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20A" w:rsidRPr="00744552" w:rsidRDefault="004074A5" w:rsidP="0061720A">
      <w:pPr>
        <w:tabs>
          <w:tab w:val="left" w:pos="3585"/>
          <w:tab w:val="right" w:pos="9631"/>
        </w:tabs>
        <w:rPr>
          <w:rFonts w:ascii="Times New Roman" w:hAnsi="Times New Roman"/>
          <w:b/>
          <w:sz w:val="24"/>
          <w:szCs w:val="24"/>
        </w:rPr>
      </w:pPr>
      <w:bookmarkStart w:id="0" w:name="_GoBack"/>
      <w:bookmarkEnd w:id="0"/>
      <w:r>
        <w:rPr>
          <w:rFonts w:ascii="Times New Roman" w:hAnsi="Times New Roman"/>
          <w:b/>
          <w:sz w:val="24"/>
          <w:szCs w:val="24"/>
        </w:rPr>
        <w:t xml:space="preserve"> </w:t>
      </w:r>
    </w:p>
    <w:p w:rsidR="0061720A" w:rsidRPr="00744552" w:rsidRDefault="004074A5" w:rsidP="0061720A">
      <w:pPr>
        <w:tabs>
          <w:tab w:val="left" w:pos="3585"/>
          <w:tab w:val="right" w:pos="9631"/>
        </w:tabs>
        <w:rPr>
          <w:rFonts w:ascii="Times New Roman" w:hAnsi="Times New Roman"/>
          <w:b/>
          <w:sz w:val="24"/>
          <w:szCs w:val="24"/>
        </w:rPr>
      </w:pPr>
      <w:r w:rsidRPr="00744552">
        <w:rPr>
          <w:rFonts w:ascii="Times New Roman" w:hAnsi="Times New Roman"/>
          <w:b/>
          <w:sz w:val="24"/>
          <w:szCs w:val="24"/>
        </w:rPr>
        <w:tab/>
      </w:r>
      <w:r w:rsidRPr="00744552">
        <w:rPr>
          <w:rFonts w:ascii="Times New Roman" w:hAnsi="Times New Roman"/>
          <w:b/>
          <w:sz w:val="24"/>
          <w:szCs w:val="24"/>
        </w:rPr>
        <w:tab/>
      </w:r>
      <w:r>
        <w:rPr>
          <w:rFonts w:ascii="Times New Roman" w:hAnsi="Times New Roman"/>
          <w:b/>
          <w:sz w:val="24"/>
          <w:szCs w:val="24"/>
        </w:rPr>
        <w:t>10 September 2016</w:t>
      </w:r>
    </w:p>
    <w:p w:rsidR="0061720A" w:rsidRPr="00744552" w:rsidRDefault="004074A5" w:rsidP="0061720A">
      <w:pPr>
        <w:jc w:val="both"/>
        <w:rPr>
          <w:rFonts w:ascii="Times New Roman" w:hAnsi="Times New Roman"/>
        </w:rPr>
      </w:pPr>
    </w:p>
    <w:p w:rsidR="00FA4585" w:rsidRPr="00302712" w:rsidRDefault="004074A5" w:rsidP="00FA4585">
      <w:pPr>
        <w:spacing w:before="120"/>
        <w:jc w:val="center"/>
        <w:rPr>
          <w:rFonts w:ascii="Times New Roman" w:hAnsi="Times New Roman"/>
          <w:b/>
          <w:sz w:val="32"/>
          <w:szCs w:val="32"/>
        </w:rPr>
      </w:pPr>
      <w:r>
        <w:rPr>
          <w:rFonts w:ascii="Times New Roman" w:hAnsi="Times New Roman"/>
          <w:b/>
          <w:sz w:val="32"/>
          <w:szCs w:val="32"/>
        </w:rPr>
        <w:t>From t</w:t>
      </w:r>
      <w:r w:rsidRPr="00302712">
        <w:rPr>
          <w:rFonts w:ascii="Times New Roman" w:hAnsi="Times New Roman"/>
          <w:b/>
          <w:sz w:val="32"/>
          <w:szCs w:val="32"/>
        </w:rPr>
        <w:t>he European Association of Jehovah’s Christian Witnesses</w:t>
      </w:r>
    </w:p>
    <w:p w:rsidR="00FA4585" w:rsidRDefault="004074A5" w:rsidP="0061720A">
      <w:pPr>
        <w:spacing w:before="360" w:after="360"/>
        <w:jc w:val="center"/>
        <w:rPr>
          <w:rFonts w:ascii="Times New Roman" w:hAnsi="Times New Roman"/>
          <w:b/>
          <w:sz w:val="32"/>
          <w:szCs w:val="32"/>
        </w:rPr>
      </w:pPr>
    </w:p>
    <w:p w:rsidR="0061720A" w:rsidRPr="004D77B0" w:rsidRDefault="004074A5" w:rsidP="0061720A">
      <w:pPr>
        <w:spacing w:before="360" w:after="360"/>
        <w:jc w:val="center"/>
        <w:rPr>
          <w:rFonts w:ascii="Times New Roman" w:hAnsi="Times New Roman"/>
          <w:b/>
          <w:sz w:val="32"/>
          <w:szCs w:val="32"/>
        </w:rPr>
      </w:pPr>
      <w:r>
        <w:rPr>
          <w:rFonts w:ascii="Times New Roman" w:hAnsi="Times New Roman"/>
          <w:b/>
          <w:sz w:val="32"/>
          <w:szCs w:val="32"/>
        </w:rPr>
        <w:t>S</w:t>
      </w:r>
      <w:r w:rsidRPr="00744552">
        <w:rPr>
          <w:rFonts w:ascii="Times New Roman" w:hAnsi="Times New Roman"/>
          <w:b/>
          <w:sz w:val="32"/>
          <w:szCs w:val="32"/>
        </w:rPr>
        <w:t xml:space="preserve">ubmission to the UN Human Rights Committee </w:t>
      </w:r>
      <w:r>
        <w:rPr>
          <w:rFonts w:ascii="Times New Roman" w:hAnsi="Times New Roman"/>
          <w:b/>
          <w:sz w:val="32"/>
          <w:szCs w:val="32"/>
        </w:rPr>
        <w:br/>
        <w:t xml:space="preserve">subsequent to </w:t>
      </w:r>
      <w:r w:rsidRPr="00744552">
        <w:rPr>
          <w:rFonts w:ascii="Times New Roman" w:hAnsi="Times New Roman"/>
          <w:b/>
          <w:sz w:val="32"/>
          <w:szCs w:val="32"/>
        </w:rPr>
        <w:t xml:space="preserve">the adoption of the List of Issues </w:t>
      </w:r>
      <w:r>
        <w:rPr>
          <w:rFonts w:ascii="Times New Roman" w:hAnsi="Times New Roman"/>
          <w:b/>
          <w:sz w:val="32"/>
          <w:szCs w:val="32"/>
        </w:rPr>
        <w:br/>
      </w:r>
    </w:p>
    <w:p w:rsidR="0061720A" w:rsidRPr="00C12493" w:rsidRDefault="004074A5" w:rsidP="0061720A">
      <w:pPr>
        <w:spacing w:before="360" w:after="360"/>
        <w:jc w:val="center"/>
        <w:rPr>
          <w:rFonts w:ascii="Times New Roman" w:hAnsi="Times New Roman"/>
          <w:b/>
          <w:sz w:val="28"/>
          <w:szCs w:val="28"/>
        </w:rPr>
      </w:pPr>
      <w:r>
        <w:rPr>
          <w:rFonts w:ascii="Times New Roman" w:hAnsi="Times New Roman"/>
          <w:b/>
          <w:sz w:val="28"/>
          <w:szCs w:val="28"/>
        </w:rPr>
        <w:t xml:space="preserve">Third </w:t>
      </w:r>
      <w:r w:rsidRPr="00C12493">
        <w:rPr>
          <w:rFonts w:ascii="Times New Roman" w:hAnsi="Times New Roman"/>
          <w:b/>
          <w:sz w:val="28"/>
          <w:szCs w:val="28"/>
        </w:rPr>
        <w:t>periodic report pursuant to article 40 of the Covenant</w:t>
      </w:r>
    </w:p>
    <w:p w:rsidR="0061720A" w:rsidRPr="004D77B0" w:rsidRDefault="004074A5" w:rsidP="0061720A">
      <w:pPr>
        <w:spacing w:before="360" w:after="360"/>
        <w:jc w:val="center"/>
        <w:rPr>
          <w:rFonts w:ascii="Times New Roman" w:hAnsi="Times New Roman"/>
          <w:b/>
          <w:sz w:val="64"/>
          <w:szCs w:val="64"/>
        </w:rPr>
      </w:pPr>
      <w:r>
        <w:rPr>
          <w:rFonts w:ascii="Times New Roman" w:hAnsi="Times New Roman"/>
          <w:b/>
          <w:spacing w:val="40"/>
          <w:sz w:val="64"/>
          <w:szCs w:val="64"/>
        </w:rPr>
        <w:t xml:space="preserve">Republic of </w:t>
      </w:r>
      <w:r w:rsidRPr="004D77B0">
        <w:rPr>
          <w:rFonts w:ascii="Times New Roman" w:hAnsi="Times New Roman"/>
          <w:b/>
          <w:spacing w:val="40"/>
          <w:sz w:val="64"/>
          <w:szCs w:val="64"/>
        </w:rPr>
        <w:t>Moldova</w:t>
      </w:r>
    </w:p>
    <w:p w:rsidR="00C12493" w:rsidRPr="00627611" w:rsidRDefault="004074A5" w:rsidP="00C12493">
      <w:pPr>
        <w:spacing w:before="360" w:after="360"/>
        <w:jc w:val="center"/>
        <w:rPr>
          <w:rFonts w:ascii="Times New Roman" w:hAnsi="Times New Roman"/>
          <w:b/>
          <w:sz w:val="32"/>
          <w:szCs w:val="32"/>
        </w:rPr>
      </w:pPr>
      <w:r w:rsidRPr="00627611">
        <w:rPr>
          <w:rFonts w:ascii="Times New Roman" w:hAnsi="Times New Roman"/>
          <w:b/>
          <w:sz w:val="32"/>
          <w:szCs w:val="32"/>
        </w:rPr>
        <w:t>(</w:t>
      </w:r>
      <w:r w:rsidRPr="00627611">
        <w:rPr>
          <w:rFonts w:ascii="Times New Roman" w:hAnsi="Times New Roman"/>
          <w:b/>
          <w:sz w:val="28"/>
          <w:szCs w:val="28"/>
        </w:rPr>
        <w:t>118</w:t>
      </w:r>
      <w:r w:rsidRPr="00627611">
        <w:rPr>
          <w:rFonts w:ascii="Times New Roman" w:hAnsi="Times New Roman"/>
          <w:b/>
          <w:sz w:val="28"/>
          <w:szCs w:val="28"/>
          <w:vertAlign w:val="superscript"/>
        </w:rPr>
        <w:t>th</w:t>
      </w:r>
      <w:r w:rsidRPr="00627611">
        <w:rPr>
          <w:rFonts w:ascii="Times New Roman" w:hAnsi="Times New Roman"/>
          <w:b/>
          <w:sz w:val="28"/>
          <w:szCs w:val="28"/>
        </w:rPr>
        <w:t xml:space="preserve"> Session of the Human Rights Committee 17 October – 04 November 2016)</w:t>
      </w:r>
    </w:p>
    <w:p w:rsidR="0061720A" w:rsidRPr="00744552" w:rsidRDefault="004074A5" w:rsidP="0061720A">
      <w:pPr>
        <w:spacing w:after="0"/>
        <w:jc w:val="center"/>
        <w:rPr>
          <w:rFonts w:ascii="Times New Roman" w:hAnsi="Times New Roman"/>
          <w:b/>
          <w:sz w:val="28"/>
          <w:szCs w:val="28"/>
        </w:rPr>
      </w:pPr>
    </w:p>
    <w:p w:rsidR="0061720A" w:rsidRPr="00744552" w:rsidRDefault="004074A5" w:rsidP="0061720A">
      <w:pPr>
        <w:spacing w:before="120" w:after="0"/>
        <w:jc w:val="center"/>
        <w:rPr>
          <w:rFonts w:ascii="Times New Roman" w:hAnsi="Times New Roman"/>
          <w:b/>
          <w:szCs w:val="24"/>
        </w:rPr>
      </w:pPr>
    </w:p>
    <w:p w:rsidR="0061720A" w:rsidRPr="00744552" w:rsidRDefault="004074A5" w:rsidP="0061720A">
      <w:pPr>
        <w:tabs>
          <w:tab w:val="left" w:pos="6450"/>
          <w:tab w:val="left" w:pos="6571"/>
          <w:tab w:val="left" w:pos="7232"/>
        </w:tabs>
        <w:spacing w:before="120"/>
        <w:rPr>
          <w:rFonts w:ascii="Times New Roman" w:hAnsi="Times New Roman"/>
          <w:b/>
          <w:szCs w:val="24"/>
        </w:rPr>
      </w:pPr>
      <w:r w:rsidRPr="00744552">
        <w:rPr>
          <w:rFonts w:ascii="Times New Roman" w:hAnsi="Times New Roman"/>
          <w:b/>
          <w:szCs w:val="24"/>
        </w:rPr>
        <w:tab/>
      </w:r>
    </w:p>
    <w:p w:rsidR="0061720A" w:rsidRPr="00744552" w:rsidRDefault="004074A5" w:rsidP="0061720A">
      <w:pPr>
        <w:tabs>
          <w:tab w:val="center" w:pos="1800"/>
          <w:tab w:val="center" w:pos="7200"/>
        </w:tabs>
        <w:spacing w:before="240" w:after="0"/>
        <w:rPr>
          <w:rFonts w:ascii="Times New Roman" w:hAnsi="Times New Roman"/>
          <w:b/>
          <w:szCs w:val="24"/>
        </w:rPr>
      </w:pPr>
      <w:r w:rsidRPr="00744552">
        <w:rPr>
          <w:rFonts w:ascii="Times New Roman" w:hAnsi="Times New Roman"/>
          <w:b/>
          <w:noProof/>
          <w:szCs w:val="24"/>
        </w:rPr>
        <w:drawing>
          <wp:anchor distT="0" distB="0" distL="114300" distR="114300" simplePos="0" relativeHeight="251658240" behindDoc="0" locked="0" layoutInCell="1" allowOverlap="1">
            <wp:simplePos x="0" y="0"/>
            <wp:positionH relativeFrom="column">
              <wp:posOffset>1419860</wp:posOffset>
            </wp:positionH>
            <wp:positionV relativeFrom="paragraph">
              <wp:posOffset>7271385</wp:posOffset>
            </wp:positionV>
            <wp:extent cx="901065" cy="5937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01065" cy="593725"/>
                    </a:xfrm>
                    <a:prstGeom prst="rect">
                      <a:avLst/>
                    </a:prstGeom>
                    <a:noFill/>
                    <a:ln>
                      <a:noFill/>
                    </a:ln>
                  </pic:spPr>
                </pic:pic>
              </a:graphicData>
            </a:graphic>
          </wp:anchor>
        </w:drawing>
      </w:r>
      <w:r w:rsidRPr="00744552">
        <w:rPr>
          <w:rFonts w:ascii="Times New Roman" w:hAnsi="Times New Roman"/>
          <w:b/>
          <w:szCs w:val="24"/>
        </w:rPr>
        <w:tab/>
      </w:r>
    </w:p>
    <w:p w:rsidR="0061720A" w:rsidRPr="00744552" w:rsidRDefault="004074A5" w:rsidP="0061720A">
      <w:pPr>
        <w:tabs>
          <w:tab w:val="center" w:pos="1800"/>
          <w:tab w:val="center" w:pos="7200"/>
        </w:tabs>
        <w:spacing w:before="240" w:after="0"/>
        <w:rPr>
          <w:rFonts w:ascii="Times New Roman" w:hAnsi="Times New Roman"/>
          <w:b/>
          <w:szCs w:val="24"/>
        </w:rPr>
      </w:pPr>
    </w:p>
    <w:p w:rsidR="0061720A" w:rsidRPr="00744552" w:rsidRDefault="004074A5" w:rsidP="00FA4585">
      <w:pPr>
        <w:tabs>
          <w:tab w:val="center" w:pos="1800"/>
          <w:tab w:val="center" w:pos="7200"/>
        </w:tabs>
        <w:spacing w:before="120" w:after="0"/>
        <w:rPr>
          <w:rFonts w:ascii="Times New Roman" w:hAnsi="Times New Roman"/>
          <w:b/>
        </w:rPr>
      </w:pPr>
      <w:r w:rsidRPr="00744552">
        <w:rPr>
          <w:rFonts w:ascii="Times New Roman" w:hAnsi="Times New Roman"/>
          <w:szCs w:val="24"/>
        </w:rPr>
        <w:tab/>
      </w:r>
    </w:p>
    <w:p w:rsidR="0061720A" w:rsidRPr="00744552" w:rsidRDefault="004074A5" w:rsidP="0061720A">
      <w:pPr>
        <w:tabs>
          <w:tab w:val="right" w:pos="8363"/>
        </w:tabs>
        <w:spacing w:before="480" w:after="0" w:line="240" w:lineRule="auto"/>
        <w:jc w:val="center"/>
        <w:rPr>
          <w:rFonts w:ascii="Times New Roman" w:hAnsi="Times New Roman"/>
        </w:rPr>
      </w:pPr>
      <w:r w:rsidRPr="00744552">
        <w:rPr>
          <w:rFonts w:ascii="Times New Roman" w:hAnsi="Times New Roman"/>
        </w:rPr>
        <w:t>Contact address in Belgium: Rue d'Argile 60, 1950 Kraainem,</w:t>
      </w:r>
    </w:p>
    <w:p w:rsidR="0061720A" w:rsidRPr="00744552" w:rsidRDefault="004074A5" w:rsidP="0061720A">
      <w:pPr>
        <w:spacing w:before="60" w:after="0" w:line="240" w:lineRule="auto"/>
        <w:jc w:val="center"/>
        <w:rPr>
          <w:rFonts w:ascii="Times New Roman" w:hAnsi="Times New Roman"/>
        </w:rPr>
      </w:pPr>
      <w:r w:rsidRPr="00744552">
        <w:rPr>
          <w:rFonts w:ascii="Times New Roman" w:hAnsi="Times New Roman"/>
        </w:rPr>
        <w:t>Tel.: ++ 32-2-782 00 15 - Fax: ++ 32-2-782 08 11 - E-mail: jwitnesses.be@jw.org</w:t>
      </w:r>
    </w:p>
    <w:p w:rsidR="0061720A" w:rsidRPr="00744552" w:rsidRDefault="004074A5" w:rsidP="0061720A">
      <w:pPr>
        <w:spacing w:before="60" w:after="0" w:line="240" w:lineRule="auto"/>
        <w:jc w:val="center"/>
        <w:rPr>
          <w:rFonts w:ascii="Times New Roman" w:hAnsi="Times New Roman"/>
          <w:i/>
        </w:rPr>
      </w:pPr>
      <w:r w:rsidRPr="00744552">
        <w:rPr>
          <w:rFonts w:ascii="Times New Roman" w:hAnsi="Times New Roman"/>
          <w:i/>
        </w:rPr>
        <w:t>Contact in</w:t>
      </w:r>
      <w:r w:rsidRPr="00744552">
        <w:rPr>
          <w:rFonts w:ascii="Times New Roman" w:hAnsi="Times New Roman"/>
          <w:i/>
        </w:rPr>
        <w:t xml:space="preserve"> New York: Philip Brumley, General Counsel for Jehovah’s Witnesses: ++ 845 306 0711</w:t>
      </w:r>
    </w:p>
    <w:p w:rsidR="0061720A" w:rsidRPr="00744552" w:rsidRDefault="004074A5" w:rsidP="0061720A">
      <w:pPr>
        <w:spacing w:before="60" w:after="0" w:line="240" w:lineRule="auto"/>
        <w:jc w:val="center"/>
        <w:rPr>
          <w:rFonts w:ascii="Times New Roman" w:hAnsi="Times New Roman"/>
          <w:i/>
        </w:rPr>
      </w:pPr>
    </w:p>
    <w:p w:rsidR="0061720A" w:rsidRPr="00744552" w:rsidRDefault="004074A5" w:rsidP="0061720A">
      <w:pPr>
        <w:spacing w:before="60" w:after="0" w:line="240" w:lineRule="auto"/>
        <w:jc w:val="center"/>
        <w:rPr>
          <w:rFonts w:ascii="Times New Roman" w:hAnsi="Times New Roman"/>
          <w:i/>
        </w:rPr>
        <w:sectPr w:rsidR="0061720A" w:rsidRPr="00744552" w:rsidSect="0061720A">
          <w:headerReference w:type="default" r:id="rId10"/>
          <w:footerReference w:type="default" r:id="rId11"/>
          <w:headerReference w:type="first" r:id="rId12"/>
          <w:footerReference w:type="first" r:id="rId13"/>
          <w:pgSz w:w="11899" w:h="16838" w:code="9"/>
          <w:pgMar w:top="238" w:right="1134" w:bottom="250" w:left="1134" w:header="0" w:footer="0" w:gutter="0"/>
          <w:paperSrc w:first="1" w:other="1"/>
          <w:pgNumType w:start="0"/>
          <w:cols w:space="720"/>
          <w:titlePg/>
          <w:docGrid w:linePitch="326"/>
        </w:sectPr>
      </w:pPr>
    </w:p>
    <w:p w:rsidR="0061720A" w:rsidRPr="00744552" w:rsidRDefault="004074A5" w:rsidP="0061720A">
      <w:pPr>
        <w:pStyle w:val="TOCHeading"/>
        <w:spacing w:after="360"/>
        <w:rPr>
          <w:rFonts w:ascii="Times New Roman" w:hAnsi="Times New Roman"/>
          <w:color w:val="auto"/>
          <w:sz w:val="36"/>
          <w:szCs w:val="36"/>
        </w:rPr>
      </w:pPr>
      <w:r w:rsidRPr="00744552">
        <w:rPr>
          <w:rFonts w:ascii="Times New Roman" w:hAnsi="Times New Roman"/>
          <w:color w:val="auto"/>
          <w:sz w:val="36"/>
          <w:szCs w:val="36"/>
        </w:rPr>
        <w:lastRenderedPageBreak/>
        <w:t>Table of Contents</w:t>
      </w:r>
    </w:p>
    <w:p w:rsidR="00BB11B7" w:rsidRDefault="004074A5">
      <w:pPr>
        <w:pStyle w:val="TOC1"/>
        <w:rPr>
          <w:rFonts w:asciiTheme="minorHAnsi" w:eastAsiaTheme="minorEastAsia" w:hAnsiTheme="minorHAnsi" w:cstheme="minorBidi"/>
        </w:rPr>
      </w:pPr>
      <w:r w:rsidRPr="00744552">
        <w:rPr>
          <w:noProof w:val="0"/>
          <w:sz w:val="24"/>
          <w:szCs w:val="24"/>
        </w:rPr>
        <w:fldChar w:fldCharType="begin"/>
      </w:r>
      <w:r w:rsidRPr="00744552">
        <w:rPr>
          <w:sz w:val="24"/>
          <w:szCs w:val="24"/>
        </w:rPr>
        <w:instrText xml:space="preserve"> TOC \o "1-3" \h \z \u </w:instrText>
      </w:r>
      <w:r w:rsidRPr="00744552">
        <w:rPr>
          <w:noProof w:val="0"/>
          <w:sz w:val="24"/>
          <w:szCs w:val="24"/>
        </w:rPr>
        <w:fldChar w:fldCharType="separate"/>
      </w:r>
      <w:hyperlink w:anchor="_Toc461452209" w:history="1">
        <w:r w:rsidRPr="006D1BDB">
          <w:rPr>
            <w:rStyle w:val="Hyperlink"/>
            <w:rFonts w:eastAsia="Malgun Gothic"/>
            <w:bCs/>
          </w:rPr>
          <w:t>SUMMARY OF THE SUBMISSION</w:t>
        </w:r>
        <w:r>
          <w:rPr>
            <w:webHidden/>
          </w:rPr>
          <w:tab/>
        </w:r>
        <w:r>
          <w:rPr>
            <w:webHidden/>
          </w:rPr>
          <w:fldChar w:fldCharType="begin"/>
        </w:r>
        <w:r>
          <w:rPr>
            <w:webHidden/>
          </w:rPr>
          <w:instrText xml:space="preserve"> PAGEREF _Toc461452209 \h </w:instrText>
        </w:r>
        <w:r>
          <w:rPr>
            <w:webHidden/>
          </w:rPr>
        </w:r>
        <w:r>
          <w:rPr>
            <w:webHidden/>
          </w:rPr>
          <w:fldChar w:fldCharType="separate"/>
        </w:r>
        <w:r>
          <w:rPr>
            <w:webHidden/>
          </w:rPr>
          <w:t>2</w:t>
        </w:r>
        <w:r>
          <w:rPr>
            <w:webHidden/>
          </w:rPr>
          <w:fldChar w:fldCharType="end"/>
        </w:r>
      </w:hyperlink>
    </w:p>
    <w:p w:rsidR="00BB11B7" w:rsidRDefault="004074A5">
      <w:pPr>
        <w:pStyle w:val="TOC1"/>
        <w:rPr>
          <w:rFonts w:asciiTheme="minorHAnsi" w:eastAsiaTheme="minorEastAsia" w:hAnsiTheme="minorHAnsi" w:cstheme="minorBidi"/>
        </w:rPr>
      </w:pPr>
      <w:hyperlink w:anchor="_Toc461452210" w:history="1">
        <w:r w:rsidRPr="006D1BDB">
          <w:rPr>
            <w:rStyle w:val="Hyperlink"/>
          </w:rPr>
          <w:t>I. Introduction</w:t>
        </w:r>
        <w:r>
          <w:rPr>
            <w:webHidden/>
          </w:rPr>
          <w:tab/>
        </w:r>
        <w:r>
          <w:rPr>
            <w:webHidden/>
          </w:rPr>
          <w:fldChar w:fldCharType="begin"/>
        </w:r>
        <w:r>
          <w:rPr>
            <w:webHidden/>
          </w:rPr>
          <w:instrText xml:space="preserve"> PAGEREF _Toc461452210 \h </w:instrText>
        </w:r>
        <w:r>
          <w:rPr>
            <w:webHidden/>
          </w:rPr>
        </w:r>
        <w:r>
          <w:rPr>
            <w:webHidden/>
          </w:rPr>
          <w:fldChar w:fldCharType="separate"/>
        </w:r>
        <w:r>
          <w:rPr>
            <w:webHidden/>
          </w:rPr>
          <w:t>3</w:t>
        </w:r>
        <w:r>
          <w:rPr>
            <w:webHidden/>
          </w:rPr>
          <w:fldChar w:fldCharType="end"/>
        </w:r>
      </w:hyperlink>
    </w:p>
    <w:p w:rsidR="00BB11B7" w:rsidRDefault="004074A5">
      <w:pPr>
        <w:pStyle w:val="TOC1"/>
        <w:rPr>
          <w:rFonts w:asciiTheme="minorHAnsi" w:eastAsiaTheme="minorEastAsia" w:hAnsiTheme="minorHAnsi" w:cstheme="minorBidi"/>
        </w:rPr>
      </w:pPr>
      <w:hyperlink w:anchor="_Toc461452211" w:history="1">
        <w:r w:rsidRPr="006D1BDB">
          <w:rPr>
            <w:rStyle w:val="Hyperlink"/>
          </w:rPr>
          <w:t>II. Alleged Violations of the International Covenant on Civil and Political Rights (“ICCPR”) in the Republic of Moldova - Articles 2, 18, 19, 21, 22, 26 and 27.</w:t>
        </w:r>
        <w:r>
          <w:rPr>
            <w:webHidden/>
          </w:rPr>
          <w:tab/>
        </w:r>
        <w:r>
          <w:rPr>
            <w:webHidden/>
          </w:rPr>
          <w:fldChar w:fldCharType="begin"/>
        </w:r>
        <w:r>
          <w:rPr>
            <w:webHidden/>
          </w:rPr>
          <w:instrText xml:space="preserve"> PAGEREF _Toc461452211 \h </w:instrText>
        </w:r>
        <w:r>
          <w:rPr>
            <w:webHidden/>
          </w:rPr>
        </w:r>
        <w:r>
          <w:rPr>
            <w:webHidden/>
          </w:rPr>
          <w:fldChar w:fldCharType="separate"/>
        </w:r>
        <w:r>
          <w:rPr>
            <w:webHidden/>
          </w:rPr>
          <w:t>3</w:t>
        </w:r>
        <w:r>
          <w:rPr>
            <w:webHidden/>
          </w:rPr>
          <w:fldChar w:fldCharType="end"/>
        </w:r>
      </w:hyperlink>
    </w:p>
    <w:p w:rsidR="00BB11B7" w:rsidRDefault="004074A5">
      <w:pPr>
        <w:pStyle w:val="TOC1"/>
        <w:rPr>
          <w:rFonts w:asciiTheme="minorHAnsi" w:eastAsiaTheme="minorEastAsia" w:hAnsiTheme="minorHAnsi" w:cstheme="minorBidi"/>
        </w:rPr>
      </w:pPr>
      <w:hyperlink w:anchor="_Toc461452212" w:history="1">
        <w:r w:rsidRPr="006D1BDB">
          <w:rPr>
            <w:rStyle w:val="Hyperlink"/>
          </w:rPr>
          <w:t>III. Situation and Concerns in Transnistria</w:t>
        </w:r>
        <w:r>
          <w:rPr>
            <w:webHidden/>
          </w:rPr>
          <w:tab/>
        </w:r>
        <w:r>
          <w:rPr>
            <w:webHidden/>
          </w:rPr>
          <w:fldChar w:fldCharType="begin"/>
        </w:r>
        <w:r>
          <w:rPr>
            <w:webHidden/>
          </w:rPr>
          <w:instrText xml:space="preserve"> PAGEREF _Toc461452212 \h </w:instrText>
        </w:r>
        <w:r>
          <w:rPr>
            <w:webHidden/>
          </w:rPr>
        </w:r>
        <w:r>
          <w:rPr>
            <w:webHidden/>
          </w:rPr>
          <w:fldChar w:fldCharType="separate"/>
        </w:r>
        <w:r>
          <w:rPr>
            <w:webHidden/>
          </w:rPr>
          <w:t>6</w:t>
        </w:r>
        <w:r>
          <w:rPr>
            <w:webHidden/>
          </w:rPr>
          <w:fldChar w:fldCharType="end"/>
        </w:r>
      </w:hyperlink>
    </w:p>
    <w:p w:rsidR="00BB11B7" w:rsidRDefault="004074A5">
      <w:pPr>
        <w:pStyle w:val="TOC1"/>
        <w:rPr>
          <w:rFonts w:asciiTheme="minorHAnsi" w:eastAsiaTheme="minorEastAsia" w:hAnsiTheme="minorHAnsi" w:cstheme="minorBidi"/>
        </w:rPr>
      </w:pPr>
      <w:hyperlink w:anchor="_Toc461452213" w:history="1">
        <w:r w:rsidRPr="006D1BDB">
          <w:rPr>
            <w:rStyle w:val="Hyperlink"/>
          </w:rPr>
          <w:t>IV. Conclusions and Recommendations</w:t>
        </w:r>
        <w:r>
          <w:rPr>
            <w:webHidden/>
          </w:rPr>
          <w:tab/>
        </w:r>
        <w:r>
          <w:rPr>
            <w:webHidden/>
          </w:rPr>
          <w:fldChar w:fldCharType="begin"/>
        </w:r>
        <w:r>
          <w:rPr>
            <w:webHidden/>
          </w:rPr>
          <w:instrText xml:space="preserve"> PAGEREF _Toc461452213 \h </w:instrText>
        </w:r>
        <w:r>
          <w:rPr>
            <w:webHidden/>
          </w:rPr>
        </w:r>
        <w:r>
          <w:rPr>
            <w:webHidden/>
          </w:rPr>
          <w:fldChar w:fldCharType="separate"/>
        </w:r>
        <w:r>
          <w:rPr>
            <w:webHidden/>
          </w:rPr>
          <w:t>7</w:t>
        </w:r>
        <w:r>
          <w:rPr>
            <w:webHidden/>
          </w:rPr>
          <w:fldChar w:fldCharType="end"/>
        </w:r>
      </w:hyperlink>
    </w:p>
    <w:p w:rsidR="0061720A" w:rsidRPr="00744552" w:rsidRDefault="004074A5" w:rsidP="0061720A">
      <w:pPr>
        <w:jc w:val="both"/>
        <w:rPr>
          <w:rFonts w:ascii="Times New Roman" w:hAnsi="Times New Roman"/>
          <w:sz w:val="24"/>
          <w:szCs w:val="24"/>
        </w:rPr>
      </w:pPr>
      <w:r w:rsidRPr="00744552">
        <w:rPr>
          <w:rFonts w:ascii="Times New Roman" w:hAnsi="Times New Roman"/>
          <w:b/>
          <w:bCs/>
          <w:noProof/>
          <w:sz w:val="24"/>
          <w:szCs w:val="24"/>
        </w:rPr>
        <w:fldChar w:fldCharType="end"/>
      </w:r>
    </w:p>
    <w:p w:rsidR="0061720A" w:rsidRPr="00744552" w:rsidRDefault="004074A5" w:rsidP="0061720A">
      <w:pPr>
        <w:rPr>
          <w:rFonts w:ascii="Times New Roman" w:hAnsi="Times New Roman"/>
        </w:rPr>
        <w:sectPr w:rsidR="0061720A" w:rsidRPr="00744552" w:rsidSect="0061720A">
          <w:headerReference w:type="default" r:id="rId14"/>
          <w:footerReference w:type="default" r:id="rId15"/>
          <w:headerReference w:type="first" r:id="rId16"/>
          <w:footerReference w:type="first" r:id="rId17"/>
          <w:pgSz w:w="11899" w:h="16838" w:code="9"/>
          <w:pgMar w:top="1134" w:right="1134" w:bottom="1134" w:left="1134" w:header="567" w:footer="567" w:gutter="0"/>
          <w:cols w:space="720"/>
          <w:titlePg/>
          <w:docGrid w:linePitch="299"/>
        </w:sect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0490"/>
      </w:tblGrid>
      <w:tr w:rsidR="00FB426A" w:rsidTr="0061720A">
        <w:trPr>
          <w:trHeight w:val="11907"/>
          <w:jc w:val="center"/>
        </w:trPr>
        <w:tc>
          <w:tcPr>
            <w:tcW w:w="10490" w:type="dxa"/>
            <w:shd w:val="clear" w:color="auto" w:fill="D3DFEE"/>
            <w:tcMar>
              <w:top w:w="113" w:type="dxa"/>
              <w:left w:w="397" w:type="dxa"/>
              <w:bottom w:w="397" w:type="dxa"/>
              <w:right w:w="397" w:type="dxa"/>
            </w:tcMar>
          </w:tcPr>
          <w:p w:rsidR="0061720A" w:rsidRPr="00744552" w:rsidRDefault="004074A5" w:rsidP="0061720A">
            <w:pPr>
              <w:pStyle w:val="Heading1"/>
              <w:spacing w:before="360"/>
              <w:jc w:val="center"/>
              <w:rPr>
                <w:rFonts w:ascii="Times New Roman" w:eastAsia="Malgun Gothic" w:hAnsi="Times New Roman"/>
                <w:b w:val="0"/>
                <w:bCs/>
                <w:color w:val="auto"/>
              </w:rPr>
            </w:pPr>
            <w:bookmarkStart w:id="1" w:name="_Toc354402755"/>
            <w:bookmarkStart w:id="2" w:name="_Toc461452209"/>
            <w:bookmarkStart w:id="3" w:name="_Toc354402756"/>
            <w:r w:rsidRPr="00744552">
              <w:rPr>
                <w:rFonts w:ascii="Times New Roman" w:eastAsia="Malgun Gothic" w:hAnsi="Times New Roman"/>
                <w:b w:val="0"/>
                <w:bCs/>
                <w:color w:val="auto"/>
              </w:rPr>
              <w:lastRenderedPageBreak/>
              <w:t>SUMMARY OF THE SUBMISSION</w:t>
            </w:r>
            <w:bookmarkEnd w:id="1"/>
            <w:bookmarkEnd w:id="2"/>
          </w:p>
          <w:p w:rsidR="00717A04" w:rsidRPr="0081666B" w:rsidRDefault="004074A5" w:rsidP="0061720A">
            <w:pPr>
              <w:topLinePunct/>
              <w:spacing w:after="240" w:line="240" w:lineRule="auto"/>
              <w:ind w:right="213"/>
              <w:jc w:val="both"/>
              <w:rPr>
                <w:rFonts w:ascii="Times New Roman" w:eastAsia="Malgun Gothic" w:hAnsi="Times New Roman"/>
                <w:bCs/>
                <w:kern w:val="2"/>
                <w:sz w:val="24"/>
                <w:szCs w:val="24"/>
              </w:rPr>
            </w:pPr>
            <w:r w:rsidRPr="00744552">
              <w:rPr>
                <w:rFonts w:ascii="Times New Roman" w:eastAsia="Malgun Gothic" w:hAnsi="Times New Roman"/>
                <w:bCs/>
                <w:kern w:val="2"/>
                <w:sz w:val="24"/>
                <w:szCs w:val="24"/>
              </w:rPr>
              <w:t xml:space="preserve">This submission to the Human Rights Committee on </w:t>
            </w:r>
            <w:r w:rsidRPr="006F6B70">
              <w:rPr>
                <w:rFonts w:ascii="Times New Roman" w:eastAsia="Malgun Gothic" w:hAnsi="Times New Roman"/>
                <w:bCs/>
                <w:kern w:val="2"/>
                <w:sz w:val="24"/>
                <w:szCs w:val="24"/>
              </w:rPr>
              <w:t xml:space="preserve">the Republic of Moldova </w:t>
            </w:r>
            <w:r>
              <w:rPr>
                <w:rFonts w:ascii="Times New Roman" w:eastAsia="Malgun Gothic" w:hAnsi="Times New Roman"/>
                <w:bCs/>
                <w:kern w:val="2"/>
                <w:sz w:val="24"/>
                <w:szCs w:val="24"/>
              </w:rPr>
              <w:t xml:space="preserve">and Transnistria </w:t>
            </w:r>
            <w:r w:rsidRPr="00744552">
              <w:rPr>
                <w:rFonts w:ascii="Times New Roman" w:eastAsia="Malgun Gothic" w:hAnsi="Times New Roman"/>
                <w:bCs/>
                <w:kern w:val="2"/>
                <w:sz w:val="24"/>
                <w:szCs w:val="24"/>
              </w:rPr>
              <w:t xml:space="preserve">highlights violations of the provisions of the International Covenant on Civil and Political Rights (“ICCPR”) </w:t>
            </w:r>
            <w:r>
              <w:rPr>
                <w:rFonts w:ascii="Times New Roman" w:eastAsia="Malgun Gothic" w:hAnsi="Times New Roman"/>
                <w:bCs/>
                <w:kern w:val="2"/>
                <w:sz w:val="24"/>
                <w:szCs w:val="24"/>
              </w:rPr>
              <w:t>subsequent</w:t>
            </w:r>
            <w:r w:rsidRPr="00744552">
              <w:rPr>
                <w:rFonts w:ascii="Times New Roman" w:eastAsia="Malgun Gothic" w:hAnsi="Times New Roman"/>
                <w:bCs/>
                <w:kern w:val="2"/>
                <w:sz w:val="24"/>
                <w:szCs w:val="24"/>
              </w:rPr>
              <w:t xml:space="preserve"> to the adoption</w:t>
            </w:r>
            <w:r w:rsidRPr="00744552">
              <w:rPr>
                <w:rFonts w:ascii="Times New Roman" w:eastAsia="Malgun Gothic" w:hAnsi="Times New Roman"/>
                <w:b/>
                <w:bCs/>
                <w:kern w:val="2"/>
                <w:sz w:val="24"/>
                <w:szCs w:val="24"/>
              </w:rPr>
              <w:t xml:space="preserve"> </w:t>
            </w:r>
            <w:r w:rsidRPr="00744552">
              <w:rPr>
                <w:rFonts w:ascii="Times New Roman" w:eastAsia="Malgun Gothic" w:hAnsi="Times New Roman"/>
                <w:bCs/>
                <w:kern w:val="2"/>
                <w:sz w:val="24"/>
                <w:szCs w:val="24"/>
              </w:rPr>
              <w:t>of the</w:t>
            </w:r>
            <w:r w:rsidRPr="00744552">
              <w:rPr>
                <w:rFonts w:ascii="Times New Roman" w:eastAsia="Malgun Gothic" w:hAnsi="Times New Roman"/>
                <w:bCs/>
                <w:i/>
                <w:kern w:val="2"/>
                <w:sz w:val="24"/>
                <w:szCs w:val="24"/>
              </w:rPr>
              <w:t xml:space="preserve"> List of </w:t>
            </w:r>
            <w:r w:rsidRPr="006F6B70">
              <w:rPr>
                <w:rFonts w:ascii="Times New Roman" w:eastAsia="Malgun Gothic" w:hAnsi="Times New Roman"/>
                <w:bCs/>
                <w:i/>
                <w:kern w:val="2"/>
                <w:sz w:val="24"/>
                <w:szCs w:val="24"/>
              </w:rPr>
              <w:t xml:space="preserve">issues </w:t>
            </w:r>
            <w:r w:rsidRPr="0053138F">
              <w:rPr>
                <w:rFonts w:ascii="Times New Roman" w:eastAsia="Malgun Gothic" w:hAnsi="Times New Roman"/>
                <w:bCs/>
                <w:kern w:val="2"/>
                <w:sz w:val="24"/>
                <w:szCs w:val="24"/>
              </w:rPr>
              <w:t>(CCPR/C/MDA/</w:t>
            </w:r>
            <w:r>
              <w:rPr>
                <w:rFonts w:ascii="Times New Roman" w:eastAsia="Malgun Gothic" w:hAnsi="Times New Roman"/>
                <w:bCs/>
                <w:kern w:val="2"/>
                <w:sz w:val="24"/>
                <w:szCs w:val="24"/>
              </w:rPr>
              <w:t>Q/</w:t>
            </w:r>
            <w:r w:rsidRPr="0053138F">
              <w:rPr>
                <w:rFonts w:ascii="Times New Roman" w:eastAsia="Malgun Gothic" w:hAnsi="Times New Roman"/>
                <w:bCs/>
                <w:kern w:val="2"/>
                <w:sz w:val="24"/>
                <w:szCs w:val="24"/>
              </w:rPr>
              <w:t>3)</w:t>
            </w:r>
            <w:r>
              <w:rPr>
                <w:rFonts w:ascii="Times New Roman" w:eastAsia="Malgun Gothic" w:hAnsi="Times New Roman"/>
                <w:bCs/>
                <w:kern w:val="2"/>
                <w:sz w:val="24"/>
                <w:szCs w:val="24"/>
              </w:rPr>
              <w:t xml:space="preserve"> </w:t>
            </w:r>
            <w:r w:rsidRPr="0081666B">
              <w:rPr>
                <w:rFonts w:ascii="Times New Roman" w:eastAsia="Malgun Gothic" w:hAnsi="Times New Roman"/>
                <w:bCs/>
                <w:kern w:val="2"/>
                <w:sz w:val="24"/>
                <w:szCs w:val="24"/>
              </w:rPr>
              <w:t xml:space="preserve">prior to the submission of the third periodic report of the Republic of Moldova </w:t>
            </w:r>
            <w:r>
              <w:rPr>
                <w:rFonts w:ascii="Times New Roman" w:eastAsia="Malgun Gothic" w:hAnsi="Times New Roman"/>
                <w:bCs/>
                <w:kern w:val="2"/>
                <w:sz w:val="24"/>
                <w:szCs w:val="24"/>
              </w:rPr>
              <w:t xml:space="preserve">and </w:t>
            </w:r>
            <w:r w:rsidRPr="0081666B">
              <w:rPr>
                <w:rFonts w:ascii="Times New Roman" w:eastAsia="Malgun Gothic" w:hAnsi="Times New Roman"/>
                <w:bCs/>
                <w:kern w:val="2"/>
                <w:sz w:val="24"/>
                <w:szCs w:val="24"/>
              </w:rPr>
              <w:t>the submission of the third periodic report of the Republic of Moldova (CCPR/C/MDA/3)</w:t>
            </w:r>
            <w:r>
              <w:rPr>
                <w:rFonts w:ascii="Times New Roman" w:eastAsia="Malgun Gothic" w:hAnsi="Times New Roman"/>
                <w:bCs/>
                <w:kern w:val="2"/>
                <w:sz w:val="24"/>
                <w:szCs w:val="24"/>
              </w:rPr>
              <w:t>.</w:t>
            </w:r>
          </w:p>
          <w:p w:rsidR="00F56687" w:rsidRPr="00744552" w:rsidRDefault="004074A5" w:rsidP="0061720A">
            <w:pPr>
              <w:topLinePunct/>
              <w:spacing w:after="240" w:line="240" w:lineRule="auto"/>
              <w:ind w:right="213"/>
              <w:jc w:val="both"/>
              <w:rPr>
                <w:rFonts w:ascii="Times New Roman" w:eastAsia="Malgun Gothic" w:hAnsi="Times New Roman"/>
                <w:b/>
                <w:bCs/>
                <w:kern w:val="2"/>
                <w:sz w:val="24"/>
                <w:szCs w:val="24"/>
              </w:rPr>
            </w:pPr>
            <w:r w:rsidRPr="00744552">
              <w:rPr>
                <w:rFonts w:ascii="Times New Roman" w:eastAsia="Malgun Gothic" w:hAnsi="Times New Roman"/>
                <w:bCs/>
                <w:kern w:val="2"/>
                <w:sz w:val="24"/>
                <w:szCs w:val="24"/>
              </w:rPr>
              <w:t>As described below, serious issues of concern persist</w:t>
            </w:r>
            <w:r>
              <w:rPr>
                <w:rFonts w:ascii="Times New Roman" w:eastAsia="Malgun Gothic" w:hAnsi="Times New Roman"/>
                <w:bCs/>
                <w:kern w:val="2"/>
                <w:sz w:val="24"/>
                <w:szCs w:val="24"/>
              </w:rPr>
              <w:t xml:space="preserve">. </w:t>
            </w:r>
            <w:r w:rsidRPr="00744552">
              <w:rPr>
                <w:rFonts w:ascii="Times New Roman" w:eastAsia="Malgun Gothic" w:hAnsi="Times New Roman"/>
                <w:bCs/>
                <w:kern w:val="2"/>
                <w:sz w:val="24"/>
                <w:szCs w:val="24"/>
              </w:rPr>
              <w:t>Jehovah’s Wit</w:t>
            </w:r>
            <w:r w:rsidRPr="00744552">
              <w:rPr>
                <w:rFonts w:ascii="Times New Roman" w:eastAsia="Malgun Gothic" w:hAnsi="Times New Roman"/>
                <w:bCs/>
                <w:kern w:val="2"/>
                <w:sz w:val="24"/>
                <w:szCs w:val="24"/>
              </w:rPr>
              <w:t xml:space="preserve">nesses </w:t>
            </w:r>
            <w:r w:rsidRPr="006F6B70">
              <w:rPr>
                <w:rFonts w:ascii="Times New Roman" w:eastAsia="Malgun Gothic" w:hAnsi="Times New Roman"/>
                <w:bCs/>
                <w:kern w:val="2"/>
                <w:sz w:val="24"/>
                <w:szCs w:val="24"/>
              </w:rPr>
              <w:t>in Moldova respectfully request the government of Moldova to:</w:t>
            </w:r>
          </w:p>
          <w:p w:rsidR="0061720A" w:rsidRPr="00744552" w:rsidRDefault="004074A5" w:rsidP="0061720A">
            <w:pPr>
              <w:pStyle w:val="ListParagraph"/>
              <w:numPr>
                <w:ilvl w:val="0"/>
                <w:numId w:val="3"/>
              </w:numPr>
              <w:topLinePunct/>
              <w:spacing w:after="240" w:line="240" w:lineRule="auto"/>
              <w:ind w:left="714" w:right="227" w:hanging="357"/>
              <w:jc w:val="both"/>
              <w:rPr>
                <w:rFonts w:ascii="Times New Roman" w:eastAsia="Malgun Gothic" w:hAnsi="Times New Roman"/>
                <w:bCs/>
                <w:kern w:val="2"/>
                <w:sz w:val="24"/>
                <w:szCs w:val="24"/>
              </w:rPr>
            </w:pPr>
            <w:r>
              <w:rPr>
                <w:rFonts w:ascii="Times New Roman" w:eastAsia="Malgun Gothic" w:hAnsi="Times New Roman"/>
                <w:bCs/>
                <w:kern w:val="2"/>
                <w:sz w:val="24"/>
                <w:szCs w:val="24"/>
              </w:rPr>
              <w:t>Allow Jehovah’s Witnesses to privatize land and build houses of worship</w:t>
            </w:r>
            <w:r w:rsidRPr="00744552">
              <w:rPr>
                <w:rFonts w:ascii="Times New Roman" w:eastAsia="Malgun Gothic" w:hAnsi="Times New Roman"/>
                <w:bCs/>
                <w:kern w:val="2"/>
                <w:sz w:val="24"/>
                <w:szCs w:val="24"/>
              </w:rPr>
              <w:t xml:space="preserve">; </w:t>
            </w:r>
          </w:p>
          <w:p w:rsidR="0061720A" w:rsidRPr="00744552" w:rsidRDefault="004074A5" w:rsidP="0061720A">
            <w:pPr>
              <w:pStyle w:val="ListParagraph"/>
              <w:numPr>
                <w:ilvl w:val="0"/>
                <w:numId w:val="3"/>
              </w:numPr>
              <w:topLinePunct/>
              <w:spacing w:after="240" w:line="240" w:lineRule="auto"/>
              <w:ind w:left="714" w:right="227" w:hanging="357"/>
              <w:jc w:val="both"/>
              <w:rPr>
                <w:rFonts w:ascii="Times New Roman" w:eastAsia="Malgun Gothic" w:hAnsi="Times New Roman"/>
                <w:bCs/>
                <w:kern w:val="2"/>
                <w:sz w:val="24"/>
                <w:szCs w:val="24"/>
              </w:rPr>
            </w:pPr>
            <w:r>
              <w:rPr>
                <w:rFonts w:ascii="Times New Roman" w:eastAsia="Malgun Gothic" w:hAnsi="Times New Roman"/>
                <w:bCs/>
                <w:kern w:val="2"/>
                <w:sz w:val="24"/>
                <w:szCs w:val="24"/>
              </w:rPr>
              <w:t>Investigate and prosecute threats of violence against Jehovah’s Witnesses</w:t>
            </w:r>
            <w:r w:rsidRPr="00744552">
              <w:rPr>
                <w:rFonts w:ascii="Times New Roman" w:eastAsia="Malgun Gothic" w:hAnsi="Times New Roman"/>
                <w:bCs/>
                <w:kern w:val="2"/>
                <w:sz w:val="24"/>
                <w:szCs w:val="24"/>
              </w:rPr>
              <w:t xml:space="preserve">; </w:t>
            </w:r>
          </w:p>
          <w:p w:rsidR="0061720A" w:rsidRDefault="004074A5" w:rsidP="0061720A">
            <w:pPr>
              <w:pStyle w:val="ListParagraph"/>
              <w:numPr>
                <w:ilvl w:val="0"/>
                <w:numId w:val="3"/>
              </w:numPr>
              <w:topLinePunct/>
              <w:spacing w:after="240" w:line="240" w:lineRule="auto"/>
              <w:ind w:left="714" w:right="227" w:hanging="357"/>
              <w:jc w:val="both"/>
              <w:rPr>
                <w:rFonts w:ascii="Times New Roman" w:eastAsia="Malgun Gothic" w:hAnsi="Times New Roman"/>
                <w:bCs/>
                <w:kern w:val="2"/>
                <w:sz w:val="24"/>
                <w:szCs w:val="24"/>
              </w:rPr>
            </w:pPr>
            <w:r>
              <w:rPr>
                <w:rFonts w:ascii="Times New Roman" w:eastAsia="Malgun Gothic" w:hAnsi="Times New Roman"/>
                <w:bCs/>
                <w:kern w:val="2"/>
                <w:sz w:val="24"/>
                <w:szCs w:val="24"/>
              </w:rPr>
              <w:t xml:space="preserve">Stop police harassment against </w:t>
            </w:r>
            <w:r>
              <w:rPr>
                <w:rFonts w:ascii="Times New Roman" w:eastAsia="Malgun Gothic" w:hAnsi="Times New Roman"/>
                <w:bCs/>
                <w:kern w:val="2"/>
                <w:sz w:val="24"/>
                <w:szCs w:val="24"/>
              </w:rPr>
              <w:t>Jehovah’s Witnesses who peacefully practice their faith</w:t>
            </w:r>
            <w:r w:rsidRPr="00744552">
              <w:rPr>
                <w:rFonts w:ascii="Times New Roman" w:eastAsia="Malgun Gothic" w:hAnsi="Times New Roman"/>
                <w:bCs/>
                <w:kern w:val="2"/>
                <w:sz w:val="24"/>
                <w:szCs w:val="24"/>
              </w:rPr>
              <w:t xml:space="preserve">; </w:t>
            </w:r>
            <w:r>
              <w:rPr>
                <w:rFonts w:ascii="Times New Roman" w:eastAsia="Malgun Gothic" w:hAnsi="Times New Roman"/>
                <w:bCs/>
                <w:kern w:val="2"/>
                <w:sz w:val="24"/>
                <w:szCs w:val="24"/>
              </w:rPr>
              <w:t xml:space="preserve">and </w:t>
            </w:r>
          </w:p>
          <w:p w:rsidR="00DA3091" w:rsidRDefault="004074A5" w:rsidP="0061720A">
            <w:pPr>
              <w:pStyle w:val="ListParagraph"/>
              <w:numPr>
                <w:ilvl w:val="0"/>
                <w:numId w:val="3"/>
              </w:numPr>
              <w:topLinePunct/>
              <w:spacing w:after="0" w:line="240" w:lineRule="auto"/>
              <w:ind w:left="714" w:right="227" w:hanging="357"/>
              <w:jc w:val="both"/>
              <w:rPr>
                <w:rFonts w:ascii="Times New Roman" w:eastAsia="Malgun Gothic" w:hAnsi="Times New Roman"/>
                <w:b/>
                <w:bCs/>
                <w:kern w:val="2"/>
                <w:sz w:val="24"/>
                <w:szCs w:val="24"/>
              </w:rPr>
            </w:pPr>
            <w:r w:rsidRPr="00744552">
              <w:rPr>
                <w:rFonts w:ascii="Times New Roman" w:eastAsia="Malgun Gothic" w:hAnsi="Times New Roman"/>
                <w:bCs/>
                <w:kern w:val="2"/>
                <w:sz w:val="24"/>
                <w:szCs w:val="24"/>
              </w:rPr>
              <w:t xml:space="preserve">Abide by their commitment to uphold the fundamental freedoms guaranteed by the Constitution of </w:t>
            </w:r>
            <w:r>
              <w:rPr>
                <w:rFonts w:ascii="Times New Roman" w:eastAsia="Malgun Gothic" w:hAnsi="Times New Roman"/>
                <w:bCs/>
                <w:kern w:val="2"/>
                <w:sz w:val="24"/>
                <w:szCs w:val="24"/>
              </w:rPr>
              <w:t>the Republic of Moldova</w:t>
            </w:r>
            <w:r w:rsidRPr="00744552">
              <w:rPr>
                <w:rFonts w:ascii="Times New Roman" w:eastAsia="Malgun Gothic" w:hAnsi="Times New Roman"/>
                <w:b/>
                <w:bCs/>
                <w:kern w:val="2"/>
                <w:sz w:val="24"/>
                <w:szCs w:val="24"/>
              </w:rPr>
              <w:t xml:space="preserve"> </w:t>
            </w:r>
            <w:r w:rsidRPr="00744552">
              <w:rPr>
                <w:rFonts w:ascii="Times New Roman" w:eastAsia="Malgun Gothic" w:hAnsi="Times New Roman"/>
                <w:bCs/>
                <w:kern w:val="2"/>
                <w:sz w:val="24"/>
                <w:szCs w:val="24"/>
              </w:rPr>
              <w:t>and the ICCPR for all citizens, including Jehovah’s Witnesses.</w:t>
            </w:r>
            <w:r w:rsidRPr="00744552">
              <w:rPr>
                <w:rFonts w:ascii="Times New Roman" w:eastAsia="Malgun Gothic" w:hAnsi="Times New Roman"/>
                <w:b/>
                <w:bCs/>
                <w:kern w:val="2"/>
                <w:sz w:val="24"/>
                <w:szCs w:val="24"/>
              </w:rPr>
              <w:t xml:space="preserve"> </w:t>
            </w:r>
          </w:p>
          <w:p w:rsidR="00F56687" w:rsidRPr="00074CB2" w:rsidRDefault="004074A5" w:rsidP="0081666B">
            <w:pPr>
              <w:pStyle w:val="ListParagraph"/>
              <w:topLinePunct/>
              <w:spacing w:after="0" w:line="240" w:lineRule="auto"/>
              <w:ind w:left="714" w:right="227"/>
              <w:jc w:val="both"/>
              <w:rPr>
                <w:rFonts w:eastAsia="Malgun Gothic"/>
              </w:rPr>
            </w:pPr>
          </w:p>
          <w:p w:rsidR="0098541B" w:rsidRPr="00F56687" w:rsidRDefault="004074A5" w:rsidP="00F56687">
            <w:pPr>
              <w:rPr>
                <w:rFonts w:eastAsia="Malgun Gothic"/>
              </w:rPr>
            </w:pPr>
            <w:r>
              <w:rPr>
                <w:rFonts w:ascii="Times New Roman" w:hAnsi="Times New Roman"/>
                <w:sz w:val="24"/>
                <w:szCs w:val="24"/>
                <w:lang w:val="en-GB"/>
              </w:rPr>
              <w:t>Additional</w:t>
            </w:r>
            <w:r>
              <w:rPr>
                <w:rFonts w:ascii="Times New Roman" w:hAnsi="Times New Roman"/>
                <w:sz w:val="24"/>
                <w:szCs w:val="24"/>
                <w:lang w:val="en-GB"/>
              </w:rPr>
              <w:t xml:space="preserve">ly, </w:t>
            </w:r>
            <w:r w:rsidRPr="00744552">
              <w:rPr>
                <w:rFonts w:ascii="Times New Roman" w:hAnsi="Times New Roman"/>
                <w:sz w:val="24"/>
                <w:szCs w:val="24"/>
                <w:lang w:val="en-GB"/>
              </w:rPr>
              <w:t xml:space="preserve">Jehovah’s </w:t>
            </w:r>
            <w:r w:rsidRPr="0061720A">
              <w:rPr>
                <w:rFonts w:ascii="Times New Roman" w:hAnsi="Times New Roman"/>
                <w:sz w:val="24"/>
                <w:szCs w:val="24"/>
                <w:lang w:val="en-GB"/>
              </w:rPr>
              <w:t xml:space="preserve">Witnesses in </w:t>
            </w:r>
            <w:r w:rsidRPr="00393EA1">
              <w:rPr>
                <w:rFonts w:ascii="Times New Roman" w:hAnsi="Times New Roman"/>
                <w:sz w:val="24"/>
                <w:szCs w:val="24"/>
                <w:lang w:val="en-GB"/>
              </w:rPr>
              <w:t>Transnistria</w:t>
            </w:r>
            <w:r w:rsidRPr="00DB2EBC">
              <w:rPr>
                <w:rFonts w:ascii="Times New Roman" w:hAnsi="Times New Roman"/>
                <w:sz w:val="24"/>
                <w:szCs w:val="24"/>
                <w:lang w:val="en-GB"/>
              </w:rPr>
              <w:t xml:space="preserve"> </w:t>
            </w:r>
            <w:r w:rsidRPr="0061720A">
              <w:rPr>
                <w:rFonts w:ascii="Times New Roman" w:hAnsi="Times New Roman"/>
                <w:sz w:val="24"/>
                <w:szCs w:val="24"/>
                <w:lang w:val="en-GB"/>
              </w:rPr>
              <w:t xml:space="preserve">respectfully request </w:t>
            </w:r>
            <w:r>
              <w:rPr>
                <w:rFonts w:ascii="Times New Roman" w:hAnsi="Times New Roman"/>
                <w:sz w:val="24"/>
                <w:szCs w:val="24"/>
                <w:lang w:val="en-GB"/>
              </w:rPr>
              <w:t xml:space="preserve">the authorities in that region to: </w:t>
            </w:r>
          </w:p>
          <w:p w:rsidR="0098541B" w:rsidRPr="0098541B" w:rsidRDefault="004074A5" w:rsidP="0098541B">
            <w:pPr>
              <w:pStyle w:val="ListParagraph"/>
              <w:numPr>
                <w:ilvl w:val="0"/>
                <w:numId w:val="36"/>
              </w:numPr>
              <w:topLinePunct/>
              <w:spacing w:after="120"/>
              <w:ind w:left="663" w:right="226" w:hanging="270"/>
              <w:jc w:val="both"/>
              <w:rPr>
                <w:rFonts w:ascii="Times New Roman" w:eastAsia="Malgun Gothic" w:hAnsi="Times New Roman"/>
                <w:sz w:val="24"/>
                <w:szCs w:val="24"/>
              </w:rPr>
            </w:pPr>
            <w:r w:rsidRPr="0061720A">
              <w:rPr>
                <w:rFonts w:ascii="Times New Roman" w:eastAsia="Malgun Gothic" w:hAnsi="Times New Roman"/>
                <w:bCs/>
                <w:kern w:val="2"/>
                <w:sz w:val="24"/>
                <w:szCs w:val="24"/>
              </w:rPr>
              <w:t>Reregister the Tiraspol Religious Community of Jehovah’s Witnesses</w:t>
            </w:r>
            <w:r>
              <w:rPr>
                <w:rFonts w:ascii="Times New Roman" w:eastAsia="Malgun Gothic" w:hAnsi="Times New Roman"/>
                <w:bCs/>
                <w:kern w:val="2"/>
                <w:sz w:val="24"/>
                <w:szCs w:val="24"/>
              </w:rPr>
              <w:t xml:space="preserve">; and </w:t>
            </w:r>
          </w:p>
          <w:p w:rsidR="0061720A" w:rsidRPr="00F56687" w:rsidRDefault="004074A5" w:rsidP="0098541B">
            <w:pPr>
              <w:pStyle w:val="ListParagraph"/>
              <w:numPr>
                <w:ilvl w:val="0"/>
                <w:numId w:val="36"/>
              </w:numPr>
              <w:topLinePunct/>
              <w:spacing w:after="120"/>
              <w:ind w:left="663" w:right="226" w:hanging="270"/>
              <w:jc w:val="both"/>
              <w:rPr>
                <w:rFonts w:ascii="Times New Roman" w:eastAsia="Malgun Gothic" w:hAnsi="Times New Roman"/>
                <w:sz w:val="24"/>
                <w:szCs w:val="24"/>
              </w:rPr>
            </w:pPr>
            <w:r w:rsidRPr="0061720A">
              <w:rPr>
                <w:rFonts w:ascii="Times New Roman" w:eastAsia="Malgun Gothic" w:hAnsi="Times New Roman"/>
                <w:bCs/>
                <w:kern w:val="2"/>
                <w:sz w:val="24"/>
                <w:szCs w:val="24"/>
              </w:rPr>
              <w:t xml:space="preserve">Ensure </w:t>
            </w:r>
            <w:r>
              <w:rPr>
                <w:rFonts w:ascii="Times New Roman" w:eastAsia="Malgun Gothic" w:hAnsi="Times New Roman"/>
                <w:bCs/>
                <w:kern w:val="2"/>
                <w:sz w:val="24"/>
                <w:szCs w:val="24"/>
              </w:rPr>
              <w:t xml:space="preserve">that </w:t>
            </w:r>
            <w:r w:rsidRPr="0061720A">
              <w:rPr>
                <w:rFonts w:ascii="Times New Roman" w:eastAsia="Malgun Gothic" w:hAnsi="Times New Roman"/>
                <w:bCs/>
                <w:kern w:val="2"/>
                <w:sz w:val="24"/>
                <w:szCs w:val="24"/>
              </w:rPr>
              <w:t xml:space="preserve">Jehovah’s Witnesses are free to practice their faith without police </w:t>
            </w:r>
            <w:r w:rsidRPr="0061720A">
              <w:rPr>
                <w:rFonts w:ascii="Times New Roman" w:eastAsia="Malgun Gothic" w:hAnsi="Times New Roman"/>
                <w:bCs/>
                <w:kern w:val="2"/>
                <w:sz w:val="24"/>
                <w:szCs w:val="24"/>
              </w:rPr>
              <w:t>harassment</w:t>
            </w:r>
            <w:r>
              <w:rPr>
                <w:rFonts w:ascii="Times New Roman" w:eastAsia="Malgun Gothic" w:hAnsi="Times New Roman"/>
                <w:bCs/>
                <w:kern w:val="2"/>
                <w:sz w:val="24"/>
                <w:szCs w:val="24"/>
              </w:rPr>
              <w:t>.</w:t>
            </w:r>
          </w:p>
        </w:tc>
      </w:tr>
    </w:tbl>
    <w:p w:rsidR="0061720A" w:rsidRDefault="004074A5" w:rsidP="0061720A">
      <w:pPr>
        <w:pStyle w:val="Heading1"/>
        <w:rPr>
          <w:rFonts w:ascii="Times New Roman" w:hAnsi="Times New Roman"/>
          <w:color w:val="auto"/>
          <w:sz w:val="24"/>
          <w:szCs w:val="24"/>
        </w:rPr>
      </w:pPr>
    </w:p>
    <w:p w:rsidR="0061720A" w:rsidRPr="00744552" w:rsidRDefault="004074A5" w:rsidP="0061720A">
      <w:pPr>
        <w:pStyle w:val="Heading1"/>
        <w:rPr>
          <w:rFonts w:ascii="Times New Roman" w:hAnsi="Times New Roman"/>
          <w:color w:val="auto"/>
          <w:sz w:val="24"/>
          <w:szCs w:val="24"/>
        </w:rPr>
      </w:pPr>
      <w:r>
        <w:rPr>
          <w:rFonts w:ascii="Times New Roman" w:hAnsi="Times New Roman"/>
          <w:color w:val="auto"/>
          <w:sz w:val="24"/>
          <w:szCs w:val="24"/>
        </w:rPr>
        <w:br w:type="column"/>
      </w:r>
      <w:bookmarkStart w:id="4" w:name="_Toc461452210"/>
      <w:r w:rsidRPr="00744552">
        <w:rPr>
          <w:rFonts w:ascii="Times New Roman" w:hAnsi="Times New Roman"/>
          <w:color w:val="auto"/>
          <w:sz w:val="24"/>
          <w:szCs w:val="24"/>
        </w:rPr>
        <w:lastRenderedPageBreak/>
        <w:t>I. Introduction</w:t>
      </w:r>
      <w:bookmarkEnd w:id="3"/>
      <w:bookmarkEnd w:id="4"/>
    </w:p>
    <w:p w:rsidR="0061720A" w:rsidRPr="00744552" w:rsidRDefault="004074A5" w:rsidP="0061720A">
      <w:pPr>
        <w:pStyle w:val="ListParagraph"/>
        <w:numPr>
          <w:ilvl w:val="1"/>
          <w:numId w:val="3"/>
        </w:numPr>
        <w:topLinePunct/>
        <w:spacing w:after="240" w:line="240" w:lineRule="auto"/>
        <w:ind w:right="181"/>
        <w:jc w:val="both"/>
        <w:rPr>
          <w:rFonts w:ascii="Times New Roman" w:hAnsi="Times New Roman"/>
          <w:sz w:val="24"/>
          <w:szCs w:val="24"/>
        </w:rPr>
      </w:pPr>
      <w:r w:rsidRPr="00744552">
        <w:rPr>
          <w:rFonts w:ascii="Times New Roman" w:hAnsi="Times New Roman"/>
          <w:sz w:val="24"/>
          <w:szCs w:val="24"/>
        </w:rPr>
        <w:t>The European Association of Jehovah’s Christian Witnesses is a charity registered in the U</w:t>
      </w:r>
      <w:r>
        <w:rPr>
          <w:rFonts w:ascii="Times New Roman" w:hAnsi="Times New Roman"/>
          <w:sz w:val="24"/>
          <w:szCs w:val="24"/>
        </w:rPr>
        <w:t xml:space="preserve">nited </w:t>
      </w:r>
      <w:r w:rsidRPr="00744552">
        <w:rPr>
          <w:rFonts w:ascii="Times New Roman" w:hAnsi="Times New Roman"/>
          <w:sz w:val="24"/>
          <w:szCs w:val="24"/>
        </w:rPr>
        <w:t>K</w:t>
      </w:r>
      <w:r>
        <w:rPr>
          <w:rFonts w:ascii="Times New Roman" w:hAnsi="Times New Roman"/>
          <w:sz w:val="24"/>
          <w:szCs w:val="24"/>
        </w:rPr>
        <w:t>ingdom</w:t>
      </w:r>
      <w:r w:rsidRPr="00744552">
        <w:rPr>
          <w:rFonts w:ascii="Times New Roman" w:hAnsi="Times New Roman"/>
          <w:sz w:val="24"/>
          <w:szCs w:val="24"/>
        </w:rPr>
        <w:t xml:space="preserve">. It is assisting the adherents of the faith of Jehovah’s Witnesses in various areas of the world. </w:t>
      </w:r>
    </w:p>
    <w:p w:rsidR="0061720A" w:rsidRPr="00BF0829" w:rsidRDefault="004074A5" w:rsidP="0061720A">
      <w:pPr>
        <w:pStyle w:val="ListParagraph"/>
        <w:numPr>
          <w:ilvl w:val="1"/>
          <w:numId w:val="3"/>
        </w:numPr>
        <w:topLinePunct/>
        <w:spacing w:after="240" w:line="240" w:lineRule="auto"/>
        <w:ind w:right="181"/>
        <w:jc w:val="both"/>
        <w:rPr>
          <w:rFonts w:ascii="Times New Roman" w:hAnsi="Times New Roman"/>
          <w:sz w:val="24"/>
          <w:szCs w:val="24"/>
        </w:rPr>
      </w:pPr>
      <w:r w:rsidRPr="00744552">
        <w:rPr>
          <w:rFonts w:ascii="Times New Roman" w:hAnsi="Times New Roman"/>
          <w:sz w:val="24"/>
          <w:szCs w:val="24"/>
        </w:rPr>
        <w:t>Jehovah’s Witnesses ha</w:t>
      </w:r>
      <w:r w:rsidRPr="00744552">
        <w:rPr>
          <w:rFonts w:ascii="Times New Roman" w:hAnsi="Times New Roman"/>
          <w:sz w:val="24"/>
          <w:szCs w:val="24"/>
        </w:rPr>
        <w:t xml:space="preserve">ve </w:t>
      </w:r>
      <w:r w:rsidRPr="00BF0829">
        <w:rPr>
          <w:rFonts w:ascii="Times New Roman" w:hAnsi="Times New Roman"/>
          <w:sz w:val="24"/>
          <w:szCs w:val="24"/>
        </w:rPr>
        <w:t xml:space="preserve">been registered in </w:t>
      </w:r>
      <w:r w:rsidRPr="00BF0829">
        <w:rPr>
          <w:rFonts w:ascii="Times New Roman" w:eastAsia="Malgun Gothic" w:hAnsi="Times New Roman"/>
          <w:bCs/>
          <w:kern w:val="2"/>
          <w:sz w:val="24"/>
          <w:szCs w:val="24"/>
        </w:rPr>
        <w:t xml:space="preserve">Moldova </w:t>
      </w:r>
      <w:r>
        <w:rPr>
          <w:rFonts w:ascii="Times New Roman" w:eastAsia="Malgun Gothic" w:hAnsi="Times New Roman"/>
          <w:bCs/>
          <w:kern w:val="2"/>
          <w:sz w:val="24"/>
          <w:szCs w:val="24"/>
        </w:rPr>
        <w:t xml:space="preserve">and Transnistria </w:t>
      </w:r>
      <w:r w:rsidRPr="00BF0829">
        <w:rPr>
          <w:rFonts w:ascii="Times New Roman" w:eastAsia="Malgun Gothic" w:hAnsi="Times New Roman"/>
          <w:bCs/>
          <w:kern w:val="2"/>
          <w:sz w:val="24"/>
          <w:szCs w:val="24"/>
        </w:rPr>
        <w:t>since 1994</w:t>
      </w:r>
      <w:r w:rsidRPr="00BF0829">
        <w:rPr>
          <w:rFonts w:ascii="Times New Roman" w:hAnsi="Times New Roman"/>
          <w:sz w:val="24"/>
          <w:szCs w:val="24"/>
        </w:rPr>
        <w:t>. There are currently more than 19,000 persons who share in the worship of Jehovah’s Witnesses in Moldova</w:t>
      </w:r>
      <w:r>
        <w:rPr>
          <w:rFonts w:ascii="Times New Roman" w:hAnsi="Times New Roman"/>
          <w:sz w:val="24"/>
          <w:szCs w:val="24"/>
        </w:rPr>
        <w:t xml:space="preserve"> and Transnistria</w:t>
      </w:r>
      <w:r w:rsidRPr="00BF0829">
        <w:rPr>
          <w:rFonts w:ascii="Times New Roman" w:hAnsi="Times New Roman"/>
          <w:sz w:val="24"/>
          <w:szCs w:val="24"/>
        </w:rPr>
        <w:t>. While they enjoy religious freedom, some problems persist.</w:t>
      </w:r>
    </w:p>
    <w:p w:rsidR="0061720A" w:rsidRPr="00BF0829" w:rsidRDefault="004074A5" w:rsidP="0061720A">
      <w:pPr>
        <w:pStyle w:val="ListParagraph"/>
        <w:numPr>
          <w:ilvl w:val="1"/>
          <w:numId w:val="3"/>
        </w:numPr>
        <w:topLinePunct/>
        <w:spacing w:after="240" w:line="240" w:lineRule="auto"/>
        <w:ind w:right="181"/>
        <w:jc w:val="both"/>
        <w:rPr>
          <w:rFonts w:ascii="Times New Roman" w:hAnsi="Times New Roman"/>
          <w:sz w:val="24"/>
          <w:szCs w:val="24"/>
        </w:rPr>
      </w:pPr>
      <w:r w:rsidRPr="00BF0829">
        <w:rPr>
          <w:rFonts w:ascii="Times New Roman" w:hAnsi="Times New Roman"/>
          <w:sz w:val="24"/>
          <w:szCs w:val="24"/>
        </w:rPr>
        <w:t xml:space="preserve">Jehovah’s </w:t>
      </w:r>
      <w:r w:rsidRPr="00BF0829">
        <w:rPr>
          <w:rFonts w:ascii="Times New Roman" w:hAnsi="Times New Roman"/>
          <w:sz w:val="24"/>
          <w:szCs w:val="24"/>
        </w:rPr>
        <w:t>Witnesses experience opposition from local governmental authorities, often at the request of religious leaders. As a religious minority they are discriminated against when purchasing property and procuring building and occupancy permits. The authorities ha</w:t>
      </w:r>
      <w:r w:rsidRPr="00BF0829">
        <w:rPr>
          <w:rFonts w:ascii="Times New Roman" w:hAnsi="Times New Roman"/>
          <w:sz w:val="24"/>
          <w:szCs w:val="24"/>
        </w:rPr>
        <w:t>ve also been slow to prosecute individuals who have threatened Jehovah’s Witnesses with physical harm while they engaged in their religious ministry.</w:t>
      </w:r>
    </w:p>
    <w:p w:rsidR="0061720A" w:rsidRPr="0081666B" w:rsidRDefault="004074A5" w:rsidP="00074CB2">
      <w:pPr>
        <w:pStyle w:val="ListParagraph"/>
        <w:numPr>
          <w:ilvl w:val="1"/>
          <w:numId w:val="3"/>
        </w:numPr>
        <w:topLinePunct/>
        <w:spacing w:after="240" w:line="240" w:lineRule="auto"/>
        <w:ind w:right="181"/>
        <w:jc w:val="both"/>
        <w:rPr>
          <w:rFonts w:ascii="Times New Roman" w:hAnsi="Times New Roman"/>
          <w:sz w:val="24"/>
          <w:szCs w:val="24"/>
        </w:rPr>
      </w:pPr>
      <w:r w:rsidRPr="00BF0829">
        <w:rPr>
          <w:rFonts w:ascii="Times New Roman" w:hAnsi="Times New Roman"/>
          <w:sz w:val="24"/>
          <w:szCs w:val="24"/>
        </w:rPr>
        <w:t xml:space="preserve">This submission provides information </w:t>
      </w:r>
      <w:r w:rsidRPr="0081666B">
        <w:rPr>
          <w:rFonts w:ascii="Times New Roman" w:eastAsia="Malgun Gothic" w:hAnsi="Times New Roman"/>
          <w:bCs/>
          <w:kern w:val="2"/>
          <w:sz w:val="24"/>
          <w:szCs w:val="24"/>
        </w:rPr>
        <w:t>subsequent to the adoption</w:t>
      </w:r>
      <w:r w:rsidRPr="0081666B">
        <w:rPr>
          <w:rFonts w:ascii="Times New Roman" w:eastAsia="Malgun Gothic" w:hAnsi="Times New Roman"/>
          <w:b/>
          <w:bCs/>
          <w:kern w:val="2"/>
          <w:sz w:val="24"/>
          <w:szCs w:val="24"/>
        </w:rPr>
        <w:t xml:space="preserve"> </w:t>
      </w:r>
      <w:r w:rsidRPr="0081666B">
        <w:rPr>
          <w:rFonts w:ascii="Times New Roman" w:eastAsia="Malgun Gothic" w:hAnsi="Times New Roman"/>
          <w:bCs/>
          <w:kern w:val="2"/>
          <w:sz w:val="24"/>
          <w:szCs w:val="24"/>
        </w:rPr>
        <w:t>of the</w:t>
      </w:r>
      <w:r w:rsidRPr="0081666B">
        <w:rPr>
          <w:rFonts w:ascii="Times New Roman" w:eastAsia="Malgun Gothic" w:hAnsi="Times New Roman"/>
          <w:bCs/>
          <w:i/>
          <w:kern w:val="2"/>
          <w:sz w:val="24"/>
          <w:szCs w:val="24"/>
        </w:rPr>
        <w:t xml:space="preserve"> List of issues </w:t>
      </w:r>
      <w:r w:rsidRPr="0081666B">
        <w:rPr>
          <w:rFonts w:ascii="Times New Roman" w:eastAsia="Malgun Gothic" w:hAnsi="Times New Roman"/>
          <w:bCs/>
          <w:kern w:val="2"/>
          <w:sz w:val="24"/>
          <w:szCs w:val="24"/>
        </w:rPr>
        <w:t>(CCPR/C/MDA/Q/3) pri</w:t>
      </w:r>
      <w:r w:rsidRPr="0081666B">
        <w:rPr>
          <w:rFonts w:ascii="Times New Roman" w:eastAsia="Malgun Gothic" w:hAnsi="Times New Roman"/>
          <w:bCs/>
          <w:kern w:val="2"/>
          <w:sz w:val="24"/>
          <w:szCs w:val="24"/>
        </w:rPr>
        <w:t>or to the submission of the third periodic report of the Republic of Moldova and the submission of the third periodic report of the Republic of Moldova (CCPR/C/MDA/3).</w:t>
      </w:r>
      <w:r>
        <w:rPr>
          <w:rFonts w:ascii="Times New Roman" w:eastAsia="Malgun Gothic" w:hAnsi="Times New Roman"/>
          <w:bCs/>
          <w:kern w:val="2"/>
          <w:sz w:val="24"/>
          <w:szCs w:val="24"/>
        </w:rPr>
        <w:t xml:space="preserve"> </w:t>
      </w:r>
      <w:r w:rsidRPr="0081666B">
        <w:rPr>
          <w:rFonts w:ascii="Times New Roman" w:hAnsi="Times New Roman"/>
          <w:sz w:val="24"/>
          <w:szCs w:val="24"/>
        </w:rPr>
        <w:t xml:space="preserve">It </w:t>
      </w:r>
      <w:r w:rsidRPr="00074CB2">
        <w:rPr>
          <w:rFonts w:ascii="Times New Roman" w:hAnsi="Times New Roman"/>
          <w:sz w:val="24"/>
          <w:szCs w:val="24"/>
        </w:rPr>
        <w:t>mostly</w:t>
      </w:r>
      <w:r w:rsidRPr="0081666B">
        <w:rPr>
          <w:rFonts w:ascii="Times New Roman" w:hAnsi="Times New Roman"/>
          <w:sz w:val="24"/>
          <w:szCs w:val="24"/>
        </w:rPr>
        <w:t xml:space="preserve"> focuses on the rights protected under Articles 2, 18, 19, 21</w:t>
      </w:r>
      <w:r>
        <w:rPr>
          <w:rFonts w:ascii="Times New Roman" w:hAnsi="Times New Roman"/>
          <w:sz w:val="24"/>
          <w:szCs w:val="24"/>
        </w:rPr>
        <w:t xml:space="preserve">, </w:t>
      </w:r>
      <w:r w:rsidRPr="0081666B">
        <w:rPr>
          <w:rFonts w:ascii="Times New Roman" w:hAnsi="Times New Roman"/>
          <w:sz w:val="24"/>
          <w:szCs w:val="24"/>
        </w:rPr>
        <w:t>22</w:t>
      </w:r>
      <w:r>
        <w:rPr>
          <w:rFonts w:ascii="Times New Roman" w:hAnsi="Times New Roman"/>
          <w:sz w:val="24"/>
          <w:szCs w:val="24"/>
        </w:rPr>
        <w:t>, 26, and 27</w:t>
      </w:r>
      <w:r w:rsidRPr="0081666B">
        <w:rPr>
          <w:rFonts w:ascii="Times New Roman" w:hAnsi="Times New Roman"/>
          <w:sz w:val="24"/>
          <w:szCs w:val="24"/>
        </w:rPr>
        <w:t>.</w:t>
      </w:r>
    </w:p>
    <w:p w:rsidR="00226DFC" w:rsidRPr="00BF0829" w:rsidRDefault="004074A5" w:rsidP="00226DFC">
      <w:pPr>
        <w:pStyle w:val="Heading1"/>
        <w:ind w:left="630" w:hanging="270"/>
        <w:rPr>
          <w:rFonts w:ascii="Times New Roman" w:hAnsi="Times New Roman"/>
          <w:color w:val="auto"/>
          <w:sz w:val="24"/>
          <w:szCs w:val="24"/>
        </w:rPr>
      </w:pPr>
      <w:bookmarkStart w:id="5" w:name="_Toc461452211"/>
      <w:r>
        <w:rPr>
          <w:rFonts w:ascii="Times New Roman" w:hAnsi="Times New Roman"/>
          <w:color w:val="auto"/>
          <w:sz w:val="24"/>
          <w:szCs w:val="24"/>
        </w:rPr>
        <w:t xml:space="preserve">II. </w:t>
      </w:r>
      <w:r w:rsidRPr="00BF0829">
        <w:rPr>
          <w:rFonts w:ascii="Times New Roman" w:hAnsi="Times New Roman"/>
          <w:color w:val="auto"/>
          <w:sz w:val="24"/>
          <w:szCs w:val="24"/>
        </w:rPr>
        <w:t>Alleged Violations of the International Covenant on Civil and Political Rights (“ICCPR”)</w:t>
      </w:r>
      <w:r>
        <w:rPr>
          <w:rFonts w:ascii="Times New Roman" w:hAnsi="Times New Roman"/>
          <w:color w:val="auto"/>
          <w:sz w:val="24"/>
          <w:szCs w:val="24"/>
        </w:rPr>
        <w:t xml:space="preserve"> in the Republic of Moldova</w:t>
      </w:r>
      <w:r w:rsidRPr="00BF0829">
        <w:rPr>
          <w:rFonts w:ascii="Times New Roman" w:hAnsi="Times New Roman"/>
          <w:color w:val="auto"/>
          <w:sz w:val="24"/>
          <w:szCs w:val="24"/>
        </w:rPr>
        <w:t xml:space="preserve"> - Articles 2, 18, 19, 21</w:t>
      </w:r>
      <w:r>
        <w:rPr>
          <w:rFonts w:ascii="Times New Roman" w:hAnsi="Times New Roman"/>
          <w:color w:val="auto"/>
          <w:sz w:val="24"/>
          <w:szCs w:val="24"/>
        </w:rPr>
        <w:t>,</w:t>
      </w:r>
      <w:r w:rsidRPr="00BF0829">
        <w:rPr>
          <w:rFonts w:ascii="Times New Roman" w:hAnsi="Times New Roman"/>
          <w:color w:val="auto"/>
          <w:sz w:val="24"/>
          <w:szCs w:val="24"/>
        </w:rPr>
        <w:t xml:space="preserve"> 22</w:t>
      </w:r>
      <w:r>
        <w:rPr>
          <w:rFonts w:ascii="Times New Roman" w:hAnsi="Times New Roman"/>
          <w:color w:val="auto"/>
          <w:sz w:val="24"/>
          <w:szCs w:val="24"/>
        </w:rPr>
        <w:t>, 26, and 27</w:t>
      </w:r>
      <w:bookmarkEnd w:id="5"/>
    </w:p>
    <w:p w:rsidR="0061720A" w:rsidRPr="00744552" w:rsidRDefault="004074A5" w:rsidP="0061720A">
      <w:pPr>
        <w:rPr>
          <w:rFonts w:ascii="Times New Roman" w:hAnsi="Times New Roman"/>
          <w:sz w:val="24"/>
          <w:szCs w:val="24"/>
        </w:rPr>
      </w:pPr>
      <w:r>
        <w:rPr>
          <w:rFonts w:ascii="Times New Roman" w:hAnsi="Times New Roman"/>
          <w:b/>
          <w:sz w:val="24"/>
          <w:szCs w:val="24"/>
        </w:rPr>
        <w:t>Refusal to privatize land and issue zoning permits for houses of worship</w:t>
      </w:r>
    </w:p>
    <w:p w:rsidR="0061720A" w:rsidRPr="00F41669" w:rsidRDefault="004074A5" w:rsidP="0061720A">
      <w:pPr>
        <w:pStyle w:val="ListParagraph"/>
        <w:numPr>
          <w:ilvl w:val="1"/>
          <w:numId w:val="3"/>
        </w:numPr>
        <w:topLinePunct/>
        <w:spacing w:after="240" w:line="240" w:lineRule="auto"/>
        <w:ind w:right="181"/>
        <w:jc w:val="both"/>
        <w:rPr>
          <w:rFonts w:ascii="Times New Roman" w:hAnsi="Times New Roman"/>
          <w:sz w:val="24"/>
          <w:szCs w:val="24"/>
        </w:rPr>
      </w:pPr>
      <w:r w:rsidRPr="00F41669">
        <w:rPr>
          <w:rFonts w:ascii="Times New Roman" w:hAnsi="Times New Roman"/>
          <w:b/>
          <w:sz w:val="24"/>
          <w:szCs w:val="24"/>
        </w:rPr>
        <w:t>Chisinau</w:t>
      </w:r>
      <w:r w:rsidRPr="00F41669">
        <w:rPr>
          <w:rFonts w:ascii="Times New Roman" w:hAnsi="Times New Roman"/>
          <w:sz w:val="24"/>
          <w:szCs w:val="24"/>
        </w:rPr>
        <w:t xml:space="preserve">. On 9 </w:t>
      </w:r>
      <w:r w:rsidRPr="00F41669">
        <w:rPr>
          <w:rFonts w:ascii="Times New Roman" w:hAnsi="Times New Roman"/>
          <w:sz w:val="24"/>
          <w:szCs w:val="24"/>
        </w:rPr>
        <w:t>April 2010</w:t>
      </w:r>
      <w:r>
        <w:rPr>
          <w:rFonts w:ascii="Times New Roman" w:hAnsi="Times New Roman"/>
          <w:sz w:val="24"/>
          <w:szCs w:val="24"/>
        </w:rPr>
        <w:t>,</w:t>
      </w:r>
      <w:r w:rsidRPr="00F41669">
        <w:rPr>
          <w:rFonts w:ascii="Times New Roman" w:hAnsi="Times New Roman"/>
          <w:sz w:val="24"/>
          <w:szCs w:val="24"/>
        </w:rPr>
        <w:t xml:space="preserve"> the Witnesses filed an application with the Chisinau Municipal Council (CMC) to purchase the land on which their Religious Center is situated. Purchasing the land would restrict the authorities from allocating any portion of it to another entit</w:t>
      </w:r>
      <w:r w:rsidRPr="00F41669">
        <w:rPr>
          <w:rFonts w:ascii="Times New Roman" w:hAnsi="Times New Roman"/>
          <w:sz w:val="24"/>
          <w:szCs w:val="24"/>
        </w:rPr>
        <w:t>y. On 11 July 2013, the Witnesses filed a complaint with the Chisinau City Court against the CMC for its refusal to privatize the property on which the religious center of Jehovah’s Witnesses is located. There is no legal basis for this refusal. On 15 June</w:t>
      </w:r>
      <w:r w:rsidRPr="00F41669">
        <w:rPr>
          <w:rFonts w:ascii="Times New Roman" w:hAnsi="Times New Roman"/>
          <w:sz w:val="24"/>
          <w:szCs w:val="24"/>
        </w:rPr>
        <w:t xml:space="preserve"> 2015, the Supreme Court of Moldova rejected the Witnesses’ final appeal, stating that the courts cannot obligate public administrations to privatize land. However, though all of the courts have stated that they cannot oblige the CMC to privatize land, the</w:t>
      </w:r>
      <w:r w:rsidRPr="00F41669">
        <w:rPr>
          <w:rFonts w:ascii="Times New Roman" w:hAnsi="Times New Roman"/>
          <w:sz w:val="24"/>
          <w:szCs w:val="24"/>
        </w:rPr>
        <w:t>y have, in fact, done so in a number of other cases. Moreover, the Supreme Court issued a recommendation to the lower courts directing that they should not oblige public administrations to privatize unallocated and undeveloped land</w:t>
      </w:r>
      <w:r w:rsidRPr="00F41669">
        <w:rPr>
          <w:rFonts w:ascii="Times New Roman" w:hAnsi="Times New Roman"/>
          <w:sz w:val="24"/>
          <w:szCs w:val="24"/>
        </w:rPr>
        <w:t>,</w:t>
      </w:r>
      <w:r w:rsidRPr="00F41669">
        <w:rPr>
          <w:rFonts w:ascii="Times New Roman" w:hAnsi="Times New Roman"/>
          <w:sz w:val="24"/>
          <w:szCs w:val="24"/>
        </w:rPr>
        <w:t xml:space="preserve"> but that the courts can</w:t>
      </w:r>
      <w:r w:rsidRPr="00F41669">
        <w:rPr>
          <w:rFonts w:ascii="Times New Roman" w:hAnsi="Times New Roman"/>
          <w:sz w:val="24"/>
          <w:szCs w:val="24"/>
        </w:rPr>
        <w:t xml:space="preserve"> oblige public administrations to privatize land that has been both allocated and developed.</w:t>
      </w:r>
    </w:p>
    <w:p w:rsidR="00226DFC" w:rsidRPr="0028155F" w:rsidRDefault="004074A5" w:rsidP="0061720A">
      <w:pPr>
        <w:pStyle w:val="ListParagraph"/>
        <w:numPr>
          <w:ilvl w:val="1"/>
          <w:numId w:val="3"/>
        </w:numPr>
        <w:topLinePunct/>
        <w:spacing w:after="240" w:line="240" w:lineRule="auto"/>
        <w:ind w:right="181"/>
        <w:jc w:val="both"/>
        <w:rPr>
          <w:rFonts w:ascii="Times New Roman" w:hAnsi="Times New Roman"/>
          <w:sz w:val="24"/>
          <w:szCs w:val="24"/>
        </w:rPr>
      </w:pPr>
      <w:r w:rsidRPr="0028155F">
        <w:rPr>
          <w:rFonts w:ascii="Times New Roman" w:hAnsi="Times New Roman"/>
          <w:b/>
          <w:sz w:val="24"/>
          <w:szCs w:val="24"/>
        </w:rPr>
        <w:t>Sangera</w:t>
      </w:r>
      <w:r w:rsidRPr="0028155F">
        <w:rPr>
          <w:rFonts w:ascii="Times New Roman" w:hAnsi="Times New Roman"/>
          <w:sz w:val="24"/>
          <w:szCs w:val="24"/>
        </w:rPr>
        <w:t>. In 2009, the mayor of Sangera refused to issue an occupancy permit for a house of worship (Kingdom Hall). The Sangera City Council refused to allow a zoni</w:t>
      </w:r>
      <w:r w:rsidRPr="0028155F">
        <w:rPr>
          <w:rFonts w:ascii="Times New Roman" w:hAnsi="Times New Roman"/>
          <w:sz w:val="24"/>
          <w:szCs w:val="24"/>
        </w:rPr>
        <w:t>ng change from that of a private dwelling to that of a Kingdom Hall. Despite favorable municipal court rulings, appeals to the Bailiff’s Office, and the levying of fines against council members, the council has refused to make zoning changes.</w:t>
      </w:r>
    </w:p>
    <w:p w:rsidR="00F41669" w:rsidRPr="0028155F" w:rsidRDefault="004074A5" w:rsidP="0061720A">
      <w:pPr>
        <w:pStyle w:val="ListParagraph"/>
        <w:numPr>
          <w:ilvl w:val="1"/>
          <w:numId w:val="3"/>
        </w:numPr>
        <w:topLinePunct/>
        <w:spacing w:after="240" w:line="240" w:lineRule="auto"/>
        <w:ind w:right="181"/>
        <w:jc w:val="both"/>
        <w:rPr>
          <w:rFonts w:ascii="Times New Roman" w:hAnsi="Times New Roman"/>
          <w:sz w:val="24"/>
          <w:szCs w:val="24"/>
        </w:rPr>
      </w:pPr>
      <w:r w:rsidRPr="0028155F">
        <w:rPr>
          <w:rFonts w:ascii="Times New Roman" w:hAnsi="Times New Roman"/>
          <w:b/>
          <w:sz w:val="24"/>
          <w:szCs w:val="24"/>
        </w:rPr>
        <w:t>Mereni</w:t>
      </w:r>
      <w:r w:rsidRPr="0028155F">
        <w:rPr>
          <w:rFonts w:ascii="Times New Roman" w:hAnsi="Times New Roman"/>
          <w:sz w:val="24"/>
          <w:szCs w:val="24"/>
        </w:rPr>
        <w:t xml:space="preserve"> (Aneni</w:t>
      </w:r>
      <w:r w:rsidRPr="0028155F">
        <w:rPr>
          <w:rFonts w:ascii="Times New Roman" w:hAnsi="Times New Roman"/>
          <w:sz w:val="24"/>
          <w:szCs w:val="24"/>
        </w:rPr>
        <w:t xml:space="preserve">i Noi). In 2006, the Religious Organization of Jehovah’s Witnesses in Moldova obtained property in the village of Mereni so as to construct a Kingdom Hall. Despite numerous applications sent to the Mereni Village Council, a Court of Appeal’s </w:t>
      </w:r>
      <w:r w:rsidRPr="0028155F">
        <w:rPr>
          <w:rFonts w:ascii="Times New Roman" w:hAnsi="Times New Roman"/>
          <w:sz w:val="24"/>
          <w:szCs w:val="24"/>
        </w:rPr>
        <w:lastRenderedPageBreak/>
        <w:t xml:space="preserve">decision, and </w:t>
      </w:r>
      <w:r w:rsidRPr="0028155F">
        <w:rPr>
          <w:rFonts w:ascii="Times New Roman" w:hAnsi="Times New Roman"/>
          <w:sz w:val="24"/>
          <w:szCs w:val="24"/>
        </w:rPr>
        <w:t xml:space="preserve">numerous appeals to the Bailiff’s Office, the mayor refused to issue an Urban Planning Certificate for construction. The mayor filed an appeal with the Supreme Court that was rejected. On 30 September 2011, the Bailiff’s Office initiated legal proceedings </w:t>
      </w:r>
      <w:r w:rsidRPr="0028155F">
        <w:rPr>
          <w:rFonts w:ascii="Times New Roman" w:hAnsi="Times New Roman"/>
          <w:sz w:val="24"/>
          <w:szCs w:val="24"/>
        </w:rPr>
        <w:t>in order to compel the mayor to issue the certificate. On 31 May 2012</w:t>
      </w:r>
      <w:r>
        <w:rPr>
          <w:rFonts w:ascii="Times New Roman" w:hAnsi="Times New Roman"/>
          <w:sz w:val="24"/>
          <w:szCs w:val="24"/>
        </w:rPr>
        <w:t>,</w:t>
      </w:r>
      <w:r w:rsidRPr="0028155F">
        <w:rPr>
          <w:rFonts w:ascii="Times New Roman" w:hAnsi="Times New Roman"/>
          <w:sz w:val="24"/>
          <w:szCs w:val="24"/>
        </w:rPr>
        <w:t xml:space="preserve"> the mayor of Mereni issued an Urban Planning Certificate, and on 5 July 2012, the Witnesses applied for a construction permit. On 1 August 2012, the mayor refused to issue a constructio</w:t>
      </w:r>
      <w:r w:rsidRPr="0028155F">
        <w:rPr>
          <w:rFonts w:ascii="Times New Roman" w:hAnsi="Times New Roman"/>
          <w:sz w:val="24"/>
          <w:szCs w:val="24"/>
        </w:rPr>
        <w:t xml:space="preserve">n permit. In October 2012, the Bailiff’s Office filed a complaint in the Bender Court of Appeals against the mayor of Mereni for failure to issue a </w:t>
      </w:r>
      <w:r>
        <w:rPr>
          <w:rFonts w:ascii="Times New Roman" w:hAnsi="Times New Roman"/>
          <w:sz w:val="24"/>
          <w:szCs w:val="24"/>
        </w:rPr>
        <w:t>c</w:t>
      </w:r>
      <w:r w:rsidRPr="0028155F">
        <w:rPr>
          <w:rFonts w:ascii="Times New Roman" w:hAnsi="Times New Roman"/>
          <w:sz w:val="24"/>
          <w:szCs w:val="24"/>
        </w:rPr>
        <w:t xml:space="preserve">onstruction </w:t>
      </w:r>
      <w:r>
        <w:rPr>
          <w:rFonts w:ascii="Times New Roman" w:hAnsi="Times New Roman"/>
          <w:sz w:val="24"/>
          <w:szCs w:val="24"/>
        </w:rPr>
        <w:t>p</w:t>
      </w:r>
      <w:r w:rsidRPr="0028155F">
        <w:rPr>
          <w:rFonts w:ascii="Times New Roman" w:hAnsi="Times New Roman"/>
          <w:sz w:val="24"/>
          <w:szCs w:val="24"/>
        </w:rPr>
        <w:t>ermit. On 30 January 2013, the Bender Court of Appeals rejected the complaint filed by the Bai</w:t>
      </w:r>
      <w:r w:rsidRPr="0028155F">
        <w:rPr>
          <w:rFonts w:ascii="Times New Roman" w:hAnsi="Times New Roman"/>
          <w:sz w:val="24"/>
          <w:szCs w:val="24"/>
        </w:rPr>
        <w:t>liff’s Office. On 1</w:t>
      </w:r>
      <w:r>
        <w:rPr>
          <w:rFonts w:ascii="Times New Roman" w:hAnsi="Times New Roman"/>
          <w:sz w:val="24"/>
          <w:szCs w:val="24"/>
        </w:rPr>
        <w:t> </w:t>
      </w:r>
      <w:r w:rsidRPr="0028155F">
        <w:rPr>
          <w:rFonts w:ascii="Times New Roman" w:hAnsi="Times New Roman"/>
          <w:sz w:val="24"/>
          <w:szCs w:val="24"/>
        </w:rPr>
        <w:t>Augus</w:t>
      </w:r>
      <w:r>
        <w:rPr>
          <w:rFonts w:ascii="Times New Roman" w:hAnsi="Times New Roman"/>
          <w:sz w:val="24"/>
          <w:szCs w:val="24"/>
        </w:rPr>
        <w:t>t </w:t>
      </w:r>
      <w:r w:rsidRPr="0028155F">
        <w:rPr>
          <w:rFonts w:ascii="Times New Roman" w:hAnsi="Times New Roman"/>
          <w:sz w:val="24"/>
          <w:szCs w:val="24"/>
        </w:rPr>
        <w:t>2013, the Bailiff’s Office prepared a further complaint against the mayor for not carrying out the court’s order. On 6 February 2014, construction was started as the mayor failed to issue a constructi</w:t>
      </w:r>
      <w:r>
        <w:rPr>
          <w:rFonts w:ascii="Times New Roman" w:hAnsi="Times New Roman"/>
          <w:sz w:val="24"/>
          <w:szCs w:val="24"/>
        </w:rPr>
        <w:t>on permit within the allotted</w:t>
      </w:r>
      <w:r>
        <w:rPr>
          <w:rFonts w:ascii="Times New Roman" w:hAnsi="Times New Roman"/>
          <w:sz w:val="24"/>
          <w:szCs w:val="24"/>
        </w:rPr>
        <w:t xml:space="preserve"> ten</w:t>
      </w:r>
      <w:r w:rsidRPr="0028155F">
        <w:rPr>
          <w:rFonts w:ascii="Times New Roman" w:hAnsi="Times New Roman"/>
          <w:sz w:val="24"/>
          <w:szCs w:val="24"/>
        </w:rPr>
        <w:t xml:space="preserve"> days. On 19 July 2014, the mayor refused to issue an Occupancy Permit (OP), and therefore the building cannot be duly registered. On 14 September 2015, the Anenii Noi City Court (ANCC) admitted the Organization’s complaint and recognized that the mayo</w:t>
      </w:r>
      <w:r w:rsidRPr="0028155F">
        <w:rPr>
          <w:rFonts w:ascii="Times New Roman" w:hAnsi="Times New Roman"/>
          <w:sz w:val="24"/>
          <w:szCs w:val="24"/>
        </w:rPr>
        <w:t>r’s refusal to sign the OP was illegal, and ordered him to sign it. On 20 January 2016, the Chisinau Court of Appeals annulled the decision of the ANCC and issued a new decision recognizing that the mayor’s refusal to sign the OP was illegal, but did not o</w:t>
      </w:r>
      <w:r w:rsidRPr="0028155F">
        <w:rPr>
          <w:rFonts w:ascii="Times New Roman" w:hAnsi="Times New Roman"/>
          <w:sz w:val="24"/>
          <w:szCs w:val="24"/>
        </w:rPr>
        <w:t xml:space="preserve">rder him to sign it. </w:t>
      </w:r>
    </w:p>
    <w:p w:rsidR="0028155F" w:rsidRDefault="004074A5" w:rsidP="0061720A">
      <w:pPr>
        <w:pStyle w:val="ListParagraph"/>
        <w:numPr>
          <w:ilvl w:val="1"/>
          <w:numId w:val="3"/>
        </w:numPr>
        <w:topLinePunct/>
        <w:spacing w:after="240" w:line="240" w:lineRule="auto"/>
        <w:ind w:right="181"/>
        <w:jc w:val="both"/>
        <w:rPr>
          <w:rFonts w:ascii="Times New Roman" w:hAnsi="Times New Roman"/>
          <w:sz w:val="24"/>
          <w:szCs w:val="24"/>
        </w:rPr>
      </w:pPr>
      <w:r w:rsidRPr="0028155F">
        <w:rPr>
          <w:rFonts w:ascii="Times New Roman" w:hAnsi="Times New Roman"/>
          <w:b/>
          <w:sz w:val="24"/>
          <w:szCs w:val="24"/>
        </w:rPr>
        <w:t xml:space="preserve">Olanesti </w:t>
      </w:r>
      <w:r w:rsidRPr="0028155F">
        <w:rPr>
          <w:rFonts w:ascii="Times New Roman" w:hAnsi="Times New Roman"/>
          <w:sz w:val="24"/>
          <w:szCs w:val="24"/>
        </w:rPr>
        <w:t>(Stefan Voda). On</w:t>
      </w:r>
      <w:r>
        <w:rPr>
          <w:rFonts w:ascii="Times New Roman" w:hAnsi="Times New Roman"/>
          <w:sz w:val="24"/>
          <w:szCs w:val="24"/>
        </w:rPr>
        <w:t xml:space="preserve"> 14</w:t>
      </w:r>
      <w:r w:rsidRPr="0028155F">
        <w:rPr>
          <w:rFonts w:ascii="Times New Roman" w:hAnsi="Times New Roman"/>
          <w:sz w:val="24"/>
          <w:szCs w:val="24"/>
        </w:rPr>
        <w:t xml:space="preserve"> January 2016, the Religious Organization of Jehovah’s Witnesses submitted the necessary documents to the village council of Olanesti to request a zoning change for a house that was recently renovated and </w:t>
      </w:r>
      <w:r w:rsidRPr="0028155F">
        <w:rPr>
          <w:rFonts w:ascii="Times New Roman" w:hAnsi="Times New Roman"/>
          <w:sz w:val="24"/>
          <w:szCs w:val="24"/>
        </w:rPr>
        <w:t>repurposed as a</w:t>
      </w:r>
      <w:r>
        <w:rPr>
          <w:rFonts w:ascii="Times New Roman" w:hAnsi="Times New Roman"/>
          <w:sz w:val="24"/>
          <w:szCs w:val="24"/>
        </w:rPr>
        <w:t xml:space="preserve"> </w:t>
      </w:r>
      <w:r w:rsidRPr="0028155F">
        <w:rPr>
          <w:rFonts w:ascii="Times New Roman" w:hAnsi="Times New Roman"/>
          <w:sz w:val="24"/>
          <w:szCs w:val="24"/>
        </w:rPr>
        <w:t xml:space="preserve">Kingdom Hall. On </w:t>
      </w:r>
      <w:r>
        <w:rPr>
          <w:rFonts w:ascii="Times New Roman" w:hAnsi="Times New Roman"/>
          <w:sz w:val="24"/>
          <w:szCs w:val="24"/>
        </w:rPr>
        <w:t xml:space="preserve">18 </w:t>
      </w:r>
      <w:r w:rsidRPr="0028155F">
        <w:rPr>
          <w:rFonts w:ascii="Times New Roman" w:hAnsi="Times New Roman"/>
          <w:sz w:val="24"/>
          <w:szCs w:val="24"/>
        </w:rPr>
        <w:t xml:space="preserve">February 2016, the council issued their decision and, without motive, refused to grant the zoning change. Therefore, on </w:t>
      </w:r>
      <w:r>
        <w:rPr>
          <w:rFonts w:ascii="Times New Roman" w:hAnsi="Times New Roman"/>
          <w:sz w:val="24"/>
          <w:szCs w:val="24"/>
        </w:rPr>
        <w:t xml:space="preserve">16 </w:t>
      </w:r>
      <w:r w:rsidRPr="0028155F">
        <w:rPr>
          <w:rFonts w:ascii="Times New Roman" w:hAnsi="Times New Roman"/>
          <w:sz w:val="24"/>
          <w:szCs w:val="24"/>
        </w:rPr>
        <w:t xml:space="preserve">March 2016, the </w:t>
      </w:r>
      <w:r>
        <w:rPr>
          <w:rFonts w:ascii="Times New Roman" w:hAnsi="Times New Roman"/>
          <w:sz w:val="24"/>
          <w:szCs w:val="24"/>
        </w:rPr>
        <w:t>Witnesses</w:t>
      </w:r>
      <w:r w:rsidRPr="0028155F">
        <w:rPr>
          <w:rFonts w:ascii="Times New Roman" w:hAnsi="Times New Roman"/>
          <w:sz w:val="24"/>
          <w:szCs w:val="24"/>
        </w:rPr>
        <w:t xml:space="preserve"> sent a preliminary complaint to the village council regarding their dec</w:t>
      </w:r>
      <w:r w:rsidRPr="0028155F">
        <w:rPr>
          <w:rFonts w:ascii="Times New Roman" w:hAnsi="Times New Roman"/>
          <w:sz w:val="24"/>
          <w:szCs w:val="24"/>
        </w:rPr>
        <w:t xml:space="preserve">ision. On </w:t>
      </w:r>
      <w:r>
        <w:rPr>
          <w:rFonts w:ascii="Times New Roman" w:hAnsi="Times New Roman"/>
          <w:sz w:val="24"/>
          <w:szCs w:val="24"/>
        </w:rPr>
        <w:t xml:space="preserve">22 </w:t>
      </w:r>
      <w:r w:rsidRPr="0028155F">
        <w:rPr>
          <w:rFonts w:ascii="Times New Roman" w:hAnsi="Times New Roman"/>
          <w:sz w:val="24"/>
          <w:szCs w:val="24"/>
        </w:rPr>
        <w:t xml:space="preserve">April 2016, the council refused to grant the preliminary complaint. On </w:t>
      </w:r>
      <w:r>
        <w:rPr>
          <w:rFonts w:ascii="Times New Roman" w:hAnsi="Times New Roman"/>
          <w:sz w:val="24"/>
          <w:szCs w:val="24"/>
        </w:rPr>
        <w:t xml:space="preserve">24 </w:t>
      </w:r>
      <w:r w:rsidRPr="0028155F">
        <w:rPr>
          <w:rFonts w:ascii="Times New Roman" w:hAnsi="Times New Roman"/>
          <w:sz w:val="24"/>
          <w:szCs w:val="24"/>
        </w:rPr>
        <w:t xml:space="preserve">June 2016, the </w:t>
      </w:r>
      <w:r>
        <w:rPr>
          <w:rFonts w:ascii="Times New Roman" w:hAnsi="Times New Roman"/>
          <w:sz w:val="24"/>
          <w:szCs w:val="24"/>
        </w:rPr>
        <w:t>Witnesses</w:t>
      </w:r>
      <w:r w:rsidRPr="0028155F">
        <w:rPr>
          <w:rFonts w:ascii="Times New Roman" w:hAnsi="Times New Roman"/>
          <w:sz w:val="24"/>
          <w:szCs w:val="24"/>
        </w:rPr>
        <w:t xml:space="preserve"> sent a claim to the Stefan Voda City Court. The next hearing is scheduled for </w:t>
      </w:r>
      <w:r>
        <w:rPr>
          <w:rFonts w:ascii="Times New Roman" w:hAnsi="Times New Roman"/>
          <w:sz w:val="24"/>
          <w:szCs w:val="24"/>
        </w:rPr>
        <w:t xml:space="preserve">6 </w:t>
      </w:r>
      <w:r w:rsidRPr="0028155F">
        <w:rPr>
          <w:rFonts w:ascii="Times New Roman" w:hAnsi="Times New Roman"/>
          <w:sz w:val="24"/>
          <w:szCs w:val="24"/>
        </w:rPr>
        <w:t xml:space="preserve">October 2016. </w:t>
      </w:r>
    </w:p>
    <w:p w:rsidR="00F765A9" w:rsidRDefault="004074A5" w:rsidP="0061720A">
      <w:pPr>
        <w:pStyle w:val="ListParagraph"/>
        <w:numPr>
          <w:ilvl w:val="1"/>
          <w:numId w:val="3"/>
        </w:numPr>
        <w:topLinePunct/>
        <w:spacing w:after="240" w:line="240" w:lineRule="auto"/>
        <w:ind w:right="181"/>
        <w:jc w:val="both"/>
        <w:rPr>
          <w:rFonts w:ascii="Times New Roman" w:hAnsi="Times New Roman"/>
          <w:sz w:val="24"/>
          <w:szCs w:val="24"/>
        </w:rPr>
      </w:pPr>
      <w:r w:rsidRPr="000C4D4D">
        <w:rPr>
          <w:rFonts w:ascii="Times New Roman" w:hAnsi="Times New Roman"/>
          <w:b/>
          <w:sz w:val="24"/>
          <w:szCs w:val="24"/>
        </w:rPr>
        <w:t>Ceadar-Lunga</w:t>
      </w:r>
      <w:r w:rsidRPr="000C4D4D">
        <w:rPr>
          <w:rFonts w:ascii="Times New Roman" w:hAnsi="Times New Roman"/>
          <w:sz w:val="24"/>
          <w:szCs w:val="24"/>
        </w:rPr>
        <w:t xml:space="preserve"> (Autonomous Region of Gagauzia). On </w:t>
      </w:r>
      <w:r>
        <w:rPr>
          <w:rFonts w:ascii="Times New Roman" w:hAnsi="Times New Roman"/>
          <w:sz w:val="24"/>
          <w:szCs w:val="24"/>
        </w:rPr>
        <w:t xml:space="preserve">26 </w:t>
      </w:r>
      <w:r w:rsidRPr="000C4D4D">
        <w:rPr>
          <w:rFonts w:ascii="Times New Roman" w:hAnsi="Times New Roman"/>
          <w:sz w:val="24"/>
          <w:szCs w:val="24"/>
        </w:rPr>
        <w:t>January 2016, the mayor issued a building permit for the construction of a Kingdom Hall. A group of people opposed to Jehovah’s Witnesses, all of whom are members of the Orthodox Church, started a petition to prevent the building of the Kingdom Hall. On</w:t>
      </w:r>
      <w:r w:rsidRPr="000C4D4D">
        <w:rPr>
          <w:rFonts w:ascii="Times New Roman" w:hAnsi="Times New Roman"/>
          <w:sz w:val="24"/>
          <w:szCs w:val="24"/>
        </w:rPr>
        <w:t xml:space="preserve"> </w:t>
      </w:r>
      <w:r>
        <w:rPr>
          <w:rFonts w:ascii="Times New Roman" w:hAnsi="Times New Roman"/>
          <w:sz w:val="24"/>
          <w:szCs w:val="24"/>
        </w:rPr>
        <w:t xml:space="preserve">22 </w:t>
      </w:r>
      <w:r w:rsidRPr="000C4D4D">
        <w:rPr>
          <w:rFonts w:ascii="Times New Roman" w:hAnsi="Times New Roman"/>
          <w:sz w:val="24"/>
          <w:szCs w:val="24"/>
        </w:rPr>
        <w:t xml:space="preserve">March 2016, the mayor held a public meeting. At this meeting, those in attendance, all of whom are members of the Orthodox Church, expressed their opposition to Jehovah’s Witnesses in their city </w:t>
      </w:r>
      <w:r>
        <w:rPr>
          <w:rFonts w:ascii="Times New Roman" w:hAnsi="Times New Roman"/>
          <w:sz w:val="24"/>
          <w:szCs w:val="24"/>
        </w:rPr>
        <w:t xml:space="preserve">and </w:t>
      </w:r>
      <w:r w:rsidRPr="000C4D4D">
        <w:rPr>
          <w:rFonts w:ascii="Times New Roman" w:hAnsi="Times New Roman"/>
          <w:sz w:val="24"/>
          <w:szCs w:val="24"/>
        </w:rPr>
        <w:t>ma</w:t>
      </w:r>
      <w:r>
        <w:rPr>
          <w:rFonts w:ascii="Times New Roman" w:hAnsi="Times New Roman"/>
          <w:sz w:val="24"/>
          <w:szCs w:val="24"/>
        </w:rPr>
        <w:t>de</w:t>
      </w:r>
      <w:r w:rsidRPr="000C4D4D">
        <w:rPr>
          <w:rFonts w:ascii="Times New Roman" w:hAnsi="Times New Roman"/>
          <w:sz w:val="24"/>
          <w:szCs w:val="24"/>
        </w:rPr>
        <w:t xml:space="preserve"> </w:t>
      </w:r>
      <w:r w:rsidRPr="000C4D4D">
        <w:rPr>
          <w:rFonts w:ascii="Times New Roman" w:hAnsi="Times New Roman"/>
          <w:sz w:val="24"/>
          <w:szCs w:val="24"/>
        </w:rPr>
        <w:t>false accusations against Jehovah’s Witnesses. T</w:t>
      </w:r>
      <w:r w:rsidRPr="000C4D4D">
        <w:rPr>
          <w:rFonts w:ascii="Times New Roman" w:hAnsi="Times New Roman"/>
          <w:sz w:val="24"/>
          <w:szCs w:val="24"/>
        </w:rPr>
        <w:t xml:space="preserve">hey not only asked that the building permit be cancelled but also asked that </w:t>
      </w:r>
      <w:r>
        <w:rPr>
          <w:rFonts w:ascii="Times New Roman" w:hAnsi="Times New Roman"/>
          <w:sz w:val="24"/>
          <w:szCs w:val="24"/>
        </w:rPr>
        <w:t>the</w:t>
      </w:r>
      <w:r w:rsidRPr="000C4D4D">
        <w:rPr>
          <w:rFonts w:ascii="Times New Roman" w:hAnsi="Times New Roman"/>
          <w:sz w:val="24"/>
          <w:szCs w:val="24"/>
        </w:rPr>
        <w:t xml:space="preserve"> work</w:t>
      </w:r>
      <w:r>
        <w:rPr>
          <w:rFonts w:ascii="Times New Roman" w:hAnsi="Times New Roman"/>
          <w:sz w:val="24"/>
          <w:szCs w:val="24"/>
        </w:rPr>
        <w:t xml:space="preserve"> of Jehovah’s Witnesses </w:t>
      </w:r>
      <w:r w:rsidRPr="000C4D4D">
        <w:rPr>
          <w:rFonts w:ascii="Times New Roman" w:hAnsi="Times New Roman"/>
          <w:sz w:val="24"/>
          <w:szCs w:val="24"/>
        </w:rPr>
        <w:t xml:space="preserve">be banned in the city of Ceadar-Lunga. </w:t>
      </w:r>
      <w:r>
        <w:rPr>
          <w:rFonts w:ascii="Times New Roman" w:hAnsi="Times New Roman"/>
          <w:sz w:val="24"/>
          <w:szCs w:val="24"/>
        </w:rPr>
        <w:t>The next day</w:t>
      </w:r>
      <w:r w:rsidRPr="000C4D4D">
        <w:rPr>
          <w:rFonts w:ascii="Times New Roman" w:hAnsi="Times New Roman"/>
          <w:sz w:val="24"/>
          <w:szCs w:val="24"/>
        </w:rPr>
        <w:t xml:space="preserve"> the </w:t>
      </w:r>
      <w:r>
        <w:rPr>
          <w:rFonts w:ascii="Times New Roman" w:hAnsi="Times New Roman"/>
          <w:sz w:val="24"/>
          <w:szCs w:val="24"/>
        </w:rPr>
        <w:t>m</w:t>
      </w:r>
      <w:r w:rsidRPr="000C4D4D">
        <w:rPr>
          <w:rFonts w:ascii="Times New Roman" w:hAnsi="Times New Roman"/>
          <w:sz w:val="24"/>
          <w:szCs w:val="24"/>
        </w:rPr>
        <w:t xml:space="preserve">ayor </w:t>
      </w:r>
      <w:r w:rsidRPr="000C4D4D">
        <w:rPr>
          <w:rFonts w:ascii="Times New Roman" w:hAnsi="Times New Roman"/>
          <w:sz w:val="24"/>
          <w:szCs w:val="24"/>
        </w:rPr>
        <w:t xml:space="preserve">issued an Order cancelling </w:t>
      </w:r>
      <w:r>
        <w:rPr>
          <w:rFonts w:ascii="Times New Roman" w:hAnsi="Times New Roman"/>
          <w:sz w:val="24"/>
          <w:szCs w:val="24"/>
        </w:rPr>
        <w:t xml:space="preserve">the building permit and </w:t>
      </w:r>
      <w:r w:rsidRPr="000C4D4D">
        <w:rPr>
          <w:rFonts w:ascii="Times New Roman" w:hAnsi="Times New Roman"/>
          <w:sz w:val="24"/>
          <w:szCs w:val="24"/>
        </w:rPr>
        <w:t xml:space="preserve">referred </w:t>
      </w:r>
      <w:r>
        <w:rPr>
          <w:rFonts w:ascii="Times New Roman" w:hAnsi="Times New Roman"/>
          <w:sz w:val="24"/>
          <w:szCs w:val="24"/>
        </w:rPr>
        <w:t>the</w:t>
      </w:r>
      <w:r w:rsidRPr="000C4D4D">
        <w:rPr>
          <w:rFonts w:ascii="Times New Roman" w:hAnsi="Times New Roman"/>
          <w:sz w:val="24"/>
          <w:szCs w:val="24"/>
        </w:rPr>
        <w:t xml:space="preserve"> application </w:t>
      </w:r>
      <w:r>
        <w:rPr>
          <w:rFonts w:ascii="Times New Roman" w:hAnsi="Times New Roman"/>
          <w:sz w:val="24"/>
          <w:szCs w:val="24"/>
        </w:rPr>
        <w:t>to</w:t>
      </w:r>
      <w:r w:rsidRPr="000C4D4D">
        <w:rPr>
          <w:rFonts w:ascii="Times New Roman" w:hAnsi="Times New Roman"/>
          <w:sz w:val="24"/>
          <w:szCs w:val="24"/>
        </w:rPr>
        <w:t xml:space="preserve"> the City Council for their review. On </w:t>
      </w:r>
      <w:r>
        <w:rPr>
          <w:rFonts w:ascii="Times New Roman" w:hAnsi="Times New Roman"/>
          <w:sz w:val="24"/>
          <w:szCs w:val="24"/>
        </w:rPr>
        <w:t>22</w:t>
      </w:r>
      <w:r>
        <w:rPr>
          <w:rFonts w:ascii="Times New Roman" w:hAnsi="Times New Roman"/>
          <w:sz w:val="24"/>
          <w:szCs w:val="24"/>
        </w:rPr>
        <w:t> </w:t>
      </w:r>
      <w:r w:rsidRPr="000C4D4D">
        <w:rPr>
          <w:rFonts w:ascii="Times New Roman" w:hAnsi="Times New Roman"/>
          <w:sz w:val="24"/>
          <w:szCs w:val="24"/>
        </w:rPr>
        <w:t xml:space="preserve">April 2016, the </w:t>
      </w:r>
      <w:r>
        <w:rPr>
          <w:rFonts w:ascii="Times New Roman" w:hAnsi="Times New Roman"/>
          <w:sz w:val="24"/>
          <w:szCs w:val="24"/>
        </w:rPr>
        <w:t>Witnesses</w:t>
      </w:r>
      <w:r w:rsidRPr="000C4D4D">
        <w:rPr>
          <w:rFonts w:ascii="Times New Roman" w:hAnsi="Times New Roman"/>
          <w:sz w:val="24"/>
          <w:szCs w:val="24"/>
        </w:rPr>
        <w:t xml:space="preserve"> sent a preliminary complaint to the </w:t>
      </w:r>
      <w:r>
        <w:rPr>
          <w:rFonts w:ascii="Times New Roman" w:hAnsi="Times New Roman"/>
          <w:sz w:val="24"/>
          <w:szCs w:val="24"/>
        </w:rPr>
        <w:t>m</w:t>
      </w:r>
      <w:r w:rsidRPr="000C4D4D">
        <w:rPr>
          <w:rFonts w:ascii="Times New Roman" w:hAnsi="Times New Roman"/>
          <w:sz w:val="24"/>
          <w:szCs w:val="24"/>
        </w:rPr>
        <w:t xml:space="preserve">ayor regarding the Order because he does not have the authority to issue such an Order just because people of another religion do not want </w:t>
      </w:r>
      <w:r>
        <w:rPr>
          <w:rFonts w:ascii="Times New Roman" w:hAnsi="Times New Roman"/>
          <w:sz w:val="24"/>
          <w:szCs w:val="24"/>
        </w:rPr>
        <w:t>the Witnesse</w:t>
      </w:r>
      <w:r>
        <w:rPr>
          <w:rFonts w:ascii="Times New Roman" w:hAnsi="Times New Roman"/>
          <w:sz w:val="24"/>
          <w:szCs w:val="24"/>
        </w:rPr>
        <w:t>s</w:t>
      </w:r>
      <w:r w:rsidRPr="000C4D4D">
        <w:rPr>
          <w:rFonts w:ascii="Times New Roman" w:hAnsi="Times New Roman"/>
          <w:sz w:val="24"/>
          <w:szCs w:val="24"/>
        </w:rPr>
        <w:t xml:space="preserve"> to build a Kingdom Hall. On </w:t>
      </w:r>
      <w:r>
        <w:rPr>
          <w:rFonts w:ascii="Times New Roman" w:hAnsi="Times New Roman"/>
          <w:sz w:val="24"/>
          <w:szCs w:val="24"/>
        </w:rPr>
        <w:t xml:space="preserve">27 </w:t>
      </w:r>
      <w:r w:rsidRPr="000C4D4D">
        <w:rPr>
          <w:rFonts w:ascii="Times New Roman" w:hAnsi="Times New Roman"/>
          <w:sz w:val="24"/>
          <w:szCs w:val="24"/>
        </w:rPr>
        <w:t xml:space="preserve">May 2016, the </w:t>
      </w:r>
      <w:r>
        <w:rPr>
          <w:rFonts w:ascii="Times New Roman" w:hAnsi="Times New Roman"/>
          <w:sz w:val="24"/>
          <w:szCs w:val="24"/>
        </w:rPr>
        <w:t>m</w:t>
      </w:r>
      <w:r w:rsidRPr="000C4D4D">
        <w:rPr>
          <w:rFonts w:ascii="Times New Roman" w:hAnsi="Times New Roman"/>
          <w:sz w:val="24"/>
          <w:szCs w:val="24"/>
        </w:rPr>
        <w:t xml:space="preserve">ayor refused to grant </w:t>
      </w:r>
      <w:r>
        <w:rPr>
          <w:rFonts w:ascii="Times New Roman" w:hAnsi="Times New Roman"/>
          <w:sz w:val="24"/>
          <w:szCs w:val="24"/>
        </w:rPr>
        <w:t>the</w:t>
      </w:r>
      <w:r w:rsidRPr="000C4D4D">
        <w:rPr>
          <w:rFonts w:ascii="Times New Roman" w:hAnsi="Times New Roman"/>
          <w:sz w:val="24"/>
          <w:szCs w:val="24"/>
        </w:rPr>
        <w:t xml:space="preserve"> preliminary complaint. On </w:t>
      </w:r>
      <w:r>
        <w:rPr>
          <w:rFonts w:ascii="Times New Roman" w:hAnsi="Times New Roman"/>
          <w:sz w:val="24"/>
          <w:szCs w:val="24"/>
        </w:rPr>
        <w:t xml:space="preserve">30 </w:t>
      </w:r>
      <w:r w:rsidRPr="000C4D4D">
        <w:rPr>
          <w:rFonts w:ascii="Times New Roman" w:hAnsi="Times New Roman"/>
          <w:sz w:val="24"/>
          <w:szCs w:val="24"/>
        </w:rPr>
        <w:t xml:space="preserve">June 2016, the </w:t>
      </w:r>
      <w:r>
        <w:rPr>
          <w:rFonts w:ascii="Times New Roman" w:hAnsi="Times New Roman"/>
          <w:sz w:val="24"/>
          <w:szCs w:val="24"/>
        </w:rPr>
        <w:t>Witnesses</w:t>
      </w:r>
      <w:r>
        <w:rPr>
          <w:rFonts w:ascii="Times New Roman" w:hAnsi="Times New Roman"/>
          <w:sz w:val="24"/>
          <w:szCs w:val="24"/>
        </w:rPr>
        <w:t xml:space="preserve"> submitted a claim to</w:t>
      </w:r>
      <w:r w:rsidRPr="000C4D4D">
        <w:rPr>
          <w:rFonts w:ascii="Times New Roman" w:hAnsi="Times New Roman"/>
          <w:sz w:val="24"/>
          <w:szCs w:val="24"/>
        </w:rPr>
        <w:t xml:space="preserve"> the </w:t>
      </w:r>
      <w:r w:rsidRPr="000C4D4D">
        <w:rPr>
          <w:rFonts w:ascii="Times New Roman" w:hAnsi="Times New Roman"/>
          <w:sz w:val="24"/>
          <w:szCs w:val="24"/>
        </w:rPr>
        <w:t>Ceadar</w:t>
      </w:r>
      <w:r>
        <w:rPr>
          <w:rFonts w:ascii="Times New Roman" w:hAnsi="Times New Roman"/>
          <w:sz w:val="24"/>
          <w:szCs w:val="24"/>
        </w:rPr>
        <w:t>-</w:t>
      </w:r>
      <w:r w:rsidRPr="000C4D4D">
        <w:rPr>
          <w:rFonts w:ascii="Times New Roman" w:hAnsi="Times New Roman"/>
          <w:sz w:val="24"/>
          <w:szCs w:val="24"/>
        </w:rPr>
        <w:t xml:space="preserve">Lunga City Court. The next hearing is scheduled for </w:t>
      </w:r>
      <w:r>
        <w:rPr>
          <w:rFonts w:ascii="Times New Roman" w:hAnsi="Times New Roman"/>
          <w:sz w:val="24"/>
          <w:szCs w:val="24"/>
        </w:rPr>
        <w:t>3</w:t>
      </w:r>
      <w:r>
        <w:rPr>
          <w:rFonts w:ascii="Times New Roman" w:hAnsi="Times New Roman"/>
          <w:sz w:val="24"/>
          <w:szCs w:val="24"/>
        </w:rPr>
        <w:t> </w:t>
      </w:r>
      <w:r w:rsidRPr="000C4D4D">
        <w:rPr>
          <w:rFonts w:ascii="Times New Roman" w:hAnsi="Times New Roman"/>
          <w:sz w:val="24"/>
          <w:szCs w:val="24"/>
        </w:rPr>
        <w:t>October 2016</w:t>
      </w:r>
      <w:r>
        <w:rPr>
          <w:rFonts w:ascii="Times New Roman" w:hAnsi="Times New Roman"/>
          <w:sz w:val="24"/>
          <w:szCs w:val="24"/>
        </w:rPr>
        <w:t>.</w:t>
      </w:r>
      <w:r>
        <w:rPr>
          <w:rFonts w:ascii="Times New Roman" w:hAnsi="Times New Roman"/>
          <w:sz w:val="24"/>
          <w:szCs w:val="24"/>
        </w:rPr>
        <w:t xml:space="preserve"> </w:t>
      </w:r>
    </w:p>
    <w:p w:rsidR="000C4D4D" w:rsidRPr="00F765A9" w:rsidRDefault="004074A5" w:rsidP="00F765A9">
      <w:pPr>
        <w:pStyle w:val="ListParagraph"/>
        <w:numPr>
          <w:ilvl w:val="0"/>
          <w:numId w:val="37"/>
        </w:numPr>
        <w:topLinePunct/>
        <w:spacing w:after="240" w:line="240" w:lineRule="auto"/>
        <w:ind w:right="181"/>
        <w:jc w:val="both"/>
        <w:rPr>
          <w:rFonts w:ascii="Times New Roman" w:hAnsi="Times New Roman"/>
          <w:sz w:val="24"/>
          <w:szCs w:val="24"/>
        </w:rPr>
      </w:pPr>
      <w:r w:rsidRPr="00F765A9">
        <w:rPr>
          <w:rFonts w:ascii="Times New Roman" w:hAnsi="Times New Roman"/>
          <w:sz w:val="24"/>
          <w:szCs w:val="24"/>
        </w:rPr>
        <w:t xml:space="preserve">On </w:t>
      </w:r>
      <w:r>
        <w:rPr>
          <w:rFonts w:ascii="Times New Roman" w:hAnsi="Times New Roman"/>
          <w:sz w:val="24"/>
          <w:szCs w:val="24"/>
        </w:rPr>
        <w:t xml:space="preserve">31 May </w:t>
      </w:r>
      <w:r w:rsidRPr="00F765A9">
        <w:rPr>
          <w:rFonts w:ascii="Times New Roman" w:hAnsi="Times New Roman"/>
          <w:sz w:val="24"/>
          <w:szCs w:val="24"/>
        </w:rPr>
        <w:t xml:space="preserve">2016, the </w:t>
      </w:r>
      <w:r>
        <w:rPr>
          <w:rFonts w:ascii="Times New Roman" w:hAnsi="Times New Roman"/>
          <w:sz w:val="24"/>
          <w:szCs w:val="24"/>
        </w:rPr>
        <w:t>Witness</w:t>
      </w:r>
      <w:r>
        <w:rPr>
          <w:rFonts w:ascii="Times New Roman" w:hAnsi="Times New Roman"/>
          <w:sz w:val="24"/>
          <w:szCs w:val="24"/>
        </w:rPr>
        <w:t>es</w:t>
      </w:r>
      <w:r w:rsidRPr="00F765A9">
        <w:rPr>
          <w:rFonts w:ascii="Times New Roman" w:hAnsi="Times New Roman"/>
          <w:sz w:val="24"/>
          <w:szCs w:val="24"/>
        </w:rPr>
        <w:t xml:space="preserve"> received the decision of the City Council </w:t>
      </w:r>
      <w:r>
        <w:rPr>
          <w:rFonts w:ascii="Times New Roman" w:hAnsi="Times New Roman"/>
          <w:sz w:val="24"/>
          <w:szCs w:val="24"/>
        </w:rPr>
        <w:t>that</w:t>
      </w:r>
      <w:r w:rsidRPr="00F765A9">
        <w:rPr>
          <w:rFonts w:ascii="Times New Roman" w:hAnsi="Times New Roman"/>
          <w:sz w:val="24"/>
          <w:szCs w:val="24"/>
        </w:rPr>
        <w:t xml:space="preserve"> </w:t>
      </w:r>
      <w:r w:rsidRPr="00F765A9">
        <w:rPr>
          <w:rFonts w:ascii="Times New Roman" w:hAnsi="Times New Roman"/>
          <w:sz w:val="24"/>
          <w:szCs w:val="24"/>
        </w:rPr>
        <w:t>rejected the mayor’s attempt to modify the city plan so that a Kingdom Hall could be built on t</w:t>
      </w:r>
      <w:r>
        <w:rPr>
          <w:rFonts w:ascii="Times New Roman" w:hAnsi="Times New Roman"/>
          <w:sz w:val="24"/>
          <w:szCs w:val="24"/>
        </w:rPr>
        <w:t>he property that they</w:t>
      </w:r>
      <w:r w:rsidRPr="00F765A9">
        <w:rPr>
          <w:rFonts w:ascii="Times New Roman" w:hAnsi="Times New Roman"/>
          <w:sz w:val="24"/>
          <w:szCs w:val="24"/>
        </w:rPr>
        <w:t xml:space="preserve"> purchased. </w:t>
      </w:r>
      <w:r>
        <w:rPr>
          <w:rFonts w:ascii="Times New Roman" w:hAnsi="Times New Roman"/>
          <w:sz w:val="24"/>
          <w:szCs w:val="24"/>
        </w:rPr>
        <w:t>The City Council</w:t>
      </w:r>
      <w:r w:rsidRPr="00F765A9">
        <w:rPr>
          <w:rFonts w:ascii="Times New Roman" w:hAnsi="Times New Roman"/>
          <w:sz w:val="24"/>
          <w:szCs w:val="24"/>
        </w:rPr>
        <w:t xml:space="preserve"> listed two reasons for their negative dec</w:t>
      </w:r>
      <w:r>
        <w:rPr>
          <w:rFonts w:ascii="Times New Roman" w:hAnsi="Times New Roman"/>
          <w:sz w:val="24"/>
          <w:szCs w:val="24"/>
        </w:rPr>
        <w:t xml:space="preserve">ision: </w:t>
      </w:r>
      <w:r w:rsidRPr="00F765A9">
        <w:rPr>
          <w:rFonts w:ascii="Times New Roman" w:hAnsi="Times New Roman"/>
          <w:sz w:val="24"/>
          <w:szCs w:val="24"/>
        </w:rPr>
        <w:t>1) the city p</w:t>
      </w:r>
      <w:r w:rsidRPr="00F765A9">
        <w:rPr>
          <w:rFonts w:ascii="Times New Roman" w:hAnsi="Times New Roman"/>
          <w:sz w:val="24"/>
          <w:szCs w:val="24"/>
        </w:rPr>
        <w:t xml:space="preserve">lan does not provide for the construction of a </w:t>
      </w:r>
      <w:r>
        <w:rPr>
          <w:rFonts w:ascii="Times New Roman" w:hAnsi="Times New Roman"/>
          <w:sz w:val="24"/>
          <w:szCs w:val="24"/>
        </w:rPr>
        <w:t>h</w:t>
      </w:r>
      <w:r w:rsidRPr="00F765A9">
        <w:rPr>
          <w:rFonts w:ascii="Times New Roman" w:hAnsi="Times New Roman"/>
          <w:sz w:val="24"/>
          <w:szCs w:val="24"/>
        </w:rPr>
        <w:t>ouse of</w:t>
      </w:r>
      <w:r>
        <w:rPr>
          <w:rFonts w:ascii="Times New Roman" w:hAnsi="Times New Roman"/>
          <w:sz w:val="24"/>
          <w:szCs w:val="24"/>
        </w:rPr>
        <w:t xml:space="preserve"> worship on the property that the Witnesses</w:t>
      </w:r>
      <w:r w:rsidRPr="00F765A9">
        <w:rPr>
          <w:rFonts w:ascii="Times New Roman" w:hAnsi="Times New Roman"/>
          <w:sz w:val="24"/>
          <w:szCs w:val="24"/>
        </w:rPr>
        <w:t xml:space="preserve"> purchased, and 2) the community is opposed to the construction of a Kingdom Hall in their city. On </w:t>
      </w:r>
      <w:r>
        <w:rPr>
          <w:rFonts w:ascii="Times New Roman" w:hAnsi="Times New Roman"/>
          <w:sz w:val="24"/>
          <w:szCs w:val="24"/>
        </w:rPr>
        <w:t xml:space="preserve">29 June </w:t>
      </w:r>
      <w:r w:rsidRPr="00F765A9">
        <w:rPr>
          <w:rFonts w:ascii="Times New Roman" w:hAnsi="Times New Roman"/>
          <w:sz w:val="24"/>
          <w:szCs w:val="24"/>
        </w:rPr>
        <w:t>2016, the Witnesses sent a preliminary complaint t</w:t>
      </w:r>
      <w:r w:rsidRPr="00F765A9">
        <w:rPr>
          <w:rFonts w:ascii="Times New Roman" w:hAnsi="Times New Roman"/>
          <w:sz w:val="24"/>
          <w:szCs w:val="24"/>
        </w:rPr>
        <w:t xml:space="preserve">o the City Council </w:t>
      </w:r>
      <w:r w:rsidRPr="00F765A9">
        <w:rPr>
          <w:rFonts w:ascii="Times New Roman" w:hAnsi="Times New Roman"/>
          <w:sz w:val="24"/>
          <w:szCs w:val="24"/>
        </w:rPr>
        <w:lastRenderedPageBreak/>
        <w:t xml:space="preserve">regarding the decision. </w:t>
      </w:r>
      <w:r w:rsidRPr="00F765A9">
        <w:rPr>
          <w:rFonts w:ascii="Times New Roman" w:hAnsi="Times New Roman"/>
          <w:sz w:val="24"/>
          <w:szCs w:val="24"/>
        </w:rPr>
        <w:t xml:space="preserve">The </w:t>
      </w:r>
      <w:r w:rsidRPr="00F765A9">
        <w:rPr>
          <w:rFonts w:ascii="Times New Roman" w:hAnsi="Times New Roman"/>
          <w:sz w:val="24"/>
          <w:szCs w:val="24"/>
        </w:rPr>
        <w:t xml:space="preserve">City Council </w:t>
      </w:r>
      <w:r w:rsidRPr="00F765A9">
        <w:rPr>
          <w:rFonts w:ascii="Times New Roman" w:hAnsi="Times New Roman"/>
          <w:sz w:val="24"/>
          <w:szCs w:val="24"/>
        </w:rPr>
        <w:t xml:space="preserve">did </w:t>
      </w:r>
      <w:r w:rsidRPr="00F765A9">
        <w:rPr>
          <w:rFonts w:ascii="Times New Roman" w:hAnsi="Times New Roman"/>
          <w:sz w:val="24"/>
          <w:szCs w:val="24"/>
        </w:rPr>
        <w:t xml:space="preserve">not </w:t>
      </w:r>
      <w:r w:rsidRPr="00F765A9">
        <w:rPr>
          <w:rFonts w:ascii="Times New Roman" w:hAnsi="Times New Roman"/>
          <w:sz w:val="24"/>
          <w:szCs w:val="24"/>
        </w:rPr>
        <w:t>respond</w:t>
      </w:r>
      <w:r w:rsidRPr="00F765A9">
        <w:rPr>
          <w:rFonts w:ascii="Times New Roman" w:hAnsi="Times New Roman"/>
          <w:sz w:val="24"/>
          <w:szCs w:val="24"/>
        </w:rPr>
        <w:t xml:space="preserve">. On </w:t>
      </w:r>
      <w:r>
        <w:rPr>
          <w:rFonts w:ascii="Times New Roman" w:hAnsi="Times New Roman"/>
          <w:sz w:val="24"/>
          <w:szCs w:val="24"/>
        </w:rPr>
        <w:t xml:space="preserve">26 August </w:t>
      </w:r>
      <w:r w:rsidRPr="00F765A9">
        <w:rPr>
          <w:rFonts w:ascii="Times New Roman" w:hAnsi="Times New Roman"/>
          <w:sz w:val="24"/>
          <w:szCs w:val="24"/>
        </w:rPr>
        <w:t>2016, th</w:t>
      </w:r>
      <w:r>
        <w:rPr>
          <w:rFonts w:ascii="Times New Roman" w:hAnsi="Times New Roman"/>
          <w:sz w:val="24"/>
          <w:szCs w:val="24"/>
        </w:rPr>
        <w:t>e Witnesses submitted a claim to</w:t>
      </w:r>
      <w:r w:rsidRPr="00F765A9">
        <w:rPr>
          <w:rFonts w:ascii="Times New Roman" w:hAnsi="Times New Roman"/>
          <w:sz w:val="24"/>
          <w:szCs w:val="24"/>
        </w:rPr>
        <w:t xml:space="preserve"> the </w:t>
      </w:r>
      <w:r w:rsidRPr="00F765A9">
        <w:rPr>
          <w:rFonts w:ascii="Times New Roman" w:hAnsi="Times New Roman"/>
          <w:sz w:val="24"/>
          <w:szCs w:val="24"/>
        </w:rPr>
        <w:t>Ceadar</w:t>
      </w:r>
      <w:r>
        <w:rPr>
          <w:rFonts w:ascii="Times New Roman" w:hAnsi="Times New Roman"/>
          <w:sz w:val="24"/>
          <w:szCs w:val="24"/>
        </w:rPr>
        <w:t>-</w:t>
      </w:r>
      <w:r w:rsidRPr="00F765A9">
        <w:rPr>
          <w:rFonts w:ascii="Times New Roman" w:hAnsi="Times New Roman"/>
          <w:sz w:val="24"/>
          <w:szCs w:val="24"/>
        </w:rPr>
        <w:t xml:space="preserve">Lunga City Court. The next hearing is scheduled for </w:t>
      </w:r>
      <w:r>
        <w:rPr>
          <w:rFonts w:ascii="Times New Roman" w:hAnsi="Times New Roman"/>
          <w:sz w:val="24"/>
          <w:szCs w:val="24"/>
        </w:rPr>
        <w:t>27 September</w:t>
      </w:r>
      <w:r w:rsidRPr="00F765A9">
        <w:rPr>
          <w:rFonts w:ascii="Times New Roman" w:hAnsi="Times New Roman"/>
          <w:sz w:val="24"/>
          <w:szCs w:val="24"/>
        </w:rPr>
        <w:t xml:space="preserve"> 2016.</w:t>
      </w:r>
    </w:p>
    <w:p w:rsidR="00226DFC" w:rsidRPr="00225732" w:rsidRDefault="004074A5" w:rsidP="00226DFC">
      <w:pPr>
        <w:rPr>
          <w:rFonts w:ascii="Times New Roman" w:hAnsi="Times New Roman"/>
          <w:b/>
          <w:sz w:val="24"/>
          <w:szCs w:val="24"/>
        </w:rPr>
      </w:pPr>
      <w:r w:rsidRPr="00225732">
        <w:rPr>
          <w:rFonts w:ascii="Times New Roman" w:eastAsia="Malgun Gothic" w:hAnsi="Times New Roman"/>
          <w:b/>
          <w:bCs/>
          <w:kern w:val="2"/>
          <w:sz w:val="24"/>
          <w:szCs w:val="24"/>
        </w:rPr>
        <w:t xml:space="preserve">Threats of violence against Jehovah’s </w:t>
      </w:r>
      <w:r w:rsidRPr="00225732">
        <w:rPr>
          <w:rFonts w:ascii="Times New Roman" w:eastAsia="Malgun Gothic" w:hAnsi="Times New Roman"/>
          <w:b/>
          <w:bCs/>
          <w:kern w:val="2"/>
          <w:sz w:val="24"/>
          <w:szCs w:val="24"/>
        </w:rPr>
        <w:t>Witnesses are not being investigated and prosecuted</w:t>
      </w:r>
    </w:p>
    <w:p w:rsidR="00226DFC" w:rsidRDefault="004074A5" w:rsidP="00226DFC">
      <w:pPr>
        <w:pStyle w:val="ListParagraph"/>
        <w:numPr>
          <w:ilvl w:val="1"/>
          <w:numId w:val="3"/>
        </w:numPr>
        <w:topLinePunct/>
        <w:spacing w:after="240" w:line="240" w:lineRule="auto"/>
        <w:ind w:right="181"/>
        <w:jc w:val="both"/>
        <w:rPr>
          <w:rFonts w:ascii="Times New Roman" w:hAnsi="Times New Roman"/>
          <w:sz w:val="24"/>
          <w:szCs w:val="24"/>
          <w:lang w:eastAsia="ro-RO"/>
        </w:rPr>
      </w:pPr>
      <w:r w:rsidRPr="00225732">
        <w:rPr>
          <w:rFonts w:ascii="Times New Roman" w:hAnsi="Times New Roman"/>
          <w:b/>
          <w:sz w:val="24"/>
          <w:szCs w:val="24"/>
          <w:lang w:eastAsia="ro-RO"/>
        </w:rPr>
        <w:t>Village of Cristesti, Nisporeni Region</w:t>
      </w:r>
      <w:r w:rsidRPr="00225732">
        <w:rPr>
          <w:rFonts w:ascii="Times New Roman" w:hAnsi="Times New Roman"/>
          <w:sz w:val="24"/>
          <w:szCs w:val="24"/>
          <w:lang w:eastAsia="ro-RO"/>
        </w:rPr>
        <w:t xml:space="preserve">. On 7 February 2015, Mr. Ion Borş, an Orthodox priest, threatened to harm five </w:t>
      </w:r>
      <w:r>
        <w:rPr>
          <w:rFonts w:ascii="Times New Roman" w:hAnsi="Times New Roman"/>
          <w:sz w:val="24"/>
          <w:szCs w:val="24"/>
          <w:lang w:eastAsia="ro-RO"/>
        </w:rPr>
        <w:t xml:space="preserve">of </w:t>
      </w:r>
      <w:r w:rsidRPr="00225732">
        <w:rPr>
          <w:rFonts w:ascii="Times New Roman" w:hAnsi="Times New Roman"/>
          <w:sz w:val="24"/>
          <w:szCs w:val="24"/>
          <w:lang w:eastAsia="ro-RO"/>
        </w:rPr>
        <w:t xml:space="preserve">Jehovah’s Witnesses while they were engaged in their public ministry. On </w:t>
      </w:r>
      <w:r>
        <w:rPr>
          <w:rFonts w:ascii="Times New Roman" w:hAnsi="Times New Roman"/>
          <w:sz w:val="24"/>
          <w:szCs w:val="24"/>
          <w:lang w:eastAsia="ro-RO"/>
        </w:rPr>
        <w:t xml:space="preserve">27 </w:t>
      </w:r>
      <w:r w:rsidRPr="00225732">
        <w:rPr>
          <w:rFonts w:ascii="Times New Roman" w:hAnsi="Times New Roman"/>
          <w:sz w:val="24"/>
          <w:szCs w:val="24"/>
          <w:lang w:eastAsia="ro-RO"/>
        </w:rPr>
        <w:t>Februar</w:t>
      </w:r>
      <w:r w:rsidRPr="00225732">
        <w:rPr>
          <w:rFonts w:ascii="Times New Roman" w:hAnsi="Times New Roman"/>
          <w:sz w:val="24"/>
          <w:szCs w:val="24"/>
          <w:lang w:eastAsia="ro-RO"/>
        </w:rPr>
        <w:t xml:space="preserve">y 2015, a complaint was filed with the police. On </w:t>
      </w:r>
      <w:r>
        <w:rPr>
          <w:rFonts w:ascii="Times New Roman" w:hAnsi="Times New Roman"/>
          <w:sz w:val="24"/>
          <w:szCs w:val="24"/>
          <w:lang w:eastAsia="ro-RO"/>
        </w:rPr>
        <w:t>27 M</w:t>
      </w:r>
      <w:r w:rsidRPr="00225732">
        <w:rPr>
          <w:rFonts w:ascii="Times New Roman" w:hAnsi="Times New Roman"/>
          <w:sz w:val="24"/>
          <w:szCs w:val="24"/>
          <w:lang w:eastAsia="ro-RO"/>
        </w:rPr>
        <w:t>arch</w:t>
      </w:r>
      <w:r>
        <w:rPr>
          <w:rFonts w:ascii="Times New Roman" w:hAnsi="Times New Roman"/>
          <w:sz w:val="24"/>
          <w:szCs w:val="24"/>
          <w:lang w:eastAsia="ro-RO"/>
        </w:rPr>
        <w:t> </w:t>
      </w:r>
      <w:r w:rsidRPr="00225732">
        <w:rPr>
          <w:rFonts w:ascii="Times New Roman" w:hAnsi="Times New Roman"/>
          <w:sz w:val="24"/>
          <w:szCs w:val="24"/>
          <w:lang w:eastAsia="ro-RO"/>
        </w:rPr>
        <w:t xml:space="preserve">2015, the police stated that Mr. Borş had </w:t>
      </w:r>
      <w:r>
        <w:rPr>
          <w:rFonts w:ascii="Times New Roman" w:hAnsi="Times New Roman"/>
          <w:sz w:val="24"/>
          <w:szCs w:val="24"/>
          <w:lang w:eastAsia="ro-RO"/>
        </w:rPr>
        <w:t xml:space="preserve">not </w:t>
      </w:r>
      <w:r w:rsidRPr="00225732">
        <w:rPr>
          <w:rFonts w:ascii="Times New Roman" w:hAnsi="Times New Roman"/>
          <w:sz w:val="24"/>
          <w:szCs w:val="24"/>
          <w:lang w:eastAsia="ro-RO"/>
        </w:rPr>
        <w:t xml:space="preserve">broken </w:t>
      </w:r>
      <w:r>
        <w:rPr>
          <w:rFonts w:ascii="Times New Roman" w:hAnsi="Times New Roman"/>
          <w:sz w:val="24"/>
          <w:szCs w:val="24"/>
          <w:lang w:eastAsia="ro-RO"/>
        </w:rPr>
        <w:t>any</w:t>
      </w:r>
      <w:r w:rsidRPr="00225732">
        <w:rPr>
          <w:rFonts w:ascii="Times New Roman" w:hAnsi="Times New Roman"/>
          <w:sz w:val="24"/>
          <w:szCs w:val="24"/>
          <w:lang w:eastAsia="ro-RO"/>
        </w:rPr>
        <w:t xml:space="preserve"> </w:t>
      </w:r>
      <w:r w:rsidRPr="00225732">
        <w:rPr>
          <w:rFonts w:ascii="Times New Roman" w:hAnsi="Times New Roman"/>
          <w:sz w:val="24"/>
          <w:szCs w:val="24"/>
          <w:lang w:eastAsia="ro-RO"/>
        </w:rPr>
        <w:t>laws</w:t>
      </w:r>
      <w:r>
        <w:rPr>
          <w:rFonts w:ascii="Times New Roman" w:hAnsi="Times New Roman"/>
          <w:sz w:val="24"/>
          <w:szCs w:val="24"/>
          <w:lang w:eastAsia="ro-RO"/>
        </w:rPr>
        <w:t>.</w:t>
      </w:r>
    </w:p>
    <w:p w:rsidR="00225732"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225732">
        <w:rPr>
          <w:rFonts w:ascii="Times New Roman" w:hAnsi="Times New Roman"/>
          <w:b/>
          <w:sz w:val="24"/>
          <w:szCs w:val="24"/>
        </w:rPr>
        <w:t>Village of Marinici, Nisporeni Region</w:t>
      </w:r>
      <w:r w:rsidRPr="00225732">
        <w:rPr>
          <w:rFonts w:ascii="Times New Roman" w:hAnsi="Times New Roman"/>
          <w:sz w:val="24"/>
          <w:szCs w:val="24"/>
        </w:rPr>
        <w:t xml:space="preserve">. On </w:t>
      </w:r>
      <w:r>
        <w:rPr>
          <w:rFonts w:ascii="Times New Roman" w:hAnsi="Times New Roman"/>
          <w:sz w:val="24"/>
          <w:szCs w:val="24"/>
        </w:rPr>
        <w:t xml:space="preserve">10 </w:t>
      </w:r>
      <w:r w:rsidRPr="00225732">
        <w:rPr>
          <w:rFonts w:ascii="Times New Roman" w:hAnsi="Times New Roman"/>
          <w:sz w:val="24"/>
          <w:szCs w:val="24"/>
        </w:rPr>
        <w:t xml:space="preserve">May 2015, Mr. Dumitru Ranga, an Orthodox priest, threatened to harm </w:t>
      </w:r>
      <w:r>
        <w:rPr>
          <w:rFonts w:ascii="Times New Roman" w:hAnsi="Times New Roman"/>
          <w:sz w:val="24"/>
          <w:szCs w:val="24"/>
        </w:rPr>
        <w:t xml:space="preserve">three of Jehovah’s Witnesses </w:t>
      </w:r>
      <w:r w:rsidRPr="00225732">
        <w:rPr>
          <w:rFonts w:ascii="Times New Roman" w:hAnsi="Times New Roman"/>
          <w:sz w:val="24"/>
          <w:szCs w:val="24"/>
        </w:rPr>
        <w:t xml:space="preserve">while they were engaged in their public ministry. The victims called the police, but the police refused to do anything and told the </w:t>
      </w:r>
      <w:r>
        <w:rPr>
          <w:rFonts w:ascii="Times New Roman" w:hAnsi="Times New Roman"/>
          <w:sz w:val="24"/>
          <w:szCs w:val="24"/>
        </w:rPr>
        <w:t>Witnesses</w:t>
      </w:r>
      <w:r w:rsidRPr="00225732">
        <w:rPr>
          <w:rFonts w:ascii="Times New Roman" w:hAnsi="Times New Roman"/>
          <w:sz w:val="24"/>
          <w:szCs w:val="24"/>
        </w:rPr>
        <w:t xml:space="preserve"> to leave the area</w:t>
      </w:r>
      <w:r>
        <w:rPr>
          <w:rFonts w:ascii="Times New Roman" w:hAnsi="Times New Roman"/>
          <w:sz w:val="24"/>
          <w:szCs w:val="24"/>
        </w:rPr>
        <w:t xml:space="preserve">. </w:t>
      </w:r>
      <w:r w:rsidRPr="00E326A5">
        <w:rPr>
          <w:rFonts w:ascii="Times New Roman" w:hAnsi="Times New Roman"/>
          <w:sz w:val="24"/>
          <w:szCs w:val="24"/>
        </w:rPr>
        <w:t>On</w:t>
      </w:r>
      <w:r>
        <w:rPr>
          <w:rFonts w:ascii="Times New Roman" w:hAnsi="Times New Roman"/>
          <w:sz w:val="24"/>
          <w:szCs w:val="24"/>
        </w:rPr>
        <w:t xml:space="preserve"> 29</w:t>
      </w:r>
      <w:r w:rsidRPr="00E326A5">
        <w:rPr>
          <w:rFonts w:ascii="Times New Roman" w:hAnsi="Times New Roman"/>
          <w:sz w:val="24"/>
          <w:szCs w:val="24"/>
        </w:rPr>
        <w:t xml:space="preserve"> May 2015, </w:t>
      </w:r>
      <w:r>
        <w:rPr>
          <w:rFonts w:ascii="Times New Roman" w:hAnsi="Times New Roman"/>
          <w:sz w:val="24"/>
          <w:szCs w:val="24"/>
        </w:rPr>
        <w:t>the Witnesses filed a</w:t>
      </w:r>
      <w:r w:rsidRPr="00E326A5">
        <w:rPr>
          <w:rFonts w:ascii="Times New Roman" w:hAnsi="Times New Roman"/>
          <w:sz w:val="24"/>
          <w:szCs w:val="24"/>
        </w:rPr>
        <w:t xml:space="preserve"> complaint with the prosecuto</w:t>
      </w:r>
      <w:r w:rsidRPr="00E326A5">
        <w:rPr>
          <w:rFonts w:ascii="Times New Roman" w:hAnsi="Times New Roman"/>
          <w:sz w:val="24"/>
          <w:szCs w:val="24"/>
        </w:rPr>
        <w:t xml:space="preserve">r’s office. On </w:t>
      </w:r>
      <w:r>
        <w:rPr>
          <w:rFonts w:ascii="Times New Roman" w:hAnsi="Times New Roman"/>
          <w:sz w:val="24"/>
          <w:szCs w:val="24"/>
        </w:rPr>
        <w:t xml:space="preserve">21 </w:t>
      </w:r>
      <w:r w:rsidRPr="00E326A5">
        <w:rPr>
          <w:rFonts w:ascii="Times New Roman" w:hAnsi="Times New Roman"/>
          <w:sz w:val="24"/>
          <w:szCs w:val="24"/>
        </w:rPr>
        <w:t xml:space="preserve">July 2015, </w:t>
      </w:r>
      <w:r>
        <w:rPr>
          <w:rFonts w:ascii="Times New Roman" w:hAnsi="Times New Roman"/>
          <w:sz w:val="24"/>
          <w:szCs w:val="24"/>
        </w:rPr>
        <w:t xml:space="preserve">they filed </w:t>
      </w:r>
      <w:r w:rsidRPr="00E326A5">
        <w:rPr>
          <w:rFonts w:ascii="Times New Roman" w:hAnsi="Times New Roman"/>
          <w:sz w:val="24"/>
          <w:szCs w:val="24"/>
        </w:rPr>
        <w:t xml:space="preserve">a second complaint with the prosecutor’s office. On </w:t>
      </w:r>
      <w:r>
        <w:rPr>
          <w:rFonts w:ascii="Times New Roman" w:hAnsi="Times New Roman"/>
          <w:sz w:val="24"/>
          <w:szCs w:val="24"/>
        </w:rPr>
        <w:t xml:space="preserve">31 </w:t>
      </w:r>
      <w:r w:rsidRPr="00E326A5">
        <w:rPr>
          <w:rFonts w:ascii="Times New Roman" w:hAnsi="Times New Roman"/>
          <w:sz w:val="24"/>
          <w:szCs w:val="24"/>
        </w:rPr>
        <w:t xml:space="preserve">July 2015, the prosecutor’s office stated that Mr. Borş had </w:t>
      </w:r>
      <w:r>
        <w:rPr>
          <w:rFonts w:ascii="Times New Roman" w:hAnsi="Times New Roman"/>
          <w:sz w:val="24"/>
          <w:szCs w:val="24"/>
        </w:rPr>
        <w:t xml:space="preserve">not </w:t>
      </w:r>
      <w:r w:rsidRPr="00E326A5">
        <w:rPr>
          <w:rFonts w:ascii="Times New Roman" w:hAnsi="Times New Roman"/>
          <w:sz w:val="24"/>
          <w:szCs w:val="24"/>
        </w:rPr>
        <w:t xml:space="preserve">broken </w:t>
      </w:r>
      <w:r>
        <w:rPr>
          <w:rFonts w:ascii="Times New Roman" w:hAnsi="Times New Roman"/>
          <w:sz w:val="24"/>
          <w:szCs w:val="24"/>
        </w:rPr>
        <w:t>any</w:t>
      </w:r>
      <w:r w:rsidRPr="00E326A5">
        <w:rPr>
          <w:rFonts w:ascii="Times New Roman" w:hAnsi="Times New Roman"/>
          <w:sz w:val="24"/>
          <w:szCs w:val="24"/>
        </w:rPr>
        <w:t xml:space="preserve"> </w:t>
      </w:r>
      <w:r w:rsidRPr="00E326A5">
        <w:rPr>
          <w:rFonts w:ascii="Times New Roman" w:hAnsi="Times New Roman"/>
          <w:sz w:val="24"/>
          <w:szCs w:val="24"/>
        </w:rPr>
        <w:t xml:space="preserve">laws. On </w:t>
      </w:r>
      <w:r>
        <w:rPr>
          <w:rFonts w:ascii="Times New Roman" w:hAnsi="Times New Roman"/>
          <w:sz w:val="24"/>
          <w:szCs w:val="24"/>
        </w:rPr>
        <w:t xml:space="preserve">24 </w:t>
      </w:r>
      <w:r w:rsidRPr="00E326A5">
        <w:rPr>
          <w:rFonts w:ascii="Times New Roman" w:hAnsi="Times New Roman"/>
          <w:sz w:val="24"/>
          <w:szCs w:val="24"/>
        </w:rPr>
        <w:t xml:space="preserve">August 2015, </w:t>
      </w:r>
      <w:r>
        <w:rPr>
          <w:rFonts w:ascii="Times New Roman" w:hAnsi="Times New Roman"/>
          <w:sz w:val="24"/>
          <w:szCs w:val="24"/>
        </w:rPr>
        <w:t xml:space="preserve">the Witnesses filed </w:t>
      </w:r>
      <w:r w:rsidRPr="00E326A5">
        <w:rPr>
          <w:rFonts w:ascii="Times New Roman" w:hAnsi="Times New Roman"/>
          <w:sz w:val="24"/>
          <w:szCs w:val="24"/>
        </w:rPr>
        <w:t>a third complaint with the prosecutor’s o</w:t>
      </w:r>
      <w:r w:rsidRPr="00E326A5">
        <w:rPr>
          <w:rFonts w:ascii="Times New Roman" w:hAnsi="Times New Roman"/>
          <w:sz w:val="24"/>
          <w:szCs w:val="24"/>
        </w:rPr>
        <w:t>ffice</w:t>
      </w:r>
      <w:r>
        <w:rPr>
          <w:rFonts w:ascii="Times New Roman" w:hAnsi="Times New Roman"/>
          <w:sz w:val="24"/>
          <w:szCs w:val="24"/>
        </w:rPr>
        <w:t>. The case is ongoing.</w:t>
      </w:r>
    </w:p>
    <w:p w:rsidR="00E326A5"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E326A5">
        <w:rPr>
          <w:rFonts w:ascii="Times New Roman" w:hAnsi="Times New Roman"/>
          <w:b/>
          <w:sz w:val="24"/>
          <w:szCs w:val="24"/>
        </w:rPr>
        <w:t>Village of Hrusova, Criuleni Region</w:t>
      </w:r>
      <w:r w:rsidRPr="00E326A5">
        <w:rPr>
          <w:rFonts w:ascii="Times New Roman" w:hAnsi="Times New Roman"/>
          <w:sz w:val="24"/>
          <w:szCs w:val="24"/>
        </w:rPr>
        <w:t xml:space="preserve">. On </w:t>
      </w:r>
      <w:r>
        <w:rPr>
          <w:rFonts w:ascii="Times New Roman" w:hAnsi="Times New Roman"/>
          <w:sz w:val="24"/>
          <w:szCs w:val="24"/>
        </w:rPr>
        <w:t xml:space="preserve">20 </w:t>
      </w:r>
      <w:r w:rsidRPr="00E326A5">
        <w:rPr>
          <w:rFonts w:ascii="Times New Roman" w:hAnsi="Times New Roman"/>
          <w:sz w:val="24"/>
          <w:szCs w:val="24"/>
        </w:rPr>
        <w:t xml:space="preserve">June 2015, Mr. Ruslan Grecu, an Orthodox priest, threatened to harm </w:t>
      </w:r>
      <w:r>
        <w:rPr>
          <w:rFonts w:ascii="Times New Roman" w:hAnsi="Times New Roman"/>
          <w:sz w:val="24"/>
          <w:szCs w:val="24"/>
        </w:rPr>
        <w:t xml:space="preserve">two Witnesses </w:t>
      </w:r>
      <w:r w:rsidRPr="00E326A5">
        <w:rPr>
          <w:rFonts w:ascii="Times New Roman" w:hAnsi="Times New Roman"/>
          <w:sz w:val="24"/>
          <w:szCs w:val="24"/>
        </w:rPr>
        <w:t>while they were engaged in their public ministry. On</w:t>
      </w:r>
      <w:r>
        <w:rPr>
          <w:rFonts w:ascii="Times New Roman" w:hAnsi="Times New Roman"/>
          <w:sz w:val="24"/>
          <w:szCs w:val="24"/>
        </w:rPr>
        <w:t xml:space="preserve"> 23</w:t>
      </w:r>
      <w:r w:rsidRPr="00E326A5">
        <w:rPr>
          <w:rFonts w:ascii="Times New Roman" w:hAnsi="Times New Roman"/>
          <w:sz w:val="24"/>
          <w:szCs w:val="24"/>
        </w:rPr>
        <w:t xml:space="preserve"> June</w:t>
      </w:r>
      <w:r w:rsidRPr="00E326A5">
        <w:rPr>
          <w:rFonts w:ascii="Times New Roman" w:hAnsi="Times New Roman"/>
          <w:sz w:val="24"/>
          <w:szCs w:val="24"/>
          <w:lang w:eastAsia="ro-RO"/>
        </w:rPr>
        <w:t xml:space="preserve"> 2015, a complaint was filed with the police</w:t>
      </w:r>
      <w:r>
        <w:rPr>
          <w:rFonts w:ascii="Times New Roman" w:hAnsi="Times New Roman"/>
          <w:sz w:val="24"/>
          <w:szCs w:val="24"/>
          <w:lang w:eastAsia="ro-RO"/>
        </w:rPr>
        <w:t xml:space="preserve">. </w:t>
      </w:r>
      <w:r>
        <w:rPr>
          <w:rFonts w:ascii="Times New Roman" w:hAnsi="Times New Roman"/>
          <w:sz w:val="24"/>
          <w:szCs w:val="24"/>
        </w:rPr>
        <w:t xml:space="preserve">The next day, </w:t>
      </w:r>
      <w:r w:rsidRPr="00E326A5">
        <w:rPr>
          <w:rFonts w:ascii="Times New Roman" w:hAnsi="Times New Roman"/>
          <w:sz w:val="24"/>
          <w:szCs w:val="24"/>
        </w:rPr>
        <w:t>the police stated that it appears that Mr. Grecu had broken the law but that it was not possible to prove the charge.</w:t>
      </w:r>
    </w:p>
    <w:p w:rsidR="002A2186" w:rsidRPr="002A2186"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2A2186">
        <w:rPr>
          <w:rFonts w:ascii="Times New Roman" w:eastAsiaTheme="minorEastAsia" w:hAnsi="Times New Roman"/>
          <w:b/>
          <w:sz w:val="24"/>
          <w:szCs w:val="24"/>
          <w:lang w:eastAsia="ro-RO"/>
        </w:rPr>
        <w:t>Village of Cateleni, Hancesti Region</w:t>
      </w:r>
      <w:r w:rsidRPr="002A2186">
        <w:rPr>
          <w:rFonts w:ascii="Times New Roman" w:eastAsiaTheme="minorEastAsia" w:hAnsi="Times New Roman"/>
          <w:sz w:val="24"/>
          <w:szCs w:val="24"/>
          <w:lang w:eastAsia="ro-RO"/>
        </w:rPr>
        <w:t>. On</w:t>
      </w:r>
      <w:r>
        <w:rPr>
          <w:rFonts w:ascii="Times New Roman" w:eastAsiaTheme="minorEastAsia" w:hAnsi="Times New Roman"/>
          <w:sz w:val="24"/>
          <w:szCs w:val="24"/>
          <w:lang w:eastAsia="ro-RO"/>
        </w:rPr>
        <w:t xml:space="preserve"> 13</w:t>
      </w:r>
      <w:r w:rsidRPr="002A2186">
        <w:rPr>
          <w:rFonts w:ascii="Times New Roman" w:eastAsiaTheme="minorEastAsia" w:hAnsi="Times New Roman"/>
          <w:sz w:val="24"/>
          <w:szCs w:val="24"/>
          <w:lang w:eastAsia="ro-RO"/>
        </w:rPr>
        <w:t xml:space="preserve"> April 2015, a group of people thre</w:t>
      </w:r>
      <w:r w:rsidRPr="002A2186">
        <w:rPr>
          <w:rFonts w:ascii="Times New Roman" w:eastAsiaTheme="minorEastAsia" w:hAnsi="Times New Roman"/>
          <w:sz w:val="24"/>
          <w:szCs w:val="24"/>
          <w:lang w:eastAsia="ro-RO"/>
        </w:rPr>
        <w:t xml:space="preserve">atened to harm </w:t>
      </w:r>
      <w:r>
        <w:rPr>
          <w:rFonts w:ascii="Times New Roman" w:eastAsiaTheme="minorEastAsia" w:hAnsi="Times New Roman"/>
          <w:sz w:val="24"/>
          <w:szCs w:val="24"/>
          <w:lang w:eastAsia="ro-RO"/>
        </w:rPr>
        <w:t xml:space="preserve">five of </w:t>
      </w:r>
      <w:r w:rsidRPr="002A2186">
        <w:rPr>
          <w:rFonts w:ascii="Times New Roman" w:eastAsiaTheme="minorEastAsia" w:hAnsi="Times New Roman"/>
          <w:sz w:val="24"/>
          <w:szCs w:val="24"/>
          <w:lang w:eastAsia="ro-RO"/>
        </w:rPr>
        <w:t>Jehovah’s Witnesses while they were engaged in their public ministry. The group also threatened to damage their car. The Witnesses filed a complaint with the police on 21 April 2015. On</w:t>
      </w:r>
      <w:r>
        <w:rPr>
          <w:rFonts w:ascii="Times New Roman" w:eastAsiaTheme="minorEastAsia" w:hAnsi="Times New Roman"/>
          <w:sz w:val="24"/>
          <w:szCs w:val="24"/>
          <w:lang w:eastAsia="ro-RO"/>
        </w:rPr>
        <w:t xml:space="preserve"> 21</w:t>
      </w:r>
      <w:r w:rsidRPr="002A2186">
        <w:rPr>
          <w:rFonts w:ascii="Times New Roman" w:eastAsiaTheme="minorEastAsia" w:hAnsi="Times New Roman"/>
          <w:sz w:val="24"/>
          <w:szCs w:val="24"/>
          <w:lang w:eastAsia="ro-RO"/>
        </w:rPr>
        <w:t xml:space="preserve"> July 2015, a complaint was filed with the pr</w:t>
      </w:r>
      <w:r w:rsidRPr="002A2186">
        <w:rPr>
          <w:rFonts w:ascii="Times New Roman" w:eastAsiaTheme="minorEastAsia" w:hAnsi="Times New Roman"/>
          <w:sz w:val="24"/>
          <w:szCs w:val="24"/>
          <w:lang w:eastAsia="ro-RO"/>
        </w:rPr>
        <w:t xml:space="preserve">osecutor’s office, as the police had not acted on the complaint filed with them. On </w:t>
      </w:r>
      <w:r>
        <w:rPr>
          <w:rFonts w:ascii="Times New Roman" w:eastAsiaTheme="minorEastAsia" w:hAnsi="Times New Roman"/>
          <w:sz w:val="24"/>
          <w:szCs w:val="24"/>
          <w:lang w:eastAsia="ro-RO"/>
        </w:rPr>
        <w:t xml:space="preserve">29 </w:t>
      </w:r>
      <w:r w:rsidRPr="002A2186">
        <w:rPr>
          <w:rFonts w:ascii="Times New Roman" w:eastAsiaTheme="minorEastAsia" w:hAnsi="Times New Roman"/>
          <w:sz w:val="24"/>
          <w:szCs w:val="24"/>
          <w:lang w:eastAsia="ro-RO"/>
        </w:rPr>
        <w:t>July 2015, the prosecutor’s office stated that the offenders had broken no l</w:t>
      </w:r>
      <w:r>
        <w:rPr>
          <w:rFonts w:ascii="Times New Roman" w:eastAsiaTheme="minorEastAsia" w:hAnsi="Times New Roman"/>
          <w:sz w:val="24"/>
          <w:szCs w:val="24"/>
          <w:lang w:eastAsia="ro-RO"/>
        </w:rPr>
        <w:t>aws.</w:t>
      </w:r>
    </w:p>
    <w:p w:rsidR="002A2186" w:rsidRPr="002A2186"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2A2186">
        <w:rPr>
          <w:rFonts w:ascii="Times New Roman" w:eastAsiaTheme="minorEastAsia" w:hAnsi="Times New Roman"/>
          <w:b/>
          <w:sz w:val="24"/>
          <w:szCs w:val="24"/>
          <w:lang w:eastAsia="ro-RO"/>
        </w:rPr>
        <w:t>Village of Balanesti, Nisporeni Region</w:t>
      </w:r>
      <w:r w:rsidRPr="002A2186">
        <w:rPr>
          <w:rFonts w:ascii="Times New Roman" w:eastAsiaTheme="minorEastAsia" w:hAnsi="Times New Roman"/>
          <w:sz w:val="24"/>
          <w:szCs w:val="24"/>
          <w:lang w:eastAsia="ro-RO"/>
        </w:rPr>
        <w:t>. On 21 June 2015, Mr. Gheorghe Talpă, who is an O</w:t>
      </w:r>
      <w:r w:rsidRPr="002A2186">
        <w:rPr>
          <w:rFonts w:ascii="Times New Roman" w:eastAsiaTheme="minorEastAsia" w:hAnsi="Times New Roman"/>
          <w:sz w:val="24"/>
          <w:szCs w:val="24"/>
          <w:lang w:eastAsia="ro-RO"/>
        </w:rPr>
        <w:t xml:space="preserve">rthodox priest, and a group of between 20 and 25 people threatened to harm four </w:t>
      </w:r>
      <w:r>
        <w:rPr>
          <w:rFonts w:ascii="Times New Roman" w:eastAsiaTheme="minorEastAsia" w:hAnsi="Times New Roman"/>
          <w:sz w:val="24"/>
          <w:szCs w:val="24"/>
          <w:lang w:eastAsia="ro-RO"/>
        </w:rPr>
        <w:t xml:space="preserve">of </w:t>
      </w:r>
      <w:r w:rsidRPr="002A2186">
        <w:rPr>
          <w:rFonts w:ascii="Times New Roman" w:eastAsiaTheme="minorEastAsia" w:hAnsi="Times New Roman"/>
          <w:sz w:val="24"/>
          <w:szCs w:val="24"/>
          <w:lang w:eastAsia="ro-RO"/>
        </w:rPr>
        <w:t>Jehovah’s Witnesses while they were engaged in their public ministry. The Witnesses filed a report with the police on 7 July 2015, but on 5 August the police stated that Mr.</w:t>
      </w:r>
      <w:r w:rsidRPr="002A2186">
        <w:rPr>
          <w:rFonts w:ascii="Times New Roman" w:eastAsiaTheme="minorEastAsia" w:hAnsi="Times New Roman"/>
          <w:sz w:val="24"/>
          <w:szCs w:val="24"/>
          <w:lang w:eastAsia="ro-RO"/>
        </w:rPr>
        <w:t xml:space="preserve"> </w:t>
      </w:r>
      <w:r w:rsidRPr="002A2186">
        <w:rPr>
          <w:rFonts w:ascii="Times New Roman" w:eastAsiaTheme="minorEastAsia" w:hAnsi="Times New Roman"/>
          <w:sz w:val="24"/>
          <w:szCs w:val="24"/>
          <w:lang w:val="ro-RO" w:eastAsia="ro-RO"/>
        </w:rPr>
        <w:t xml:space="preserve">Talpă had </w:t>
      </w:r>
      <w:r>
        <w:rPr>
          <w:rFonts w:ascii="Times New Roman" w:eastAsiaTheme="minorEastAsia" w:hAnsi="Times New Roman"/>
          <w:sz w:val="24"/>
          <w:szCs w:val="24"/>
          <w:lang w:val="ro-RO" w:eastAsia="ro-RO"/>
        </w:rPr>
        <w:t xml:space="preserve">not </w:t>
      </w:r>
      <w:r w:rsidRPr="002A2186">
        <w:rPr>
          <w:rFonts w:ascii="Times New Roman" w:eastAsiaTheme="minorEastAsia" w:hAnsi="Times New Roman"/>
          <w:sz w:val="24"/>
          <w:szCs w:val="24"/>
          <w:lang w:val="ro-RO" w:eastAsia="ro-RO"/>
        </w:rPr>
        <w:t xml:space="preserve">broken </w:t>
      </w:r>
      <w:r>
        <w:rPr>
          <w:rFonts w:ascii="Times New Roman" w:eastAsiaTheme="minorEastAsia" w:hAnsi="Times New Roman"/>
          <w:sz w:val="24"/>
          <w:szCs w:val="24"/>
          <w:lang w:val="ro-RO" w:eastAsia="ro-RO"/>
        </w:rPr>
        <w:t>any</w:t>
      </w:r>
      <w:r w:rsidRPr="002A2186">
        <w:rPr>
          <w:rFonts w:ascii="Times New Roman" w:eastAsiaTheme="minorEastAsia" w:hAnsi="Times New Roman"/>
          <w:sz w:val="24"/>
          <w:szCs w:val="24"/>
          <w:lang w:val="ro-RO" w:eastAsia="ro-RO"/>
        </w:rPr>
        <w:t xml:space="preserve"> </w:t>
      </w:r>
      <w:r w:rsidRPr="002A2186">
        <w:rPr>
          <w:rFonts w:ascii="Times New Roman" w:eastAsiaTheme="minorEastAsia" w:hAnsi="Times New Roman"/>
          <w:sz w:val="24"/>
          <w:szCs w:val="24"/>
          <w:lang w:val="ro-RO" w:eastAsia="ro-RO"/>
        </w:rPr>
        <w:t>laws</w:t>
      </w:r>
      <w:r>
        <w:rPr>
          <w:rFonts w:ascii="Times New Roman" w:eastAsiaTheme="minorEastAsia" w:hAnsi="Times New Roman"/>
          <w:sz w:val="24"/>
          <w:szCs w:val="24"/>
          <w:lang w:val="ro-RO" w:eastAsia="ro-RO"/>
        </w:rPr>
        <w:t>.</w:t>
      </w:r>
    </w:p>
    <w:p w:rsidR="00393EA1"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2A2186">
        <w:rPr>
          <w:rFonts w:ascii="Times New Roman" w:hAnsi="Times New Roman"/>
          <w:b/>
          <w:sz w:val="24"/>
          <w:szCs w:val="24"/>
        </w:rPr>
        <w:t xml:space="preserve">Olanesti </w:t>
      </w:r>
      <w:r w:rsidRPr="002A2186">
        <w:rPr>
          <w:rFonts w:ascii="Times New Roman" w:hAnsi="Times New Roman"/>
          <w:sz w:val="24"/>
          <w:szCs w:val="24"/>
        </w:rPr>
        <w:t xml:space="preserve">(Stefan Voda). On </w:t>
      </w:r>
      <w:r>
        <w:rPr>
          <w:rFonts w:ascii="Times New Roman" w:hAnsi="Times New Roman"/>
          <w:sz w:val="24"/>
          <w:szCs w:val="24"/>
        </w:rPr>
        <w:t xml:space="preserve">12 </w:t>
      </w:r>
      <w:r w:rsidRPr="002A2186">
        <w:rPr>
          <w:rFonts w:ascii="Times New Roman" w:hAnsi="Times New Roman"/>
          <w:sz w:val="24"/>
          <w:szCs w:val="24"/>
        </w:rPr>
        <w:t>March 2016, the local village Orthodox priest incited the villagers to block the entrance to the property</w:t>
      </w:r>
      <w:r>
        <w:rPr>
          <w:rFonts w:ascii="Times New Roman" w:hAnsi="Times New Roman"/>
          <w:sz w:val="24"/>
          <w:szCs w:val="24"/>
        </w:rPr>
        <w:t xml:space="preserve"> that Jehovah’s Witnesses used as a house of worship</w:t>
      </w:r>
      <w:r w:rsidRPr="002A2186">
        <w:rPr>
          <w:rFonts w:ascii="Times New Roman" w:hAnsi="Times New Roman"/>
          <w:sz w:val="24"/>
          <w:szCs w:val="24"/>
        </w:rPr>
        <w:t>. The villagers gather</w:t>
      </w:r>
      <w:r>
        <w:rPr>
          <w:rFonts w:ascii="Times New Roman" w:hAnsi="Times New Roman"/>
          <w:sz w:val="24"/>
          <w:szCs w:val="24"/>
        </w:rPr>
        <w:t>ed</w:t>
      </w:r>
      <w:r w:rsidRPr="002A2186">
        <w:rPr>
          <w:rFonts w:ascii="Times New Roman" w:hAnsi="Times New Roman"/>
          <w:sz w:val="24"/>
          <w:szCs w:val="24"/>
        </w:rPr>
        <w:t xml:space="preserve"> upwards of 50 people to block the </w:t>
      </w:r>
      <w:r>
        <w:rPr>
          <w:rFonts w:ascii="Times New Roman" w:hAnsi="Times New Roman"/>
          <w:sz w:val="24"/>
          <w:szCs w:val="24"/>
        </w:rPr>
        <w:t xml:space="preserve">entrance to the Kingdom Hall. </w:t>
      </w:r>
      <w:r w:rsidRPr="002A2186">
        <w:rPr>
          <w:rFonts w:ascii="Times New Roman" w:hAnsi="Times New Roman"/>
          <w:sz w:val="24"/>
          <w:szCs w:val="24"/>
        </w:rPr>
        <w:t>The police upon arrival simply stood by and did nothing. Each time the villagers block</w:t>
      </w:r>
      <w:r>
        <w:rPr>
          <w:rFonts w:ascii="Times New Roman" w:hAnsi="Times New Roman"/>
          <w:sz w:val="24"/>
          <w:szCs w:val="24"/>
        </w:rPr>
        <w:t>ed</w:t>
      </w:r>
      <w:r w:rsidRPr="002A2186">
        <w:rPr>
          <w:rFonts w:ascii="Times New Roman" w:hAnsi="Times New Roman"/>
          <w:sz w:val="24"/>
          <w:szCs w:val="24"/>
        </w:rPr>
        <w:t xml:space="preserve"> the entrance to the Kingdom Hall, a complaint </w:t>
      </w:r>
      <w:r>
        <w:rPr>
          <w:rFonts w:ascii="Times New Roman" w:hAnsi="Times New Roman"/>
          <w:sz w:val="24"/>
          <w:szCs w:val="24"/>
        </w:rPr>
        <w:t>wa</w:t>
      </w:r>
      <w:r w:rsidRPr="002A2186">
        <w:rPr>
          <w:rFonts w:ascii="Times New Roman" w:hAnsi="Times New Roman"/>
          <w:sz w:val="24"/>
          <w:szCs w:val="24"/>
        </w:rPr>
        <w:t xml:space="preserve">s </w:t>
      </w:r>
      <w:r w:rsidRPr="002A2186">
        <w:rPr>
          <w:rFonts w:ascii="Times New Roman" w:hAnsi="Times New Roman"/>
          <w:sz w:val="24"/>
          <w:szCs w:val="24"/>
        </w:rPr>
        <w:t>submitted to the Stefan Voda Police Inspector’s Offi</w:t>
      </w:r>
      <w:r w:rsidRPr="002A2186">
        <w:rPr>
          <w:rFonts w:ascii="Times New Roman" w:hAnsi="Times New Roman"/>
          <w:sz w:val="24"/>
          <w:szCs w:val="24"/>
        </w:rPr>
        <w:t>ce. So far, more than 50 complaints have been submitted asking that criminal proceedings be initiated against those who a</w:t>
      </w:r>
      <w:r w:rsidRPr="002A2186">
        <w:rPr>
          <w:rFonts w:ascii="Times New Roman" w:hAnsi="Times New Roman"/>
          <w:sz w:val="24"/>
          <w:szCs w:val="24"/>
        </w:rPr>
        <w:t>incit</w:t>
      </w:r>
      <w:r>
        <w:rPr>
          <w:rFonts w:ascii="Times New Roman" w:hAnsi="Times New Roman"/>
          <w:sz w:val="24"/>
          <w:szCs w:val="24"/>
        </w:rPr>
        <w:t>e</w:t>
      </w:r>
      <w:r w:rsidRPr="002A2186">
        <w:rPr>
          <w:rFonts w:ascii="Times New Roman" w:hAnsi="Times New Roman"/>
          <w:sz w:val="24"/>
          <w:szCs w:val="24"/>
        </w:rPr>
        <w:t xml:space="preserve"> </w:t>
      </w:r>
      <w:r w:rsidRPr="002A2186">
        <w:rPr>
          <w:rFonts w:ascii="Times New Roman" w:hAnsi="Times New Roman"/>
          <w:sz w:val="24"/>
          <w:szCs w:val="24"/>
        </w:rPr>
        <w:t xml:space="preserve">religious strife and </w:t>
      </w:r>
      <w:r w:rsidRPr="002A2186">
        <w:rPr>
          <w:rFonts w:ascii="Times New Roman" w:hAnsi="Times New Roman"/>
          <w:sz w:val="24"/>
          <w:szCs w:val="24"/>
        </w:rPr>
        <w:t>violat</w:t>
      </w:r>
      <w:r>
        <w:rPr>
          <w:rFonts w:ascii="Times New Roman" w:hAnsi="Times New Roman"/>
          <w:sz w:val="24"/>
          <w:szCs w:val="24"/>
        </w:rPr>
        <w:t>e</w:t>
      </w:r>
      <w:r w:rsidRPr="002A2186">
        <w:rPr>
          <w:rFonts w:ascii="Times New Roman" w:hAnsi="Times New Roman"/>
          <w:sz w:val="24"/>
          <w:szCs w:val="24"/>
        </w:rPr>
        <w:t xml:space="preserve"> </w:t>
      </w:r>
      <w:r w:rsidRPr="002A2186">
        <w:rPr>
          <w:rFonts w:ascii="Times New Roman" w:hAnsi="Times New Roman"/>
          <w:sz w:val="24"/>
          <w:szCs w:val="24"/>
        </w:rPr>
        <w:t>the rig</w:t>
      </w:r>
      <w:r>
        <w:rPr>
          <w:rFonts w:ascii="Times New Roman" w:hAnsi="Times New Roman"/>
          <w:sz w:val="24"/>
          <w:szCs w:val="24"/>
        </w:rPr>
        <w:t>hts of others to meet together.</w:t>
      </w:r>
    </w:p>
    <w:p w:rsidR="00393EA1" w:rsidRDefault="004074A5">
      <w:pPr>
        <w:spacing w:after="0" w:line="240" w:lineRule="auto"/>
        <w:rPr>
          <w:rFonts w:ascii="Times New Roman" w:hAnsi="Times New Roman"/>
          <w:sz w:val="24"/>
          <w:szCs w:val="24"/>
        </w:rPr>
      </w:pPr>
      <w:r>
        <w:rPr>
          <w:rFonts w:ascii="Times New Roman" w:hAnsi="Times New Roman"/>
          <w:sz w:val="24"/>
          <w:szCs w:val="24"/>
        </w:rPr>
        <w:br w:type="page"/>
      </w:r>
    </w:p>
    <w:p w:rsidR="004E2ECD" w:rsidRPr="004E2ECD" w:rsidRDefault="004074A5" w:rsidP="004E2ECD">
      <w:pPr>
        <w:rPr>
          <w:rFonts w:ascii="Times New Roman" w:eastAsia="Malgun Gothic" w:hAnsi="Times New Roman"/>
          <w:b/>
          <w:bCs/>
          <w:kern w:val="2"/>
          <w:sz w:val="24"/>
          <w:szCs w:val="24"/>
        </w:rPr>
      </w:pPr>
      <w:r>
        <w:rPr>
          <w:rFonts w:ascii="Times New Roman" w:eastAsia="Malgun Gothic" w:hAnsi="Times New Roman"/>
          <w:b/>
          <w:bCs/>
          <w:kern w:val="2"/>
          <w:sz w:val="24"/>
          <w:szCs w:val="24"/>
        </w:rPr>
        <w:lastRenderedPageBreak/>
        <w:t xml:space="preserve">Authorities </w:t>
      </w:r>
      <w:r>
        <w:rPr>
          <w:rFonts w:ascii="Times New Roman" w:eastAsia="Malgun Gothic" w:hAnsi="Times New Roman"/>
          <w:b/>
          <w:bCs/>
          <w:kern w:val="2"/>
          <w:sz w:val="24"/>
          <w:szCs w:val="24"/>
        </w:rPr>
        <w:t xml:space="preserve">harass </w:t>
      </w:r>
      <w:r>
        <w:rPr>
          <w:rFonts w:ascii="Times New Roman" w:eastAsia="Malgun Gothic" w:hAnsi="Times New Roman"/>
          <w:b/>
          <w:bCs/>
          <w:kern w:val="2"/>
          <w:sz w:val="24"/>
          <w:szCs w:val="24"/>
        </w:rPr>
        <w:t>Jehovah’s Witnesses engaged in peaceful</w:t>
      </w:r>
      <w:r>
        <w:rPr>
          <w:rFonts w:ascii="Times New Roman" w:eastAsia="Malgun Gothic" w:hAnsi="Times New Roman"/>
          <w:b/>
          <w:bCs/>
          <w:kern w:val="2"/>
          <w:sz w:val="24"/>
          <w:szCs w:val="24"/>
        </w:rPr>
        <w:t xml:space="preserve"> religious activity</w:t>
      </w:r>
    </w:p>
    <w:p w:rsidR="002A2186"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4E2ECD">
        <w:rPr>
          <w:rFonts w:ascii="Times New Roman" w:hAnsi="Times New Roman"/>
          <w:b/>
          <w:sz w:val="24"/>
          <w:szCs w:val="24"/>
        </w:rPr>
        <w:t xml:space="preserve">Olanesti </w:t>
      </w:r>
      <w:r w:rsidRPr="004E2ECD">
        <w:rPr>
          <w:rFonts w:ascii="Times New Roman" w:hAnsi="Times New Roman"/>
          <w:sz w:val="24"/>
          <w:szCs w:val="24"/>
        </w:rPr>
        <w:t>(Stefan Voda). On 18 March 2016</w:t>
      </w:r>
      <w:r>
        <w:rPr>
          <w:rFonts w:ascii="Times New Roman" w:hAnsi="Times New Roman"/>
          <w:sz w:val="24"/>
          <w:szCs w:val="24"/>
        </w:rPr>
        <w:t>,</w:t>
      </w:r>
      <w:r w:rsidRPr="004E2ECD">
        <w:rPr>
          <w:rFonts w:ascii="Times New Roman" w:hAnsi="Times New Roman"/>
          <w:sz w:val="24"/>
          <w:szCs w:val="24"/>
        </w:rPr>
        <w:t xml:space="preserve"> the village held a council meeting to discuss a ban on Jehovah’s Witnesses in the village of Olanesti. The same day, Jehovah’s Witnesses filed a complaint with the Stefan Voda Police Inspector’s Office, asking that criminal proceedings be initiated agains</w:t>
      </w:r>
      <w:r w:rsidRPr="004E2ECD">
        <w:rPr>
          <w:rFonts w:ascii="Times New Roman" w:hAnsi="Times New Roman"/>
          <w:sz w:val="24"/>
          <w:szCs w:val="24"/>
        </w:rPr>
        <w:t>t the village council for their abuse of power since religious activities can only be banned through the courts. The Witnesses have not received any response to their complaint. On 6 April 2016, a complaint also was submitted to the Inspector General of Po</w:t>
      </w:r>
      <w:r w:rsidRPr="004E2ECD">
        <w:rPr>
          <w:rFonts w:ascii="Times New Roman" w:hAnsi="Times New Roman"/>
          <w:sz w:val="24"/>
          <w:szCs w:val="24"/>
        </w:rPr>
        <w:t>lice of Moldova. Thus far, these complaints have not affected any changes.</w:t>
      </w:r>
      <w:r w:rsidRPr="002A2186">
        <w:rPr>
          <w:rFonts w:ascii="Times New Roman" w:hAnsi="Times New Roman"/>
          <w:sz w:val="24"/>
          <w:szCs w:val="24"/>
        </w:rPr>
        <w:t xml:space="preserve"> </w:t>
      </w:r>
    </w:p>
    <w:p w:rsidR="004E2ECD"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08630C">
        <w:rPr>
          <w:rFonts w:ascii="Times New Roman" w:hAnsi="Times New Roman"/>
          <w:b/>
          <w:sz w:val="24"/>
          <w:szCs w:val="24"/>
          <w:lang w:eastAsia="ro-RO"/>
        </w:rPr>
        <w:t xml:space="preserve">Village of Napadova, Floresti Region. </w:t>
      </w:r>
      <w:r>
        <w:rPr>
          <w:rFonts w:ascii="Times New Roman" w:hAnsi="Times New Roman"/>
          <w:sz w:val="24"/>
          <w:szCs w:val="24"/>
          <w:lang w:eastAsia="ro-RO"/>
        </w:rPr>
        <w:t xml:space="preserve">On 5 March 2016, six of Jehovah’s Witnesses </w:t>
      </w:r>
      <w:r w:rsidRPr="0008630C">
        <w:rPr>
          <w:rFonts w:ascii="Times New Roman" w:hAnsi="Times New Roman"/>
          <w:sz w:val="24"/>
          <w:szCs w:val="24"/>
          <w:lang w:eastAsia="ro-RO"/>
        </w:rPr>
        <w:t>were stopped on the street and prevented from exercising their religious rights by Mr. Valeriu Bud</w:t>
      </w:r>
      <w:r w:rsidRPr="0008630C">
        <w:rPr>
          <w:rFonts w:ascii="Times New Roman" w:hAnsi="Times New Roman"/>
          <w:sz w:val="24"/>
          <w:szCs w:val="24"/>
          <w:lang w:eastAsia="ro-RO"/>
        </w:rPr>
        <w:t xml:space="preserve">nea, the mayor of the village, and Mr. Ion Marin, a member of the local village council. They verbally threatened </w:t>
      </w:r>
      <w:r w:rsidRPr="0008630C">
        <w:rPr>
          <w:rFonts w:ascii="Times New Roman" w:hAnsi="Times New Roman"/>
          <w:sz w:val="24"/>
          <w:szCs w:val="24"/>
          <w:lang w:eastAsia="ro-RO"/>
        </w:rPr>
        <w:t>the</w:t>
      </w:r>
      <w:r>
        <w:rPr>
          <w:rFonts w:ascii="Times New Roman" w:hAnsi="Times New Roman"/>
          <w:sz w:val="24"/>
          <w:szCs w:val="24"/>
          <w:lang w:eastAsia="ro-RO"/>
        </w:rPr>
        <w:t xml:space="preserve"> Witnesses</w:t>
      </w:r>
      <w:r w:rsidRPr="0008630C">
        <w:rPr>
          <w:rFonts w:ascii="Times New Roman" w:hAnsi="Times New Roman"/>
          <w:sz w:val="24"/>
          <w:szCs w:val="24"/>
          <w:lang w:eastAsia="ro-RO"/>
        </w:rPr>
        <w:t xml:space="preserve"> </w:t>
      </w:r>
      <w:r w:rsidRPr="0008630C">
        <w:rPr>
          <w:rFonts w:ascii="Times New Roman" w:hAnsi="Times New Roman"/>
          <w:sz w:val="24"/>
          <w:szCs w:val="24"/>
          <w:lang w:eastAsia="ro-RO"/>
        </w:rPr>
        <w:t xml:space="preserve">with physical violence. </w:t>
      </w:r>
      <w:r>
        <w:rPr>
          <w:rFonts w:ascii="Times New Roman" w:hAnsi="Times New Roman"/>
          <w:sz w:val="24"/>
          <w:szCs w:val="24"/>
          <w:lang w:eastAsia="ro-RO"/>
        </w:rPr>
        <w:t>The Witnesses filed a complaint with the police on the same day.</w:t>
      </w:r>
      <w:r w:rsidRPr="0008630C">
        <w:rPr>
          <w:rFonts w:ascii="Times New Roman" w:hAnsi="Times New Roman"/>
          <w:sz w:val="24"/>
          <w:szCs w:val="24"/>
          <w:lang w:eastAsia="ro-RO"/>
        </w:rPr>
        <w:t xml:space="preserve"> On </w:t>
      </w:r>
      <w:r>
        <w:rPr>
          <w:rFonts w:ascii="Times New Roman" w:hAnsi="Times New Roman"/>
          <w:sz w:val="24"/>
          <w:szCs w:val="24"/>
          <w:lang w:eastAsia="ro-RO"/>
        </w:rPr>
        <w:t xml:space="preserve">17 </w:t>
      </w:r>
      <w:r w:rsidRPr="0008630C">
        <w:rPr>
          <w:rFonts w:ascii="Times New Roman" w:hAnsi="Times New Roman"/>
          <w:sz w:val="24"/>
          <w:szCs w:val="24"/>
          <w:lang w:eastAsia="ro-RO"/>
        </w:rPr>
        <w:t>March 2016, the police stated tha</w:t>
      </w:r>
      <w:r w:rsidRPr="0008630C">
        <w:rPr>
          <w:rFonts w:ascii="Times New Roman" w:hAnsi="Times New Roman"/>
          <w:sz w:val="24"/>
          <w:szCs w:val="24"/>
          <w:lang w:eastAsia="ro-RO"/>
        </w:rPr>
        <w:t>t M</w:t>
      </w:r>
      <w:r>
        <w:rPr>
          <w:rFonts w:ascii="Times New Roman" w:hAnsi="Times New Roman"/>
          <w:sz w:val="24"/>
          <w:szCs w:val="24"/>
          <w:lang w:eastAsia="ro-RO"/>
        </w:rPr>
        <w:t>ess</w:t>
      </w:r>
      <w:r w:rsidRPr="0008630C">
        <w:rPr>
          <w:rFonts w:ascii="Times New Roman" w:hAnsi="Times New Roman"/>
          <w:sz w:val="24"/>
          <w:szCs w:val="24"/>
          <w:lang w:eastAsia="ro-RO"/>
        </w:rPr>
        <w:t>r</w:t>
      </w:r>
      <w:r>
        <w:rPr>
          <w:rFonts w:ascii="Times New Roman" w:hAnsi="Times New Roman"/>
          <w:sz w:val="24"/>
          <w:szCs w:val="24"/>
          <w:lang w:eastAsia="ro-RO"/>
        </w:rPr>
        <w:t>s</w:t>
      </w:r>
      <w:r w:rsidRPr="0008630C">
        <w:rPr>
          <w:rFonts w:ascii="Times New Roman" w:hAnsi="Times New Roman"/>
          <w:sz w:val="24"/>
          <w:szCs w:val="24"/>
          <w:lang w:eastAsia="ro-RO"/>
        </w:rPr>
        <w:t>.</w:t>
      </w:r>
      <w:r>
        <w:rPr>
          <w:rFonts w:ascii="Times New Roman" w:hAnsi="Times New Roman"/>
          <w:sz w:val="24"/>
          <w:szCs w:val="24"/>
          <w:lang w:eastAsia="ro-RO"/>
        </w:rPr>
        <w:t> </w:t>
      </w:r>
      <w:r w:rsidRPr="0008630C">
        <w:rPr>
          <w:rFonts w:ascii="Times New Roman" w:hAnsi="Times New Roman"/>
          <w:sz w:val="24"/>
          <w:szCs w:val="24"/>
          <w:lang w:eastAsia="ro-RO"/>
        </w:rPr>
        <w:t xml:space="preserve"> Budnea and Marin had not broken any laws</w:t>
      </w:r>
      <w:r>
        <w:rPr>
          <w:rFonts w:ascii="Times New Roman" w:hAnsi="Times New Roman"/>
          <w:sz w:val="24"/>
          <w:szCs w:val="24"/>
          <w:lang w:eastAsia="ro-RO"/>
        </w:rPr>
        <w:t>.</w:t>
      </w:r>
    </w:p>
    <w:p w:rsidR="0008630C"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Pr>
          <w:rFonts w:ascii="Times New Roman" w:hAnsi="Times New Roman"/>
          <w:b/>
          <w:sz w:val="24"/>
          <w:szCs w:val="24"/>
          <w:lang w:eastAsia="ro-RO"/>
        </w:rPr>
        <w:t>V</w:t>
      </w:r>
      <w:r w:rsidRPr="0008630C">
        <w:rPr>
          <w:rFonts w:ascii="Times New Roman" w:hAnsi="Times New Roman"/>
          <w:b/>
          <w:sz w:val="24"/>
          <w:szCs w:val="24"/>
          <w:lang w:eastAsia="ro-RO"/>
        </w:rPr>
        <w:t xml:space="preserve">illage of Napadova, Floresti Region. </w:t>
      </w:r>
      <w:r>
        <w:rPr>
          <w:rFonts w:ascii="Times New Roman" w:hAnsi="Times New Roman"/>
          <w:sz w:val="24"/>
          <w:szCs w:val="24"/>
          <w:lang w:eastAsia="ro-RO"/>
        </w:rPr>
        <w:t xml:space="preserve">On 22 May 2016, village council member </w:t>
      </w:r>
      <w:r w:rsidRPr="0008630C">
        <w:rPr>
          <w:rFonts w:ascii="Times New Roman" w:hAnsi="Times New Roman"/>
          <w:sz w:val="24"/>
          <w:szCs w:val="24"/>
          <w:lang w:eastAsia="ro-RO"/>
        </w:rPr>
        <w:t>Mr. Ion Marin</w:t>
      </w:r>
      <w:r>
        <w:rPr>
          <w:rFonts w:ascii="Times New Roman" w:hAnsi="Times New Roman"/>
          <w:sz w:val="24"/>
          <w:szCs w:val="24"/>
          <w:lang w:eastAsia="ro-RO"/>
        </w:rPr>
        <w:t xml:space="preserve"> and about 10-15 </w:t>
      </w:r>
      <w:r>
        <w:rPr>
          <w:rFonts w:ascii="Times New Roman" w:hAnsi="Times New Roman"/>
          <w:sz w:val="24"/>
          <w:szCs w:val="24"/>
          <w:lang w:eastAsia="ro-RO"/>
        </w:rPr>
        <w:t xml:space="preserve">individuals </w:t>
      </w:r>
      <w:r>
        <w:rPr>
          <w:rFonts w:ascii="Times New Roman" w:hAnsi="Times New Roman"/>
          <w:sz w:val="24"/>
          <w:szCs w:val="24"/>
          <w:lang w:eastAsia="ro-RO"/>
        </w:rPr>
        <w:t>stopped four of Jehovah’s Witnesses</w:t>
      </w:r>
      <w:r w:rsidRPr="0008630C">
        <w:rPr>
          <w:rFonts w:ascii="Times New Roman" w:hAnsi="Times New Roman"/>
          <w:sz w:val="24"/>
          <w:szCs w:val="24"/>
          <w:lang w:eastAsia="ro-RO"/>
        </w:rPr>
        <w:t xml:space="preserve"> from exercising their religious</w:t>
      </w:r>
      <w:r>
        <w:rPr>
          <w:rFonts w:ascii="Times New Roman" w:hAnsi="Times New Roman"/>
          <w:sz w:val="24"/>
          <w:szCs w:val="24"/>
          <w:lang w:eastAsia="ro-RO"/>
        </w:rPr>
        <w:t xml:space="preserve"> activities</w:t>
      </w:r>
      <w:r w:rsidRPr="0008630C">
        <w:rPr>
          <w:rFonts w:ascii="Times New Roman" w:hAnsi="Times New Roman"/>
          <w:sz w:val="24"/>
          <w:szCs w:val="24"/>
        </w:rPr>
        <w:t xml:space="preserve">. They </w:t>
      </w:r>
      <w:r w:rsidRPr="0008630C">
        <w:rPr>
          <w:rFonts w:ascii="Times New Roman" w:hAnsi="Times New Roman"/>
          <w:sz w:val="24"/>
          <w:szCs w:val="24"/>
          <w:lang w:eastAsia="ro-RO"/>
        </w:rPr>
        <w:t xml:space="preserve">verbally threatened </w:t>
      </w:r>
      <w:r w:rsidRPr="0008630C">
        <w:rPr>
          <w:rFonts w:ascii="Times New Roman" w:hAnsi="Times New Roman"/>
          <w:sz w:val="24"/>
          <w:szCs w:val="24"/>
          <w:lang w:eastAsia="ro-RO"/>
        </w:rPr>
        <w:t>the</w:t>
      </w:r>
      <w:r>
        <w:rPr>
          <w:rFonts w:ascii="Times New Roman" w:hAnsi="Times New Roman"/>
          <w:sz w:val="24"/>
          <w:szCs w:val="24"/>
          <w:lang w:eastAsia="ro-RO"/>
        </w:rPr>
        <w:t xml:space="preserve"> Witnesses</w:t>
      </w:r>
      <w:r w:rsidRPr="0008630C">
        <w:rPr>
          <w:rFonts w:ascii="Times New Roman" w:hAnsi="Times New Roman"/>
          <w:sz w:val="24"/>
          <w:szCs w:val="24"/>
          <w:lang w:eastAsia="ro-RO"/>
        </w:rPr>
        <w:t xml:space="preserve"> </w:t>
      </w:r>
      <w:r w:rsidRPr="0008630C">
        <w:rPr>
          <w:rFonts w:ascii="Times New Roman" w:hAnsi="Times New Roman"/>
          <w:sz w:val="24"/>
          <w:szCs w:val="24"/>
          <w:lang w:eastAsia="ro-RO"/>
        </w:rPr>
        <w:t xml:space="preserve">with physical violence. </w:t>
      </w:r>
      <w:r>
        <w:rPr>
          <w:rFonts w:ascii="Times New Roman" w:hAnsi="Times New Roman"/>
          <w:sz w:val="24"/>
          <w:szCs w:val="24"/>
          <w:lang w:eastAsia="ro-RO"/>
        </w:rPr>
        <w:t>The Witnesses filed a complaint with the police on the same day.</w:t>
      </w:r>
      <w:r w:rsidRPr="0008630C">
        <w:rPr>
          <w:rFonts w:ascii="Times New Roman" w:hAnsi="Times New Roman"/>
          <w:sz w:val="24"/>
          <w:szCs w:val="24"/>
          <w:lang w:eastAsia="ro-RO"/>
        </w:rPr>
        <w:t xml:space="preserve"> On </w:t>
      </w:r>
      <w:r>
        <w:rPr>
          <w:rFonts w:ascii="Times New Roman" w:hAnsi="Times New Roman"/>
          <w:sz w:val="24"/>
          <w:szCs w:val="24"/>
          <w:lang w:eastAsia="ro-RO"/>
        </w:rPr>
        <w:t>12</w:t>
      </w:r>
      <w:r>
        <w:rPr>
          <w:rFonts w:ascii="Times New Roman" w:hAnsi="Times New Roman"/>
          <w:sz w:val="24"/>
          <w:szCs w:val="24"/>
          <w:lang w:eastAsia="ro-RO"/>
        </w:rPr>
        <w:t> </w:t>
      </w:r>
      <w:r>
        <w:rPr>
          <w:rFonts w:ascii="Times New Roman" w:hAnsi="Times New Roman"/>
          <w:sz w:val="24"/>
          <w:szCs w:val="24"/>
          <w:lang w:eastAsia="ro-RO"/>
        </w:rPr>
        <w:t xml:space="preserve"> </w:t>
      </w:r>
      <w:r w:rsidRPr="0008630C">
        <w:rPr>
          <w:rFonts w:ascii="Times New Roman" w:hAnsi="Times New Roman"/>
          <w:sz w:val="24"/>
          <w:szCs w:val="24"/>
          <w:lang w:eastAsia="ro-RO"/>
        </w:rPr>
        <w:t>June 2016, the police stated that Mr. Marin had not broken any laws</w:t>
      </w:r>
      <w:r>
        <w:rPr>
          <w:rFonts w:ascii="Times New Roman" w:hAnsi="Times New Roman"/>
          <w:sz w:val="24"/>
          <w:szCs w:val="24"/>
          <w:lang w:eastAsia="ro-RO"/>
        </w:rPr>
        <w:t>.</w:t>
      </w:r>
    </w:p>
    <w:p w:rsidR="0098541B" w:rsidRPr="00431D93" w:rsidRDefault="004074A5" w:rsidP="00431D93">
      <w:pPr>
        <w:pStyle w:val="Heading1"/>
        <w:ind w:left="630" w:hanging="270"/>
        <w:rPr>
          <w:rFonts w:ascii="Times New Roman" w:hAnsi="Times New Roman"/>
          <w:color w:val="auto"/>
          <w:sz w:val="24"/>
          <w:szCs w:val="24"/>
        </w:rPr>
      </w:pPr>
      <w:bookmarkStart w:id="6" w:name="_Toc461452212"/>
      <w:r>
        <w:rPr>
          <w:rFonts w:ascii="Times New Roman" w:hAnsi="Times New Roman"/>
          <w:color w:val="auto"/>
          <w:sz w:val="24"/>
          <w:szCs w:val="24"/>
        </w:rPr>
        <w:t>III. Situation and Concerns in Transnistria</w:t>
      </w:r>
      <w:bookmarkEnd w:id="6"/>
    </w:p>
    <w:p w:rsidR="0008630C" w:rsidRPr="0098541B"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98541B">
        <w:rPr>
          <w:rFonts w:ascii="Times New Roman" w:hAnsi="Times New Roman"/>
          <w:b/>
          <w:sz w:val="24"/>
          <w:szCs w:val="24"/>
        </w:rPr>
        <w:t>Bender</w:t>
      </w:r>
      <w:r w:rsidRPr="0098541B">
        <w:rPr>
          <w:rFonts w:ascii="Times New Roman" w:hAnsi="Times New Roman"/>
          <w:b/>
          <w:sz w:val="24"/>
          <w:szCs w:val="24"/>
        </w:rPr>
        <w:t xml:space="preserve">. </w:t>
      </w:r>
      <w:r w:rsidRPr="0098541B">
        <w:rPr>
          <w:rFonts w:ascii="Times New Roman" w:hAnsi="Times New Roman"/>
          <w:sz w:val="24"/>
          <w:szCs w:val="24"/>
        </w:rPr>
        <w:t xml:space="preserve">On 22 September 2015, the police stopped four </w:t>
      </w:r>
      <w:r>
        <w:rPr>
          <w:rFonts w:ascii="Times New Roman" w:hAnsi="Times New Roman"/>
          <w:sz w:val="24"/>
          <w:szCs w:val="24"/>
        </w:rPr>
        <w:t xml:space="preserve">of </w:t>
      </w:r>
      <w:r w:rsidRPr="0098541B">
        <w:rPr>
          <w:rFonts w:ascii="Times New Roman" w:hAnsi="Times New Roman"/>
          <w:sz w:val="24"/>
          <w:szCs w:val="24"/>
        </w:rPr>
        <w:t xml:space="preserve">Jehovah’s Witnesses who were using a literature cart in their public ministry. The police took the Witnesses to the Bender Police Department (BPD). The police cited both Witnesses for violating Article </w:t>
      </w:r>
      <w:r w:rsidRPr="0098541B">
        <w:rPr>
          <w:rFonts w:ascii="Times New Roman" w:hAnsi="Times New Roman"/>
          <w:sz w:val="24"/>
          <w:szCs w:val="24"/>
        </w:rPr>
        <w:t>20.2 of the Administrative Code regarding the organizing of meetings and rallies. In October</w:t>
      </w:r>
      <w:r>
        <w:rPr>
          <w:rFonts w:ascii="Times New Roman" w:hAnsi="Times New Roman"/>
          <w:sz w:val="24"/>
          <w:szCs w:val="24"/>
        </w:rPr>
        <w:t>,</w:t>
      </w:r>
      <w:r w:rsidRPr="0098541B">
        <w:rPr>
          <w:rFonts w:ascii="Times New Roman" w:hAnsi="Times New Roman"/>
          <w:sz w:val="24"/>
          <w:szCs w:val="24"/>
        </w:rPr>
        <w:t xml:space="preserve"> the Bender City Court (BCC) heard the above-mentioned cases and issued a warning to all four Witnesses. On 24 November 2015, all of the decisions were appealed to</w:t>
      </w:r>
      <w:r w:rsidRPr="0098541B">
        <w:rPr>
          <w:rFonts w:ascii="Times New Roman" w:hAnsi="Times New Roman"/>
          <w:sz w:val="24"/>
          <w:szCs w:val="24"/>
        </w:rPr>
        <w:t xml:space="preserve"> the Supreme Court of Transnistria (SCT). The SCT refused to hear the appeals.</w:t>
      </w:r>
    </w:p>
    <w:p w:rsidR="008B546A" w:rsidRPr="0098541B"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98541B">
        <w:rPr>
          <w:rFonts w:ascii="Times New Roman" w:hAnsi="Times New Roman"/>
          <w:b/>
          <w:sz w:val="24"/>
          <w:szCs w:val="24"/>
        </w:rPr>
        <w:t>Bender</w:t>
      </w:r>
      <w:r w:rsidRPr="0098541B">
        <w:rPr>
          <w:rFonts w:ascii="Times New Roman" w:hAnsi="Times New Roman"/>
          <w:sz w:val="24"/>
          <w:szCs w:val="24"/>
        </w:rPr>
        <w:t xml:space="preserve">. On 20 October 2015, police took a Witness to the police station for using a literature cart in the public ministry. The Witness was cited for violating Article 20.2. On </w:t>
      </w:r>
      <w:r w:rsidRPr="0098541B">
        <w:rPr>
          <w:rFonts w:ascii="Times New Roman" w:hAnsi="Times New Roman"/>
          <w:sz w:val="24"/>
          <w:szCs w:val="24"/>
        </w:rPr>
        <w:t>22 December 2015, the BCC issued a warning to the Witness. The Witness appealed to the SCT, but the</w:t>
      </w:r>
      <w:r>
        <w:rPr>
          <w:rFonts w:ascii="Times New Roman" w:hAnsi="Times New Roman"/>
          <w:sz w:val="24"/>
          <w:szCs w:val="24"/>
        </w:rPr>
        <w:t xml:space="preserve"> Court</w:t>
      </w:r>
      <w:r w:rsidRPr="0098541B">
        <w:rPr>
          <w:rFonts w:ascii="Times New Roman" w:hAnsi="Times New Roman"/>
          <w:sz w:val="24"/>
          <w:szCs w:val="24"/>
        </w:rPr>
        <w:t xml:space="preserve"> refused to hear the appeal.</w:t>
      </w:r>
    </w:p>
    <w:p w:rsidR="008C1868" w:rsidRPr="0098541B"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98541B">
        <w:rPr>
          <w:rFonts w:ascii="Times New Roman" w:hAnsi="Times New Roman"/>
          <w:b/>
          <w:sz w:val="24"/>
          <w:szCs w:val="24"/>
        </w:rPr>
        <w:t>Bender</w:t>
      </w:r>
      <w:r w:rsidRPr="0098541B">
        <w:rPr>
          <w:rFonts w:ascii="Times New Roman" w:hAnsi="Times New Roman"/>
          <w:sz w:val="24"/>
          <w:szCs w:val="24"/>
        </w:rPr>
        <w:t>. On 11 May 2016, police issued a written warning to two</w:t>
      </w:r>
      <w:r>
        <w:rPr>
          <w:rFonts w:ascii="Times New Roman" w:hAnsi="Times New Roman"/>
          <w:sz w:val="24"/>
          <w:szCs w:val="24"/>
        </w:rPr>
        <w:t xml:space="preserve"> of</w:t>
      </w:r>
      <w:r w:rsidRPr="0098541B">
        <w:rPr>
          <w:rFonts w:ascii="Times New Roman" w:hAnsi="Times New Roman"/>
          <w:sz w:val="24"/>
          <w:szCs w:val="24"/>
        </w:rPr>
        <w:t xml:space="preserve"> Jehovah’s Witnesses who were using a literature cart. Th</w:t>
      </w:r>
      <w:r w:rsidRPr="0098541B">
        <w:rPr>
          <w:rFonts w:ascii="Times New Roman" w:hAnsi="Times New Roman"/>
          <w:sz w:val="24"/>
          <w:szCs w:val="24"/>
        </w:rPr>
        <w:t>e police stated that displaying religious literature in public places is prohibited.</w:t>
      </w:r>
    </w:p>
    <w:p w:rsidR="0061720A" w:rsidRPr="0098541B"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98541B">
        <w:rPr>
          <w:rFonts w:ascii="Times New Roman" w:hAnsi="Times New Roman"/>
          <w:b/>
          <w:sz w:val="24"/>
          <w:szCs w:val="24"/>
        </w:rPr>
        <w:t>Tiraspol</w:t>
      </w:r>
      <w:r w:rsidRPr="0098541B">
        <w:rPr>
          <w:rFonts w:ascii="Times New Roman" w:hAnsi="Times New Roman"/>
          <w:sz w:val="24"/>
          <w:szCs w:val="24"/>
        </w:rPr>
        <w:t>. Between 27 January 2015, and 16 February 2015, the Witnesses in Tiraspol reported at least 23 instances in which police stopped the Witnesses while they were pub</w:t>
      </w:r>
      <w:r w:rsidRPr="0098541B">
        <w:rPr>
          <w:rFonts w:ascii="Times New Roman" w:hAnsi="Times New Roman"/>
          <w:sz w:val="24"/>
          <w:szCs w:val="24"/>
        </w:rPr>
        <w:t>licly manifesting their beliefs. The police checked identities and often detained the Witnesses at the police station for hours. On several occasions, the police confiscated their literature and cited them for violating Article 20.2. Between 20 March and 2</w:t>
      </w:r>
      <w:r w:rsidRPr="0098541B">
        <w:rPr>
          <w:rFonts w:ascii="Times New Roman" w:hAnsi="Times New Roman"/>
          <w:sz w:val="24"/>
          <w:szCs w:val="24"/>
        </w:rPr>
        <w:t xml:space="preserve">1 April 2015, the Tiraspol City Court found 16 more Witnesses guilty of violating Article 20.2 and issued each a warning. All but one of these decisions were appealed to the </w:t>
      </w:r>
      <w:r>
        <w:rPr>
          <w:rFonts w:ascii="Times New Roman" w:hAnsi="Times New Roman"/>
          <w:sz w:val="24"/>
          <w:szCs w:val="24"/>
        </w:rPr>
        <w:t>SCT</w:t>
      </w:r>
      <w:r w:rsidRPr="0098541B">
        <w:rPr>
          <w:rFonts w:ascii="Times New Roman" w:hAnsi="Times New Roman"/>
          <w:sz w:val="24"/>
          <w:szCs w:val="24"/>
        </w:rPr>
        <w:t xml:space="preserve">. The </w:t>
      </w:r>
      <w:r>
        <w:rPr>
          <w:rFonts w:ascii="Times New Roman" w:hAnsi="Times New Roman"/>
          <w:sz w:val="24"/>
          <w:szCs w:val="24"/>
        </w:rPr>
        <w:t>SCT</w:t>
      </w:r>
      <w:r w:rsidRPr="0098541B">
        <w:rPr>
          <w:rFonts w:ascii="Times New Roman" w:hAnsi="Times New Roman"/>
          <w:sz w:val="24"/>
          <w:szCs w:val="24"/>
        </w:rPr>
        <w:t xml:space="preserve"> </w:t>
      </w:r>
      <w:r w:rsidRPr="0098541B">
        <w:rPr>
          <w:rFonts w:ascii="Times New Roman" w:hAnsi="Times New Roman"/>
          <w:sz w:val="24"/>
          <w:szCs w:val="24"/>
        </w:rPr>
        <w:t xml:space="preserve">refused to hear their appeals. </w:t>
      </w:r>
    </w:p>
    <w:p w:rsidR="0061720A" w:rsidRPr="0098541B"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Pr>
          <w:rFonts w:ascii="Times New Roman" w:hAnsi="Times New Roman"/>
          <w:b/>
          <w:sz w:val="24"/>
          <w:szCs w:val="24"/>
        </w:rPr>
        <w:lastRenderedPageBreak/>
        <w:t>Tiraspol.</w:t>
      </w:r>
      <w:r>
        <w:rPr>
          <w:rFonts w:ascii="Times New Roman" w:hAnsi="Times New Roman"/>
          <w:sz w:val="24"/>
          <w:szCs w:val="24"/>
        </w:rPr>
        <w:t xml:space="preserve"> </w:t>
      </w:r>
      <w:r w:rsidRPr="0098541B">
        <w:rPr>
          <w:rFonts w:ascii="Times New Roman" w:hAnsi="Times New Roman"/>
          <w:sz w:val="24"/>
          <w:szCs w:val="24"/>
        </w:rPr>
        <w:t>In March and April 2015, th</w:t>
      </w:r>
      <w:r w:rsidRPr="0098541B">
        <w:rPr>
          <w:rFonts w:ascii="Times New Roman" w:hAnsi="Times New Roman"/>
          <w:sz w:val="24"/>
          <w:szCs w:val="24"/>
        </w:rPr>
        <w:t>e Tiraspol City Court partially admitted the claims of five Witnesses who filed complaints. The court recognized that the policemen involved had acted illegally but did not find that the T</w:t>
      </w:r>
      <w:r>
        <w:rPr>
          <w:rFonts w:ascii="Times New Roman" w:hAnsi="Times New Roman"/>
          <w:sz w:val="24"/>
          <w:szCs w:val="24"/>
        </w:rPr>
        <w:t xml:space="preserve">iraspol </w:t>
      </w:r>
      <w:r w:rsidRPr="0098541B">
        <w:rPr>
          <w:rFonts w:ascii="Times New Roman" w:hAnsi="Times New Roman"/>
          <w:sz w:val="24"/>
          <w:szCs w:val="24"/>
        </w:rPr>
        <w:t>P</w:t>
      </w:r>
      <w:r>
        <w:rPr>
          <w:rFonts w:ascii="Times New Roman" w:hAnsi="Times New Roman"/>
          <w:sz w:val="24"/>
          <w:szCs w:val="24"/>
        </w:rPr>
        <w:t xml:space="preserve">olice </w:t>
      </w:r>
      <w:r w:rsidRPr="0098541B">
        <w:rPr>
          <w:rFonts w:ascii="Times New Roman" w:hAnsi="Times New Roman"/>
          <w:sz w:val="24"/>
          <w:szCs w:val="24"/>
        </w:rPr>
        <w:t>D</w:t>
      </w:r>
      <w:r>
        <w:rPr>
          <w:rFonts w:ascii="Times New Roman" w:hAnsi="Times New Roman"/>
          <w:sz w:val="24"/>
          <w:szCs w:val="24"/>
        </w:rPr>
        <w:t>epartment</w:t>
      </w:r>
      <w:r w:rsidRPr="0098541B">
        <w:rPr>
          <w:rFonts w:ascii="Times New Roman" w:hAnsi="Times New Roman"/>
          <w:sz w:val="24"/>
          <w:szCs w:val="24"/>
        </w:rPr>
        <w:t xml:space="preserve"> had acted improperly.</w:t>
      </w:r>
    </w:p>
    <w:p w:rsidR="008C1868" w:rsidRPr="0098541B" w:rsidRDefault="004074A5" w:rsidP="00226DFC">
      <w:pPr>
        <w:pStyle w:val="ListParagraph"/>
        <w:numPr>
          <w:ilvl w:val="1"/>
          <w:numId w:val="3"/>
        </w:numPr>
        <w:topLinePunct/>
        <w:spacing w:after="240" w:line="240" w:lineRule="auto"/>
        <w:ind w:right="181"/>
        <w:jc w:val="both"/>
        <w:rPr>
          <w:rFonts w:ascii="Times New Roman" w:hAnsi="Times New Roman"/>
          <w:sz w:val="24"/>
          <w:szCs w:val="24"/>
        </w:rPr>
      </w:pPr>
      <w:r w:rsidRPr="0098541B">
        <w:rPr>
          <w:rFonts w:ascii="Times New Roman" w:hAnsi="Times New Roman"/>
          <w:b/>
          <w:sz w:val="24"/>
          <w:szCs w:val="24"/>
        </w:rPr>
        <w:t>Tiraspol</w:t>
      </w:r>
      <w:r w:rsidRPr="0098541B">
        <w:rPr>
          <w:rFonts w:ascii="Times New Roman" w:hAnsi="Times New Roman"/>
          <w:sz w:val="24"/>
          <w:szCs w:val="24"/>
        </w:rPr>
        <w:t>. On 11 Febr</w:t>
      </w:r>
      <w:r w:rsidRPr="0098541B">
        <w:rPr>
          <w:rFonts w:ascii="Times New Roman" w:hAnsi="Times New Roman"/>
          <w:sz w:val="24"/>
          <w:szCs w:val="24"/>
        </w:rPr>
        <w:t>uary 2015</w:t>
      </w:r>
      <w:r>
        <w:rPr>
          <w:rFonts w:ascii="Times New Roman" w:hAnsi="Times New Roman"/>
          <w:sz w:val="24"/>
          <w:szCs w:val="24"/>
        </w:rPr>
        <w:t>,</w:t>
      </w:r>
      <w:r w:rsidRPr="0098541B">
        <w:rPr>
          <w:rFonts w:ascii="Times New Roman" w:hAnsi="Times New Roman"/>
          <w:sz w:val="24"/>
          <w:szCs w:val="24"/>
        </w:rPr>
        <w:t xml:space="preserve"> police took two Witnesses to the police department. A lawyer went to the police department to assist the Witnesses. The police forcibly removed him from the office, physically assaulted and kicked him in the leg. The Witnesses were released seve</w:t>
      </w:r>
      <w:r w:rsidRPr="0098541B">
        <w:rPr>
          <w:rFonts w:ascii="Times New Roman" w:hAnsi="Times New Roman"/>
          <w:sz w:val="24"/>
          <w:szCs w:val="24"/>
        </w:rPr>
        <w:t>n hours later after being cited for violating Article 20.2.</w:t>
      </w:r>
    </w:p>
    <w:p w:rsidR="0061720A" w:rsidRPr="0098541B" w:rsidRDefault="004074A5" w:rsidP="0061720A">
      <w:pPr>
        <w:pStyle w:val="ListParagraph"/>
        <w:numPr>
          <w:ilvl w:val="1"/>
          <w:numId w:val="3"/>
        </w:numPr>
        <w:topLinePunct/>
        <w:spacing w:after="240" w:line="240" w:lineRule="auto"/>
        <w:ind w:right="181"/>
        <w:jc w:val="both"/>
        <w:rPr>
          <w:rFonts w:ascii="Times New Roman" w:eastAsia="Malgun Gothic" w:hAnsi="Times New Roman"/>
          <w:bCs/>
          <w:kern w:val="2"/>
          <w:sz w:val="24"/>
          <w:szCs w:val="24"/>
        </w:rPr>
      </w:pPr>
      <w:r w:rsidRPr="0098541B">
        <w:rPr>
          <w:rFonts w:ascii="Times New Roman" w:hAnsi="Times New Roman"/>
          <w:b/>
          <w:sz w:val="24"/>
          <w:szCs w:val="24"/>
        </w:rPr>
        <w:t>Tiraspol</w:t>
      </w:r>
      <w:r w:rsidRPr="0098541B">
        <w:rPr>
          <w:rFonts w:ascii="Times New Roman" w:hAnsi="Times New Roman"/>
          <w:sz w:val="24"/>
          <w:szCs w:val="24"/>
        </w:rPr>
        <w:t>.</w:t>
      </w:r>
      <w:r>
        <w:rPr>
          <w:rFonts w:ascii="Times New Roman" w:hAnsi="Times New Roman"/>
          <w:sz w:val="24"/>
          <w:szCs w:val="24"/>
        </w:rPr>
        <w:t xml:space="preserve"> </w:t>
      </w:r>
      <w:r w:rsidRPr="0098541B">
        <w:rPr>
          <w:rFonts w:ascii="Times New Roman" w:hAnsi="Times New Roman"/>
          <w:sz w:val="24"/>
          <w:szCs w:val="24"/>
        </w:rPr>
        <w:t>On 14 March 2014, the Community submitted their charter to the Public Society Registration Notaries (PSRN) for reregistration. On 1 April 2014, the PSRN refused to reregister the charter. On 26 June 2014, the Community filed a complaint in the Tiraspol Cit</w:t>
      </w:r>
      <w:r w:rsidRPr="0098541B">
        <w:rPr>
          <w:rFonts w:ascii="Times New Roman" w:hAnsi="Times New Roman"/>
          <w:sz w:val="24"/>
          <w:szCs w:val="24"/>
        </w:rPr>
        <w:t xml:space="preserve">y Court against the PSRN. The Tiraspol City Court decided in favor of the Community. On 25 September 2014, the </w:t>
      </w:r>
      <w:r>
        <w:rPr>
          <w:rFonts w:ascii="Times New Roman" w:hAnsi="Times New Roman"/>
          <w:sz w:val="24"/>
          <w:szCs w:val="24"/>
        </w:rPr>
        <w:t>SCT</w:t>
      </w:r>
      <w:r w:rsidRPr="0098541B">
        <w:rPr>
          <w:rFonts w:ascii="Times New Roman" w:hAnsi="Times New Roman"/>
          <w:sz w:val="24"/>
          <w:szCs w:val="24"/>
        </w:rPr>
        <w:t xml:space="preserve"> overturned the decision of </w:t>
      </w:r>
      <w:r>
        <w:rPr>
          <w:rFonts w:ascii="Times New Roman" w:hAnsi="Times New Roman"/>
          <w:sz w:val="24"/>
          <w:szCs w:val="24"/>
        </w:rPr>
        <w:t xml:space="preserve">the </w:t>
      </w:r>
      <w:r w:rsidRPr="0098541B">
        <w:rPr>
          <w:rFonts w:ascii="Times New Roman" w:hAnsi="Times New Roman"/>
          <w:sz w:val="24"/>
          <w:szCs w:val="24"/>
        </w:rPr>
        <w:t xml:space="preserve">Tiraspol City Court and decided that the PSRN is not obligated to reregister the charter of the Community. On </w:t>
      </w:r>
      <w:r w:rsidRPr="0098541B">
        <w:rPr>
          <w:rFonts w:ascii="Times New Roman" w:hAnsi="Times New Roman"/>
          <w:sz w:val="24"/>
          <w:szCs w:val="24"/>
        </w:rPr>
        <w:t>30 June 2016, Dmitri Ostritchi, Gennady Klimentiev, and Sergey Golubenko filed a complaint against Moldova and a complaint against the Russian Federation to the United Nations Human Rights Committee.</w:t>
      </w:r>
    </w:p>
    <w:p w:rsidR="0061720A" w:rsidRPr="0061720A" w:rsidRDefault="004074A5" w:rsidP="00FF4779">
      <w:pPr>
        <w:pStyle w:val="Heading1"/>
        <w:ind w:hanging="66"/>
        <w:rPr>
          <w:rFonts w:ascii="Times New Roman" w:hAnsi="Times New Roman"/>
          <w:color w:val="auto"/>
          <w:sz w:val="24"/>
          <w:szCs w:val="24"/>
        </w:rPr>
      </w:pPr>
      <w:bookmarkStart w:id="7" w:name="_Toc461452213"/>
      <w:r w:rsidRPr="0061720A">
        <w:rPr>
          <w:rFonts w:ascii="Times New Roman" w:hAnsi="Times New Roman"/>
          <w:color w:val="auto"/>
          <w:sz w:val="24"/>
          <w:szCs w:val="24"/>
        </w:rPr>
        <w:t>I</w:t>
      </w:r>
      <w:r>
        <w:rPr>
          <w:rFonts w:ascii="Times New Roman" w:hAnsi="Times New Roman"/>
          <w:color w:val="auto"/>
          <w:sz w:val="24"/>
          <w:szCs w:val="24"/>
        </w:rPr>
        <w:t>V</w:t>
      </w:r>
      <w:r w:rsidRPr="0061720A">
        <w:rPr>
          <w:rFonts w:ascii="Times New Roman" w:hAnsi="Times New Roman"/>
          <w:color w:val="auto"/>
          <w:sz w:val="24"/>
          <w:szCs w:val="24"/>
        </w:rPr>
        <w:t>. Conclusions and Recommendations</w:t>
      </w:r>
      <w:bookmarkEnd w:id="7"/>
    </w:p>
    <w:p w:rsidR="0061720A" w:rsidRPr="0061720A" w:rsidRDefault="004074A5" w:rsidP="0061720A">
      <w:pPr>
        <w:pStyle w:val="ListParagraph"/>
        <w:numPr>
          <w:ilvl w:val="1"/>
          <w:numId w:val="3"/>
        </w:numPr>
        <w:topLinePunct/>
        <w:spacing w:after="240" w:line="240" w:lineRule="auto"/>
        <w:ind w:right="181"/>
        <w:jc w:val="both"/>
        <w:rPr>
          <w:rFonts w:ascii="Times New Roman" w:hAnsi="Times New Roman"/>
          <w:sz w:val="24"/>
          <w:szCs w:val="24"/>
          <w:lang w:val="en-GB"/>
        </w:rPr>
      </w:pPr>
      <w:r w:rsidRPr="00744552">
        <w:rPr>
          <w:rFonts w:ascii="Times New Roman" w:hAnsi="Times New Roman"/>
          <w:sz w:val="24"/>
          <w:szCs w:val="24"/>
          <w:lang w:val="en-GB"/>
        </w:rPr>
        <w:t xml:space="preserve">Jehovah’s </w:t>
      </w:r>
      <w:r w:rsidRPr="0061720A">
        <w:rPr>
          <w:rFonts w:ascii="Times New Roman" w:hAnsi="Times New Roman"/>
          <w:sz w:val="24"/>
          <w:szCs w:val="24"/>
          <w:lang w:val="en-GB"/>
        </w:rPr>
        <w:t xml:space="preserve">Witnesses </w:t>
      </w:r>
      <w:r w:rsidRPr="0061720A">
        <w:rPr>
          <w:rFonts w:ascii="Times New Roman" w:hAnsi="Times New Roman"/>
          <w:sz w:val="24"/>
          <w:szCs w:val="24"/>
          <w:lang w:val="en-GB"/>
        </w:rPr>
        <w:t xml:space="preserve">in </w:t>
      </w:r>
      <w:r w:rsidRPr="0061720A">
        <w:rPr>
          <w:rFonts w:ascii="Times New Roman" w:eastAsia="Malgun Gothic" w:hAnsi="Times New Roman"/>
          <w:bCs/>
          <w:kern w:val="2"/>
          <w:sz w:val="24"/>
          <w:szCs w:val="24"/>
        </w:rPr>
        <w:t>Moldova</w:t>
      </w:r>
      <w:r>
        <w:rPr>
          <w:rFonts w:ascii="Times New Roman" w:eastAsia="Malgun Gothic" w:hAnsi="Times New Roman"/>
          <w:bCs/>
          <w:kern w:val="2"/>
          <w:sz w:val="24"/>
          <w:szCs w:val="24"/>
        </w:rPr>
        <w:t xml:space="preserve"> </w:t>
      </w:r>
      <w:r w:rsidRPr="0061720A">
        <w:rPr>
          <w:rFonts w:ascii="Times New Roman" w:hAnsi="Times New Roman"/>
          <w:sz w:val="24"/>
          <w:szCs w:val="24"/>
          <w:lang w:val="en-GB"/>
        </w:rPr>
        <w:t xml:space="preserve">and </w:t>
      </w:r>
      <w:r>
        <w:rPr>
          <w:rFonts w:ascii="Times New Roman" w:hAnsi="Times New Roman"/>
          <w:sz w:val="24"/>
          <w:szCs w:val="24"/>
          <w:lang w:val="en-GB"/>
        </w:rPr>
        <w:t xml:space="preserve">as a </w:t>
      </w:r>
      <w:r w:rsidRPr="0061720A">
        <w:rPr>
          <w:rFonts w:ascii="Times New Roman" w:hAnsi="Times New Roman"/>
          <w:sz w:val="24"/>
          <w:szCs w:val="24"/>
          <w:lang w:val="en-GB"/>
        </w:rPr>
        <w:t xml:space="preserve">worldwide organization express concerns about serious human rights violations </w:t>
      </w:r>
      <w:r>
        <w:rPr>
          <w:rFonts w:ascii="Times New Roman" w:hAnsi="Times New Roman"/>
          <w:sz w:val="24"/>
          <w:szCs w:val="24"/>
          <w:lang w:val="en-GB"/>
        </w:rPr>
        <w:t>that</w:t>
      </w:r>
      <w:r w:rsidRPr="0061720A">
        <w:rPr>
          <w:rFonts w:ascii="Times New Roman" w:hAnsi="Times New Roman"/>
          <w:sz w:val="24"/>
          <w:szCs w:val="24"/>
          <w:lang w:val="en-GB"/>
        </w:rPr>
        <w:t xml:space="preserve"> </w:t>
      </w:r>
      <w:r w:rsidRPr="0061720A">
        <w:rPr>
          <w:rFonts w:ascii="Times New Roman" w:hAnsi="Times New Roman"/>
          <w:sz w:val="24"/>
          <w:szCs w:val="24"/>
          <w:lang w:val="en-GB"/>
        </w:rPr>
        <w:t xml:space="preserve">are being committed with impunity. They respectfully request the government of </w:t>
      </w:r>
      <w:r w:rsidRPr="0061720A">
        <w:rPr>
          <w:rFonts w:ascii="Times New Roman" w:eastAsia="Malgun Gothic" w:hAnsi="Times New Roman"/>
          <w:bCs/>
          <w:kern w:val="2"/>
          <w:sz w:val="24"/>
          <w:szCs w:val="24"/>
        </w:rPr>
        <w:t xml:space="preserve">the Republic of Moldova </w:t>
      </w:r>
      <w:r w:rsidRPr="0061720A">
        <w:rPr>
          <w:rFonts w:ascii="Times New Roman" w:hAnsi="Times New Roman"/>
          <w:sz w:val="24"/>
          <w:szCs w:val="24"/>
          <w:lang w:val="en-GB"/>
        </w:rPr>
        <w:t>to:</w:t>
      </w:r>
    </w:p>
    <w:p w:rsidR="0061720A" w:rsidRPr="0061720A" w:rsidRDefault="004074A5" w:rsidP="0061720A">
      <w:pPr>
        <w:pStyle w:val="ListParagraph"/>
        <w:numPr>
          <w:ilvl w:val="0"/>
          <w:numId w:val="13"/>
        </w:numPr>
        <w:topLinePunct/>
        <w:spacing w:after="120"/>
        <w:ind w:left="1170" w:right="226"/>
        <w:jc w:val="both"/>
        <w:rPr>
          <w:rFonts w:ascii="Times New Roman" w:eastAsia="Malgun Gothic" w:hAnsi="Times New Roman"/>
          <w:kern w:val="2"/>
          <w:sz w:val="24"/>
          <w:szCs w:val="24"/>
        </w:rPr>
      </w:pPr>
      <w:r w:rsidRPr="0061720A">
        <w:rPr>
          <w:rFonts w:ascii="Times New Roman" w:eastAsia="Malgun Gothic" w:hAnsi="Times New Roman"/>
          <w:bCs/>
          <w:kern w:val="2"/>
          <w:sz w:val="24"/>
          <w:szCs w:val="24"/>
        </w:rPr>
        <w:t xml:space="preserve">Allow Jehovah’s Witnesses to privatize land </w:t>
      </w:r>
      <w:r w:rsidRPr="0061720A">
        <w:rPr>
          <w:rFonts w:ascii="Times New Roman" w:eastAsia="Malgun Gothic" w:hAnsi="Times New Roman"/>
          <w:bCs/>
          <w:kern w:val="2"/>
          <w:sz w:val="24"/>
          <w:szCs w:val="24"/>
        </w:rPr>
        <w:t>and build houses of worship</w:t>
      </w:r>
      <w:r w:rsidRPr="0061720A">
        <w:rPr>
          <w:rFonts w:ascii="Times New Roman" w:eastAsia="Malgun Gothic" w:hAnsi="Times New Roman"/>
          <w:kern w:val="2"/>
          <w:sz w:val="24"/>
          <w:szCs w:val="24"/>
        </w:rPr>
        <w:t>;</w:t>
      </w:r>
    </w:p>
    <w:p w:rsidR="0061720A" w:rsidRPr="0061720A" w:rsidRDefault="004074A5" w:rsidP="0061720A">
      <w:pPr>
        <w:pStyle w:val="ListParagraph"/>
        <w:numPr>
          <w:ilvl w:val="0"/>
          <w:numId w:val="13"/>
        </w:numPr>
        <w:topLinePunct/>
        <w:spacing w:after="120"/>
        <w:ind w:left="1170" w:right="226"/>
        <w:jc w:val="both"/>
        <w:rPr>
          <w:rFonts w:ascii="Times New Roman" w:eastAsia="Malgun Gothic" w:hAnsi="Times New Roman"/>
          <w:kern w:val="2"/>
          <w:sz w:val="24"/>
          <w:szCs w:val="24"/>
        </w:rPr>
      </w:pPr>
      <w:r w:rsidRPr="0061720A">
        <w:rPr>
          <w:rFonts w:ascii="Times New Roman" w:eastAsia="Malgun Gothic" w:hAnsi="Times New Roman"/>
          <w:bCs/>
          <w:kern w:val="2"/>
          <w:sz w:val="24"/>
          <w:szCs w:val="24"/>
        </w:rPr>
        <w:t>Investigate and prosecute threats of violence against Jehovah’s Witnesses</w:t>
      </w:r>
      <w:r w:rsidRPr="0061720A">
        <w:rPr>
          <w:rFonts w:ascii="Times New Roman" w:eastAsia="Malgun Gothic" w:hAnsi="Times New Roman"/>
          <w:kern w:val="2"/>
          <w:sz w:val="24"/>
          <w:szCs w:val="24"/>
        </w:rPr>
        <w:t xml:space="preserve">; </w:t>
      </w:r>
    </w:p>
    <w:p w:rsidR="0061720A" w:rsidRPr="0061720A" w:rsidRDefault="004074A5" w:rsidP="0061720A">
      <w:pPr>
        <w:pStyle w:val="ListParagraph"/>
        <w:numPr>
          <w:ilvl w:val="0"/>
          <w:numId w:val="13"/>
        </w:numPr>
        <w:topLinePunct/>
        <w:spacing w:after="120"/>
        <w:ind w:left="1170" w:right="226"/>
        <w:jc w:val="both"/>
        <w:rPr>
          <w:rFonts w:ascii="Times New Roman" w:eastAsia="Malgun Gothic" w:hAnsi="Times New Roman"/>
          <w:kern w:val="2"/>
          <w:sz w:val="24"/>
          <w:szCs w:val="24"/>
        </w:rPr>
      </w:pPr>
      <w:r w:rsidRPr="0061720A">
        <w:rPr>
          <w:rFonts w:ascii="Times New Roman" w:eastAsia="Malgun Gothic" w:hAnsi="Times New Roman"/>
          <w:bCs/>
          <w:kern w:val="2"/>
          <w:sz w:val="24"/>
          <w:szCs w:val="24"/>
        </w:rPr>
        <w:t xml:space="preserve">Ensure </w:t>
      </w:r>
      <w:r>
        <w:rPr>
          <w:rFonts w:ascii="Times New Roman" w:eastAsia="Malgun Gothic" w:hAnsi="Times New Roman"/>
          <w:bCs/>
          <w:kern w:val="2"/>
          <w:sz w:val="24"/>
          <w:szCs w:val="24"/>
        </w:rPr>
        <w:t xml:space="preserve">that </w:t>
      </w:r>
      <w:r w:rsidRPr="0061720A">
        <w:rPr>
          <w:rFonts w:ascii="Times New Roman" w:eastAsia="Malgun Gothic" w:hAnsi="Times New Roman"/>
          <w:bCs/>
          <w:kern w:val="2"/>
          <w:sz w:val="24"/>
          <w:szCs w:val="24"/>
        </w:rPr>
        <w:t>Jehovah’s Witnesses are free to practice their faith without police harassment</w:t>
      </w:r>
      <w:r w:rsidRPr="0061720A">
        <w:rPr>
          <w:rFonts w:ascii="Times New Roman" w:eastAsia="Malgun Gothic" w:hAnsi="Times New Roman"/>
          <w:kern w:val="2"/>
          <w:sz w:val="24"/>
          <w:szCs w:val="24"/>
        </w:rPr>
        <w:t xml:space="preserve">; </w:t>
      </w:r>
      <w:r>
        <w:rPr>
          <w:rFonts w:ascii="Times New Roman" w:eastAsia="Malgun Gothic" w:hAnsi="Times New Roman"/>
          <w:kern w:val="2"/>
          <w:sz w:val="24"/>
          <w:szCs w:val="24"/>
        </w:rPr>
        <w:t>and</w:t>
      </w:r>
    </w:p>
    <w:p w:rsidR="0061720A" w:rsidRDefault="004074A5" w:rsidP="0061720A">
      <w:pPr>
        <w:pStyle w:val="ListParagraph"/>
        <w:numPr>
          <w:ilvl w:val="0"/>
          <w:numId w:val="13"/>
        </w:numPr>
        <w:topLinePunct/>
        <w:spacing w:after="120"/>
        <w:ind w:left="1170" w:right="226"/>
        <w:jc w:val="both"/>
        <w:rPr>
          <w:rFonts w:ascii="Times New Roman" w:eastAsia="Malgun Gothic" w:hAnsi="Times New Roman"/>
          <w:kern w:val="2"/>
          <w:sz w:val="24"/>
          <w:szCs w:val="24"/>
        </w:rPr>
      </w:pPr>
      <w:r w:rsidRPr="0061720A">
        <w:rPr>
          <w:rFonts w:ascii="Times New Roman" w:eastAsia="Malgun Gothic" w:hAnsi="Times New Roman"/>
          <w:kern w:val="2"/>
          <w:sz w:val="24"/>
          <w:szCs w:val="24"/>
        </w:rPr>
        <w:t>Abide by their commitment to uphold the fundamental fre</w:t>
      </w:r>
      <w:r w:rsidRPr="0061720A">
        <w:rPr>
          <w:rFonts w:ascii="Times New Roman" w:eastAsia="Malgun Gothic" w:hAnsi="Times New Roman"/>
          <w:kern w:val="2"/>
          <w:sz w:val="24"/>
          <w:szCs w:val="24"/>
        </w:rPr>
        <w:t xml:space="preserve">edoms guaranteed by the </w:t>
      </w:r>
      <w:r>
        <w:rPr>
          <w:rFonts w:ascii="Times New Roman" w:eastAsia="Malgun Gothic" w:hAnsi="Times New Roman"/>
          <w:kern w:val="2"/>
          <w:sz w:val="24"/>
          <w:szCs w:val="24"/>
        </w:rPr>
        <w:t>Constitution of Moldova</w:t>
      </w:r>
      <w:r w:rsidRPr="0061720A">
        <w:rPr>
          <w:rFonts w:ascii="Times New Roman" w:eastAsia="Malgun Gothic" w:hAnsi="Times New Roman"/>
          <w:bCs/>
          <w:kern w:val="2"/>
          <w:sz w:val="24"/>
          <w:szCs w:val="24"/>
        </w:rPr>
        <w:t xml:space="preserve"> </w:t>
      </w:r>
      <w:r w:rsidRPr="0061720A">
        <w:rPr>
          <w:rFonts w:ascii="Times New Roman" w:eastAsia="Malgun Gothic" w:hAnsi="Times New Roman"/>
          <w:kern w:val="2"/>
          <w:sz w:val="24"/>
          <w:szCs w:val="24"/>
        </w:rPr>
        <w:t>and the ICCPR for all citizens, including Jehovah’s Witnesses.</w:t>
      </w:r>
    </w:p>
    <w:p w:rsidR="00DB2EBC" w:rsidRDefault="004074A5" w:rsidP="00DB2EBC">
      <w:pPr>
        <w:pStyle w:val="ListParagraph"/>
        <w:numPr>
          <w:ilvl w:val="1"/>
          <w:numId w:val="3"/>
        </w:numPr>
        <w:topLinePunct/>
        <w:spacing w:after="240" w:line="240" w:lineRule="auto"/>
        <w:ind w:right="181"/>
        <w:jc w:val="both"/>
        <w:rPr>
          <w:rFonts w:ascii="Times New Roman" w:hAnsi="Times New Roman"/>
          <w:sz w:val="24"/>
          <w:szCs w:val="24"/>
          <w:lang w:val="en-GB"/>
        </w:rPr>
      </w:pPr>
      <w:r>
        <w:rPr>
          <w:rFonts w:ascii="Times New Roman" w:hAnsi="Times New Roman"/>
          <w:sz w:val="24"/>
          <w:szCs w:val="24"/>
          <w:lang w:val="en-GB"/>
        </w:rPr>
        <w:t xml:space="preserve">Additionally, </w:t>
      </w:r>
      <w:r w:rsidRPr="00744552">
        <w:rPr>
          <w:rFonts w:ascii="Times New Roman" w:hAnsi="Times New Roman"/>
          <w:sz w:val="24"/>
          <w:szCs w:val="24"/>
          <w:lang w:val="en-GB"/>
        </w:rPr>
        <w:t xml:space="preserve">Jehovah’s </w:t>
      </w:r>
      <w:r w:rsidRPr="0061720A">
        <w:rPr>
          <w:rFonts w:ascii="Times New Roman" w:hAnsi="Times New Roman"/>
          <w:sz w:val="24"/>
          <w:szCs w:val="24"/>
          <w:lang w:val="en-GB"/>
        </w:rPr>
        <w:t xml:space="preserve">Witnesses in </w:t>
      </w:r>
      <w:r>
        <w:rPr>
          <w:rFonts w:ascii="Times New Roman" w:hAnsi="Times New Roman"/>
          <w:sz w:val="24"/>
          <w:szCs w:val="24"/>
          <w:lang w:val="en-GB"/>
        </w:rPr>
        <w:t>Transnistria</w:t>
      </w:r>
      <w:r w:rsidRPr="00DB2EBC">
        <w:rPr>
          <w:rFonts w:ascii="Times New Roman" w:hAnsi="Times New Roman"/>
          <w:sz w:val="24"/>
          <w:szCs w:val="24"/>
          <w:lang w:val="en-GB"/>
        </w:rPr>
        <w:t xml:space="preserve"> </w:t>
      </w:r>
      <w:r w:rsidRPr="0061720A">
        <w:rPr>
          <w:rFonts w:ascii="Times New Roman" w:hAnsi="Times New Roman"/>
          <w:sz w:val="24"/>
          <w:szCs w:val="24"/>
          <w:lang w:val="en-GB"/>
        </w:rPr>
        <w:t xml:space="preserve">respectfully request </w:t>
      </w:r>
      <w:r>
        <w:rPr>
          <w:rFonts w:ascii="Times New Roman" w:hAnsi="Times New Roman"/>
          <w:sz w:val="24"/>
          <w:szCs w:val="24"/>
          <w:lang w:val="en-GB"/>
        </w:rPr>
        <w:t xml:space="preserve">that the authorities in that region: </w:t>
      </w:r>
    </w:p>
    <w:p w:rsidR="0098541B" w:rsidRDefault="004074A5" w:rsidP="00DB2EBC">
      <w:pPr>
        <w:pStyle w:val="ListParagraph"/>
        <w:numPr>
          <w:ilvl w:val="0"/>
          <w:numId w:val="36"/>
        </w:numPr>
        <w:topLinePunct/>
        <w:spacing w:after="120"/>
        <w:ind w:left="1170" w:right="226"/>
        <w:jc w:val="both"/>
        <w:rPr>
          <w:rFonts w:ascii="Times New Roman" w:hAnsi="Times New Roman"/>
          <w:sz w:val="24"/>
          <w:szCs w:val="24"/>
          <w:lang w:val="en-GB"/>
        </w:rPr>
      </w:pPr>
      <w:r w:rsidRPr="0061720A">
        <w:rPr>
          <w:rFonts w:ascii="Times New Roman" w:eastAsia="Malgun Gothic" w:hAnsi="Times New Roman"/>
          <w:bCs/>
          <w:kern w:val="2"/>
          <w:sz w:val="24"/>
          <w:szCs w:val="24"/>
        </w:rPr>
        <w:t xml:space="preserve">Reregister the Tiraspol Religious </w:t>
      </w:r>
      <w:r w:rsidRPr="0061720A">
        <w:rPr>
          <w:rFonts w:ascii="Times New Roman" w:eastAsia="Malgun Gothic" w:hAnsi="Times New Roman"/>
          <w:bCs/>
          <w:kern w:val="2"/>
          <w:sz w:val="24"/>
          <w:szCs w:val="24"/>
        </w:rPr>
        <w:t>Community of Jehovah’s Witnesses</w:t>
      </w:r>
      <w:r>
        <w:rPr>
          <w:rFonts w:ascii="Times New Roman" w:eastAsia="Malgun Gothic" w:hAnsi="Times New Roman"/>
          <w:bCs/>
          <w:kern w:val="2"/>
          <w:sz w:val="24"/>
          <w:szCs w:val="24"/>
        </w:rPr>
        <w:t xml:space="preserve">; and </w:t>
      </w:r>
    </w:p>
    <w:p w:rsidR="00DB2EBC" w:rsidRPr="00DB2EBC" w:rsidRDefault="004074A5" w:rsidP="00DB2EBC">
      <w:pPr>
        <w:pStyle w:val="ListParagraph"/>
        <w:numPr>
          <w:ilvl w:val="0"/>
          <w:numId w:val="36"/>
        </w:numPr>
        <w:topLinePunct/>
        <w:spacing w:after="120"/>
        <w:ind w:left="1170" w:right="226"/>
        <w:jc w:val="both"/>
        <w:rPr>
          <w:rFonts w:ascii="Times New Roman" w:hAnsi="Times New Roman"/>
          <w:sz w:val="24"/>
          <w:szCs w:val="24"/>
          <w:lang w:val="en-GB"/>
        </w:rPr>
      </w:pPr>
      <w:r w:rsidRPr="0061720A">
        <w:rPr>
          <w:rFonts w:ascii="Times New Roman" w:eastAsia="Malgun Gothic" w:hAnsi="Times New Roman"/>
          <w:bCs/>
          <w:kern w:val="2"/>
          <w:sz w:val="24"/>
          <w:szCs w:val="24"/>
        </w:rPr>
        <w:t xml:space="preserve">Ensure </w:t>
      </w:r>
      <w:r>
        <w:rPr>
          <w:rFonts w:ascii="Times New Roman" w:eastAsia="Malgun Gothic" w:hAnsi="Times New Roman"/>
          <w:bCs/>
          <w:kern w:val="2"/>
          <w:sz w:val="24"/>
          <w:szCs w:val="24"/>
        </w:rPr>
        <w:t xml:space="preserve">that </w:t>
      </w:r>
      <w:r w:rsidRPr="0061720A">
        <w:rPr>
          <w:rFonts w:ascii="Times New Roman" w:eastAsia="Malgun Gothic" w:hAnsi="Times New Roman"/>
          <w:bCs/>
          <w:kern w:val="2"/>
          <w:sz w:val="24"/>
          <w:szCs w:val="24"/>
        </w:rPr>
        <w:t>Jehovah’s Witnesses are free to practice their faith without police harassment</w:t>
      </w:r>
      <w:r>
        <w:rPr>
          <w:rFonts w:ascii="Times New Roman" w:eastAsia="Malgun Gothic" w:hAnsi="Times New Roman"/>
          <w:bCs/>
          <w:kern w:val="2"/>
          <w:sz w:val="24"/>
          <w:szCs w:val="24"/>
        </w:rPr>
        <w:t>.</w:t>
      </w:r>
    </w:p>
    <w:p w:rsidR="0061720A" w:rsidRPr="00744552" w:rsidRDefault="004074A5" w:rsidP="0061720A">
      <w:pPr>
        <w:rPr>
          <w:rFonts w:ascii="Times New Roman" w:hAnsi="Times New Roman"/>
          <w:sz w:val="24"/>
          <w:szCs w:val="24"/>
        </w:rPr>
      </w:pPr>
    </w:p>
    <w:sectPr w:rsidR="0061720A" w:rsidRPr="00744552" w:rsidSect="0061720A">
      <w:pgSz w:w="11899" w:h="16838" w:code="9"/>
      <w:pgMar w:top="851" w:right="1134" w:bottom="851"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074A5">
      <w:pPr>
        <w:spacing w:after="0" w:line="240" w:lineRule="auto"/>
      </w:pPr>
      <w:r>
        <w:separator/>
      </w:r>
    </w:p>
  </w:endnote>
  <w:endnote w:type="continuationSeparator" w:id="0">
    <w:p w:rsidR="00000000" w:rsidRDefault="00407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Latha">
    <w:panose1 w:val="020B0604020202020204"/>
    <w:charset w:val="00"/>
    <w:family w:val="swiss"/>
    <w:pitch w:val="variable"/>
    <w:sig w:usb0="001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0A" w:rsidRDefault="004074A5">
    <w:pPr>
      <w:pStyle w:val="Footer"/>
      <w:ind w:left="-1021"/>
    </w:pPr>
    <w:r>
      <w:rPr>
        <w:noProof/>
        <w:lang w:eastAsia="en-US"/>
      </w:rPr>
      <w:drawing>
        <wp:inline distT="0" distB="0" distL="0" distR="0">
          <wp:extent cx="7559040" cy="1024255"/>
          <wp:effectExtent l="0" t="0" r="3810" b="4445"/>
          <wp:docPr id="1"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242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0A" w:rsidRDefault="004074A5" w:rsidP="0061720A">
    <w:pPr>
      <w:pStyle w:val="Footer"/>
    </w:pPr>
    <w:r>
      <w:rPr>
        <w:noProof/>
        <w:lang w:eastAsia="en-US"/>
      </w:rPr>
      <w:drawing>
        <wp:anchor distT="0" distB="0" distL="114300" distR="114300" simplePos="0" relativeHeight="251659264" behindDoc="1" locked="0" layoutInCell="1" allowOverlap="0">
          <wp:simplePos x="0" y="0"/>
          <wp:positionH relativeFrom="column">
            <wp:posOffset>-624840</wp:posOffset>
          </wp:positionH>
          <wp:positionV relativeFrom="margin">
            <wp:posOffset>9488170</wp:posOffset>
          </wp:positionV>
          <wp:extent cx="7573010" cy="1023620"/>
          <wp:effectExtent l="0" t="0" r="8890" b="5080"/>
          <wp:wrapTight wrapText="bothSides">
            <wp:wrapPolygon edited="0">
              <wp:start x="0" y="0"/>
              <wp:lineTo x="0" y="21305"/>
              <wp:lineTo x="21571" y="21305"/>
              <wp:lineTo x="21571" y="0"/>
              <wp:lineTo x="0" y="0"/>
            </wp:wrapPolygon>
          </wp:wrapTight>
          <wp:docPr id="2"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2362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0A" w:rsidRPr="00317C2F" w:rsidRDefault="004074A5" w:rsidP="0061720A">
    <w:pPr>
      <w:pStyle w:val="Footer"/>
      <w:tabs>
        <w:tab w:val="left" w:pos="3829"/>
        <w:tab w:val="center" w:pos="4815"/>
      </w:tabs>
      <w:ind w:right="274"/>
      <w:jc w:val="right"/>
      <w:rPr>
        <w:rFonts w:ascii="Calibri" w:hAnsi="Calibri"/>
        <w:sz w:val="20"/>
      </w:rPr>
    </w:pPr>
    <w:r w:rsidRPr="00317C2F">
      <w:rPr>
        <w:rFonts w:ascii="Calibri" w:hAnsi="Calibri"/>
        <w:sz w:val="20"/>
      </w:rPr>
      <w:fldChar w:fldCharType="begin"/>
    </w:r>
    <w:r w:rsidRPr="00317C2F">
      <w:rPr>
        <w:rFonts w:ascii="Calibri" w:hAnsi="Calibri"/>
        <w:sz w:val="20"/>
      </w:rPr>
      <w:instrText xml:space="preserve"> PAGE   \* MERGEFORMAT </w:instrText>
    </w:r>
    <w:r w:rsidRPr="00317C2F">
      <w:rPr>
        <w:rFonts w:ascii="Calibri" w:hAnsi="Calibri"/>
        <w:sz w:val="20"/>
      </w:rPr>
      <w:fldChar w:fldCharType="separate"/>
    </w:r>
    <w:r>
      <w:rPr>
        <w:rFonts w:ascii="Calibri" w:hAnsi="Calibri"/>
        <w:noProof/>
        <w:sz w:val="20"/>
      </w:rPr>
      <w:t>3</w:t>
    </w:r>
    <w:r w:rsidRPr="00317C2F">
      <w:rPr>
        <w:rFonts w:ascii="Calibri" w:hAnsi="Calibri"/>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0A" w:rsidRPr="00A35A64" w:rsidRDefault="004074A5" w:rsidP="0061720A">
    <w:pPr>
      <w:pStyle w:val="Footer"/>
      <w:jc w:val="right"/>
      <w:rPr>
        <w:rFonts w:ascii="Calibri" w:hAnsi="Calibri"/>
        <w:sz w:val="20"/>
      </w:rPr>
    </w:pPr>
    <w:r w:rsidRPr="00A35A64">
      <w:rPr>
        <w:rFonts w:ascii="Calibri" w:hAnsi="Calibri"/>
        <w:sz w:val="20"/>
      </w:rPr>
      <w:fldChar w:fldCharType="begin"/>
    </w:r>
    <w:r w:rsidRPr="00A35A64">
      <w:rPr>
        <w:rFonts w:ascii="Calibri" w:hAnsi="Calibri"/>
        <w:sz w:val="20"/>
      </w:rPr>
      <w:instrText xml:space="preserve"> PAGE   \* MERGEFORMAT </w:instrText>
    </w:r>
    <w:r w:rsidRPr="00A35A64">
      <w:rPr>
        <w:rFonts w:ascii="Calibri" w:hAnsi="Calibri"/>
        <w:sz w:val="20"/>
      </w:rPr>
      <w:fldChar w:fldCharType="separate"/>
    </w:r>
    <w:r>
      <w:rPr>
        <w:rFonts w:ascii="Calibri" w:hAnsi="Calibri"/>
        <w:noProof/>
        <w:sz w:val="20"/>
      </w:rPr>
      <w:t>1</w:t>
    </w:r>
    <w:r w:rsidRPr="00A35A64">
      <w:rPr>
        <w:rFonts w:ascii="Calibri" w:hAnsi="Calibr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074A5">
      <w:pPr>
        <w:spacing w:after="0" w:line="240" w:lineRule="auto"/>
      </w:pPr>
      <w:r>
        <w:separator/>
      </w:r>
    </w:p>
  </w:footnote>
  <w:footnote w:type="continuationSeparator" w:id="0">
    <w:p w:rsidR="00000000" w:rsidRDefault="004074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0A" w:rsidRDefault="004074A5" w:rsidP="0061720A">
    <w:pPr>
      <w:pStyle w:val="Header"/>
      <w:tabs>
        <w:tab w:val="clear" w:pos="4320"/>
        <w:tab w:val="clear" w:pos="8640"/>
      </w:tabs>
      <w:ind w:left="-1021"/>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0A" w:rsidRDefault="004074A5">
    <w:pPr>
      <w:pStyle w:val="Header"/>
    </w:pPr>
    <w:r>
      <w:rPr>
        <w:noProof/>
        <w:lang w:eastAsia="en-US"/>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7573010" cy="2060575"/>
          <wp:effectExtent l="0" t="0" r="8890" b="0"/>
          <wp:wrapSquare wrapText="bothSides"/>
          <wp:docPr id="3" name="Picture 1" descr="eajcw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cw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20605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0A" w:rsidRPr="00040F89" w:rsidRDefault="004074A5" w:rsidP="0061720A">
    <w:pPr>
      <w:pStyle w:val="Header"/>
      <w:tabs>
        <w:tab w:val="clear" w:pos="4320"/>
        <w:tab w:val="clear" w:pos="8640"/>
        <w:tab w:val="left" w:pos="284"/>
      </w:tabs>
      <w:ind w:left="284"/>
      <w:rPr>
        <w:szCs w:val="24"/>
      </w:rPr>
    </w:pPr>
  </w:p>
  <w:p w:rsidR="0061720A" w:rsidRPr="00BF0829" w:rsidRDefault="004074A5" w:rsidP="0061720A">
    <w:pPr>
      <w:pStyle w:val="Header"/>
      <w:tabs>
        <w:tab w:val="clear" w:pos="4320"/>
        <w:tab w:val="clear" w:pos="8640"/>
      </w:tabs>
      <w:ind w:left="284"/>
      <w:rPr>
        <w:szCs w:val="24"/>
      </w:rPr>
    </w:pPr>
    <w:r w:rsidRPr="00040F89">
      <w:rPr>
        <w:szCs w:val="24"/>
      </w:rPr>
      <w:t>Submission to the</w:t>
    </w:r>
    <w:r>
      <w:rPr>
        <w:szCs w:val="24"/>
      </w:rPr>
      <w:t xml:space="preserve"> U</w:t>
    </w:r>
    <w:r>
      <w:rPr>
        <w:szCs w:val="24"/>
      </w:rPr>
      <w:t xml:space="preserve">N Human Rights </w:t>
    </w:r>
    <w:r w:rsidRPr="00BF0829">
      <w:rPr>
        <w:szCs w:val="24"/>
      </w:rPr>
      <w:t>Committee – 118</w:t>
    </w:r>
    <w:r w:rsidRPr="00BF0829">
      <w:rPr>
        <w:szCs w:val="24"/>
        <w:vertAlign w:val="superscript"/>
      </w:rPr>
      <w:t>th</w:t>
    </w:r>
    <w:r w:rsidRPr="00BF0829">
      <w:rPr>
        <w:szCs w:val="24"/>
      </w:rPr>
      <w:t xml:space="preserve"> Session, 17 Oct – 4 Nov 2016</w:t>
    </w:r>
  </w:p>
  <w:p w:rsidR="0061720A" w:rsidRPr="00BF0829" w:rsidRDefault="004074A5" w:rsidP="0061720A">
    <w:pPr>
      <w:pStyle w:val="Header"/>
      <w:tabs>
        <w:tab w:val="clear" w:pos="4320"/>
        <w:tab w:val="clear" w:pos="8640"/>
      </w:tabs>
      <w:ind w:left="284"/>
      <w:rPr>
        <w:szCs w:val="24"/>
      </w:rPr>
    </w:pPr>
    <w:r w:rsidRPr="00BF0829">
      <w:rPr>
        <w:szCs w:val="24"/>
      </w:rPr>
      <w:t xml:space="preserve">European Association of Jehovah’s Christian Witnesses – </w:t>
    </w:r>
    <w:r w:rsidRPr="00BF0829">
      <w:rPr>
        <w:rFonts w:eastAsia="Malgun Gothic"/>
        <w:bCs/>
        <w:kern w:val="2"/>
        <w:szCs w:val="24"/>
      </w:rPr>
      <w:t>Republic of Moldova</w:t>
    </w:r>
  </w:p>
  <w:p w:rsidR="0061720A" w:rsidRPr="00040F89" w:rsidRDefault="004074A5" w:rsidP="0061720A">
    <w:pPr>
      <w:pStyle w:val="Header"/>
      <w:tabs>
        <w:tab w:val="clear" w:pos="4320"/>
        <w:tab w:val="clear" w:pos="8640"/>
        <w:tab w:val="left" w:pos="0"/>
      </w:tabs>
      <w:rPr>
        <w:szCs w:val="24"/>
      </w:rPr>
    </w:pPr>
  </w:p>
  <w:p w:rsidR="0061720A" w:rsidRPr="00040F89" w:rsidRDefault="004074A5" w:rsidP="0061720A">
    <w:pPr>
      <w:pStyle w:val="Header"/>
      <w:tabs>
        <w:tab w:val="clear" w:pos="4320"/>
        <w:tab w:val="clear" w:pos="8640"/>
        <w:tab w:val="left" w:pos="0"/>
      </w:tabs>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0A" w:rsidRPr="00B7131A" w:rsidRDefault="004074A5" w:rsidP="006172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F64"/>
    <w:multiLevelType w:val="hybridMultilevel"/>
    <w:tmpl w:val="FB8E1B22"/>
    <w:lvl w:ilvl="0" w:tplc="247875CC">
      <w:start w:val="1"/>
      <w:numFmt w:val="decimal"/>
      <w:lvlText w:val="(%1)"/>
      <w:lvlJc w:val="left"/>
      <w:pPr>
        <w:ind w:left="1080" w:hanging="360"/>
      </w:pPr>
      <w:rPr>
        <w:rFonts w:hint="default"/>
        <w:b w:val="0"/>
      </w:rPr>
    </w:lvl>
    <w:lvl w:ilvl="1" w:tplc="A58EAE8A" w:tentative="1">
      <w:start w:val="1"/>
      <w:numFmt w:val="lowerLetter"/>
      <w:lvlText w:val="%2."/>
      <w:lvlJc w:val="left"/>
      <w:pPr>
        <w:ind w:left="1800" w:hanging="360"/>
      </w:pPr>
    </w:lvl>
    <w:lvl w:ilvl="2" w:tplc="569870A8" w:tentative="1">
      <w:start w:val="1"/>
      <w:numFmt w:val="lowerRoman"/>
      <w:lvlText w:val="%3."/>
      <w:lvlJc w:val="right"/>
      <w:pPr>
        <w:ind w:left="2520" w:hanging="180"/>
      </w:pPr>
    </w:lvl>
    <w:lvl w:ilvl="3" w:tplc="5FB413F2" w:tentative="1">
      <w:start w:val="1"/>
      <w:numFmt w:val="decimal"/>
      <w:lvlText w:val="%4."/>
      <w:lvlJc w:val="left"/>
      <w:pPr>
        <w:ind w:left="3240" w:hanging="360"/>
      </w:pPr>
    </w:lvl>
    <w:lvl w:ilvl="4" w:tplc="7938B604" w:tentative="1">
      <w:start w:val="1"/>
      <w:numFmt w:val="lowerLetter"/>
      <w:lvlText w:val="%5."/>
      <w:lvlJc w:val="left"/>
      <w:pPr>
        <w:ind w:left="3960" w:hanging="360"/>
      </w:pPr>
    </w:lvl>
    <w:lvl w:ilvl="5" w:tplc="2612D1B0" w:tentative="1">
      <w:start w:val="1"/>
      <w:numFmt w:val="lowerRoman"/>
      <w:lvlText w:val="%6."/>
      <w:lvlJc w:val="right"/>
      <w:pPr>
        <w:ind w:left="4680" w:hanging="180"/>
      </w:pPr>
    </w:lvl>
    <w:lvl w:ilvl="6" w:tplc="D1FEA1EA" w:tentative="1">
      <w:start w:val="1"/>
      <w:numFmt w:val="decimal"/>
      <w:lvlText w:val="%7."/>
      <w:lvlJc w:val="left"/>
      <w:pPr>
        <w:ind w:left="5400" w:hanging="360"/>
      </w:pPr>
    </w:lvl>
    <w:lvl w:ilvl="7" w:tplc="04BE6096" w:tentative="1">
      <w:start w:val="1"/>
      <w:numFmt w:val="lowerLetter"/>
      <w:lvlText w:val="%8."/>
      <w:lvlJc w:val="left"/>
      <w:pPr>
        <w:ind w:left="6120" w:hanging="360"/>
      </w:pPr>
    </w:lvl>
    <w:lvl w:ilvl="8" w:tplc="B2CE06E8" w:tentative="1">
      <w:start w:val="1"/>
      <w:numFmt w:val="lowerRoman"/>
      <w:lvlText w:val="%9."/>
      <w:lvlJc w:val="right"/>
      <w:pPr>
        <w:ind w:left="6840" w:hanging="180"/>
      </w:pPr>
    </w:lvl>
  </w:abstractNum>
  <w:abstractNum w:abstractNumId="1">
    <w:nsid w:val="04FF65DC"/>
    <w:multiLevelType w:val="hybridMultilevel"/>
    <w:tmpl w:val="C0BECED2"/>
    <w:lvl w:ilvl="0" w:tplc="1870F6FA">
      <w:start w:val="1"/>
      <w:numFmt w:val="upperLetter"/>
      <w:lvlText w:val="%1)"/>
      <w:lvlJc w:val="left"/>
      <w:pPr>
        <w:ind w:left="1080" w:hanging="360"/>
      </w:pPr>
      <w:rPr>
        <w:rFonts w:ascii="Calibri" w:eastAsia="Times New Roman" w:hAnsi="Calibri" w:cs="Times New Roman"/>
      </w:rPr>
    </w:lvl>
    <w:lvl w:ilvl="1" w:tplc="7F96008A" w:tentative="1">
      <w:start w:val="1"/>
      <w:numFmt w:val="lowerLetter"/>
      <w:lvlText w:val="%2."/>
      <w:lvlJc w:val="left"/>
      <w:pPr>
        <w:ind w:left="1800" w:hanging="360"/>
      </w:pPr>
    </w:lvl>
    <w:lvl w:ilvl="2" w:tplc="22AECE0A" w:tentative="1">
      <w:start w:val="1"/>
      <w:numFmt w:val="lowerRoman"/>
      <w:lvlText w:val="%3."/>
      <w:lvlJc w:val="right"/>
      <w:pPr>
        <w:ind w:left="2520" w:hanging="180"/>
      </w:pPr>
    </w:lvl>
    <w:lvl w:ilvl="3" w:tplc="F6D4CF5C" w:tentative="1">
      <w:start w:val="1"/>
      <w:numFmt w:val="decimal"/>
      <w:lvlText w:val="%4."/>
      <w:lvlJc w:val="left"/>
      <w:pPr>
        <w:ind w:left="3240" w:hanging="360"/>
      </w:pPr>
    </w:lvl>
    <w:lvl w:ilvl="4" w:tplc="B2480460" w:tentative="1">
      <w:start w:val="1"/>
      <w:numFmt w:val="lowerLetter"/>
      <w:lvlText w:val="%5."/>
      <w:lvlJc w:val="left"/>
      <w:pPr>
        <w:ind w:left="3960" w:hanging="360"/>
      </w:pPr>
    </w:lvl>
    <w:lvl w:ilvl="5" w:tplc="50CE669A" w:tentative="1">
      <w:start w:val="1"/>
      <w:numFmt w:val="lowerRoman"/>
      <w:lvlText w:val="%6."/>
      <w:lvlJc w:val="right"/>
      <w:pPr>
        <w:ind w:left="4680" w:hanging="180"/>
      </w:pPr>
    </w:lvl>
    <w:lvl w:ilvl="6" w:tplc="BB56702C" w:tentative="1">
      <w:start w:val="1"/>
      <w:numFmt w:val="decimal"/>
      <w:lvlText w:val="%7."/>
      <w:lvlJc w:val="left"/>
      <w:pPr>
        <w:ind w:left="5400" w:hanging="360"/>
      </w:pPr>
    </w:lvl>
    <w:lvl w:ilvl="7" w:tplc="DC428D9A" w:tentative="1">
      <w:start w:val="1"/>
      <w:numFmt w:val="lowerLetter"/>
      <w:lvlText w:val="%8."/>
      <w:lvlJc w:val="left"/>
      <w:pPr>
        <w:ind w:left="6120" w:hanging="360"/>
      </w:pPr>
    </w:lvl>
    <w:lvl w:ilvl="8" w:tplc="BFC68A8E" w:tentative="1">
      <w:start w:val="1"/>
      <w:numFmt w:val="lowerRoman"/>
      <w:lvlText w:val="%9."/>
      <w:lvlJc w:val="right"/>
      <w:pPr>
        <w:ind w:left="6840" w:hanging="180"/>
      </w:pPr>
    </w:lvl>
  </w:abstractNum>
  <w:abstractNum w:abstractNumId="2">
    <w:nsid w:val="0A063241"/>
    <w:multiLevelType w:val="hybridMultilevel"/>
    <w:tmpl w:val="32E843CC"/>
    <w:lvl w:ilvl="0" w:tplc="7570B0A8">
      <w:start w:val="1"/>
      <w:numFmt w:val="lowerLetter"/>
      <w:lvlText w:val="%1)"/>
      <w:lvlJc w:val="left"/>
      <w:pPr>
        <w:ind w:left="720" w:hanging="360"/>
      </w:pPr>
    </w:lvl>
    <w:lvl w:ilvl="1" w:tplc="B58A126E" w:tentative="1">
      <w:start w:val="1"/>
      <w:numFmt w:val="lowerLetter"/>
      <w:lvlText w:val="%2."/>
      <w:lvlJc w:val="left"/>
      <w:pPr>
        <w:ind w:left="1440" w:hanging="360"/>
      </w:pPr>
    </w:lvl>
    <w:lvl w:ilvl="2" w:tplc="771603F2" w:tentative="1">
      <w:start w:val="1"/>
      <w:numFmt w:val="lowerRoman"/>
      <w:lvlText w:val="%3."/>
      <w:lvlJc w:val="right"/>
      <w:pPr>
        <w:ind w:left="2160" w:hanging="180"/>
      </w:pPr>
    </w:lvl>
    <w:lvl w:ilvl="3" w:tplc="9A8EBA3A" w:tentative="1">
      <w:start w:val="1"/>
      <w:numFmt w:val="decimal"/>
      <w:lvlText w:val="%4."/>
      <w:lvlJc w:val="left"/>
      <w:pPr>
        <w:ind w:left="2880" w:hanging="360"/>
      </w:pPr>
    </w:lvl>
    <w:lvl w:ilvl="4" w:tplc="D8BC36F8" w:tentative="1">
      <w:start w:val="1"/>
      <w:numFmt w:val="lowerLetter"/>
      <w:lvlText w:val="%5."/>
      <w:lvlJc w:val="left"/>
      <w:pPr>
        <w:ind w:left="3600" w:hanging="360"/>
      </w:pPr>
    </w:lvl>
    <w:lvl w:ilvl="5" w:tplc="13BA4E02" w:tentative="1">
      <w:start w:val="1"/>
      <w:numFmt w:val="lowerRoman"/>
      <w:lvlText w:val="%6."/>
      <w:lvlJc w:val="right"/>
      <w:pPr>
        <w:ind w:left="4320" w:hanging="180"/>
      </w:pPr>
    </w:lvl>
    <w:lvl w:ilvl="6" w:tplc="0DC47192" w:tentative="1">
      <w:start w:val="1"/>
      <w:numFmt w:val="decimal"/>
      <w:lvlText w:val="%7."/>
      <w:lvlJc w:val="left"/>
      <w:pPr>
        <w:ind w:left="5040" w:hanging="360"/>
      </w:pPr>
    </w:lvl>
    <w:lvl w:ilvl="7" w:tplc="6EF402B6" w:tentative="1">
      <w:start w:val="1"/>
      <w:numFmt w:val="lowerLetter"/>
      <w:lvlText w:val="%8."/>
      <w:lvlJc w:val="left"/>
      <w:pPr>
        <w:ind w:left="5760" w:hanging="360"/>
      </w:pPr>
    </w:lvl>
    <w:lvl w:ilvl="8" w:tplc="4250895A" w:tentative="1">
      <w:start w:val="1"/>
      <w:numFmt w:val="lowerRoman"/>
      <w:lvlText w:val="%9."/>
      <w:lvlJc w:val="right"/>
      <w:pPr>
        <w:ind w:left="6480" w:hanging="180"/>
      </w:pPr>
    </w:lvl>
  </w:abstractNum>
  <w:abstractNum w:abstractNumId="3">
    <w:nsid w:val="0A910471"/>
    <w:multiLevelType w:val="hybridMultilevel"/>
    <w:tmpl w:val="009CDBBA"/>
    <w:lvl w:ilvl="0" w:tplc="4A725914">
      <w:start w:val="1"/>
      <w:numFmt w:val="bullet"/>
      <w:lvlText w:val=""/>
      <w:lvlJc w:val="left"/>
      <w:pPr>
        <w:ind w:left="1350" w:hanging="360"/>
      </w:pPr>
      <w:rPr>
        <w:rFonts w:ascii="Symbol" w:hAnsi="Symbol" w:hint="default"/>
      </w:rPr>
    </w:lvl>
    <w:lvl w:ilvl="1" w:tplc="B586617A" w:tentative="1">
      <w:start w:val="1"/>
      <w:numFmt w:val="bullet"/>
      <w:lvlText w:val="o"/>
      <w:lvlJc w:val="left"/>
      <w:pPr>
        <w:ind w:left="2070" w:hanging="360"/>
      </w:pPr>
      <w:rPr>
        <w:rFonts w:ascii="Courier New" w:hAnsi="Courier New" w:cs="Courier New" w:hint="default"/>
      </w:rPr>
    </w:lvl>
    <w:lvl w:ilvl="2" w:tplc="0AF83C2C" w:tentative="1">
      <w:start w:val="1"/>
      <w:numFmt w:val="bullet"/>
      <w:lvlText w:val=""/>
      <w:lvlJc w:val="left"/>
      <w:pPr>
        <w:ind w:left="2790" w:hanging="360"/>
      </w:pPr>
      <w:rPr>
        <w:rFonts w:ascii="Wingdings" w:hAnsi="Wingdings" w:hint="default"/>
      </w:rPr>
    </w:lvl>
    <w:lvl w:ilvl="3" w:tplc="D1A646A8" w:tentative="1">
      <w:start w:val="1"/>
      <w:numFmt w:val="bullet"/>
      <w:lvlText w:val=""/>
      <w:lvlJc w:val="left"/>
      <w:pPr>
        <w:ind w:left="3510" w:hanging="360"/>
      </w:pPr>
      <w:rPr>
        <w:rFonts w:ascii="Symbol" w:hAnsi="Symbol" w:hint="default"/>
      </w:rPr>
    </w:lvl>
    <w:lvl w:ilvl="4" w:tplc="23524BB4" w:tentative="1">
      <w:start w:val="1"/>
      <w:numFmt w:val="bullet"/>
      <w:lvlText w:val="o"/>
      <w:lvlJc w:val="left"/>
      <w:pPr>
        <w:ind w:left="4230" w:hanging="360"/>
      </w:pPr>
      <w:rPr>
        <w:rFonts w:ascii="Courier New" w:hAnsi="Courier New" w:cs="Courier New" w:hint="default"/>
      </w:rPr>
    </w:lvl>
    <w:lvl w:ilvl="5" w:tplc="A230900C" w:tentative="1">
      <w:start w:val="1"/>
      <w:numFmt w:val="bullet"/>
      <w:lvlText w:val=""/>
      <w:lvlJc w:val="left"/>
      <w:pPr>
        <w:ind w:left="4950" w:hanging="360"/>
      </w:pPr>
      <w:rPr>
        <w:rFonts w:ascii="Wingdings" w:hAnsi="Wingdings" w:hint="default"/>
      </w:rPr>
    </w:lvl>
    <w:lvl w:ilvl="6" w:tplc="871008EC" w:tentative="1">
      <w:start w:val="1"/>
      <w:numFmt w:val="bullet"/>
      <w:lvlText w:val=""/>
      <w:lvlJc w:val="left"/>
      <w:pPr>
        <w:ind w:left="5670" w:hanging="360"/>
      </w:pPr>
      <w:rPr>
        <w:rFonts w:ascii="Symbol" w:hAnsi="Symbol" w:hint="default"/>
      </w:rPr>
    </w:lvl>
    <w:lvl w:ilvl="7" w:tplc="B7CC7EE0" w:tentative="1">
      <w:start w:val="1"/>
      <w:numFmt w:val="bullet"/>
      <w:lvlText w:val="o"/>
      <w:lvlJc w:val="left"/>
      <w:pPr>
        <w:ind w:left="6390" w:hanging="360"/>
      </w:pPr>
      <w:rPr>
        <w:rFonts w:ascii="Courier New" w:hAnsi="Courier New" w:cs="Courier New" w:hint="default"/>
      </w:rPr>
    </w:lvl>
    <w:lvl w:ilvl="8" w:tplc="B456D86E" w:tentative="1">
      <w:start w:val="1"/>
      <w:numFmt w:val="bullet"/>
      <w:lvlText w:val=""/>
      <w:lvlJc w:val="left"/>
      <w:pPr>
        <w:ind w:left="7110" w:hanging="360"/>
      </w:pPr>
      <w:rPr>
        <w:rFonts w:ascii="Wingdings" w:hAnsi="Wingdings" w:hint="default"/>
      </w:rPr>
    </w:lvl>
  </w:abstractNum>
  <w:abstractNum w:abstractNumId="4">
    <w:nsid w:val="0C136DA9"/>
    <w:multiLevelType w:val="hybridMultilevel"/>
    <w:tmpl w:val="3BBE3058"/>
    <w:lvl w:ilvl="0" w:tplc="25F45F4E">
      <w:start w:val="1"/>
      <w:numFmt w:val="decimal"/>
      <w:lvlText w:val="%1."/>
      <w:lvlJc w:val="left"/>
      <w:pPr>
        <w:ind w:left="644" w:hanging="360"/>
      </w:pPr>
      <w:rPr>
        <w:rFonts w:hint="default"/>
      </w:rPr>
    </w:lvl>
    <w:lvl w:ilvl="1" w:tplc="891A5090" w:tentative="1">
      <w:start w:val="1"/>
      <w:numFmt w:val="lowerLetter"/>
      <w:lvlText w:val="%2."/>
      <w:lvlJc w:val="left"/>
      <w:pPr>
        <w:ind w:left="1364" w:hanging="360"/>
      </w:pPr>
    </w:lvl>
    <w:lvl w:ilvl="2" w:tplc="3AFE9B12" w:tentative="1">
      <w:start w:val="1"/>
      <w:numFmt w:val="lowerRoman"/>
      <w:lvlText w:val="%3."/>
      <w:lvlJc w:val="right"/>
      <w:pPr>
        <w:ind w:left="2084" w:hanging="180"/>
      </w:pPr>
    </w:lvl>
    <w:lvl w:ilvl="3" w:tplc="6FE64F4E" w:tentative="1">
      <w:start w:val="1"/>
      <w:numFmt w:val="decimal"/>
      <w:lvlText w:val="%4."/>
      <w:lvlJc w:val="left"/>
      <w:pPr>
        <w:ind w:left="2804" w:hanging="360"/>
      </w:pPr>
    </w:lvl>
    <w:lvl w:ilvl="4" w:tplc="EC005E52" w:tentative="1">
      <w:start w:val="1"/>
      <w:numFmt w:val="lowerLetter"/>
      <w:lvlText w:val="%5."/>
      <w:lvlJc w:val="left"/>
      <w:pPr>
        <w:ind w:left="3524" w:hanging="360"/>
      </w:pPr>
    </w:lvl>
    <w:lvl w:ilvl="5" w:tplc="DE424E9C" w:tentative="1">
      <w:start w:val="1"/>
      <w:numFmt w:val="lowerRoman"/>
      <w:lvlText w:val="%6."/>
      <w:lvlJc w:val="right"/>
      <w:pPr>
        <w:ind w:left="4244" w:hanging="180"/>
      </w:pPr>
    </w:lvl>
    <w:lvl w:ilvl="6" w:tplc="2E02491E" w:tentative="1">
      <w:start w:val="1"/>
      <w:numFmt w:val="decimal"/>
      <w:lvlText w:val="%7."/>
      <w:lvlJc w:val="left"/>
      <w:pPr>
        <w:ind w:left="4964" w:hanging="360"/>
      </w:pPr>
    </w:lvl>
    <w:lvl w:ilvl="7" w:tplc="94F063BC" w:tentative="1">
      <w:start w:val="1"/>
      <w:numFmt w:val="lowerLetter"/>
      <w:lvlText w:val="%8."/>
      <w:lvlJc w:val="left"/>
      <w:pPr>
        <w:ind w:left="5684" w:hanging="360"/>
      </w:pPr>
    </w:lvl>
    <w:lvl w:ilvl="8" w:tplc="B5ACFB78" w:tentative="1">
      <w:start w:val="1"/>
      <w:numFmt w:val="lowerRoman"/>
      <w:lvlText w:val="%9."/>
      <w:lvlJc w:val="right"/>
      <w:pPr>
        <w:ind w:left="6404" w:hanging="180"/>
      </w:pPr>
    </w:lvl>
  </w:abstractNum>
  <w:abstractNum w:abstractNumId="5">
    <w:nsid w:val="11B75F19"/>
    <w:multiLevelType w:val="hybridMultilevel"/>
    <w:tmpl w:val="173A66AA"/>
    <w:lvl w:ilvl="0" w:tplc="0DFE20BC">
      <w:start w:val="1"/>
      <w:numFmt w:val="bullet"/>
      <w:lvlText w:val=""/>
      <w:lvlJc w:val="left"/>
      <w:pPr>
        <w:ind w:left="720" w:hanging="360"/>
      </w:pPr>
      <w:rPr>
        <w:rFonts w:ascii="Symbol" w:hAnsi="Symbol" w:hint="default"/>
      </w:rPr>
    </w:lvl>
    <w:lvl w:ilvl="1" w:tplc="1F6498C4" w:tentative="1">
      <w:start w:val="1"/>
      <w:numFmt w:val="bullet"/>
      <w:lvlText w:val="o"/>
      <w:lvlJc w:val="left"/>
      <w:pPr>
        <w:ind w:left="1440" w:hanging="360"/>
      </w:pPr>
      <w:rPr>
        <w:rFonts w:ascii="Courier New" w:hAnsi="Courier New" w:cs="Courier New" w:hint="default"/>
      </w:rPr>
    </w:lvl>
    <w:lvl w:ilvl="2" w:tplc="08B458AE" w:tentative="1">
      <w:start w:val="1"/>
      <w:numFmt w:val="bullet"/>
      <w:lvlText w:val=""/>
      <w:lvlJc w:val="left"/>
      <w:pPr>
        <w:ind w:left="2160" w:hanging="360"/>
      </w:pPr>
      <w:rPr>
        <w:rFonts w:ascii="Wingdings" w:hAnsi="Wingdings" w:hint="default"/>
      </w:rPr>
    </w:lvl>
    <w:lvl w:ilvl="3" w:tplc="A36E1ED2" w:tentative="1">
      <w:start w:val="1"/>
      <w:numFmt w:val="bullet"/>
      <w:lvlText w:val=""/>
      <w:lvlJc w:val="left"/>
      <w:pPr>
        <w:ind w:left="2880" w:hanging="360"/>
      </w:pPr>
      <w:rPr>
        <w:rFonts w:ascii="Symbol" w:hAnsi="Symbol" w:hint="default"/>
      </w:rPr>
    </w:lvl>
    <w:lvl w:ilvl="4" w:tplc="A7D2C11A" w:tentative="1">
      <w:start w:val="1"/>
      <w:numFmt w:val="bullet"/>
      <w:lvlText w:val="o"/>
      <w:lvlJc w:val="left"/>
      <w:pPr>
        <w:ind w:left="3600" w:hanging="360"/>
      </w:pPr>
      <w:rPr>
        <w:rFonts w:ascii="Courier New" w:hAnsi="Courier New" w:cs="Courier New" w:hint="default"/>
      </w:rPr>
    </w:lvl>
    <w:lvl w:ilvl="5" w:tplc="8D461C06" w:tentative="1">
      <w:start w:val="1"/>
      <w:numFmt w:val="bullet"/>
      <w:lvlText w:val=""/>
      <w:lvlJc w:val="left"/>
      <w:pPr>
        <w:ind w:left="4320" w:hanging="360"/>
      </w:pPr>
      <w:rPr>
        <w:rFonts w:ascii="Wingdings" w:hAnsi="Wingdings" w:hint="default"/>
      </w:rPr>
    </w:lvl>
    <w:lvl w:ilvl="6" w:tplc="5B7AE238" w:tentative="1">
      <w:start w:val="1"/>
      <w:numFmt w:val="bullet"/>
      <w:lvlText w:val=""/>
      <w:lvlJc w:val="left"/>
      <w:pPr>
        <w:ind w:left="5040" w:hanging="360"/>
      </w:pPr>
      <w:rPr>
        <w:rFonts w:ascii="Symbol" w:hAnsi="Symbol" w:hint="default"/>
      </w:rPr>
    </w:lvl>
    <w:lvl w:ilvl="7" w:tplc="3F480C6A" w:tentative="1">
      <w:start w:val="1"/>
      <w:numFmt w:val="bullet"/>
      <w:lvlText w:val="o"/>
      <w:lvlJc w:val="left"/>
      <w:pPr>
        <w:ind w:left="5760" w:hanging="360"/>
      </w:pPr>
      <w:rPr>
        <w:rFonts w:ascii="Courier New" w:hAnsi="Courier New" w:cs="Courier New" w:hint="default"/>
      </w:rPr>
    </w:lvl>
    <w:lvl w:ilvl="8" w:tplc="A6745558" w:tentative="1">
      <w:start w:val="1"/>
      <w:numFmt w:val="bullet"/>
      <w:lvlText w:val=""/>
      <w:lvlJc w:val="left"/>
      <w:pPr>
        <w:ind w:left="6480" w:hanging="360"/>
      </w:pPr>
      <w:rPr>
        <w:rFonts w:ascii="Wingdings" w:hAnsi="Wingdings" w:hint="default"/>
      </w:rPr>
    </w:lvl>
  </w:abstractNum>
  <w:abstractNum w:abstractNumId="6">
    <w:nsid w:val="1A0E4C95"/>
    <w:multiLevelType w:val="hybridMultilevel"/>
    <w:tmpl w:val="6FE29752"/>
    <w:lvl w:ilvl="0" w:tplc="121289C2">
      <w:start w:val="1"/>
      <w:numFmt w:val="decimal"/>
      <w:lvlText w:val="(%1)"/>
      <w:lvlJc w:val="left"/>
      <w:pPr>
        <w:ind w:left="720" w:hanging="360"/>
      </w:pPr>
      <w:rPr>
        <w:rFonts w:hint="default"/>
        <w:b w:val="0"/>
        <w:color w:val="auto"/>
      </w:rPr>
    </w:lvl>
    <w:lvl w:ilvl="1" w:tplc="61349EC4">
      <w:start w:val="1"/>
      <w:numFmt w:val="decimal"/>
      <w:lvlText w:val="%2."/>
      <w:lvlJc w:val="left"/>
      <w:pPr>
        <w:ind w:left="615" w:hanging="435"/>
      </w:pPr>
      <w:rPr>
        <w:rFonts w:ascii="Times New Roman" w:hAnsi="Times New Roman" w:cs="Times New Roman" w:hint="default"/>
        <w:sz w:val="24"/>
        <w:szCs w:val="24"/>
      </w:rPr>
    </w:lvl>
    <w:lvl w:ilvl="2" w:tplc="35601F36">
      <w:start w:val="1"/>
      <w:numFmt w:val="bullet"/>
      <w:lvlText w:val=""/>
      <w:lvlJc w:val="left"/>
      <w:pPr>
        <w:ind w:left="2160" w:hanging="180"/>
      </w:pPr>
      <w:rPr>
        <w:rFonts w:ascii="Symbol" w:hAnsi="Symbol" w:hint="default"/>
      </w:rPr>
    </w:lvl>
    <w:lvl w:ilvl="3" w:tplc="D278F772" w:tentative="1">
      <w:start w:val="1"/>
      <w:numFmt w:val="decimal"/>
      <w:lvlText w:val="%4."/>
      <w:lvlJc w:val="left"/>
      <w:pPr>
        <w:ind w:left="2880" w:hanging="360"/>
      </w:pPr>
    </w:lvl>
    <w:lvl w:ilvl="4" w:tplc="8B082A72" w:tentative="1">
      <w:start w:val="1"/>
      <w:numFmt w:val="lowerLetter"/>
      <w:lvlText w:val="%5."/>
      <w:lvlJc w:val="left"/>
      <w:pPr>
        <w:ind w:left="3600" w:hanging="360"/>
      </w:pPr>
    </w:lvl>
    <w:lvl w:ilvl="5" w:tplc="AD10EAF8" w:tentative="1">
      <w:start w:val="1"/>
      <w:numFmt w:val="lowerRoman"/>
      <w:lvlText w:val="%6."/>
      <w:lvlJc w:val="right"/>
      <w:pPr>
        <w:ind w:left="4320" w:hanging="180"/>
      </w:pPr>
    </w:lvl>
    <w:lvl w:ilvl="6" w:tplc="D6425D4E" w:tentative="1">
      <w:start w:val="1"/>
      <w:numFmt w:val="decimal"/>
      <w:lvlText w:val="%7."/>
      <w:lvlJc w:val="left"/>
      <w:pPr>
        <w:ind w:left="5040" w:hanging="360"/>
      </w:pPr>
    </w:lvl>
    <w:lvl w:ilvl="7" w:tplc="042A0D12" w:tentative="1">
      <w:start w:val="1"/>
      <w:numFmt w:val="lowerLetter"/>
      <w:lvlText w:val="%8."/>
      <w:lvlJc w:val="left"/>
      <w:pPr>
        <w:ind w:left="5760" w:hanging="360"/>
      </w:pPr>
    </w:lvl>
    <w:lvl w:ilvl="8" w:tplc="ADEE0B50" w:tentative="1">
      <w:start w:val="1"/>
      <w:numFmt w:val="lowerRoman"/>
      <w:lvlText w:val="%9."/>
      <w:lvlJc w:val="right"/>
      <w:pPr>
        <w:ind w:left="6480" w:hanging="180"/>
      </w:pPr>
    </w:lvl>
  </w:abstractNum>
  <w:abstractNum w:abstractNumId="7">
    <w:nsid w:val="1C342A6E"/>
    <w:multiLevelType w:val="hybridMultilevel"/>
    <w:tmpl w:val="C1323432"/>
    <w:lvl w:ilvl="0" w:tplc="2A80F6E2">
      <w:start w:val="1"/>
      <w:numFmt w:val="lowerLetter"/>
      <w:lvlText w:val="%1)"/>
      <w:lvlJc w:val="left"/>
      <w:pPr>
        <w:ind w:left="1080" w:hanging="360"/>
      </w:pPr>
      <w:rPr>
        <w:rFonts w:hint="default"/>
      </w:rPr>
    </w:lvl>
    <w:lvl w:ilvl="1" w:tplc="FAAC5226" w:tentative="1">
      <w:start w:val="1"/>
      <w:numFmt w:val="lowerLetter"/>
      <w:lvlText w:val="%2."/>
      <w:lvlJc w:val="left"/>
      <w:pPr>
        <w:ind w:left="1800" w:hanging="360"/>
      </w:pPr>
    </w:lvl>
    <w:lvl w:ilvl="2" w:tplc="05BA30D0" w:tentative="1">
      <w:start w:val="1"/>
      <w:numFmt w:val="lowerRoman"/>
      <w:lvlText w:val="%3."/>
      <w:lvlJc w:val="right"/>
      <w:pPr>
        <w:ind w:left="2520" w:hanging="180"/>
      </w:pPr>
    </w:lvl>
    <w:lvl w:ilvl="3" w:tplc="E42AD21A" w:tentative="1">
      <w:start w:val="1"/>
      <w:numFmt w:val="decimal"/>
      <w:lvlText w:val="%4."/>
      <w:lvlJc w:val="left"/>
      <w:pPr>
        <w:ind w:left="3240" w:hanging="360"/>
      </w:pPr>
    </w:lvl>
    <w:lvl w:ilvl="4" w:tplc="B176A04C" w:tentative="1">
      <w:start w:val="1"/>
      <w:numFmt w:val="lowerLetter"/>
      <w:lvlText w:val="%5."/>
      <w:lvlJc w:val="left"/>
      <w:pPr>
        <w:ind w:left="3960" w:hanging="360"/>
      </w:pPr>
    </w:lvl>
    <w:lvl w:ilvl="5" w:tplc="EA601894" w:tentative="1">
      <w:start w:val="1"/>
      <w:numFmt w:val="lowerRoman"/>
      <w:lvlText w:val="%6."/>
      <w:lvlJc w:val="right"/>
      <w:pPr>
        <w:ind w:left="4680" w:hanging="180"/>
      </w:pPr>
    </w:lvl>
    <w:lvl w:ilvl="6" w:tplc="33D84B44" w:tentative="1">
      <w:start w:val="1"/>
      <w:numFmt w:val="decimal"/>
      <w:lvlText w:val="%7."/>
      <w:lvlJc w:val="left"/>
      <w:pPr>
        <w:ind w:left="5400" w:hanging="360"/>
      </w:pPr>
    </w:lvl>
    <w:lvl w:ilvl="7" w:tplc="EF764826" w:tentative="1">
      <w:start w:val="1"/>
      <w:numFmt w:val="lowerLetter"/>
      <w:lvlText w:val="%8."/>
      <w:lvlJc w:val="left"/>
      <w:pPr>
        <w:ind w:left="6120" w:hanging="360"/>
      </w:pPr>
    </w:lvl>
    <w:lvl w:ilvl="8" w:tplc="57AE149E" w:tentative="1">
      <w:start w:val="1"/>
      <w:numFmt w:val="lowerRoman"/>
      <w:lvlText w:val="%9."/>
      <w:lvlJc w:val="right"/>
      <w:pPr>
        <w:ind w:left="6840" w:hanging="180"/>
      </w:pPr>
    </w:lvl>
  </w:abstractNum>
  <w:abstractNum w:abstractNumId="8">
    <w:nsid w:val="21D63F21"/>
    <w:multiLevelType w:val="hybridMultilevel"/>
    <w:tmpl w:val="44F6074C"/>
    <w:lvl w:ilvl="0" w:tplc="D7405ED8">
      <w:start w:val="1"/>
      <w:numFmt w:val="decimal"/>
      <w:lvlText w:val="(%1)"/>
      <w:lvlJc w:val="left"/>
      <w:pPr>
        <w:ind w:left="720" w:hanging="360"/>
      </w:pPr>
      <w:rPr>
        <w:rFonts w:hint="default"/>
        <w:b w:val="0"/>
      </w:rPr>
    </w:lvl>
    <w:lvl w:ilvl="1" w:tplc="0ED444AC" w:tentative="1">
      <w:start w:val="1"/>
      <w:numFmt w:val="lowerLetter"/>
      <w:lvlText w:val="%2."/>
      <w:lvlJc w:val="left"/>
      <w:pPr>
        <w:ind w:left="1440" w:hanging="360"/>
      </w:pPr>
    </w:lvl>
    <w:lvl w:ilvl="2" w:tplc="DE1EC422" w:tentative="1">
      <w:start w:val="1"/>
      <w:numFmt w:val="lowerRoman"/>
      <w:lvlText w:val="%3."/>
      <w:lvlJc w:val="right"/>
      <w:pPr>
        <w:ind w:left="2160" w:hanging="180"/>
      </w:pPr>
    </w:lvl>
    <w:lvl w:ilvl="3" w:tplc="C74435D2" w:tentative="1">
      <w:start w:val="1"/>
      <w:numFmt w:val="decimal"/>
      <w:lvlText w:val="%4."/>
      <w:lvlJc w:val="left"/>
      <w:pPr>
        <w:ind w:left="2880" w:hanging="360"/>
      </w:pPr>
    </w:lvl>
    <w:lvl w:ilvl="4" w:tplc="1B9A5C20" w:tentative="1">
      <w:start w:val="1"/>
      <w:numFmt w:val="lowerLetter"/>
      <w:lvlText w:val="%5."/>
      <w:lvlJc w:val="left"/>
      <w:pPr>
        <w:ind w:left="3600" w:hanging="360"/>
      </w:pPr>
    </w:lvl>
    <w:lvl w:ilvl="5" w:tplc="B6520DD2" w:tentative="1">
      <w:start w:val="1"/>
      <w:numFmt w:val="lowerRoman"/>
      <w:lvlText w:val="%6."/>
      <w:lvlJc w:val="right"/>
      <w:pPr>
        <w:ind w:left="4320" w:hanging="180"/>
      </w:pPr>
    </w:lvl>
    <w:lvl w:ilvl="6" w:tplc="72A0CC1A" w:tentative="1">
      <w:start w:val="1"/>
      <w:numFmt w:val="decimal"/>
      <w:lvlText w:val="%7."/>
      <w:lvlJc w:val="left"/>
      <w:pPr>
        <w:ind w:left="5040" w:hanging="360"/>
      </w:pPr>
    </w:lvl>
    <w:lvl w:ilvl="7" w:tplc="982C5768" w:tentative="1">
      <w:start w:val="1"/>
      <w:numFmt w:val="lowerLetter"/>
      <w:lvlText w:val="%8."/>
      <w:lvlJc w:val="left"/>
      <w:pPr>
        <w:ind w:left="5760" w:hanging="360"/>
      </w:pPr>
    </w:lvl>
    <w:lvl w:ilvl="8" w:tplc="C0E6AD24" w:tentative="1">
      <w:start w:val="1"/>
      <w:numFmt w:val="lowerRoman"/>
      <w:lvlText w:val="%9."/>
      <w:lvlJc w:val="right"/>
      <w:pPr>
        <w:ind w:left="6480" w:hanging="180"/>
      </w:pPr>
    </w:lvl>
  </w:abstractNum>
  <w:abstractNum w:abstractNumId="9">
    <w:nsid w:val="24FB6171"/>
    <w:multiLevelType w:val="hybridMultilevel"/>
    <w:tmpl w:val="F8B86AEA"/>
    <w:lvl w:ilvl="0" w:tplc="C576B8AC">
      <w:start w:val="1"/>
      <w:numFmt w:val="upperLetter"/>
      <w:lvlText w:val="%1."/>
      <w:lvlJc w:val="left"/>
      <w:pPr>
        <w:ind w:left="644" w:hanging="360"/>
      </w:pPr>
      <w:rPr>
        <w:rFonts w:hint="default"/>
      </w:rPr>
    </w:lvl>
    <w:lvl w:ilvl="1" w:tplc="138C579C" w:tentative="1">
      <w:start w:val="1"/>
      <w:numFmt w:val="lowerLetter"/>
      <w:lvlText w:val="%2."/>
      <w:lvlJc w:val="left"/>
      <w:pPr>
        <w:ind w:left="1364" w:hanging="360"/>
      </w:pPr>
    </w:lvl>
    <w:lvl w:ilvl="2" w:tplc="6278020E" w:tentative="1">
      <w:start w:val="1"/>
      <w:numFmt w:val="lowerRoman"/>
      <w:lvlText w:val="%3."/>
      <w:lvlJc w:val="right"/>
      <w:pPr>
        <w:ind w:left="2084" w:hanging="180"/>
      </w:pPr>
    </w:lvl>
    <w:lvl w:ilvl="3" w:tplc="1D3A8814" w:tentative="1">
      <w:start w:val="1"/>
      <w:numFmt w:val="decimal"/>
      <w:lvlText w:val="%4."/>
      <w:lvlJc w:val="left"/>
      <w:pPr>
        <w:ind w:left="2804" w:hanging="360"/>
      </w:pPr>
    </w:lvl>
    <w:lvl w:ilvl="4" w:tplc="CF00D23C" w:tentative="1">
      <w:start w:val="1"/>
      <w:numFmt w:val="lowerLetter"/>
      <w:lvlText w:val="%5."/>
      <w:lvlJc w:val="left"/>
      <w:pPr>
        <w:ind w:left="3524" w:hanging="360"/>
      </w:pPr>
    </w:lvl>
    <w:lvl w:ilvl="5" w:tplc="08EC99DC" w:tentative="1">
      <w:start w:val="1"/>
      <w:numFmt w:val="lowerRoman"/>
      <w:lvlText w:val="%6."/>
      <w:lvlJc w:val="right"/>
      <w:pPr>
        <w:ind w:left="4244" w:hanging="180"/>
      </w:pPr>
    </w:lvl>
    <w:lvl w:ilvl="6" w:tplc="3DD23566" w:tentative="1">
      <w:start w:val="1"/>
      <w:numFmt w:val="decimal"/>
      <w:lvlText w:val="%7."/>
      <w:lvlJc w:val="left"/>
      <w:pPr>
        <w:ind w:left="4964" w:hanging="360"/>
      </w:pPr>
    </w:lvl>
    <w:lvl w:ilvl="7" w:tplc="FDCE6D20" w:tentative="1">
      <w:start w:val="1"/>
      <w:numFmt w:val="lowerLetter"/>
      <w:lvlText w:val="%8."/>
      <w:lvlJc w:val="left"/>
      <w:pPr>
        <w:ind w:left="5684" w:hanging="360"/>
      </w:pPr>
    </w:lvl>
    <w:lvl w:ilvl="8" w:tplc="C3949730" w:tentative="1">
      <w:start w:val="1"/>
      <w:numFmt w:val="lowerRoman"/>
      <w:lvlText w:val="%9."/>
      <w:lvlJc w:val="right"/>
      <w:pPr>
        <w:ind w:left="6404" w:hanging="180"/>
      </w:pPr>
    </w:lvl>
  </w:abstractNum>
  <w:abstractNum w:abstractNumId="10">
    <w:nsid w:val="2BD55155"/>
    <w:multiLevelType w:val="hybridMultilevel"/>
    <w:tmpl w:val="FFD2D778"/>
    <w:lvl w:ilvl="0" w:tplc="0BC25DA4">
      <w:start w:val="1"/>
      <w:numFmt w:val="bullet"/>
      <w:lvlText w:val=""/>
      <w:lvlJc w:val="left"/>
      <w:pPr>
        <w:ind w:left="1026" w:hanging="360"/>
      </w:pPr>
      <w:rPr>
        <w:rFonts w:ascii="Symbol" w:hAnsi="Symbol" w:hint="default"/>
      </w:rPr>
    </w:lvl>
    <w:lvl w:ilvl="1" w:tplc="DDD03794">
      <w:start w:val="1"/>
      <w:numFmt w:val="bullet"/>
      <w:lvlText w:val="o"/>
      <w:lvlJc w:val="left"/>
      <w:pPr>
        <w:ind w:left="1746" w:hanging="360"/>
      </w:pPr>
      <w:rPr>
        <w:rFonts w:ascii="Courier New" w:hAnsi="Courier New" w:cs="Courier New" w:hint="default"/>
      </w:rPr>
    </w:lvl>
    <w:lvl w:ilvl="2" w:tplc="9BEC4964" w:tentative="1">
      <w:start w:val="1"/>
      <w:numFmt w:val="bullet"/>
      <w:lvlText w:val=""/>
      <w:lvlJc w:val="left"/>
      <w:pPr>
        <w:ind w:left="2466" w:hanging="360"/>
      </w:pPr>
      <w:rPr>
        <w:rFonts w:ascii="Wingdings" w:hAnsi="Wingdings" w:hint="default"/>
      </w:rPr>
    </w:lvl>
    <w:lvl w:ilvl="3" w:tplc="E97A6DF2" w:tentative="1">
      <w:start w:val="1"/>
      <w:numFmt w:val="bullet"/>
      <w:lvlText w:val=""/>
      <w:lvlJc w:val="left"/>
      <w:pPr>
        <w:ind w:left="3186" w:hanging="360"/>
      </w:pPr>
      <w:rPr>
        <w:rFonts w:ascii="Symbol" w:hAnsi="Symbol" w:hint="default"/>
      </w:rPr>
    </w:lvl>
    <w:lvl w:ilvl="4" w:tplc="5CB05372" w:tentative="1">
      <w:start w:val="1"/>
      <w:numFmt w:val="bullet"/>
      <w:lvlText w:val="o"/>
      <w:lvlJc w:val="left"/>
      <w:pPr>
        <w:ind w:left="3906" w:hanging="360"/>
      </w:pPr>
      <w:rPr>
        <w:rFonts w:ascii="Courier New" w:hAnsi="Courier New" w:cs="Courier New" w:hint="default"/>
      </w:rPr>
    </w:lvl>
    <w:lvl w:ilvl="5" w:tplc="CA68721E" w:tentative="1">
      <w:start w:val="1"/>
      <w:numFmt w:val="bullet"/>
      <w:lvlText w:val=""/>
      <w:lvlJc w:val="left"/>
      <w:pPr>
        <w:ind w:left="4626" w:hanging="360"/>
      </w:pPr>
      <w:rPr>
        <w:rFonts w:ascii="Wingdings" w:hAnsi="Wingdings" w:hint="default"/>
      </w:rPr>
    </w:lvl>
    <w:lvl w:ilvl="6" w:tplc="628C2148" w:tentative="1">
      <w:start w:val="1"/>
      <w:numFmt w:val="bullet"/>
      <w:lvlText w:val=""/>
      <w:lvlJc w:val="left"/>
      <w:pPr>
        <w:ind w:left="5346" w:hanging="360"/>
      </w:pPr>
      <w:rPr>
        <w:rFonts w:ascii="Symbol" w:hAnsi="Symbol" w:hint="default"/>
      </w:rPr>
    </w:lvl>
    <w:lvl w:ilvl="7" w:tplc="3426F0C8" w:tentative="1">
      <w:start w:val="1"/>
      <w:numFmt w:val="bullet"/>
      <w:lvlText w:val="o"/>
      <w:lvlJc w:val="left"/>
      <w:pPr>
        <w:ind w:left="6066" w:hanging="360"/>
      </w:pPr>
      <w:rPr>
        <w:rFonts w:ascii="Courier New" w:hAnsi="Courier New" w:cs="Courier New" w:hint="default"/>
      </w:rPr>
    </w:lvl>
    <w:lvl w:ilvl="8" w:tplc="E06AE1F4" w:tentative="1">
      <w:start w:val="1"/>
      <w:numFmt w:val="bullet"/>
      <w:lvlText w:val=""/>
      <w:lvlJc w:val="left"/>
      <w:pPr>
        <w:ind w:left="6786" w:hanging="360"/>
      </w:pPr>
      <w:rPr>
        <w:rFonts w:ascii="Wingdings" w:hAnsi="Wingdings" w:hint="default"/>
      </w:rPr>
    </w:lvl>
  </w:abstractNum>
  <w:abstractNum w:abstractNumId="11">
    <w:nsid w:val="3D7207C7"/>
    <w:multiLevelType w:val="hybridMultilevel"/>
    <w:tmpl w:val="01D8F4BC"/>
    <w:lvl w:ilvl="0" w:tplc="64B272D4">
      <w:start w:val="1"/>
      <w:numFmt w:val="decimal"/>
      <w:lvlText w:val="%1."/>
      <w:lvlJc w:val="left"/>
      <w:pPr>
        <w:ind w:left="720" w:hanging="360"/>
      </w:pPr>
    </w:lvl>
    <w:lvl w:ilvl="1" w:tplc="A0FC61B0" w:tentative="1">
      <w:start w:val="1"/>
      <w:numFmt w:val="lowerLetter"/>
      <w:lvlText w:val="%2."/>
      <w:lvlJc w:val="left"/>
      <w:pPr>
        <w:ind w:left="1440" w:hanging="360"/>
      </w:pPr>
    </w:lvl>
    <w:lvl w:ilvl="2" w:tplc="1B2A73D6" w:tentative="1">
      <w:start w:val="1"/>
      <w:numFmt w:val="lowerRoman"/>
      <w:lvlText w:val="%3."/>
      <w:lvlJc w:val="right"/>
      <w:pPr>
        <w:ind w:left="2160" w:hanging="180"/>
      </w:pPr>
    </w:lvl>
    <w:lvl w:ilvl="3" w:tplc="7C3C8F16" w:tentative="1">
      <w:start w:val="1"/>
      <w:numFmt w:val="decimal"/>
      <w:lvlText w:val="%4."/>
      <w:lvlJc w:val="left"/>
      <w:pPr>
        <w:ind w:left="2880" w:hanging="360"/>
      </w:pPr>
    </w:lvl>
    <w:lvl w:ilvl="4" w:tplc="D0C48434" w:tentative="1">
      <w:start w:val="1"/>
      <w:numFmt w:val="lowerLetter"/>
      <w:lvlText w:val="%5."/>
      <w:lvlJc w:val="left"/>
      <w:pPr>
        <w:ind w:left="3600" w:hanging="360"/>
      </w:pPr>
    </w:lvl>
    <w:lvl w:ilvl="5" w:tplc="4D229B10" w:tentative="1">
      <w:start w:val="1"/>
      <w:numFmt w:val="lowerRoman"/>
      <w:lvlText w:val="%6."/>
      <w:lvlJc w:val="right"/>
      <w:pPr>
        <w:ind w:left="4320" w:hanging="180"/>
      </w:pPr>
    </w:lvl>
    <w:lvl w:ilvl="6" w:tplc="4EDCB4F0" w:tentative="1">
      <w:start w:val="1"/>
      <w:numFmt w:val="decimal"/>
      <w:lvlText w:val="%7."/>
      <w:lvlJc w:val="left"/>
      <w:pPr>
        <w:ind w:left="5040" w:hanging="360"/>
      </w:pPr>
    </w:lvl>
    <w:lvl w:ilvl="7" w:tplc="D2D4A95E" w:tentative="1">
      <w:start w:val="1"/>
      <w:numFmt w:val="lowerLetter"/>
      <w:lvlText w:val="%8."/>
      <w:lvlJc w:val="left"/>
      <w:pPr>
        <w:ind w:left="5760" w:hanging="360"/>
      </w:pPr>
    </w:lvl>
    <w:lvl w:ilvl="8" w:tplc="E9785D0A" w:tentative="1">
      <w:start w:val="1"/>
      <w:numFmt w:val="lowerRoman"/>
      <w:lvlText w:val="%9."/>
      <w:lvlJc w:val="right"/>
      <w:pPr>
        <w:ind w:left="6480" w:hanging="180"/>
      </w:pPr>
    </w:lvl>
  </w:abstractNum>
  <w:abstractNum w:abstractNumId="12">
    <w:nsid w:val="408E3F88"/>
    <w:multiLevelType w:val="hybridMultilevel"/>
    <w:tmpl w:val="8152C33E"/>
    <w:lvl w:ilvl="0" w:tplc="71FEBE9E">
      <w:start w:val="1"/>
      <w:numFmt w:val="decimal"/>
      <w:lvlText w:val="%1."/>
      <w:lvlJc w:val="left"/>
      <w:pPr>
        <w:ind w:left="644" w:hanging="360"/>
      </w:pPr>
      <w:rPr>
        <w:rFonts w:hint="default"/>
      </w:rPr>
    </w:lvl>
    <w:lvl w:ilvl="1" w:tplc="3ADA1386" w:tentative="1">
      <w:start w:val="1"/>
      <w:numFmt w:val="lowerLetter"/>
      <w:lvlText w:val="%2."/>
      <w:lvlJc w:val="left"/>
      <w:pPr>
        <w:ind w:left="1364" w:hanging="360"/>
      </w:pPr>
    </w:lvl>
    <w:lvl w:ilvl="2" w:tplc="5FB4FD36" w:tentative="1">
      <w:start w:val="1"/>
      <w:numFmt w:val="lowerRoman"/>
      <w:lvlText w:val="%3."/>
      <w:lvlJc w:val="right"/>
      <w:pPr>
        <w:ind w:left="2084" w:hanging="180"/>
      </w:pPr>
    </w:lvl>
    <w:lvl w:ilvl="3" w:tplc="BF6294FA" w:tentative="1">
      <w:start w:val="1"/>
      <w:numFmt w:val="decimal"/>
      <w:lvlText w:val="%4."/>
      <w:lvlJc w:val="left"/>
      <w:pPr>
        <w:ind w:left="2804" w:hanging="360"/>
      </w:pPr>
    </w:lvl>
    <w:lvl w:ilvl="4" w:tplc="C254B130" w:tentative="1">
      <w:start w:val="1"/>
      <w:numFmt w:val="lowerLetter"/>
      <w:lvlText w:val="%5."/>
      <w:lvlJc w:val="left"/>
      <w:pPr>
        <w:ind w:left="3524" w:hanging="360"/>
      </w:pPr>
    </w:lvl>
    <w:lvl w:ilvl="5" w:tplc="25408D00" w:tentative="1">
      <w:start w:val="1"/>
      <w:numFmt w:val="lowerRoman"/>
      <w:lvlText w:val="%6."/>
      <w:lvlJc w:val="right"/>
      <w:pPr>
        <w:ind w:left="4244" w:hanging="180"/>
      </w:pPr>
    </w:lvl>
    <w:lvl w:ilvl="6" w:tplc="AB406C12" w:tentative="1">
      <w:start w:val="1"/>
      <w:numFmt w:val="decimal"/>
      <w:lvlText w:val="%7."/>
      <w:lvlJc w:val="left"/>
      <w:pPr>
        <w:ind w:left="4964" w:hanging="360"/>
      </w:pPr>
    </w:lvl>
    <w:lvl w:ilvl="7" w:tplc="6BBC9CD8" w:tentative="1">
      <w:start w:val="1"/>
      <w:numFmt w:val="lowerLetter"/>
      <w:lvlText w:val="%8."/>
      <w:lvlJc w:val="left"/>
      <w:pPr>
        <w:ind w:left="5684" w:hanging="360"/>
      </w:pPr>
    </w:lvl>
    <w:lvl w:ilvl="8" w:tplc="A9EC4312" w:tentative="1">
      <w:start w:val="1"/>
      <w:numFmt w:val="lowerRoman"/>
      <w:lvlText w:val="%9."/>
      <w:lvlJc w:val="right"/>
      <w:pPr>
        <w:ind w:left="6404" w:hanging="180"/>
      </w:pPr>
    </w:lvl>
  </w:abstractNum>
  <w:abstractNum w:abstractNumId="13">
    <w:nsid w:val="47C63A2E"/>
    <w:multiLevelType w:val="hybridMultilevel"/>
    <w:tmpl w:val="15527176"/>
    <w:lvl w:ilvl="0" w:tplc="DF2AE366">
      <w:start w:val="1"/>
      <w:numFmt w:val="lowerLetter"/>
      <w:lvlText w:val="(%1)"/>
      <w:lvlJc w:val="left"/>
      <w:pPr>
        <w:ind w:left="1079" w:hanging="360"/>
      </w:pPr>
      <w:rPr>
        <w:rFonts w:hint="default"/>
      </w:rPr>
    </w:lvl>
    <w:lvl w:ilvl="1" w:tplc="80CA22BA" w:tentative="1">
      <w:start w:val="1"/>
      <w:numFmt w:val="lowerLetter"/>
      <w:lvlText w:val="%2."/>
      <w:lvlJc w:val="left"/>
      <w:pPr>
        <w:ind w:left="1799" w:hanging="360"/>
      </w:pPr>
    </w:lvl>
    <w:lvl w:ilvl="2" w:tplc="7E82DF3E" w:tentative="1">
      <w:start w:val="1"/>
      <w:numFmt w:val="lowerRoman"/>
      <w:lvlText w:val="%3."/>
      <w:lvlJc w:val="right"/>
      <w:pPr>
        <w:ind w:left="2519" w:hanging="180"/>
      </w:pPr>
    </w:lvl>
    <w:lvl w:ilvl="3" w:tplc="CF323014" w:tentative="1">
      <w:start w:val="1"/>
      <w:numFmt w:val="decimal"/>
      <w:lvlText w:val="%4."/>
      <w:lvlJc w:val="left"/>
      <w:pPr>
        <w:ind w:left="3239" w:hanging="360"/>
      </w:pPr>
    </w:lvl>
    <w:lvl w:ilvl="4" w:tplc="CF62836E" w:tentative="1">
      <w:start w:val="1"/>
      <w:numFmt w:val="lowerLetter"/>
      <w:lvlText w:val="%5."/>
      <w:lvlJc w:val="left"/>
      <w:pPr>
        <w:ind w:left="3959" w:hanging="360"/>
      </w:pPr>
    </w:lvl>
    <w:lvl w:ilvl="5" w:tplc="B7140224" w:tentative="1">
      <w:start w:val="1"/>
      <w:numFmt w:val="lowerRoman"/>
      <w:lvlText w:val="%6."/>
      <w:lvlJc w:val="right"/>
      <w:pPr>
        <w:ind w:left="4679" w:hanging="180"/>
      </w:pPr>
    </w:lvl>
    <w:lvl w:ilvl="6" w:tplc="89840B5C" w:tentative="1">
      <w:start w:val="1"/>
      <w:numFmt w:val="decimal"/>
      <w:lvlText w:val="%7."/>
      <w:lvlJc w:val="left"/>
      <w:pPr>
        <w:ind w:left="5399" w:hanging="360"/>
      </w:pPr>
    </w:lvl>
    <w:lvl w:ilvl="7" w:tplc="31D2AE8E" w:tentative="1">
      <w:start w:val="1"/>
      <w:numFmt w:val="lowerLetter"/>
      <w:lvlText w:val="%8."/>
      <w:lvlJc w:val="left"/>
      <w:pPr>
        <w:ind w:left="6119" w:hanging="360"/>
      </w:pPr>
    </w:lvl>
    <w:lvl w:ilvl="8" w:tplc="197605DE" w:tentative="1">
      <w:start w:val="1"/>
      <w:numFmt w:val="lowerRoman"/>
      <w:lvlText w:val="%9."/>
      <w:lvlJc w:val="right"/>
      <w:pPr>
        <w:ind w:left="6839" w:hanging="180"/>
      </w:pPr>
    </w:lvl>
  </w:abstractNum>
  <w:abstractNum w:abstractNumId="14">
    <w:nsid w:val="5E7F6ADD"/>
    <w:multiLevelType w:val="hybridMultilevel"/>
    <w:tmpl w:val="0D3059CA"/>
    <w:lvl w:ilvl="0" w:tplc="37F047D8">
      <w:start w:val="1"/>
      <w:numFmt w:val="decimal"/>
      <w:lvlText w:val="(%1)"/>
      <w:lvlJc w:val="left"/>
      <w:pPr>
        <w:tabs>
          <w:tab w:val="num" w:pos="720"/>
        </w:tabs>
        <w:ind w:left="720" w:hanging="360"/>
      </w:pPr>
      <w:rPr>
        <w:rFonts w:hint="default"/>
        <w:color w:val="auto"/>
      </w:rPr>
    </w:lvl>
    <w:lvl w:ilvl="1" w:tplc="7AF4881C" w:tentative="1">
      <w:start w:val="1"/>
      <w:numFmt w:val="lowerLetter"/>
      <w:lvlText w:val="%2."/>
      <w:lvlJc w:val="left"/>
      <w:pPr>
        <w:tabs>
          <w:tab w:val="num" w:pos="1440"/>
        </w:tabs>
        <w:ind w:left="1440" w:hanging="360"/>
      </w:pPr>
    </w:lvl>
    <w:lvl w:ilvl="2" w:tplc="12F0E178" w:tentative="1">
      <w:start w:val="1"/>
      <w:numFmt w:val="lowerRoman"/>
      <w:lvlText w:val="%3."/>
      <w:lvlJc w:val="right"/>
      <w:pPr>
        <w:tabs>
          <w:tab w:val="num" w:pos="2160"/>
        </w:tabs>
        <w:ind w:left="2160" w:hanging="180"/>
      </w:pPr>
    </w:lvl>
    <w:lvl w:ilvl="3" w:tplc="7E38AC0A" w:tentative="1">
      <w:start w:val="1"/>
      <w:numFmt w:val="decimal"/>
      <w:lvlText w:val="%4."/>
      <w:lvlJc w:val="left"/>
      <w:pPr>
        <w:tabs>
          <w:tab w:val="num" w:pos="2880"/>
        </w:tabs>
        <w:ind w:left="2880" w:hanging="360"/>
      </w:pPr>
    </w:lvl>
    <w:lvl w:ilvl="4" w:tplc="A6E65B46" w:tentative="1">
      <w:start w:val="1"/>
      <w:numFmt w:val="lowerLetter"/>
      <w:lvlText w:val="%5."/>
      <w:lvlJc w:val="left"/>
      <w:pPr>
        <w:tabs>
          <w:tab w:val="num" w:pos="3600"/>
        </w:tabs>
        <w:ind w:left="3600" w:hanging="360"/>
      </w:pPr>
    </w:lvl>
    <w:lvl w:ilvl="5" w:tplc="28F47CEE" w:tentative="1">
      <w:start w:val="1"/>
      <w:numFmt w:val="lowerRoman"/>
      <w:lvlText w:val="%6."/>
      <w:lvlJc w:val="right"/>
      <w:pPr>
        <w:tabs>
          <w:tab w:val="num" w:pos="4320"/>
        </w:tabs>
        <w:ind w:left="4320" w:hanging="180"/>
      </w:pPr>
    </w:lvl>
    <w:lvl w:ilvl="6" w:tplc="44CCCC44" w:tentative="1">
      <w:start w:val="1"/>
      <w:numFmt w:val="decimal"/>
      <w:lvlText w:val="%7."/>
      <w:lvlJc w:val="left"/>
      <w:pPr>
        <w:tabs>
          <w:tab w:val="num" w:pos="5040"/>
        </w:tabs>
        <w:ind w:left="5040" w:hanging="360"/>
      </w:pPr>
    </w:lvl>
    <w:lvl w:ilvl="7" w:tplc="F962EE18" w:tentative="1">
      <w:start w:val="1"/>
      <w:numFmt w:val="lowerLetter"/>
      <w:lvlText w:val="%8."/>
      <w:lvlJc w:val="left"/>
      <w:pPr>
        <w:tabs>
          <w:tab w:val="num" w:pos="5760"/>
        </w:tabs>
        <w:ind w:left="5760" w:hanging="360"/>
      </w:pPr>
    </w:lvl>
    <w:lvl w:ilvl="8" w:tplc="92B4981C" w:tentative="1">
      <w:start w:val="1"/>
      <w:numFmt w:val="lowerRoman"/>
      <w:lvlText w:val="%9."/>
      <w:lvlJc w:val="right"/>
      <w:pPr>
        <w:tabs>
          <w:tab w:val="num" w:pos="6480"/>
        </w:tabs>
        <w:ind w:left="6480" w:hanging="180"/>
      </w:pPr>
    </w:lvl>
  </w:abstractNum>
  <w:abstractNum w:abstractNumId="15">
    <w:nsid w:val="60A14841"/>
    <w:multiLevelType w:val="hybridMultilevel"/>
    <w:tmpl w:val="54104AB2"/>
    <w:lvl w:ilvl="0" w:tplc="2DD6F3AE">
      <w:start w:val="1"/>
      <w:numFmt w:val="decimal"/>
      <w:lvlText w:val="%1."/>
      <w:lvlJc w:val="left"/>
      <w:pPr>
        <w:ind w:left="1080" w:hanging="360"/>
      </w:pPr>
      <w:rPr>
        <w:rFonts w:hint="default"/>
      </w:rPr>
    </w:lvl>
    <w:lvl w:ilvl="1" w:tplc="1E445B78" w:tentative="1">
      <w:start w:val="1"/>
      <w:numFmt w:val="lowerLetter"/>
      <w:lvlText w:val="%2."/>
      <w:lvlJc w:val="left"/>
      <w:pPr>
        <w:ind w:left="1800" w:hanging="360"/>
      </w:pPr>
    </w:lvl>
    <w:lvl w:ilvl="2" w:tplc="930E0808" w:tentative="1">
      <w:start w:val="1"/>
      <w:numFmt w:val="lowerRoman"/>
      <w:lvlText w:val="%3."/>
      <w:lvlJc w:val="right"/>
      <w:pPr>
        <w:ind w:left="2520" w:hanging="180"/>
      </w:pPr>
    </w:lvl>
    <w:lvl w:ilvl="3" w:tplc="9A320184" w:tentative="1">
      <w:start w:val="1"/>
      <w:numFmt w:val="decimal"/>
      <w:lvlText w:val="%4."/>
      <w:lvlJc w:val="left"/>
      <w:pPr>
        <w:ind w:left="3240" w:hanging="360"/>
      </w:pPr>
    </w:lvl>
    <w:lvl w:ilvl="4" w:tplc="99444F46" w:tentative="1">
      <w:start w:val="1"/>
      <w:numFmt w:val="lowerLetter"/>
      <w:lvlText w:val="%5."/>
      <w:lvlJc w:val="left"/>
      <w:pPr>
        <w:ind w:left="3960" w:hanging="360"/>
      </w:pPr>
    </w:lvl>
    <w:lvl w:ilvl="5" w:tplc="A0CAED08" w:tentative="1">
      <w:start w:val="1"/>
      <w:numFmt w:val="lowerRoman"/>
      <w:lvlText w:val="%6."/>
      <w:lvlJc w:val="right"/>
      <w:pPr>
        <w:ind w:left="4680" w:hanging="180"/>
      </w:pPr>
    </w:lvl>
    <w:lvl w:ilvl="6" w:tplc="0AA84FE8" w:tentative="1">
      <w:start w:val="1"/>
      <w:numFmt w:val="decimal"/>
      <w:lvlText w:val="%7."/>
      <w:lvlJc w:val="left"/>
      <w:pPr>
        <w:ind w:left="5400" w:hanging="360"/>
      </w:pPr>
    </w:lvl>
    <w:lvl w:ilvl="7" w:tplc="FDB22FE0" w:tentative="1">
      <w:start w:val="1"/>
      <w:numFmt w:val="lowerLetter"/>
      <w:lvlText w:val="%8."/>
      <w:lvlJc w:val="left"/>
      <w:pPr>
        <w:ind w:left="6120" w:hanging="360"/>
      </w:pPr>
    </w:lvl>
    <w:lvl w:ilvl="8" w:tplc="1452D000" w:tentative="1">
      <w:start w:val="1"/>
      <w:numFmt w:val="lowerRoman"/>
      <w:lvlText w:val="%9."/>
      <w:lvlJc w:val="right"/>
      <w:pPr>
        <w:ind w:left="6840" w:hanging="180"/>
      </w:pPr>
    </w:lvl>
  </w:abstractNum>
  <w:abstractNum w:abstractNumId="16">
    <w:nsid w:val="636C68EE"/>
    <w:multiLevelType w:val="hybridMultilevel"/>
    <w:tmpl w:val="FC5ACE30"/>
    <w:lvl w:ilvl="0" w:tplc="F2C4E040">
      <w:start w:val="1"/>
      <w:numFmt w:val="bullet"/>
      <w:lvlText w:val=""/>
      <w:lvlJc w:val="left"/>
      <w:pPr>
        <w:ind w:left="720" w:hanging="360"/>
      </w:pPr>
      <w:rPr>
        <w:rFonts w:ascii="Symbol" w:hAnsi="Symbol" w:hint="default"/>
      </w:rPr>
    </w:lvl>
    <w:lvl w:ilvl="1" w:tplc="977A9102">
      <w:start w:val="1"/>
      <w:numFmt w:val="bullet"/>
      <w:lvlText w:val=""/>
      <w:lvlJc w:val="left"/>
      <w:pPr>
        <w:ind w:left="1440" w:hanging="360"/>
      </w:pPr>
      <w:rPr>
        <w:rFonts w:ascii="Symbol" w:hAnsi="Symbol" w:hint="default"/>
      </w:rPr>
    </w:lvl>
    <w:lvl w:ilvl="2" w:tplc="781E75A8">
      <w:start w:val="1"/>
      <w:numFmt w:val="lowerRoman"/>
      <w:lvlText w:val="%3."/>
      <w:lvlJc w:val="right"/>
      <w:pPr>
        <w:ind w:left="2160" w:hanging="180"/>
      </w:pPr>
    </w:lvl>
    <w:lvl w:ilvl="3" w:tplc="18F4D2BC" w:tentative="1">
      <w:start w:val="1"/>
      <w:numFmt w:val="decimal"/>
      <w:lvlText w:val="%4."/>
      <w:lvlJc w:val="left"/>
      <w:pPr>
        <w:ind w:left="2880" w:hanging="360"/>
      </w:pPr>
    </w:lvl>
    <w:lvl w:ilvl="4" w:tplc="2A849472" w:tentative="1">
      <w:start w:val="1"/>
      <w:numFmt w:val="lowerLetter"/>
      <w:lvlText w:val="%5."/>
      <w:lvlJc w:val="left"/>
      <w:pPr>
        <w:ind w:left="3600" w:hanging="360"/>
      </w:pPr>
    </w:lvl>
    <w:lvl w:ilvl="5" w:tplc="63AC2E86" w:tentative="1">
      <w:start w:val="1"/>
      <w:numFmt w:val="lowerRoman"/>
      <w:lvlText w:val="%6."/>
      <w:lvlJc w:val="right"/>
      <w:pPr>
        <w:ind w:left="4320" w:hanging="180"/>
      </w:pPr>
    </w:lvl>
    <w:lvl w:ilvl="6" w:tplc="3996864C" w:tentative="1">
      <w:start w:val="1"/>
      <w:numFmt w:val="decimal"/>
      <w:lvlText w:val="%7."/>
      <w:lvlJc w:val="left"/>
      <w:pPr>
        <w:ind w:left="5040" w:hanging="360"/>
      </w:pPr>
    </w:lvl>
    <w:lvl w:ilvl="7" w:tplc="84540C04" w:tentative="1">
      <w:start w:val="1"/>
      <w:numFmt w:val="lowerLetter"/>
      <w:lvlText w:val="%8."/>
      <w:lvlJc w:val="left"/>
      <w:pPr>
        <w:ind w:left="5760" w:hanging="360"/>
      </w:pPr>
    </w:lvl>
    <w:lvl w:ilvl="8" w:tplc="421CB0E0" w:tentative="1">
      <w:start w:val="1"/>
      <w:numFmt w:val="lowerRoman"/>
      <w:lvlText w:val="%9."/>
      <w:lvlJc w:val="right"/>
      <w:pPr>
        <w:ind w:left="6480" w:hanging="180"/>
      </w:pPr>
    </w:lvl>
  </w:abstractNum>
  <w:abstractNum w:abstractNumId="17">
    <w:nsid w:val="6494430B"/>
    <w:multiLevelType w:val="hybridMultilevel"/>
    <w:tmpl w:val="A10A6AE2"/>
    <w:lvl w:ilvl="0" w:tplc="2838469C">
      <w:start w:val="1"/>
      <w:numFmt w:val="decimal"/>
      <w:lvlText w:val="(%1)"/>
      <w:lvlJc w:val="left"/>
      <w:pPr>
        <w:ind w:left="720" w:hanging="360"/>
      </w:pPr>
      <w:rPr>
        <w:rFonts w:hint="default"/>
        <w:b w:val="0"/>
      </w:rPr>
    </w:lvl>
    <w:lvl w:ilvl="1" w:tplc="2FA2ADF8" w:tentative="1">
      <w:start w:val="1"/>
      <w:numFmt w:val="lowerLetter"/>
      <w:lvlText w:val="%2."/>
      <w:lvlJc w:val="left"/>
      <w:pPr>
        <w:ind w:left="1440" w:hanging="360"/>
      </w:pPr>
    </w:lvl>
    <w:lvl w:ilvl="2" w:tplc="B606B94C" w:tentative="1">
      <w:start w:val="1"/>
      <w:numFmt w:val="lowerRoman"/>
      <w:lvlText w:val="%3."/>
      <w:lvlJc w:val="right"/>
      <w:pPr>
        <w:ind w:left="2160" w:hanging="180"/>
      </w:pPr>
    </w:lvl>
    <w:lvl w:ilvl="3" w:tplc="1F72B040" w:tentative="1">
      <w:start w:val="1"/>
      <w:numFmt w:val="decimal"/>
      <w:lvlText w:val="%4."/>
      <w:lvlJc w:val="left"/>
      <w:pPr>
        <w:ind w:left="2880" w:hanging="360"/>
      </w:pPr>
    </w:lvl>
    <w:lvl w:ilvl="4" w:tplc="2A28BEEE" w:tentative="1">
      <w:start w:val="1"/>
      <w:numFmt w:val="lowerLetter"/>
      <w:lvlText w:val="%5."/>
      <w:lvlJc w:val="left"/>
      <w:pPr>
        <w:ind w:left="3600" w:hanging="360"/>
      </w:pPr>
    </w:lvl>
    <w:lvl w:ilvl="5" w:tplc="23EA1110" w:tentative="1">
      <w:start w:val="1"/>
      <w:numFmt w:val="lowerRoman"/>
      <w:lvlText w:val="%6."/>
      <w:lvlJc w:val="right"/>
      <w:pPr>
        <w:ind w:left="4320" w:hanging="180"/>
      </w:pPr>
    </w:lvl>
    <w:lvl w:ilvl="6" w:tplc="EB107DB6" w:tentative="1">
      <w:start w:val="1"/>
      <w:numFmt w:val="decimal"/>
      <w:lvlText w:val="%7."/>
      <w:lvlJc w:val="left"/>
      <w:pPr>
        <w:ind w:left="5040" w:hanging="360"/>
      </w:pPr>
    </w:lvl>
    <w:lvl w:ilvl="7" w:tplc="12DCF908" w:tentative="1">
      <w:start w:val="1"/>
      <w:numFmt w:val="lowerLetter"/>
      <w:lvlText w:val="%8."/>
      <w:lvlJc w:val="left"/>
      <w:pPr>
        <w:ind w:left="5760" w:hanging="360"/>
      </w:pPr>
    </w:lvl>
    <w:lvl w:ilvl="8" w:tplc="6EAC3D80" w:tentative="1">
      <w:start w:val="1"/>
      <w:numFmt w:val="lowerRoman"/>
      <w:lvlText w:val="%9."/>
      <w:lvlJc w:val="right"/>
      <w:pPr>
        <w:ind w:left="6480" w:hanging="180"/>
      </w:pPr>
    </w:lvl>
  </w:abstractNum>
  <w:abstractNum w:abstractNumId="18">
    <w:nsid w:val="657F0D3B"/>
    <w:multiLevelType w:val="hybridMultilevel"/>
    <w:tmpl w:val="66CAE68E"/>
    <w:lvl w:ilvl="0" w:tplc="FD72855E">
      <w:start w:val="1"/>
      <w:numFmt w:val="decimal"/>
      <w:lvlText w:val="(%1)"/>
      <w:lvlJc w:val="left"/>
      <w:pPr>
        <w:ind w:left="720" w:hanging="360"/>
      </w:pPr>
      <w:rPr>
        <w:rFonts w:hint="default"/>
        <w:b w:val="0"/>
      </w:rPr>
    </w:lvl>
    <w:lvl w:ilvl="1" w:tplc="F7C8368E">
      <w:start w:val="1"/>
      <w:numFmt w:val="decimal"/>
      <w:lvlText w:val="%2."/>
      <w:lvlJc w:val="left"/>
      <w:pPr>
        <w:ind w:left="6956" w:hanging="435"/>
      </w:pPr>
      <w:rPr>
        <w:rFonts w:hint="default"/>
      </w:rPr>
    </w:lvl>
    <w:lvl w:ilvl="2" w:tplc="32D2F9A4" w:tentative="1">
      <w:start w:val="1"/>
      <w:numFmt w:val="lowerRoman"/>
      <w:lvlText w:val="%3."/>
      <w:lvlJc w:val="right"/>
      <w:pPr>
        <w:ind w:left="2160" w:hanging="180"/>
      </w:pPr>
    </w:lvl>
    <w:lvl w:ilvl="3" w:tplc="9A2C2728" w:tentative="1">
      <w:start w:val="1"/>
      <w:numFmt w:val="decimal"/>
      <w:lvlText w:val="%4."/>
      <w:lvlJc w:val="left"/>
      <w:pPr>
        <w:ind w:left="2880" w:hanging="360"/>
      </w:pPr>
    </w:lvl>
    <w:lvl w:ilvl="4" w:tplc="A5B2322A" w:tentative="1">
      <w:start w:val="1"/>
      <w:numFmt w:val="lowerLetter"/>
      <w:lvlText w:val="%5."/>
      <w:lvlJc w:val="left"/>
      <w:pPr>
        <w:ind w:left="3600" w:hanging="360"/>
      </w:pPr>
    </w:lvl>
    <w:lvl w:ilvl="5" w:tplc="DC52D062" w:tentative="1">
      <w:start w:val="1"/>
      <w:numFmt w:val="lowerRoman"/>
      <w:lvlText w:val="%6."/>
      <w:lvlJc w:val="right"/>
      <w:pPr>
        <w:ind w:left="4320" w:hanging="180"/>
      </w:pPr>
    </w:lvl>
    <w:lvl w:ilvl="6" w:tplc="CF0A2BEA" w:tentative="1">
      <w:start w:val="1"/>
      <w:numFmt w:val="decimal"/>
      <w:lvlText w:val="%7."/>
      <w:lvlJc w:val="left"/>
      <w:pPr>
        <w:ind w:left="5040" w:hanging="360"/>
      </w:pPr>
    </w:lvl>
    <w:lvl w:ilvl="7" w:tplc="13C4AC68" w:tentative="1">
      <w:start w:val="1"/>
      <w:numFmt w:val="lowerLetter"/>
      <w:lvlText w:val="%8."/>
      <w:lvlJc w:val="left"/>
      <w:pPr>
        <w:ind w:left="5760" w:hanging="360"/>
      </w:pPr>
    </w:lvl>
    <w:lvl w:ilvl="8" w:tplc="86560AD6" w:tentative="1">
      <w:start w:val="1"/>
      <w:numFmt w:val="lowerRoman"/>
      <w:lvlText w:val="%9."/>
      <w:lvlJc w:val="right"/>
      <w:pPr>
        <w:ind w:left="6480" w:hanging="180"/>
      </w:pPr>
    </w:lvl>
  </w:abstractNum>
  <w:abstractNum w:abstractNumId="19">
    <w:nsid w:val="6ED37128"/>
    <w:multiLevelType w:val="hybridMultilevel"/>
    <w:tmpl w:val="0D2EDAB6"/>
    <w:lvl w:ilvl="0" w:tplc="A6C44F72">
      <w:start w:val="1"/>
      <w:numFmt w:val="bullet"/>
      <w:lvlText w:val=""/>
      <w:lvlJc w:val="left"/>
      <w:pPr>
        <w:ind w:left="720" w:hanging="360"/>
      </w:pPr>
      <w:rPr>
        <w:rFonts w:ascii="Symbol" w:hAnsi="Symbol" w:hint="default"/>
        <w:b/>
        <w:color w:val="auto"/>
      </w:rPr>
    </w:lvl>
    <w:lvl w:ilvl="1" w:tplc="4C2241E0" w:tentative="1">
      <w:start w:val="1"/>
      <w:numFmt w:val="bullet"/>
      <w:lvlText w:val="o"/>
      <w:lvlJc w:val="left"/>
      <w:pPr>
        <w:ind w:left="1440" w:hanging="360"/>
      </w:pPr>
      <w:rPr>
        <w:rFonts w:ascii="Courier New" w:hAnsi="Courier New" w:cs="Courier New" w:hint="default"/>
      </w:rPr>
    </w:lvl>
    <w:lvl w:ilvl="2" w:tplc="B1C8DA96" w:tentative="1">
      <w:start w:val="1"/>
      <w:numFmt w:val="bullet"/>
      <w:lvlText w:val=""/>
      <w:lvlJc w:val="left"/>
      <w:pPr>
        <w:ind w:left="2160" w:hanging="360"/>
      </w:pPr>
      <w:rPr>
        <w:rFonts w:ascii="Wingdings" w:hAnsi="Wingdings" w:hint="default"/>
      </w:rPr>
    </w:lvl>
    <w:lvl w:ilvl="3" w:tplc="5FB63266" w:tentative="1">
      <w:start w:val="1"/>
      <w:numFmt w:val="bullet"/>
      <w:lvlText w:val=""/>
      <w:lvlJc w:val="left"/>
      <w:pPr>
        <w:ind w:left="2880" w:hanging="360"/>
      </w:pPr>
      <w:rPr>
        <w:rFonts w:ascii="Symbol" w:hAnsi="Symbol" w:hint="default"/>
      </w:rPr>
    </w:lvl>
    <w:lvl w:ilvl="4" w:tplc="BE06A0B6" w:tentative="1">
      <w:start w:val="1"/>
      <w:numFmt w:val="bullet"/>
      <w:lvlText w:val="o"/>
      <w:lvlJc w:val="left"/>
      <w:pPr>
        <w:ind w:left="3600" w:hanging="360"/>
      </w:pPr>
      <w:rPr>
        <w:rFonts w:ascii="Courier New" w:hAnsi="Courier New" w:cs="Courier New" w:hint="default"/>
      </w:rPr>
    </w:lvl>
    <w:lvl w:ilvl="5" w:tplc="D688DD32" w:tentative="1">
      <w:start w:val="1"/>
      <w:numFmt w:val="bullet"/>
      <w:lvlText w:val=""/>
      <w:lvlJc w:val="left"/>
      <w:pPr>
        <w:ind w:left="4320" w:hanging="360"/>
      </w:pPr>
      <w:rPr>
        <w:rFonts w:ascii="Wingdings" w:hAnsi="Wingdings" w:hint="default"/>
      </w:rPr>
    </w:lvl>
    <w:lvl w:ilvl="6" w:tplc="78803676" w:tentative="1">
      <w:start w:val="1"/>
      <w:numFmt w:val="bullet"/>
      <w:lvlText w:val=""/>
      <w:lvlJc w:val="left"/>
      <w:pPr>
        <w:ind w:left="5040" w:hanging="360"/>
      </w:pPr>
      <w:rPr>
        <w:rFonts w:ascii="Symbol" w:hAnsi="Symbol" w:hint="default"/>
      </w:rPr>
    </w:lvl>
    <w:lvl w:ilvl="7" w:tplc="CCB8437E" w:tentative="1">
      <w:start w:val="1"/>
      <w:numFmt w:val="bullet"/>
      <w:lvlText w:val="o"/>
      <w:lvlJc w:val="left"/>
      <w:pPr>
        <w:ind w:left="5760" w:hanging="360"/>
      </w:pPr>
      <w:rPr>
        <w:rFonts w:ascii="Courier New" w:hAnsi="Courier New" w:cs="Courier New" w:hint="default"/>
      </w:rPr>
    </w:lvl>
    <w:lvl w:ilvl="8" w:tplc="A5BCAA58" w:tentative="1">
      <w:start w:val="1"/>
      <w:numFmt w:val="bullet"/>
      <w:lvlText w:val=""/>
      <w:lvlJc w:val="left"/>
      <w:pPr>
        <w:ind w:left="6480" w:hanging="360"/>
      </w:pPr>
      <w:rPr>
        <w:rFonts w:ascii="Wingdings" w:hAnsi="Wingdings" w:hint="default"/>
      </w:rPr>
    </w:lvl>
  </w:abstractNum>
  <w:abstractNum w:abstractNumId="20">
    <w:nsid w:val="708B492F"/>
    <w:multiLevelType w:val="multilevel"/>
    <w:tmpl w:val="5732A416"/>
    <w:lvl w:ilvl="0">
      <w:start w:val="1"/>
      <w:numFmt w:val="upperRoman"/>
      <w:pStyle w:val="ECHR1"/>
      <w:lvlText w:val="%1."/>
      <w:lvlJc w:val="left"/>
      <w:pPr>
        <w:tabs>
          <w:tab w:val="num" w:pos="720"/>
        </w:tabs>
        <w:ind w:left="720" w:hanging="720"/>
      </w:pPr>
      <w:rPr>
        <w:rFonts w:hint="default"/>
      </w:rPr>
    </w:lvl>
    <w:lvl w:ilvl="1">
      <w:start w:val="1"/>
      <w:numFmt w:val="upperLetter"/>
      <w:pStyle w:val="ECHR2"/>
      <w:lvlText w:val="%2."/>
      <w:lvlJc w:val="left"/>
      <w:pPr>
        <w:tabs>
          <w:tab w:val="num" w:pos="720"/>
        </w:tabs>
        <w:ind w:left="720" w:hanging="720"/>
      </w:pPr>
      <w:rPr>
        <w:rFonts w:hint="default"/>
      </w:rPr>
    </w:lvl>
    <w:lvl w:ilvl="2">
      <w:start w:val="1"/>
      <w:numFmt w:val="decimal"/>
      <w:pStyle w:val="ECHR3"/>
      <w:lvlText w:val="%3."/>
      <w:lvlJc w:val="left"/>
      <w:pPr>
        <w:tabs>
          <w:tab w:val="num" w:pos="1440"/>
        </w:tabs>
        <w:ind w:left="144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ECHR4"/>
      <w:lvlText w:val="%4."/>
      <w:lvlJc w:val="left"/>
      <w:pPr>
        <w:tabs>
          <w:tab w:val="num" w:pos="2160"/>
        </w:tabs>
        <w:ind w:left="2160" w:hanging="720"/>
      </w:pPr>
      <w:rPr>
        <w:rFonts w:hint="default"/>
      </w:rPr>
    </w:lvl>
    <w:lvl w:ilvl="4">
      <w:start w:val="1"/>
      <w:numFmt w:val="lowerRoman"/>
      <w:pStyle w:val="ECHR4Char"/>
      <w:lvlText w:val="%5."/>
      <w:lvlJc w:val="left"/>
      <w:pPr>
        <w:tabs>
          <w:tab w:val="num" w:pos="2880"/>
        </w:tabs>
        <w:ind w:left="2880" w:hanging="720"/>
      </w:pPr>
      <w:rPr>
        <w:rFonts w:hint="default"/>
      </w:rPr>
    </w:lvl>
    <w:lvl w:ilvl="5">
      <w:start w:val="1"/>
      <w:numFmt w:val="decimal"/>
      <w:lvlRestart w:val="0"/>
      <w:pStyle w:val="ECHR6"/>
      <w:lvlText w:val="%6."/>
      <w:lvlJc w:val="left"/>
      <w:pPr>
        <w:tabs>
          <w:tab w:val="num" w:pos="72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1440"/>
        </w:tabs>
        <w:ind w:left="1440" w:hanging="720"/>
      </w:pPr>
      <w:rPr>
        <w:rFonts w:hint="default"/>
      </w:rPr>
    </w:lvl>
    <w:lvl w:ilvl="7">
      <w:start w:val="1"/>
      <w:numFmt w:val="lowerRoman"/>
      <w:pStyle w:val="ECHR7"/>
      <w:lvlText w:val="(%8)"/>
      <w:lvlJc w:val="left"/>
      <w:pPr>
        <w:tabs>
          <w:tab w:val="num" w:pos="2160"/>
        </w:tabs>
        <w:ind w:left="2160" w:hanging="720"/>
      </w:pPr>
      <w:rPr>
        <w:rFonts w:hint="default"/>
      </w:rPr>
    </w:lvl>
    <w:lvl w:ilvl="8">
      <w:start w:val="1"/>
      <w:numFmt w:val="lowerLetter"/>
      <w:pStyle w:val="ECHR8"/>
      <w:lvlText w:val="(%9)"/>
      <w:lvlJc w:val="left"/>
      <w:pPr>
        <w:tabs>
          <w:tab w:val="num" w:pos="720"/>
        </w:tabs>
        <w:ind w:left="720" w:hanging="720"/>
      </w:pPr>
      <w:rPr>
        <w:rFonts w:hint="default"/>
      </w:rPr>
    </w:lvl>
  </w:abstractNum>
  <w:abstractNum w:abstractNumId="21">
    <w:nsid w:val="7E474335"/>
    <w:multiLevelType w:val="hybridMultilevel"/>
    <w:tmpl w:val="A79ED036"/>
    <w:lvl w:ilvl="0" w:tplc="7DDCBFC0">
      <w:start w:val="1"/>
      <w:numFmt w:val="upperLetter"/>
      <w:lvlText w:val="%1."/>
      <w:lvlJc w:val="left"/>
      <w:pPr>
        <w:ind w:left="644" w:hanging="360"/>
      </w:pPr>
      <w:rPr>
        <w:rFonts w:hint="default"/>
      </w:rPr>
    </w:lvl>
    <w:lvl w:ilvl="1" w:tplc="E42CEECE" w:tentative="1">
      <w:start w:val="1"/>
      <w:numFmt w:val="lowerLetter"/>
      <w:lvlText w:val="%2."/>
      <w:lvlJc w:val="left"/>
      <w:pPr>
        <w:ind w:left="1364" w:hanging="360"/>
      </w:pPr>
    </w:lvl>
    <w:lvl w:ilvl="2" w:tplc="F67A5C88" w:tentative="1">
      <w:start w:val="1"/>
      <w:numFmt w:val="lowerRoman"/>
      <w:lvlText w:val="%3."/>
      <w:lvlJc w:val="right"/>
      <w:pPr>
        <w:ind w:left="2084" w:hanging="180"/>
      </w:pPr>
    </w:lvl>
    <w:lvl w:ilvl="3" w:tplc="35D0BE4C" w:tentative="1">
      <w:start w:val="1"/>
      <w:numFmt w:val="decimal"/>
      <w:lvlText w:val="%4."/>
      <w:lvlJc w:val="left"/>
      <w:pPr>
        <w:ind w:left="2804" w:hanging="360"/>
      </w:pPr>
    </w:lvl>
    <w:lvl w:ilvl="4" w:tplc="172EBF10" w:tentative="1">
      <w:start w:val="1"/>
      <w:numFmt w:val="lowerLetter"/>
      <w:lvlText w:val="%5."/>
      <w:lvlJc w:val="left"/>
      <w:pPr>
        <w:ind w:left="3524" w:hanging="360"/>
      </w:pPr>
    </w:lvl>
    <w:lvl w:ilvl="5" w:tplc="4F0E28C6" w:tentative="1">
      <w:start w:val="1"/>
      <w:numFmt w:val="lowerRoman"/>
      <w:lvlText w:val="%6."/>
      <w:lvlJc w:val="right"/>
      <w:pPr>
        <w:ind w:left="4244" w:hanging="180"/>
      </w:pPr>
    </w:lvl>
    <w:lvl w:ilvl="6" w:tplc="7C0C52DE" w:tentative="1">
      <w:start w:val="1"/>
      <w:numFmt w:val="decimal"/>
      <w:lvlText w:val="%7."/>
      <w:lvlJc w:val="left"/>
      <w:pPr>
        <w:ind w:left="4964" w:hanging="360"/>
      </w:pPr>
    </w:lvl>
    <w:lvl w:ilvl="7" w:tplc="65A4D56C" w:tentative="1">
      <w:start w:val="1"/>
      <w:numFmt w:val="lowerLetter"/>
      <w:lvlText w:val="%8."/>
      <w:lvlJc w:val="left"/>
      <w:pPr>
        <w:ind w:left="5684" w:hanging="360"/>
      </w:pPr>
    </w:lvl>
    <w:lvl w:ilvl="8" w:tplc="304C3D00" w:tentative="1">
      <w:start w:val="1"/>
      <w:numFmt w:val="lowerRoman"/>
      <w:lvlText w:val="%9."/>
      <w:lvlJc w:val="right"/>
      <w:pPr>
        <w:ind w:left="6404" w:hanging="180"/>
      </w:pPr>
    </w:lvl>
  </w:abstractNum>
  <w:abstractNum w:abstractNumId="22">
    <w:nsid w:val="7EEC0353"/>
    <w:multiLevelType w:val="hybridMultilevel"/>
    <w:tmpl w:val="4CE421FE"/>
    <w:lvl w:ilvl="0" w:tplc="0E44B4B4">
      <w:start w:val="1"/>
      <w:numFmt w:val="decimal"/>
      <w:lvlText w:val="%1."/>
      <w:lvlJc w:val="left"/>
      <w:pPr>
        <w:ind w:left="720" w:hanging="360"/>
      </w:pPr>
      <w:rPr>
        <w:rFonts w:hint="default"/>
        <w:b w:val="0"/>
      </w:rPr>
    </w:lvl>
    <w:lvl w:ilvl="1" w:tplc="E3D62CDA" w:tentative="1">
      <w:start w:val="1"/>
      <w:numFmt w:val="lowerLetter"/>
      <w:lvlText w:val="%2."/>
      <w:lvlJc w:val="left"/>
      <w:pPr>
        <w:ind w:left="1440" w:hanging="360"/>
      </w:pPr>
    </w:lvl>
    <w:lvl w:ilvl="2" w:tplc="F0A6AB16" w:tentative="1">
      <w:start w:val="1"/>
      <w:numFmt w:val="lowerRoman"/>
      <w:lvlText w:val="%3."/>
      <w:lvlJc w:val="right"/>
      <w:pPr>
        <w:ind w:left="2160" w:hanging="180"/>
      </w:pPr>
    </w:lvl>
    <w:lvl w:ilvl="3" w:tplc="F238F86A" w:tentative="1">
      <w:start w:val="1"/>
      <w:numFmt w:val="decimal"/>
      <w:lvlText w:val="%4."/>
      <w:lvlJc w:val="left"/>
      <w:pPr>
        <w:ind w:left="2880" w:hanging="360"/>
      </w:pPr>
    </w:lvl>
    <w:lvl w:ilvl="4" w:tplc="B84A729A" w:tentative="1">
      <w:start w:val="1"/>
      <w:numFmt w:val="lowerLetter"/>
      <w:lvlText w:val="%5."/>
      <w:lvlJc w:val="left"/>
      <w:pPr>
        <w:ind w:left="3600" w:hanging="360"/>
      </w:pPr>
    </w:lvl>
    <w:lvl w:ilvl="5" w:tplc="DAE40420" w:tentative="1">
      <w:start w:val="1"/>
      <w:numFmt w:val="lowerRoman"/>
      <w:lvlText w:val="%6."/>
      <w:lvlJc w:val="right"/>
      <w:pPr>
        <w:ind w:left="4320" w:hanging="180"/>
      </w:pPr>
    </w:lvl>
    <w:lvl w:ilvl="6" w:tplc="9F5C0DBC" w:tentative="1">
      <w:start w:val="1"/>
      <w:numFmt w:val="decimal"/>
      <w:lvlText w:val="%7."/>
      <w:lvlJc w:val="left"/>
      <w:pPr>
        <w:ind w:left="5040" w:hanging="360"/>
      </w:pPr>
    </w:lvl>
    <w:lvl w:ilvl="7" w:tplc="5BFC2C8A" w:tentative="1">
      <w:start w:val="1"/>
      <w:numFmt w:val="lowerLetter"/>
      <w:lvlText w:val="%8."/>
      <w:lvlJc w:val="left"/>
      <w:pPr>
        <w:ind w:left="5760" w:hanging="360"/>
      </w:pPr>
    </w:lvl>
    <w:lvl w:ilvl="8" w:tplc="36B402D2" w:tentative="1">
      <w:start w:val="1"/>
      <w:numFmt w:val="lowerRoman"/>
      <w:lvlText w:val="%9."/>
      <w:lvlJc w:val="right"/>
      <w:pPr>
        <w:ind w:left="6480" w:hanging="180"/>
      </w:pPr>
    </w:lvl>
  </w:abstractNum>
  <w:num w:numId="1">
    <w:abstractNumId w:val="11"/>
  </w:num>
  <w:num w:numId="2">
    <w:abstractNumId w:val="2"/>
  </w:num>
  <w:num w:numId="3">
    <w:abstractNumId w:val="6"/>
  </w:num>
  <w:num w:numId="4">
    <w:abstractNumId w:val="0"/>
  </w:num>
  <w:num w:numId="5">
    <w:abstractNumId w:val="7"/>
  </w:num>
  <w:num w:numId="6">
    <w:abstractNumId w:val="16"/>
  </w:num>
  <w:num w:numId="7">
    <w:abstractNumId w:val="14"/>
  </w:num>
  <w:num w:numId="8">
    <w:abstractNumId w:val="10"/>
  </w:num>
  <w:num w:numId="9">
    <w:abstractNumId w:val="15"/>
  </w:num>
  <w:num w:numId="10">
    <w:abstractNumId w:val="12"/>
  </w:num>
  <w:num w:numId="11">
    <w:abstractNumId w:val="1"/>
  </w:num>
  <w:num w:numId="12">
    <w:abstractNumId w:val="4"/>
  </w:num>
  <w:num w:numId="13">
    <w:abstractNumId w:val="18"/>
  </w:num>
  <w:num w:numId="14">
    <w:abstractNumId w:val="17"/>
  </w:num>
  <w:num w:numId="15">
    <w:abstractNumId w:val="22"/>
  </w:num>
  <w:num w:numId="16">
    <w:abstractNumId w:val="21"/>
  </w:num>
  <w:num w:numId="17">
    <w:abstractNumId w:val="13"/>
  </w:num>
  <w:num w:numId="18">
    <w:abstractNumId w:val="20"/>
  </w:num>
  <w:num w:numId="19">
    <w:abstractNumId w:val="20"/>
  </w:num>
  <w:num w:numId="20">
    <w:abstractNumId w:val="20"/>
  </w:num>
  <w:num w:numId="21">
    <w:abstractNumId w:val="20"/>
  </w:num>
  <w:num w:numId="22">
    <w:abstractNumId w:val="20"/>
  </w:num>
  <w:num w:numId="23">
    <w:abstractNumId w:val="20"/>
  </w:num>
  <w:num w:numId="24">
    <w:abstractNumId w:val="9"/>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20"/>
  </w:num>
  <w:num w:numId="34">
    <w:abstractNumId w:val="19"/>
  </w:num>
  <w:num w:numId="35">
    <w:abstractNumId w:val="5"/>
  </w:num>
  <w:num w:numId="36">
    <w:abstractNumId w:val="8"/>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removePersonalInformation/>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26A"/>
    <w:rsid w:val="004074A5"/>
    <w:rsid w:val="00FB426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D87615"/>
    <w:pPr>
      <w:tabs>
        <w:tab w:val="right" w:leader="dot" w:pos="9214"/>
      </w:tabs>
      <w:spacing w:before="360" w:after="360"/>
      <w:ind w:left="567" w:right="417" w:hanging="284"/>
      <w:jc w:val="both"/>
    </w:pPr>
    <w:rPr>
      <w:rFonts w:ascii="Times New Roman" w:hAnsi="Times New Roman"/>
      <w:noProof/>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iPriority w:val="99"/>
    <w:semiHidden/>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540C0A"/>
    <w:pPr>
      <w:spacing w:after="0" w:line="240" w:lineRule="auto"/>
    </w:pPr>
    <w:rPr>
      <w:rFonts w:eastAsia="Calibri"/>
      <w:sz w:val="20"/>
      <w:szCs w:val="20"/>
    </w:rPr>
  </w:style>
  <w:style w:type="character" w:customStyle="1" w:styleId="FootnoteTextChar">
    <w:name w:val="Footnote Text Char"/>
    <w:link w:val="FootnoteText"/>
    <w:uiPriority w:val="99"/>
    <w:semiHidden/>
    <w:rsid w:val="00540C0A"/>
    <w:rPr>
      <w:lang w:eastAsia="en-US"/>
    </w:rPr>
  </w:style>
  <w:style w:type="character" w:styleId="CommentReference">
    <w:name w:val="annotation reference"/>
    <w:uiPriority w:val="99"/>
    <w:semiHidden/>
    <w:unhideWhenUsed/>
    <w:rsid w:val="00BA566B"/>
    <w:rPr>
      <w:sz w:val="16"/>
      <w:szCs w:val="16"/>
    </w:rPr>
  </w:style>
  <w:style w:type="paragraph" w:styleId="CommentText">
    <w:name w:val="annotation text"/>
    <w:basedOn w:val="Normal"/>
    <w:link w:val="CommentTextChar"/>
    <w:uiPriority w:val="99"/>
    <w:semiHidden/>
    <w:unhideWhenUsed/>
    <w:rsid w:val="00BA566B"/>
    <w:rPr>
      <w:sz w:val="20"/>
      <w:szCs w:val="20"/>
    </w:rPr>
  </w:style>
  <w:style w:type="character" w:customStyle="1" w:styleId="CommentTextChar">
    <w:name w:val="Comment Text Char"/>
    <w:link w:val="CommentText"/>
    <w:uiPriority w:val="99"/>
    <w:semiHidden/>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rsid w:val="00FD7B20"/>
    <w:pPr>
      <w:keepNext/>
      <w:numPr>
        <w:numId w:val="18"/>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rsid w:val="00FD7B20"/>
    <w:pPr>
      <w:keepNext/>
      <w:numPr>
        <w:ilvl w:val="1"/>
        <w:numId w:val="18"/>
      </w:numPr>
      <w:spacing w:before="120" w:after="120" w:line="240" w:lineRule="auto"/>
      <w:outlineLvl w:val="1"/>
    </w:pPr>
    <w:rPr>
      <w:rFonts w:ascii="Times New Roman" w:hAnsi="Times New Roman"/>
      <w:b/>
      <w:sz w:val="24"/>
      <w:szCs w:val="24"/>
    </w:rPr>
  </w:style>
  <w:style w:type="paragraph" w:customStyle="1" w:styleId="ECHR3">
    <w:name w:val="ECHR 3"/>
    <w:basedOn w:val="Normal"/>
    <w:rsid w:val="00FD7B20"/>
    <w:pPr>
      <w:keepNext/>
      <w:numPr>
        <w:ilvl w:val="2"/>
        <w:numId w:val="18"/>
      </w:numPr>
      <w:spacing w:before="120" w:after="120" w:line="240" w:lineRule="auto"/>
      <w:outlineLvl w:val="2"/>
    </w:pPr>
    <w:rPr>
      <w:rFonts w:ascii="Times New Roman" w:hAnsi="Times New Roman"/>
      <w:b/>
      <w:sz w:val="24"/>
      <w:szCs w:val="24"/>
    </w:rPr>
  </w:style>
  <w:style w:type="paragraph" w:customStyle="1" w:styleId="ECHR4">
    <w:name w:val="ECHR 4"/>
    <w:basedOn w:val="Normal"/>
    <w:rsid w:val="00FD7B20"/>
    <w:pPr>
      <w:keepNext/>
      <w:numPr>
        <w:ilvl w:val="3"/>
        <w:numId w:val="18"/>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rsid w:val="00FD7B20"/>
    <w:pPr>
      <w:numPr>
        <w:ilvl w:val="5"/>
        <w:numId w:val="18"/>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rsid w:val="00FD7B20"/>
    <w:pPr>
      <w:numPr>
        <w:ilvl w:val="7"/>
        <w:numId w:val="18"/>
      </w:numPr>
      <w:spacing w:after="120" w:line="300" w:lineRule="exact"/>
      <w:jc w:val="both"/>
    </w:pPr>
    <w:rPr>
      <w:rFonts w:ascii="Times New Roman" w:hAnsi="Times New Roman"/>
      <w:sz w:val="24"/>
      <w:szCs w:val="24"/>
    </w:rPr>
  </w:style>
  <w:style w:type="paragraph" w:customStyle="1" w:styleId="ECHR8">
    <w:name w:val="ECHR 8"/>
    <w:basedOn w:val="Normal"/>
    <w:rsid w:val="00FD7B20"/>
    <w:pPr>
      <w:numPr>
        <w:ilvl w:val="8"/>
        <w:numId w:val="18"/>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18"/>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D87615"/>
    <w:pPr>
      <w:tabs>
        <w:tab w:val="right" w:leader="dot" w:pos="9214"/>
      </w:tabs>
      <w:spacing w:before="360" w:after="360"/>
      <w:ind w:left="567" w:right="417" w:hanging="284"/>
      <w:jc w:val="both"/>
    </w:pPr>
    <w:rPr>
      <w:rFonts w:ascii="Times New Roman" w:hAnsi="Times New Roman"/>
      <w:noProof/>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iPriority w:val="99"/>
    <w:semiHidden/>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540C0A"/>
    <w:pPr>
      <w:spacing w:after="0" w:line="240" w:lineRule="auto"/>
    </w:pPr>
    <w:rPr>
      <w:rFonts w:eastAsia="Calibri"/>
      <w:sz w:val="20"/>
      <w:szCs w:val="20"/>
    </w:rPr>
  </w:style>
  <w:style w:type="character" w:customStyle="1" w:styleId="FootnoteTextChar">
    <w:name w:val="Footnote Text Char"/>
    <w:link w:val="FootnoteText"/>
    <w:uiPriority w:val="99"/>
    <w:semiHidden/>
    <w:rsid w:val="00540C0A"/>
    <w:rPr>
      <w:lang w:eastAsia="en-US"/>
    </w:rPr>
  </w:style>
  <w:style w:type="character" w:styleId="CommentReference">
    <w:name w:val="annotation reference"/>
    <w:uiPriority w:val="99"/>
    <w:semiHidden/>
    <w:unhideWhenUsed/>
    <w:rsid w:val="00BA566B"/>
    <w:rPr>
      <w:sz w:val="16"/>
      <w:szCs w:val="16"/>
    </w:rPr>
  </w:style>
  <w:style w:type="paragraph" w:styleId="CommentText">
    <w:name w:val="annotation text"/>
    <w:basedOn w:val="Normal"/>
    <w:link w:val="CommentTextChar"/>
    <w:uiPriority w:val="99"/>
    <w:semiHidden/>
    <w:unhideWhenUsed/>
    <w:rsid w:val="00BA566B"/>
    <w:rPr>
      <w:sz w:val="20"/>
      <w:szCs w:val="20"/>
    </w:rPr>
  </w:style>
  <w:style w:type="character" w:customStyle="1" w:styleId="CommentTextChar">
    <w:name w:val="Comment Text Char"/>
    <w:link w:val="CommentText"/>
    <w:uiPriority w:val="99"/>
    <w:semiHidden/>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rsid w:val="00FD7B20"/>
    <w:pPr>
      <w:keepNext/>
      <w:numPr>
        <w:numId w:val="18"/>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rsid w:val="00FD7B20"/>
    <w:pPr>
      <w:keepNext/>
      <w:numPr>
        <w:ilvl w:val="1"/>
        <w:numId w:val="18"/>
      </w:numPr>
      <w:spacing w:before="120" w:after="120" w:line="240" w:lineRule="auto"/>
      <w:outlineLvl w:val="1"/>
    </w:pPr>
    <w:rPr>
      <w:rFonts w:ascii="Times New Roman" w:hAnsi="Times New Roman"/>
      <w:b/>
      <w:sz w:val="24"/>
      <w:szCs w:val="24"/>
    </w:rPr>
  </w:style>
  <w:style w:type="paragraph" w:customStyle="1" w:styleId="ECHR3">
    <w:name w:val="ECHR 3"/>
    <w:basedOn w:val="Normal"/>
    <w:rsid w:val="00FD7B20"/>
    <w:pPr>
      <w:keepNext/>
      <w:numPr>
        <w:ilvl w:val="2"/>
        <w:numId w:val="18"/>
      </w:numPr>
      <w:spacing w:before="120" w:after="120" w:line="240" w:lineRule="auto"/>
      <w:outlineLvl w:val="2"/>
    </w:pPr>
    <w:rPr>
      <w:rFonts w:ascii="Times New Roman" w:hAnsi="Times New Roman"/>
      <w:b/>
      <w:sz w:val="24"/>
      <w:szCs w:val="24"/>
    </w:rPr>
  </w:style>
  <w:style w:type="paragraph" w:customStyle="1" w:styleId="ECHR4">
    <w:name w:val="ECHR 4"/>
    <w:basedOn w:val="Normal"/>
    <w:rsid w:val="00FD7B20"/>
    <w:pPr>
      <w:keepNext/>
      <w:numPr>
        <w:ilvl w:val="3"/>
        <w:numId w:val="18"/>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rsid w:val="00FD7B20"/>
    <w:pPr>
      <w:numPr>
        <w:ilvl w:val="5"/>
        <w:numId w:val="18"/>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rsid w:val="00FD7B20"/>
    <w:pPr>
      <w:numPr>
        <w:ilvl w:val="7"/>
        <w:numId w:val="18"/>
      </w:numPr>
      <w:spacing w:after="120" w:line="300" w:lineRule="exact"/>
      <w:jc w:val="both"/>
    </w:pPr>
    <w:rPr>
      <w:rFonts w:ascii="Times New Roman" w:hAnsi="Times New Roman"/>
      <w:sz w:val="24"/>
      <w:szCs w:val="24"/>
    </w:rPr>
  </w:style>
  <w:style w:type="paragraph" w:customStyle="1" w:styleId="ECHR8">
    <w:name w:val="ECHR 8"/>
    <w:basedOn w:val="Normal"/>
    <w:rsid w:val="00FD7B20"/>
    <w:pPr>
      <w:numPr>
        <w:ilvl w:val="8"/>
        <w:numId w:val="18"/>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18"/>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6AD411-7234-4F74-9000-79A41612D2EA}"/>
</file>

<file path=customXml/itemProps2.xml><?xml version="1.0" encoding="utf-8"?>
<ds:datastoreItem xmlns:ds="http://schemas.openxmlformats.org/officeDocument/2006/customXml" ds:itemID="{D5CA1FF4-130A-42D3-8A39-7340FA5D48EA}"/>
</file>

<file path=customXml/itemProps3.xml><?xml version="1.0" encoding="utf-8"?>
<ds:datastoreItem xmlns:ds="http://schemas.openxmlformats.org/officeDocument/2006/customXml" ds:itemID="{6D36A429-3392-43B0-A1CB-179079D10E34}"/>
</file>

<file path=customXml/itemProps4.xml><?xml version="1.0" encoding="utf-8"?>
<ds:datastoreItem xmlns:ds="http://schemas.openxmlformats.org/officeDocument/2006/customXml" ds:itemID="{33FE7CB8-ECBC-4D25-AC2F-B78CA6E30282}"/>
</file>

<file path=docProps/app.xml><?xml version="1.0" encoding="utf-8"?>
<Properties xmlns="http://schemas.openxmlformats.org/officeDocument/2006/extended-properties" xmlns:vt="http://schemas.openxmlformats.org/officeDocument/2006/docPropsVTypes">
  <Template>Normal</Template>
  <TotalTime>0</TotalTime>
  <Pages>8</Pages>
  <Words>2806</Words>
  <Characters>15997</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2016-09-18T10:46:00Z</dcterms:created>
  <dcterms:modified xsi:type="dcterms:W3CDTF">2016-09-18T10:46:00Z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