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DAD55" w14:textId="65799913" w:rsidR="358D8315" w:rsidRDefault="358D8315" w:rsidP="001E6851">
      <w:pPr>
        <w:spacing w:after="0" w:line="240" w:lineRule="auto"/>
        <w:jc w:val="center"/>
      </w:pPr>
      <w:r>
        <w:rPr>
          <w:noProof/>
        </w:rPr>
        <w:drawing>
          <wp:inline distT="0" distB="0" distL="0" distR="0" wp14:anchorId="7F3A82D4" wp14:editId="5520D9FE">
            <wp:extent cx="3140246" cy="2656124"/>
            <wp:effectExtent l="0" t="0" r="0" b="0"/>
            <wp:docPr id="3177809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0246" cy="2656124"/>
                    </a:xfrm>
                    <a:prstGeom prst="rect">
                      <a:avLst/>
                    </a:prstGeom>
                  </pic:spPr>
                </pic:pic>
              </a:graphicData>
            </a:graphic>
          </wp:inline>
        </w:drawing>
      </w:r>
    </w:p>
    <w:p w14:paraId="3ABE69DA" w14:textId="428FF1F1" w:rsidR="358D8315" w:rsidRDefault="358D8315" w:rsidP="001E6851">
      <w:pPr>
        <w:spacing w:after="0" w:line="240" w:lineRule="auto"/>
        <w:jc w:val="center"/>
      </w:pPr>
    </w:p>
    <w:p w14:paraId="2741861D" w14:textId="68A52384" w:rsidR="00E83C48" w:rsidRPr="00E83C48" w:rsidRDefault="00E83C48" w:rsidP="001E6851">
      <w:pPr>
        <w:spacing w:after="0" w:line="240" w:lineRule="auto"/>
        <w:jc w:val="center"/>
        <w:rPr>
          <w:rFonts w:ascii="Times New Roman" w:hAnsi="Times New Roman" w:cs="Times New Roman"/>
          <w:b/>
          <w:bCs/>
          <w:sz w:val="48"/>
          <w:szCs w:val="48"/>
        </w:rPr>
      </w:pPr>
      <w:r w:rsidRPr="00E83C48">
        <w:rPr>
          <w:rFonts w:ascii="Times New Roman" w:hAnsi="Times New Roman" w:cs="Times New Roman"/>
          <w:b/>
          <w:bCs/>
          <w:sz w:val="48"/>
          <w:szCs w:val="48"/>
        </w:rPr>
        <w:t>Kenya</w:t>
      </w:r>
    </w:p>
    <w:p w14:paraId="22505D11" w14:textId="77777777" w:rsidR="00E83C48" w:rsidRPr="00E83C48" w:rsidRDefault="00E83C48" w:rsidP="001E6851">
      <w:pPr>
        <w:spacing w:after="0" w:line="240" w:lineRule="auto"/>
        <w:jc w:val="center"/>
        <w:rPr>
          <w:rFonts w:ascii="Times New Roman" w:hAnsi="Times New Roman" w:cs="Times New Roman"/>
          <w:b/>
          <w:bCs/>
        </w:rPr>
      </w:pPr>
    </w:p>
    <w:p w14:paraId="17201A56" w14:textId="3ABEBE1B" w:rsidR="358D8315" w:rsidRDefault="00E83C48" w:rsidP="001E6851">
      <w:pPr>
        <w:spacing w:after="0" w:line="240" w:lineRule="auto"/>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NGO </w:t>
      </w:r>
      <w:r w:rsidR="358D8315" w:rsidRPr="358D8315">
        <w:rPr>
          <w:rFonts w:ascii="Times New Roman" w:eastAsia="Times New Roman" w:hAnsi="Times New Roman" w:cs="Times New Roman"/>
          <w:b/>
          <w:bCs/>
          <w:color w:val="auto"/>
          <w:sz w:val="28"/>
          <w:szCs w:val="28"/>
        </w:rPr>
        <w:t>Submission to the U</w:t>
      </w:r>
      <w:r>
        <w:rPr>
          <w:rFonts w:ascii="Times New Roman" w:eastAsia="Times New Roman" w:hAnsi="Times New Roman" w:cs="Times New Roman"/>
          <w:b/>
          <w:bCs/>
          <w:color w:val="auto"/>
          <w:sz w:val="28"/>
          <w:szCs w:val="28"/>
        </w:rPr>
        <w:t>.N. Human Rights Committee</w:t>
      </w:r>
    </w:p>
    <w:p w14:paraId="5F33CC6F" w14:textId="0533C207" w:rsidR="358D8315" w:rsidRDefault="358D8315" w:rsidP="001E6851">
      <w:pPr>
        <w:spacing w:after="0" w:line="240" w:lineRule="auto"/>
        <w:jc w:val="center"/>
        <w:rPr>
          <w:rFonts w:ascii="Times New Roman" w:eastAsia="Times New Roman" w:hAnsi="Times New Roman" w:cs="Times New Roman"/>
          <w:b/>
          <w:bCs/>
          <w:color w:val="auto"/>
          <w:sz w:val="28"/>
          <w:szCs w:val="28"/>
        </w:rPr>
      </w:pPr>
    </w:p>
    <w:p w14:paraId="1A14B884" w14:textId="7AF223A3" w:rsidR="358D8315" w:rsidRDefault="358D8315" w:rsidP="001E6851">
      <w:pPr>
        <w:spacing w:after="0" w:line="240" w:lineRule="auto"/>
        <w:jc w:val="center"/>
        <w:rPr>
          <w:rFonts w:ascii="Times New Roman" w:eastAsia="Times New Roman" w:hAnsi="Times New Roman" w:cs="Times New Roman"/>
          <w:b/>
          <w:bCs/>
          <w:color w:val="auto"/>
          <w:sz w:val="28"/>
          <w:szCs w:val="28"/>
        </w:rPr>
      </w:pPr>
    </w:p>
    <w:p w14:paraId="697ECF23" w14:textId="77777777" w:rsidR="00191F58" w:rsidRDefault="00E83C48" w:rsidP="001E6851">
      <w:pPr>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Prior to the </w:t>
      </w:r>
      <w:r w:rsidR="00191F58">
        <w:rPr>
          <w:rFonts w:ascii="Times New Roman" w:eastAsia="Times New Roman" w:hAnsi="Times New Roman" w:cs="Times New Roman"/>
          <w:color w:val="auto"/>
          <w:sz w:val="28"/>
          <w:szCs w:val="28"/>
        </w:rPr>
        <w:t>Review of the 4</w:t>
      </w:r>
      <w:r w:rsidR="00191F58" w:rsidRPr="00191F58">
        <w:rPr>
          <w:rFonts w:ascii="Times New Roman" w:eastAsia="Times New Roman" w:hAnsi="Times New Roman" w:cs="Times New Roman"/>
          <w:color w:val="auto"/>
          <w:sz w:val="28"/>
          <w:szCs w:val="28"/>
          <w:vertAlign w:val="superscript"/>
        </w:rPr>
        <w:t>th</w:t>
      </w:r>
      <w:r w:rsidR="00191F58">
        <w:rPr>
          <w:rFonts w:ascii="Times New Roman" w:eastAsia="Times New Roman" w:hAnsi="Times New Roman" w:cs="Times New Roman"/>
          <w:color w:val="auto"/>
          <w:sz w:val="28"/>
          <w:szCs w:val="28"/>
        </w:rPr>
        <w:t xml:space="preserve"> Periodic State Report</w:t>
      </w:r>
    </w:p>
    <w:p w14:paraId="6826E459" w14:textId="068513BC" w:rsidR="358D8315" w:rsidRDefault="00E83C48" w:rsidP="001E6851">
      <w:pPr>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1</w:t>
      </w:r>
      <w:r w:rsidR="00191F58">
        <w:rPr>
          <w:rFonts w:ascii="Times New Roman" w:eastAsia="Times New Roman" w:hAnsi="Times New Roman" w:cs="Times New Roman"/>
          <w:color w:val="auto"/>
          <w:sz w:val="28"/>
          <w:szCs w:val="28"/>
        </w:rPr>
        <w:t>31</w:t>
      </w:r>
      <w:r w:rsidR="00191F58" w:rsidRPr="00191F58">
        <w:rPr>
          <w:rFonts w:ascii="Times New Roman" w:eastAsia="Times New Roman" w:hAnsi="Times New Roman" w:cs="Times New Roman"/>
          <w:color w:val="auto"/>
          <w:sz w:val="28"/>
          <w:szCs w:val="28"/>
          <w:vertAlign w:val="superscript"/>
        </w:rPr>
        <w:t>st</w:t>
      </w:r>
      <w:r w:rsidR="00191F5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Session</w:t>
      </w:r>
    </w:p>
    <w:p w14:paraId="77BC7229" w14:textId="11E5EB08" w:rsidR="00E83C48" w:rsidRPr="00E83C48" w:rsidRDefault="00E83C48" w:rsidP="001E6851">
      <w:pPr>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(March 202</w:t>
      </w:r>
      <w:r w:rsidR="00191F58">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 Geneva)</w:t>
      </w:r>
    </w:p>
    <w:p w14:paraId="3FAAD709" w14:textId="1DCB1CFE" w:rsidR="358D8315" w:rsidRDefault="358D8315" w:rsidP="001E6851">
      <w:pPr>
        <w:spacing w:after="0" w:line="240" w:lineRule="auto"/>
        <w:jc w:val="center"/>
        <w:rPr>
          <w:rFonts w:ascii="Times New Roman" w:eastAsia="Times New Roman" w:hAnsi="Times New Roman" w:cs="Times New Roman"/>
          <w:b/>
          <w:bCs/>
          <w:color w:val="auto"/>
          <w:sz w:val="28"/>
          <w:szCs w:val="28"/>
        </w:rPr>
      </w:pPr>
    </w:p>
    <w:p w14:paraId="620E0922" w14:textId="1B6E9E00" w:rsidR="358D8315" w:rsidRDefault="358D8315" w:rsidP="001E6851">
      <w:pPr>
        <w:spacing w:after="0" w:line="240" w:lineRule="auto"/>
        <w:jc w:val="center"/>
        <w:rPr>
          <w:rFonts w:ascii="Times New Roman" w:eastAsia="Times New Roman" w:hAnsi="Times New Roman" w:cs="Times New Roman"/>
          <w:b/>
          <w:bCs/>
          <w:color w:val="auto"/>
          <w:sz w:val="20"/>
          <w:szCs w:val="20"/>
        </w:rPr>
      </w:pPr>
    </w:p>
    <w:p w14:paraId="3B14DC63" w14:textId="77777777" w:rsidR="001E6851" w:rsidRDefault="001E6851" w:rsidP="001E6851">
      <w:pPr>
        <w:spacing w:after="0" w:line="240" w:lineRule="auto"/>
        <w:rPr>
          <w:rFonts w:ascii="Times New Roman" w:eastAsia="Times New Roman" w:hAnsi="Times New Roman" w:cs="Times New Roman"/>
          <w:b/>
          <w:bCs/>
          <w:color w:val="auto"/>
          <w:sz w:val="22"/>
          <w:szCs w:val="22"/>
        </w:rPr>
      </w:pPr>
    </w:p>
    <w:p w14:paraId="7DEFC048" w14:textId="77777777" w:rsidR="001E6851" w:rsidRDefault="001E6851" w:rsidP="001E6851">
      <w:pPr>
        <w:spacing w:after="0" w:line="240" w:lineRule="auto"/>
        <w:rPr>
          <w:rFonts w:ascii="Times New Roman" w:eastAsia="Times New Roman" w:hAnsi="Times New Roman" w:cs="Times New Roman"/>
          <w:b/>
          <w:bCs/>
          <w:color w:val="auto"/>
          <w:sz w:val="22"/>
          <w:szCs w:val="22"/>
        </w:rPr>
      </w:pPr>
    </w:p>
    <w:p w14:paraId="3E653539" w14:textId="2A579B5B" w:rsidR="358D8315" w:rsidRDefault="358D8315" w:rsidP="001E6851">
      <w:pPr>
        <w:spacing w:after="0" w:line="240" w:lineRule="auto"/>
        <w:rPr>
          <w:rFonts w:ascii="Times New Roman" w:eastAsia="Times New Roman" w:hAnsi="Times New Roman" w:cs="Times New Roman"/>
          <w:b/>
          <w:bCs/>
          <w:color w:val="auto"/>
          <w:sz w:val="22"/>
          <w:szCs w:val="22"/>
        </w:rPr>
      </w:pPr>
      <w:r w:rsidRPr="358D8315">
        <w:rPr>
          <w:rFonts w:ascii="Times New Roman" w:eastAsia="Times New Roman" w:hAnsi="Times New Roman" w:cs="Times New Roman"/>
          <w:b/>
          <w:bCs/>
          <w:color w:val="auto"/>
          <w:sz w:val="22"/>
          <w:szCs w:val="22"/>
        </w:rPr>
        <w:t>Submitted by: The Carter Center</w:t>
      </w:r>
    </w:p>
    <w:p w14:paraId="163A7D88" w14:textId="1B3E88B0" w:rsidR="358D8315" w:rsidRDefault="358D8315" w:rsidP="001E6851">
      <w:pPr>
        <w:spacing w:after="0" w:line="240" w:lineRule="auto"/>
        <w:rPr>
          <w:rFonts w:ascii="Times New Roman" w:eastAsia="Times New Roman" w:hAnsi="Times New Roman" w:cs="Times New Roman"/>
          <w:b/>
          <w:bCs/>
          <w:color w:val="auto"/>
          <w:sz w:val="22"/>
          <w:szCs w:val="22"/>
        </w:rPr>
      </w:pPr>
      <w:r w:rsidRPr="358D8315">
        <w:rPr>
          <w:rFonts w:ascii="Times New Roman" w:eastAsia="Times New Roman" w:hAnsi="Times New Roman" w:cs="Times New Roman"/>
          <w:b/>
          <w:bCs/>
          <w:color w:val="auto"/>
          <w:sz w:val="22"/>
          <w:szCs w:val="22"/>
        </w:rPr>
        <w:t xml:space="preserve">Contact name: David Carroll, Director, Democracy Program </w:t>
      </w:r>
    </w:p>
    <w:p w14:paraId="6FEBF69A" w14:textId="56090503" w:rsidR="358D8315" w:rsidRDefault="358D8315" w:rsidP="001E6851">
      <w:pPr>
        <w:spacing w:after="0" w:line="240" w:lineRule="auto"/>
        <w:rPr>
          <w:rFonts w:ascii="Times New Roman" w:eastAsia="Times New Roman" w:hAnsi="Times New Roman" w:cs="Times New Roman"/>
          <w:b/>
          <w:bCs/>
          <w:color w:val="auto"/>
          <w:sz w:val="22"/>
          <w:szCs w:val="22"/>
        </w:rPr>
      </w:pPr>
      <w:r w:rsidRPr="358D8315">
        <w:rPr>
          <w:rFonts w:ascii="Times New Roman" w:eastAsia="Times New Roman" w:hAnsi="Times New Roman" w:cs="Times New Roman"/>
          <w:b/>
          <w:bCs/>
          <w:color w:val="auto"/>
          <w:sz w:val="22"/>
          <w:szCs w:val="22"/>
        </w:rPr>
        <w:t xml:space="preserve">Contact email: djcarro@emory.edu </w:t>
      </w:r>
    </w:p>
    <w:p w14:paraId="2DC3D235" w14:textId="592B68E8" w:rsidR="358D8315" w:rsidRDefault="358D8315" w:rsidP="001E6851">
      <w:pPr>
        <w:spacing w:after="0" w:line="240" w:lineRule="auto"/>
        <w:rPr>
          <w:rFonts w:ascii="Times New Roman" w:eastAsia="Times New Roman" w:hAnsi="Times New Roman" w:cs="Times New Roman"/>
          <w:b/>
          <w:bCs/>
          <w:color w:val="auto"/>
          <w:sz w:val="22"/>
          <w:szCs w:val="22"/>
        </w:rPr>
      </w:pPr>
      <w:r w:rsidRPr="358D8315">
        <w:rPr>
          <w:rFonts w:ascii="Times New Roman" w:eastAsia="Times New Roman" w:hAnsi="Times New Roman" w:cs="Times New Roman"/>
          <w:b/>
          <w:bCs/>
          <w:color w:val="auto"/>
          <w:sz w:val="22"/>
          <w:szCs w:val="22"/>
        </w:rPr>
        <w:t xml:space="preserve">Website: </w:t>
      </w:r>
      <w:r w:rsidRPr="358D8315">
        <w:rPr>
          <w:rFonts w:ascii="Times New Roman" w:eastAsia="Times New Roman" w:hAnsi="Times New Roman" w:cs="Times New Roman"/>
          <w:b/>
          <w:bCs/>
          <w:color w:val="auto"/>
          <w:sz w:val="22"/>
          <w:szCs w:val="22"/>
          <w:u w:val="single"/>
        </w:rPr>
        <w:t>www.cartercenter.org</w:t>
      </w:r>
    </w:p>
    <w:p w14:paraId="09296E03" w14:textId="57DD47E5" w:rsidR="358D8315" w:rsidRDefault="358D8315" w:rsidP="001E6851">
      <w:pPr>
        <w:spacing w:after="0" w:line="240" w:lineRule="auto"/>
        <w:rPr>
          <w:rFonts w:ascii="Times New Roman" w:eastAsia="Times New Roman" w:hAnsi="Times New Roman" w:cs="Times New Roman"/>
          <w:b/>
          <w:bCs/>
          <w:color w:val="auto"/>
          <w:sz w:val="22"/>
          <w:szCs w:val="22"/>
        </w:rPr>
      </w:pPr>
    </w:p>
    <w:p w14:paraId="5E0999F8" w14:textId="62FAD765" w:rsidR="358D8315" w:rsidRDefault="358D8315" w:rsidP="001E6851">
      <w:pPr>
        <w:spacing w:after="0" w:line="240" w:lineRule="auto"/>
        <w:rPr>
          <w:rFonts w:ascii="Times New Roman" w:eastAsia="Times New Roman" w:hAnsi="Times New Roman" w:cs="Times New Roman"/>
          <w:i/>
          <w:iCs/>
          <w:color w:val="auto"/>
          <w:sz w:val="20"/>
          <w:szCs w:val="20"/>
        </w:rPr>
      </w:pPr>
    </w:p>
    <w:p w14:paraId="0BEBFA39" w14:textId="641EE16D" w:rsidR="358D8315" w:rsidRDefault="358D8315" w:rsidP="001E6851">
      <w:pPr>
        <w:spacing w:after="0" w:line="240" w:lineRule="auto"/>
        <w:rPr>
          <w:rFonts w:ascii="Times New Roman" w:eastAsia="Times New Roman" w:hAnsi="Times New Roman" w:cs="Times New Roman"/>
          <w:i/>
          <w:iCs/>
          <w:color w:val="auto"/>
          <w:sz w:val="20"/>
          <w:szCs w:val="20"/>
        </w:rPr>
      </w:pPr>
    </w:p>
    <w:p w14:paraId="3B617F6C" w14:textId="703EDF21" w:rsidR="358D8315" w:rsidRDefault="358D8315" w:rsidP="001E6851">
      <w:pPr>
        <w:spacing w:after="0" w:line="240" w:lineRule="auto"/>
        <w:rPr>
          <w:rFonts w:ascii="Times New Roman" w:eastAsia="Times New Roman" w:hAnsi="Times New Roman" w:cs="Times New Roman"/>
          <w:b/>
          <w:bCs/>
          <w:color w:val="auto"/>
          <w:sz w:val="24"/>
          <w:szCs w:val="24"/>
        </w:rPr>
      </w:pPr>
    </w:p>
    <w:p w14:paraId="790A7FCB" w14:textId="77777777" w:rsidR="00E83C48" w:rsidRDefault="00E83C48" w:rsidP="001E6851">
      <w:pPr>
        <w:spacing w:after="0" w:line="240" w:lineRule="auto"/>
        <w:rPr>
          <w:rFonts w:ascii="Times New Roman" w:eastAsia="Times New Roman" w:hAnsi="Times New Roman" w:cs="Times New Roman"/>
          <w:b/>
          <w:bCs/>
          <w:color w:val="auto"/>
          <w:sz w:val="24"/>
          <w:szCs w:val="24"/>
        </w:rPr>
      </w:pPr>
    </w:p>
    <w:p w14:paraId="7507FB89" w14:textId="77777777" w:rsidR="00E83C48" w:rsidRDefault="00E83C48" w:rsidP="001E6851">
      <w:pPr>
        <w:spacing w:after="0" w:line="240" w:lineRule="auto"/>
        <w:rPr>
          <w:rFonts w:ascii="Times New Roman" w:eastAsia="Times New Roman" w:hAnsi="Times New Roman" w:cs="Times New Roman"/>
          <w:b/>
          <w:bCs/>
          <w:color w:val="auto"/>
          <w:sz w:val="24"/>
          <w:szCs w:val="24"/>
        </w:rPr>
      </w:pPr>
    </w:p>
    <w:p w14:paraId="7E19D379" w14:textId="77777777" w:rsidR="00E83C48" w:rsidRDefault="00E83C48" w:rsidP="001E6851">
      <w:pPr>
        <w:spacing w:after="0" w:line="240" w:lineRule="auto"/>
        <w:rPr>
          <w:rFonts w:ascii="Times New Roman" w:eastAsia="Times New Roman" w:hAnsi="Times New Roman" w:cs="Times New Roman"/>
          <w:b/>
          <w:bCs/>
          <w:color w:val="auto"/>
          <w:sz w:val="24"/>
          <w:szCs w:val="24"/>
        </w:rPr>
      </w:pPr>
    </w:p>
    <w:p w14:paraId="12DB2E79" w14:textId="77777777" w:rsidR="00E83C48" w:rsidRDefault="00E83C48" w:rsidP="001E6851">
      <w:pPr>
        <w:spacing w:after="0" w:line="240" w:lineRule="auto"/>
        <w:rPr>
          <w:rFonts w:ascii="Times New Roman" w:eastAsia="Times New Roman" w:hAnsi="Times New Roman" w:cs="Times New Roman"/>
          <w:b/>
          <w:bCs/>
          <w:color w:val="auto"/>
          <w:sz w:val="24"/>
          <w:szCs w:val="24"/>
        </w:rPr>
      </w:pPr>
    </w:p>
    <w:p w14:paraId="799197C7" w14:textId="77777777" w:rsidR="00E83C48" w:rsidRDefault="00E83C48" w:rsidP="001E6851">
      <w:pPr>
        <w:spacing w:after="0" w:line="240" w:lineRule="auto"/>
        <w:rPr>
          <w:rFonts w:ascii="Times New Roman" w:eastAsia="Times New Roman" w:hAnsi="Times New Roman" w:cs="Times New Roman"/>
          <w:b/>
          <w:bCs/>
          <w:color w:val="auto"/>
          <w:sz w:val="24"/>
          <w:szCs w:val="24"/>
        </w:rPr>
      </w:pPr>
    </w:p>
    <w:p w14:paraId="6D70F535" w14:textId="77777777" w:rsidR="00E83C48" w:rsidRDefault="00E83C48" w:rsidP="001E6851">
      <w:pPr>
        <w:spacing w:after="0" w:line="240" w:lineRule="auto"/>
        <w:rPr>
          <w:rFonts w:ascii="Times New Roman" w:eastAsia="Times New Roman" w:hAnsi="Times New Roman" w:cs="Times New Roman"/>
          <w:b/>
          <w:bCs/>
          <w:color w:val="auto"/>
          <w:sz w:val="24"/>
          <w:szCs w:val="24"/>
        </w:rPr>
      </w:pPr>
    </w:p>
    <w:p w14:paraId="2BA99D53" w14:textId="77777777" w:rsidR="00E83C48" w:rsidRDefault="00E83C48" w:rsidP="001E6851">
      <w:pPr>
        <w:spacing w:after="0" w:line="240" w:lineRule="auto"/>
        <w:rPr>
          <w:rFonts w:ascii="Times New Roman" w:eastAsia="Times New Roman" w:hAnsi="Times New Roman" w:cs="Times New Roman"/>
          <w:b/>
          <w:bCs/>
          <w:color w:val="auto"/>
          <w:sz w:val="24"/>
          <w:szCs w:val="24"/>
        </w:rPr>
      </w:pPr>
    </w:p>
    <w:p w14:paraId="543FFAA2" w14:textId="77777777" w:rsidR="00E83C48" w:rsidRDefault="00E83C48" w:rsidP="001E6851">
      <w:pPr>
        <w:spacing w:after="0" w:line="240" w:lineRule="auto"/>
        <w:rPr>
          <w:rFonts w:ascii="Times New Roman" w:eastAsia="Times New Roman" w:hAnsi="Times New Roman" w:cs="Times New Roman"/>
          <w:b/>
          <w:bCs/>
          <w:color w:val="auto"/>
          <w:sz w:val="24"/>
          <w:szCs w:val="24"/>
        </w:rPr>
      </w:pPr>
    </w:p>
    <w:p w14:paraId="60DB315C" w14:textId="77777777" w:rsidR="00E83C48" w:rsidRDefault="00E83C48" w:rsidP="001E6851">
      <w:pPr>
        <w:spacing w:after="0" w:line="240" w:lineRule="auto"/>
        <w:rPr>
          <w:rFonts w:ascii="Times New Roman" w:eastAsia="Times New Roman" w:hAnsi="Times New Roman" w:cs="Times New Roman"/>
          <w:b/>
          <w:bCs/>
          <w:color w:val="auto"/>
          <w:sz w:val="24"/>
          <w:szCs w:val="24"/>
        </w:rPr>
      </w:pPr>
    </w:p>
    <w:p w14:paraId="6F37587B" w14:textId="77777777" w:rsidR="00E83C48" w:rsidRDefault="00E83C48" w:rsidP="001E6851">
      <w:pPr>
        <w:keepNext/>
        <w:spacing w:after="0" w:line="240" w:lineRule="auto"/>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Reporting Organization</w:t>
      </w:r>
    </w:p>
    <w:p w14:paraId="71DEF7BC" w14:textId="77777777" w:rsidR="00E83C48" w:rsidRDefault="00E83C48" w:rsidP="001E6851">
      <w:pPr>
        <w:keepNext/>
        <w:spacing w:after="0" w:line="240" w:lineRule="auto"/>
        <w:rPr>
          <w:rFonts w:ascii="Times New Roman" w:eastAsia="Times New Roman" w:hAnsi="Times New Roman" w:cs="Times New Roman"/>
          <w:b/>
          <w:bCs/>
          <w:color w:val="auto"/>
          <w:sz w:val="24"/>
          <w:szCs w:val="24"/>
        </w:rPr>
      </w:pPr>
    </w:p>
    <w:p w14:paraId="18BEE13D" w14:textId="77777777" w:rsidR="00E83C48" w:rsidRPr="00E83C48" w:rsidRDefault="00E83C48" w:rsidP="001E6851">
      <w:pPr>
        <w:keepNext/>
        <w:spacing w:after="0" w:line="240" w:lineRule="auto"/>
        <w:rPr>
          <w:rFonts w:ascii="Times New Roman" w:eastAsia="Times New Roman" w:hAnsi="Times New Roman" w:cs="Times New Roman"/>
          <w:color w:val="auto"/>
          <w:sz w:val="24"/>
          <w:szCs w:val="24"/>
        </w:rPr>
      </w:pPr>
      <w:r w:rsidRPr="00E83C48">
        <w:rPr>
          <w:rFonts w:ascii="Times New Roman" w:eastAsia="Times New Roman" w:hAnsi="Times New Roman" w:cs="Times New Roman"/>
          <w:color w:val="auto"/>
          <w:sz w:val="24"/>
          <w:szCs w:val="24"/>
        </w:rPr>
        <w:t xml:space="preserve">The Carter Center is a not-for-profit, nongovernmental organization that has helped to improve life for people in more than 80 countries by resolving conflicts; advancing democracy, human rights, and economic opportunity; preventing diseases; and improving mental health care. The Carter Center was founded in 1982 by former U.S. President Jimmy Carter and his wife, Rosalynn, in partnership with Emory University to advance peace and health worldwide. </w:t>
      </w:r>
    </w:p>
    <w:p w14:paraId="6DD38FB0" w14:textId="77777777" w:rsidR="00E83C48" w:rsidRPr="00E83C48" w:rsidRDefault="00E83C48" w:rsidP="001E6851">
      <w:pPr>
        <w:spacing w:after="0" w:line="240" w:lineRule="auto"/>
        <w:rPr>
          <w:rFonts w:ascii="Times New Roman" w:eastAsia="Times New Roman" w:hAnsi="Times New Roman" w:cs="Times New Roman"/>
          <w:color w:val="auto"/>
          <w:sz w:val="24"/>
          <w:szCs w:val="24"/>
        </w:rPr>
      </w:pPr>
    </w:p>
    <w:p w14:paraId="683C4B6C" w14:textId="42F73064" w:rsidR="00E83C48" w:rsidRPr="00E83C48" w:rsidRDefault="00E83C48" w:rsidP="001E6851">
      <w:pPr>
        <w:spacing w:after="0" w:line="240" w:lineRule="auto"/>
        <w:rPr>
          <w:rFonts w:ascii="Times New Roman" w:eastAsia="Times New Roman" w:hAnsi="Times New Roman" w:cs="Times New Roman"/>
          <w:color w:val="auto"/>
          <w:sz w:val="24"/>
          <w:szCs w:val="24"/>
        </w:rPr>
      </w:pPr>
      <w:r w:rsidRPr="00E83C48">
        <w:rPr>
          <w:rFonts w:ascii="Times New Roman" w:eastAsia="Times New Roman" w:hAnsi="Times New Roman" w:cs="Times New Roman"/>
          <w:color w:val="auto"/>
          <w:sz w:val="24"/>
          <w:szCs w:val="24"/>
        </w:rPr>
        <w:t>The Carter Center’s Democracy Program works globally to promote democratic elections and governance consistent with human rights. The Center has monitored more than 100 elections in 3</w:t>
      </w:r>
      <w:r w:rsidR="000E66D2">
        <w:rPr>
          <w:rFonts w:ascii="Times New Roman" w:eastAsia="Times New Roman" w:hAnsi="Times New Roman" w:cs="Times New Roman"/>
          <w:color w:val="auto"/>
          <w:sz w:val="24"/>
          <w:szCs w:val="24"/>
        </w:rPr>
        <w:t>9</w:t>
      </w:r>
      <w:r w:rsidRPr="00E83C48">
        <w:rPr>
          <w:rFonts w:ascii="Times New Roman" w:eastAsia="Times New Roman" w:hAnsi="Times New Roman" w:cs="Times New Roman"/>
          <w:color w:val="auto"/>
          <w:sz w:val="24"/>
          <w:szCs w:val="24"/>
        </w:rPr>
        <w:t xml:space="preserve"> countries since 1989, forging many of the techniques now common to the field. Recognizing that democratic transitions involve much more than elections, the Center also conducts long-term monitoring of political transitions and works to strengthen civil society organizations to support democratic governance. The Democratic Election Standards (DES) initiative aims to build consensus on standards for democratic elections, based on state obligations under public international law.</w:t>
      </w:r>
    </w:p>
    <w:p w14:paraId="622A9547" w14:textId="77777777" w:rsidR="00E83C48" w:rsidRDefault="00E83C48" w:rsidP="001E6851">
      <w:pPr>
        <w:spacing w:after="0" w:line="240" w:lineRule="auto"/>
        <w:rPr>
          <w:rFonts w:ascii="Times New Roman" w:eastAsia="Times New Roman" w:hAnsi="Times New Roman" w:cs="Times New Roman"/>
          <w:b/>
          <w:bCs/>
          <w:color w:val="auto"/>
          <w:sz w:val="24"/>
          <w:szCs w:val="24"/>
        </w:rPr>
      </w:pPr>
    </w:p>
    <w:p w14:paraId="113646FD" w14:textId="3836427B" w:rsidR="00E83C48" w:rsidRDefault="53204A23" w:rsidP="001E6851">
      <w:pPr>
        <w:spacing w:after="0" w:line="240" w:lineRule="auto"/>
        <w:rPr>
          <w:rFonts w:ascii="Times New Roman" w:eastAsia="Times New Roman" w:hAnsi="Times New Roman" w:cs="Times New Roman"/>
          <w:b/>
          <w:bCs/>
          <w:color w:val="auto"/>
          <w:sz w:val="24"/>
          <w:szCs w:val="24"/>
        </w:rPr>
      </w:pPr>
      <w:r w:rsidRPr="00E83C48">
        <w:rPr>
          <w:rFonts w:ascii="Times New Roman" w:eastAsia="Times New Roman" w:hAnsi="Times New Roman" w:cs="Times New Roman"/>
          <w:b/>
          <w:bCs/>
          <w:color w:val="auto"/>
          <w:sz w:val="24"/>
          <w:szCs w:val="24"/>
        </w:rPr>
        <w:t>The Carter Center in Kenya</w:t>
      </w:r>
    </w:p>
    <w:p w14:paraId="14A12AD9" w14:textId="77777777" w:rsidR="00AE5937" w:rsidRDefault="00AE5937" w:rsidP="001E6851">
      <w:pPr>
        <w:spacing w:after="0" w:line="240" w:lineRule="auto"/>
        <w:rPr>
          <w:rFonts w:ascii="Times New Roman" w:eastAsia="Times New Roman" w:hAnsi="Times New Roman" w:cs="Times New Roman"/>
          <w:b/>
          <w:bCs/>
          <w:color w:val="auto"/>
          <w:sz w:val="24"/>
          <w:szCs w:val="24"/>
        </w:rPr>
      </w:pPr>
    </w:p>
    <w:p w14:paraId="3FBA9045" w14:textId="70107F34" w:rsidR="358D8315" w:rsidRPr="00E83C48" w:rsidRDefault="53204A23" w:rsidP="001E6851">
      <w:pPr>
        <w:spacing w:after="0" w:line="240" w:lineRule="auto"/>
        <w:rPr>
          <w:rFonts w:ascii="Times New Roman" w:eastAsia="Times New Roman" w:hAnsi="Times New Roman" w:cs="Times New Roman"/>
          <w:b/>
          <w:bCs/>
          <w:color w:val="auto"/>
          <w:sz w:val="24"/>
          <w:szCs w:val="24"/>
        </w:rPr>
      </w:pPr>
      <w:r w:rsidRPr="53204A23">
        <w:rPr>
          <w:rFonts w:ascii="Times New Roman" w:eastAsia="Times New Roman" w:hAnsi="Times New Roman" w:cs="Times New Roman"/>
          <w:color w:val="auto"/>
          <w:sz w:val="24"/>
          <w:szCs w:val="24"/>
        </w:rPr>
        <w:t xml:space="preserve">The Carter Center first deployed international observation missions in Kenya to assess the 2002 </w:t>
      </w:r>
      <w:r w:rsidR="000E66D2">
        <w:rPr>
          <w:rFonts w:ascii="Times New Roman" w:eastAsia="Times New Roman" w:hAnsi="Times New Roman" w:cs="Times New Roman"/>
          <w:color w:val="auto"/>
          <w:sz w:val="24"/>
          <w:szCs w:val="24"/>
        </w:rPr>
        <w:t>p</w:t>
      </w:r>
      <w:r w:rsidRPr="53204A23">
        <w:rPr>
          <w:rFonts w:ascii="Times New Roman" w:eastAsia="Times New Roman" w:hAnsi="Times New Roman" w:cs="Times New Roman"/>
          <w:color w:val="auto"/>
          <w:sz w:val="24"/>
          <w:szCs w:val="24"/>
        </w:rPr>
        <w:t xml:space="preserve">residential and </w:t>
      </w:r>
      <w:r w:rsidR="000E66D2">
        <w:rPr>
          <w:rFonts w:ascii="Times New Roman" w:eastAsia="Times New Roman" w:hAnsi="Times New Roman" w:cs="Times New Roman"/>
          <w:color w:val="auto"/>
          <w:sz w:val="24"/>
          <w:szCs w:val="24"/>
        </w:rPr>
        <w:t>p</w:t>
      </w:r>
      <w:r w:rsidRPr="53204A23">
        <w:rPr>
          <w:rFonts w:ascii="Times New Roman" w:eastAsia="Times New Roman" w:hAnsi="Times New Roman" w:cs="Times New Roman"/>
          <w:color w:val="auto"/>
          <w:sz w:val="24"/>
          <w:szCs w:val="24"/>
        </w:rPr>
        <w:t xml:space="preserve">arliamentary elections. A summary of its findings can be found </w:t>
      </w:r>
      <w:hyperlink r:id="rId11">
        <w:r w:rsidRPr="53204A23">
          <w:rPr>
            <w:rStyle w:val="Hyperlink"/>
            <w:rFonts w:ascii="Times New Roman" w:eastAsia="Times New Roman" w:hAnsi="Times New Roman" w:cs="Times New Roman"/>
            <w:color w:val="0070C0"/>
            <w:sz w:val="24"/>
            <w:szCs w:val="24"/>
          </w:rPr>
          <w:t>here</w:t>
        </w:r>
      </w:hyperlink>
      <w:r w:rsidRPr="53204A23">
        <w:rPr>
          <w:rFonts w:ascii="Times New Roman" w:eastAsia="Times New Roman" w:hAnsi="Times New Roman" w:cs="Times New Roman"/>
          <w:color w:val="auto"/>
          <w:sz w:val="24"/>
          <w:szCs w:val="24"/>
        </w:rPr>
        <w:t xml:space="preserve">. Additionally, the Center observed the </w:t>
      </w:r>
      <w:r w:rsidR="000E66D2">
        <w:rPr>
          <w:rFonts w:ascii="Times New Roman" w:eastAsia="Times New Roman" w:hAnsi="Times New Roman" w:cs="Times New Roman"/>
          <w:color w:val="auto"/>
          <w:sz w:val="24"/>
          <w:szCs w:val="24"/>
        </w:rPr>
        <w:t>n</w:t>
      </w:r>
      <w:r w:rsidRPr="53204A23">
        <w:rPr>
          <w:rFonts w:ascii="Times New Roman" w:eastAsia="Times New Roman" w:hAnsi="Times New Roman" w:cs="Times New Roman"/>
          <w:color w:val="auto"/>
          <w:sz w:val="24"/>
          <w:szCs w:val="24"/>
        </w:rPr>
        <w:t xml:space="preserve">ational elections of 2012 and 2017. Key summaries of these missions can be found </w:t>
      </w:r>
      <w:hyperlink r:id="rId12">
        <w:r w:rsidRPr="53204A23">
          <w:rPr>
            <w:rStyle w:val="Hyperlink"/>
            <w:rFonts w:ascii="Times New Roman" w:eastAsia="Times New Roman" w:hAnsi="Times New Roman" w:cs="Times New Roman"/>
            <w:color w:val="0070C0"/>
            <w:sz w:val="24"/>
            <w:szCs w:val="24"/>
          </w:rPr>
          <w:t>here</w:t>
        </w:r>
      </w:hyperlink>
      <w:r w:rsidRPr="53204A23">
        <w:rPr>
          <w:rFonts w:ascii="Times New Roman" w:eastAsia="Times New Roman" w:hAnsi="Times New Roman" w:cs="Times New Roman"/>
          <w:color w:val="auto"/>
          <w:sz w:val="24"/>
          <w:szCs w:val="24"/>
        </w:rPr>
        <w:t xml:space="preserve"> and </w:t>
      </w:r>
      <w:hyperlink r:id="rId13">
        <w:r w:rsidRPr="53204A23">
          <w:rPr>
            <w:rStyle w:val="Hyperlink"/>
            <w:rFonts w:ascii="Times New Roman" w:eastAsia="Times New Roman" w:hAnsi="Times New Roman" w:cs="Times New Roman"/>
            <w:color w:val="0070C0"/>
            <w:sz w:val="24"/>
            <w:szCs w:val="24"/>
          </w:rPr>
          <w:t>here</w:t>
        </w:r>
      </w:hyperlink>
      <w:r w:rsidRPr="53204A23">
        <w:rPr>
          <w:rFonts w:ascii="Times New Roman" w:eastAsia="Times New Roman" w:hAnsi="Times New Roman" w:cs="Times New Roman"/>
          <w:color w:val="auto"/>
          <w:sz w:val="24"/>
          <w:szCs w:val="24"/>
        </w:rPr>
        <w:t xml:space="preserve">, respectively. This report is based on data collected by </w:t>
      </w:r>
      <w:r w:rsidR="00527A7E">
        <w:rPr>
          <w:rFonts w:ascii="Times New Roman" w:eastAsia="Times New Roman" w:hAnsi="Times New Roman" w:cs="Times New Roman"/>
          <w:color w:val="auto"/>
          <w:sz w:val="24"/>
          <w:szCs w:val="24"/>
        </w:rPr>
        <w:t>T</w:t>
      </w:r>
      <w:r w:rsidRPr="53204A23">
        <w:rPr>
          <w:rFonts w:ascii="Times New Roman" w:eastAsia="Times New Roman" w:hAnsi="Times New Roman" w:cs="Times New Roman"/>
          <w:color w:val="auto"/>
          <w:sz w:val="24"/>
          <w:szCs w:val="24"/>
        </w:rPr>
        <w:t xml:space="preserve">he </w:t>
      </w:r>
      <w:r w:rsidR="00527A7E">
        <w:rPr>
          <w:rFonts w:ascii="Times New Roman" w:eastAsia="Times New Roman" w:hAnsi="Times New Roman" w:cs="Times New Roman"/>
          <w:color w:val="auto"/>
          <w:sz w:val="24"/>
          <w:szCs w:val="24"/>
        </w:rPr>
        <w:t xml:space="preserve">Carter </w:t>
      </w:r>
      <w:r w:rsidRPr="53204A23">
        <w:rPr>
          <w:rFonts w:ascii="Times New Roman" w:eastAsia="Times New Roman" w:hAnsi="Times New Roman" w:cs="Times New Roman"/>
          <w:color w:val="auto"/>
          <w:sz w:val="24"/>
          <w:szCs w:val="24"/>
        </w:rPr>
        <w:t xml:space="preserve">Center between </w:t>
      </w:r>
      <w:r w:rsidRPr="00A148A9">
        <w:rPr>
          <w:rFonts w:ascii="Times New Roman" w:eastAsia="Times New Roman" w:hAnsi="Times New Roman" w:cs="Times New Roman"/>
          <w:color w:val="auto"/>
          <w:sz w:val="24"/>
          <w:szCs w:val="24"/>
        </w:rPr>
        <w:t>February 2015 and March 2018</w:t>
      </w:r>
      <w:r w:rsidRPr="53204A23">
        <w:rPr>
          <w:rFonts w:ascii="Times New Roman" w:eastAsia="Times New Roman" w:hAnsi="Times New Roman" w:cs="Times New Roman"/>
          <w:color w:val="auto"/>
          <w:sz w:val="24"/>
          <w:szCs w:val="24"/>
        </w:rPr>
        <w:t>.</w:t>
      </w:r>
    </w:p>
    <w:p w14:paraId="20EEFD3A" w14:textId="65EA8E11" w:rsidR="358D8315" w:rsidRDefault="358D8315" w:rsidP="001E6851">
      <w:pPr>
        <w:spacing w:after="0" w:line="240" w:lineRule="auto"/>
        <w:rPr>
          <w:rFonts w:ascii="Times New Roman" w:eastAsia="Times New Roman" w:hAnsi="Times New Roman" w:cs="Times New Roman"/>
          <w:b/>
          <w:bCs/>
          <w:i/>
          <w:iCs/>
          <w:color w:val="auto"/>
          <w:sz w:val="24"/>
          <w:szCs w:val="24"/>
        </w:rPr>
      </w:pPr>
    </w:p>
    <w:p w14:paraId="19D2EE30" w14:textId="465CF429" w:rsidR="31A0FA6B" w:rsidRDefault="00E83C48" w:rsidP="001E6851">
      <w:pPr>
        <w:spacing w:after="0" w:line="240" w:lineRule="auto"/>
        <w:rPr>
          <w:rFonts w:ascii="Times New Roman" w:eastAsia="Times New Roman" w:hAnsi="Times New Roman" w:cs="Times New Roman"/>
          <w:b/>
          <w:bCs/>
          <w:color w:val="auto"/>
          <w:sz w:val="24"/>
          <w:szCs w:val="24"/>
          <w:u w:val="single"/>
        </w:rPr>
      </w:pPr>
      <w:r>
        <w:rPr>
          <w:rFonts w:ascii="Times New Roman" w:eastAsia="Times New Roman" w:hAnsi="Times New Roman" w:cs="Times New Roman"/>
          <w:b/>
          <w:bCs/>
          <w:color w:val="auto"/>
          <w:sz w:val="24"/>
          <w:szCs w:val="24"/>
          <w:u w:val="single"/>
        </w:rPr>
        <w:t xml:space="preserve">Issues </w:t>
      </w:r>
      <w:r w:rsidR="001C040B">
        <w:rPr>
          <w:rFonts w:ascii="Times New Roman" w:eastAsia="Times New Roman" w:hAnsi="Times New Roman" w:cs="Times New Roman"/>
          <w:b/>
          <w:bCs/>
          <w:color w:val="auto"/>
          <w:sz w:val="24"/>
          <w:szCs w:val="24"/>
          <w:u w:val="single"/>
        </w:rPr>
        <w:t xml:space="preserve">and Suggested Questions for the </w:t>
      </w:r>
      <w:r w:rsidR="005D3C2E">
        <w:rPr>
          <w:rFonts w:ascii="Times New Roman" w:eastAsia="Times New Roman" w:hAnsi="Times New Roman" w:cs="Times New Roman"/>
          <w:b/>
          <w:bCs/>
          <w:color w:val="auto"/>
          <w:sz w:val="24"/>
          <w:szCs w:val="24"/>
          <w:u w:val="single"/>
        </w:rPr>
        <w:t>Human Rights Committee</w:t>
      </w:r>
    </w:p>
    <w:p w14:paraId="39871F5E" w14:textId="0FCB2BB9" w:rsidR="001C040B" w:rsidRDefault="001C040B" w:rsidP="001E6851">
      <w:pPr>
        <w:spacing w:after="0" w:line="240" w:lineRule="auto"/>
        <w:rPr>
          <w:rFonts w:ascii="Times New Roman" w:eastAsia="Times New Roman" w:hAnsi="Times New Roman" w:cs="Times New Roman"/>
          <w:b/>
          <w:bCs/>
          <w:color w:val="auto"/>
          <w:sz w:val="24"/>
          <w:szCs w:val="24"/>
          <w:u w:val="single"/>
        </w:rPr>
      </w:pPr>
    </w:p>
    <w:p w14:paraId="7A88379B" w14:textId="77777777" w:rsidR="001E6851" w:rsidRDefault="001C040B" w:rsidP="001E6851">
      <w:pPr>
        <w:spacing w:after="0" w:line="240" w:lineRule="auto"/>
        <w:rPr>
          <w:rFonts w:ascii="Times New Roman" w:hAnsi="Times New Roman" w:cs="Times New Roman"/>
          <w:b/>
          <w:bCs/>
        </w:rPr>
      </w:pPr>
      <w:r w:rsidRPr="00B242B0">
        <w:rPr>
          <w:rFonts w:ascii="Times New Roman" w:hAnsi="Times New Roman" w:cs="Times New Roman"/>
          <w:b/>
          <w:bCs/>
        </w:rPr>
        <w:t xml:space="preserve">Article 3 and Article 25: Equality between Men </w:t>
      </w:r>
      <w:r w:rsidR="001E6851">
        <w:rPr>
          <w:rFonts w:ascii="Times New Roman" w:hAnsi="Times New Roman" w:cs="Times New Roman"/>
          <w:b/>
          <w:bCs/>
        </w:rPr>
        <w:t xml:space="preserve">and </w:t>
      </w:r>
      <w:r w:rsidRPr="00B242B0">
        <w:rPr>
          <w:rFonts w:ascii="Times New Roman" w:hAnsi="Times New Roman" w:cs="Times New Roman"/>
          <w:b/>
          <w:bCs/>
        </w:rPr>
        <w:t xml:space="preserve">Women </w:t>
      </w:r>
    </w:p>
    <w:p w14:paraId="59EB2DEA" w14:textId="1A9C557C" w:rsidR="001C040B" w:rsidRPr="00B242B0" w:rsidRDefault="006C72C3" w:rsidP="001E6851">
      <w:pPr>
        <w:spacing w:after="0" w:line="240" w:lineRule="auto"/>
        <w:rPr>
          <w:rFonts w:ascii="Times New Roman" w:hAnsi="Times New Roman" w:cs="Times New Roman"/>
          <w:b/>
          <w:bCs/>
        </w:rPr>
      </w:pPr>
      <w:r>
        <w:rPr>
          <w:rFonts w:ascii="Times New Roman" w:hAnsi="Times New Roman" w:cs="Times New Roman"/>
          <w:b/>
          <w:bCs/>
        </w:rPr>
        <w:t>Article 2</w:t>
      </w:r>
      <w:r w:rsidR="002B4B2B">
        <w:rPr>
          <w:rFonts w:ascii="Times New Roman" w:hAnsi="Times New Roman" w:cs="Times New Roman"/>
          <w:b/>
          <w:bCs/>
        </w:rPr>
        <w:t>: Right to an Effective Remedy</w:t>
      </w:r>
    </w:p>
    <w:p w14:paraId="00591221" w14:textId="77777777" w:rsidR="001C040B" w:rsidRPr="00E83C48" w:rsidRDefault="001C040B" w:rsidP="001E6851">
      <w:pPr>
        <w:spacing w:after="0" w:line="240" w:lineRule="auto"/>
        <w:rPr>
          <w:rFonts w:ascii="Times New Roman" w:eastAsia="Times New Roman" w:hAnsi="Times New Roman" w:cs="Times New Roman"/>
          <w:b/>
          <w:bCs/>
          <w:color w:val="auto"/>
          <w:sz w:val="24"/>
          <w:szCs w:val="24"/>
          <w:u w:val="single"/>
        </w:rPr>
      </w:pPr>
    </w:p>
    <w:p w14:paraId="542A8DE5" w14:textId="22DCBF5E" w:rsidR="002B4B2B" w:rsidRDefault="002B4B2B" w:rsidP="001E6851">
      <w:pPr>
        <w:spacing w:after="0" w:line="240" w:lineRule="auto"/>
        <w:rPr>
          <w:rFonts w:ascii="Times New Roman" w:eastAsia="Times New Roman" w:hAnsi="Times New Roman" w:cs="Times New Roman"/>
          <w:b/>
          <w:bCs/>
          <w:color w:val="auto"/>
          <w:sz w:val="24"/>
          <w:szCs w:val="24"/>
        </w:rPr>
      </w:pPr>
      <w:r w:rsidRPr="002B4B2B">
        <w:rPr>
          <w:rFonts w:ascii="Times New Roman" w:eastAsia="Times New Roman" w:hAnsi="Times New Roman" w:cs="Times New Roman"/>
          <w:b/>
          <w:bCs/>
          <w:color w:val="auto"/>
          <w:sz w:val="24"/>
          <w:szCs w:val="24"/>
        </w:rPr>
        <w:t>Article 3 and 25</w:t>
      </w:r>
    </w:p>
    <w:p w14:paraId="09A64667" w14:textId="77777777" w:rsidR="00AE5937" w:rsidRPr="001E6851" w:rsidRDefault="00AE5937" w:rsidP="001E6851">
      <w:pPr>
        <w:spacing w:after="0" w:line="240" w:lineRule="auto"/>
        <w:rPr>
          <w:rFonts w:ascii="Times New Roman" w:eastAsia="Times New Roman" w:hAnsi="Times New Roman" w:cs="Times New Roman"/>
          <w:b/>
          <w:bCs/>
          <w:color w:val="auto"/>
          <w:sz w:val="24"/>
          <w:szCs w:val="24"/>
        </w:rPr>
      </w:pPr>
    </w:p>
    <w:p w14:paraId="07005B93" w14:textId="43ECF19D" w:rsidR="001D6CFA" w:rsidRDefault="00EA5CDF" w:rsidP="001E6851">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 the list of issues in relation to the fourth periodic report of Kenya</w:t>
      </w:r>
      <w:r w:rsidR="0077543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the Human Rights Committee asked the </w:t>
      </w:r>
      <w:r w:rsidR="00A62CD2">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tate to report on measures taken to facilitate and improve women’s participation in the public and private sectors. In particular</w:t>
      </w:r>
      <w:r w:rsidR="00A62CD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the Committee asked for information on what steps the state had taken to implement the constitutional provision prohibiting more than two thirds of any elected body being of the same gender. </w:t>
      </w:r>
    </w:p>
    <w:p w14:paraId="0B5BD0BE" w14:textId="5C63CA96" w:rsidR="00EA5CDF" w:rsidRDefault="00EA5CDF" w:rsidP="001E6851">
      <w:pPr>
        <w:spacing w:after="0" w:line="240" w:lineRule="auto"/>
        <w:rPr>
          <w:rFonts w:ascii="Times New Roman" w:eastAsia="Times New Roman" w:hAnsi="Times New Roman" w:cs="Times New Roman"/>
          <w:color w:val="auto"/>
          <w:sz w:val="24"/>
          <w:szCs w:val="24"/>
        </w:rPr>
      </w:pPr>
    </w:p>
    <w:p w14:paraId="38A4455D" w14:textId="19282F88" w:rsidR="00EA5CDF" w:rsidRDefault="00EA5CDF" w:rsidP="00EA5CDF">
      <w:pPr>
        <w:spacing w:after="0" w:line="240" w:lineRule="auto"/>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rPr>
        <w:t xml:space="preserve">In its response, Kenya </w:t>
      </w:r>
      <w:r w:rsidR="00775432">
        <w:rPr>
          <w:rFonts w:ascii="Times New Roman" w:eastAsia="Times New Roman" w:hAnsi="Times New Roman" w:cs="Times New Roman"/>
          <w:color w:val="auto"/>
          <w:sz w:val="24"/>
          <w:szCs w:val="24"/>
        </w:rPr>
        <w:t>stated that the “</w:t>
      </w:r>
      <w:r w:rsidRPr="00EA5CDF">
        <w:rPr>
          <w:rFonts w:ascii="Times New Roman" w:eastAsia="Times New Roman" w:hAnsi="Times New Roman" w:cs="Times New Roman"/>
          <w:color w:val="auto"/>
          <w:sz w:val="24"/>
          <w:szCs w:val="24"/>
          <w:lang w:val="en-GB"/>
        </w:rPr>
        <w:t xml:space="preserve">Representation of Special Interest Groups Laws (Amendment) Bill 2019 is currently before Parliament. The </w:t>
      </w:r>
      <w:r w:rsidR="00D76D4E">
        <w:rPr>
          <w:rFonts w:ascii="Times New Roman" w:eastAsia="Times New Roman" w:hAnsi="Times New Roman" w:cs="Times New Roman"/>
          <w:color w:val="auto"/>
          <w:sz w:val="24"/>
          <w:szCs w:val="24"/>
          <w:lang w:val="en-GB"/>
        </w:rPr>
        <w:t>b</w:t>
      </w:r>
      <w:r w:rsidRPr="00EA5CDF">
        <w:rPr>
          <w:rFonts w:ascii="Times New Roman" w:eastAsia="Times New Roman" w:hAnsi="Times New Roman" w:cs="Times New Roman"/>
          <w:color w:val="auto"/>
          <w:sz w:val="24"/>
          <w:szCs w:val="24"/>
          <w:lang w:val="en-GB"/>
        </w:rPr>
        <w:t xml:space="preserve">ill  requires political parties to ensure that at least a third of its candidates for parliamentary and county assembly elections are of either gender;  bars the Independent Electoral and Boundaries Commission (IEBC) from accepting lists of candidates from political parties that do not meet the gender rule; and proposes </w:t>
      </w:r>
      <w:r w:rsidRPr="00EA5CDF">
        <w:rPr>
          <w:rFonts w:ascii="Times New Roman" w:eastAsia="Times New Roman" w:hAnsi="Times New Roman" w:cs="Times New Roman"/>
          <w:color w:val="auto"/>
          <w:sz w:val="24"/>
          <w:szCs w:val="24"/>
          <w:lang w:val="en-GB"/>
        </w:rPr>
        <w:lastRenderedPageBreak/>
        <w:t>that 20 percent of the political parties’ cash be distributed according to the number of the special interest groups elected as an incentive for political parties to ensure more women, youth and persons with disability win elective seats.</w:t>
      </w:r>
      <w:r w:rsidR="00775432">
        <w:rPr>
          <w:rFonts w:ascii="Times New Roman" w:eastAsia="Times New Roman" w:hAnsi="Times New Roman" w:cs="Times New Roman"/>
          <w:color w:val="auto"/>
          <w:sz w:val="24"/>
          <w:szCs w:val="24"/>
          <w:lang w:val="en-GB"/>
        </w:rPr>
        <w:t>”</w:t>
      </w:r>
    </w:p>
    <w:p w14:paraId="4A7D8C64" w14:textId="77777777" w:rsidR="00775432" w:rsidRPr="00EA5CDF" w:rsidRDefault="00775432" w:rsidP="00EA5CDF">
      <w:pPr>
        <w:spacing w:after="0" w:line="240" w:lineRule="auto"/>
        <w:rPr>
          <w:rFonts w:ascii="Times New Roman" w:eastAsia="Times New Roman" w:hAnsi="Times New Roman" w:cs="Times New Roman"/>
          <w:color w:val="auto"/>
          <w:sz w:val="24"/>
          <w:szCs w:val="24"/>
          <w:lang w:val="en-GB"/>
        </w:rPr>
      </w:pPr>
    </w:p>
    <w:p w14:paraId="1105D4EF" w14:textId="405C9FF5" w:rsidR="00EA5CDF" w:rsidRDefault="00775432" w:rsidP="00EA5CDF">
      <w:pPr>
        <w:spacing w:after="0" w:line="240" w:lineRule="auto"/>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In addition</w:t>
      </w:r>
      <w:r w:rsidR="00D475C4">
        <w:rPr>
          <w:rFonts w:ascii="Times New Roman" w:eastAsia="Times New Roman" w:hAnsi="Times New Roman" w:cs="Times New Roman"/>
          <w:color w:val="auto"/>
          <w:sz w:val="24"/>
          <w:szCs w:val="24"/>
          <w:lang w:val="en-GB"/>
        </w:rPr>
        <w:t>,</w:t>
      </w:r>
      <w:r>
        <w:rPr>
          <w:rFonts w:ascii="Times New Roman" w:eastAsia="Times New Roman" w:hAnsi="Times New Roman" w:cs="Times New Roman"/>
          <w:color w:val="auto"/>
          <w:sz w:val="24"/>
          <w:szCs w:val="24"/>
          <w:lang w:val="en-GB"/>
        </w:rPr>
        <w:t xml:space="preserve"> the state asserted that t</w:t>
      </w:r>
      <w:r w:rsidR="00EA5CDF" w:rsidRPr="00EA5CDF">
        <w:rPr>
          <w:rFonts w:ascii="Times New Roman" w:eastAsia="Times New Roman" w:hAnsi="Times New Roman" w:cs="Times New Roman"/>
          <w:color w:val="auto"/>
          <w:sz w:val="24"/>
          <w:szCs w:val="24"/>
          <w:lang w:val="en-GB"/>
        </w:rPr>
        <w:t>he Political Parties Primaries Bill 2020 is a legal framework for the conduct of political party primar</w:t>
      </w:r>
      <w:r w:rsidR="00703C4D">
        <w:rPr>
          <w:rFonts w:ascii="Times New Roman" w:eastAsia="Times New Roman" w:hAnsi="Times New Roman" w:cs="Times New Roman"/>
          <w:color w:val="auto"/>
          <w:sz w:val="24"/>
          <w:szCs w:val="24"/>
          <w:lang w:val="en-GB"/>
        </w:rPr>
        <w:t>ies</w:t>
      </w:r>
      <w:r>
        <w:rPr>
          <w:rFonts w:ascii="Times New Roman" w:eastAsia="Times New Roman" w:hAnsi="Times New Roman" w:cs="Times New Roman"/>
          <w:color w:val="auto"/>
          <w:sz w:val="24"/>
          <w:szCs w:val="24"/>
          <w:lang w:val="en-GB"/>
        </w:rPr>
        <w:t xml:space="preserve"> that</w:t>
      </w:r>
      <w:r w:rsidR="00EA5CDF" w:rsidRPr="00EA5CDF">
        <w:rPr>
          <w:rFonts w:ascii="Times New Roman" w:eastAsia="Times New Roman" w:hAnsi="Times New Roman" w:cs="Times New Roman"/>
          <w:color w:val="auto"/>
          <w:sz w:val="24"/>
          <w:szCs w:val="24"/>
          <w:lang w:val="en-GB"/>
        </w:rPr>
        <w:t xml:space="preserve"> seeks to ensure that political parties comply with the constitutional provisions on non-discrimination, inclusion and gender equity when conducting the party’s primaries. </w:t>
      </w:r>
    </w:p>
    <w:p w14:paraId="490E3297" w14:textId="40B7B4E1" w:rsidR="00911F54" w:rsidRDefault="00911F54" w:rsidP="00EA5CDF">
      <w:pPr>
        <w:spacing w:after="0" w:line="240" w:lineRule="auto"/>
        <w:rPr>
          <w:rFonts w:ascii="Times New Roman" w:eastAsia="Times New Roman" w:hAnsi="Times New Roman" w:cs="Times New Roman"/>
          <w:color w:val="auto"/>
          <w:sz w:val="24"/>
          <w:szCs w:val="24"/>
          <w:lang w:val="en-GB"/>
        </w:rPr>
      </w:pPr>
    </w:p>
    <w:p w14:paraId="5D9699A9" w14:textId="0C681726" w:rsidR="00911F54" w:rsidRPr="00911F54" w:rsidRDefault="00975C82" w:rsidP="00911F54">
      <w:pPr>
        <w:spacing w:after="0" w:line="240" w:lineRule="auto"/>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In its report, t</w:t>
      </w:r>
      <w:r w:rsidR="00775432">
        <w:rPr>
          <w:rFonts w:ascii="Times New Roman" w:eastAsia="Times New Roman" w:hAnsi="Times New Roman" w:cs="Times New Roman"/>
          <w:color w:val="auto"/>
          <w:sz w:val="24"/>
          <w:szCs w:val="24"/>
          <w:lang w:val="en-GB"/>
        </w:rPr>
        <w:t>he state also outlined several steps that it had taken such as holding d</w:t>
      </w:r>
      <w:r w:rsidR="00911F54" w:rsidRPr="00911F54">
        <w:rPr>
          <w:rFonts w:ascii="Times New Roman" w:eastAsia="Times New Roman" w:hAnsi="Times New Roman" w:cs="Times New Roman"/>
          <w:color w:val="auto"/>
          <w:sz w:val="24"/>
          <w:szCs w:val="24"/>
          <w:lang w:val="en-GB"/>
        </w:rPr>
        <w:t>ialogue meetings</w:t>
      </w:r>
      <w:r w:rsidR="00775432">
        <w:rPr>
          <w:rFonts w:ascii="Times New Roman" w:eastAsia="Times New Roman" w:hAnsi="Times New Roman" w:cs="Times New Roman"/>
          <w:color w:val="auto"/>
          <w:sz w:val="24"/>
          <w:szCs w:val="24"/>
          <w:lang w:val="en-GB"/>
        </w:rPr>
        <w:t xml:space="preserve"> </w:t>
      </w:r>
      <w:r w:rsidR="00911F54" w:rsidRPr="00911F54">
        <w:rPr>
          <w:rFonts w:ascii="Times New Roman" w:eastAsia="Times New Roman" w:hAnsi="Times New Roman" w:cs="Times New Roman"/>
          <w:color w:val="auto"/>
          <w:sz w:val="24"/>
          <w:szCs w:val="24"/>
          <w:lang w:val="en-GB"/>
        </w:rPr>
        <w:t xml:space="preserve">with political parties to attain zero tolerance of violence against women during campaigns and elections. Capacity-building forums were held to equip </w:t>
      </w:r>
      <w:r w:rsidR="008405A0" w:rsidRPr="00911F54">
        <w:rPr>
          <w:rFonts w:ascii="Times New Roman" w:eastAsia="Times New Roman" w:hAnsi="Times New Roman" w:cs="Times New Roman"/>
          <w:color w:val="auto"/>
          <w:sz w:val="24"/>
          <w:szCs w:val="24"/>
          <w:lang w:val="en-GB"/>
        </w:rPr>
        <w:t xml:space="preserve">aspirants </w:t>
      </w:r>
      <w:r w:rsidR="00F54990">
        <w:rPr>
          <w:rFonts w:ascii="Times New Roman" w:eastAsia="Times New Roman" w:hAnsi="Times New Roman" w:cs="Times New Roman"/>
          <w:color w:val="auto"/>
          <w:sz w:val="24"/>
          <w:szCs w:val="24"/>
          <w:lang w:val="en-GB"/>
        </w:rPr>
        <w:t xml:space="preserve">of </w:t>
      </w:r>
      <w:r w:rsidR="00911F54" w:rsidRPr="00911F54">
        <w:rPr>
          <w:rFonts w:ascii="Times New Roman" w:eastAsia="Times New Roman" w:hAnsi="Times New Roman" w:cs="Times New Roman"/>
          <w:color w:val="auto"/>
          <w:sz w:val="24"/>
          <w:szCs w:val="24"/>
          <w:lang w:val="en-GB"/>
        </w:rPr>
        <w:t>special interest groups with knowledge and skills on how to</w:t>
      </w:r>
      <w:r w:rsidR="00856123">
        <w:rPr>
          <w:rFonts w:ascii="Times New Roman" w:eastAsia="Times New Roman" w:hAnsi="Times New Roman" w:cs="Times New Roman"/>
          <w:color w:val="auto"/>
          <w:sz w:val="24"/>
          <w:szCs w:val="24"/>
          <w:lang w:val="en-GB"/>
        </w:rPr>
        <w:t xml:space="preserve"> succeed in the political arena. </w:t>
      </w:r>
      <w:r w:rsidR="00911F54" w:rsidRPr="00911F54">
        <w:rPr>
          <w:rFonts w:ascii="Times New Roman" w:eastAsia="Times New Roman" w:hAnsi="Times New Roman" w:cs="Times New Roman"/>
          <w:color w:val="auto"/>
          <w:sz w:val="24"/>
          <w:szCs w:val="24"/>
          <w:lang w:val="en-GB"/>
        </w:rPr>
        <w:t xml:space="preserve">Men were also engaged in the fora </w:t>
      </w:r>
      <w:r w:rsidR="00775432">
        <w:rPr>
          <w:rFonts w:ascii="Times New Roman" w:eastAsia="Times New Roman" w:hAnsi="Times New Roman" w:cs="Times New Roman"/>
          <w:color w:val="auto"/>
          <w:sz w:val="24"/>
          <w:szCs w:val="24"/>
          <w:lang w:val="en-GB"/>
        </w:rPr>
        <w:t xml:space="preserve">and </w:t>
      </w:r>
      <w:r w:rsidR="00911F54" w:rsidRPr="00911F54">
        <w:rPr>
          <w:rFonts w:ascii="Times New Roman" w:eastAsia="Times New Roman" w:hAnsi="Times New Roman" w:cs="Times New Roman"/>
          <w:color w:val="auto"/>
          <w:sz w:val="24"/>
          <w:szCs w:val="24"/>
          <w:lang w:val="en-GB"/>
        </w:rPr>
        <w:t>address</w:t>
      </w:r>
      <w:r w:rsidR="00775432">
        <w:rPr>
          <w:rFonts w:ascii="Times New Roman" w:eastAsia="Times New Roman" w:hAnsi="Times New Roman" w:cs="Times New Roman"/>
          <w:color w:val="auto"/>
          <w:sz w:val="24"/>
          <w:szCs w:val="24"/>
          <w:lang w:val="en-GB"/>
        </w:rPr>
        <w:t>ed</w:t>
      </w:r>
      <w:r w:rsidR="00911F54" w:rsidRPr="00911F54">
        <w:rPr>
          <w:rFonts w:ascii="Times New Roman" w:eastAsia="Times New Roman" w:hAnsi="Times New Roman" w:cs="Times New Roman"/>
          <w:color w:val="auto"/>
          <w:sz w:val="24"/>
          <w:szCs w:val="24"/>
          <w:lang w:val="en-GB"/>
        </w:rPr>
        <w:t xml:space="preserve"> the culturally</w:t>
      </w:r>
      <w:r w:rsidR="008405A0">
        <w:rPr>
          <w:rFonts w:ascii="Times New Roman" w:eastAsia="Times New Roman" w:hAnsi="Times New Roman" w:cs="Times New Roman"/>
          <w:color w:val="auto"/>
          <w:sz w:val="24"/>
          <w:szCs w:val="24"/>
          <w:lang w:val="en-GB"/>
        </w:rPr>
        <w:t>-</w:t>
      </w:r>
      <w:r w:rsidR="00911F54" w:rsidRPr="00911F54">
        <w:rPr>
          <w:rFonts w:ascii="Times New Roman" w:eastAsia="Times New Roman" w:hAnsi="Times New Roman" w:cs="Times New Roman"/>
          <w:color w:val="auto"/>
          <w:sz w:val="24"/>
          <w:szCs w:val="24"/>
          <w:lang w:val="en-GB"/>
        </w:rPr>
        <w:t xml:space="preserve">entrenched attitudes about women's involvement in political and electoral life that may potentially trigger election violence. </w:t>
      </w:r>
    </w:p>
    <w:p w14:paraId="62A2F666" w14:textId="77777777" w:rsidR="00911F54" w:rsidRPr="00EA5CDF" w:rsidRDefault="00911F54" w:rsidP="00EA5CDF">
      <w:pPr>
        <w:spacing w:after="0" w:line="240" w:lineRule="auto"/>
        <w:rPr>
          <w:rFonts w:ascii="Times New Roman" w:eastAsia="Times New Roman" w:hAnsi="Times New Roman" w:cs="Times New Roman"/>
          <w:color w:val="auto"/>
          <w:sz w:val="24"/>
          <w:szCs w:val="24"/>
          <w:lang w:val="en-GB"/>
        </w:rPr>
      </w:pPr>
    </w:p>
    <w:p w14:paraId="797F3D63" w14:textId="3E11892D" w:rsidR="00911F54" w:rsidRPr="00911F54" w:rsidRDefault="00775432" w:rsidP="00911F54">
      <w:pPr>
        <w:spacing w:after="0" w:line="240" w:lineRule="auto"/>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While it is commendable that the state is taking steps to address the ongoing issue of inequality between men and women in political participation and representation, none of the outlined steps will address the issue of implementation of the constitutional requirement that no elected body be composed of more than two</w:t>
      </w:r>
      <w:r w:rsidR="00F54990">
        <w:rPr>
          <w:rFonts w:ascii="Times New Roman" w:eastAsia="Times New Roman" w:hAnsi="Times New Roman" w:cs="Times New Roman"/>
          <w:color w:val="auto"/>
          <w:sz w:val="24"/>
          <w:szCs w:val="24"/>
          <w:lang w:val="en-GB"/>
        </w:rPr>
        <w:t>-</w:t>
      </w:r>
      <w:r>
        <w:rPr>
          <w:rFonts w:ascii="Times New Roman" w:eastAsia="Times New Roman" w:hAnsi="Times New Roman" w:cs="Times New Roman"/>
          <w:color w:val="auto"/>
          <w:sz w:val="24"/>
          <w:szCs w:val="24"/>
          <w:lang w:val="en-GB"/>
        </w:rPr>
        <w:t>thirds of one gender.  As the state admitted in its response, “</w:t>
      </w:r>
      <w:r w:rsidR="00911F54" w:rsidRPr="00911F54">
        <w:rPr>
          <w:rFonts w:ascii="Times New Roman" w:eastAsia="Times New Roman" w:hAnsi="Times New Roman" w:cs="Times New Roman"/>
          <w:color w:val="auto"/>
          <w:sz w:val="24"/>
          <w:szCs w:val="24"/>
          <w:lang w:val="en-GB"/>
        </w:rPr>
        <w:t>as outlined in Kenya’s 4</w:t>
      </w:r>
      <w:r w:rsidR="00911F54" w:rsidRPr="00911F54">
        <w:rPr>
          <w:rFonts w:ascii="Times New Roman" w:eastAsia="Times New Roman" w:hAnsi="Times New Roman" w:cs="Times New Roman"/>
          <w:color w:val="auto"/>
          <w:sz w:val="24"/>
          <w:szCs w:val="24"/>
          <w:vertAlign w:val="superscript"/>
          <w:lang w:val="en-GB"/>
        </w:rPr>
        <w:t>th</w:t>
      </w:r>
      <w:r w:rsidR="00911F54" w:rsidRPr="00911F54">
        <w:rPr>
          <w:rFonts w:ascii="Times New Roman" w:eastAsia="Times New Roman" w:hAnsi="Times New Roman" w:cs="Times New Roman"/>
          <w:color w:val="auto"/>
          <w:sz w:val="24"/>
          <w:szCs w:val="24"/>
          <w:lang w:val="en-GB"/>
        </w:rPr>
        <w:t xml:space="preserve"> periodic country report on the Covenant, Kenya continues to face challenges with regard to the implementation of the gender rule in the political representation of women in </w:t>
      </w:r>
      <w:r w:rsidR="00B70AC6">
        <w:rPr>
          <w:rFonts w:ascii="Times New Roman" w:eastAsia="Times New Roman" w:hAnsi="Times New Roman" w:cs="Times New Roman"/>
          <w:color w:val="auto"/>
          <w:sz w:val="24"/>
          <w:szCs w:val="24"/>
          <w:lang w:val="en-GB"/>
        </w:rPr>
        <w:t>p</w:t>
      </w:r>
      <w:r w:rsidR="00911F54" w:rsidRPr="00911F54">
        <w:rPr>
          <w:rFonts w:ascii="Times New Roman" w:eastAsia="Times New Roman" w:hAnsi="Times New Roman" w:cs="Times New Roman"/>
          <w:color w:val="auto"/>
          <w:sz w:val="24"/>
          <w:szCs w:val="24"/>
          <w:lang w:val="en-GB"/>
        </w:rPr>
        <w:t>arliament.</w:t>
      </w:r>
      <w:r>
        <w:rPr>
          <w:rFonts w:ascii="Times New Roman" w:eastAsia="Times New Roman" w:hAnsi="Times New Roman" w:cs="Times New Roman"/>
          <w:color w:val="auto"/>
          <w:sz w:val="24"/>
          <w:szCs w:val="24"/>
          <w:lang w:val="en-GB"/>
        </w:rPr>
        <w:t xml:space="preserve">” </w:t>
      </w:r>
      <w:r w:rsidR="00911F54" w:rsidRPr="00911F54">
        <w:rPr>
          <w:rFonts w:ascii="Times New Roman" w:eastAsia="Times New Roman" w:hAnsi="Times New Roman" w:cs="Times New Roman"/>
          <w:color w:val="auto"/>
          <w:sz w:val="24"/>
          <w:szCs w:val="24"/>
          <w:lang w:val="en-GB"/>
        </w:rPr>
        <w:t xml:space="preserve"> </w:t>
      </w:r>
    </w:p>
    <w:p w14:paraId="43354D0F" w14:textId="77777777" w:rsidR="001D6CFA" w:rsidRDefault="001D6CFA" w:rsidP="001E6851">
      <w:pPr>
        <w:spacing w:after="0" w:line="240" w:lineRule="auto"/>
        <w:rPr>
          <w:rFonts w:ascii="Times New Roman" w:eastAsia="Times New Roman" w:hAnsi="Times New Roman" w:cs="Times New Roman"/>
          <w:color w:val="auto"/>
          <w:sz w:val="24"/>
          <w:szCs w:val="24"/>
        </w:rPr>
      </w:pPr>
    </w:p>
    <w:p w14:paraId="652129FB" w14:textId="41C856BE" w:rsidR="001D0356" w:rsidRDefault="00EF1304" w:rsidP="00EF130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GB"/>
        </w:rPr>
        <w:t>Attempts were made in 2016, 2017, 2018 and 2019 to introduce l</w:t>
      </w:r>
      <w:r w:rsidR="001D6CFA">
        <w:rPr>
          <w:rFonts w:ascii="Times New Roman" w:eastAsia="Times New Roman" w:hAnsi="Times New Roman" w:cs="Times New Roman"/>
          <w:color w:val="auto"/>
          <w:sz w:val="24"/>
          <w:szCs w:val="24"/>
          <w:lang w:val="en-GB"/>
        </w:rPr>
        <w:t xml:space="preserve">egislation to implement </w:t>
      </w:r>
      <w:r w:rsidR="001D6CFA" w:rsidRPr="001D6CFA">
        <w:rPr>
          <w:rFonts w:ascii="Times New Roman" w:eastAsia="Times New Roman" w:hAnsi="Times New Roman" w:cs="Times New Roman"/>
          <w:color w:val="auto"/>
          <w:sz w:val="24"/>
          <w:szCs w:val="24"/>
          <w:lang w:val="en-GB"/>
        </w:rPr>
        <w:t>Article 81(b) of the Constitution</w:t>
      </w:r>
      <w:r w:rsidR="001E6851">
        <w:rPr>
          <w:rFonts w:ascii="Times New Roman" w:eastAsia="Times New Roman" w:hAnsi="Times New Roman" w:cs="Times New Roman"/>
          <w:color w:val="auto"/>
          <w:sz w:val="24"/>
          <w:szCs w:val="24"/>
          <w:lang w:val="en-GB"/>
        </w:rPr>
        <w:t xml:space="preserve">, which </w:t>
      </w:r>
      <w:r w:rsidR="001D6CFA" w:rsidRPr="001D6CFA">
        <w:rPr>
          <w:rFonts w:ascii="Times New Roman" w:eastAsia="Times New Roman" w:hAnsi="Times New Roman" w:cs="Times New Roman"/>
          <w:color w:val="auto"/>
          <w:sz w:val="24"/>
          <w:szCs w:val="24"/>
          <w:lang w:val="en-GB"/>
        </w:rPr>
        <w:t>requires that not more than two</w:t>
      </w:r>
      <w:r w:rsidR="00B70AC6">
        <w:rPr>
          <w:rFonts w:ascii="Times New Roman" w:eastAsia="Times New Roman" w:hAnsi="Times New Roman" w:cs="Times New Roman"/>
          <w:color w:val="auto"/>
          <w:sz w:val="24"/>
          <w:szCs w:val="24"/>
          <w:lang w:val="en-GB"/>
        </w:rPr>
        <w:t>-</w:t>
      </w:r>
      <w:r w:rsidR="001D6CFA" w:rsidRPr="001D6CFA">
        <w:rPr>
          <w:rFonts w:ascii="Times New Roman" w:eastAsia="Times New Roman" w:hAnsi="Times New Roman" w:cs="Times New Roman"/>
          <w:color w:val="auto"/>
          <w:sz w:val="24"/>
          <w:szCs w:val="24"/>
          <w:lang w:val="en-GB"/>
        </w:rPr>
        <w:t xml:space="preserve">thirds of the members of elective public bodies shall be of the same gender. </w:t>
      </w:r>
      <w:r>
        <w:rPr>
          <w:rFonts w:ascii="Times New Roman" w:eastAsia="Times New Roman" w:hAnsi="Times New Roman" w:cs="Times New Roman"/>
          <w:color w:val="auto"/>
          <w:sz w:val="24"/>
          <w:szCs w:val="24"/>
          <w:lang w:val="en-GB"/>
        </w:rPr>
        <w:t>O</w:t>
      </w:r>
      <w:r w:rsidR="001D6CFA" w:rsidRPr="001D6CFA">
        <w:rPr>
          <w:rFonts w:ascii="Times New Roman" w:eastAsia="Times New Roman" w:hAnsi="Times New Roman" w:cs="Times New Roman"/>
          <w:color w:val="auto"/>
          <w:sz w:val="24"/>
          <w:szCs w:val="24"/>
          <w:lang w:val="en-GB"/>
        </w:rPr>
        <w:t>n all</w:t>
      </w:r>
      <w:r w:rsidR="001D6CFA">
        <w:rPr>
          <w:rFonts w:ascii="Times New Roman" w:eastAsia="Times New Roman" w:hAnsi="Times New Roman" w:cs="Times New Roman"/>
          <w:color w:val="auto"/>
          <w:sz w:val="24"/>
          <w:szCs w:val="24"/>
          <w:lang w:val="en-GB"/>
        </w:rPr>
        <w:t xml:space="preserve"> </w:t>
      </w:r>
      <w:r w:rsidR="001D6CFA" w:rsidRPr="001D6CFA">
        <w:rPr>
          <w:rFonts w:ascii="Times New Roman" w:eastAsia="Times New Roman" w:hAnsi="Times New Roman" w:cs="Times New Roman"/>
          <w:color w:val="auto"/>
          <w:sz w:val="24"/>
          <w:szCs w:val="24"/>
          <w:lang w:val="en-GB"/>
        </w:rPr>
        <w:t>these occasions</w:t>
      </w:r>
      <w:r w:rsidR="001E6851">
        <w:rPr>
          <w:rFonts w:ascii="Times New Roman" w:eastAsia="Times New Roman" w:hAnsi="Times New Roman" w:cs="Times New Roman"/>
          <w:color w:val="auto"/>
          <w:sz w:val="24"/>
          <w:szCs w:val="24"/>
          <w:lang w:val="en-GB"/>
        </w:rPr>
        <w:t>,</w:t>
      </w:r>
      <w:r w:rsidR="001D6CFA" w:rsidRPr="001D6CFA">
        <w:rPr>
          <w:rFonts w:ascii="Times New Roman" w:eastAsia="Times New Roman" w:hAnsi="Times New Roman" w:cs="Times New Roman"/>
          <w:color w:val="auto"/>
          <w:sz w:val="24"/>
          <w:szCs w:val="24"/>
          <w:lang w:val="en-GB"/>
        </w:rPr>
        <w:t xml:space="preserve"> </w:t>
      </w:r>
      <w:r w:rsidR="001E6851">
        <w:rPr>
          <w:rFonts w:ascii="Times New Roman" w:eastAsia="Times New Roman" w:hAnsi="Times New Roman" w:cs="Times New Roman"/>
          <w:color w:val="auto"/>
          <w:sz w:val="24"/>
          <w:szCs w:val="24"/>
          <w:lang w:val="en-GB"/>
        </w:rPr>
        <w:t>p</w:t>
      </w:r>
      <w:r w:rsidR="001D6CFA" w:rsidRPr="001D6CFA">
        <w:rPr>
          <w:rFonts w:ascii="Times New Roman" w:eastAsia="Times New Roman" w:hAnsi="Times New Roman" w:cs="Times New Roman"/>
          <w:color w:val="auto"/>
          <w:sz w:val="24"/>
          <w:szCs w:val="24"/>
          <w:lang w:val="en-GB"/>
        </w:rPr>
        <w:t>arliament debated the matter</w:t>
      </w:r>
      <w:r w:rsidR="001E6851">
        <w:rPr>
          <w:rFonts w:ascii="Times New Roman" w:eastAsia="Times New Roman" w:hAnsi="Times New Roman" w:cs="Times New Roman"/>
          <w:color w:val="auto"/>
          <w:sz w:val="24"/>
          <w:szCs w:val="24"/>
          <w:lang w:val="en-GB"/>
        </w:rPr>
        <w:t>,</w:t>
      </w:r>
      <w:r w:rsidR="001D6CFA" w:rsidRPr="001D6CFA">
        <w:rPr>
          <w:rFonts w:ascii="Times New Roman" w:eastAsia="Times New Roman" w:hAnsi="Times New Roman" w:cs="Times New Roman"/>
          <w:color w:val="auto"/>
          <w:sz w:val="24"/>
          <w:szCs w:val="24"/>
          <w:lang w:val="en-GB"/>
        </w:rPr>
        <w:t xml:space="preserve"> </w:t>
      </w:r>
      <w:r w:rsidR="001E6851">
        <w:rPr>
          <w:rFonts w:ascii="Times New Roman" w:eastAsia="Times New Roman" w:hAnsi="Times New Roman" w:cs="Times New Roman"/>
          <w:color w:val="auto"/>
          <w:sz w:val="24"/>
          <w:szCs w:val="24"/>
          <w:lang w:val="en-GB"/>
        </w:rPr>
        <w:t xml:space="preserve">but </w:t>
      </w:r>
      <w:r w:rsidR="001D6CFA" w:rsidRPr="001D6CFA">
        <w:rPr>
          <w:rFonts w:ascii="Times New Roman" w:eastAsia="Times New Roman" w:hAnsi="Times New Roman" w:cs="Times New Roman"/>
          <w:color w:val="auto"/>
          <w:sz w:val="24"/>
          <w:szCs w:val="24"/>
          <w:lang w:val="en-GB"/>
        </w:rPr>
        <w:t>failed to pass the bills</w:t>
      </w:r>
      <w:r>
        <w:rPr>
          <w:rFonts w:ascii="Times New Roman" w:eastAsia="Times New Roman" w:hAnsi="Times New Roman" w:cs="Times New Roman"/>
          <w:color w:val="auto"/>
          <w:sz w:val="24"/>
          <w:szCs w:val="24"/>
          <w:lang w:val="en-GB"/>
        </w:rPr>
        <w:t xml:space="preserve"> despite a constitutional deadline.</w:t>
      </w:r>
      <w:r w:rsidR="001D6CFA" w:rsidRPr="001D6CFA">
        <w:rPr>
          <w:rFonts w:ascii="Times New Roman" w:eastAsia="Times New Roman" w:hAnsi="Times New Roman" w:cs="Times New Roman"/>
          <w:color w:val="auto"/>
          <w:sz w:val="24"/>
          <w:szCs w:val="24"/>
          <w:lang w:val="en-GB"/>
        </w:rPr>
        <w:t xml:space="preserve"> </w:t>
      </w:r>
      <w:r w:rsidR="001E6851">
        <w:rPr>
          <w:rFonts w:ascii="Times New Roman" w:eastAsia="Times New Roman" w:hAnsi="Times New Roman" w:cs="Times New Roman"/>
          <w:color w:val="auto"/>
          <w:sz w:val="24"/>
          <w:szCs w:val="24"/>
        </w:rPr>
        <w:t xml:space="preserve">Parliament’s </w:t>
      </w:r>
      <w:r w:rsidR="001D0356">
        <w:rPr>
          <w:rFonts w:ascii="Times New Roman" w:eastAsia="Times New Roman" w:hAnsi="Times New Roman" w:cs="Times New Roman"/>
          <w:color w:val="auto"/>
          <w:sz w:val="24"/>
          <w:szCs w:val="24"/>
        </w:rPr>
        <w:t>continued failure to pass legislation to implement the two</w:t>
      </w:r>
      <w:r w:rsidR="001E6851">
        <w:rPr>
          <w:rFonts w:ascii="Times New Roman" w:eastAsia="Times New Roman" w:hAnsi="Times New Roman" w:cs="Times New Roman"/>
          <w:color w:val="auto"/>
          <w:sz w:val="24"/>
          <w:szCs w:val="24"/>
        </w:rPr>
        <w:t>-</w:t>
      </w:r>
      <w:r w:rsidR="001D0356">
        <w:rPr>
          <w:rFonts w:ascii="Times New Roman" w:eastAsia="Times New Roman" w:hAnsi="Times New Roman" w:cs="Times New Roman"/>
          <w:color w:val="auto"/>
          <w:sz w:val="24"/>
          <w:szCs w:val="24"/>
        </w:rPr>
        <w:t>thirds gender rule enshrined in the constitution not only undermines other efforts made to achieve equality between women and men in the political sphere but also the adherence to the rule of law in Kenya.</w:t>
      </w:r>
      <w:r w:rsidR="001E6851">
        <w:rPr>
          <w:rFonts w:ascii="Times New Roman" w:eastAsia="Times New Roman" w:hAnsi="Times New Roman" w:cs="Times New Roman"/>
          <w:color w:val="auto"/>
          <w:sz w:val="24"/>
          <w:szCs w:val="24"/>
        </w:rPr>
        <w:t xml:space="preserve"> </w:t>
      </w:r>
    </w:p>
    <w:p w14:paraId="57F568BD" w14:textId="7CBFFC83" w:rsidR="00992613" w:rsidRDefault="00992613" w:rsidP="00EF1304">
      <w:pPr>
        <w:spacing w:after="0" w:line="240" w:lineRule="auto"/>
        <w:rPr>
          <w:rFonts w:ascii="Times New Roman" w:eastAsia="Times New Roman" w:hAnsi="Times New Roman" w:cs="Times New Roman"/>
          <w:color w:val="auto"/>
          <w:sz w:val="24"/>
          <w:szCs w:val="24"/>
        </w:rPr>
      </w:pPr>
    </w:p>
    <w:p w14:paraId="7F281962" w14:textId="77777777" w:rsidR="00992613" w:rsidRDefault="00992613" w:rsidP="00992613">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Article 2(3) of the ICCPR and Article 8 of the Universal Declaration of Human Rights guarantees the right to an effective remedy by the competent national tribunals for acts violating the fundamental rights granted by the constitution or by law. There can be no question that Article 81(b) of the Kenyan Constitution grants a fundamental right to the less-represented gender by requiring that not more </w:t>
      </w:r>
      <w:r w:rsidRPr="001D6CFA">
        <w:rPr>
          <w:rFonts w:ascii="Times New Roman" w:eastAsia="Times New Roman" w:hAnsi="Times New Roman" w:cs="Times New Roman"/>
          <w:color w:val="auto"/>
          <w:sz w:val="24"/>
          <w:szCs w:val="24"/>
        </w:rPr>
        <w:t>than two-thirds of the members of elective or appointive bodies shall be of the same gender</w:t>
      </w:r>
      <w:r>
        <w:rPr>
          <w:rFonts w:ascii="Times New Roman" w:eastAsia="Times New Roman" w:hAnsi="Times New Roman" w:cs="Times New Roman"/>
          <w:color w:val="auto"/>
          <w:sz w:val="24"/>
          <w:szCs w:val="24"/>
        </w:rPr>
        <w:t xml:space="preserve">. </w:t>
      </w:r>
    </w:p>
    <w:p w14:paraId="4062C69A" w14:textId="77777777" w:rsidR="00992613" w:rsidRDefault="00992613" w:rsidP="00992613">
      <w:pPr>
        <w:spacing w:after="0" w:line="240" w:lineRule="auto"/>
        <w:rPr>
          <w:rFonts w:ascii="Times New Roman" w:eastAsia="Times New Roman" w:hAnsi="Times New Roman" w:cs="Times New Roman"/>
          <w:color w:val="auto"/>
          <w:sz w:val="24"/>
          <w:szCs w:val="24"/>
        </w:rPr>
      </w:pPr>
    </w:p>
    <w:p w14:paraId="2869E17B" w14:textId="3DB4973B" w:rsidR="00992613" w:rsidRDefault="00992613" w:rsidP="00992613">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Although the courts have been asked several times to take immediate action to implement the two</w:t>
      </w:r>
      <w:r w:rsidR="003B5D19">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thirds gender rule or to declare any parliament elected without complying with the rule unconstitutional, t</w:t>
      </w:r>
      <w:r w:rsidRPr="00FA063D">
        <w:rPr>
          <w:rFonts w:ascii="Times New Roman" w:eastAsia="Times New Roman" w:hAnsi="Times New Roman" w:cs="Times New Roman"/>
          <w:color w:val="auto"/>
          <w:sz w:val="24"/>
          <w:szCs w:val="24"/>
        </w:rPr>
        <w:t>he courts to date have</w:t>
      </w:r>
      <w:r>
        <w:rPr>
          <w:rFonts w:ascii="Times New Roman" w:eastAsia="Times New Roman" w:hAnsi="Times New Roman" w:cs="Times New Roman"/>
          <w:color w:val="auto"/>
          <w:sz w:val="24"/>
          <w:szCs w:val="24"/>
        </w:rPr>
        <w:t xml:space="preserve"> refused to take the necessary steps to enforce the rule. This is a denial of an effective remedy for the violation of a fundamental human right guaranteed by the Kenyan Constitution.  </w:t>
      </w:r>
    </w:p>
    <w:p w14:paraId="6C473655" w14:textId="77777777" w:rsidR="00992613" w:rsidRDefault="00992613" w:rsidP="00EF1304">
      <w:pPr>
        <w:spacing w:after="0" w:line="240" w:lineRule="auto"/>
        <w:rPr>
          <w:rFonts w:ascii="Times New Roman" w:eastAsia="Times New Roman" w:hAnsi="Times New Roman" w:cs="Times New Roman"/>
          <w:color w:val="auto"/>
          <w:sz w:val="24"/>
          <w:szCs w:val="24"/>
        </w:rPr>
      </w:pPr>
    </w:p>
    <w:p w14:paraId="69A834E4" w14:textId="750204EA" w:rsidR="00AE5937" w:rsidRDefault="00AE5937" w:rsidP="00EF1304">
      <w:pPr>
        <w:spacing w:after="0" w:line="240" w:lineRule="auto"/>
        <w:rPr>
          <w:rFonts w:ascii="Times New Roman" w:eastAsia="Times New Roman" w:hAnsi="Times New Roman" w:cs="Times New Roman"/>
          <w:color w:val="auto"/>
          <w:sz w:val="24"/>
          <w:szCs w:val="24"/>
        </w:rPr>
      </w:pPr>
    </w:p>
    <w:p w14:paraId="4AA8ABFF" w14:textId="765E5926" w:rsidR="004B7A71" w:rsidRDefault="004B7A71" w:rsidP="001E6851">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i/>
          <w:iCs/>
          <w:color w:val="auto"/>
          <w:sz w:val="24"/>
          <w:szCs w:val="24"/>
        </w:rPr>
        <w:t xml:space="preserve">Recommendation: </w:t>
      </w:r>
      <w:r>
        <w:rPr>
          <w:rFonts w:ascii="Times New Roman" w:eastAsia="Times New Roman" w:hAnsi="Times New Roman" w:cs="Times New Roman"/>
          <w:color w:val="auto"/>
          <w:sz w:val="24"/>
          <w:szCs w:val="24"/>
        </w:rPr>
        <w:t xml:space="preserve">The Carter Center recommends that the </w:t>
      </w:r>
      <w:r w:rsidR="00992613">
        <w:rPr>
          <w:rFonts w:ascii="Times New Roman" w:eastAsia="Times New Roman" w:hAnsi="Times New Roman" w:cs="Times New Roman"/>
          <w:color w:val="auto"/>
          <w:sz w:val="24"/>
          <w:szCs w:val="24"/>
        </w:rPr>
        <w:t>committee request a concrete plan f</w:t>
      </w:r>
      <w:r w:rsidR="009C4644">
        <w:rPr>
          <w:rFonts w:ascii="Times New Roman" w:eastAsia="Times New Roman" w:hAnsi="Times New Roman" w:cs="Times New Roman"/>
          <w:color w:val="auto"/>
          <w:sz w:val="24"/>
          <w:szCs w:val="24"/>
        </w:rPr>
        <w:t>ro</w:t>
      </w:r>
      <w:r w:rsidR="00992613">
        <w:rPr>
          <w:rFonts w:ascii="Times New Roman" w:eastAsia="Times New Roman" w:hAnsi="Times New Roman" w:cs="Times New Roman"/>
          <w:color w:val="auto"/>
          <w:sz w:val="24"/>
          <w:szCs w:val="24"/>
        </w:rPr>
        <w:t>m the state to implement the constitutional provision with strict deadlines. If the parliament fails to act within the deadline th</w:t>
      </w:r>
      <w:r w:rsidR="009C4644">
        <w:rPr>
          <w:rFonts w:ascii="Times New Roman" w:eastAsia="Times New Roman" w:hAnsi="Times New Roman" w:cs="Times New Roman"/>
          <w:color w:val="auto"/>
          <w:sz w:val="24"/>
          <w:szCs w:val="24"/>
        </w:rPr>
        <w:t>e</w:t>
      </w:r>
      <w:r w:rsidR="00992613">
        <w:rPr>
          <w:rFonts w:ascii="Times New Roman" w:eastAsia="Times New Roman" w:hAnsi="Times New Roman" w:cs="Times New Roman"/>
          <w:color w:val="auto"/>
          <w:sz w:val="24"/>
          <w:szCs w:val="24"/>
        </w:rPr>
        <w:t xml:space="preserve">n the committee should recommend that the state seek a court order implementing a resolution to the matter. </w:t>
      </w:r>
      <w:r w:rsidR="005D3C2E">
        <w:rPr>
          <w:rFonts w:ascii="Times New Roman" w:eastAsia="Times New Roman" w:hAnsi="Times New Roman" w:cs="Times New Roman"/>
          <w:color w:val="auto"/>
          <w:sz w:val="24"/>
          <w:szCs w:val="24"/>
        </w:rPr>
        <w:t xml:space="preserve">The </w:t>
      </w:r>
      <w:r w:rsidR="00992613">
        <w:rPr>
          <w:rFonts w:ascii="Times New Roman" w:eastAsia="Times New Roman" w:hAnsi="Times New Roman" w:cs="Times New Roman"/>
          <w:color w:val="auto"/>
          <w:sz w:val="24"/>
          <w:szCs w:val="24"/>
        </w:rPr>
        <w:t xml:space="preserve">judiciary has an independent obligation </w:t>
      </w:r>
      <w:r w:rsidR="005D3C2E">
        <w:rPr>
          <w:rFonts w:ascii="Times New Roman" w:eastAsia="Times New Roman" w:hAnsi="Times New Roman" w:cs="Times New Roman"/>
          <w:color w:val="auto"/>
          <w:sz w:val="24"/>
          <w:szCs w:val="24"/>
        </w:rPr>
        <w:t>to ensure that the rule of law is upheld through its role in seeing that the provisions of the constitution are enforced within a reasonable time frame.</w:t>
      </w:r>
    </w:p>
    <w:p w14:paraId="2A95B2DC" w14:textId="4BFB64FB" w:rsidR="005D3C2E" w:rsidRDefault="005D3C2E" w:rsidP="001E6851">
      <w:pPr>
        <w:spacing w:after="0" w:line="240" w:lineRule="auto"/>
        <w:rPr>
          <w:rFonts w:ascii="Times New Roman" w:eastAsia="Times New Roman" w:hAnsi="Times New Roman" w:cs="Times New Roman"/>
          <w:color w:val="auto"/>
          <w:sz w:val="24"/>
          <w:szCs w:val="24"/>
        </w:rPr>
      </w:pPr>
    </w:p>
    <w:p w14:paraId="44C91CDE" w14:textId="527078AC" w:rsidR="53204A23" w:rsidRDefault="00992613" w:rsidP="001E6851">
      <w:pPr>
        <w:spacing w:after="0" w:line="240" w:lineRule="auto"/>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A</w:t>
      </w:r>
      <w:r w:rsidR="00FA063D" w:rsidRPr="001E6851">
        <w:rPr>
          <w:rFonts w:ascii="Times New Roman" w:eastAsia="Times New Roman" w:hAnsi="Times New Roman" w:cs="Times New Roman"/>
          <w:b/>
          <w:bCs/>
          <w:color w:val="auto"/>
          <w:sz w:val="24"/>
          <w:szCs w:val="24"/>
        </w:rPr>
        <w:t>rticle 6: Right to Life</w:t>
      </w:r>
    </w:p>
    <w:p w14:paraId="0E6B15CF" w14:textId="77777777" w:rsidR="00AE5937" w:rsidRPr="001E6851" w:rsidRDefault="00AE5937" w:rsidP="001E6851">
      <w:pPr>
        <w:spacing w:after="0" w:line="240" w:lineRule="auto"/>
        <w:rPr>
          <w:rFonts w:ascii="Times New Roman" w:eastAsia="Times New Roman" w:hAnsi="Times New Roman" w:cs="Times New Roman"/>
          <w:b/>
          <w:bCs/>
          <w:color w:val="auto"/>
          <w:sz w:val="24"/>
          <w:szCs w:val="24"/>
        </w:rPr>
      </w:pPr>
    </w:p>
    <w:p w14:paraId="2C447907" w14:textId="1C8F007E" w:rsidR="00257A64" w:rsidRDefault="00257A64" w:rsidP="00257A64">
      <w:pPr>
        <w:spacing w:after="0" w:line="240" w:lineRule="auto"/>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 xml:space="preserve">The Carter Center in </w:t>
      </w:r>
      <w:r w:rsidR="009C4644">
        <w:rPr>
          <w:rFonts w:ascii="Times New Roman" w:eastAsia="Times New Roman" w:hAnsi="Times New Roman" w:cs="Times New Roman"/>
          <w:color w:val="auto"/>
          <w:sz w:val="24"/>
          <w:szCs w:val="24"/>
          <w:lang w:val="en-GB"/>
        </w:rPr>
        <w:t>it</w:t>
      </w:r>
      <w:r>
        <w:rPr>
          <w:rFonts w:ascii="Times New Roman" w:eastAsia="Times New Roman" w:hAnsi="Times New Roman" w:cs="Times New Roman"/>
          <w:color w:val="auto"/>
          <w:sz w:val="24"/>
          <w:szCs w:val="24"/>
          <w:lang w:val="en-GB"/>
        </w:rPr>
        <w:t>s submission prior to the list of issues noted that</w:t>
      </w:r>
      <w:r w:rsidRPr="00257A6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t</w:t>
      </w:r>
      <w:r w:rsidRPr="53204A23">
        <w:rPr>
          <w:rFonts w:ascii="Times New Roman" w:eastAsia="Times New Roman" w:hAnsi="Times New Roman" w:cs="Times New Roman"/>
          <w:color w:val="auto"/>
          <w:sz w:val="24"/>
          <w:szCs w:val="24"/>
        </w:rPr>
        <w:t>he charged campaign environment</w:t>
      </w:r>
      <w:r>
        <w:rPr>
          <w:rFonts w:ascii="Times New Roman" w:eastAsia="Times New Roman" w:hAnsi="Times New Roman" w:cs="Times New Roman"/>
          <w:color w:val="auto"/>
          <w:sz w:val="24"/>
          <w:szCs w:val="24"/>
        </w:rPr>
        <w:t xml:space="preserve"> during the 2017 elections</w:t>
      </w:r>
      <w:r w:rsidRPr="53204A23">
        <w:rPr>
          <w:rFonts w:ascii="Times New Roman" w:eastAsia="Times New Roman" w:hAnsi="Times New Roman" w:cs="Times New Roman"/>
          <w:color w:val="auto"/>
          <w:sz w:val="24"/>
          <w:szCs w:val="24"/>
        </w:rPr>
        <w:t>, coupled with the violent protests and excessive use of force by security, increased the vulnerability of women. Following the Aug. 8</w:t>
      </w:r>
      <w:r>
        <w:rPr>
          <w:rFonts w:ascii="Times New Roman" w:eastAsia="Times New Roman" w:hAnsi="Times New Roman" w:cs="Times New Roman"/>
          <w:color w:val="auto"/>
          <w:sz w:val="24"/>
          <w:szCs w:val="24"/>
        </w:rPr>
        <w:t>, 2017</w:t>
      </w:r>
      <w:r w:rsidRPr="53204A23">
        <w:rPr>
          <w:rFonts w:ascii="Times New Roman" w:eastAsia="Times New Roman" w:hAnsi="Times New Roman" w:cs="Times New Roman"/>
          <w:color w:val="auto"/>
          <w:sz w:val="24"/>
          <w:szCs w:val="24"/>
        </w:rPr>
        <w:t xml:space="preserve"> elections, there were reports of human rights violations, including beatings and killings by security forces as well as sexual violence against women and girls. </w:t>
      </w:r>
      <w:r>
        <w:rPr>
          <w:rFonts w:ascii="Times New Roman" w:eastAsia="Times New Roman" w:hAnsi="Times New Roman" w:cs="Times New Roman"/>
          <w:color w:val="auto"/>
          <w:sz w:val="24"/>
          <w:szCs w:val="24"/>
          <w:lang w:val="en-GB"/>
        </w:rPr>
        <w:t xml:space="preserve"> </w:t>
      </w:r>
    </w:p>
    <w:p w14:paraId="1070694F" w14:textId="77777777" w:rsidR="00257A64" w:rsidRDefault="00257A64" w:rsidP="00257A64">
      <w:pPr>
        <w:spacing w:after="0" w:line="240" w:lineRule="auto"/>
        <w:rPr>
          <w:rFonts w:ascii="Times New Roman" w:eastAsia="Times New Roman" w:hAnsi="Times New Roman" w:cs="Times New Roman"/>
          <w:color w:val="auto"/>
          <w:sz w:val="24"/>
          <w:szCs w:val="24"/>
          <w:lang w:val="en-GB"/>
        </w:rPr>
      </w:pPr>
    </w:p>
    <w:p w14:paraId="64A5CF60" w14:textId="17F8CAD0" w:rsidR="00257A64" w:rsidRDefault="00257A64" w:rsidP="00257A64">
      <w:pPr>
        <w:spacing w:after="0" w:line="240" w:lineRule="auto"/>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The committee</w:t>
      </w:r>
      <w:r w:rsidR="007B33D6">
        <w:rPr>
          <w:rFonts w:ascii="Times New Roman" w:eastAsia="Times New Roman" w:hAnsi="Times New Roman" w:cs="Times New Roman"/>
          <w:color w:val="auto"/>
          <w:sz w:val="24"/>
          <w:szCs w:val="24"/>
          <w:lang w:val="en-GB"/>
        </w:rPr>
        <w:t>,</w:t>
      </w:r>
      <w:r>
        <w:rPr>
          <w:rFonts w:ascii="Times New Roman" w:eastAsia="Times New Roman" w:hAnsi="Times New Roman" w:cs="Times New Roman"/>
          <w:color w:val="auto"/>
          <w:sz w:val="24"/>
          <w:szCs w:val="24"/>
          <w:lang w:val="en-GB"/>
        </w:rPr>
        <w:t xml:space="preserve"> in the list of issues in relation to the fourth periodic report requested the state to </w:t>
      </w:r>
      <w:r w:rsidRPr="00257A64">
        <w:rPr>
          <w:rFonts w:ascii="Times New Roman" w:eastAsia="Times New Roman" w:hAnsi="Times New Roman" w:cs="Times New Roman"/>
          <w:color w:val="auto"/>
          <w:sz w:val="24"/>
          <w:szCs w:val="24"/>
          <w:lang w:val="en-GB"/>
        </w:rPr>
        <w:t xml:space="preserve">provide information about measures taken by the State party to address enforced disappearances, extrajudicial killings and other practices related to the unlawful use of force by State and non-State actors, </w:t>
      </w:r>
      <w:r w:rsidRPr="00257A64">
        <w:rPr>
          <w:rFonts w:ascii="Times New Roman" w:eastAsia="Times New Roman" w:hAnsi="Times New Roman" w:cs="Times New Roman"/>
          <w:b/>
          <w:bCs/>
          <w:color w:val="auto"/>
          <w:sz w:val="24"/>
          <w:szCs w:val="24"/>
          <w:lang w:val="en-GB"/>
        </w:rPr>
        <w:t>including during the 2017 general election period and its aftermath</w:t>
      </w:r>
      <w:r w:rsidRPr="00257A64">
        <w:rPr>
          <w:rFonts w:ascii="Times New Roman" w:eastAsia="Times New Roman" w:hAnsi="Times New Roman" w:cs="Times New Roman"/>
          <w:color w:val="auto"/>
          <w:sz w:val="24"/>
          <w:szCs w:val="24"/>
          <w:lang w:val="en-GB"/>
        </w:rPr>
        <w:t xml:space="preserve">. </w:t>
      </w:r>
    </w:p>
    <w:p w14:paraId="63B4C616" w14:textId="77777777" w:rsidR="00257A64" w:rsidRDefault="00257A64" w:rsidP="00257A64">
      <w:pPr>
        <w:spacing w:after="0" w:line="240" w:lineRule="auto"/>
        <w:rPr>
          <w:rFonts w:ascii="Times New Roman" w:eastAsia="Times New Roman" w:hAnsi="Times New Roman" w:cs="Times New Roman"/>
          <w:color w:val="auto"/>
          <w:sz w:val="24"/>
          <w:szCs w:val="24"/>
          <w:lang w:val="en-GB"/>
        </w:rPr>
      </w:pPr>
    </w:p>
    <w:p w14:paraId="4C4C14E6" w14:textId="59491D9B" w:rsidR="00257A64" w:rsidRDefault="00257A64" w:rsidP="00257A64">
      <w:pPr>
        <w:spacing w:after="0" w:line="240" w:lineRule="auto"/>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In its response to the list of issues</w:t>
      </w:r>
      <w:r w:rsidR="00736C77">
        <w:rPr>
          <w:rFonts w:ascii="Times New Roman" w:eastAsia="Times New Roman" w:hAnsi="Times New Roman" w:cs="Times New Roman"/>
          <w:color w:val="auto"/>
          <w:sz w:val="24"/>
          <w:szCs w:val="24"/>
          <w:lang w:val="en-GB"/>
        </w:rPr>
        <w:t>,</w:t>
      </w:r>
      <w:r>
        <w:rPr>
          <w:rFonts w:ascii="Times New Roman" w:eastAsia="Times New Roman" w:hAnsi="Times New Roman" w:cs="Times New Roman"/>
          <w:color w:val="auto"/>
          <w:sz w:val="24"/>
          <w:szCs w:val="24"/>
          <w:lang w:val="en-GB"/>
        </w:rPr>
        <w:t xml:space="preserve"> the state responded that they had</w:t>
      </w:r>
      <w:r w:rsidR="00911F54" w:rsidRPr="00911F54">
        <w:rPr>
          <w:rFonts w:ascii="Times New Roman" w:eastAsia="Times New Roman" w:hAnsi="Times New Roman" w:cs="Times New Roman"/>
          <w:color w:val="auto"/>
          <w:sz w:val="24"/>
          <w:szCs w:val="24"/>
          <w:lang w:val="en-GB"/>
        </w:rPr>
        <w:t xml:space="preserve"> established the Independent Policing Oversight Authority (IPOA) to investigate and recommend prosecution of unlawful practices by the law enforcement officers. </w:t>
      </w:r>
      <w:r>
        <w:rPr>
          <w:rFonts w:ascii="Times New Roman" w:eastAsia="Times New Roman" w:hAnsi="Times New Roman" w:cs="Times New Roman"/>
          <w:color w:val="auto"/>
          <w:sz w:val="24"/>
          <w:szCs w:val="24"/>
          <w:lang w:val="en-GB"/>
        </w:rPr>
        <w:t>They also cited international standards on the use of force to which Kenya adheres and what steps the s</w:t>
      </w:r>
      <w:r w:rsidR="009C4644">
        <w:rPr>
          <w:rFonts w:ascii="Times New Roman" w:eastAsia="Times New Roman" w:hAnsi="Times New Roman" w:cs="Times New Roman"/>
          <w:color w:val="auto"/>
          <w:sz w:val="24"/>
          <w:szCs w:val="24"/>
          <w:lang w:val="en-GB"/>
        </w:rPr>
        <w:t>t</w:t>
      </w:r>
      <w:r>
        <w:rPr>
          <w:rFonts w:ascii="Times New Roman" w:eastAsia="Times New Roman" w:hAnsi="Times New Roman" w:cs="Times New Roman"/>
          <w:color w:val="auto"/>
          <w:sz w:val="24"/>
          <w:szCs w:val="24"/>
          <w:lang w:val="en-GB"/>
        </w:rPr>
        <w:t>ate takes to</w:t>
      </w:r>
      <w:r w:rsidR="00911F54" w:rsidRPr="00911F54">
        <w:rPr>
          <w:rFonts w:ascii="Times New Roman" w:eastAsia="Times New Roman" w:hAnsi="Times New Roman" w:cs="Times New Roman"/>
          <w:color w:val="auto"/>
          <w:sz w:val="24"/>
          <w:szCs w:val="24"/>
          <w:lang w:val="en-GB"/>
        </w:rPr>
        <w:t xml:space="preserve"> ensure that the standards are respected</w:t>
      </w:r>
      <w:r>
        <w:rPr>
          <w:rFonts w:ascii="Times New Roman" w:eastAsia="Times New Roman" w:hAnsi="Times New Roman" w:cs="Times New Roman"/>
          <w:color w:val="auto"/>
          <w:sz w:val="24"/>
          <w:szCs w:val="24"/>
          <w:lang w:val="en-GB"/>
        </w:rPr>
        <w:t>.</w:t>
      </w:r>
    </w:p>
    <w:p w14:paraId="01CBFE9B" w14:textId="77777777" w:rsidR="00257A64" w:rsidRDefault="00257A64" w:rsidP="00257A64">
      <w:pPr>
        <w:spacing w:after="0" w:line="240" w:lineRule="auto"/>
        <w:rPr>
          <w:rFonts w:ascii="Times New Roman" w:eastAsia="Times New Roman" w:hAnsi="Times New Roman" w:cs="Times New Roman"/>
          <w:color w:val="auto"/>
          <w:sz w:val="24"/>
          <w:szCs w:val="24"/>
          <w:lang w:val="en-GB"/>
        </w:rPr>
      </w:pPr>
    </w:p>
    <w:p w14:paraId="1D6D28A5" w14:textId="2ECE3947" w:rsidR="00911F54" w:rsidRPr="00911F54" w:rsidRDefault="00257A64" w:rsidP="00257A64">
      <w:pPr>
        <w:spacing w:after="0" w:line="240" w:lineRule="auto"/>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 xml:space="preserve">The response of the state lacks any </w:t>
      </w:r>
      <w:r w:rsidR="007B33D6">
        <w:rPr>
          <w:rFonts w:ascii="Times New Roman" w:eastAsia="Times New Roman" w:hAnsi="Times New Roman" w:cs="Times New Roman"/>
          <w:color w:val="auto"/>
          <w:sz w:val="24"/>
          <w:szCs w:val="24"/>
          <w:lang w:val="en-GB"/>
        </w:rPr>
        <w:t>detail</w:t>
      </w:r>
      <w:r>
        <w:rPr>
          <w:rFonts w:ascii="Times New Roman" w:eastAsia="Times New Roman" w:hAnsi="Times New Roman" w:cs="Times New Roman"/>
          <w:color w:val="auto"/>
          <w:sz w:val="24"/>
          <w:szCs w:val="24"/>
          <w:lang w:val="en-GB"/>
        </w:rPr>
        <w:t xml:space="preserve"> as to what steps they have taken since the 2017 elections to </w:t>
      </w:r>
      <w:r w:rsidR="007B33D6">
        <w:rPr>
          <w:rFonts w:ascii="Times New Roman" w:eastAsia="Times New Roman" w:hAnsi="Times New Roman" w:cs="Times New Roman"/>
          <w:color w:val="auto"/>
          <w:sz w:val="24"/>
          <w:szCs w:val="24"/>
          <w:lang w:val="en-GB"/>
        </w:rPr>
        <w:t>specifically</w:t>
      </w:r>
      <w:r>
        <w:rPr>
          <w:rFonts w:ascii="Times New Roman" w:eastAsia="Times New Roman" w:hAnsi="Times New Roman" w:cs="Times New Roman"/>
          <w:color w:val="auto"/>
          <w:sz w:val="24"/>
          <w:szCs w:val="24"/>
          <w:lang w:val="en-GB"/>
        </w:rPr>
        <w:t xml:space="preserve"> address the </w:t>
      </w:r>
      <w:r w:rsidR="007B33D6">
        <w:rPr>
          <w:rFonts w:ascii="Times New Roman" w:eastAsia="Times New Roman" w:hAnsi="Times New Roman" w:cs="Times New Roman"/>
          <w:color w:val="auto"/>
          <w:sz w:val="24"/>
          <w:szCs w:val="24"/>
          <w:lang w:val="en-GB"/>
        </w:rPr>
        <w:t>excessive</w:t>
      </w:r>
      <w:r>
        <w:rPr>
          <w:rFonts w:ascii="Times New Roman" w:eastAsia="Times New Roman" w:hAnsi="Times New Roman" w:cs="Times New Roman"/>
          <w:color w:val="auto"/>
          <w:sz w:val="24"/>
          <w:szCs w:val="24"/>
          <w:lang w:val="en-GB"/>
        </w:rPr>
        <w:t xml:space="preserve"> use </w:t>
      </w:r>
      <w:r w:rsidR="007B33D6">
        <w:rPr>
          <w:rFonts w:ascii="Times New Roman" w:eastAsia="Times New Roman" w:hAnsi="Times New Roman" w:cs="Times New Roman"/>
          <w:color w:val="auto"/>
          <w:sz w:val="24"/>
          <w:szCs w:val="24"/>
          <w:lang w:val="en-GB"/>
        </w:rPr>
        <w:t>of</w:t>
      </w:r>
      <w:r>
        <w:rPr>
          <w:rFonts w:ascii="Times New Roman" w:eastAsia="Times New Roman" w:hAnsi="Times New Roman" w:cs="Times New Roman"/>
          <w:color w:val="auto"/>
          <w:sz w:val="24"/>
          <w:szCs w:val="24"/>
          <w:lang w:val="en-GB"/>
        </w:rPr>
        <w:t xml:space="preserve"> force and crimes committed by the security forces</w:t>
      </w:r>
      <w:r w:rsidR="007B33D6">
        <w:rPr>
          <w:rFonts w:ascii="Times New Roman" w:eastAsia="Times New Roman" w:hAnsi="Times New Roman" w:cs="Times New Roman"/>
          <w:color w:val="auto"/>
          <w:sz w:val="24"/>
          <w:szCs w:val="24"/>
          <w:lang w:val="en-GB"/>
        </w:rPr>
        <w:t xml:space="preserve"> during the election period and its aftermath. Many of the cited steps taken by the state were in place before the 2017 elections and the state has not provided any additional information on steps it has taken either to enforce existing standards and guidelines or to reform them so that the violence and excessive use of force that occurred during the 2017 elections does not occur again during future elections. </w:t>
      </w:r>
    </w:p>
    <w:p w14:paraId="5CBFC34C" w14:textId="77777777" w:rsidR="00911F54" w:rsidRDefault="00911F54" w:rsidP="001E6851">
      <w:pPr>
        <w:spacing w:after="0" w:line="240" w:lineRule="auto"/>
        <w:rPr>
          <w:rFonts w:ascii="Times New Roman" w:eastAsia="Times New Roman" w:hAnsi="Times New Roman" w:cs="Times New Roman"/>
          <w:color w:val="auto"/>
          <w:sz w:val="24"/>
          <w:szCs w:val="24"/>
        </w:rPr>
      </w:pPr>
    </w:p>
    <w:p w14:paraId="24180F3E" w14:textId="6228ACFF" w:rsidR="00CF0F13" w:rsidRPr="007B33D6" w:rsidRDefault="007B33D6" w:rsidP="001E6851">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i/>
          <w:iCs/>
          <w:color w:val="auto"/>
          <w:sz w:val="24"/>
          <w:szCs w:val="24"/>
        </w:rPr>
        <w:t>Recommendat</w:t>
      </w:r>
      <w:r w:rsidR="00BA62FD">
        <w:rPr>
          <w:rFonts w:ascii="Times New Roman" w:eastAsia="Times New Roman" w:hAnsi="Times New Roman" w:cs="Times New Roman"/>
          <w:i/>
          <w:iCs/>
          <w:color w:val="auto"/>
          <w:sz w:val="24"/>
          <w:szCs w:val="24"/>
        </w:rPr>
        <w:t>i</w:t>
      </w:r>
      <w:r>
        <w:rPr>
          <w:rFonts w:ascii="Times New Roman" w:eastAsia="Times New Roman" w:hAnsi="Times New Roman" w:cs="Times New Roman"/>
          <w:i/>
          <w:iCs/>
          <w:color w:val="auto"/>
          <w:sz w:val="24"/>
          <w:szCs w:val="24"/>
        </w:rPr>
        <w:t xml:space="preserve">on: </w:t>
      </w:r>
      <w:r>
        <w:rPr>
          <w:rFonts w:ascii="Times New Roman" w:eastAsia="Times New Roman" w:hAnsi="Times New Roman" w:cs="Times New Roman"/>
          <w:color w:val="auto"/>
          <w:sz w:val="24"/>
          <w:szCs w:val="24"/>
        </w:rPr>
        <w:t xml:space="preserve">The Carter Center recommends that the committee ask the state to produce a plan </w:t>
      </w:r>
      <w:r w:rsidR="00BA62FD">
        <w:rPr>
          <w:rFonts w:ascii="Times New Roman" w:eastAsia="Times New Roman" w:hAnsi="Times New Roman" w:cs="Times New Roman"/>
          <w:color w:val="auto"/>
          <w:sz w:val="24"/>
          <w:szCs w:val="24"/>
        </w:rPr>
        <w:t>that details the</w:t>
      </w:r>
      <w:r>
        <w:rPr>
          <w:rFonts w:ascii="Times New Roman" w:eastAsia="Times New Roman" w:hAnsi="Times New Roman" w:cs="Times New Roman"/>
          <w:color w:val="auto"/>
          <w:sz w:val="24"/>
          <w:szCs w:val="24"/>
        </w:rPr>
        <w:t xml:space="preserve"> steps it will take before the next election to ensure that the excessive use of force and violence that occurred in 2017 does not occur during future elections.</w:t>
      </w:r>
    </w:p>
    <w:p w14:paraId="46D14D9E" w14:textId="77777777" w:rsidR="00FA063D" w:rsidRPr="00FA063D" w:rsidRDefault="00FA063D" w:rsidP="001E6851">
      <w:pPr>
        <w:spacing w:after="0" w:line="240" w:lineRule="auto"/>
        <w:rPr>
          <w:rFonts w:ascii="Times New Roman" w:eastAsia="Times New Roman" w:hAnsi="Times New Roman" w:cs="Times New Roman"/>
          <w:color w:val="auto"/>
        </w:rPr>
      </w:pPr>
    </w:p>
    <w:sectPr w:rsidR="00FA063D" w:rsidRPr="00FA063D" w:rsidSect="00EE3E7C">
      <w:headerReference w:type="default" r:id="rId14"/>
      <w:footerReference w:type="default" r:id="rId15"/>
      <w:headerReference w:type="first" r:id="rId16"/>
      <w:footerReference w:type="first" r:id="rId17"/>
      <w:pgSz w:w="12240" w:h="15840"/>
      <w:pgMar w:top="1440" w:right="1440" w:bottom="1800" w:left="1440" w:header="720" w:footer="1008"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46CF1" w14:textId="77777777" w:rsidR="007A795F" w:rsidRDefault="007A795F">
      <w:r>
        <w:separator/>
      </w:r>
    </w:p>
    <w:p w14:paraId="37D424B4" w14:textId="77777777" w:rsidR="007A795F" w:rsidRDefault="007A795F"/>
  </w:endnote>
  <w:endnote w:type="continuationSeparator" w:id="0">
    <w:p w14:paraId="3314A7D2" w14:textId="77777777" w:rsidR="007A795F" w:rsidRDefault="007A795F">
      <w:r>
        <w:continuationSeparator/>
      </w:r>
    </w:p>
    <w:p w14:paraId="3A76F4D0" w14:textId="77777777" w:rsidR="007A795F" w:rsidRDefault="007A7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7932" w14:textId="42FE3FA3" w:rsidR="155CD496" w:rsidRDefault="155CD496" w:rsidP="155CD496">
    <w:pPr>
      <w:pStyle w:val="Footer"/>
      <w:jc w:val="center"/>
      <w:rPr>
        <w:rFonts w:ascii="Times New Roman" w:eastAsia="Times New Roman" w:hAnsi="Times New Roman" w:cs="Times New Roman"/>
        <w:sz w:val="24"/>
        <w:szCs w:val="24"/>
      </w:rPr>
    </w:pPr>
    <w:r w:rsidRPr="155CD496">
      <w:rPr>
        <w:rFonts w:ascii="Times New Roman" w:eastAsia="Times New Roman" w:hAnsi="Times New Roman" w:cs="Times New Roman"/>
        <w:sz w:val="24"/>
        <w:szCs w:val="24"/>
      </w:rPr>
      <w:fldChar w:fldCharType="begin"/>
    </w:r>
    <w:r w:rsidRPr="155CD496">
      <w:rPr>
        <w:rFonts w:ascii="Times New Roman" w:eastAsia="Times New Roman" w:hAnsi="Times New Roman" w:cs="Times New Roman"/>
        <w:sz w:val="24"/>
        <w:szCs w:val="24"/>
      </w:rPr>
      <w:instrText>PAGE</w:instrText>
    </w:r>
    <w:r w:rsidRPr="155CD496">
      <w:rPr>
        <w:rFonts w:ascii="Times New Roman" w:eastAsia="Times New Roman" w:hAnsi="Times New Roman" w:cs="Times New Roman"/>
        <w:sz w:val="24"/>
        <w:szCs w:val="24"/>
      </w:rPr>
      <w:fldChar w:fldCharType="separate"/>
    </w:r>
    <w:r w:rsidR="00F409C0">
      <w:rPr>
        <w:rFonts w:ascii="Times New Roman" w:eastAsia="Times New Roman" w:hAnsi="Times New Roman" w:cs="Times New Roman"/>
        <w:noProof/>
        <w:sz w:val="24"/>
        <w:szCs w:val="24"/>
      </w:rPr>
      <w:t>1</w:t>
    </w:r>
    <w:r w:rsidRPr="155CD496">
      <w:rPr>
        <w:rFonts w:ascii="Times New Roman" w:eastAsia="Times New Roman" w:hAnsi="Times New Roman" w:cs="Times New Roman"/>
        <w:sz w:val="24"/>
        <w:szCs w:val="24"/>
      </w:rPr>
      <w:fldChar w:fldCharType="end"/>
    </w:r>
  </w:p>
  <w:p w14:paraId="083BC093" w14:textId="573196E9" w:rsidR="00447041" w:rsidRDefault="00447041" w:rsidP="155CD496">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155CD496" w14:paraId="699644A0" w14:textId="77777777" w:rsidTr="155CD496">
      <w:tc>
        <w:tcPr>
          <w:tcW w:w="3120" w:type="dxa"/>
        </w:tcPr>
        <w:p w14:paraId="3D81D5E8" w14:textId="005FA9A9" w:rsidR="155CD496" w:rsidRDefault="155CD496" w:rsidP="155CD496">
          <w:pPr>
            <w:pStyle w:val="Header"/>
            <w:ind w:left="-115"/>
          </w:pPr>
        </w:p>
      </w:tc>
      <w:tc>
        <w:tcPr>
          <w:tcW w:w="3120" w:type="dxa"/>
        </w:tcPr>
        <w:p w14:paraId="1A89680C" w14:textId="164D4728" w:rsidR="155CD496" w:rsidRDefault="155CD496" w:rsidP="155CD496">
          <w:pPr>
            <w:pStyle w:val="Header"/>
            <w:jc w:val="center"/>
          </w:pPr>
        </w:p>
      </w:tc>
      <w:tc>
        <w:tcPr>
          <w:tcW w:w="3120" w:type="dxa"/>
        </w:tcPr>
        <w:p w14:paraId="1D498EAE" w14:textId="5B831A36" w:rsidR="155CD496" w:rsidRDefault="155CD496" w:rsidP="155CD496">
          <w:pPr>
            <w:pStyle w:val="Header"/>
            <w:ind w:right="-115"/>
            <w:jc w:val="right"/>
          </w:pPr>
        </w:p>
      </w:tc>
    </w:tr>
  </w:tbl>
  <w:p w14:paraId="23FFA55A" w14:textId="149149C8" w:rsidR="155CD496" w:rsidRDefault="155CD496" w:rsidP="155CD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DF9B1" w14:textId="77777777" w:rsidR="007A795F" w:rsidRDefault="007A795F">
      <w:r>
        <w:separator/>
      </w:r>
    </w:p>
    <w:p w14:paraId="33F1034C" w14:textId="77777777" w:rsidR="007A795F" w:rsidRDefault="007A795F"/>
  </w:footnote>
  <w:footnote w:type="continuationSeparator" w:id="0">
    <w:p w14:paraId="7E9526A8" w14:textId="77777777" w:rsidR="007A795F" w:rsidRDefault="007A795F">
      <w:r>
        <w:continuationSeparator/>
      </w:r>
    </w:p>
    <w:p w14:paraId="3AF8EC19" w14:textId="77777777" w:rsidR="007A795F" w:rsidRDefault="007A7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155CD496" w14:paraId="5BF33BF9" w14:textId="77777777" w:rsidTr="155CD496">
      <w:tc>
        <w:tcPr>
          <w:tcW w:w="3120" w:type="dxa"/>
        </w:tcPr>
        <w:p w14:paraId="531BDE9B" w14:textId="5ACFDFA4" w:rsidR="155CD496" w:rsidRDefault="155CD496" w:rsidP="155CD496">
          <w:pPr>
            <w:pStyle w:val="Header"/>
            <w:ind w:left="-115"/>
          </w:pPr>
        </w:p>
      </w:tc>
      <w:tc>
        <w:tcPr>
          <w:tcW w:w="3120" w:type="dxa"/>
        </w:tcPr>
        <w:p w14:paraId="0A92C999" w14:textId="39BD815F" w:rsidR="155CD496" w:rsidRDefault="155CD496" w:rsidP="155CD496">
          <w:pPr>
            <w:pStyle w:val="Header"/>
            <w:jc w:val="center"/>
          </w:pPr>
        </w:p>
      </w:tc>
      <w:tc>
        <w:tcPr>
          <w:tcW w:w="3120" w:type="dxa"/>
        </w:tcPr>
        <w:p w14:paraId="429273FE" w14:textId="0E29EE93" w:rsidR="155CD496" w:rsidRDefault="155CD496" w:rsidP="155CD496">
          <w:pPr>
            <w:pStyle w:val="Header"/>
            <w:ind w:right="-115"/>
            <w:jc w:val="right"/>
          </w:pPr>
        </w:p>
      </w:tc>
    </w:tr>
  </w:tbl>
  <w:p w14:paraId="25D73338" w14:textId="392E6956" w:rsidR="155CD496" w:rsidRDefault="155CD496" w:rsidP="155CD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155CD496" w14:paraId="45DBE3F3" w14:textId="77777777" w:rsidTr="155CD496">
      <w:tc>
        <w:tcPr>
          <w:tcW w:w="3120" w:type="dxa"/>
        </w:tcPr>
        <w:p w14:paraId="45102E0B" w14:textId="26E8B24C" w:rsidR="155CD496" w:rsidRDefault="155CD496" w:rsidP="155CD496">
          <w:pPr>
            <w:pStyle w:val="Header"/>
            <w:ind w:left="-115"/>
          </w:pPr>
        </w:p>
      </w:tc>
      <w:tc>
        <w:tcPr>
          <w:tcW w:w="3120" w:type="dxa"/>
        </w:tcPr>
        <w:p w14:paraId="1CAAB8B0" w14:textId="3BBD2F8B" w:rsidR="155CD496" w:rsidRDefault="155CD496" w:rsidP="155CD496">
          <w:pPr>
            <w:pStyle w:val="Header"/>
            <w:jc w:val="center"/>
          </w:pPr>
        </w:p>
      </w:tc>
      <w:tc>
        <w:tcPr>
          <w:tcW w:w="3120" w:type="dxa"/>
        </w:tcPr>
        <w:p w14:paraId="223B8D2A" w14:textId="23AD931A" w:rsidR="155CD496" w:rsidRDefault="155CD496" w:rsidP="155CD496">
          <w:pPr>
            <w:pStyle w:val="Header"/>
            <w:ind w:right="-115"/>
            <w:jc w:val="right"/>
          </w:pPr>
        </w:p>
      </w:tc>
    </w:tr>
  </w:tbl>
  <w:p w14:paraId="681B67AD" w14:textId="1E39F688" w:rsidR="155CD496" w:rsidRDefault="155CD496" w:rsidP="155CD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DF0883"/>
    <w:multiLevelType w:val="hybridMultilevel"/>
    <w:tmpl w:val="57E204FA"/>
    <w:lvl w:ilvl="0" w:tplc="41607D56">
      <w:start w:val="1"/>
      <w:numFmt w:val="decimal"/>
      <w:lvlText w:val="%1."/>
      <w:lvlJc w:val="left"/>
      <w:pPr>
        <w:ind w:left="720" w:hanging="360"/>
      </w:pPr>
    </w:lvl>
    <w:lvl w:ilvl="1" w:tplc="B038D1BE">
      <w:start w:val="1"/>
      <w:numFmt w:val="lowerLetter"/>
      <w:lvlText w:val="%2."/>
      <w:lvlJc w:val="left"/>
      <w:pPr>
        <w:ind w:left="1440" w:hanging="360"/>
      </w:pPr>
    </w:lvl>
    <w:lvl w:ilvl="2" w:tplc="1FA6871E">
      <w:start w:val="1"/>
      <w:numFmt w:val="lowerRoman"/>
      <w:lvlText w:val="%3."/>
      <w:lvlJc w:val="right"/>
      <w:pPr>
        <w:ind w:left="2160" w:hanging="180"/>
      </w:pPr>
    </w:lvl>
    <w:lvl w:ilvl="3" w:tplc="0924F6B8">
      <w:start w:val="1"/>
      <w:numFmt w:val="decimal"/>
      <w:lvlText w:val="%4."/>
      <w:lvlJc w:val="left"/>
      <w:pPr>
        <w:ind w:left="2880" w:hanging="360"/>
      </w:pPr>
    </w:lvl>
    <w:lvl w:ilvl="4" w:tplc="A0BCE26A">
      <w:start w:val="1"/>
      <w:numFmt w:val="lowerLetter"/>
      <w:lvlText w:val="%5."/>
      <w:lvlJc w:val="left"/>
      <w:pPr>
        <w:ind w:left="3600" w:hanging="360"/>
      </w:pPr>
    </w:lvl>
    <w:lvl w:ilvl="5" w:tplc="7896999E">
      <w:start w:val="1"/>
      <w:numFmt w:val="lowerRoman"/>
      <w:lvlText w:val="%6."/>
      <w:lvlJc w:val="right"/>
      <w:pPr>
        <w:ind w:left="4320" w:hanging="180"/>
      </w:pPr>
    </w:lvl>
    <w:lvl w:ilvl="6" w:tplc="D2B042BC">
      <w:start w:val="1"/>
      <w:numFmt w:val="decimal"/>
      <w:lvlText w:val="%7."/>
      <w:lvlJc w:val="left"/>
      <w:pPr>
        <w:ind w:left="5040" w:hanging="360"/>
      </w:pPr>
    </w:lvl>
    <w:lvl w:ilvl="7" w:tplc="B2E8EACC">
      <w:start w:val="1"/>
      <w:numFmt w:val="lowerLetter"/>
      <w:lvlText w:val="%8."/>
      <w:lvlJc w:val="left"/>
      <w:pPr>
        <w:ind w:left="5760" w:hanging="360"/>
      </w:pPr>
    </w:lvl>
    <w:lvl w:ilvl="8" w:tplc="3A08D72E">
      <w:start w:val="1"/>
      <w:numFmt w:val="lowerRoman"/>
      <w:lvlText w:val="%9."/>
      <w:lvlJc w:val="right"/>
      <w:pPr>
        <w:ind w:left="6480" w:hanging="180"/>
      </w:pPr>
    </w:lvl>
  </w:abstractNum>
  <w:abstractNum w:abstractNumId="11" w15:restartNumberingAfterBreak="0">
    <w:nsid w:val="246500E9"/>
    <w:multiLevelType w:val="hybridMultilevel"/>
    <w:tmpl w:val="8BE8D1EA"/>
    <w:lvl w:ilvl="0" w:tplc="8842E146">
      <w:start w:val="1"/>
      <w:numFmt w:val="decimal"/>
      <w:lvlText w:val="%1."/>
      <w:lvlJc w:val="left"/>
      <w:pPr>
        <w:ind w:left="720" w:hanging="360"/>
      </w:pPr>
      <w:rPr>
        <w:rFonts w:ascii="Times New Roman" w:hAnsi="Times New Roman" w:cs="Times New Roman" w:hint="default"/>
      </w:rPr>
    </w:lvl>
    <w:lvl w:ilvl="1" w:tplc="7F5084C4">
      <w:start w:val="1"/>
      <w:numFmt w:val="lowerLetter"/>
      <w:lvlText w:val="%2."/>
      <w:lvlJc w:val="left"/>
      <w:pPr>
        <w:ind w:left="1440" w:hanging="360"/>
      </w:pPr>
    </w:lvl>
    <w:lvl w:ilvl="2" w:tplc="F8568BB6">
      <w:start w:val="1"/>
      <w:numFmt w:val="lowerRoman"/>
      <w:lvlText w:val="%3."/>
      <w:lvlJc w:val="right"/>
      <w:pPr>
        <w:ind w:left="2160" w:hanging="180"/>
      </w:pPr>
    </w:lvl>
    <w:lvl w:ilvl="3" w:tplc="6D1AF4D6">
      <w:start w:val="1"/>
      <w:numFmt w:val="decimal"/>
      <w:lvlText w:val="%4."/>
      <w:lvlJc w:val="left"/>
      <w:pPr>
        <w:ind w:left="2880" w:hanging="360"/>
      </w:pPr>
    </w:lvl>
    <w:lvl w:ilvl="4" w:tplc="78724BCE">
      <w:start w:val="1"/>
      <w:numFmt w:val="lowerLetter"/>
      <w:lvlText w:val="%5."/>
      <w:lvlJc w:val="left"/>
      <w:pPr>
        <w:ind w:left="3600" w:hanging="360"/>
      </w:pPr>
    </w:lvl>
    <w:lvl w:ilvl="5" w:tplc="8FBA3EDC">
      <w:start w:val="1"/>
      <w:numFmt w:val="lowerRoman"/>
      <w:lvlText w:val="%6."/>
      <w:lvlJc w:val="right"/>
      <w:pPr>
        <w:ind w:left="4320" w:hanging="180"/>
      </w:pPr>
    </w:lvl>
    <w:lvl w:ilvl="6" w:tplc="EBC45C48">
      <w:start w:val="1"/>
      <w:numFmt w:val="decimal"/>
      <w:lvlText w:val="%7."/>
      <w:lvlJc w:val="left"/>
      <w:pPr>
        <w:ind w:left="5040" w:hanging="360"/>
      </w:pPr>
    </w:lvl>
    <w:lvl w:ilvl="7" w:tplc="8CA63498">
      <w:start w:val="1"/>
      <w:numFmt w:val="lowerLetter"/>
      <w:lvlText w:val="%8."/>
      <w:lvlJc w:val="left"/>
      <w:pPr>
        <w:ind w:left="5760" w:hanging="360"/>
      </w:pPr>
    </w:lvl>
    <w:lvl w:ilvl="8" w:tplc="2628408A">
      <w:start w:val="1"/>
      <w:numFmt w:val="lowerRoman"/>
      <w:lvlText w:val="%9."/>
      <w:lvlJc w:val="right"/>
      <w:pPr>
        <w:ind w:left="6480" w:hanging="180"/>
      </w:pPr>
    </w:lvl>
  </w:abstractNum>
  <w:abstractNum w:abstractNumId="12" w15:restartNumberingAfterBreak="0">
    <w:nsid w:val="37882814"/>
    <w:multiLevelType w:val="hybridMultilevel"/>
    <w:tmpl w:val="986AA804"/>
    <w:lvl w:ilvl="0" w:tplc="29DA0F40">
      <w:start w:val="1"/>
      <w:numFmt w:val="decimal"/>
      <w:lvlText w:val="%1."/>
      <w:lvlJc w:val="left"/>
      <w:pPr>
        <w:ind w:left="720" w:hanging="360"/>
      </w:pPr>
    </w:lvl>
    <w:lvl w:ilvl="1" w:tplc="470859DA">
      <w:start w:val="1"/>
      <w:numFmt w:val="lowerLetter"/>
      <w:lvlText w:val="%2."/>
      <w:lvlJc w:val="left"/>
      <w:pPr>
        <w:ind w:left="1440" w:hanging="360"/>
      </w:pPr>
    </w:lvl>
    <w:lvl w:ilvl="2" w:tplc="5F606FC8">
      <w:start w:val="1"/>
      <w:numFmt w:val="lowerRoman"/>
      <w:lvlText w:val="%3."/>
      <w:lvlJc w:val="right"/>
      <w:pPr>
        <w:ind w:left="2160" w:hanging="180"/>
      </w:pPr>
    </w:lvl>
    <w:lvl w:ilvl="3" w:tplc="B70273D4">
      <w:start w:val="1"/>
      <w:numFmt w:val="decimal"/>
      <w:lvlText w:val="%4."/>
      <w:lvlJc w:val="left"/>
      <w:pPr>
        <w:ind w:left="2880" w:hanging="360"/>
      </w:pPr>
    </w:lvl>
    <w:lvl w:ilvl="4" w:tplc="EE2A827E">
      <w:start w:val="1"/>
      <w:numFmt w:val="lowerLetter"/>
      <w:lvlText w:val="%5."/>
      <w:lvlJc w:val="left"/>
      <w:pPr>
        <w:ind w:left="3600" w:hanging="360"/>
      </w:pPr>
    </w:lvl>
    <w:lvl w:ilvl="5" w:tplc="A4107410">
      <w:start w:val="1"/>
      <w:numFmt w:val="lowerRoman"/>
      <w:lvlText w:val="%6."/>
      <w:lvlJc w:val="right"/>
      <w:pPr>
        <w:ind w:left="4320" w:hanging="180"/>
      </w:pPr>
    </w:lvl>
    <w:lvl w:ilvl="6" w:tplc="14FED48A">
      <w:start w:val="1"/>
      <w:numFmt w:val="decimal"/>
      <w:lvlText w:val="%7."/>
      <w:lvlJc w:val="left"/>
      <w:pPr>
        <w:ind w:left="5040" w:hanging="360"/>
      </w:pPr>
    </w:lvl>
    <w:lvl w:ilvl="7" w:tplc="3D0A14F0">
      <w:start w:val="1"/>
      <w:numFmt w:val="lowerLetter"/>
      <w:lvlText w:val="%8."/>
      <w:lvlJc w:val="left"/>
      <w:pPr>
        <w:ind w:left="5760" w:hanging="360"/>
      </w:pPr>
    </w:lvl>
    <w:lvl w:ilvl="8" w:tplc="A816DA9C">
      <w:start w:val="1"/>
      <w:numFmt w:val="lowerRoman"/>
      <w:lvlText w:val="%9."/>
      <w:lvlJc w:val="right"/>
      <w:pPr>
        <w:ind w:left="6480" w:hanging="180"/>
      </w:pPr>
    </w:lvl>
  </w:abstractNum>
  <w:abstractNum w:abstractNumId="13" w15:restartNumberingAfterBreak="0">
    <w:nsid w:val="5436531F"/>
    <w:multiLevelType w:val="hybridMultilevel"/>
    <w:tmpl w:val="49E68DEE"/>
    <w:lvl w:ilvl="0" w:tplc="75F6DFB8">
      <w:start w:val="1"/>
      <w:numFmt w:val="decimal"/>
      <w:lvlText w:val="%1."/>
      <w:lvlJc w:val="left"/>
      <w:pPr>
        <w:ind w:left="720" w:hanging="360"/>
      </w:pPr>
    </w:lvl>
    <w:lvl w:ilvl="1" w:tplc="3B1023F2">
      <w:start w:val="1"/>
      <w:numFmt w:val="lowerLetter"/>
      <w:lvlText w:val="%2."/>
      <w:lvlJc w:val="left"/>
      <w:pPr>
        <w:ind w:left="1440" w:hanging="360"/>
      </w:pPr>
    </w:lvl>
    <w:lvl w:ilvl="2" w:tplc="71C2811A">
      <w:start w:val="1"/>
      <w:numFmt w:val="lowerRoman"/>
      <w:lvlText w:val="%3."/>
      <w:lvlJc w:val="right"/>
      <w:pPr>
        <w:ind w:left="2160" w:hanging="180"/>
      </w:pPr>
    </w:lvl>
    <w:lvl w:ilvl="3" w:tplc="66AC4CFE">
      <w:start w:val="1"/>
      <w:numFmt w:val="decimal"/>
      <w:lvlText w:val="%4."/>
      <w:lvlJc w:val="left"/>
      <w:pPr>
        <w:ind w:left="2880" w:hanging="360"/>
      </w:pPr>
    </w:lvl>
    <w:lvl w:ilvl="4" w:tplc="FE4C2E4E">
      <w:start w:val="1"/>
      <w:numFmt w:val="lowerLetter"/>
      <w:lvlText w:val="%5."/>
      <w:lvlJc w:val="left"/>
      <w:pPr>
        <w:ind w:left="3600" w:hanging="360"/>
      </w:pPr>
    </w:lvl>
    <w:lvl w:ilvl="5" w:tplc="D6EE1446">
      <w:start w:val="1"/>
      <w:numFmt w:val="lowerRoman"/>
      <w:lvlText w:val="%6."/>
      <w:lvlJc w:val="right"/>
      <w:pPr>
        <w:ind w:left="4320" w:hanging="180"/>
      </w:pPr>
    </w:lvl>
    <w:lvl w:ilvl="6" w:tplc="2C4E1A62">
      <w:start w:val="1"/>
      <w:numFmt w:val="decimal"/>
      <w:lvlText w:val="%7."/>
      <w:lvlJc w:val="left"/>
      <w:pPr>
        <w:ind w:left="5040" w:hanging="360"/>
      </w:pPr>
    </w:lvl>
    <w:lvl w:ilvl="7" w:tplc="6B5640BE">
      <w:start w:val="1"/>
      <w:numFmt w:val="lowerLetter"/>
      <w:lvlText w:val="%8."/>
      <w:lvlJc w:val="left"/>
      <w:pPr>
        <w:ind w:left="5760" w:hanging="360"/>
      </w:pPr>
    </w:lvl>
    <w:lvl w:ilvl="8" w:tplc="06C05C50">
      <w:start w:val="1"/>
      <w:numFmt w:val="lowerRoman"/>
      <w:lvlText w:val="%9."/>
      <w:lvlJc w:val="right"/>
      <w:pPr>
        <w:ind w:left="6480" w:hanging="180"/>
      </w:pPr>
    </w:lvl>
  </w:abstractNum>
  <w:abstractNum w:abstractNumId="14" w15:restartNumberingAfterBreak="0">
    <w:nsid w:val="655C5117"/>
    <w:multiLevelType w:val="hybridMultilevel"/>
    <w:tmpl w:val="2EDC33EC"/>
    <w:lvl w:ilvl="0" w:tplc="4E428928">
      <w:start w:val="1"/>
      <w:numFmt w:val="decimal"/>
      <w:lvlText w:val="%1."/>
      <w:lvlJc w:val="left"/>
      <w:pPr>
        <w:ind w:left="720" w:hanging="360"/>
      </w:pPr>
    </w:lvl>
    <w:lvl w:ilvl="1" w:tplc="5D2AAE62">
      <w:start w:val="1"/>
      <w:numFmt w:val="lowerLetter"/>
      <w:lvlText w:val="%2."/>
      <w:lvlJc w:val="left"/>
      <w:pPr>
        <w:ind w:left="1440" w:hanging="360"/>
      </w:pPr>
    </w:lvl>
    <w:lvl w:ilvl="2" w:tplc="500E9072">
      <w:start w:val="1"/>
      <w:numFmt w:val="lowerRoman"/>
      <w:lvlText w:val="%3."/>
      <w:lvlJc w:val="right"/>
      <w:pPr>
        <w:ind w:left="2160" w:hanging="180"/>
      </w:pPr>
    </w:lvl>
    <w:lvl w:ilvl="3" w:tplc="DD7EDBDA">
      <w:start w:val="1"/>
      <w:numFmt w:val="decimal"/>
      <w:lvlText w:val="%4."/>
      <w:lvlJc w:val="left"/>
      <w:pPr>
        <w:ind w:left="2880" w:hanging="360"/>
      </w:pPr>
    </w:lvl>
    <w:lvl w:ilvl="4" w:tplc="FB9AD60C">
      <w:start w:val="1"/>
      <w:numFmt w:val="lowerLetter"/>
      <w:lvlText w:val="%5."/>
      <w:lvlJc w:val="left"/>
      <w:pPr>
        <w:ind w:left="3600" w:hanging="360"/>
      </w:pPr>
    </w:lvl>
    <w:lvl w:ilvl="5" w:tplc="4A6EF4CE">
      <w:start w:val="1"/>
      <w:numFmt w:val="lowerRoman"/>
      <w:lvlText w:val="%6."/>
      <w:lvlJc w:val="right"/>
      <w:pPr>
        <w:ind w:left="4320" w:hanging="180"/>
      </w:pPr>
    </w:lvl>
    <w:lvl w:ilvl="6" w:tplc="4798E748">
      <w:start w:val="1"/>
      <w:numFmt w:val="decimal"/>
      <w:lvlText w:val="%7."/>
      <w:lvlJc w:val="left"/>
      <w:pPr>
        <w:ind w:left="5040" w:hanging="360"/>
      </w:pPr>
    </w:lvl>
    <w:lvl w:ilvl="7" w:tplc="7A848B2E">
      <w:start w:val="1"/>
      <w:numFmt w:val="lowerLetter"/>
      <w:lvlText w:val="%8."/>
      <w:lvlJc w:val="left"/>
      <w:pPr>
        <w:ind w:left="5760" w:hanging="360"/>
      </w:pPr>
    </w:lvl>
    <w:lvl w:ilvl="8" w:tplc="D9A678E2">
      <w:start w:val="1"/>
      <w:numFmt w:val="lowerRoman"/>
      <w:lvlText w:val="%9."/>
      <w:lvlJc w:val="right"/>
      <w:pPr>
        <w:ind w:left="6480" w:hanging="180"/>
      </w:pPr>
    </w:lvl>
  </w:abstractNum>
  <w:abstractNum w:abstractNumId="15" w15:restartNumberingAfterBreak="0">
    <w:nsid w:val="7A711C80"/>
    <w:multiLevelType w:val="hybridMultilevel"/>
    <w:tmpl w:val="3A320F20"/>
    <w:lvl w:ilvl="0" w:tplc="C13A4808">
      <w:start w:val="1"/>
      <w:numFmt w:val="decimal"/>
      <w:lvlText w:val="%1."/>
      <w:lvlJc w:val="left"/>
      <w:pPr>
        <w:ind w:left="720" w:hanging="360"/>
      </w:pPr>
    </w:lvl>
    <w:lvl w:ilvl="1" w:tplc="D54A1DB8">
      <w:start w:val="1"/>
      <w:numFmt w:val="lowerLetter"/>
      <w:lvlText w:val="%2."/>
      <w:lvlJc w:val="left"/>
      <w:pPr>
        <w:ind w:left="1440" w:hanging="360"/>
      </w:pPr>
    </w:lvl>
    <w:lvl w:ilvl="2" w:tplc="70A6088C">
      <w:start w:val="1"/>
      <w:numFmt w:val="lowerRoman"/>
      <w:lvlText w:val="%3."/>
      <w:lvlJc w:val="right"/>
      <w:pPr>
        <w:ind w:left="2160" w:hanging="180"/>
      </w:pPr>
    </w:lvl>
    <w:lvl w:ilvl="3" w:tplc="2954F24E">
      <w:start w:val="1"/>
      <w:numFmt w:val="decimal"/>
      <w:lvlText w:val="%4."/>
      <w:lvlJc w:val="left"/>
      <w:pPr>
        <w:ind w:left="2880" w:hanging="360"/>
      </w:pPr>
    </w:lvl>
    <w:lvl w:ilvl="4" w:tplc="2C4CDD10">
      <w:start w:val="1"/>
      <w:numFmt w:val="lowerLetter"/>
      <w:lvlText w:val="%5."/>
      <w:lvlJc w:val="left"/>
      <w:pPr>
        <w:ind w:left="3600" w:hanging="360"/>
      </w:pPr>
    </w:lvl>
    <w:lvl w:ilvl="5" w:tplc="5860CA86">
      <w:start w:val="1"/>
      <w:numFmt w:val="lowerRoman"/>
      <w:lvlText w:val="%6."/>
      <w:lvlJc w:val="right"/>
      <w:pPr>
        <w:ind w:left="4320" w:hanging="180"/>
      </w:pPr>
    </w:lvl>
    <w:lvl w:ilvl="6" w:tplc="2FD8F2FA">
      <w:start w:val="1"/>
      <w:numFmt w:val="decimal"/>
      <w:lvlText w:val="%7."/>
      <w:lvlJc w:val="left"/>
      <w:pPr>
        <w:ind w:left="5040" w:hanging="360"/>
      </w:pPr>
    </w:lvl>
    <w:lvl w:ilvl="7" w:tplc="F65AA344">
      <w:start w:val="1"/>
      <w:numFmt w:val="lowerLetter"/>
      <w:lvlText w:val="%8."/>
      <w:lvlJc w:val="left"/>
      <w:pPr>
        <w:ind w:left="5760" w:hanging="360"/>
      </w:pPr>
    </w:lvl>
    <w:lvl w:ilvl="8" w:tplc="D0722948">
      <w:start w:val="1"/>
      <w:numFmt w:val="lowerRoman"/>
      <w:lvlText w:val="%9."/>
      <w:lvlJc w:val="right"/>
      <w:pPr>
        <w:ind w:left="6480" w:hanging="180"/>
      </w:pPr>
    </w:lvl>
  </w:abstractNum>
  <w:num w:numId="1">
    <w:abstractNumId w:val="11"/>
  </w:num>
  <w:num w:numId="2">
    <w:abstractNumId w:val="12"/>
  </w:num>
  <w:num w:numId="3">
    <w:abstractNumId w:val="10"/>
  </w:num>
  <w:num w:numId="4">
    <w:abstractNumId w:val="13"/>
  </w:num>
  <w:num w:numId="5">
    <w:abstractNumId w:val="14"/>
  </w:num>
  <w:num w:numId="6">
    <w:abstractNumId w:val="15"/>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15A51"/>
    <w:rsid w:val="000E66D2"/>
    <w:rsid w:val="001074A9"/>
    <w:rsid w:val="00191F58"/>
    <w:rsid w:val="001B4148"/>
    <w:rsid w:val="001C040B"/>
    <w:rsid w:val="001C1770"/>
    <w:rsid w:val="001D0356"/>
    <w:rsid w:val="001D6CFA"/>
    <w:rsid w:val="001E6851"/>
    <w:rsid w:val="001F05AD"/>
    <w:rsid w:val="00216B39"/>
    <w:rsid w:val="00233CAE"/>
    <w:rsid w:val="00257A64"/>
    <w:rsid w:val="0026782D"/>
    <w:rsid w:val="00285DE4"/>
    <w:rsid w:val="002B4B2B"/>
    <w:rsid w:val="002C6B8B"/>
    <w:rsid w:val="002D2C12"/>
    <w:rsid w:val="0037737A"/>
    <w:rsid w:val="00385520"/>
    <w:rsid w:val="003B5D19"/>
    <w:rsid w:val="004242CB"/>
    <w:rsid w:val="00447041"/>
    <w:rsid w:val="004A2E64"/>
    <w:rsid w:val="004B7A71"/>
    <w:rsid w:val="004E500D"/>
    <w:rsid w:val="00527A7E"/>
    <w:rsid w:val="00551A5A"/>
    <w:rsid w:val="00560445"/>
    <w:rsid w:val="00575511"/>
    <w:rsid w:val="0058464E"/>
    <w:rsid w:val="005B34DF"/>
    <w:rsid w:val="005D3C2E"/>
    <w:rsid w:val="005E7A4E"/>
    <w:rsid w:val="00622961"/>
    <w:rsid w:val="00674A56"/>
    <w:rsid w:val="00697054"/>
    <w:rsid w:val="006C72C3"/>
    <w:rsid w:val="00703C4D"/>
    <w:rsid w:val="00733795"/>
    <w:rsid w:val="00736C77"/>
    <w:rsid w:val="00775432"/>
    <w:rsid w:val="00776087"/>
    <w:rsid w:val="00785D3E"/>
    <w:rsid w:val="007962A0"/>
    <w:rsid w:val="007A243C"/>
    <w:rsid w:val="007A39F7"/>
    <w:rsid w:val="007A795F"/>
    <w:rsid w:val="007B33D6"/>
    <w:rsid w:val="007C3B72"/>
    <w:rsid w:val="008405A0"/>
    <w:rsid w:val="00843B68"/>
    <w:rsid w:val="00856123"/>
    <w:rsid w:val="008A7C7C"/>
    <w:rsid w:val="009064D9"/>
    <w:rsid w:val="00911F54"/>
    <w:rsid w:val="00943135"/>
    <w:rsid w:val="00950D98"/>
    <w:rsid w:val="00975C82"/>
    <w:rsid w:val="00992613"/>
    <w:rsid w:val="009A09C9"/>
    <w:rsid w:val="009C4644"/>
    <w:rsid w:val="009D2B19"/>
    <w:rsid w:val="00A148A9"/>
    <w:rsid w:val="00A32D34"/>
    <w:rsid w:val="00A62CD2"/>
    <w:rsid w:val="00AD11FE"/>
    <w:rsid w:val="00AE5937"/>
    <w:rsid w:val="00AF43A7"/>
    <w:rsid w:val="00B045AF"/>
    <w:rsid w:val="00B11A31"/>
    <w:rsid w:val="00B242B0"/>
    <w:rsid w:val="00B70AC6"/>
    <w:rsid w:val="00BA62FD"/>
    <w:rsid w:val="00BD40FE"/>
    <w:rsid w:val="00C00CB4"/>
    <w:rsid w:val="00C368D8"/>
    <w:rsid w:val="00C922B4"/>
    <w:rsid w:val="00C96237"/>
    <w:rsid w:val="00CA34D1"/>
    <w:rsid w:val="00CA6AEC"/>
    <w:rsid w:val="00CF0F13"/>
    <w:rsid w:val="00CF2C2A"/>
    <w:rsid w:val="00D03AC1"/>
    <w:rsid w:val="00D24307"/>
    <w:rsid w:val="00D475C4"/>
    <w:rsid w:val="00D608D7"/>
    <w:rsid w:val="00D76D4E"/>
    <w:rsid w:val="00DC274F"/>
    <w:rsid w:val="00DC2CF0"/>
    <w:rsid w:val="00DE6F9D"/>
    <w:rsid w:val="00E070A9"/>
    <w:rsid w:val="00E20BB7"/>
    <w:rsid w:val="00E83C48"/>
    <w:rsid w:val="00EA5CDF"/>
    <w:rsid w:val="00EE3E7C"/>
    <w:rsid w:val="00EF1304"/>
    <w:rsid w:val="00F409C0"/>
    <w:rsid w:val="00F54990"/>
    <w:rsid w:val="00F97E65"/>
    <w:rsid w:val="00FA063D"/>
    <w:rsid w:val="00FC75D8"/>
    <w:rsid w:val="04B1AC91"/>
    <w:rsid w:val="05B2E0C4"/>
    <w:rsid w:val="138816FC"/>
    <w:rsid w:val="155CD496"/>
    <w:rsid w:val="284E10F0"/>
    <w:rsid w:val="31A0FA6B"/>
    <w:rsid w:val="358D8315"/>
    <w:rsid w:val="4FCEAEB0"/>
    <w:rsid w:val="52A100D8"/>
    <w:rsid w:val="53204A23"/>
    <w:rsid w:val="58C44493"/>
    <w:rsid w:val="633BA979"/>
    <w:rsid w:val="7412C9D8"/>
    <w:rsid w:val="77AC7A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AF7EF"/>
  <w15:chartTrackingRefBased/>
  <w15:docId w15:val="{35FFBE03-EE96-46CA-8767-DC0D2769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7"/>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8"/>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u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u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u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u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u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u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u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u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u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u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u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u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u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u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u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u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u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u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u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u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u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u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u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u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u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u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9"/>
      </w:numPr>
      <w:contextualSpacing/>
    </w:pPr>
  </w:style>
  <w:style w:type="paragraph" w:styleId="ListBullet3">
    <w:name w:val="List Bullet 3"/>
    <w:basedOn w:val="Normal"/>
    <w:uiPriority w:val="99"/>
    <w:semiHidden/>
    <w:unhideWhenUsed/>
    <w:rsid w:val="00DC2CF0"/>
    <w:pPr>
      <w:numPr>
        <w:numId w:val="10"/>
      </w:numPr>
      <w:contextualSpacing/>
    </w:pPr>
  </w:style>
  <w:style w:type="paragraph" w:styleId="ListBullet4">
    <w:name w:val="List Bullet 4"/>
    <w:basedOn w:val="Normal"/>
    <w:uiPriority w:val="99"/>
    <w:semiHidden/>
    <w:unhideWhenUsed/>
    <w:rsid w:val="00DC2CF0"/>
    <w:pPr>
      <w:numPr>
        <w:numId w:val="11"/>
      </w:numPr>
      <w:contextualSpacing/>
    </w:pPr>
  </w:style>
  <w:style w:type="paragraph" w:styleId="ListBullet5">
    <w:name w:val="List Bullet 5"/>
    <w:basedOn w:val="Normal"/>
    <w:uiPriority w:val="99"/>
    <w:semiHidden/>
    <w:unhideWhenUsed/>
    <w:rsid w:val="00DC2CF0"/>
    <w:pPr>
      <w:numPr>
        <w:numId w:val="12"/>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3"/>
      </w:numPr>
      <w:contextualSpacing/>
    </w:pPr>
  </w:style>
  <w:style w:type="paragraph" w:styleId="ListNumber3">
    <w:name w:val="List Number 3"/>
    <w:basedOn w:val="Normal"/>
    <w:uiPriority w:val="99"/>
    <w:semiHidden/>
    <w:unhideWhenUsed/>
    <w:rsid w:val="00DC2CF0"/>
    <w:pPr>
      <w:numPr>
        <w:numId w:val="14"/>
      </w:numPr>
      <w:contextualSpacing/>
    </w:pPr>
  </w:style>
  <w:style w:type="paragraph" w:styleId="ListNumber4">
    <w:name w:val="List Number 4"/>
    <w:basedOn w:val="Normal"/>
    <w:uiPriority w:val="99"/>
    <w:semiHidden/>
    <w:unhideWhenUsed/>
    <w:rsid w:val="00DC2CF0"/>
    <w:pPr>
      <w:numPr>
        <w:numId w:val="15"/>
      </w:numPr>
      <w:contextualSpacing/>
    </w:pPr>
  </w:style>
  <w:style w:type="paragraph" w:styleId="ListNumber5">
    <w:name w:val="List Number 5"/>
    <w:basedOn w:val="Normal"/>
    <w:uiPriority w:val="99"/>
    <w:semiHidden/>
    <w:unhideWhenUsed/>
    <w:rsid w:val="00DC2CF0"/>
    <w:pPr>
      <w:numPr>
        <w:numId w:val="16"/>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u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u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u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u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u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u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tercenter.org/resources/pdfs/news/peace_publications/election_reports/kenya-2017-final-election-repor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tercenter.org/resources/pdfs/news/peace_publications/election_reports/kenya-final-10161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tercenter.org/documents/1355.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FD1C6-2931-46A5-A650-58B5AD431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71CB65-03E8-49C0-BE45-DA21BD9A56F8}">
  <ds:schemaRefs>
    <ds:schemaRef ds:uri="http://schemas.microsoft.com/sharepoint/v3/contenttype/forms"/>
  </ds:schemaRefs>
</ds:datastoreItem>
</file>

<file path=customXml/itemProps3.xml><?xml version="1.0" encoding="utf-8"?>
<ds:datastoreItem xmlns:ds="http://schemas.openxmlformats.org/officeDocument/2006/customXml" ds:itemID="{2EDC5C2B-44D3-49A1-9449-556BB5E359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Richardson</dc:creator>
  <cp:keywords/>
  <dc:description/>
  <cp:lastModifiedBy>Daniella Ferreira</cp:lastModifiedBy>
  <cp:revision>2</cp:revision>
  <dcterms:created xsi:type="dcterms:W3CDTF">2021-02-25T17:17:00Z</dcterms:created>
  <dcterms:modified xsi:type="dcterms:W3CDTF">2021-02-25T17:17:00Z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y fmtid="{D5CDD505-2E9C-101B-9397-08002B2CF9AE}" pid="3" name="Status">
    <vt:lpwstr/>
  </property>
</Properties>
</file>