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5F0C" w14:textId="77777777" w:rsidR="00431A43" w:rsidRPr="00CB3E69" w:rsidRDefault="00431A43" w:rsidP="00D16732">
      <w:pPr>
        <w:pBdr>
          <w:top w:val="nil"/>
          <w:left w:val="nil"/>
          <w:bottom w:val="nil"/>
          <w:right w:val="nil"/>
          <w:between w:val="nil"/>
        </w:pBdr>
        <w:spacing w:after="0" w:line="240" w:lineRule="auto"/>
        <w:jc w:val="right"/>
        <w:rPr>
          <w:rFonts w:asciiTheme="majorHAnsi" w:hAnsiTheme="majorHAnsi" w:cstheme="majorHAnsi"/>
          <w:b/>
          <w:color w:val="000000"/>
          <w:sz w:val="24"/>
          <w:szCs w:val="24"/>
        </w:rPr>
      </w:pPr>
    </w:p>
    <w:p w14:paraId="498C3DE1" w14:textId="77777777" w:rsidR="00D94E9E" w:rsidRDefault="00D94E9E" w:rsidP="00D16732">
      <w:pPr>
        <w:pBdr>
          <w:top w:val="nil"/>
          <w:left w:val="nil"/>
          <w:bottom w:val="nil"/>
          <w:right w:val="nil"/>
          <w:between w:val="nil"/>
        </w:pBdr>
        <w:spacing w:after="100" w:line="240" w:lineRule="auto"/>
        <w:rPr>
          <w:rFonts w:asciiTheme="majorHAnsi" w:eastAsia="Times" w:hAnsiTheme="majorHAnsi" w:cstheme="majorHAnsi"/>
          <w:color w:val="000000"/>
          <w:sz w:val="24"/>
          <w:szCs w:val="24"/>
          <w:lang w:val="en-GB"/>
        </w:rPr>
      </w:pPr>
      <w:r>
        <w:rPr>
          <w:noProof/>
        </w:rPr>
        <w:drawing>
          <wp:inline distT="0" distB="0" distL="0" distR="0" wp14:anchorId="3C0DB06B" wp14:editId="7435C093">
            <wp:extent cx="1322705" cy="523875"/>
            <wp:effectExtent l="0" t="0" r="0" b="9525"/>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523875"/>
                    </a:xfrm>
                    <a:prstGeom prst="rect">
                      <a:avLst/>
                    </a:prstGeom>
                    <a:noFill/>
                  </pic:spPr>
                </pic:pic>
              </a:graphicData>
            </a:graphic>
          </wp:inline>
        </w:drawing>
      </w:r>
    </w:p>
    <w:p w14:paraId="242EB795" w14:textId="77777777" w:rsidR="00D94E9E" w:rsidRDefault="00D94E9E" w:rsidP="00D16732">
      <w:pPr>
        <w:pBdr>
          <w:top w:val="nil"/>
          <w:left w:val="nil"/>
          <w:bottom w:val="nil"/>
          <w:right w:val="nil"/>
          <w:between w:val="nil"/>
        </w:pBdr>
        <w:spacing w:after="100" w:line="240" w:lineRule="auto"/>
        <w:rPr>
          <w:rFonts w:asciiTheme="majorHAnsi" w:eastAsia="Times" w:hAnsiTheme="majorHAnsi" w:cstheme="majorHAnsi"/>
          <w:color w:val="000000"/>
          <w:sz w:val="24"/>
          <w:szCs w:val="24"/>
          <w:lang w:val="en-GB"/>
        </w:rPr>
      </w:pPr>
    </w:p>
    <w:p w14:paraId="2F45969D" w14:textId="77777777" w:rsidR="00431A43" w:rsidRPr="00CB3E69" w:rsidRDefault="007C1CAE" w:rsidP="00D16732">
      <w:pPr>
        <w:pBdr>
          <w:top w:val="nil"/>
          <w:left w:val="nil"/>
          <w:bottom w:val="nil"/>
          <w:right w:val="nil"/>
          <w:between w:val="nil"/>
        </w:pBdr>
        <w:spacing w:after="100" w:line="240" w:lineRule="auto"/>
        <w:rPr>
          <w:rFonts w:asciiTheme="majorHAnsi" w:eastAsia="Times New Roman" w:hAnsiTheme="majorHAnsi" w:cstheme="majorHAnsi"/>
          <w:color w:val="000000"/>
          <w:sz w:val="24"/>
          <w:szCs w:val="24"/>
          <w:lang w:val="en-GB"/>
        </w:rPr>
      </w:pPr>
      <w:r w:rsidRPr="00CB3E69">
        <w:rPr>
          <w:rFonts w:asciiTheme="majorHAnsi" w:eastAsia="Times" w:hAnsiTheme="majorHAnsi" w:cstheme="majorHAnsi"/>
          <w:color w:val="000000"/>
          <w:sz w:val="24"/>
          <w:szCs w:val="24"/>
          <w:lang w:val="en-GB"/>
        </w:rPr>
        <w:t>Human Rights Committee</w:t>
      </w:r>
    </w:p>
    <w:p w14:paraId="1BAFC374" w14:textId="77777777" w:rsidR="00431A43" w:rsidRPr="00CB3E69" w:rsidRDefault="00431A43" w:rsidP="00D16732">
      <w:pPr>
        <w:pBdr>
          <w:top w:val="nil"/>
          <w:left w:val="nil"/>
          <w:bottom w:val="nil"/>
          <w:right w:val="nil"/>
          <w:between w:val="nil"/>
        </w:pBdr>
        <w:spacing w:after="0" w:line="240" w:lineRule="auto"/>
        <w:rPr>
          <w:rFonts w:asciiTheme="majorHAnsi" w:hAnsiTheme="majorHAnsi" w:cstheme="majorHAnsi"/>
          <w:b/>
          <w:color w:val="000000"/>
          <w:sz w:val="24"/>
          <w:szCs w:val="24"/>
          <w:lang w:val="en-US"/>
        </w:rPr>
      </w:pPr>
    </w:p>
    <w:p w14:paraId="40E9F861" w14:textId="77777777" w:rsidR="00431A43" w:rsidRPr="00CB3E69" w:rsidRDefault="007C1CAE" w:rsidP="00D16732">
      <w:pPr>
        <w:pBdr>
          <w:top w:val="nil"/>
          <w:left w:val="nil"/>
          <w:bottom w:val="nil"/>
          <w:right w:val="nil"/>
          <w:between w:val="nil"/>
        </w:pBdr>
        <w:spacing w:after="0" w:line="240" w:lineRule="auto"/>
        <w:rPr>
          <w:rFonts w:asciiTheme="majorHAnsi" w:hAnsiTheme="majorHAnsi" w:cstheme="majorHAnsi"/>
          <w:b/>
          <w:color w:val="000000"/>
          <w:sz w:val="24"/>
          <w:szCs w:val="24"/>
          <w:lang w:val="en-GB"/>
        </w:rPr>
      </w:pPr>
      <w:bookmarkStart w:id="0" w:name="_gjdgxs" w:colFirst="0" w:colLast="0"/>
      <w:bookmarkEnd w:id="0"/>
      <w:r w:rsidRPr="00CB3E69">
        <w:rPr>
          <w:rFonts w:asciiTheme="majorHAnsi" w:hAnsiTheme="majorHAnsi" w:cstheme="majorHAnsi"/>
          <w:b/>
          <w:color w:val="000000"/>
          <w:sz w:val="24"/>
          <w:szCs w:val="24"/>
          <w:lang w:val="en-GB"/>
        </w:rPr>
        <w:t>IC</w:t>
      </w:r>
      <w:r w:rsidR="007C40D4" w:rsidRPr="00CB3E69">
        <w:rPr>
          <w:rFonts w:asciiTheme="majorHAnsi" w:hAnsiTheme="majorHAnsi" w:cstheme="majorHAnsi"/>
          <w:b/>
          <w:color w:val="000000"/>
          <w:sz w:val="24"/>
          <w:szCs w:val="24"/>
          <w:lang w:val="en-GB"/>
        </w:rPr>
        <w:t>C</w:t>
      </w:r>
      <w:r w:rsidRPr="00CB3E69">
        <w:rPr>
          <w:rFonts w:asciiTheme="majorHAnsi" w:hAnsiTheme="majorHAnsi" w:cstheme="majorHAnsi"/>
          <w:b/>
          <w:color w:val="000000"/>
          <w:sz w:val="24"/>
          <w:szCs w:val="24"/>
          <w:lang w:val="en-GB"/>
        </w:rPr>
        <w:t>P</w:t>
      </w:r>
      <w:r w:rsidR="007C40D4" w:rsidRPr="00CB3E69">
        <w:rPr>
          <w:rFonts w:asciiTheme="majorHAnsi" w:hAnsiTheme="majorHAnsi" w:cstheme="majorHAnsi"/>
          <w:b/>
          <w:color w:val="000000"/>
          <w:sz w:val="24"/>
          <w:szCs w:val="24"/>
          <w:lang w:val="en-GB"/>
        </w:rPr>
        <w:t>R SESSION</w:t>
      </w:r>
    </w:p>
    <w:p w14:paraId="6AEA86C4" w14:textId="77777777" w:rsidR="00431A43" w:rsidRPr="00CB3E69" w:rsidRDefault="00D5623D" w:rsidP="00D16732">
      <w:pPr>
        <w:pBdr>
          <w:top w:val="nil"/>
          <w:left w:val="nil"/>
          <w:bottom w:val="nil"/>
          <w:right w:val="nil"/>
          <w:between w:val="nil"/>
        </w:pBdr>
        <w:spacing w:after="0" w:line="240" w:lineRule="auto"/>
        <w:rPr>
          <w:rFonts w:asciiTheme="majorHAnsi" w:hAnsiTheme="majorHAnsi" w:cstheme="majorHAnsi"/>
          <w:b/>
          <w:color w:val="000000"/>
          <w:sz w:val="24"/>
          <w:szCs w:val="24"/>
          <w:lang w:val="en-GB"/>
        </w:rPr>
      </w:pPr>
      <w:r w:rsidRPr="00CB3E69">
        <w:rPr>
          <w:rFonts w:asciiTheme="majorHAnsi" w:hAnsiTheme="majorHAnsi" w:cstheme="majorHAnsi"/>
          <w:b/>
          <w:color w:val="000000"/>
          <w:sz w:val="24"/>
          <w:szCs w:val="24"/>
          <w:lang w:val="en-GB"/>
        </w:rPr>
        <w:t>FINLAND 2021</w:t>
      </w:r>
    </w:p>
    <w:p w14:paraId="4240EBC3" w14:textId="77777777" w:rsidR="00431A43" w:rsidRPr="00CB3E69" w:rsidRDefault="00431A43" w:rsidP="00D16732">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p>
    <w:p w14:paraId="4FA17AAB" w14:textId="77777777" w:rsidR="00431A43" w:rsidRPr="00CB3E69" w:rsidRDefault="00121ABA" w:rsidP="00D16732">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r w:rsidRPr="00CB3E69">
        <w:rPr>
          <w:rFonts w:asciiTheme="majorHAnsi" w:hAnsiTheme="majorHAnsi" w:cstheme="majorHAnsi"/>
          <w:b/>
          <w:color w:val="000000"/>
          <w:sz w:val="24"/>
          <w:szCs w:val="24"/>
          <w:lang w:val="en-GB"/>
        </w:rPr>
        <w:t>I</w:t>
      </w:r>
      <w:r w:rsidR="007C40D4" w:rsidRPr="00CB3E69">
        <w:rPr>
          <w:rFonts w:asciiTheme="majorHAnsi" w:hAnsiTheme="majorHAnsi" w:cstheme="majorHAnsi"/>
          <w:b/>
          <w:color w:val="000000"/>
          <w:sz w:val="24"/>
          <w:szCs w:val="24"/>
          <w:lang w:val="en-GB"/>
        </w:rPr>
        <w:t>n response to the 7</w:t>
      </w:r>
      <w:r w:rsidR="007C40D4" w:rsidRPr="00CB3E69">
        <w:rPr>
          <w:rFonts w:asciiTheme="majorHAnsi" w:hAnsiTheme="majorHAnsi" w:cstheme="majorHAnsi"/>
          <w:b/>
          <w:color w:val="000000"/>
          <w:sz w:val="24"/>
          <w:szCs w:val="24"/>
          <w:vertAlign w:val="superscript"/>
          <w:lang w:val="en-GB"/>
        </w:rPr>
        <w:t xml:space="preserve">th </w:t>
      </w:r>
      <w:r w:rsidR="007C40D4" w:rsidRPr="00CB3E69">
        <w:rPr>
          <w:rFonts w:asciiTheme="majorHAnsi" w:hAnsiTheme="majorHAnsi" w:cstheme="majorHAnsi"/>
          <w:b/>
          <w:color w:val="000000"/>
          <w:sz w:val="24"/>
          <w:szCs w:val="24"/>
          <w:lang w:val="en-GB"/>
        </w:rPr>
        <w:t xml:space="preserve">Periodic Report of the Finnish Government </w:t>
      </w:r>
      <w:r w:rsidR="00D5623D" w:rsidRPr="00CB3E69">
        <w:rPr>
          <w:rFonts w:asciiTheme="majorHAnsi" w:hAnsiTheme="majorHAnsi" w:cstheme="majorHAnsi"/>
          <w:b/>
          <w:color w:val="000000"/>
          <w:sz w:val="24"/>
          <w:szCs w:val="24"/>
        </w:rPr>
        <w:t>(2</w:t>
      </w:r>
      <w:r w:rsidR="00080AF4">
        <w:rPr>
          <w:rFonts w:asciiTheme="majorHAnsi" w:hAnsiTheme="majorHAnsi" w:cstheme="majorHAnsi"/>
          <w:b/>
          <w:color w:val="000000"/>
          <w:sz w:val="24"/>
          <w:szCs w:val="24"/>
        </w:rPr>
        <w:t xml:space="preserve"> </w:t>
      </w:r>
      <w:r w:rsidR="00D5623D" w:rsidRPr="00CB3E69">
        <w:rPr>
          <w:rFonts w:asciiTheme="majorHAnsi" w:hAnsiTheme="majorHAnsi" w:cstheme="majorHAnsi"/>
          <w:b/>
          <w:color w:val="000000"/>
          <w:sz w:val="24"/>
          <w:szCs w:val="24"/>
        </w:rPr>
        <w:t xml:space="preserve">April 2020) </w:t>
      </w:r>
      <w:r w:rsidR="007C40D4" w:rsidRPr="00CB3E69">
        <w:rPr>
          <w:rFonts w:asciiTheme="majorHAnsi" w:hAnsiTheme="majorHAnsi" w:cstheme="majorHAnsi"/>
          <w:b/>
          <w:color w:val="000000"/>
          <w:sz w:val="24"/>
          <w:szCs w:val="24"/>
          <w:lang w:val="en-GB"/>
        </w:rPr>
        <w:t xml:space="preserve">on the implementation </w:t>
      </w:r>
    </w:p>
    <w:p w14:paraId="00EBE25E" w14:textId="77777777" w:rsidR="00431A43" w:rsidRDefault="007C40D4" w:rsidP="00D94E9E">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r w:rsidRPr="00CB3E69">
        <w:rPr>
          <w:rFonts w:asciiTheme="majorHAnsi" w:hAnsiTheme="majorHAnsi" w:cstheme="majorHAnsi"/>
          <w:b/>
          <w:color w:val="000000"/>
          <w:sz w:val="24"/>
          <w:szCs w:val="24"/>
          <w:lang w:val="en-GB"/>
        </w:rPr>
        <w:t xml:space="preserve">of the International Covenant on </w:t>
      </w:r>
      <w:r w:rsidR="007C1CAE" w:rsidRPr="00CB3E69">
        <w:rPr>
          <w:rFonts w:asciiTheme="majorHAnsi" w:hAnsiTheme="majorHAnsi" w:cstheme="majorHAnsi"/>
          <w:b/>
          <w:color w:val="000000"/>
          <w:sz w:val="24"/>
          <w:szCs w:val="24"/>
          <w:lang w:val="en-GB"/>
        </w:rPr>
        <w:t>Civil and Political</w:t>
      </w:r>
      <w:r w:rsidRPr="00CB3E69">
        <w:rPr>
          <w:rFonts w:asciiTheme="majorHAnsi" w:hAnsiTheme="majorHAnsi" w:cstheme="majorHAnsi"/>
          <w:b/>
          <w:color w:val="000000"/>
          <w:sz w:val="24"/>
          <w:szCs w:val="24"/>
          <w:lang w:val="en-GB"/>
        </w:rPr>
        <w:t xml:space="preserve"> Rights</w:t>
      </w:r>
    </w:p>
    <w:p w14:paraId="7457E75E" w14:textId="77777777" w:rsidR="00D94E9E" w:rsidRDefault="00D94E9E" w:rsidP="00D94E9E">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p>
    <w:p w14:paraId="6B53FC54" w14:textId="77777777" w:rsidR="00D94E9E" w:rsidRDefault="00D94E9E" w:rsidP="00D16732">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r>
        <w:rPr>
          <w:rFonts w:asciiTheme="majorHAnsi" w:hAnsiTheme="majorHAnsi" w:cstheme="majorHAnsi"/>
          <w:b/>
          <w:color w:val="000000"/>
          <w:sz w:val="24"/>
          <w:szCs w:val="24"/>
          <w:lang w:val="en-GB"/>
        </w:rPr>
        <w:t>F</w:t>
      </w:r>
      <w:r w:rsidRPr="00CB3E69">
        <w:rPr>
          <w:rFonts w:asciiTheme="majorHAnsi" w:hAnsiTheme="majorHAnsi" w:cstheme="majorHAnsi"/>
          <w:b/>
          <w:color w:val="000000"/>
          <w:sz w:val="24"/>
          <w:szCs w:val="24"/>
          <w:lang w:val="en-GB"/>
        </w:rPr>
        <w:t xml:space="preserve">or the </w:t>
      </w:r>
      <w:r w:rsidR="00757735">
        <w:rPr>
          <w:rFonts w:asciiTheme="majorHAnsi" w:hAnsiTheme="majorHAnsi" w:cstheme="majorHAnsi"/>
          <w:b/>
          <w:color w:val="000000"/>
          <w:sz w:val="24"/>
          <w:szCs w:val="24"/>
          <w:lang w:val="en-GB"/>
        </w:rPr>
        <w:t>131st</w:t>
      </w:r>
      <w:r w:rsidRPr="00CB3E69">
        <w:rPr>
          <w:rFonts w:asciiTheme="majorHAnsi" w:hAnsiTheme="majorHAnsi" w:cstheme="majorHAnsi"/>
          <w:b/>
          <w:color w:val="000000"/>
          <w:sz w:val="24"/>
          <w:szCs w:val="24"/>
          <w:lang w:val="en-GB"/>
        </w:rPr>
        <w:t xml:space="preserve"> session of the Human Rights Committee</w:t>
      </w:r>
      <w:r>
        <w:rPr>
          <w:rFonts w:asciiTheme="majorHAnsi" w:hAnsiTheme="majorHAnsi" w:cstheme="majorHAnsi"/>
          <w:b/>
          <w:color w:val="000000"/>
          <w:sz w:val="24"/>
          <w:szCs w:val="24"/>
          <w:lang w:val="en-GB"/>
        </w:rPr>
        <w:t xml:space="preserve"> (1-26 March, 2021)</w:t>
      </w:r>
    </w:p>
    <w:p w14:paraId="10041F93" w14:textId="77777777" w:rsidR="00D412F7" w:rsidRDefault="00D412F7" w:rsidP="00D16732">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p>
    <w:p w14:paraId="093C0407" w14:textId="77777777" w:rsidR="00D412F7" w:rsidRPr="00CB3E69" w:rsidRDefault="00D412F7" w:rsidP="00D16732">
      <w:pPr>
        <w:pBdr>
          <w:top w:val="nil"/>
          <w:left w:val="nil"/>
          <w:bottom w:val="nil"/>
          <w:right w:val="nil"/>
          <w:between w:val="nil"/>
        </w:pBdr>
        <w:spacing w:after="0" w:line="240" w:lineRule="auto"/>
        <w:jc w:val="center"/>
        <w:rPr>
          <w:rFonts w:asciiTheme="majorHAnsi" w:hAnsiTheme="majorHAnsi" w:cstheme="majorHAnsi"/>
          <w:b/>
          <w:color w:val="000000"/>
          <w:sz w:val="24"/>
          <w:szCs w:val="24"/>
          <w:lang w:val="en-GB"/>
        </w:rPr>
      </w:pPr>
      <w:r>
        <w:rPr>
          <w:rFonts w:asciiTheme="majorHAnsi" w:hAnsiTheme="majorHAnsi" w:cstheme="majorHAnsi"/>
          <w:b/>
          <w:color w:val="000000"/>
          <w:sz w:val="24"/>
          <w:szCs w:val="24"/>
          <w:lang w:val="en-GB"/>
        </w:rPr>
        <w:t>Submitted on February 19, 2021</w:t>
      </w:r>
    </w:p>
    <w:p w14:paraId="5E7327CE" w14:textId="77777777" w:rsidR="00431A43" w:rsidRPr="00CB3E69" w:rsidRDefault="00431A43" w:rsidP="00D16732">
      <w:pPr>
        <w:pBdr>
          <w:top w:val="nil"/>
          <w:left w:val="nil"/>
          <w:bottom w:val="nil"/>
          <w:right w:val="nil"/>
          <w:between w:val="nil"/>
        </w:pBdr>
        <w:spacing w:after="0" w:line="240" w:lineRule="auto"/>
        <w:rPr>
          <w:rFonts w:asciiTheme="majorHAnsi" w:hAnsiTheme="majorHAnsi" w:cstheme="majorHAnsi"/>
          <w:color w:val="000000"/>
          <w:sz w:val="24"/>
          <w:szCs w:val="24"/>
          <w:lang w:val="en-GB"/>
        </w:rPr>
      </w:pPr>
    </w:p>
    <w:p w14:paraId="02CAEA93" w14:textId="77777777" w:rsidR="00431A43" w:rsidRPr="00CB3E69" w:rsidRDefault="00431A43" w:rsidP="00D16732">
      <w:pPr>
        <w:pBdr>
          <w:top w:val="nil"/>
          <w:left w:val="nil"/>
          <w:bottom w:val="nil"/>
          <w:right w:val="nil"/>
          <w:between w:val="nil"/>
        </w:pBdr>
        <w:spacing w:after="0" w:line="240" w:lineRule="auto"/>
        <w:rPr>
          <w:rFonts w:asciiTheme="majorHAnsi" w:hAnsiTheme="majorHAnsi" w:cstheme="majorHAnsi"/>
          <w:color w:val="000000"/>
          <w:sz w:val="24"/>
          <w:szCs w:val="24"/>
          <w:lang w:val="en-GB"/>
        </w:rPr>
      </w:pPr>
    </w:p>
    <w:p w14:paraId="3D95A99F" w14:textId="77777777" w:rsidR="00285A66" w:rsidRPr="00D94E9E" w:rsidRDefault="00F47B0E" w:rsidP="00D16732">
      <w:pPr>
        <w:pBdr>
          <w:top w:val="nil"/>
          <w:left w:val="nil"/>
          <w:bottom w:val="nil"/>
          <w:right w:val="nil"/>
          <w:between w:val="nil"/>
        </w:pBdr>
        <w:spacing w:after="0" w:line="240" w:lineRule="auto"/>
        <w:rPr>
          <w:rFonts w:asciiTheme="majorHAnsi" w:hAnsiTheme="majorHAnsi" w:cstheme="majorHAnsi"/>
          <w:sz w:val="24"/>
          <w:szCs w:val="24"/>
        </w:rPr>
      </w:pPr>
      <w:r w:rsidRPr="00D94E9E">
        <w:rPr>
          <w:rFonts w:asciiTheme="majorHAnsi" w:hAnsiTheme="majorHAnsi" w:cstheme="majorHAnsi"/>
          <w:sz w:val="24"/>
          <w:szCs w:val="24"/>
        </w:rPr>
        <w:t xml:space="preserve">The Finnish League for Human Rights at this point only reinforces its view on the </w:t>
      </w:r>
      <w:r w:rsidR="00CB3E69" w:rsidRPr="00D94E9E">
        <w:rPr>
          <w:rFonts w:asciiTheme="majorHAnsi" w:hAnsiTheme="majorHAnsi" w:cstheme="majorHAnsi"/>
          <w:sz w:val="24"/>
          <w:szCs w:val="24"/>
        </w:rPr>
        <w:t>rights</w:t>
      </w:r>
      <w:r w:rsidRPr="00D94E9E">
        <w:rPr>
          <w:rFonts w:asciiTheme="majorHAnsi" w:hAnsiTheme="majorHAnsi" w:cstheme="majorHAnsi"/>
          <w:sz w:val="24"/>
          <w:szCs w:val="24"/>
        </w:rPr>
        <w:t xml:space="preserve"> of the indigenous</w:t>
      </w:r>
      <w:r w:rsidR="00F625C7" w:rsidRPr="00D94E9E">
        <w:rPr>
          <w:rFonts w:asciiTheme="majorHAnsi" w:hAnsiTheme="majorHAnsi" w:cstheme="majorHAnsi"/>
          <w:sz w:val="24"/>
          <w:szCs w:val="24"/>
        </w:rPr>
        <w:t xml:space="preserve"> Sa</w:t>
      </w:r>
      <w:r w:rsidRPr="00D94E9E">
        <w:rPr>
          <w:rFonts w:asciiTheme="majorHAnsi" w:hAnsiTheme="majorHAnsi" w:cstheme="majorHAnsi"/>
          <w:sz w:val="24"/>
          <w:szCs w:val="24"/>
        </w:rPr>
        <w:t>mi</w:t>
      </w:r>
      <w:r w:rsidR="00285A66" w:rsidRPr="00D94E9E">
        <w:rPr>
          <w:rFonts w:asciiTheme="majorHAnsi" w:hAnsiTheme="majorHAnsi" w:cstheme="majorHAnsi"/>
          <w:sz w:val="24"/>
          <w:szCs w:val="24"/>
        </w:rPr>
        <w:t xml:space="preserve">, </w:t>
      </w:r>
      <w:r w:rsidR="00D94E9E" w:rsidRPr="00D94E9E">
        <w:rPr>
          <w:rFonts w:asciiTheme="majorHAnsi" w:hAnsiTheme="majorHAnsi" w:cstheme="majorHAnsi"/>
          <w:sz w:val="24"/>
          <w:szCs w:val="24"/>
        </w:rPr>
        <w:t>referring to paragraph 23 in the List of Issues, especially</w:t>
      </w:r>
      <w:r w:rsidR="00BB7FDA">
        <w:rPr>
          <w:rFonts w:asciiTheme="majorHAnsi" w:hAnsiTheme="majorHAnsi" w:cstheme="majorHAnsi"/>
          <w:sz w:val="24"/>
          <w:szCs w:val="24"/>
        </w:rPr>
        <w:t xml:space="preserve"> regarding</w:t>
      </w:r>
      <w:r w:rsidR="00D94E9E" w:rsidRPr="00D94E9E">
        <w:rPr>
          <w:rFonts w:asciiTheme="majorHAnsi" w:hAnsiTheme="majorHAnsi" w:cstheme="majorHAnsi"/>
          <w:sz w:val="24"/>
          <w:szCs w:val="24"/>
        </w:rPr>
        <w:t xml:space="preserve"> </w:t>
      </w:r>
      <w:r w:rsidR="00D94E9E" w:rsidRPr="00D94E9E">
        <w:rPr>
          <w:rFonts w:asciiTheme="majorHAnsi" w:hAnsiTheme="majorHAnsi" w:cstheme="majorHAnsi"/>
          <w:i/>
          <w:sz w:val="24"/>
          <w:szCs w:val="24"/>
        </w:rPr>
        <w:t>measures taken to ensure meaningful consultation with a view to obtaining the free, prior and informed consent of the Sami people before adoption of legislation or policies or approval of development projects that may affect their rights as indigenous people</w:t>
      </w:r>
      <w:r w:rsidR="00D94E9E" w:rsidRPr="00D94E9E">
        <w:rPr>
          <w:rStyle w:val="A50"/>
          <w:rFonts w:asciiTheme="majorHAnsi" w:hAnsiTheme="majorHAnsi" w:cstheme="majorHAnsi"/>
          <w:i/>
          <w:color w:val="auto"/>
          <w:sz w:val="24"/>
          <w:szCs w:val="24"/>
          <w:lang w:val="en-US"/>
        </w:rPr>
        <w:t>.</w:t>
      </w:r>
      <w:r w:rsidRPr="00D94E9E">
        <w:rPr>
          <w:rFonts w:asciiTheme="majorHAnsi" w:hAnsiTheme="majorHAnsi" w:cstheme="majorHAnsi"/>
          <w:sz w:val="24"/>
          <w:szCs w:val="24"/>
        </w:rPr>
        <w:t xml:space="preserve"> </w:t>
      </w:r>
    </w:p>
    <w:p w14:paraId="319916A7" w14:textId="77777777" w:rsidR="00D94E9E" w:rsidRPr="00D94E9E" w:rsidRDefault="00D94E9E" w:rsidP="00D16732">
      <w:pPr>
        <w:pBdr>
          <w:top w:val="nil"/>
          <w:left w:val="nil"/>
          <w:bottom w:val="nil"/>
          <w:right w:val="nil"/>
          <w:between w:val="nil"/>
        </w:pBdr>
        <w:spacing w:after="0" w:line="240" w:lineRule="auto"/>
        <w:rPr>
          <w:rFonts w:asciiTheme="majorHAnsi" w:hAnsiTheme="majorHAnsi" w:cstheme="majorHAnsi"/>
          <w:sz w:val="24"/>
          <w:szCs w:val="24"/>
        </w:rPr>
      </w:pPr>
    </w:p>
    <w:p w14:paraId="5906BFA3" w14:textId="77777777" w:rsidR="00F47B0E" w:rsidRPr="00D94E9E" w:rsidRDefault="00F47B0E" w:rsidP="00D16732">
      <w:pPr>
        <w:pBdr>
          <w:top w:val="nil"/>
          <w:left w:val="nil"/>
          <w:bottom w:val="nil"/>
          <w:right w:val="nil"/>
          <w:between w:val="nil"/>
        </w:pBdr>
        <w:spacing w:after="0" w:line="240" w:lineRule="auto"/>
        <w:rPr>
          <w:rFonts w:asciiTheme="majorHAnsi" w:hAnsiTheme="majorHAnsi" w:cstheme="majorHAnsi"/>
          <w:sz w:val="24"/>
          <w:szCs w:val="24"/>
        </w:rPr>
      </w:pPr>
      <w:r w:rsidRPr="00D94E9E">
        <w:rPr>
          <w:rFonts w:asciiTheme="majorHAnsi" w:hAnsiTheme="majorHAnsi" w:cstheme="majorHAnsi"/>
          <w:sz w:val="24"/>
          <w:szCs w:val="24"/>
          <w:lang w:val="en-GB"/>
        </w:rPr>
        <w:t xml:space="preserve">Regarding other matters in the State Report, the Finnish League </w:t>
      </w:r>
      <w:r w:rsidRPr="00D94E9E">
        <w:rPr>
          <w:rFonts w:asciiTheme="majorHAnsi" w:hAnsiTheme="majorHAnsi" w:cstheme="majorHAnsi"/>
          <w:sz w:val="24"/>
          <w:szCs w:val="24"/>
        </w:rPr>
        <w:t>for Human Rights refers to its statement on the List of Issues submitted in January 2019.</w:t>
      </w:r>
    </w:p>
    <w:p w14:paraId="72F2A82E" w14:textId="77777777" w:rsidR="00285A66" w:rsidRPr="00D94E9E" w:rsidRDefault="00285A66" w:rsidP="00D16732">
      <w:pPr>
        <w:pBdr>
          <w:top w:val="nil"/>
          <w:left w:val="nil"/>
          <w:bottom w:val="nil"/>
          <w:right w:val="nil"/>
          <w:between w:val="nil"/>
        </w:pBdr>
        <w:spacing w:after="0" w:line="240" w:lineRule="auto"/>
        <w:rPr>
          <w:rFonts w:asciiTheme="majorHAnsi" w:hAnsiTheme="majorHAnsi" w:cstheme="majorHAnsi"/>
          <w:sz w:val="24"/>
          <w:szCs w:val="24"/>
        </w:rPr>
      </w:pPr>
    </w:p>
    <w:p w14:paraId="622ACFFD" w14:textId="77777777" w:rsidR="00285A66" w:rsidRPr="00D94E9E" w:rsidRDefault="00285A66" w:rsidP="00285A66">
      <w:pPr>
        <w:pStyle w:val="SingleTxtG"/>
        <w:ind w:left="0" w:right="0"/>
        <w:rPr>
          <w:rFonts w:asciiTheme="majorHAnsi" w:hAnsiTheme="majorHAnsi" w:cstheme="majorHAnsi"/>
          <w:sz w:val="24"/>
          <w:szCs w:val="24"/>
        </w:rPr>
      </w:pPr>
      <w:r w:rsidRPr="00D94E9E">
        <w:rPr>
          <w:rFonts w:asciiTheme="majorHAnsi" w:hAnsiTheme="majorHAnsi" w:cstheme="majorHAnsi"/>
          <w:sz w:val="24"/>
          <w:szCs w:val="24"/>
          <w:lang w:val="en-US"/>
        </w:rPr>
        <w:t xml:space="preserve">The ratification of the ILO169 convention on indigenous and tribal peoples is still in a standstill. </w:t>
      </w:r>
      <w:r w:rsidR="00D94E9E">
        <w:rPr>
          <w:rFonts w:asciiTheme="majorHAnsi" w:hAnsiTheme="majorHAnsi" w:cstheme="majorHAnsi"/>
          <w:sz w:val="24"/>
          <w:szCs w:val="24"/>
        </w:rPr>
        <w:t>A</w:t>
      </w:r>
      <w:r w:rsidRPr="00D94E9E">
        <w:rPr>
          <w:rFonts w:asciiTheme="majorHAnsi" w:hAnsiTheme="majorHAnsi" w:cstheme="majorHAnsi"/>
          <w:sz w:val="24"/>
          <w:szCs w:val="24"/>
        </w:rPr>
        <w:t>ccording to the current Government Programme, the Government will examine the possible ratification of the ILO Convention No. 169. It is unfortunate that the wording of the Government Programme is not stronger than yet another examination of the “possible” ratification.</w:t>
      </w:r>
    </w:p>
    <w:p w14:paraId="1F7A10AD" w14:textId="77777777" w:rsidR="00285A66" w:rsidRPr="00D94E9E" w:rsidRDefault="00285A66" w:rsidP="00285A66">
      <w:pPr>
        <w:pStyle w:val="SingleTxtG"/>
        <w:ind w:left="0" w:right="0"/>
        <w:rPr>
          <w:rFonts w:asciiTheme="majorHAnsi" w:hAnsiTheme="majorHAnsi" w:cstheme="majorHAnsi"/>
          <w:sz w:val="24"/>
          <w:szCs w:val="24"/>
        </w:rPr>
      </w:pPr>
      <w:r w:rsidRPr="00D94E9E">
        <w:rPr>
          <w:rFonts w:asciiTheme="majorHAnsi" w:hAnsiTheme="majorHAnsi" w:cstheme="majorHAnsi"/>
          <w:sz w:val="24"/>
          <w:szCs w:val="24"/>
        </w:rPr>
        <w:t xml:space="preserve">The Human Rights Committee </w:t>
      </w:r>
      <w:r w:rsidRPr="00D94E9E">
        <w:rPr>
          <w:rFonts w:asciiTheme="majorHAnsi" w:eastAsia="Calibri" w:hAnsiTheme="majorHAnsi" w:cstheme="majorHAnsi"/>
          <w:sz w:val="24"/>
          <w:szCs w:val="24"/>
        </w:rPr>
        <w:t>adopted two views in February 2019 concerning Finland and complaints about acceptance</w:t>
      </w:r>
      <w:r w:rsidR="00D94E9E">
        <w:rPr>
          <w:rFonts w:asciiTheme="majorHAnsi" w:eastAsia="Calibri" w:hAnsiTheme="majorHAnsi" w:cstheme="majorHAnsi"/>
          <w:sz w:val="24"/>
          <w:szCs w:val="24"/>
        </w:rPr>
        <w:t xml:space="preserve"> to the Sa</w:t>
      </w:r>
      <w:r w:rsidRPr="00D94E9E">
        <w:rPr>
          <w:rFonts w:asciiTheme="majorHAnsi" w:eastAsia="Calibri" w:hAnsiTheme="majorHAnsi" w:cstheme="majorHAnsi"/>
          <w:sz w:val="24"/>
          <w:szCs w:val="24"/>
        </w:rPr>
        <w:t>mi Parliament electoral register. They concerned decisions of the Finnish Supreme Administrative Court. The Committee was of the view that the Cour</w:t>
      </w:r>
      <w:r w:rsidR="00D94E9E">
        <w:rPr>
          <w:rFonts w:asciiTheme="majorHAnsi" w:eastAsia="Calibri" w:hAnsiTheme="majorHAnsi" w:cstheme="majorHAnsi"/>
          <w:sz w:val="24"/>
          <w:szCs w:val="24"/>
        </w:rPr>
        <w:t>t had violated the indigenous Sa</w:t>
      </w:r>
      <w:r w:rsidRPr="00D94E9E">
        <w:rPr>
          <w:rFonts w:asciiTheme="majorHAnsi" w:eastAsia="Calibri" w:hAnsiTheme="majorHAnsi" w:cstheme="majorHAnsi"/>
          <w:sz w:val="24"/>
          <w:szCs w:val="24"/>
        </w:rPr>
        <w:t xml:space="preserve">mi people’s right to self-determination, its right to political participation, and its right to enjoy its culture. </w:t>
      </w:r>
      <w:r w:rsidRPr="00D94E9E">
        <w:rPr>
          <w:rFonts w:asciiTheme="majorHAnsi" w:hAnsiTheme="majorHAnsi" w:cstheme="majorHAnsi"/>
          <w:sz w:val="24"/>
          <w:szCs w:val="24"/>
          <w:lang w:val="en-US"/>
        </w:rPr>
        <w:t>A reform of the legislation on the Sami Parliament</w:t>
      </w:r>
      <w:r w:rsidRPr="00D94E9E">
        <w:rPr>
          <w:rFonts w:asciiTheme="majorHAnsi" w:hAnsiTheme="majorHAnsi" w:cstheme="majorHAnsi"/>
          <w:sz w:val="24"/>
          <w:szCs w:val="24"/>
        </w:rPr>
        <w:t xml:space="preserve"> is still pending</w:t>
      </w:r>
      <w:r w:rsidRPr="00D94E9E">
        <w:rPr>
          <w:rFonts w:asciiTheme="majorHAnsi" w:hAnsiTheme="majorHAnsi" w:cstheme="majorHAnsi"/>
          <w:sz w:val="24"/>
          <w:szCs w:val="24"/>
          <w:lang w:val="en-US"/>
        </w:rPr>
        <w:t>.</w:t>
      </w:r>
      <w:r w:rsidRPr="00D94E9E">
        <w:rPr>
          <w:rFonts w:asciiTheme="majorHAnsi" w:hAnsiTheme="majorHAnsi" w:cstheme="majorHAnsi"/>
          <w:sz w:val="24"/>
          <w:szCs w:val="24"/>
        </w:rPr>
        <w:t xml:space="preserve"> </w:t>
      </w:r>
    </w:p>
    <w:p w14:paraId="28DE88AD" w14:textId="77777777" w:rsidR="00285A66" w:rsidRPr="00D94E9E" w:rsidRDefault="00285A66" w:rsidP="00285A66">
      <w:pPr>
        <w:jc w:val="both"/>
        <w:rPr>
          <w:rFonts w:asciiTheme="majorHAnsi" w:hAnsiTheme="majorHAnsi" w:cstheme="majorHAnsi"/>
          <w:sz w:val="24"/>
          <w:szCs w:val="24"/>
          <w:lang w:val="en-GB"/>
        </w:rPr>
      </w:pPr>
      <w:r w:rsidRPr="00D94E9E">
        <w:rPr>
          <w:rFonts w:asciiTheme="majorHAnsi" w:hAnsiTheme="majorHAnsi" w:cstheme="majorHAnsi"/>
          <w:sz w:val="24"/>
          <w:szCs w:val="24"/>
        </w:rPr>
        <w:t>S</w:t>
      </w:r>
      <w:r w:rsidRPr="00D94E9E">
        <w:rPr>
          <w:rFonts w:asciiTheme="majorHAnsi" w:hAnsiTheme="majorHAnsi" w:cstheme="majorHAnsi"/>
          <w:sz w:val="24"/>
          <w:szCs w:val="24"/>
          <w:lang w:val="en-US"/>
        </w:rPr>
        <w:t xml:space="preserve">ome branches of the government </w:t>
      </w:r>
      <w:r w:rsidRPr="00D94E9E">
        <w:rPr>
          <w:rFonts w:asciiTheme="majorHAnsi" w:hAnsiTheme="majorHAnsi" w:cstheme="majorHAnsi"/>
          <w:sz w:val="24"/>
          <w:szCs w:val="24"/>
        </w:rPr>
        <w:t xml:space="preserve">have </w:t>
      </w:r>
      <w:r w:rsidRPr="00D94E9E">
        <w:rPr>
          <w:rFonts w:asciiTheme="majorHAnsi" w:hAnsiTheme="majorHAnsi" w:cstheme="majorHAnsi"/>
          <w:sz w:val="24"/>
          <w:szCs w:val="24"/>
          <w:lang w:val="en-US"/>
        </w:rPr>
        <w:t>manifestly fail</w:t>
      </w:r>
      <w:r w:rsidRPr="00D94E9E">
        <w:rPr>
          <w:rFonts w:asciiTheme="majorHAnsi" w:hAnsiTheme="majorHAnsi" w:cstheme="majorHAnsi"/>
          <w:sz w:val="24"/>
          <w:szCs w:val="24"/>
        </w:rPr>
        <w:t>ed</w:t>
      </w:r>
      <w:r w:rsidRPr="00D94E9E">
        <w:rPr>
          <w:rFonts w:asciiTheme="majorHAnsi" w:hAnsiTheme="majorHAnsi" w:cstheme="majorHAnsi"/>
          <w:sz w:val="24"/>
          <w:szCs w:val="24"/>
          <w:lang w:val="en-US"/>
        </w:rPr>
        <w:t xml:space="preserve"> to respect the obligation to obtain free, prior and informed consent of the Sami in legislative and administrative processes that may affect them. In the negotiation between Finland and Norway on common fishing regulations for the Teno River, the Sami were </w:t>
      </w:r>
      <w:r w:rsidRPr="00D94E9E">
        <w:rPr>
          <w:rFonts w:asciiTheme="majorHAnsi" w:hAnsiTheme="majorHAnsi" w:cstheme="majorHAnsi"/>
          <w:sz w:val="24"/>
          <w:szCs w:val="24"/>
        </w:rPr>
        <w:t>not consulted in proper manner</w:t>
      </w:r>
      <w:r w:rsidRPr="00D94E9E">
        <w:rPr>
          <w:rFonts w:asciiTheme="majorHAnsi" w:hAnsiTheme="majorHAnsi" w:cstheme="majorHAnsi"/>
          <w:sz w:val="24"/>
          <w:szCs w:val="24"/>
          <w:lang w:val="en-US"/>
        </w:rPr>
        <w:t xml:space="preserve">. </w:t>
      </w:r>
      <w:r w:rsidRPr="00D94E9E">
        <w:rPr>
          <w:rFonts w:asciiTheme="majorHAnsi" w:hAnsiTheme="majorHAnsi" w:cstheme="majorHAnsi"/>
          <w:sz w:val="24"/>
          <w:szCs w:val="24"/>
          <w:lang w:val="en-GB"/>
        </w:rPr>
        <w:t>In the context of that procedure, the Finnish government has</w:t>
      </w:r>
      <w:r w:rsidRPr="00D94E9E">
        <w:rPr>
          <w:rFonts w:asciiTheme="majorHAnsi" w:hAnsiTheme="majorHAnsi" w:cstheme="majorHAnsi"/>
          <w:sz w:val="24"/>
          <w:szCs w:val="24"/>
        </w:rPr>
        <w:t xml:space="preserve"> even</w:t>
      </w:r>
      <w:r w:rsidRPr="00D94E9E">
        <w:rPr>
          <w:rFonts w:asciiTheme="majorHAnsi" w:hAnsiTheme="majorHAnsi" w:cstheme="majorHAnsi"/>
          <w:sz w:val="24"/>
          <w:szCs w:val="24"/>
          <w:lang w:val="en-GB"/>
        </w:rPr>
        <w:t xml:space="preserve"> stated that the opportunity to express consent must be seen as a procedure, and not interpreted as a veto right.</w:t>
      </w:r>
      <w:r w:rsidRPr="00D94E9E">
        <w:rPr>
          <w:rStyle w:val="FootnoteReference"/>
          <w:rFonts w:asciiTheme="majorHAnsi" w:hAnsiTheme="majorHAnsi" w:cstheme="majorHAnsi"/>
          <w:sz w:val="24"/>
          <w:szCs w:val="24"/>
        </w:rPr>
        <w:footnoteReference w:id="1"/>
      </w:r>
      <w:r w:rsidRPr="00D94E9E">
        <w:rPr>
          <w:rFonts w:asciiTheme="majorHAnsi" w:hAnsiTheme="majorHAnsi" w:cstheme="majorHAnsi"/>
          <w:sz w:val="24"/>
          <w:szCs w:val="24"/>
          <w:lang w:val="en-GB"/>
        </w:rPr>
        <w:t xml:space="preserve"> </w:t>
      </w:r>
      <w:r w:rsidRPr="00D94E9E">
        <w:rPr>
          <w:rFonts w:asciiTheme="majorHAnsi" w:hAnsiTheme="majorHAnsi" w:cstheme="majorHAnsi"/>
          <w:sz w:val="24"/>
          <w:szCs w:val="24"/>
          <w:lang w:val="en-GB"/>
        </w:rPr>
        <w:lastRenderedPageBreak/>
        <w:t xml:space="preserve">Thus, </w:t>
      </w:r>
      <w:r w:rsidRPr="00D94E9E">
        <w:rPr>
          <w:rFonts w:asciiTheme="majorHAnsi" w:hAnsiTheme="majorHAnsi" w:cstheme="majorHAnsi"/>
          <w:sz w:val="24"/>
          <w:szCs w:val="24"/>
        </w:rPr>
        <w:t xml:space="preserve">if </w:t>
      </w:r>
      <w:r w:rsidRPr="00D94E9E">
        <w:rPr>
          <w:rFonts w:asciiTheme="majorHAnsi" w:hAnsiTheme="majorHAnsi" w:cstheme="majorHAnsi"/>
          <w:sz w:val="24"/>
          <w:szCs w:val="24"/>
          <w:lang w:val="en-GB"/>
        </w:rPr>
        <w:t xml:space="preserve">the Sami, </w:t>
      </w:r>
      <w:r w:rsidRPr="00D94E9E">
        <w:rPr>
          <w:rFonts w:asciiTheme="majorHAnsi" w:hAnsiTheme="majorHAnsi" w:cstheme="majorHAnsi"/>
          <w:sz w:val="24"/>
          <w:szCs w:val="24"/>
        </w:rPr>
        <w:t>as a result of negotiations, do not</w:t>
      </w:r>
      <w:r w:rsidRPr="00D94E9E">
        <w:rPr>
          <w:rFonts w:asciiTheme="majorHAnsi" w:hAnsiTheme="majorHAnsi" w:cstheme="majorHAnsi"/>
          <w:sz w:val="24"/>
          <w:szCs w:val="24"/>
          <w:lang w:val="en-GB"/>
        </w:rPr>
        <w:t xml:space="preserve"> give their consent, </w:t>
      </w:r>
      <w:r w:rsidRPr="00D94E9E">
        <w:rPr>
          <w:rFonts w:asciiTheme="majorHAnsi" w:hAnsiTheme="majorHAnsi" w:cstheme="majorHAnsi"/>
          <w:sz w:val="24"/>
          <w:szCs w:val="24"/>
        </w:rPr>
        <w:t>the government does not see that as a definitive obstacle to proceed with the plans in question</w:t>
      </w:r>
      <w:r w:rsidRPr="00D94E9E">
        <w:rPr>
          <w:rFonts w:asciiTheme="majorHAnsi" w:hAnsiTheme="majorHAnsi" w:cstheme="majorHAnsi"/>
          <w:sz w:val="24"/>
          <w:szCs w:val="24"/>
          <w:lang w:val="en-GB"/>
        </w:rPr>
        <w:t xml:space="preserve">. </w:t>
      </w:r>
    </w:p>
    <w:p w14:paraId="7C2E27CA" w14:textId="77777777" w:rsidR="00285A66" w:rsidRPr="00D94E9E" w:rsidRDefault="00285A66" w:rsidP="00285A66">
      <w:pPr>
        <w:pBdr>
          <w:top w:val="nil"/>
          <w:left w:val="nil"/>
          <w:bottom w:val="nil"/>
          <w:right w:val="nil"/>
          <w:between w:val="nil"/>
        </w:pBdr>
        <w:jc w:val="both"/>
        <w:rPr>
          <w:rFonts w:asciiTheme="majorHAnsi" w:hAnsiTheme="majorHAnsi" w:cstheme="majorHAnsi"/>
          <w:sz w:val="24"/>
          <w:szCs w:val="24"/>
        </w:rPr>
      </w:pPr>
      <w:r w:rsidRPr="00D94E9E">
        <w:rPr>
          <w:rFonts w:asciiTheme="majorHAnsi" w:hAnsiTheme="majorHAnsi" w:cstheme="majorHAnsi"/>
          <w:sz w:val="24"/>
          <w:szCs w:val="24"/>
          <w:lang w:val="en-US"/>
        </w:rPr>
        <w:t xml:space="preserve">The Finnish Ministry of Justice and the Sami Parliament </w:t>
      </w:r>
      <w:r w:rsidRPr="00D94E9E">
        <w:rPr>
          <w:rFonts w:asciiTheme="majorHAnsi" w:hAnsiTheme="majorHAnsi" w:cstheme="majorHAnsi"/>
          <w:sz w:val="24"/>
          <w:szCs w:val="24"/>
        </w:rPr>
        <w:t xml:space="preserve">have </w:t>
      </w:r>
      <w:r w:rsidRPr="00D94E9E">
        <w:rPr>
          <w:rFonts w:asciiTheme="majorHAnsi" w:hAnsiTheme="majorHAnsi" w:cstheme="majorHAnsi"/>
          <w:sz w:val="24"/>
          <w:szCs w:val="24"/>
          <w:lang w:val="en-US"/>
        </w:rPr>
        <w:t>drafted and adopted in cooperation a guideline memorandum on negotiations between public authorities and the Sami Parliament. The memorandum emphasizes the need to engage in genuine negotiations in a timely fashion. However, even after adopting the guideline memorandum, the Sami have not been properly consulted, for example, with regard to plans to build a railroad</w:t>
      </w:r>
      <w:r w:rsidRPr="00D94E9E">
        <w:rPr>
          <w:rFonts w:asciiTheme="majorHAnsi" w:hAnsiTheme="majorHAnsi" w:cstheme="majorHAnsi"/>
          <w:sz w:val="24"/>
          <w:szCs w:val="24"/>
        </w:rPr>
        <w:t>, the so-called Arctic Railway,</w:t>
      </w:r>
      <w:r w:rsidRPr="00D94E9E">
        <w:rPr>
          <w:rFonts w:asciiTheme="majorHAnsi" w:hAnsiTheme="majorHAnsi" w:cstheme="majorHAnsi"/>
          <w:sz w:val="24"/>
          <w:szCs w:val="24"/>
          <w:lang w:val="en-US"/>
        </w:rPr>
        <w:t xml:space="preserve"> across the Sami homeland.</w:t>
      </w:r>
      <w:r w:rsidRPr="00D94E9E">
        <w:rPr>
          <w:rFonts w:asciiTheme="majorHAnsi" w:hAnsiTheme="majorHAnsi" w:cstheme="majorHAnsi"/>
          <w:sz w:val="24"/>
          <w:szCs w:val="24"/>
        </w:rPr>
        <w:t xml:space="preserve"> </w:t>
      </w:r>
    </w:p>
    <w:p w14:paraId="11B97383" w14:textId="77777777" w:rsidR="00285A66" w:rsidRPr="00D94E9E" w:rsidRDefault="00285A66" w:rsidP="00285A66">
      <w:pPr>
        <w:pBdr>
          <w:top w:val="nil"/>
          <w:left w:val="nil"/>
          <w:bottom w:val="nil"/>
          <w:right w:val="nil"/>
          <w:between w:val="nil"/>
        </w:pBdr>
        <w:jc w:val="both"/>
        <w:rPr>
          <w:rFonts w:asciiTheme="majorHAnsi" w:hAnsiTheme="majorHAnsi" w:cstheme="majorHAnsi"/>
          <w:sz w:val="24"/>
          <w:szCs w:val="24"/>
        </w:rPr>
      </w:pPr>
      <w:r w:rsidRPr="00D94E9E">
        <w:rPr>
          <w:rFonts w:asciiTheme="majorHAnsi" w:hAnsiTheme="majorHAnsi" w:cstheme="majorHAnsi"/>
          <w:sz w:val="24"/>
          <w:szCs w:val="24"/>
        </w:rPr>
        <w:t xml:space="preserve">More recently, the liberal regulations of the Mining Act have led to fears of new extensive mining projects in the Sami homeland. A reform of the Mining Act is underway but it remains unclear to this day whether the rights of the Sami as an indigenous people will be taken into account. </w:t>
      </w:r>
    </w:p>
    <w:p w14:paraId="12911746" w14:textId="77777777" w:rsidR="00285A66" w:rsidRPr="00D94E9E" w:rsidRDefault="00285A66" w:rsidP="00285A66">
      <w:pPr>
        <w:pStyle w:val="SingleTxtG"/>
        <w:ind w:left="0" w:right="0"/>
        <w:rPr>
          <w:rFonts w:asciiTheme="majorHAnsi" w:hAnsiTheme="majorHAnsi" w:cstheme="majorHAnsi"/>
          <w:sz w:val="24"/>
          <w:szCs w:val="24"/>
        </w:rPr>
      </w:pPr>
      <w:r w:rsidRPr="00D94E9E">
        <w:rPr>
          <w:rFonts w:asciiTheme="majorHAnsi" w:hAnsiTheme="majorHAnsi" w:cstheme="majorHAnsi"/>
          <w:sz w:val="24"/>
          <w:szCs w:val="24"/>
        </w:rPr>
        <w:t>As stated in Finland’s report, Prime Minister Juha Sipilä’s Government (2015–2019) decided, in cooperation with the Sami Parliament, to launch a reconciliation process between Finland and the Sami. It is of utmost importance that ownership by the Sami is ensured in the setup of a Truth and Reconciliation Commission. The procedure needs proper resources</w:t>
      </w:r>
      <w:r w:rsidR="00543983">
        <w:rPr>
          <w:rFonts w:asciiTheme="majorHAnsi" w:hAnsiTheme="majorHAnsi" w:cstheme="majorHAnsi"/>
          <w:sz w:val="24"/>
          <w:szCs w:val="24"/>
        </w:rPr>
        <w:t xml:space="preserve"> both </w:t>
      </w:r>
      <w:r w:rsidRPr="00D94E9E">
        <w:rPr>
          <w:rFonts w:asciiTheme="majorHAnsi" w:eastAsia="Calibri" w:hAnsiTheme="majorHAnsi" w:cstheme="majorHAnsi"/>
          <w:iCs/>
          <w:sz w:val="24"/>
          <w:szCs w:val="24"/>
        </w:rPr>
        <w:t>to research and document the truth and to support the community with regard to trauma</w:t>
      </w:r>
      <w:r w:rsidRPr="00D94E9E">
        <w:rPr>
          <w:rFonts w:asciiTheme="majorHAnsi" w:hAnsiTheme="majorHAnsi" w:cstheme="majorHAnsi"/>
          <w:sz w:val="24"/>
          <w:szCs w:val="24"/>
        </w:rPr>
        <w:t xml:space="preserve">. In this kind of procedures, truth needs to come first, </w:t>
      </w:r>
      <w:r w:rsidR="00543983">
        <w:rPr>
          <w:rFonts w:asciiTheme="majorHAnsi" w:hAnsiTheme="majorHAnsi" w:cstheme="majorHAnsi"/>
          <w:sz w:val="24"/>
          <w:szCs w:val="24"/>
        </w:rPr>
        <w:t>in order for any kind of reconciliation to be</w:t>
      </w:r>
      <w:r w:rsidRPr="00D94E9E">
        <w:rPr>
          <w:rFonts w:asciiTheme="majorHAnsi" w:hAnsiTheme="majorHAnsi" w:cstheme="majorHAnsi"/>
          <w:sz w:val="24"/>
          <w:szCs w:val="24"/>
        </w:rPr>
        <w:t xml:space="preserve"> possible.</w:t>
      </w:r>
    </w:p>
    <w:p w14:paraId="6336921F" w14:textId="77777777" w:rsidR="00285A66" w:rsidRPr="00D94E9E" w:rsidRDefault="00285A66" w:rsidP="00285A66">
      <w:pPr>
        <w:pStyle w:val="ListParagraph"/>
        <w:spacing w:line="240" w:lineRule="auto"/>
        <w:jc w:val="both"/>
        <w:rPr>
          <w:rFonts w:asciiTheme="majorHAnsi" w:hAnsiTheme="majorHAnsi" w:cstheme="majorHAnsi"/>
          <w:sz w:val="24"/>
          <w:szCs w:val="24"/>
          <w:lang w:val="en-US"/>
        </w:rPr>
      </w:pPr>
    </w:p>
    <w:p w14:paraId="3F90AA38" w14:textId="77777777" w:rsidR="00285A66" w:rsidRPr="00D94E9E" w:rsidRDefault="00285A66" w:rsidP="00285A66">
      <w:pPr>
        <w:jc w:val="both"/>
        <w:rPr>
          <w:rFonts w:asciiTheme="majorHAnsi" w:hAnsiTheme="majorHAnsi" w:cstheme="majorHAnsi"/>
          <w:b/>
          <w:bCs/>
          <w:sz w:val="24"/>
          <w:szCs w:val="24"/>
          <w:lang w:val="en-GB"/>
        </w:rPr>
      </w:pPr>
      <w:r w:rsidRPr="00D94E9E">
        <w:rPr>
          <w:rFonts w:asciiTheme="majorHAnsi" w:hAnsiTheme="majorHAnsi" w:cstheme="majorHAnsi"/>
          <w:b/>
          <w:bCs/>
          <w:sz w:val="24"/>
          <w:szCs w:val="24"/>
          <w:lang w:val="en-GB"/>
        </w:rPr>
        <w:t>Recommendations:</w:t>
      </w:r>
    </w:p>
    <w:p w14:paraId="2BDF02F5" w14:textId="77777777" w:rsidR="00285A66" w:rsidRPr="00D94E9E" w:rsidRDefault="00285A66" w:rsidP="00285A66">
      <w:pPr>
        <w:pStyle w:val="ListParagraph"/>
        <w:numPr>
          <w:ilvl w:val="0"/>
          <w:numId w:val="6"/>
        </w:numPr>
        <w:spacing w:after="0" w:line="240" w:lineRule="auto"/>
        <w:jc w:val="both"/>
        <w:rPr>
          <w:rFonts w:asciiTheme="majorHAnsi" w:hAnsiTheme="majorHAnsi" w:cstheme="majorHAnsi"/>
          <w:iCs/>
          <w:sz w:val="24"/>
          <w:szCs w:val="24"/>
        </w:rPr>
      </w:pPr>
      <w:r w:rsidRPr="00D94E9E">
        <w:rPr>
          <w:rFonts w:asciiTheme="majorHAnsi" w:eastAsia="Calibri" w:hAnsiTheme="majorHAnsi" w:cstheme="majorHAnsi"/>
          <w:iCs/>
          <w:sz w:val="24"/>
          <w:szCs w:val="24"/>
          <w:lang w:val="en-GB"/>
        </w:rPr>
        <w:t>Immediately ratify ILO Convention 169.</w:t>
      </w:r>
    </w:p>
    <w:p w14:paraId="258137F7" w14:textId="77777777" w:rsidR="00285A66" w:rsidRPr="00D94E9E" w:rsidRDefault="00285A66" w:rsidP="00285A66">
      <w:pPr>
        <w:pStyle w:val="NormalWeb"/>
        <w:numPr>
          <w:ilvl w:val="0"/>
          <w:numId w:val="6"/>
        </w:numPr>
        <w:spacing w:before="0" w:beforeAutospacing="0" w:after="0" w:afterAutospacing="0"/>
        <w:jc w:val="both"/>
        <w:rPr>
          <w:rFonts w:asciiTheme="majorHAnsi" w:hAnsiTheme="majorHAnsi" w:cstheme="majorHAnsi"/>
          <w:lang w:val="en-US"/>
        </w:rPr>
      </w:pPr>
      <w:r w:rsidRPr="00D94E9E">
        <w:rPr>
          <w:rFonts w:asciiTheme="majorHAnsi" w:eastAsia="Calibri" w:hAnsiTheme="majorHAnsi" w:cstheme="majorHAnsi"/>
          <w:iCs/>
          <w:lang w:val="en-GB"/>
        </w:rPr>
        <w:t>Conduct reform of the Sami Parliament Act in a way that respects the Sami people’s right to self-determination and considers the Covenant oversight bodies’ views on the fulfilment of Sami people’s rights.</w:t>
      </w:r>
    </w:p>
    <w:p w14:paraId="694CB2BA" w14:textId="77777777" w:rsidR="00285A66" w:rsidRPr="00D94E9E" w:rsidRDefault="00285A66" w:rsidP="00285A66">
      <w:pPr>
        <w:pStyle w:val="ListParagraph"/>
        <w:numPr>
          <w:ilvl w:val="0"/>
          <w:numId w:val="6"/>
        </w:numPr>
        <w:spacing w:after="0" w:line="240" w:lineRule="auto"/>
        <w:jc w:val="both"/>
        <w:rPr>
          <w:rFonts w:asciiTheme="majorHAnsi" w:hAnsiTheme="majorHAnsi" w:cstheme="majorHAnsi"/>
          <w:iCs/>
          <w:sz w:val="24"/>
          <w:szCs w:val="24"/>
          <w:lang w:val="en-US"/>
        </w:rPr>
      </w:pPr>
      <w:r w:rsidRPr="00D94E9E">
        <w:rPr>
          <w:rFonts w:asciiTheme="majorHAnsi" w:eastAsia="Calibri" w:hAnsiTheme="majorHAnsi" w:cstheme="majorHAnsi"/>
          <w:sz w:val="24"/>
          <w:szCs w:val="24"/>
          <w:lang w:val="en-GB"/>
        </w:rPr>
        <w:t xml:space="preserve">Apply the negotiation procedure between the authorities and </w:t>
      </w:r>
      <w:r w:rsidRPr="00D94E9E">
        <w:rPr>
          <w:rFonts w:asciiTheme="majorHAnsi" w:eastAsia="Calibri" w:hAnsiTheme="majorHAnsi" w:cstheme="majorHAnsi"/>
          <w:sz w:val="24"/>
          <w:szCs w:val="24"/>
        </w:rPr>
        <w:t xml:space="preserve">the </w:t>
      </w:r>
      <w:r w:rsidRPr="00D94E9E">
        <w:rPr>
          <w:rFonts w:asciiTheme="majorHAnsi" w:eastAsia="Calibri" w:hAnsiTheme="majorHAnsi" w:cstheme="majorHAnsi"/>
          <w:sz w:val="24"/>
          <w:szCs w:val="24"/>
          <w:lang w:val="en-GB"/>
        </w:rPr>
        <w:t>S</w:t>
      </w:r>
      <w:r w:rsidRPr="00D94E9E">
        <w:rPr>
          <w:rFonts w:asciiTheme="majorHAnsi" w:eastAsia="Calibri" w:hAnsiTheme="majorHAnsi" w:cstheme="majorHAnsi"/>
          <w:sz w:val="24"/>
          <w:szCs w:val="24"/>
        </w:rPr>
        <w:t>a</w:t>
      </w:r>
      <w:r w:rsidRPr="00D94E9E">
        <w:rPr>
          <w:rFonts w:asciiTheme="majorHAnsi" w:eastAsia="Calibri" w:hAnsiTheme="majorHAnsi" w:cstheme="majorHAnsi"/>
          <w:sz w:val="24"/>
          <w:szCs w:val="24"/>
          <w:lang w:val="en-GB"/>
        </w:rPr>
        <w:t>mi and the related principle of free, prior and informed consent (FPIC) in a manner based on equality between the parties, mutual respect and trust.</w:t>
      </w:r>
    </w:p>
    <w:p w14:paraId="3E718C05" w14:textId="77777777" w:rsidR="00285A66" w:rsidRPr="00D94E9E" w:rsidRDefault="00285A66" w:rsidP="00285A66">
      <w:pPr>
        <w:pStyle w:val="ListParagraph"/>
        <w:numPr>
          <w:ilvl w:val="0"/>
          <w:numId w:val="6"/>
        </w:numPr>
        <w:spacing w:after="0" w:line="240" w:lineRule="auto"/>
        <w:jc w:val="both"/>
        <w:rPr>
          <w:rFonts w:asciiTheme="majorHAnsi" w:hAnsiTheme="majorHAnsi" w:cstheme="majorHAnsi"/>
          <w:iCs/>
          <w:sz w:val="24"/>
          <w:szCs w:val="24"/>
          <w:lang w:val="en-US"/>
        </w:rPr>
      </w:pPr>
      <w:r w:rsidRPr="00D94E9E">
        <w:rPr>
          <w:rFonts w:asciiTheme="majorHAnsi" w:eastAsia="Calibri" w:hAnsiTheme="majorHAnsi" w:cstheme="majorHAnsi"/>
          <w:iCs/>
          <w:sz w:val="24"/>
          <w:szCs w:val="24"/>
          <w:lang w:val="en-GB"/>
        </w:rPr>
        <w:t>Enhance official awareness and understanding of the FPIC principle and its application, such as through training</w:t>
      </w:r>
      <w:r w:rsidRPr="00D94E9E">
        <w:rPr>
          <w:rFonts w:asciiTheme="majorHAnsi" w:eastAsia="Calibri" w:hAnsiTheme="majorHAnsi" w:cstheme="majorHAnsi"/>
          <w:iCs/>
          <w:sz w:val="24"/>
          <w:szCs w:val="24"/>
        </w:rPr>
        <w:t xml:space="preserve"> of government and local officials</w:t>
      </w:r>
      <w:r w:rsidRPr="00D94E9E">
        <w:rPr>
          <w:rFonts w:asciiTheme="majorHAnsi" w:eastAsia="Calibri" w:hAnsiTheme="majorHAnsi" w:cstheme="majorHAnsi"/>
          <w:iCs/>
          <w:sz w:val="24"/>
          <w:szCs w:val="24"/>
          <w:lang w:val="en-GB"/>
        </w:rPr>
        <w:t>.</w:t>
      </w:r>
    </w:p>
    <w:p w14:paraId="25157EB9" w14:textId="77777777" w:rsidR="00285A66" w:rsidRPr="00D94E9E" w:rsidRDefault="00285A66" w:rsidP="00285A66">
      <w:pPr>
        <w:pStyle w:val="ListParagraph"/>
        <w:numPr>
          <w:ilvl w:val="0"/>
          <w:numId w:val="6"/>
        </w:numPr>
        <w:spacing w:after="0" w:line="240" w:lineRule="auto"/>
        <w:jc w:val="both"/>
        <w:rPr>
          <w:rFonts w:asciiTheme="majorHAnsi" w:hAnsiTheme="majorHAnsi" w:cstheme="majorHAnsi"/>
          <w:iCs/>
          <w:sz w:val="24"/>
          <w:szCs w:val="24"/>
          <w:lang w:val="en-US"/>
        </w:rPr>
      </w:pPr>
      <w:r w:rsidRPr="00D94E9E">
        <w:rPr>
          <w:rFonts w:asciiTheme="majorHAnsi" w:eastAsia="Calibri" w:hAnsiTheme="majorHAnsi" w:cstheme="majorHAnsi"/>
          <w:iCs/>
          <w:sz w:val="24"/>
          <w:szCs w:val="24"/>
        </w:rPr>
        <w:t>Ensure ownership by the Sami in the upcoming truth and reconciliation process, as well as sufficient resources for all aspects of the procedure.</w:t>
      </w:r>
    </w:p>
    <w:p w14:paraId="44AB500E" w14:textId="77777777" w:rsidR="00285A66" w:rsidRPr="00D94E9E" w:rsidRDefault="00285A66" w:rsidP="00D16732">
      <w:pPr>
        <w:pBdr>
          <w:top w:val="nil"/>
          <w:left w:val="nil"/>
          <w:bottom w:val="nil"/>
          <w:right w:val="nil"/>
          <w:between w:val="nil"/>
        </w:pBdr>
        <w:spacing w:after="0" w:line="240" w:lineRule="auto"/>
        <w:rPr>
          <w:rFonts w:asciiTheme="majorHAnsi" w:hAnsiTheme="majorHAnsi" w:cstheme="majorHAnsi"/>
          <w:sz w:val="24"/>
          <w:szCs w:val="24"/>
        </w:rPr>
      </w:pPr>
    </w:p>
    <w:p w14:paraId="7B2B028C" w14:textId="77777777" w:rsidR="0089271C" w:rsidRPr="00D94E9E" w:rsidRDefault="0089271C" w:rsidP="0089271C">
      <w:pPr>
        <w:pBdr>
          <w:top w:val="nil"/>
          <w:left w:val="nil"/>
          <w:bottom w:val="nil"/>
          <w:right w:val="nil"/>
          <w:between w:val="nil"/>
        </w:pBdr>
        <w:spacing w:after="0" w:line="240" w:lineRule="auto"/>
        <w:rPr>
          <w:rFonts w:asciiTheme="majorHAnsi" w:hAnsiTheme="majorHAnsi" w:cstheme="majorHAnsi"/>
          <w:sz w:val="24"/>
          <w:szCs w:val="24"/>
          <w:lang w:val="en-GB"/>
        </w:rPr>
      </w:pPr>
    </w:p>
    <w:sectPr w:rsidR="0089271C" w:rsidRPr="00D94E9E" w:rsidSect="0089271C">
      <w:footerReference w:type="default" r:id="rId12"/>
      <w:pgSz w:w="11907" w:h="16839" w:code="9"/>
      <w:pgMar w:top="720" w:right="720" w:bottom="720" w:left="720"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0BF4" w14:textId="77777777" w:rsidR="00B1310D" w:rsidRDefault="00B1310D">
      <w:pPr>
        <w:spacing w:after="0" w:line="240" w:lineRule="auto"/>
      </w:pPr>
      <w:r>
        <w:separator/>
      </w:r>
    </w:p>
  </w:endnote>
  <w:endnote w:type="continuationSeparator" w:id="0">
    <w:p w14:paraId="62A254FD" w14:textId="77777777" w:rsidR="00B1310D" w:rsidRDefault="00B1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T Norms Regular">
    <w:altName w:val="TT Norms Regular"/>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6663" w14:textId="77777777" w:rsidR="00BB7FDA" w:rsidRDefault="00BB7FDA" w:rsidP="00BB7FDA">
    <w:pPr>
      <w:shd w:val="clear" w:color="auto" w:fill="FFFFFF"/>
      <w:spacing w:before="100" w:beforeAutospacing="1" w:after="100" w:afterAutospacing="1" w:line="240" w:lineRule="auto"/>
      <w:jc w:val="center"/>
      <w:rPr>
        <w:rFonts w:asciiTheme="majorHAnsi" w:eastAsia="Times New Roman" w:hAnsiTheme="majorHAnsi" w:cstheme="majorHAnsi"/>
        <w:color w:val="041A3E"/>
        <w:sz w:val="18"/>
        <w:szCs w:val="18"/>
      </w:rPr>
    </w:pPr>
  </w:p>
  <w:p w14:paraId="488BA634" w14:textId="77777777" w:rsidR="00BB7FDA" w:rsidRPr="00BB7FDA" w:rsidRDefault="00BB7FDA" w:rsidP="00BB7FDA">
    <w:pPr>
      <w:shd w:val="clear" w:color="auto" w:fill="FFFFFF"/>
      <w:spacing w:before="100" w:beforeAutospacing="1" w:after="100" w:afterAutospacing="1" w:line="240" w:lineRule="auto"/>
      <w:jc w:val="center"/>
      <w:rPr>
        <w:rFonts w:asciiTheme="majorHAnsi" w:eastAsia="Times New Roman" w:hAnsiTheme="majorHAnsi" w:cstheme="majorHAnsi"/>
        <w:color w:val="041A3E"/>
        <w:sz w:val="18"/>
        <w:szCs w:val="18"/>
      </w:rPr>
    </w:pPr>
    <w:r w:rsidRPr="00BB7FDA">
      <w:rPr>
        <w:rFonts w:asciiTheme="majorHAnsi" w:eastAsia="Times New Roman" w:hAnsiTheme="majorHAnsi" w:cstheme="majorHAnsi"/>
        <w:color w:val="041A3E"/>
        <w:sz w:val="18"/>
        <w:szCs w:val="18"/>
      </w:rPr>
      <w:t>The Finnish League for Human Rights, Toinen linja 17, 00530 Helsinki, FINLAND</w:t>
    </w:r>
  </w:p>
  <w:p w14:paraId="3073E23F" w14:textId="77777777" w:rsidR="00431A43" w:rsidRPr="00BB7FDA" w:rsidRDefault="00BB7FDA" w:rsidP="00BB7FDA">
    <w:pPr>
      <w:shd w:val="clear" w:color="auto" w:fill="FFFFFF"/>
      <w:spacing w:before="100" w:beforeAutospacing="1" w:after="100" w:afterAutospacing="1" w:line="240" w:lineRule="auto"/>
      <w:jc w:val="center"/>
      <w:rPr>
        <w:rFonts w:asciiTheme="majorHAnsi" w:eastAsia="Times New Roman" w:hAnsiTheme="majorHAnsi" w:cstheme="majorHAnsi"/>
        <w:color w:val="041A3E"/>
        <w:sz w:val="18"/>
        <w:szCs w:val="18"/>
      </w:rPr>
    </w:pPr>
    <w:r w:rsidRPr="00BB7FDA">
      <w:rPr>
        <w:rFonts w:asciiTheme="majorHAnsi" w:eastAsia="Times New Roman" w:hAnsiTheme="majorHAnsi" w:cstheme="majorHAnsi"/>
        <w:color w:val="041A3E"/>
        <w:sz w:val="18"/>
        <w:szCs w:val="18"/>
      </w:rPr>
      <w:t>Tel: +358 9 4155 2500 E-mail: info(a)ihmisoikeusliitto.fi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2162" w14:textId="77777777" w:rsidR="00B1310D" w:rsidRDefault="00B1310D">
      <w:pPr>
        <w:spacing w:after="0" w:line="240" w:lineRule="auto"/>
      </w:pPr>
      <w:r>
        <w:separator/>
      </w:r>
    </w:p>
  </w:footnote>
  <w:footnote w:type="continuationSeparator" w:id="0">
    <w:p w14:paraId="47324EDB" w14:textId="77777777" w:rsidR="00B1310D" w:rsidRDefault="00B1310D">
      <w:pPr>
        <w:spacing w:after="0" w:line="240" w:lineRule="auto"/>
      </w:pPr>
      <w:r>
        <w:continuationSeparator/>
      </w:r>
    </w:p>
  </w:footnote>
  <w:footnote w:id="1">
    <w:p w14:paraId="5C9F24A4" w14:textId="77777777" w:rsidR="00285A66" w:rsidRPr="001B3FAA" w:rsidRDefault="00285A66" w:rsidP="00285A66">
      <w:pPr>
        <w:pStyle w:val="FootnoteText"/>
        <w:rPr>
          <w:sz w:val="18"/>
          <w:szCs w:val="18"/>
        </w:rPr>
      </w:pPr>
      <w:r w:rsidRPr="001B3FAA">
        <w:rPr>
          <w:rStyle w:val="FootnoteReference"/>
          <w:rFonts w:asciiTheme="majorHAnsi" w:hAnsiTheme="majorHAnsi" w:cstheme="majorHAnsi"/>
          <w:sz w:val="18"/>
          <w:szCs w:val="18"/>
        </w:rPr>
        <w:footnoteRef/>
      </w:r>
      <w:r w:rsidRPr="001B3FAA">
        <w:rPr>
          <w:rFonts w:ascii="Calibri" w:eastAsia="Calibri" w:hAnsi="Calibri" w:cs="Calibri"/>
          <w:sz w:val="18"/>
          <w:szCs w:val="18"/>
        </w:rPr>
        <w:t xml:space="preserve"> </w:t>
      </w:r>
      <w:r w:rsidRPr="00CB3E69">
        <w:rPr>
          <w:rFonts w:asciiTheme="majorHAnsi" w:hAnsiTheme="majorHAnsi" w:cstheme="majorHAnsi"/>
          <w:sz w:val="18"/>
          <w:szCs w:val="18"/>
        </w:rPr>
        <w:t>Government proposal 239/2016</w:t>
      </w:r>
      <w:r w:rsidRPr="001B3FAA">
        <w:rPr>
          <w:rFonts w:asciiTheme="majorHAnsi" w:hAnsiTheme="majorHAnsi" w:cstheme="majorHAnsi"/>
          <w:sz w:val="18"/>
          <w:szCs w:val="18"/>
        </w:rPr>
        <w:t xml:space="preserve">. </w:t>
      </w:r>
      <w:hyperlink r:id="rId1" w:history="1">
        <w:r w:rsidRPr="001B3FAA">
          <w:rPr>
            <w:rStyle w:val="Hyperlink"/>
            <w:rFonts w:asciiTheme="majorHAnsi" w:hAnsiTheme="majorHAnsi" w:cstheme="majorHAnsi"/>
            <w:sz w:val="18"/>
            <w:szCs w:val="18"/>
          </w:rPr>
          <w:t>https://www.eduskunta.fi/FI/vaski/KasittelytiedotValtiopaivaasia/Sivut/HE_239+2016.aspx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392"/>
    <w:multiLevelType w:val="hybridMultilevel"/>
    <w:tmpl w:val="BED0C28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AF57074"/>
    <w:multiLevelType w:val="hybridMultilevel"/>
    <w:tmpl w:val="C714CB86"/>
    <w:lvl w:ilvl="0" w:tplc="C25CC9EA">
      <w:start w:val="8"/>
      <w:numFmt w:val="bullet"/>
      <w:lvlText w:val="-"/>
      <w:lvlJc w:val="left"/>
      <w:pPr>
        <w:ind w:left="720" w:hanging="360"/>
      </w:pPr>
      <w:rPr>
        <w:rFonts w:ascii="Calibri" w:eastAsia="Calibri" w:hAnsi="Calibri" w:cs="Calibri"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C5402A"/>
    <w:multiLevelType w:val="hybridMultilevel"/>
    <w:tmpl w:val="925AFCBC"/>
    <w:lvl w:ilvl="0" w:tplc="CE52CD10">
      <w:start w:val="8"/>
      <w:numFmt w:val="bullet"/>
      <w:lvlText w:val="-"/>
      <w:lvlJc w:val="left"/>
      <w:pPr>
        <w:ind w:left="720" w:hanging="360"/>
      </w:pPr>
      <w:rPr>
        <w:rFonts w:ascii="Calibri" w:eastAsia="Calibri" w:hAnsi="Calibri" w:cs="Calibri"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3A16AB2"/>
    <w:multiLevelType w:val="hybridMultilevel"/>
    <w:tmpl w:val="1346D47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A120B64"/>
    <w:multiLevelType w:val="hybridMultilevel"/>
    <w:tmpl w:val="7F765EBC"/>
    <w:lvl w:ilvl="0" w:tplc="2FB47626">
      <w:start w:val="1"/>
      <w:numFmt w:val="decimal"/>
      <w:lvlText w:val="%1."/>
      <w:lvlJc w:val="left"/>
      <w:pPr>
        <w:ind w:left="720" w:hanging="360"/>
      </w:pPr>
      <w:rPr>
        <w:rFonts w:ascii="Times New Roman" w:hAnsi="Times New Roman" w:hint="default"/>
        <w:b w:val="0"/>
        <w:i w:val="0"/>
        <w:strike w:val="0"/>
        <w:sz w:val="20"/>
      </w:rPr>
    </w:lvl>
    <w:lvl w:ilvl="1" w:tplc="85DA96DE">
      <w:start w:val="1"/>
      <w:numFmt w:val="upperLetter"/>
      <w:lvlText w:val="%2."/>
      <w:lvlJc w:val="left"/>
      <w:pPr>
        <w:ind w:left="1440" w:hanging="360"/>
      </w:pPr>
      <w:rPr>
        <w:rFonts w:eastAsia="Calibri" w:hint="default"/>
        <w:color w:val="4F81BD"/>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E76C30"/>
    <w:multiLevelType w:val="hybridMultilevel"/>
    <w:tmpl w:val="CD385A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74637D9"/>
    <w:multiLevelType w:val="hybridMultilevel"/>
    <w:tmpl w:val="55AE7FB4"/>
    <w:lvl w:ilvl="0" w:tplc="7772B41E">
      <w:start w:val="18"/>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43"/>
    <w:rsid w:val="0001643A"/>
    <w:rsid w:val="00056157"/>
    <w:rsid w:val="00057858"/>
    <w:rsid w:val="00065916"/>
    <w:rsid w:val="00080AF4"/>
    <w:rsid w:val="000829D3"/>
    <w:rsid w:val="00090610"/>
    <w:rsid w:val="00121ABA"/>
    <w:rsid w:val="00141062"/>
    <w:rsid w:val="00180F19"/>
    <w:rsid w:val="0018449D"/>
    <w:rsid w:val="001859A4"/>
    <w:rsid w:val="0019339F"/>
    <w:rsid w:val="001C2BA4"/>
    <w:rsid w:val="0023641E"/>
    <w:rsid w:val="00285A66"/>
    <w:rsid w:val="002863AC"/>
    <w:rsid w:val="002A6EDA"/>
    <w:rsid w:val="003A7B05"/>
    <w:rsid w:val="003D420A"/>
    <w:rsid w:val="003D50A0"/>
    <w:rsid w:val="003F3158"/>
    <w:rsid w:val="00427DD8"/>
    <w:rsid w:val="00431A43"/>
    <w:rsid w:val="004608C4"/>
    <w:rsid w:val="004A7E3F"/>
    <w:rsid w:val="004C3355"/>
    <w:rsid w:val="004F39D4"/>
    <w:rsid w:val="00502255"/>
    <w:rsid w:val="0050246C"/>
    <w:rsid w:val="005029D7"/>
    <w:rsid w:val="00535D24"/>
    <w:rsid w:val="00541961"/>
    <w:rsid w:val="00543983"/>
    <w:rsid w:val="0055175F"/>
    <w:rsid w:val="005657F6"/>
    <w:rsid w:val="00565ECB"/>
    <w:rsid w:val="005C0209"/>
    <w:rsid w:val="005F7ED7"/>
    <w:rsid w:val="006233A2"/>
    <w:rsid w:val="006266BD"/>
    <w:rsid w:val="00635F64"/>
    <w:rsid w:val="00637D22"/>
    <w:rsid w:val="00643CF1"/>
    <w:rsid w:val="0065122B"/>
    <w:rsid w:val="00662E00"/>
    <w:rsid w:val="006772CB"/>
    <w:rsid w:val="00690E5A"/>
    <w:rsid w:val="006B3BEB"/>
    <w:rsid w:val="006C7931"/>
    <w:rsid w:val="0070564C"/>
    <w:rsid w:val="00706EE4"/>
    <w:rsid w:val="007437E1"/>
    <w:rsid w:val="007550FA"/>
    <w:rsid w:val="00757735"/>
    <w:rsid w:val="00775013"/>
    <w:rsid w:val="007832F6"/>
    <w:rsid w:val="007C1CAE"/>
    <w:rsid w:val="007C40D4"/>
    <w:rsid w:val="00806898"/>
    <w:rsid w:val="00811612"/>
    <w:rsid w:val="00816443"/>
    <w:rsid w:val="00855FFB"/>
    <w:rsid w:val="00863C6D"/>
    <w:rsid w:val="0089271C"/>
    <w:rsid w:val="008A33D3"/>
    <w:rsid w:val="008C6DE1"/>
    <w:rsid w:val="008D3686"/>
    <w:rsid w:val="008D7C44"/>
    <w:rsid w:val="009033A0"/>
    <w:rsid w:val="00932B8A"/>
    <w:rsid w:val="00943659"/>
    <w:rsid w:val="00951924"/>
    <w:rsid w:val="0096266E"/>
    <w:rsid w:val="00971314"/>
    <w:rsid w:val="00973B99"/>
    <w:rsid w:val="00980A56"/>
    <w:rsid w:val="009A4DE5"/>
    <w:rsid w:val="009B2F58"/>
    <w:rsid w:val="009E4DCE"/>
    <w:rsid w:val="009F4DC0"/>
    <w:rsid w:val="00A0543B"/>
    <w:rsid w:val="00A10EA4"/>
    <w:rsid w:val="00A80D34"/>
    <w:rsid w:val="00AC7365"/>
    <w:rsid w:val="00B11317"/>
    <w:rsid w:val="00B1310D"/>
    <w:rsid w:val="00B4513F"/>
    <w:rsid w:val="00B676A8"/>
    <w:rsid w:val="00B70C34"/>
    <w:rsid w:val="00BA5160"/>
    <w:rsid w:val="00BB7FDA"/>
    <w:rsid w:val="00BC6241"/>
    <w:rsid w:val="00BF4233"/>
    <w:rsid w:val="00C67805"/>
    <w:rsid w:val="00CB1697"/>
    <w:rsid w:val="00CB328C"/>
    <w:rsid w:val="00CB3E69"/>
    <w:rsid w:val="00CB6E76"/>
    <w:rsid w:val="00CE5783"/>
    <w:rsid w:val="00CF7174"/>
    <w:rsid w:val="00D16732"/>
    <w:rsid w:val="00D16F2A"/>
    <w:rsid w:val="00D412F7"/>
    <w:rsid w:val="00D5623D"/>
    <w:rsid w:val="00D62218"/>
    <w:rsid w:val="00D7141E"/>
    <w:rsid w:val="00D74BAA"/>
    <w:rsid w:val="00D94E9E"/>
    <w:rsid w:val="00DE2FC3"/>
    <w:rsid w:val="00DF063A"/>
    <w:rsid w:val="00E018F6"/>
    <w:rsid w:val="00E33189"/>
    <w:rsid w:val="00EE223D"/>
    <w:rsid w:val="00EF14AA"/>
    <w:rsid w:val="00F178AB"/>
    <w:rsid w:val="00F45049"/>
    <w:rsid w:val="00F47B0E"/>
    <w:rsid w:val="00F625C7"/>
    <w:rsid w:val="00F82BB8"/>
    <w:rsid w:val="00F9388B"/>
    <w:rsid w:val="00FB1F2A"/>
    <w:rsid w:val="00FB2288"/>
    <w:rsid w:val="00FC2314"/>
    <w:rsid w:val="00FC2F25"/>
    <w:rsid w:val="00FF67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8A86"/>
  <w15:docId w15:val="{089FB5CC-02DA-4858-B999-5CC166AA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paragraph" w:styleId="FootnoteText">
    <w:name w:val="footnote text"/>
    <w:basedOn w:val="Normal"/>
    <w:link w:val="FootnoteTextChar"/>
    <w:unhideWhenUsed/>
    <w:rsid w:val="003F3158"/>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3F3158"/>
    <w:rPr>
      <w:rFonts w:asciiTheme="minorHAnsi" w:eastAsiaTheme="minorHAnsi" w:hAnsiTheme="minorHAnsi" w:cstheme="minorBidi"/>
      <w:sz w:val="20"/>
      <w:szCs w:val="20"/>
      <w:lang w:eastAsia="en-US"/>
    </w:rPr>
  </w:style>
  <w:style w:type="character" w:styleId="FootnoteReference">
    <w:name w:val="footnote reference"/>
    <w:basedOn w:val="DefaultParagraphFont"/>
    <w:semiHidden/>
    <w:unhideWhenUsed/>
    <w:rsid w:val="003F3158"/>
    <w:rPr>
      <w:vertAlign w:val="superscript"/>
    </w:rPr>
  </w:style>
  <w:style w:type="character" w:styleId="Hyperlink">
    <w:name w:val="Hyperlink"/>
    <w:basedOn w:val="DefaultParagraphFont"/>
    <w:uiPriority w:val="99"/>
    <w:unhideWhenUsed/>
    <w:rsid w:val="003F3158"/>
    <w:rPr>
      <w:color w:val="0000FF" w:themeColor="hyperlink"/>
      <w:u w:val="single"/>
    </w:rPr>
  </w:style>
  <w:style w:type="paragraph" w:styleId="ListParagraph">
    <w:name w:val="List Paragraph"/>
    <w:basedOn w:val="Normal"/>
    <w:uiPriority w:val="34"/>
    <w:qFormat/>
    <w:rsid w:val="00816443"/>
    <w:pPr>
      <w:spacing w:after="160" w:line="259"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1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17"/>
    <w:rPr>
      <w:rFonts w:ascii="Segoe UI" w:hAnsi="Segoe UI" w:cs="Segoe UI"/>
      <w:sz w:val="18"/>
      <w:szCs w:val="18"/>
    </w:rPr>
  </w:style>
  <w:style w:type="character" w:customStyle="1" w:styleId="A50">
    <w:name w:val="A5"/>
    <w:uiPriority w:val="99"/>
    <w:rsid w:val="00A80D34"/>
    <w:rPr>
      <w:rFonts w:cs="TT Norms Regular"/>
      <w:color w:val="000000"/>
      <w:sz w:val="20"/>
      <w:szCs w:val="20"/>
    </w:rPr>
  </w:style>
  <w:style w:type="paragraph" w:customStyle="1" w:styleId="SingleTxtG">
    <w:name w:val="_ Single Txt_G"/>
    <w:basedOn w:val="Normal"/>
    <w:rsid w:val="0023641E"/>
    <w:pPr>
      <w:spacing w:after="120" w:line="240" w:lineRule="auto"/>
      <w:ind w:left="1134" w:right="1134"/>
      <w:jc w:val="both"/>
    </w:pPr>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CB6E76"/>
    <w:rPr>
      <w:color w:val="800080" w:themeColor="followedHyperlink"/>
      <w:u w:val="single"/>
    </w:rPr>
  </w:style>
  <w:style w:type="paragraph" w:styleId="NormalWeb">
    <w:name w:val="Normal (Web)"/>
    <w:basedOn w:val="Normal"/>
    <w:uiPriority w:val="99"/>
    <w:unhideWhenUsed/>
    <w:rsid w:val="009519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7F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7FDA"/>
  </w:style>
  <w:style w:type="paragraph" w:styleId="Footer">
    <w:name w:val="footer"/>
    <w:basedOn w:val="Normal"/>
    <w:link w:val="FooterChar"/>
    <w:uiPriority w:val="99"/>
    <w:unhideWhenUsed/>
    <w:rsid w:val="00BB7F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B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9324">
      <w:bodyDiv w:val="1"/>
      <w:marLeft w:val="0"/>
      <w:marRight w:val="0"/>
      <w:marTop w:val="0"/>
      <w:marBottom w:val="0"/>
      <w:divBdr>
        <w:top w:val="none" w:sz="0" w:space="0" w:color="auto"/>
        <w:left w:val="none" w:sz="0" w:space="0" w:color="auto"/>
        <w:bottom w:val="none" w:sz="0" w:space="0" w:color="auto"/>
        <w:right w:val="none" w:sz="0" w:space="0" w:color="auto"/>
      </w:divBdr>
    </w:div>
    <w:div w:id="796751990">
      <w:bodyDiv w:val="1"/>
      <w:marLeft w:val="0"/>
      <w:marRight w:val="0"/>
      <w:marTop w:val="0"/>
      <w:marBottom w:val="0"/>
      <w:divBdr>
        <w:top w:val="none" w:sz="0" w:space="0" w:color="auto"/>
        <w:left w:val="none" w:sz="0" w:space="0" w:color="auto"/>
        <w:bottom w:val="none" w:sz="0" w:space="0" w:color="auto"/>
        <w:right w:val="none" w:sz="0" w:space="0" w:color="auto"/>
      </w:divBdr>
    </w:div>
    <w:div w:id="1177503360">
      <w:bodyDiv w:val="1"/>
      <w:marLeft w:val="0"/>
      <w:marRight w:val="0"/>
      <w:marTop w:val="0"/>
      <w:marBottom w:val="0"/>
      <w:divBdr>
        <w:top w:val="none" w:sz="0" w:space="0" w:color="auto"/>
        <w:left w:val="none" w:sz="0" w:space="0" w:color="auto"/>
        <w:bottom w:val="none" w:sz="0" w:space="0" w:color="auto"/>
        <w:right w:val="none" w:sz="0" w:space="0" w:color="auto"/>
      </w:divBdr>
    </w:div>
    <w:div w:id="1303346599">
      <w:bodyDiv w:val="1"/>
      <w:marLeft w:val="0"/>
      <w:marRight w:val="0"/>
      <w:marTop w:val="0"/>
      <w:marBottom w:val="0"/>
      <w:divBdr>
        <w:top w:val="none" w:sz="0" w:space="0" w:color="auto"/>
        <w:left w:val="none" w:sz="0" w:space="0" w:color="auto"/>
        <w:bottom w:val="none" w:sz="0" w:space="0" w:color="auto"/>
        <w:right w:val="none" w:sz="0" w:space="0" w:color="auto"/>
      </w:divBdr>
    </w:div>
    <w:div w:id="209750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skunta.fi/FI/vaski/KasittelytiedotValtiopaivaasia/Sivut/HE_239+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A0267-E1D1-483D-8296-F389C5ED3C26}">
  <ds:schemaRefs>
    <ds:schemaRef ds:uri="http://schemas.openxmlformats.org/officeDocument/2006/bibliography"/>
  </ds:schemaRefs>
</ds:datastoreItem>
</file>

<file path=customXml/itemProps2.xml><?xml version="1.0" encoding="utf-8"?>
<ds:datastoreItem xmlns:ds="http://schemas.openxmlformats.org/officeDocument/2006/customXml" ds:itemID="{140F6C01-0627-45E4-B31C-4295022F4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7FFD-908E-42E7-B1D7-F39EC8C170A5}">
  <ds:schemaRefs>
    <ds:schemaRef ds:uri="http://schemas.microsoft.com/sharepoint/v3/contenttype/forms"/>
  </ds:schemaRefs>
</ds:datastoreItem>
</file>

<file path=customXml/itemProps4.xml><?xml version="1.0" encoding="utf-8"?>
<ds:datastoreItem xmlns:ds="http://schemas.openxmlformats.org/officeDocument/2006/customXml" ds:itemID="{E9ED6AF7-5E5D-4DCD-89B3-4D672608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Heli Markkula</dc:creator>
  <cp:lastModifiedBy>Daniella Ferreira</cp:lastModifiedBy>
  <cp:revision>2</cp:revision>
  <cp:lastPrinted>2019-01-11T10:08:00Z</cp:lastPrinted>
  <dcterms:created xsi:type="dcterms:W3CDTF">2021-02-25T15:27:00Z</dcterms:created>
  <dcterms:modified xsi:type="dcterms:W3CDTF">2021-02-25T15:27:00Z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