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E222A"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67B34018"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62AECB35"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66B69F12"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0701682F"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5C06831A"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00E066D9"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3BD6439C"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25EC9B08"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01043B4E"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1A63D80F"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0E397176" w14:textId="77777777" w:rsidR="00270E5F" w:rsidRPr="004A5752" w:rsidRDefault="00270E5F" w:rsidP="005217EC">
      <w:pPr>
        <w:spacing w:after="0" w:line="240" w:lineRule="auto"/>
        <w:ind w:right="-23"/>
        <w:jc w:val="both"/>
        <w:rPr>
          <w:rFonts w:eastAsia="Times New Roman" w:cstheme="minorHAnsi"/>
          <w:b/>
          <w:bCs/>
          <w:color w:val="222222"/>
          <w:sz w:val="28"/>
          <w:szCs w:val="28"/>
          <w:lang w:val="en-GB" w:eastAsia="en-IE"/>
        </w:rPr>
      </w:pPr>
    </w:p>
    <w:p w14:paraId="44C15E21" w14:textId="77777777" w:rsidR="001C6F48" w:rsidRPr="004A5752" w:rsidRDefault="001C6F48" w:rsidP="005217EC">
      <w:pPr>
        <w:spacing w:after="0" w:line="240" w:lineRule="auto"/>
        <w:ind w:right="-23"/>
        <w:jc w:val="both"/>
        <w:rPr>
          <w:rFonts w:eastAsia="Times New Roman" w:cstheme="minorHAnsi"/>
          <w:b/>
          <w:bCs/>
          <w:color w:val="222222"/>
          <w:sz w:val="40"/>
          <w:szCs w:val="40"/>
          <w:lang w:val="en-GB" w:eastAsia="en-IE"/>
        </w:rPr>
      </w:pPr>
      <w:r w:rsidRPr="004A5752">
        <w:rPr>
          <w:rFonts w:eastAsia="Times New Roman" w:cstheme="minorHAnsi"/>
          <w:b/>
          <w:bCs/>
          <w:color w:val="222222"/>
          <w:sz w:val="40"/>
          <w:szCs w:val="40"/>
          <w:lang w:val="en-GB" w:eastAsia="en-IE"/>
        </w:rPr>
        <w:t>BELGIUM</w:t>
      </w:r>
    </w:p>
    <w:p w14:paraId="4944ECA8" w14:textId="77777777" w:rsidR="001C6F48" w:rsidRPr="004A5752" w:rsidRDefault="001C6F48" w:rsidP="005217EC">
      <w:pPr>
        <w:spacing w:after="0" w:line="240" w:lineRule="auto"/>
        <w:ind w:right="-23"/>
        <w:jc w:val="both"/>
        <w:rPr>
          <w:rFonts w:eastAsia="Times New Roman" w:cstheme="minorHAnsi"/>
          <w:b/>
          <w:bCs/>
          <w:color w:val="222222"/>
          <w:sz w:val="28"/>
          <w:szCs w:val="28"/>
          <w:lang w:val="en-GB" w:eastAsia="en-IE"/>
        </w:rPr>
      </w:pPr>
    </w:p>
    <w:p w14:paraId="7437D812" w14:textId="77777777" w:rsidR="001C6F48" w:rsidRPr="004A5752" w:rsidRDefault="001C6F48" w:rsidP="005217EC">
      <w:pPr>
        <w:spacing w:after="0" w:line="240" w:lineRule="auto"/>
        <w:ind w:right="-23"/>
        <w:jc w:val="both"/>
        <w:rPr>
          <w:rFonts w:eastAsia="Times New Roman" w:cstheme="minorHAnsi"/>
          <w:b/>
          <w:bCs/>
          <w:color w:val="222222"/>
          <w:sz w:val="32"/>
          <w:szCs w:val="32"/>
          <w:lang w:val="en-GB" w:eastAsia="en-IE"/>
        </w:rPr>
      </w:pPr>
      <w:r w:rsidRPr="004A5752">
        <w:rPr>
          <w:rFonts w:eastAsia="Times New Roman" w:cstheme="minorHAnsi"/>
          <w:b/>
          <w:bCs/>
          <w:color w:val="222222"/>
          <w:sz w:val="32"/>
          <w:szCs w:val="32"/>
          <w:lang w:val="en-GB" w:eastAsia="en-IE"/>
        </w:rPr>
        <w:t>SUBMISSION TO THE UNITED NATIONS HUMAN RIGHTS COMMITTEE 126</w:t>
      </w:r>
      <w:r w:rsidRPr="004A5752">
        <w:rPr>
          <w:rFonts w:eastAsia="Times New Roman" w:cstheme="minorHAnsi"/>
          <w:b/>
          <w:bCs/>
          <w:color w:val="222222"/>
          <w:sz w:val="32"/>
          <w:szCs w:val="32"/>
          <w:vertAlign w:val="superscript"/>
          <w:lang w:val="en-GB" w:eastAsia="en-IE"/>
        </w:rPr>
        <w:t>TH</w:t>
      </w:r>
      <w:r w:rsidRPr="004A5752">
        <w:rPr>
          <w:rFonts w:eastAsia="Times New Roman" w:cstheme="minorHAnsi"/>
          <w:b/>
          <w:bCs/>
          <w:color w:val="222222"/>
          <w:sz w:val="32"/>
          <w:szCs w:val="32"/>
          <w:lang w:val="en-GB" w:eastAsia="en-IE"/>
        </w:rPr>
        <w:t xml:space="preserve"> SESSION </w:t>
      </w:r>
    </w:p>
    <w:p w14:paraId="1D693216" w14:textId="77777777" w:rsidR="001C6F48" w:rsidRPr="004A5752" w:rsidRDefault="001C6F48" w:rsidP="005217EC">
      <w:pPr>
        <w:spacing w:after="0" w:line="240" w:lineRule="auto"/>
        <w:ind w:right="-23"/>
        <w:jc w:val="both"/>
        <w:rPr>
          <w:rFonts w:eastAsia="Times New Roman" w:cstheme="minorHAnsi"/>
          <w:b/>
          <w:bCs/>
          <w:color w:val="222222"/>
          <w:sz w:val="32"/>
          <w:szCs w:val="32"/>
          <w:lang w:val="en-GB" w:eastAsia="en-IE"/>
        </w:rPr>
      </w:pPr>
      <w:r w:rsidRPr="004A5752">
        <w:rPr>
          <w:rFonts w:eastAsia="Times New Roman" w:cstheme="minorHAnsi"/>
          <w:b/>
          <w:bCs/>
          <w:color w:val="222222"/>
          <w:sz w:val="32"/>
          <w:szCs w:val="32"/>
          <w:lang w:val="en-GB" w:eastAsia="en-IE"/>
        </w:rPr>
        <w:t>14 October – 9 November 2019</w:t>
      </w:r>
    </w:p>
    <w:p w14:paraId="7609BC95" w14:textId="16313420" w:rsidR="3702B8A1" w:rsidRPr="004A5752" w:rsidRDefault="3702B8A1" w:rsidP="005217EC">
      <w:pPr>
        <w:spacing w:after="0" w:line="240" w:lineRule="auto"/>
        <w:ind w:right="-23"/>
        <w:jc w:val="both"/>
        <w:rPr>
          <w:rFonts w:eastAsia="Times New Roman" w:cstheme="minorHAnsi"/>
          <w:b/>
          <w:bCs/>
          <w:color w:val="222222"/>
          <w:lang w:val="en-GB" w:eastAsia="en-IE"/>
        </w:rPr>
      </w:pPr>
    </w:p>
    <w:p w14:paraId="567E6E0D"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4B50C449"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7486FD02"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79A5236B"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4F4CBD13"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4DFE6FD2"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3514B709"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76BEB5C0"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D4F6CA8"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3B081DB5"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416876D4"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5FA38731"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1F865D63"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0B958BD"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618DFFDC"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1F9D736A"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76617C4D"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14EA8B2A"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4E98109"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D07E148"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25A44AD"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5C095931"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6DAF9D6B"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53702F1"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D0F49B4"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1E8B23DB"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0591925A"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r w:rsidRPr="004A5752">
        <w:rPr>
          <w:rFonts w:eastAsia="Times New Roman" w:cstheme="minorHAnsi"/>
          <w:b/>
          <w:bCs/>
          <w:color w:val="222222"/>
          <w:sz w:val="24"/>
          <w:szCs w:val="24"/>
          <w:lang w:val="en-GB" w:eastAsia="en-IE"/>
        </w:rPr>
        <w:t>Executive Summary</w:t>
      </w:r>
    </w:p>
    <w:p w14:paraId="3CA84077"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1DBDF0CC" w14:textId="6687EED0" w:rsidR="001C6F48" w:rsidRPr="004A5752" w:rsidRDefault="001C6F48" w:rsidP="005217EC">
      <w:pPr>
        <w:tabs>
          <w:tab w:val="left" w:pos="8789"/>
        </w:tabs>
        <w:spacing w:after="0" w:line="240" w:lineRule="auto"/>
        <w:ind w:left="426" w:right="-23"/>
        <w:jc w:val="both"/>
        <w:rPr>
          <w:rFonts w:eastAsia="Times New Roman" w:cstheme="minorHAnsi"/>
          <w:lang w:val="en-GB"/>
        </w:rPr>
      </w:pPr>
      <w:r w:rsidRPr="004A5752">
        <w:rPr>
          <w:rFonts w:eastAsia="Times New Roman" w:cstheme="minorHAnsi"/>
          <w:lang w:val="en-GB"/>
        </w:rPr>
        <w:t>Ahead of the consideration of the sixth periodic report submitted by Belgium, on 15</w:t>
      </w:r>
      <w:r w:rsidRPr="004A5752">
        <w:rPr>
          <w:rFonts w:eastAsia="Times New Roman" w:cstheme="minorHAnsi"/>
          <w:vertAlign w:val="superscript"/>
          <w:lang w:val="en-GB"/>
        </w:rPr>
        <w:t>th</w:t>
      </w:r>
      <w:r w:rsidRPr="004A5752">
        <w:rPr>
          <w:rFonts w:eastAsia="Times New Roman" w:cstheme="minorHAnsi"/>
          <w:lang w:val="en-GB"/>
        </w:rPr>
        <w:t xml:space="preserve"> October 2019 at the 127th session of the Human Rights Committee, Refugee Rights Europe (RRE) submits the following report, based on our independent field research, investigating and documenting the treatment of asylum seekers and refugees in B</w:t>
      </w:r>
      <w:r w:rsidR="00C53E1C" w:rsidRPr="004A5752">
        <w:rPr>
          <w:rFonts w:eastAsia="Times New Roman" w:cstheme="minorHAnsi"/>
          <w:lang w:val="en-GB"/>
        </w:rPr>
        <w:t>elgium</w:t>
      </w:r>
      <w:r w:rsidRPr="004A5752">
        <w:rPr>
          <w:rFonts w:eastAsia="Times New Roman" w:cstheme="minorHAnsi"/>
          <w:lang w:val="en-GB"/>
        </w:rPr>
        <w:t xml:space="preserve"> in 2018. The report additionally includes observations from two frontline non-governmental organisations operating in Belgium: La Plateforme Citoyenne de Soutien aux Réfugiés and Vluchtelingenwerk Vlaanderen, as well as desk research. The report covers the following topics:</w:t>
      </w:r>
    </w:p>
    <w:p w14:paraId="1ACB743D" w14:textId="77777777" w:rsidR="001C6F48" w:rsidRPr="004A5752" w:rsidRDefault="001C6F48" w:rsidP="005217EC">
      <w:pPr>
        <w:spacing w:after="0" w:line="240" w:lineRule="auto"/>
        <w:ind w:right="-23"/>
        <w:jc w:val="both"/>
        <w:rPr>
          <w:rFonts w:eastAsia="Times New Roman" w:cstheme="minorHAnsi"/>
          <w:lang w:val="en-GB"/>
        </w:rPr>
      </w:pPr>
    </w:p>
    <w:p w14:paraId="0A370F7F" w14:textId="77777777" w:rsidR="001C6F48" w:rsidRPr="004A5752" w:rsidRDefault="001C6F48" w:rsidP="005217EC">
      <w:pPr>
        <w:spacing w:after="0" w:line="240" w:lineRule="auto"/>
        <w:ind w:right="-23"/>
        <w:jc w:val="both"/>
        <w:rPr>
          <w:rFonts w:eastAsia="Times New Roman" w:cstheme="minorHAnsi"/>
          <w:lang w:val="en-GB"/>
        </w:rPr>
      </w:pPr>
    </w:p>
    <w:p w14:paraId="7D5A2B9D" w14:textId="77777777" w:rsidR="001C6F48" w:rsidRPr="004A5752" w:rsidRDefault="001C6F48" w:rsidP="005217EC">
      <w:pPr>
        <w:spacing w:after="0" w:line="240" w:lineRule="auto"/>
        <w:ind w:right="-23"/>
        <w:jc w:val="both"/>
        <w:rPr>
          <w:rFonts w:eastAsia="Times New Roman" w:cstheme="minorHAnsi"/>
          <w:b/>
          <w:sz w:val="24"/>
          <w:szCs w:val="24"/>
          <w:lang w:val="en-GB"/>
        </w:rPr>
      </w:pPr>
      <w:r w:rsidRPr="004A5752">
        <w:rPr>
          <w:rFonts w:eastAsia="Times New Roman" w:cstheme="minorHAnsi"/>
          <w:b/>
          <w:sz w:val="24"/>
          <w:szCs w:val="24"/>
          <w:lang w:val="en-GB"/>
        </w:rPr>
        <w:t>Contents</w:t>
      </w:r>
    </w:p>
    <w:p w14:paraId="074813E2" w14:textId="77777777" w:rsidR="001C6F48" w:rsidRPr="004A5752" w:rsidRDefault="001C6F48" w:rsidP="005217EC">
      <w:pPr>
        <w:spacing w:after="0" w:line="240" w:lineRule="auto"/>
        <w:ind w:right="-23"/>
        <w:jc w:val="both"/>
        <w:rPr>
          <w:rFonts w:eastAsia="Times New Roman" w:cstheme="minorHAnsi"/>
          <w:lang w:val="en-GB"/>
        </w:rPr>
      </w:pPr>
    </w:p>
    <w:p w14:paraId="732F83AA" w14:textId="6D4CC19D" w:rsidR="001C6F48" w:rsidRPr="004A5752" w:rsidRDefault="001B7E36" w:rsidP="005217EC">
      <w:pPr>
        <w:pStyle w:val="ListParagraph"/>
        <w:ind w:left="426" w:right="-23"/>
        <w:jc w:val="both"/>
        <w:rPr>
          <w:b/>
          <w:lang w:val="en-GB"/>
        </w:rPr>
      </w:pPr>
      <w:r w:rsidRPr="004A5752">
        <w:rPr>
          <w:b/>
          <w:lang w:val="en-GB"/>
        </w:rPr>
        <w:t>1</w:t>
      </w:r>
      <w:r w:rsidR="001C6F48" w:rsidRPr="004A5752">
        <w:rPr>
          <w:b/>
          <w:lang w:val="en-GB"/>
        </w:rPr>
        <w:t>. About Refugee Rights Europe (RRE)</w:t>
      </w:r>
      <w:r w:rsidRPr="004A5752">
        <w:rPr>
          <w:lang w:val="en-GB"/>
        </w:rPr>
        <w:t>……………..</w:t>
      </w:r>
      <w:r w:rsidR="001C6F48" w:rsidRPr="004A5752">
        <w:rPr>
          <w:lang w:val="en-GB"/>
        </w:rPr>
        <w:t>………………………………………………….……</w:t>
      </w:r>
      <w:r w:rsidR="007E7495" w:rsidRPr="004A5752">
        <w:rPr>
          <w:lang w:val="en-GB"/>
        </w:rPr>
        <w:t>..</w:t>
      </w:r>
      <w:r w:rsidR="001C6F48" w:rsidRPr="004A5752">
        <w:rPr>
          <w:lang w:val="en-GB"/>
        </w:rPr>
        <w:t xml:space="preserve">..…..… </w:t>
      </w:r>
      <w:r w:rsidR="001C6F48" w:rsidRPr="004A5752">
        <w:rPr>
          <w:b/>
          <w:lang w:val="en-GB"/>
        </w:rPr>
        <w:t>3</w:t>
      </w:r>
    </w:p>
    <w:p w14:paraId="00DB044D" w14:textId="77777777" w:rsidR="001C6F48" w:rsidRPr="004A5752" w:rsidRDefault="001C6F48" w:rsidP="005217EC">
      <w:pPr>
        <w:pStyle w:val="ListParagraph"/>
        <w:ind w:right="-23"/>
        <w:jc w:val="both"/>
        <w:rPr>
          <w:lang w:val="en-GB"/>
        </w:rPr>
      </w:pPr>
    </w:p>
    <w:p w14:paraId="6D40B50B" w14:textId="5BC42553" w:rsidR="001C6F48" w:rsidRPr="004A5752" w:rsidRDefault="001B7E36" w:rsidP="005217EC">
      <w:pPr>
        <w:pStyle w:val="ListParagraph"/>
        <w:ind w:right="-23" w:hanging="294"/>
        <w:jc w:val="both"/>
        <w:rPr>
          <w:b/>
          <w:lang w:val="en-GB"/>
        </w:rPr>
      </w:pPr>
      <w:r w:rsidRPr="004A5752">
        <w:rPr>
          <w:b/>
          <w:lang w:val="en-GB"/>
        </w:rPr>
        <w:t>2</w:t>
      </w:r>
      <w:r w:rsidR="001C6F48" w:rsidRPr="004A5752">
        <w:rPr>
          <w:b/>
          <w:lang w:val="en-GB"/>
        </w:rPr>
        <w:t xml:space="preserve">. Prohibition Of Torture And Of Cruel, Inhuman Or Degrading Treatment Or Punishment, Security Of Person And Treatment Of Prisoners (Art. 7) </w:t>
      </w:r>
      <w:r w:rsidR="001C6F48" w:rsidRPr="004A5752">
        <w:rPr>
          <w:lang w:val="en-GB"/>
        </w:rPr>
        <w:t>.………………………………….</w:t>
      </w:r>
      <w:r w:rsidR="007E7495" w:rsidRPr="004A5752">
        <w:rPr>
          <w:lang w:val="en-GB"/>
        </w:rPr>
        <w:t>.</w:t>
      </w:r>
      <w:r w:rsidR="001C6F48" w:rsidRPr="004A5752">
        <w:rPr>
          <w:lang w:val="en-GB"/>
        </w:rPr>
        <w:t xml:space="preserve">…..……… </w:t>
      </w:r>
      <w:r w:rsidR="001C6F48" w:rsidRPr="004A5752">
        <w:rPr>
          <w:b/>
          <w:lang w:val="en-GB"/>
        </w:rPr>
        <w:t>3</w:t>
      </w:r>
    </w:p>
    <w:p w14:paraId="666E543E" w14:textId="77777777" w:rsidR="001C6F48" w:rsidRPr="004A5752" w:rsidRDefault="001C6F48" w:rsidP="005217EC">
      <w:pPr>
        <w:pStyle w:val="ListParagraph"/>
        <w:ind w:right="-23" w:hanging="294"/>
        <w:jc w:val="both"/>
        <w:rPr>
          <w:lang w:val="en-GB"/>
        </w:rPr>
      </w:pPr>
    </w:p>
    <w:p w14:paraId="31A2AD75" w14:textId="6213611A" w:rsidR="001C6F48" w:rsidRPr="004A5752" w:rsidRDefault="001B7E36" w:rsidP="005217EC">
      <w:pPr>
        <w:pStyle w:val="ListParagraph"/>
        <w:ind w:right="-23" w:hanging="11"/>
        <w:jc w:val="both"/>
        <w:rPr>
          <w:lang w:val="en-GB"/>
        </w:rPr>
      </w:pPr>
      <w:r w:rsidRPr="004A5752">
        <w:rPr>
          <w:lang w:val="en-GB"/>
        </w:rPr>
        <w:t xml:space="preserve">2.a </w:t>
      </w:r>
      <w:r w:rsidR="001C6F48" w:rsidRPr="004A5752">
        <w:rPr>
          <w:lang w:val="en-GB"/>
        </w:rPr>
        <w:t>‘Safe Third Countries’</w:t>
      </w:r>
      <w:r w:rsidRPr="004A5752">
        <w:rPr>
          <w:lang w:val="en-GB"/>
        </w:rPr>
        <w:t>……………………………………………………………..………………</w:t>
      </w:r>
      <w:r w:rsidR="001C6F48" w:rsidRPr="004A5752">
        <w:rPr>
          <w:lang w:val="en-GB"/>
        </w:rPr>
        <w:t>………</w:t>
      </w:r>
      <w:r w:rsidR="007E7495" w:rsidRPr="004A5752">
        <w:rPr>
          <w:lang w:val="en-GB"/>
        </w:rPr>
        <w:t>..</w:t>
      </w:r>
      <w:r w:rsidR="001C6F48" w:rsidRPr="004A5752">
        <w:rPr>
          <w:lang w:val="en-GB"/>
        </w:rPr>
        <w:t>……….. 3</w:t>
      </w:r>
    </w:p>
    <w:p w14:paraId="48E540AA" w14:textId="77777777" w:rsidR="001C6F48" w:rsidRPr="004A5752" w:rsidRDefault="001C6F48" w:rsidP="005217EC">
      <w:pPr>
        <w:pStyle w:val="ListParagraph"/>
        <w:ind w:right="-23" w:hanging="11"/>
        <w:jc w:val="both"/>
        <w:rPr>
          <w:lang w:val="en-GB"/>
        </w:rPr>
      </w:pPr>
    </w:p>
    <w:p w14:paraId="1DEE8776" w14:textId="2D910AC9" w:rsidR="001C6F48" w:rsidRPr="004A5752" w:rsidRDefault="001B7E36" w:rsidP="005217EC">
      <w:pPr>
        <w:pStyle w:val="ListParagraph"/>
        <w:ind w:right="-23" w:hanging="11"/>
        <w:jc w:val="both"/>
        <w:rPr>
          <w:lang w:val="en-GB"/>
        </w:rPr>
      </w:pPr>
      <w:r w:rsidRPr="004A5752">
        <w:rPr>
          <w:lang w:val="en-GB"/>
        </w:rPr>
        <w:t>2.b</w:t>
      </w:r>
      <w:r w:rsidR="007E7495" w:rsidRPr="004A5752">
        <w:rPr>
          <w:lang w:val="en-GB"/>
        </w:rPr>
        <w:t xml:space="preserve"> </w:t>
      </w:r>
      <w:r w:rsidR="001C6F48" w:rsidRPr="004A5752">
        <w:rPr>
          <w:lang w:val="en-GB"/>
        </w:rPr>
        <w:t>2 Non-Refou</w:t>
      </w:r>
      <w:r w:rsidR="007E7495" w:rsidRPr="004A5752">
        <w:rPr>
          <w:lang w:val="en-GB"/>
        </w:rPr>
        <w:t>lement…………………………………………………………………</w:t>
      </w:r>
      <w:r w:rsidR="001C6F48" w:rsidRPr="004A5752">
        <w:rPr>
          <w:lang w:val="en-GB"/>
        </w:rPr>
        <w:t>………………………</w:t>
      </w:r>
      <w:r w:rsidR="007E7495" w:rsidRPr="004A5752">
        <w:rPr>
          <w:lang w:val="en-GB"/>
        </w:rPr>
        <w:t>.</w:t>
      </w:r>
      <w:r w:rsidR="001C6F48" w:rsidRPr="004A5752">
        <w:rPr>
          <w:lang w:val="en-GB"/>
        </w:rPr>
        <w:t>……….. 4</w:t>
      </w:r>
    </w:p>
    <w:p w14:paraId="62CF7B34" w14:textId="77777777" w:rsidR="001C6F48" w:rsidRPr="004A5752" w:rsidRDefault="001C6F48" w:rsidP="005217EC">
      <w:pPr>
        <w:pStyle w:val="ListParagraph"/>
        <w:ind w:right="-23" w:hanging="294"/>
        <w:jc w:val="both"/>
        <w:rPr>
          <w:lang w:val="en-GB"/>
        </w:rPr>
      </w:pPr>
    </w:p>
    <w:p w14:paraId="4CB662B7" w14:textId="51CE11A5" w:rsidR="001C6F48" w:rsidRPr="004A5752" w:rsidRDefault="001B7E36" w:rsidP="005217EC">
      <w:pPr>
        <w:pStyle w:val="ListParagraph"/>
        <w:ind w:right="-23" w:hanging="294"/>
        <w:jc w:val="both"/>
        <w:rPr>
          <w:lang w:val="en-GB"/>
        </w:rPr>
      </w:pPr>
      <w:r w:rsidRPr="004A5752">
        <w:rPr>
          <w:b/>
          <w:lang w:val="en-GB"/>
        </w:rPr>
        <w:t>3</w:t>
      </w:r>
      <w:r w:rsidR="001C6F48" w:rsidRPr="004A5752">
        <w:rPr>
          <w:b/>
          <w:lang w:val="en-GB"/>
        </w:rPr>
        <w:t>.  Refugees And Asylum Seekers (Arts. 7, 9, 10, 12–14 and 24)</w:t>
      </w:r>
      <w:r w:rsidR="001C6F48" w:rsidRPr="004A5752">
        <w:rPr>
          <w:lang w:val="en-GB"/>
        </w:rPr>
        <w:t>………………</w:t>
      </w:r>
      <w:r w:rsidRPr="004A5752">
        <w:rPr>
          <w:lang w:val="en-GB"/>
        </w:rPr>
        <w:t>.</w:t>
      </w:r>
      <w:r w:rsidR="001C6F48" w:rsidRPr="004A5752">
        <w:rPr>
          <w:lang w:val="en-GB"/>
        </w:rPr>
        <w:t xml:space="preserve">………………………… </w:t>
      </w:r>
      <w:r w:rsidR="001C6F48" w:rsidRPr="004A5752">
        <w:rPr>
          <w:b/>
          <w:lang w:val="en-GB"/>
        </w:rPr>
        <w:t>5</w:t>
      </w:r>
    </w:p>
    <w:p w14:paraId="0BF5E4BE" w14:textId="77777777" w:rsidR="001C6F48" w:rsidRPr="004A5752" w:rsidRDefault="001C6F48" w:rsidP="005217EC">
      <w:pPr>
        <w:pStyle w:val="ListParagraph"/>
        <w:ind w:right="-23" w:hanging="294"/>
        <w:jc w:val="both"/>
        <w:rPr>
          <w:iCs/>
          <w:lang w:val="en-GB"/>
        </w:rPr>
      </w:pPr>
    </w:p>
    <w:p w14:paraId="735513D4" w14:textId="2BEBC609" w:rsidR="001C6F48" w:rsidRPr="004A5752" w:rsidRDefault="001B7E36" w:rsidP="005217EC">
      <w:pPr>
        <w:pStyle w:val="ListParagraph"/>
        <w:ind w:right="-23" w:hanging="11"/>
        <w:jc w:val="both"/>
        <w:rPr>
          <w:iCs/>
          <w:lang w:val="en-GB"/>
        </w:rPr>
      </w:pPr>
      <w:r w:rsidRPr="004A5752">
        <w:rPr>
          <w:iCs/>
          <w:lang w:val="en-GB"/>
        </w:rPr>
        <w:t>3.a</w:t>
      </w:r>
      <w:r w:rsidR="001C6F48" w:rsidRPr="004A5752">
        <w:rPr>
          <w:iCs/>
          <w:lang w:val="en-GB"/>
        </w:rPr>
        <w:t xml:space="preserve"> Circumstances Warranting Detention of Migrants ……………………………………………</w:t>
      </w:r>
      <w:r w:rsidR="007E7495" w:rsidRPr="004A5752">
        <w:rPr>
          <w:iCs/>
          <w:lang w:val="en-GB"/>
        </w:rPr>
        <w:t>.</w:t>
      </w:r>
      <w:r w:rsidR="001C6F48" w:rsidRPr="004A5752">
        <w:rPr>
          <w:iCs/>
          <w:lang w:val="en-GB"/>
        </w:rPr>
        <w:t>……… 5</w:t>
      </w:r>
    </w:p>
    <w:p w14:paraId="21E69ECF" w14:textId="77777777" w:rsidR="001C6F48" w:rsidRPr="004A5752" w:rsidRDefault="001C6F48" w:rsidP="005217EC">
      <w:pPr>
        <w:pStyle w:val="ListParagraph"/>
        <w:ind w:right="-23" w:hanging="11"/>
        <w:jc w:val="both"/>
        <w:rPr>
          <w:color w:val="000000"/>
          <w:lang w:val="en-GB" w:eastAsia="en-IE"/>
        </w:rPr>
      </w:pPr>
    </w:p>
    <w:p w14:paraId="2767292B" w14:textId="02BEEA7C" w:rsidR="001C6F48" w:rsidRPr="004A5752" w:rsidRDefault="001B7E36" w:rsidP="005217EC">
      <w:pPr>
        <w:pStyle w:val="ListParagraph"/>
        <w:ind w:right="-23" w:hanging="11"/>
        <w:jc w:val="both"/>
        <w:rPr>
          <w:color w:val="000000"/>
          <w:lang w:val="en-GB" w:eastAsia="en-IE"/>
        </w:rPr>
      </w:pPr>
      <w:r w:rsidRPr="004A5752">
        <w:rPr>
          <w:color w:val="000000"/>
          <w:lang w:val="en-GB" w:eastAsia="en-IE"/>
        </w:rPr>
        <w:t xml:space="preserve">3.b </w:t>
      </w:r>
      <w:r w:rsidR="001C6F48" w:rsidRPr="004A5752">
        <w:rPr>
          <w:color w:val="000000"/>
          <w:lang w:val="en-GB" w:eastAsia="en-IE"/>
        </w:rPr>
        <w:t>Conditions in Detention………………………………………………………………………………………</w:t>
      </w:r>
      <w:r w:rsidR="00B13ADD" w:rsidRPr="004A5752">
        <w:rPr>
          <w:color w:val="000000"/>
          <w:lang w:val="en-GB" w:eastAsia="en-IE"/>
        </w:rPr>
        <w:t>.</w:t>
      </w:r>
      <w:r w:rsidR="001C6F48" w:rsidRPr="004A5752">
        <w:rPr>
          <w:color w:val="000000"/>
          <w:lang w:val="en-GB" w:eastAsia="en-IE"/>
        </w:rPr>
        <w:t xml:space="preserve">……. 8 </w:t>
      </w:r>
    </w:p>
    <w:p w14:paraId="3BA3126A" w14:textId="77777777" w:rsidR="001C6F48" w:rsidRPr="004A5752" w:rsidRDefault="001C6F48" w:rsidP="005217EC">
      <w:pPr>
        <w:pStyle w:val="ListParagraph"/>
        <w:ind w:right="-23" w:hanging="11"/>
        <w:jc w:val="both"/>
        <w:rPr>
          <w:color w:val="000000"/>
          <w:lang w:val="en-GB" w:eastAsia="en-IE"/>
        </w:rPr>
      </w:pPr>
    </w:p>
    <w:p w14:paraId="7A064465" w14:textId="49D0341F" w:rsidR="001C6F48" w:rsidRPr="004A5752" w:rsidRDefault="001B7E36" w:rsidP="005217EC">
      <w:pPr>
        <w:pStyle w:val="ListParagraph"/>
        <w:ind w:right="-23" w:hanging="11"/>
        <w:jc w:val="both"/>
        <w:rPr>
          <w:iCs/>
          <w:lang w:val="en-GB"/>
        </w:rPr>
      </w:pPr>
      <w:r w:rsidRPr="004A5752">
        <w:rPr>
          <w:iCs/>
          <w:lang w:val="en-GB" w:eastAsia="en-IE"/>
        </w:rPr>
        <w:t>3.c</w:t>
      </w:r>
      <w:r w:rsidR="001C6F48" w:rsidRPr="004A5752">
        <w:rPr>
          <w:iCs/>
          <w:lang w:val="en-GB" w:eastAsia="en-IE"/>
        </w:rPr>
        <w:t xml:space="preserve"> </w:t>
      </w:r>
      <w:r w:rsidR="001C6F48" w:rsidRPr="004A5752">
        <w:rPr>
          <w:rFonts w:eastAsia="Times New Roman" w:cstheme="minorHAnsi"/>
          <w:iCs/>
          <w:color w:val="333333"/>
          <w:lang w:val="en-GB" w:eastAsia="en-IE"/>
        </w:rPr>
        <w:t>Acts of Police Violence During Deportation Operations…………………………………</w:t>
      </w:r>
      <w:r w:rsidR="00B13ADD" w:rsidRPr="004A5752">
        <w:rPr>
          <w:rFonts w:eastAsia="Times New Roman" w:cstheme="minorHAnsi"/>
          <w:iCs/>
          <w:color w:val="333333"/>
          <w:lang w:val="en-GB" w:eastAsia="en-IE"/>
        </w:rPr>
        <w:t>.</w:t>
      </w:r>
      <w:r w:rsidR="001C6F48" w:rsidRPr="004A5752">
        <w:rPr>
          <w:rFonts w:eastAsia="Times New Roman" w:cstheme="minorHAnsi"/>
          <w:iCs/>
          <w:color w:val="333333"/>
          <w:lang w:val="en-GB" w:eastAsia="en-IE"/>
        </w:rPr>
        <w:t>………… 1</w:t>
      </w:r>
      <w:r w:rsidR="00B13ADD" w:rsidRPr="004A5752">
        <w:rPr>
          <w:rFonts w:eastAsia="Times New Roman" w:cstheme="minorHAnsi"/>
          <w:iCs/>
          <w:color w:val="333333"/>
          <w:lang w:val="en-GB" w:eastAsia="en-IE"/>
        </w:rPr>
        <w:t>1</w:t>
      </w:r>
    </w:p>
    <w:p w14:paraId="5D7AD95D" w14:textId="77777777" w:rsidR="001C6F48" w:rsidRPr="004A5752" w:rsidRDefault="001C6F48" w:rsidP="005217EC">
      <w:pPr>
        <w:pStyle w:val="ListParagraph"/>
        <w:ind w:right="-23" w:hanging="11"/>
        <w:jc w:val="both"/>
        <w:rPr>
          <w:iCs/>
          <w:lang w:val="en-GB"/>
        </w:rPr>
      </w:pPr>
    </w:p>
    <w:p w14:paraId="4CF1BC98" w14:textId="536C7109" w:rsidR="001C6F48" w:rsidRPr="004A5752" w:rsidRDefault="001B7E36" w:rsidP="005217EC">
      <w:pPr>
        <w:pStyle w:val="ListParagraph"/>
        <w:ind w:right="-23" w:hanging="11"/>
        <w:jc w:val="both"/>
        <w:rPr>
          <w:iCs/>
          <w:lang w:val="en-GB"/>
        </w:rPr>
      </w:pPr>
      <w:r w:rsidRPr="004A5752">
        <w:rPr>
          <w:iCs/>
          <w:lang w:val="en-GB"/>
        </w:rPr>
        <w:t>3.d</w:t>
      </w:r>
      <w:r w:rsidR="001C6F48" w:rsidRPr="004A5752">
        <w:rPr>
          <w:iCs/>
          <w:lang w:val="en-GB"/>
        </w:rPr>
        <w:t xml:space="preserve"> Unaccompanied Minors</w:t>
      </w:r>
      <w:r w:rsidR="007E7495" w:rsidRPr="004A5752">
        <w:rPr>
          <w:iCs/>
          <w:lang w:val="en-GB"/>
        </w:rPr>
        <w:t>………………..</w:t>
      </w:r>
      <w:r w:rsidR="001C6F48" w:rsidRPr="004A5752">
        <w:rPr>
          <w:iCs/>
          <w:lang w:val="en-GB"/>
        </w:rPr>
        <w:t>………………………………………………………………………</w:t>
      </w:r>
      <w:r w:rsidR="00B13ADD" w:rsidRPr="004A5752">
        <w:rPr>
          <w:iCs/>
          <w:lang w:val="en-GB"/>
        </w:rPr>
        <w:t>.</w:t>
      </w:r>
      <w:r w:rsidR="001C6F48" w:rsidRPr="004A5752">
        <w:rPr>
          <w:iCs/>
          <w:lang w:val="en-GB"/>
        </w:rPr>
        <w:t>.. 11</w:t>
      </w:r>
    </w:p>
    <w:p w14:paraId="70DCFE10" w14:textId="77777777" w:rsidR="001C6F48" w:rsidRPr="004A5752" w:rsidRDefault="001C6F48" w:rsidP="005217EC">
      <w:pPr>
        <w:pStyle w:val="ListParagraph"/>
        <w:ind w:right="-23"/>
        <w:jc w:val="both"/>
        <w:rPr>
          <w:b/>
          <w:bCs/>
          <w:color w:val="222222"/>
          <w:lang w:val="en-GB" w:eastAsia="en-IE"/>
        </w:rPr>
      </w:pPr>
    </w:p>
    <w:p w14:paraId="690BACC3"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7FEFA5E7"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27BC92CB"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0858439A"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3D2613DB"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78D49923"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0F03D917"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21AC071F" w14:textId="77777777" w:rsidR="001C6F48" w:rsidRPr="004A5752" w:rsidRDefault="001C6F48" w:rsidP="005217EC">
      <w:pPr>
        <w:spacing w:after="0" w:line="240" w:lineRule="auto"/>
        <w:ind w:right="-23"/>
        <w:jc w:val="both"/>
        <w:rPr>
          <w:rFonts w:eastAsia="Times New Roman" w:cstheme="minorHAnsi"/>
          <w:b/>
          <w:bCs/>
          <w:color w:val="222222"/>
          <w:lang w:val="en-GB" w:eastAsia="en-IE"/>
        </w:rPr>
      </w:pPr>
    </w:p>
    <w:p w14:paraId="5AEB5B81"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122240A1"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47160F05"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344B04F0"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3D094806"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281CEA0B" w14:textId="77777777" w:rsidR="001C6F48" w:rsidRPr="004A5752" w:rsidRDefault="001C6F48" w:rsidP="005217EC">
      <w:pPr>
        <w:spacing w:after="0" w:line="240" w:lineRule="auto"/>
        <w:ind w:right="-23"/>
        <w:jc w:val="both"/>
        <w:rPr>
          <w:rFonts w:eastAsia="Times New Roman" w:cstheme="minorHAnsi"/>
          <w:b/>
          <w:bCs/>
          <w:color w:val="222222"/>
          <w:sz w:val="24"/>
          <w:szCs w:val="24"/>
          <w:lang w:val="en-GB" w:eastAsia="en-IE"/>
        </w:rPr>
      </w:pPr>
    </w:p>
    <w:p w14:paraId="2FE0E6A2" w14:textId="77777777" w:rsidR="00656249" w:rsidRPr="004A5752" w:rsidRDefault="00656249" w:rsidP="005217EC">
      <w:pPr>
        <w:spacing w:after="0" w:line="240" w:lineRule="auto"/>
        <w:ind w:right="-23"/>
        <w:jc w:val="both"/>
        <w:rPr>
          <w:rFonts w:eastAsia="Times New Roman" w:cstheme="minorHAnsi"/>
          <w:b/>
          <w:bCs/>
          <w:color w:val="222222"/>
          <w:lang w:val="en-GB" w:eastAsia="en-IE"/>
        </w:rPr>
      </w:pPr>
    </w:p>
    <w:p w14:paraId="3F07B204" w14:textId="5D1CEBF8" w:rsidR="009F7B4F" w:rsidRPr="004A5752" w:rsidRDefault="001B7E36" w:rsidP="00F4563D">
      <w:pPr>
        <w:spacing w:after="0" w:line="240" w:lineRule="auto"/>
        <w:ind w:right="-23"/>
        <w:jc w:val="both"/>
        <w:rPr>
          <w:rFonts w:eastAsia="Times New Roman" w:cstheme="minorHAnsi"/>
          <w:b/>
          <w:bCs/>
          <w:sz w:val="24"/>
          <w:szCs w:val="24"/>
          <w:lang w:val="en-GB"/>
        </w:rPr>
      </w:pPr>
      <w:r w:rsidRPr="004A5752">
        <w:rPr>
          <w:rFonts w:eastAsia="Times New Roman" w:cstheme="minorHAnsi"/>
          <w:b/>
          <w:bCs/>
          <w:sz w:val="24"/>
          <w:szCs w:val="24"/>
          <w:lang w:val="en-GB"/>
        </w:rPr>
        <w:t xml:space="preserve">1. </w:t>
      </w:r>
      <w:r w:rsidR="00656249" w:rsidRPr="004A5752">
        <w:rPr>
          <w:rFonts w:eastAsia="Times New Roman" w:cstheme="minorHAnsi"/>
          <w:b/>
          <w:bCs/>
          <w:sz w:val="24"/>
          <w:szCs w:val="24"/>
          <w:lang w:val="en-GB"/>
        </w:rPr>
        <w:t xml:space="preserve">About Refugee Rights Europe (RRE) </w:t>
      </w:r>
    </w:p>
    <w:p w14:paraId="2479A1D2" w14:textId="77777777" w:rsidR="00067A90" w:rsidRPr="004A5752" w:rsidRDefault="00067A90" w:rsidP="00F4563D">
      <w:pPr>
        <w:pStyle w:val="ListParagraph"/>
        <w:spacing w:after="0" w:line="240" w:lineRule="auto"/>
        <w:ind w:left="0" w:right="-23"/>
        <w:jc w:val="both"/>
        <w:rPr>
          <w:rFonts w:eastAsia="Times New Roman" w:cstheme="minorHAnsi"/>
          <w:b/>
          <w:bCs/>
          <w:lang w:val="en-GB"/>
        </w:rPr>
      </w:pPr>
    </w:p>
    <w:p w14:paraId="333B35D6" w14:textId="3BC94FAE" w:rsidR="009F7B4F" w:rsidRPr="004A5752" w:rsidRDefault="00C53E1C" w:rsidP="00F4563D">
      <w:pPr>
        <w:spacing w:after="0" w:line="240" w:lineRule="auto"/>
        <w:ind w:left="709" w:right="-23" w:hanging="283"/>
        <w:jc w:val="both"/>
        <w:rPr>
          <w:rFonts w:eastAsia="Times New Roman" w:cstheme="minorHAnsi"/>
          <w:b/>
          <w:bCs/>
          <w:lang w:val="en-GB"/>
        </w:rPr>
      </w:pPr>
      <w:r w:rsidRPr="004A5752">
        <w:rPr>
          <w:rFonts w:eastAsia="Times New Roman" w:cstheme="minorHAnsi"/>
          <w:lang w:val="en-GB"/>
        </w:rPr>
        <w:t xml:space="preserve">1. </w:t>
      </w:r>
      <w:r w:rsidR="00656249" w:rsidRPr="004A5752">
        <w:rPr>
          <w:rFonts w:eastAsia="Times New Roman" w:cstheme="minorHAnsi"/>
          <w:lang w:val="en-GB"/>
        </w:rPr>
        <w:t xml:space="preserve">Refugee Rights Europe is a human rights organisation and registered UK charity founded in late 2015 in response to the humanitarian crisis experienced by refugees and displaced people in Europe. The organisation is run by professionals from a range of different sectors, and </w:t>
      </w:r>
      <w:r w:rsidR="00F83E7C" w:rsidRPr="004A5752">
        <w:rPr>
          <w:rFonts w:eastAsia="Times New Roman" w:cstheme="minorHAnsi"/>
          <w:lang w:val="en-GB"/>
        </w:rPr>
        <w:t>i</w:t>
      </w:r>
      <w:r w:rsidR="00656249" w:rsidRPr="004A5752">
        <w:rPr>
          <w:rFonts w:eastAsia="Times New Roman" w:cstheme="minorHAnsi"/>
          <w:lang w:val="en-GB"/>
        </w:rPr>
        <w:t>ts advisory group and board of trustees include academics and researchers, human rights specialists, media and communications experts, asylum workers, NGO managers, refugees, policy analysts and students.</w:t>
      </w:r>
    </w:p>
    <w:p w14:paraId="30D85589" w14:textId="3423ABC4" w:rsidR="00656249" w:rsidRPr="004A5752" w:rsidRDefault="00C53E1C" w:rsidP="00F4563D">
      <w:pPr>
        <w:spacing w:after="0" w:line="240" w:lineRule="auto"/>
        <w:ind w:left="709" w:right="-23" w:hanging="283"/>
        <w:jc w:val="both"/>
        <w:rPr>
          <w:rFonts w:eastAsia="Times New Roman" w:cstheme="minorHAnsi"/>
          <w:b/>
          <w:bCs/>
          <w:lang w:val="en-GB"/>
        </w:rPr>
      </w:pPr>
      <w:r w:rsidRPr="004A5752">
        <w:rPr>
          <w:rFonts w:eastAsia="Times New Roman" w:cstheme="minorHAnsi"/>
          <w:lang w:val="en-GB"/>
        </w:rPr>
        <w:t xml:space="preserve">2. </w:t>
      </w:r>
      <w:r w:rsidR="00656249" w:rsidRPr="004A5752">
        <w:rPr>
          <w:rFonts w:eastAsia="Times New Roman" w:cstheme="minorHAnsi"/>
          <w:lang w:val="en-GB"/>
        </w:rPr>
        <w:t>The organisation is independent of any political ideology, economic interest or religion. We believe in the indivisibility of human rights and are united by our aim to defend the rights of some of the world’s most vulnerable individuals.</w:t>
      </w:r>
    </w:p>
    <w:p w14:paraId="19640CE9" w14:textId="5F3620B1" w:rsidR="3702B8A1" w:rsidRPr="004A5752" w:rsidRDefault="3702B8A1" w:rsidP="00F4563D">
      <w:pPr>
        <w:spacing w:after="0" w:line="240" w:lineRule="auto"/>
        <w:ind w:right="-23"/>
        <w:jc w:val="both"/>
        <w:rPr>
          <w:rFonts w:eastAsia="Times New Roman" w:cstheme="minorHAnsi"/>
          <w:b/>
          <w:bCs/>
          <w:color w:val="222222"/>
          <w:lang w:val="en-GB" w:eastAsia="en-IE"/>
        </w:rPr>
      </w:pPr>
    </w:p>
    <w:p w14:paraId="6954187C" w14:textId="7503CC9F" w:rsidR="001C6F48" w:rsidRPr="004A5752" w:rsidRDefault="00F4563D" w:rsidP="00F4563D">
      <w:pPr>
        <w:pStyle w:val="H1G"/>
        <w:tabs>
          <w:tab w:val="clear" w:pos="851"/>
          <w:tab w:val="right" w:pos="709"/>
        </w:tabs>
        <w:spacing w:before="0" w:after="0"/>
        <w:ind w:left="284" w:right="-23" w:hanging="284"/>
        <w:jc w:val="both"/>
        <w:rPr>
          <w:rFonts w:asciiTheme="minorHAnsi" w:hAnsiTheme="minorHAnsi"/>
        </w:rPr>
      </w:pPr>
      <w:r w:rsidRPr="004A5752">
        <w:rPr>
          <w:rFonts w:asciiTheme="minorHAnsi" w:hAnsiTheme="minorHAnsi" w:cstheme="minorHAnsi"/>
          <w:bCs/>
          <w:iCs/>
          <w:szCs w:val="24"/>
        </w:rPr>
        <w:t xml:space="preserve">2. </w:t>
      </w:r>
      <w:r w:rsidR="00AC2F73" w:rsidRPr="004A5752">
        <w:rPr>
          <w:rFonts w:asciiTheme="minorHAnsi" w:hAnsiTheme="minorHAnsi" w:cstheme="minorHAnsi"/>
          <w:bCs/>
          <w:iCs/>
          <w:szCs w:val="24"/>
        </w:rPr>
        <w:t>‘</w:t>
      </w:r>
      <w:bookmarkStart w:id="0" w:name="_Toc5197547"/>
      <w:r w:rsidR="001C6F48" w:rsidRPr="004A5752">
        <w:rPr>
          <w:rFonts w:asciiTheme="minorHAnsi" w:hAnsiTheme="minorHAnsi"/>
        </w:rPr>
        <w:t xml:space="preserve">Prohibition Of Torture And Of Cruel, Inhuman Or Degrading Treatment Or </w:t>
      </w:r>
      <w:r w:rsidR="00B903F4" w:rsidRPr="004A5752">
        <w:rPr>
          <w:rFonts w:asciiTheme="minorHAnsi" w:hAnsiTheme="minorHAnsi"/>
        </w:rPr>
        <w:t xml:space="preserve">      </w:t>
      </w:r>
      <w:r w:rsidRPr="004A5752">
        <w:rPr>
          <w:rFonts w:asciiTheme="minorHAnsi" w:hAnsiTheme="minorHAnsi"/>
        </w:rPr>
        <w:t xml:space="preserve">    </w:t>
      </w:r>
      <w:r w:rsidR="001C6F48" w:rsidRPr="004A5752">
        <w:rPr>
          <w:rFonts w:asciiTheme="minorHAnsi" w:hAnsiTheme="minorHAnsi"/>
        </w:rPr>
        <w:t>Punishment, Security Of Person And Treatment Of Prisoners (Art. 7)</w:t>
      </w:r>
      <w:bookmarkEnd w:id="0"/>
    </w:p>
    <w:p w14:paraId="0D4861EC" w14:textId="77777777" w:rsidR="001C6F48" w:rsidRPr="004A5752" w:rsidRDefault="001C6F48" w:rsidP="00B903F4">
      <w:pPr>
        <w:pStyle w:val="ListParagraph"/>
        <w:spacing w:after="0" w:line="240" w:lineRule="auto"/>
        <w:ind w:left="360" w:right="-23"/>
        <w:jc w:val="both"/>
        <w:rPr>
          <w:rFonts w:cstheme="minorHAnsi"/>
          <w:b/>
          <w:bCs/>
          <w:iCs/>
          <w:sz w:val="24"/>
          <w:szCs w:val="24"/>
          <w:lang w:val="en-GB"/>
        </w:rPr>
      </w:pPr>
    </w:p>
    <w:p w14:paraId="0F9FDA6E" w14:textId="77777777" w:rsidR="001C6F48" w:rsidRPr="004A5752" w:rsidRDefault="001C6F48" w:rsidP="00B903F4">
      <w:pPr>
        <w:pStyle w:val="ListParagraph"/>
        <w:spacing w:after="0" w:line="240" w:lineRule="auto"/>
        <w:ind w:left="360" w:right="-23"/>
        <w:jc w:val="both"/>
        <w:rPr>
          <w:rFonts w:cstheme="minorHAnsi"/>
          <w:b/>
          <w:bCs/>
          <w:iCs/>
          <w:sz w:val="24"/>
          <w:szCs w:val="24"/>
          <w:lang w:val="en-GB"/>
        </w:rPr>
      </w:pPr>
      <w:r w:rsidRPr="004A5752">
        <w:rPr>
          <w:rFonts w:cstheme="minorHAnsi"/>
          <w:b/>
          <w:bCs/>
          <w:iCs/>
          <w:sz w:val="24"/>
          <w:szCs w:val="24"/>
          <w:lang w:val="en-GB"/>
        </w:rPr>
        <w:t>Issues Raised in Par. 13: ‘Safe Third Countries’ and Non-Refoulement</w:t>
      </w:r>
    </w:p>
    <w:p w14:paraId="028B57C6" w14:textId="77777777" w:rsidR="001C6F48" w:rsidRPr="004A5752" w:rsidRDefault="001C6F48" w:rsidP="00B903F4">
      <w:pPr>
        <w:pStyle w:val="ListParagraph"/>
        <w:spacing w:after="0" w:line="240" w:lineRule="auto"/>
        <w:ind w:left="360" w:right="-23"/>
        <w:jc w:val="both"/>
        <w:rPr>
          <w:rFonts w:cstheme="minorHAnsi"/>
          <w:b/>
          <w:bCs/>
          <w:iCs/>
          <w:lang w:val="en-GB"/>
        </w:rPr>
      </w:pPr>
    </w:p>
    <w:p w14:paraId="3AF881AF" w14:textId="33D2ECBD" w:rsidR="009F7B4F" w:rsidRPr="004A5752" w:rsidRDefault="00823245" w:rsidP="001B7E36">
      <w:pPr>
        <w:spacing w:after="0" w:line="240" w:lineRule="auto"/>
        <w:ind w:left="360" w:right="-23"/>
        <w:jc w:val="both"/>
        <w:rPr>
          <w:rFonts w:cstheme="minorHAnsi"/>
          <w:b/>
          <w:bCs/>
          <w:iCs/>
          <w:sz w:val="24"/>
          <w:szCs w:val="24"/>
          <w:lang w:val="en-GB"/>
        </w:rPr>
      </w:pPr>
      <w:r w:rsidRPr="004A5752">
        <w:rPr>
          <w:rFonts w:cstheme="minorHAnsi"/>
          <w:b/>
          <w:bCs/>
          <w:iCs/>
          <w:sz w:val="24"/>
          <w:szCs w:val="24"/>
          <w:lang w:val="en-GB"/>
        </w:rPr>
        <w:t xml:space="preserve"> </w:t>
      </w:r>
      <w:r w:rsidR="00F4563D" w:rsidRPr="004A5752">
        <w:rPr>
          <w:rFonts w:cstheme="minorHAnsi"/>
          <w:b/>
          <w:bCs/>
          <w:iCs/>
          <w:sz w:val="24"/>
          <w:szCs w:val="24"/>
          <w:lang w:val="en-GB"/>
        </w:rPr>
        <w:t xml:space="preserve">2.a </w:t>
      </w:r>
      <w:r w:rsidRPr="004A5752">
        <w:rPr>
          <w:rFonts w:cstheme="minorHAnsi"/>
          <w:b/>
          <w:bCs/>
          <w:iCs/>
          <w:sz w:val="24"/>
          <w:szCs w:val="24"/>
          <w:lang w:val="en-GB"/>
        </w:rPr>
        <w:t xml:space="preserve">  </w:t>
      </w:r>
      <w:r w:rsidR="001C6F48" w:rsidRPr="004A5752">
        <w:rPr>
          <w:rFonts w:cstheme="minorHAnsi"/>
          <w:b/>
          <w:bCs/>
          <w:iCs/>
          <w:sz w:val="24"/>
          <w:szCs w:val="24"/>
          <w:lang w:val="en-GB"/>
        </w:rPr>
        <w:t>Safe Third Countries</w:t>
      </w:r>
    </w:p>
    <w:p w14:paraId="1944753D" w14:textId="77777777" w:rsidR="00067A90" w:rsidRPr="004A5752" w:rsidRDefault="00067A90" w:rsidP="005217EC">
      <w:pPr>
        <w:pStyle w:val="ListParagraph"/>
        <w:spacing w:after="0" w:line="240" w:lineRule="auto"/>
        <w:ind w:left="360" w:right="-23"/>
        <w:jc w:val="both"/>
        <w:rPr>
          <w:rFonts w:cstheme="minorHAnsi"/>
          <w:b/>
          <w:bCs/>
          <w:iCs/>
          <w:lang w:val="en-GB"/>
        </w:rPr>
      </w:pPr>
    </w:p>
    <w:p w14:paraId="4EE03DA3" w14:textId="5369F013" w:rsidR="009F7B4F" w:rsidRPr="004A5752" w:rsidRDefault="00BC28D9" w:rsidP="005217EC">
      <w:pPr>
        <w:pStyle w:val="ListParagraph"/>
        <w:spacing w:after="0" w:line="240" w:lineRule="auto"/>
        <w:ind w:left="709" w:right="-23" w:hanging="283"/>
        <w:jc w:val="both"/>
        <w:rPr>
          <w:rFonts w:cstheme="minorHAnsi"/>
          <w:b/>
          <w:bCs/>
          <w:iCs/>
          <w:lang w:val="en-GB"/>
        </w:rPr>
      </w:pPr>
      <w:r w:rsidRPr="004A5752">
        <w:rPr>
          <w:rFonts w:eastAsia="Times New Roman" w:cstheme="minorHAnsi"/>
          <w:color w:val="222222"/>
          <w:lang w:val="en-GB" w:eastAsia="en-IE"/>
        </w:rPr>
        <w:t xml:space="preserve">3. </w:t>
      </w:r>
      <w:r w:rsidR="007819B8" w:rsidRPr="004A5752">
        <w:rPr>
          <w:rFonts w:eastAsia="Times New Roman" w:cstheme="minorHAnsi"/>
          <w:color w:val="222222"/>
          <w:lang w:val="en-GB" w:eastAsia="en-IE"/>
        </w:rPr>
        <w:t>Following the reform of the Aliens Act in March 2018, the Belgian government introduced the concept of “safe third country” as grounds for inadmissibility. However, the Commissioner General for Refugees and Stateless Persons (CGRS) stated that it would apply this concept only under exceptional circumstances and that it did not intend to maintain a list of safe third countries. According to Vluchtelingenwerk Vlaanderen, this concept has yet to be applied.</w:t>
      </w:r>
      <w:r w:rsidR="007819B8" w:rsidRPr="004A5752">
        <w:rPr>
          <w:rStyle w:val="FootnoteReference"/>
          <w:rFonts w:eastAsia="Times New Roman" w:cstheme="minorHAnsi"/>
          <w:color w:val="222222"/>
          <w:lang w:val="en-GB" w:eastAsia="en-IE"/>
        </w:rPr>
        <w:footnoteReference w:id="1"/>
      </w:r>
      <w:r w:rsidR="007819B8" w:rsidRPr="004A5752">
        <w:rPr>
          <w:rFonts w:eastAsia="Times New Roman" w:cstheme="minorHAnsi"/>
          <w:color w:val="222222"/>
          <w:lang w:val="en-GB" w:eastAsia="en-IE"/>
        </w:rPr>
        <w:t xml:space="preserve"> </w:t>
      </w:r>
    </w:p>
    <w:p w14:paraId="2F5E3124" w14:textId="222BDA80" w:rsidR="009F7B4F" w:rsidRPr="004A5752" w:rsidRDefault="00BC28D9" w:rsidP="005217EC">
      <w:pPr>
        <w:pStyle w:val="ListParagraph"/>
        <w:spacing w:after="0" w:line="240" w:lineRule="auto"/>
        <w:ind w:left="709" w:right="-23" w:hanging="283"/>
        <w:jc w:val="both"/>
        <w:rPr>
          <w:rFonts w:cstheme="minorHAnsi"/>
          <w:b/>
          <w:bCs/>
          <w:iCs/>
          <w:lang w:val="en-GB"/>
        </w:rPr>
      </w:pPr>
      <w:r w:rsidRPr="004A5752">
        <w:rPr>
          <w:rFonts w:cstheme="minorHAnsi"/>
          <w:lang w:val="en-GB"/>
        </w:rPr>
        <w:t xml:space="preserve">4. </w:t>
      </w:r>
      <w:r w:rsidR="00197014" w:rsidRPr="004A5752">
        <w:rPr>
          <w:rFonts w:cstheme="minorHAnsi"/>
          <w:lang w:val="en-GB"/>
        </w:rPr>
        <w:t>To assess the situation for displaced people and asylum seekers in B</w:t>
      </w:r>
      <w:r w:rsidR="00801932" w:rsidRPr="004A5752">
        <w:rPr>
          <w:rFonts w:cstheme="minorHAnsi"/>
          <w:lang w:val="en-GB"/>
        </w:rPr>
        <w:t>elgium</w:t>
      </w:r>
      <w:r w:rsidR="00197014" w:rsidRPr="004A5752">
        <w:rPr>
          <w:rFonts w:cstheme="minorHAnsi"/>
          <w:lang w:val="en-GB"/>
        </w:rPr>
        <w:t>, Refugee Rights Europe</w:t>
      </w:r>
      <w:r w:rsidR="006F3A88" w:rsidRPr="004A5752">
        <w:rPr>
          <w:rFonts w:cstheme="minorHAnsi"/>
          <w:lang w:val="en-GB"/>
        </w:rPr>
        <w:t xml:space="preserve"> (RRE)</w:t>
      </w:r>
      <w:r w:rsidR="00197014" w:rsidRPr="004A5752">
        <w:rPr>
          <w:rFonts w:cstheme="minorHAnsi"/>
          <w:lang w:val="en-GB"/>
        </w:rPr>
        <w:t xml:space="preserve"> interviewed 118 displaced people in June 2018 in and around Maximilian Park.</w:t>
      </w:r>
      <w:r w:rsidR="00245132" w:rsidRPr="004A5752">
        <w:rPr>
          <w:rStyle w:val="FootnoteReference"/>
          <w:rFonts w:cstheme="minorHAnsi"/>
          <w:lang w:val="en-GB"/>
        </w:rPr>
        <w:footnoteReference w:id="2"/>
      </w:r>
      <w:r w:rsidR="00197014" w:rsidRPr="004A5752">
        <w:rPr>
          <w:rFonts w:cstheme="minorHAnsi"/>
          <w:lang w:val="en-GB"/>
        </w:rPr>
        <w:t xml:space="preserve"> </w:t>
      </w:r>
      <w:r w:rsidR="00CC02E5" w:rsidRPr="004A5752">
        <w:rPr>
          <w:rFonts w:cstheme="minorHAnsi"/>
          <w:lang w:val="en-GB"/>
        </w:rPr>
        <w:t xml:space="preserve">Refugees and displaced people in Brussels appear to have very little access to information </w:t>
      </w:r>
      <w:r w:rsidR="00525C24" w:rsidRPr="004A5752">
        <w:rPr>
          <w:rFonts w:cstheme="minorHAnsi"/>
          <w:lang w:val="en-GB"/>
        </w:rPr>
        <w:t xml:space="preserve">on </w:t>
      </w:r>
      <w:r w:rsidR="00CC02E5" w:rsidRPr="004A5752">
        <w:rPr>
          <w:rFonts w:cstheme="minorHAnsi"/>
          <w:lang w:val="en-GB"/>
        </w:rPr>
        <w:t>how to change their situation</w:t>
      </w:r>
      <w:r w:rsidR="00525C24" w:rsidRPr="004A5752">
        <w:rPr>
          <w:rFonts w:cstheme="minorHAnsi"/>
          <w:lang w:val="en-GB"/>
        </w:rPr>
        <w:t xml:space="preserve"> and</w:t>
      </w:r>
      <w:r w:rsidR="00CC02E5" w:rsidRPr="004A5752">
        <w:rPr>
          <w:rFonts w:cstheme="minorHAnsi"/>
          <w:lang w:val="en-GB"/>
        </w:rPr>
        <w:t xml:space="preserve"> o</w:t>
      </w:r>
      <w:r w:rsidR="00525C24" w:rsidRPr="004A5752">
        <w:rPr>
          <w:rFonts w:cstheme="minorHAnsi"/>
          <w:lang w:val="en-GB"/>
        </w:rPr>
        <w:t>n the</w:t>
      </w:r>
      <w:r w:rsidR="00CC02E5" w:rsidRPr="004A5752">
        <w:rPr>
          <w:rFonts w:cstheme="minorHAnsi"/>
          <w:lang w:val="en-GB"/>
        </w:rPr>
        <w:t xml:space="preserve"> European asylum </w:t>
      </w:r>
      <w:r w:rsidR="00525C24" w:rsidRPr="004A5752">
        <w:rPr>
          <w:rFonts w:cstheme="minorHAnsi"/>
          <w:lang w:val="en-GB"/>
        </w:rPr>
        <w:t>system</w:t>
      </w:r>
      <w:r w:rsidR="00CC02E5" w:rsidRPr="004A5752">
        <w:rPr>
          <w:rFonts w:cstheme="minorHAnsi"/>
          <w:lang w:val="en-GB"/>
        </w:rPr>
        <w:t xml:space="preserve"> generally, which </w:t>
      </w:r>
      <w:r w:rsidR="00525C24" w:rsidRPr="004A5752">
        <w:rPr>
          <w:rFonts w:cstheme="minorHAnsi"/>
          <w:lang w:val="en-GB"/>
        </w:rPr>
        <w:t>obstructs</w:t>
      </w:r>
      <w:r w:rsidR="00CC02E5" w:rsidRPr="004A5752">
        <w:rPr>
          <w:rFonts w:cstheme="minorHAnsi"/>
          <w:lang w:val="en-GB"/>
        </w:rPr>
        <w:t xml:space="preserve"> them from </w:t>
      </w:r>
      <w:r w:rsidR="00525C24" w:rsidRPr="004A5752">
        <w:rPr>
          <w:rFonts w:cstheme="minorHAnsi"/>
          <w:lang w:val="en-GB"/>
        </w:rPr>
        <w:t xml:space="preserve">finding </w:t>
      </w:r>
      <w:r w:rsidR="00CC02E5" w:rsidRPr="004A5752">
        <w:rPr>
          <w:rFonts w:cstheme="minorHAnsi"/>
          <w:lang w:val="en-GB"/>
        </w:rPr>
        <w:t>constructive solution</w:t>
      </w:r>
      <w:r w:rsidR="00525C24" w:rsidRPr="004A5752">
        <w:rPr>
          <w:rFonts w:cstheme="minorHAnsi"/>
          <w:lang w:val="en-GB"/>
        </w:rPr>
        <w:t>s</w:t>
      </w:r>
      <w:r w:rsidR="00CC02E5" w:rsidRPr="004A5752">
        <w:rPr>
          <w:rFonts w:cstheme="minorHAnsi"/>
          <w:lang w:val="en-GB"/>
        </w:rPr>
        <w:t xml:space="preserve"> to the </w:t>
      </w:r>
      <w:r w:rsidR="00525C24" w:rsidRPr="004A5752">
        <w:rPr>
          <w:rFonts w:cstheme="minorHAnsi"/>
          <w:lang w:val="en-GB"/>
        </w:rPr>
        <w:t xml:space="preserve">precarious </w:t>
      </w:r>
      <w:r w:rsidR="00CC02E5" w:rsidRPr="004A5752">
        <w:rPr>
          <w:rFonts w:cstheme="minorHAnsi"/>
          <w:lang w:val="en-GB"/>
        </w:rPr>
        <w:t>situation in which they currently find themselves.</w:t>
      </w:r>
      <w:r w:rsidR="00003ED3" w:rsidRPr="004A5752">
        <w:rPr>
          <w:rFonts w:cstheme="minorHAnsi"/>
          <w:lang w:val="en-GB"/>
        </w:rPr>
        <w:t xml:space="preserve"> 92.7% of respondents told researchers that they could not go back to their own country.</w:t>
      </w:r>
      <w:r w:rsidR="00245132" w:rsidRPr="004A5752">
        <w:rPr>
          <w:rStyle w:val="FootnoteReference"/>
          <w:rFonts w:cstheme="minorHAnsi"/>
          <w:lang w:val="en-GB"/>
        </w:rPr>
        <w:footnoteReference w:id="3"/>
      </w:r>
    </w:p>
    <w:p w14:paraId="09A58B6E" w14:textId="076A32ED" w:rsidR="009F7B4F" w:rsidRPr="004A5752" w:rsidRDefault="00BC28D9" w:rsidP="005217EC">
      <w:pPr>
        <w:pStyle w:val="ListParagraph"/>
        <w:spacing w:after="0" w:line="240" w:lineRule="auto"/>
        <w:ind w:left="709" w:right="-23" w:hanging="283"/>
        <w:jc w:val="both"/>
        <w:rPr>
          <w:rFonts w:cstheme="minorHAnsi"/>
          <w:b/>
          <w:bCs/>
          <w:iCs/>
          <w:lang w:val="en-GB"/>
        </w:rPr>
      </w:pPr>
      <w:r w:rsidRPr="004A5752">
        <w:rPr>
          <w:rFonts w:cstheme="minorHAnsi"/>
          <w:lang w:val="en-GB"/>
        </w:rPr>
        <w:t xml:space="preserve">5. </w:t>
      </w:r>
      <w:r w:rsidR="00197014" w:rsidRPr="004A5752">
        <w:rPr>
          <w:rFonts w:cstheme="minorHAnsi"/>
          <w:lang w:val="en-GB"/>
        </w:rPr>
        <w:t>A large number of respondents reported feeling unsafe on the streets of Brussels, largely due to the uncertain living environment</w:t>
      </w:r>
      <w:r w:rsidR="00ED43CE" w:rsidRPr="004A5752">
        <w:rPr>
          <w:rFonts w:cstheme="minorHAnsi"/>
          <w:lang w:val="en-GB"/>
        </w:rPr>
        <w:t>,</w:t>
      </w:r>
      <w:r w:rsidR="00197014" w:rsidRPr="004A5752">
        <w:rPr>
          <w:rFonts w:cstheme="minorHAnsi"/>
          <w:lang w:val="en-GB"/>
        </w:rPr>
        <w:t xml:space="preserve"> the heavy-handed approach adopted by the Belgian authorities a</w:t>
      </w:r>
      <w:r w:rsidR="00ED43CE" w:rsidRPr="004A5752">
        <w:rPr>
          <w:rFonts w:cstheme="minorHAnsi"/>
          <w:lang w:val="en-GB"/>
        </w:rPr>
        <w:t>s well as</w:t>
      </w:r>
      <w:r w:rsidR="00197014" w:rsidRPr="004A5752">
        <w:rPr>
          <w:rFonts w:cstheme="minorHAnsi"/>
          <w:lang w:val="en-GB"/>
        </w:rPr>
        <w:t xml:space="preserve"> constant fear of deportation or push-backs. </w:t>
      </w:r>
    </w:p>
    <w:p w14:paraId="292EE3CE" w14:textId="10305A15" w:rsidR="009F7B4F" w:rsidRPr="004A5752" w:rsidRDefault="00BC28D9" w:rsidP="005217EC">
      <w:pPr>
        <w:pStyle w:val="ListParagraph"/>
        <w:spacing w:after="0" w:line="240" w:lineRule="auto"/>
        <w:ind w:left="709" w:right="-23" w:hanging="283"/>
        <w:jc w:val="both"/>
        <w:rPr>
          <w:rFonts w:cstheme="minorHAnsi"/>
          <w:b/>
          <w:bCs/>
          <w:iCs/>
          <w:lang w:val="en-GB"/>
        </w:rPr>
      </w:pPr>
      <w:r w:rsidRPr="004A5752">
        <w:rPr>
          <w:rFonts w:cstheme="minorHAnsi"/>
          <w:lang w:val="en-GB"/>
        </w:rPr>
        <w:t xml:space="preserve">6. </w:t>
      </w:r>
      <w:r w:rsidR="00197014" w:rsidRPr="004A5752">
        <w:rPr>
          <w:rFonts w:cstheme="minorHAnsi"/>
          <w:lang w:val="en-GB"/>
        </w:rPr>
        <w:t>A worrying 79.8% of respondents did not have access to information about their rights and opportunities, whil</w:t>
      </w:r>
      <w:r w:rsidR="00ED43CE" w:rsidRPr="004A5752">
        <w:rPr>
          <w:rFonts w:cstheme="minorHAnsi"/>
          <w:lang w:val="en-GB"/>
        </w:rPr>
        <w:t>e</w:t>
      </w:r>
      <w:r w:rsidR="00197014" w:rsidRPr="004A5752">
        <w:rPr>
          <w:rFonts w:cstheme="minorHAnsi"/>
          <w:lang w:val="en-GB"/>
        </w:rPr>
        <w:t xml:space="preserve"> 75.2% s</w:t>
      </w:r>
      <w:r w:rsidR="00ED43CE" w:rsidRPr="004A5752">
        <w:rPr>
          <w:rFonts w:cstheme="minorHAnsi"/>
          <w:lang w:val="en-GB"/>
        </w:rPr>
        <w:t>tated</w:t>
      </w:r>
      <w:r w:rsidR="00197014" w:rsidRPr="004A5752">
        <w:rPr>
          <w:rFonts w:cstheme="minorHAnsi"/>
          <w:lang w:val="en-GB"/>
        </w:rPr>
        <w:t xml:space="preserve"> that they were unable to access information about European immigration and asylum rules, including information about family reunion. </w:t>
      </w:r>
      <w:r w:rsidR="003526E8" w:rsidRPr="004A5752">
        <w:rPr>
          <w:rFonts w:cstheme="minorHAnsi"/>
          <w:lang w:val="en-GB"/>
        </w:rPr>
        <w:t xml:space="preserve">For example, </w:t>
      </w:r>
      <w:r w:rsidR="00197014" w:rsidRPr="004A5752">
        <w:rPr>
          <w:rFonts w:cstheme="minorHAnsi"/>
          <w:lang w:val="en-GB"/>
        </w:rPr>
        <w:t>the</w:t>
      </w:r>
      <w:r w:rsidR="00C211E0" w:rsidRPr="004A5752">
        <w:rPr>
          <w:rFonts w:cstheme="minorHAnsi"/>
          <w:lang w:val="en-GB"/>
        </w:rPr>
        <w:t xml:space="preserve"> Belgian</w:t>
      </w:r>
      <w:r w:rsidR="00197014" w:rsidRPr="004A5752">
        <w:rPr>
          <w:rFonts w:cstheme="minorHAnsi"/>
          <w:lang w:val="en-GB"/>
        </w:rPr>
        <w:t xml:space="preserve"> </w:t>
      </w:r>
      <w:r w:rsidR="00C211E0" w:rsidRPr="004A5752">
        <w:rPr>
          <w:rFonts w:cstheme="minorHAnsi"/>
          <w:lang w:val="en-GB"/>
        </w:rPr>
        <w:t>g</w:t>
      </w:r>
      <w:r w:rsidR="00197014" w:rsidRPr="004A5752">
        <w:rPr>
          <w:rFonts w:cstheme="minorHAnsi"/>
          <w:lang w:val="en-GB"/>
        </w:rPr>
        <w:t>overnment has admitted to distributi</w:t>
      </w:r>
      <w:r w:rsidR="00C211E0" w:rsidRPr="004A5752">
        <w:rPr>
          <w:rFonts w:cstheme="minorHAnsi"/>
          <w:lang w:val="en-GB"/>
        </w:rPr>
        <w:t>ng</w:t>
      </w:r>
      <w:r w:rsidR="00197014" w:rsidRPr="004A5752">
        <w:rPr>
          <w:rFonts w:cstheme="minorHAnsi"/>
          <w:lang w:val="en-GB"/>
        </w:rPr>
        <w:t xml:space="preserve"> letters </w:t>
      </w:r>
      <w:r w:rsidR="00C211E0" w:rsidRPr="004A5752">
        <w:rPr>
          <w:rFonts w:cstheme="minorHAnsi"/>
          <w:lang w:val="en-GB"/>
        </w:rPr>
        <w:t>discouraging</w:t>
      </w:r>
      <w:r w:rsidR="00197014" w:rsidRPr="004A5752">
        <w:rPr>
          <w:rFonts w:cstheme="minorHAnsi"/>
          <w:lang w:val="en-GB"/>
        </w:rPr>
        <w:t xml:space="preserve"> Iraqi and Afghan nationals from applying</w:t>
      </w:r>
      <w:r w:rsidR="00C211E0" w:rsidRPr="004A5752">
        <w:rPr>
          <w:rFonts w:cstheme="minorHAnsi"/>
          <w:lang w:val="en-GB"/>
        </w:rPr>
        <w:t xml:space="preserve"> for asylum</w:t>
      </w:r>
      <w:r w:rsidR="00197014" w:rsidRPr="004A5752">
        <w:rPr>
          <w:rFonts w:cstheme="minorHAnsi"/>
          <w:lang w:val="en-GB"/>
        </w:rPr>
        <w:t>.</w:t>
      </w:r>
      <w:r w:rsidR="00245132" w:rsidRPr="004A5752">
        <w:rPr>
          <w:rStyle w:val="FootnoteReference"/>
          <w:rFonts w:cstheme="minorHAnsi"/>
          <w:lang w:val="en-GB"/>
        </w:rPr>
        <w:footnoteReference w:id="4"/>
      </w:r>
      <w:r w:rsidR="00197014" w:rsidRPr="004A5752">
        <w:rPr>
          <w:rFonts w:cstheme="minorHAnsi"/>
          <w:lang w:val="en-GB"/>
        </w:rPr>
        <w:t xml:space="preserve"> </w:t>
      </w:r>
      <w:r w:rsidR="00801932" w:rsidRPr="004A5752">
        <w:rPr>
          <w:rFonts w:cstheme="minorHAnsi"/>
          <w:lang w:val="en-GB"/>
        </w:rPr>
        <w:t xml:space="preserve"> Moreover, the government allegedly launched a communication campaign on a major social network that attempted to dissuade asylum seekers from coming to Berlgium, claiming that they would be arrested or deported to their country of origin if they did, without any mention of the right to seek asylum.</w:t>
      </w:r>
      <w:r w:rsidR="00801932" w:rsidRPr="004A5752">
        <w:rPr>
          <w:rStyle w:val="FootnoteReference"/>
          <w:rFonts w:cstheme="minorHAnsi"/>
          <w:lang w:val="en-GB"/>
        </w:rPr>
        <w:footnoteReference w:id="5"/>
      </w:r>
    </w:p>
    <w:p w14:paraId="1ACF5FC6" w14:textId="77777777" w:rsidR="001C6F48" w:rsidRPr="004A5752" w:rsidRDefault="001C6F48" w:rsidP="005217EC">
      <w:pPr>
        <w:pStyle w:val="ListParagraph"/>
        <w:spacing w:after="0" w:line="240" w:lineRule="auto"/>
        <w:ind w:left="709" w:right="-23" w:hanging="283"/>
        <w:jc w:val="both"/>
        <w:rPr>
          <w:rFonts w:eastAsia="Times New Roman" w:cstheme="minorHAnsi"/>
          <w:color w:val="222222"/>
          <w:lang w:val="en-GB" w:eastAsia="en-IE"/>
        </w:rPr>
      </w:pPr>
    </w:p>
    <w:p w14:paraId="2099FE5B" w14:textId="7E1953F2" w:rsidR="001C6F48" w:rsidRPr="004A5752" w:rsidRDefault="00823245" w:rsidP="00823245">
      <w:pPr>
        <w:spacing w:after="0" w:line="240" w:lineRule="auto"/>
        <w:ind w:left="360" w:right="-23"/>
        <w:jc w:val="both"/>
        <w:rPr>
          <w:rFonts w:cstheme="minorHAnsi"/>
          <w:b/>
          <w:bCs/>
          <w:iCs/>
          <w:sz w:val="24"/>
          <w:szCs w:val="24"/>
          <w:lang w:val="en-GB"/>
        </w:rPr>
      </w:pPr>
      <w:r w:rsidRPr="004A5752">
        <w:rPr>
          <w:rFonts w:eastAsia="Times New Roman" w:cstheme="minorHAnsi"/>
          <w:b/>
          <w:color w:val="222222"/>
          <w:sz w:val="24"/>
          <w:szCs w:val="24"/>
          <w:lang w:val="en-GB" w:eastAsia="en-IE"/>
        </w:rPr>
        <w:t xml:space="preserve">2.b  </w:t>
      </w:r>
      <w:r w:rsidR="005217EC" w:rsidRPr="004A5752">
        <w:rPr>
          <w:rFonts w:eastAsia="Times New Roman" w:cstheme="minorHAnsi"/>
          <w:b/>
          <w:color w:val="222222"/>
          <w:sz w:val="24"/>
          <w:szCs w:val="24"/>
          <w:lang w:val="en-GB" w:eastAsia="en-IE"/>
        </w:rPr>
        <w:t xml:space="preserve"> </w:t>
      </w:r>
      <w:r w:rsidR="001C6F48" w:rsidRPr="004A5752">
        <w:rPr>
          <w:rFonts w:eastAsia="Times New Roman" w:cstheme="minorHAnsi"/>
          <w:b/>
          <w:color w:val="222222"/>
          <w:sz w:val="24"/>
          <w:szCs w:val="24"/>
          <w:lang w:val="en-GB" w:eastAsia="en-IE"/>
        </w:rPr>
        <w:t>Non-Refoulement</w:t>
      </w:r>
    </w:p>
    <w:p w14:paraId="7877DB00" w14:textId="77777777" w:rsidR="005217EC" w:rsidRPr="004A5752" w:rsidRDefault="005217EC" w:rsidP="005217EC">
      <w:pPr>
        <w:pStyle w:val="ListParagraph"/>
        <w:spacing w:after="0" w:line="240" w:lineRule="auto"/>
        <w:ind w:left="709" w:right="-23"/>
        <w:jc w:val="both"/>
        <w:rPr>
          <w:rFonts w:cstheme="minorHAnsi"/>
          <w:b/>
          <w:bCs/>
          <w:iCs/>
          <w:sz w:val="24"/>
          <w:szCs w:val="24"/>
          <w:lang w:val="en-GB"/>
        </w:rPr>
      </w:pPr>
    </w:p>
    <w:p w14:paraId="232388BE" w14:textId="724F897B" w:rsidR="00A55B92" w:rsidRPr="004A5752" w:rsidRDefault="00BC28D9" w:rsidP="005217EC">
      <w:pPr>
        <w:pStyle w:val="ListParagraph"/>
        <w:spacing w:after="0" w:line="240" w:lineRule="auto"/>
        <w:ind w:left="709" w:right="-23" w:hanging="283"/>
        <w:jc w:val="both"/>
        <w:rPr>
          <w:rFonts w:cstheme="minorHAnsi"/>
          <w:b/>
          <w:bCs/>
          <w:iCs/>
          <w:lang w:val="en-GB"/>
        </w:rPr>
      </w:pPr>
      <w:r w:rsidRPr="004A5752">
        <w:rPr>
          <w:rFonts w:eastAsia="Times New Roman" w:cstheme="minorHAnsi"/>
          <w:color w:val="222222"/>
          <w:lang w:val="en-GB" w:eastAsia="en-IE"/>
        </w:rPr>
        <w:t xml:space="preserve">7.  </w:t>
      </w:r>
      <w:r w:rsidR="00A55B92" w:rsidRPr="004A5752">
        <w:rPr>
          <w:rFonts w:eastAsia="Times New Roman" w:cstheme="minorHAnsi"/>
          <w:color w:val="222222"/>
          <w:lang w:val="en-GB" w:eastAsia="en-IE"/>
        </w:rPr>
        <w:t xml:space="preserve">Brussels in September 2017, the Belgian authorities detained 99 Sudanese nationals, 47 of whom they aimed to return to Sudan and the remaining 52 to the EU country where they </w:t>
      </w:r>
      <w:r w:rsidR="007819B8" w:rsidRPr="004A5752">
        <w:rPr>
          <w:rFonts w:eastAsia="Times New Roman" w:cstheme="minorHAnsi"/>
          <w:color w:val="222222"/>
          <w:lang w:val="en-GB" w:eastAsia="en-IE"/>
        </w:rPr>
        <w:t>were</w:t>
      </w:r>
      <w:r w:rsidR="00A55B92" w:rsidRPr="004A5752">
        <w:rPr>
          <w:rFonts w:eastAsia="Times New Roman" w:cstheme="minorHAnsi"/>
          <w:color w:val="222222"/>
          <w:lang w:val="en-GB" w:eastAsia="en-IE"/>
        </w:rPr>
        <w:t xml:space="preserve"> first registered. Ultimately, </w:t>
      </w:r>
      <w:r w:rsidR="00C211E0" w:rsidRPr="004A5752">
        <w:rPr>
          <w:rFonts w:eastAsia="Times New Roman" w:cstheme="minorHAnsi"/>
          <w:color w:val="222222"/>
          <w:lang w:val="en-GB" w:eastAsia="en-IE"/>
        </w:rPr>
        <w:t xml:space="preserve">9 </w:t>
      </w:r>
      <w:r w:rsidR="00A55B92" w:rsidRPr="004A5752">
        <w:rPr>
          <w:rFonts w:eastAsia="Times New Roman" w:cstheme="minorHAnsi"/>
          <w:color w:val="222222"/>
          <w:lang w:val="en-GB" w:eastAsia="en-IE"/>
        </w:rPr>
        <w:t>Sudanese</w:t>
      </w:r>
      <w:r w:rsidR="00C211E0" w:rsidRPr="004A5752">
        <w:rPr>
          <w:rFonts w:eastAsia="Times New Roman" w:cstheme="minorHAnsi"/>
          <w:color w:val="222222"/>
          <w:lang w:val="en-GB" w:eastAsia="en-IE"/>
        </w:rPr>
        <w:t xml:space="preserve"> individuals</w:t>
      </w:r>
      <w:r w:rsidR="00A55B92" w:rsidRPr="004A5752">
        <w:rPr>
          <w:rFonts w:eastAsia="Times New Roman" w:cstheme="minorHAnsi"/>
          <w:color w:val="222222"/>
          <w:lang w:val="en-GB" w:eastAsia="en-IE"/>
        </w:rPr>
        <w:t xml:space="preserve"> were forcibly returned to Khartoum where they</w:t>
      </w:r>
      <w:r w:rsidR="00C211E0" w:rsidRPr="004A5752">
        <w:rPr>
          <w:rFonts w:eastAsia="Times New Roman" w:cstheme="minorHAnsi"/>
          <w:color w:val="222222"/>
          <w:lang w:val="en-GB" w:eastAsia="en-IE"/>
        </w:rPr>
        <w:t xml:space="preserve"> were</w:t>
      </w:r>
      <w:r w:rsidR="00A55B92" w:rsidRPr="004A5752">
        <w:rPr>
          <w:rFonts w:eastAsia="Times New Roman" w:cstheme="minorHAnsi"/>
          <w:color w:val="222222"/>
          <w:lang w:val="en-GB" w:eastAsia="en-IE"/>
        </w:rPr>
        <w:t xml:space="preserve"> alleged</w:t>
      </w:r>
      <w:r w:rsidR="00C211E0" w:rsidRPr="004A5752">
        <w:rPr>
          <w:rFonts w:eastAsia="Times New Roman" w:cstheme="minorHAnsi"/>
          <w:color w:val="222222"/>
          <w:lang w:val="en-GB" w:eastAsia="en-IE"/>
        </w:rPr>
        <w:t xml:space="preserve">ly </w:t>
      </w:r>
      <w:r w:rsidR="0023051B" w:rsidRPr="004A5752">
        <w:rPr>
          <w:rFonts w:eastAsia="Times New Roman" w:cstheme="minorHAnsi"/>
          <w:color w:val="222222"/>
          <w:lang w:val="en-GB" w:eastAsia="en-IE"/>
        </w:rPr>
        <w:t>detained and</w:t>
      </w:r>
      <w:r w:rsidR="00A55B92" w:rsidRPr="004A5752">
        <w:rPr>
          <w:rFonts w:eastAsia="Times New Roman" w:cstheme="minorHAnsi"/>
          <w:color w:val="222222"/>
          <w:lang w:val="en-GB" w:eastAsia="en-IE"/>
        </w:rPr>
        <w:t xml:space="preserve"> subjected to beatings by Sudanese authorities.</w:t>
      </w:r>
      <w:r w:rsidR="0023051B" w:rsidRPr="004A5752">
        <w:rPr>
          <w:rStyle w:val="FootnoteReference"/>
          <w:rFonts w:eastAsia="Times New Roman" w:cstheme="minorHAnsi"/>
          <w:color w:val="222222"/>
          <w:lang w:val="en-GB" w:eastAsia="en-IE"/>
        </w:rPr>
        <w:footnoteReference w:id="6"/>
      </w:r>
      <w:r w:rsidR="00A55B92" w:rsidRPr="004A5752">
        <w:rPr>
          <w:rFonts w:eastAsia="Times New Roman" w:cstheme="minorHAnsi"/>
          <w:color w:val="222222"/>
          <w:lang w:val="en-GB" w:eastAsia="en-IE"/>
        </w:rPr>
        <w:t xml:space="preserve"> According to a 2018 report </w:t>
      </w:r>
      <w:r w:rsidR="00C211E0" w:rsidRPr="004A5752">
        <w:rPr>
          <w:rFonts w:eastAsia="Times New Roman" w:cstheme="minorHAnsi"/>
          <w:color w:val="222222"/>
          <w:lang w:val="en-GB" w:eastAsia="en-IE"/>
        </w:rPr>
        <w:t xml:space="preserve">by </w:t>
      </w:r>
      <w:r w:rsidR="00A55B92" w:rsidRPr="004A5752">
        <w:rPr>
          <w:rFonts w:eastAsia="Times New Roman" w:cstheme="minorHAnsi"/>
          <w:bCs/>
          <w:iCs/>
          <w:color w:val="222222"/>
          <w:lang w:val="en-GB" w:eastAsia="en-IE"/>
        </w:rPr>
        <w:t>Amnesty International,</w:t>
      </w:r>
      <w:r w:rsidR="0023051B" w:rsidRPr="004A5752">
        <w:rPr>
          <w:rStyle w:val="FootnoteReference"/>
          <w:rFonts w:eastAsia="Times New Roman" w:cstheme="minorHAnsi"/>
          <w:bCs/>
          <w:iCs/>
          <w:color w:val="222222"/>
          <w:lang w:val="en-GB" w:eastAsia="en-IE"/>
        </w:rPr>
        <w:footnoteReference w:id="7"/>
      </w:r>
      <w:r w:rsidR="00A55B92" w:rsidRPr="004A5752">
        <w:rPr>
          <w:rFonts w:eastAsia="Times New Roman" w:cstheme="minorHAnsi"/>
          <w:bCs/>
          <w:iCs/>
          <w:color w:val="222222"/>
          <w:lang w:val="en-GB" w:eastAsia="en-IE"/>
        </w:rPr>
        <w:t xml:space="preserve"> Belgium violated the principle of non-refoulement in three ways:</w:t>
      </w:r>
    </w:p>
    <w:p w14:paraId="2541ACA1" w14:textId="77777777" w:rsidR="00A55B92" w:rsidRPr="004A5752" w:rsidRDefault="00A55B92" w:rsidP="005217EC">
      <w:pPr>
        <w:pStyle w:val="ListParagraph"/>
        <w:numPr>
          <w:ilvl w:val="0"/>
          <w:numId w:val="10"/>
        </w:numPr>
        <w:shd w:val="clear" w:color="auto" w:fill="FFFFFF"/>
        <w:spacing w:before="100" w:beforeAutospacing="1" w:after="100" w:afterAutospacing="1" w:line="240" w:lineRule="atLeast"/>
        <w:ind w:left="851" w:right="-23" w:hanging="142"/>
        <w:jc w:val="both"/>
        <w:rPr>
          <w:rFonts w:eastAsia="Times New Roman" w:cstheme="minorHAnsi"/>
          <w:bCs/>
          <w:iCs/>
          <w:color w:val="222222"/>
          <w:lang w:val="en-GB" w:eastAsia="en-IE"/>
        </w:rPr>
      </w:pPr>
      <w:r w:rsidRPr="004A5752">
        <w:rPr>
          <w:rFonts w:eastAsia="Times New Roman" w:cstheme="minorHAnsi"/>
          <w:bCs/>
          <w:iCs/>
          <w:color w:val="222222"/>
          <w:lang w:val="en-GB" w:eastAsia="en-IE"/>
        </w:rPr>
        <w:t>The individuals returned might have come from conflict areas, and those returned were subjected to ill-treatment;</w:t>
      </w:r>
    </w:p>
    <w:p w14:paraId="02BACB78" w14:textId="19663B15" w:rsidR="00C211E0" w:rsidRPr="004A5752" w:rsidRDefault="00C211E0" w:rsidP="005217EC">
      <w:pPr>
        <w:pStyle w:val="ListParagraph"/>
        <w:numPr>
          <w:ilvl w:val="0"/>
          <w:numId w:val="10"/>
        </w:numPr>
        <w:shd w:val="clear" w:color="auto" w:fill="FFFFFF"/>
        <w:spacing w:before="100" w:beforeAutospacing="1" w:after="100" w:afterAutospacing="1" w:line="240" w:lineRule="atLeast"/>
        <w:ind w:left="851" w:right="-23" w:hanging="142"/>
        <w:jc w:val="both"/>
        <w:rPr>
          <w:rFonts w:eastAsia="Times New Roman" w:cstheme="minorHAnsi"/>
          <w:bCs/>
          <w:iCs/>
          <w:color w:val="222222"/>
          <w:lang w:val="en-GB" w:eastAsia="en-IE"/>
        </w:rPr>
      </w:pPr>
      <w:r w:rsidRPr="004A5752">
        <w:rPr>
          <w:rFonts w:eastAsia="Times New Roman" w:cstheme="minorHAnsi"/>
          <w:bCs/>
          <w:iCs/>
          <w:color w:val="222222"/>
          <w:lang w:val="en-GB" w:eastAsia="en-IE"/>
        </w:rPr>
        <w:t>The Belgian authorities conducted only ‘summary reviews’ of the risks upon return to the detained, rather than thorough analysi</w:t>
      </w:r>
      <w:r w:rsidR="00CA42CB" w:rsidRPr="004A5752">
        <w:rPr>
          <w:rFonts w:eastAsia="Times New Roman" w:cstheme="minorHAnsi"/>
          <w:bCs/>
          <w:iCs/>
          <w:color w:val="222222"/>
          <w:lang w:val="en-GB" w:eastAsia="en-IE"/>
        </w:rPr>
        <w:t>s</w:t>
      </w:r>
      <w:r w:rsidRPr="004A5752">
        <w:rPr>
          <w:rFonts w:eastAsia="Times New Roman" w:cstheme="minorHAnsi"/>
          <w:bCs/>
          <w:iCs/>
          <w:color w:val="222222"/>
          <w:lang w:val="en-GB" w:eastAsia="en-IE"/>
        </w:rPr>
        <w:t xml:space="preserve">;  </w:t>
      </w:r>
    </w:p>
    <w:p w14:paraId="6FF57443" w14:textId="15302030" w:rsidR="009F7B4F" w:rsidRPr="004A5752" w:rsidRDefault="00BC28D9" w:rsidP="005217EC">
      <w:pPr>
        <w:pStyle w:val="ListParagraph"/>
        <w:shd w:val="clear" w:color="auto" w:fill="FFFFFF"/>
        <w:spacing w:before="100" w:beforeAutospacing="1" w:after="100" w:afterAutospacing="1" w:line="240" w:lineRule="atLeast"/>
        <w:ind w:left="709" w:right="-23" w:hanging="283"/>
        <w:jc w:val="both"/>
        <w:rPr>
          <w:rFonts w:eastAsia="Times New Roman" w:cstheme="minorHAnsi"/>
          <w:bCs/>
          <w:iCs/>
          <w:color w:val="222222"/>
          <w:lang w:val="en-GB" w:eastAsia="en-IE"/>
        </w:rPr>
      </w:pPr>
      <w:r w:rsidRPr="004A5752">
        <w:rPr>
          <w:rFonts w:eastAsia="Times New Roman" w:cstheme="minorHAnsi"/>
          <w:bCs/>
          <w:iCs/>
          <w:color w:val="222222"/>
          <w:lang w:val="en-GB" w:eastAsia="en-IE"/>
        </w:rPr>
        <w:t xml:space="preserve">8.  </w:t>
      </w:r>
      <w:r w:rsidR="00177508" w:rsidRPr="004A5752">
        <w:rPr>
          <w:rFonts w:eastAsia="Times New Roman" w:cstheme="minorHAnsi"/>
          <w:bCs/>
          <w:iCs/>
          <w:color w:val="222222"/>
          <w:lang w:val="en-GB" w:eastAsia="en-IE"/>
        </w:rPr>
        <w:t>The Belgian authorities invited Sudanese officials to interview and identify individual who may have needed international protection, and in at least two cases granted them access to sensitive information without properly considering the risks to the individuals upon return.</w:t>
      </w:r>
      <w:r w:rsidR="000635BF" w:rsidRPr="004A5752">
        <w:rPr>
          <w:rFonts w:eastAsia="Times New Roman" w:cstheme="minorHAnsi"/>
          <w:color w:val="222222"/>
          <w:lang w:val="en-GB" w:eastAsia="en-IE"/>
        </w:rPr>
        <w:t>In</w:t>
      </w:r>
      <w:r w:rsidR="0023051B" w:rsidRPr="004A5752">
        <w:rPr>
          <w:rFonts w:eastAsia="Times New Roman" w:cstheme="minorHAnsi"/>
          <w:color w:val="222222"/>
          <w:lang w:val="en-GB" w:eastAsia="en-IE"/>
        </w:rPr>
        <w:t xml:space="preserve"> February 2018</w:t>
      </w:r>
      <w:r w:rsidR="000635BF" w:rsidRPr="004A5752">
        <w:rPr>
          <w:rFonts w:eastAsia="Times New Roman" w:cstheme="minorHAnsi"/>
          <w:color w:val="222222"/>
          <w:lang w:val="en-GB" w:eastAsia="en-IE"/>
        </w:rPr>
        <w:t>,</w:t>
      </w:r>
      <w:r w:rsidR="0023051B" w:rsidRPr="004A5752">
        <w:rPr>
          <w:rFonts w:eastAsia="Times New Roman" w:cstheme="minorHAnsi"/>
          <w:color w:val="222222"/>
          <w:lang w:val="en-GB" w:eastAsia="en-IE"/>
        </w:rPr>
        <w:t xml:space="preserve"> the CGRS issued a report </w:t>
      </w:r>
      <w:r w:rsidR="000635BF" w:rsidRPr="004A5752">
        <w:rPr>
          <w:rFonts w:eastAsia="Times New Roman" w:cstheme="minorHAnsi"/>
          <w:color w:val="222222"/>
          <w:lang w:val="en-GB" w:eastAsia="en-IE"/>
        </w:rPr>
        <w:t>following a general inquiry into the</w:t>
      </w:r>
      <w:r w:rsidR="002644A0" w:rsidRPr="004A5752">
        <w:rPr>
          <w:rFonts w:eastAsia="Times New Roman" w:cstheme="minorHAnsi"/>
          <w:color w:val="222222"/>
          <w:lang w:val="en-GB" w:eastAsia="en-IE"/>
        </w:rPr>
        <w:t xml:space="preserve"> above</w:t>
      </w:r>
      <w:r w:rsidR="000635BF" w:rsidRPr="004A5752">
        <w:rPr>
          <w:rFonts w:eastAsia="Times New Roman" w:cstheme="minorHAnsi"/>
          <w:color w:val="222222"/>
          <w:lang w:val="en-GB" w:eastAsia="en-IE"/>
        </w:rPr>
        <w:t xml:space="preserve"> events</w:t>
      </w:r>
      <w:r w:rsidR="002644A0" w:rsidRPr="004A5752">
        <w:rPr>
          <w:rFonts w:eastAsia="Times New Roman" w:cstheme="minorHAnsi"/>
          <w:color w:val="222222"/>
          <w:lang w:val="en-GB" w:eastAsia="en-IE"/>
        </w:rPr>
        <w:t>,</w:t>
      </w:r>
      <w:r w:rsidR="000635BF" w:rsidRPr="004A5752">
        <w:rPr>
          <w:rFonts w:eastAsia="Times New Roman" w:cstheme="minorHAnsi"/>
          <w:color w:val="222222"/>
          <w:lang w:val="en-GB" w:eastAsia="en-IE"/>
        </w:rPr>
        <w:t xml:space="preserve"> </w:t>
      </w:r>
      <w:r w:rsidR="0023051B" w:rsidRPr="004A5752">
        <w:rPr>
          <w:rFonts w:eastAsia="Times New Roman" w:cstheme="minorHAnsi"/>
          <w:color w:val="222222"/>
          <w:lang w:val="en-GB" w:eastAsia="en-IE"/>
        </w:rPr>
        <w:t xml:space="preserve">which concluded that it could not determine whether torture or inhuman and degrading treatment </w:t>
      </w:r>
      <w:r w:rsidR="000635BF" w:rsidRPr="004A5752">
        <w:rPr>
          <w:rFonts w:eastAsia="Times New Roman" w:cstheme="minorHAnsi"/>
          <w:color w:val="222222"/>
          <w:lang w:val="en-GB" w:eastAsia="en-IE"/>
        </w:rPr>
        <w:t xml:space="preserve">had </w:t>
      </w:r>
      <w:r w:rsidR="0023051B" w:rsidRPr="004A5752">
        <w:rPr>
          <w:rFonts w:eastAsia="Times New Roman" w:cstheme="minorHAnsi"/>
          <w:color w:val="222222"/>
          <w:lang w:val="en-GB" w:eastAsia="en-IE"/>
        </w:rPr>
        <w:t xml:space="preserve">occurred following </w:t>
      </w:r>
      <w:r w:rsidR="000635BF" w:rsidRPr="004A5752">
        <w:rPr>
          <w:rFonts w:eastAsia="Times New Roman" w:cstheme="minorHAnsi"/>
          <w:color w:val="222222"/>
          <w:lang w:val="en-GB" w:eastAsia="en-IE"/>
        </w:rPr>
        <w:t xml:space="preserve">the forced </w:t>
      </w:r>
      <w:r w:rsidR="0023051B" w:rsidRPr="004A5752">
        <w:rPr>
          <w:rFonts w:eastAsia="Times New Roman" w:cstheme="minorHAnsi"/>
          <w:color w:val="222222"/>
          <w:lang w:val="en-GB" w:eastAsia="en-IE"/>
        </w:rPr>
        <w:t xml:space="preserve">return. However, it did conclude that Article 3 ECHR </w:t>
      </w:r>
      <w:r w:rsidR="000635BF" w:rsidRPr="004A5752">
        <w:rPr>
          <w:rFonts w:eastAsia="Times New Roman" w:cstheme="minorHAnsi"/>
          <w:color w:val="222222"/>
          <w:lang w:val="en-GB" w:eastAsia="en-IE"/>
        </w:rPr>
        <w:t>had</w:t>
      </w:r>
      <w:r w:rsidR="0023051B" w:rsidRPr="004A5752">
        <w:rPr>
          <w:rFonts w:eastAsia="Times New Roman" w:cstheme="minorHAnsi"/>
          <w:color w:val="222222"/>
          <w:lang w:val="en-GB" w:eastAsia="en-IE"/>
        </w:rPr>
        <w:t xml:space="preserve"> been insufficient</w:t>
      </w:r>
      <w:r w:rsidR="00A57104" w:rsidRPr="004A5752">
        <w:rPr>
          <w:rFonts w:eastAsia="Times New Roman" w:cstheme="minorHAnsi"/>
          <w:color w:val="222222"/>
          <w:lang w:val="en-GB" w:eastAsia="en-IE"/>
        </w:rPr>
        <w:t>ly</w:t>
      </w:r>
      <w:r w:rsidR="002644A0" w:rsidRPr="004A5752">
        <w:rPr>
          <w:rFonts w:eastAsia="Times New Roman" w:cstheme="minorHAnsi"/>
          <w:color w:val="222222"/>
          <w:lang w:val="en-GB" w:eastAsia="en-IE"/>
        </w:rPr>
        <w:t xml:space="preserve"> upheld</w:t>
      </w:r>
      <w:r w:rsidR="0023051B" w:rsidRPr="004A5752">
        <w:rPr>
          <w:rFonts w:eastAsia="Times New Roman" w:cstheme="minorHAnsi"/>
          <w:color w:val="222222"/>
          <w:lang w:val="en-GB" w:eastAsia="en-IE"/>
        </w:rPr>
        <w:t xml:space="preserve"> and </w:t>
      </w:r>
      <w:r w:rsidR="002644A0" w:rsidRPr="004A5752">
        <w:rPr>
          <w:rFonts w:eastAsia="Times New Roman" w:cstheme="minorHAnsi"/>
          <w:color w:val="222222"/>
          <w:lang w:val="en-GB" w:eastAsia="en-IE"/>
        </w:rPr>
        <w:t xml:space="preserve">thus </w:t>
      </w:r>
      <w:r w:rsidR="00055729" w:rsidRPr="004A5752">
        <w:rPr>
          <w:rFonts w:eastAsia="Times New Roman" w:cstheme="minorHAnsi"/>
          <w:color w:val="222222"/>
          <w:lang w:val="en-GB" w:eastAsia="en-IE"/>
        </w:rPr>
        <w:t xml:space="preserve">proposed recommendations, which </w:t>
      </w:r>
      <w:r w:rsidR="0023051B" w:rsidRPr="004A5752">
        <w:rPr>
          <w:rFonts w:eastAsia="Times New Roman" w:cstheme="minorHAnsi"/>
          <w:color w:val="222222"/>
          <w:lang w:val="en-GB" w:eastAsia="en-IE"/>
        </w:rPr>
        <w:t xml:space="preserve">are currently </w:t>
      </w:r>
      <w:r w:rsidR="001D0CFB" w:rsidRPr="004A5752">
        <w:rPr>
          <w:rFonts w:eastAsia="Times New Roman" w:cstheme="minorHAnsi"/>
          <w:color w:val="222222"/>
          <w:lang w:val="en-GB" w:eastAsia="en-IE"/>
        </w:rPr>
        <w:t>under consideration</w:t>
      </w:r>
      <w:r w:rsidR="0023051B" w:rsidRPr="004A5752">
        <w:rPr>
          <w:rFonts w:eastAsia="Times New Roman" w:cstheme="minorHAnsi"/>
          <w:color w:val="222222"/>
          <w:lang w:val="en-GB" w:eastAsia="en-IE"/>
        </w:rPr>
        <w:t>.</w:t>
      </w:r>
      <w:r w:rsidR="004C5B9E" w:rsidRPr="004A5752">
        <w:rPr>
          <w:rStyle w:val="FootnoteReference"/>
          <w:rFonts w:eastAsia="Times New Roman" w:cstheme="minorHAnsi"/>
          <w:color w:val="222222"/>
          <w:lang w:val="en-GB" w:eastAsia="en-IE"/>
        </w:rPr>
        <w:footnoteReference w:id="8"/>
      </w:r>
    </w:p>
    <w:p w14:paraId="56B5D8D8" w14:textId="3496E4C4" w:rsidR="009F7B4F" w:rsidRPr="004A5752" w:rsidRDefault="005217EC" w:rsidP="00B903F4">
      <w:pPr>
        <w:pStyle w:val="ListParagraph"/>
        <w:shd w:val="clear" w:color="auto" w:fill="FFFFFF"/>
        <w:spacing w:before="100" w:beforeAutospacing="1" w:after="100" w:afterAutospacing="1" w:line="240" w:lineRule="atLeast"/>
        <w:ind w:left="709" w:right="-23" w:hanging="283"/>
        <w:jc w:val="both"/>
        <w:rPr>
          <w:rFonts w:eastAsia="Times New Roman" w:cstheme="minorHAnsi"/>
          <w:bCs/>
          <w:iCs/>
          <w:color w:val="222222"/>
          <w:lang w:val="en-GB" w:eastAsia="en-IE"/>
        </w:rPr>
      </w:pPr>
      <w:r w:rsidRPr="004A5752">
        <w:rPr>
          <w:rFonts w:ascii="Calibri" w:hAnsi="Calibri" w:cs="Calibri"/>
          <w:lang w:val="en-GB"/>
        </w:rPr>
        <w:t xml:space="preserve">9. </w:t>
      </w:r>
      <w:r w:rsidR="008E6E19" w:rsidRPr="004A5752">
        <w:rPr>
          <w:rFonts w:ascii="Calibri" w:hAnsi="Calibri" w:cs="Calibri"/>
          <w:lang w:val="en-GB"/>
        </w:rPr>
        <w:t>Despite the European Court of Human Rights</w:t>
      </w:r>
      <w:r w:rsidR="002644A0" w:rsidRPr="004A5752">
        <w:rPr>
          <w:rFonts w:ascii="Calibri" w:hAnsi="Calibri" w:cs="Calibri"/>
          <w:lang w:val="en-GB"/>
        </w:rPr>
        <w:t>’</w:t>
      </w:r>
      <w:r w:rsidR="008E6E19" w:rsidRPr="004A5752">
        <w:rPr>
          <w:rFonts w:ascii="Calibri" w:hAnsi="Calibri" w:cs="Calibri"/>
          <w:lang w:val="en-GB"/>
        </w:rPr>
        <w:t xml:space="preserve"> </w:t>
      </w:r>
      <w:r w:rsidR="00870D50" w:rsidRPr="004A5752">
        <w:rPr>
          <w:rFonts w:ascii="Calibri" w:hAnsi="Calibri" w:cs="Calibri"/>
          <w:lang w:val="en-GB"/>
        </w:rPr>
        <w:t>stipulation</w:t>
      </w:r>
      <w:r w:rsidR="00046710" w:rsidRPr="004A5752">
        <w:rPr>
          <w:rFonts w:ascii="Calibri" w:hAnsi="Calibri" w:cs="Calibri"/>
          <w:lang w:val="en-GB"/>
        </w:rPr>
        <w:t xml:space="preserve"> </w:t>
      </w:r>
      <w:r w:rsidR="008E6E19" w:rsidRPr="004A5752">
        <w:rPr>
          <w:rFonts w:ascii="Calibri" w:hAnsi="Calibri" w:cs="Calibri"/>
          <w:lang w:val="en-GB"/>
        </w:rPr>
        <w:t>that extremely rigorous standards be maintained when contemplating a forced return to Somalia,</w:t>
      </w:r>
      <w:r w:rsidR="007D2017" w:rsidRPr="004A5752">
        <w:rPr>
          <w:rStyle w:val="FootnoteReference"/>
          <w:rFonts w:ascii="Calibri" w:hAnsi="Calibri" w:cs="Calibri"/>
          <w:lang w:val="en-GB"/>
        </w:rPr>
        <w:footnoteReference w:id="9"/>
      </w:r>
      <w:r w:rsidR="008E6E19" w:rsidRPr="004A5752">
        <w:rPr>
          <w:rFonts w:ascii="Calibri" w:hAnsi="Calibri" w:cs="Calibri"/>
          <w:lang w:val="en-GB"/>
        </w:rPr>
        <w:t xml:space="preserve"> there are alarming reports of the Belgian authorities seeking to return </w:t>
      </w:r>
      <w:r w:rsidR="007D2017" w:rsidRPr="004A5752">
        <w:rPr>
          <w:rFonts w:ascii="Calibri" w:hAnsi="Calibri" w:cs="Calibri"/>
          <w:lang w:val="en-GB"/>
        </w:rPr>
        <w:t>failed asylum seekers</w:t>
      </w:r>
      <w:r w:rsidR="008E6E19" w:rsidRPr="004A5752">
        <w:rPr>
          <w:rFonts w:ascii="Calibri" w:hAnsi="Calibri" w:cs="Calibri"/>
          <w:lang w:val="en-GB"/>
        </w:rPr>
        <w:t xml:space="preserve"> </w:t>
      </w:r>
      <w:r w:rsidR="007D2017" w:rsidRPr="004A5752">
        <w:rPr>
          <w:rFonts w:ascii="Calibri" w:hAnsi="Calibri" w:cs="Calibri"/>
          <w:lang w:val="en-GB"/>
        </w:rPr>
        <w:t xml:space="preserve">who would face near certain death. </w:t>
      </w:r>
      <w:r w:rsidR="00806BFA" w:rsidRPr="004A5752">
        <w:rPr>
          <w:rFonts w:ascii="Calibri" w:hAnsi="Calibri" w:cs="Calibri"/>
          <w:lang w:val="en-GB"/>
        </w:rPr>
        <w:t xml:space="preserve">A </w:t>
      </w:r>
      <w:r w:rsidR="007D2017" w:rsidRPr="004A5752">
        <w:rPr>
          <w:rFonts w:ascii="Calibri" w:hAnsi="Calibri" w:cs="Calibri"/>
          <w:lang w:val="en-GB"/>
        </w:rPr>
        <w:t>recent</w:t>
      </w:r>
      <w:r w:rsidR="00806BFA" w:rsidRPr="004A5752">
        <w:rPr>
          <w:rFonts w:ascii="Calibri" w:hAnsi="Calibri" w:cs="Calibri"/>
          <w:lang w:val="en-GB"/>
        </w:rPr>
        <w:t xml:space="preserve"> case involves th</w:t>
      </w:r>
      <w:r w:rsidR="008E6E19" w:rsidRPr="004A5752">
        <w:rPr>
          <w:rFonts w:ascii="Calibri" w:hAnsi="Calibri" w:cs="Calibri"/>
          <w:lang w:val="en-GB"/>
        </w:rPr>
        <w:t>ree</w:t>
      </w:r>
      <w:r w:rsidR="00806BFA" w:rsidRPr="004A5752">
        <w:rPr>
          <w:rFonts w:ascii="Calibri" w:hAnsi="Calibri" w:cs="Calibri"/>
          <w:lang w:val="en-GB"/>
        </w:rPr>
        <w:t xml:space="preserve"> </w:t>
      </w:r>
      <w:r w:rsidR="008E6E19" w:rsidRPr="004A5752">
        <w:rPr>
          <w:rFonts w:ascii="Calibri" w:hAnsi="Calibri" w:cs="Calibri"/>
          <w:lang w:val="en-GB"/>
        </w:rPr>
        <w:t>failed attempts at</w:t>
      </w:r>
      <w:r w:rsidR="00806BFA" w:rsidRPr="004A5752">
        <w:rPr>
          <w:rFonts w:ascii="Calibri" w:hAnsi="Calibri" w:cs="Calibri"/>
          <w:lang w:val="en-GB"/>
        </w:rPr>
        <w:t xml:space="preserve"> return of </w:t>
      </w:r>
      <w:r w:rsidR="008E6E19" w:rsidRPr="004A5752">
        <w:rPr>
          <w:rFonts w:ascii="Calibri" w:hAnsi="Calibri" w:cs="Calibri"/>
          <w:lang w:val="en-GB"/>
        </w:rPr>
        <w:t>a young Somali boy, the most recent of which was thwarted when passengers on his flight from Istanbul to Djibouti refused to board the plane upon learning of the young man’s credible fears.</w:t>
      </w:r>
      <w:r w:rsidR="007D2017" w:rsidRPr="004A5752">
        <w:rPr>
          <w:rStyle w:val="FootnoteReference"/>
          <w:rFonts w:ascii="Calibri" w:hAnsi="Calibri" w:cs="Calibri"/>
          <w:lang w:val="en-GB"/>
        </w:rPr>
        <w:footnoteReference w:id="10"/>
      </w:r>
      <w:r w:rsidR="008E6E19" w:rsidRPr="004A5752">
        <w:rPr>
          <w:rFonts w:ascii="Calibri" w:hAnsi="Calibri" w:cs="Calibri"/>
          <w:lang w:val="en-GB"/>
        </w:rPr>
        <w:t xml:space="preserve"> </w:t>
      </w:r>
    </w:p>
    <w:p w14:paraId="25390459" w14:textId="511AD01A" w:rsidR="003F2DA6" w:rsidRPr="004A5752" w:rsidRDefault="00BC28D9" w:rsidP="00B903F4">
      <w:pPr>
        <w:pStyle w:val="ListParagraph"/>
        <w:shd w:val="clear" w:color="auto" w:fill="FFFFFF"/>
        <w:spacing w:after="0" w:line="240" w:lineRule="atLeast"/>
        <w:ind w:left="709" w:right="-23" w:hanging="283"/>
        <w:jc w:val="both"/>
        <w:rPr>
          <w:rFonts w:eastAsia="Times New Roman" w:cstheme="minorHAnsi"/>
          <w:bCs/>
          <w:iCs/>
          <w:color w:val="222222"/>
          <w:lang w:val="en-GB" w:eastAsia="en-IE"/>
        </w:rPr>
      </w:pPr>
      <w:r w:rsidRPr="004A5752">
        <w:rPr>
          <w:rFonts w:eastAsia="Times New Roman" w:cstheme="minorHAnsi"/>
          <w:color w:val="222222"/>
          <w:lang w:val="en-GB" w:eastAsia="en-IE"/>
        </w:rPr>
        <w:t xml:space="preserve">10. </w:t>
      </w:r>
      <w:r w:rsidR="003F2DA6" w:rsidRPr="004A5752">
        <w:rPr>
          <w:rFonts w:eastAsia="Times New Roman" w:cstheme="minorHAnsi"/>
          <w:color w:val="222222"/>
          <w:lang w:val="en-GB" w:eastAsia="en-IE"/>
        </w:rPr>
        <w:t>According to representative</w:t>
      </w:r>
      <w:r w:rsidR="00046710" w:rsidRPr="004A5752">
        <w:rPr>
          <w:rFonts w:eastAsia="Times New Roman" w:cstheme="minorHAnsi"/>
          <w:color w:val="222222"/>
          <w:lang w:val="en-GB" w:eastAsia="en-IE"/>
        </w:rPr>
        <w:t>s</w:t>
      </w:r>
      <w:r w:rsidR="003F2DA6" w:rsidRPr="004A5752">
        <w:rPr>
          <w:rFonts w:eastAsia="Times New Roman" w:cstheme="minorHAnsi"/>
          <w:color w:val="222222"/>
          <w:lang w:val="en-GB" w:eastAsia="en-IE"/>
        </w:rPr>
        <w:t xml:space="preserve"> from La Plateforme Citoyenne de Soutien aux Réfugiés</w:t>
      </w:r>
      <w:r w:rsidR="00C500B7" w:rsidRPr="004A5752">
        <w:rPr>
          <w:rFonts w:eastAsia="Times New Roman" w:cstheme="minorHAnsi"/>
          <w:color w:val="222222"/>
          <w:lang w:val="en-GB" w:eastAsia="en-IE"/>
        </w:rPr>
        <w:t xml:space="preserve">, </w:t>
      </w:r>
      <w:r w:rsidR="003F2DA6" w:rsidRPr="004A5752">
        <w:rPr>
          <w:rFonts w:eastAsia="Times New Roman" w:cstheme="minorHAnsi"/>
          <w:color w:val="222222"/>
          <w:lang w:val="en-GB" w:eastAsia="en-IE"/>
        </w:rPr>
        <w:t>Belgium deports individuals to countries that</w:t>
      </w:r>
      <w:r w:rsidR="00C500B7" w:rsidRPr="004A5752">
        <w:rPr>
          <w:rFonts w:eastAsia="Times New Roman" w:cstheme="minorHAnsi"/>
          <w:color w:val="222222"/>
          <w:lang w:val="en-GB" w:eastAsia="en-IE"/>
        </w:rPr>
        <w:t xml:space="preserve"> frequently</w:t>
      </w:r>
      <w:r w:rsidR="003F2DA6" w:rsidRPr="004A5752">
        <w:rPr>
          <w:rFonts w:eastAsia="Times New Roman" w:cstheme="minorHAnsi"/>
          <w:color w:val="222222"/>
          <w:lang w:val="en-GB" w:eastAsia="en-IE"/>
        </w:rPr>
        <w:t xml:space="preserve"> engage in refoulement, for example, France, the Netherlands, and Sweden. </w:t>
      </w:r>
      <w:r w:rsidR="00C500B7" w:rsidRPr="004A5752">
        <w:rPr>
          <w:rFonts w:eastAsia="Times New Roman" w:cstheme="minorHAnsi"/>
          <w:color w:val="222222"/>
          <w:lang w:val="en-GB" w:eastAsia="en-IE"/>
        </w:rPr>
        <w:t>In addition, t</w:t>
      </w:r>
      <w:r w:rsidR="003F2DA6" w:rsidRPr="004A5752">
        <w:rPr>
          <w:rFonts w:eastAsia="Times New Roman" w:cstheme="minorHAnsi"/>
          <w:color w:val="222222"/>
          <w:lang w:val="en-GB" w:eastAsia="en-IE"/>
        </w:rPr>
        <w:t>he</w:t>
      </w:r>
      <w:r w:rsidR="00917A58" w:rsidRPr="004A5752">
        <w:rPr>
          <w:rFonts w:eastAsia="Times New Roman" w:cstheme="minorHAnsi"/>
          <w:color w:val="222222"/>
          <w:lang w:val="en-GB" w:eastAsia="en-IE"/>
        </w:rPr>
        <w:t>re are examples of</w:t>
      </w:r>
      <w:r w:rsidR="003F2DA6" w:rsidRPr="004A5752">
        <w:rPr>
          <w:rFonts w:eastAsia="Times New Roman" w:cstheme="minorHAnsi"/>
          <w:color w:val="222222"/>
          <w:lang w:val="en-GB" w:eastAsia="en-IE"/>
        </w:rPr>
        <w:t xml:space="preserve"> endless </w:t>
      </w:r>
      <w:r w:rsidR="00806BFA" w:rsidRPr="004A5752">
        <w:rPr>
          <w:rFonts w:eastAsia="Times New Roman" w:cstheme="minorHAnsi"/>
          <w:color w:val="222222"/>
          <w:lang w:val="en-GB" w:eastAsia="en-IE"/>
        </w:rPr>
        <w:t xml:space="preserve">and perverse </w:t>
      </w:r>
      <w:r w:rsidR="003F2DA6" w:rsidRPr="004A5752">
        <w:rPr>
          <w:rFonts w:eastAsia="Times New Roman" w:cstheme="minorHAnsi"/>
          <w:color w:val="222222"/>
          <w:lang w:val="en-GB" w:eastAsia="en-IE"/>
        </w:rPr>
        <w:t>cycle</w:t>
      </w:r>
      <w:r w:rsidR="00917A58" w:rsidRPr="004A5752">
        <w:rPr>
          <w:rFonts w:eastAsia="Times New Roman" w:cstheme="minorHAnsi"/>
          <w:color w:val="222222"/>
          <w:lang w:val="en-GB" w:eastAsia="en-IE"/>
        </w:rPr>
        <w:t>s</w:t>
      </w:r>
      <w:r w:rsidR="003F2DA6" w:rsidRPr="004A5752">
        <w:rPr>
          <w:rFonts w:eastAsia="Times New Roman" w:cstheme="minorHAnsi"/>
          <w:color w:val="222222"/>
          <w:lang w:val="en-GB" w:eastAsia="en-IE"/>
        </w:rPr>
        <w:t xml:space="preserve"> of deportations </w:t>
      </w:r>
      <w:r w:rsidR="00917A58" w:rsidRPr="004A5752">
        <w:rPr>
          <w:rFonts w:eastAsia="Times New Roman" w:cstheme="minorHAnsi"/>
          <w:color w:val="222222"/>
          <w:lang w:val="en-GB" w:eastAsia="en-IE"/>
        </w:rPr>
        <w:t>under</w:t>
      </w:r>
      <w:r w:rsidR="00046710" w:rsidRPr="004A5752">
        <w:rPr>
          <w:rFonts w:eastAsia="Times New Roman" w:cstheme="minorHAnsi"/>
          <w:color w:val="222222"/>
          <w:lang w:val="en-GB" w:eastAsia="en-IE"/>
        </w:rPr>
        <w:t xml:space="preserve"> the</w:t>
      </w:r>
      <w:r w:rsidR="00917A58" w:rsidRPr="004A5752">
        <w:rPr>
          <w:rFonts w:eastAsia="Times New Roman" w:cstheme="minorHAnsi"/>
          <w:color w:val="222222"/>
          <w:lang w:val="en-GB" w:eastAsia="en-IE"/>
        </w:rPr>
        <w:t xml:space="preserve"> Dublin</w:t>
      </w:r>
      <w:r w:rsidR="00046710" w:rsidRPr="004A5752">
        <w:rPr>
          <w:rFonts w:eastAsia="Times New Roman" w:cstheme="minorHAnsi"/>
          <w:color w:val="222222"/>
          <w:lang w:val="en-GB" w:eastAsia="en-IE"/>
        </w:rPr>
        <w:t xml:space="preserve"> III Regulation</w:t>
      </w:r>
      <w:r w:rsidR="00917A58" w:rsidRPr="004A5752">
        <w:rPr>
          <w:rFonts w:eastAsia="Times New Roman" w:cstheme="minorHAnsi"/>
          <w:color w:val="222222"/>
          <w:lang w:val="en-GB" w:eastAsia="en-IE"/>
        </w:rPr>
        <w:t>, as evidenced in this case study provided by</w:t>
      </w:r>
      <w:r w:rsidR="00046710" w:rsidRPr="004A5752">
        <w:rPr>
          <w:rFonts w:eastAsia="Times New Roman" w:cstheme="minorHAnsi"/>
          <w:color w:val="222222"/>
          <w:lang w:val="en-GB" w:eastAsia="en-IE"/>
        </w:rPr>
        <w:t xml:space="preserve"> the </w:t>
      </w:r>
      <w:r w:rsidR="00C43486" w:rsidRPr="004A5752">
        <w:rPr>
          <w:rFonts w:eastAsia="Times New Roman" w:cstheme="minorHAnsi"/>
          <w:color w:val="222222"/>
          <w:lang w:val="en-GB" w:eastAsia="en-IE"/>
        </w:rPr>
        <w:t>online information platform</w:t>
      </w:r>
      <w:r w:rsidR="00917A58" w:rsidRPr="004A5752">
        <w:rPr>
          <w:rFonts w:eastAsia="Times New Roman" w:cstheme="minorHAnsi"/>
          <w:color w:val="222222"/>
          <w:lang w:val="en-GB" w:eastAsia="en-IE"/>
        </w:rPr>
        <w:t xml:space="preserve"> Getting the Voice Out:</w:t>
      </w:r>
    </w:p>
    <w:p w14:paraId="7DBF1032" w14:textId="63CD1E81" w:rsidR="00F83E7C" w:rsidRPr="004A5752" w:rsidRDefault="00E04488" w:rsidP="00B903F4">
      <w:pPr>
        <w:shd w:val="clear" w:color="auto" w:fill="FFFFFF"/>
        <w:spacing w:after="0" w:line="240" w:lineRule="auto"/>
        <w:ind w:left="709" w:right="-23" w:hanging="283"/>
        <w:jc w:val="both"/>
        <w:textAlignment w:val="baseline"/>
        <w:rPr>
          <w:rFonts w:eastAsia="Times New Roman" w:cstheme="minorHAnsi"/>
          <w:i/>
          <w:iCs/>
          <w:color w:val="222222"/>
          <w:lang w:val="en-GB" w:eastAsia="en-IE"/>
        </w:rPr>
      </w:pPr>
      <w:r w:rsidRPr="004A5752">
        <w:rPr>
          <w:rFonts w:eastAsia="Times New Roman" w:cstheme="minorHAnsi"/>
          <w:iCs/>
          <w:color w:val="222222"/>
          <w:lang w:val="en-GB" w:eastAsia="en-IE"/>
        </w:rPr>
        <w:t>11.</w:t>
      </w:r>
      <w:r w:rsidR="005217EC" w:rsidRPr="004A5752">
        <w:rPr>
          <w:rFonts w:eastAsia="Times New Roman" w:cstheme="minorHAnsi"/>
          <w:i/>
          <w:iCs/>
          <w:color w:val="222222"/>
          <w:lang w:val="en-GB" w:eastAsia="en-IE"/>
        </w:rPr>
        <w:t xml:space="preserve">  </w:t>
      </w:r>
      <w:r w:rsidR="003F2DA6" w:rsidRPr="004A5752">
        <w:rPr>
          <w:rFonts w:eastAsia="Times New Roman" w:cstheme="minorHAnsi"/>
          <w:i/>
          <w:iCs/>
          <w:color w:val="222222"/>
          <w:lang w:val="en-GB" w:eastAsia="en-IE"/>
        </w:rPr>
        <w:t>S arrives in Italy and is sent to Switzerland as part of the European resettlement plan.</w:t>
      </w:r>
      <w:r w:rsidR="003F2DA6" w:rsidRPr="004A5752">
        <w:rPr>
          <w:rFonts w:eastAsia="Times New Roman" w:cstheme="minorHAnsi"/>
          <w:i/>
          <w:iCs/>
          <w:color w:val="222222"/>
          <w:lang w:val="en-GB" w:eastAsia="en-IE"/>
        </w:rPr>
        <w:br/>
        <w:t>His asylum application in Switzerland has been rejected. He continues his way to Belgium.</w:t>
      </w:r>
      <w:r w:rsidR="00F83E7C" w:rsidRPr="004A5752">
        <w:rPr>
          <w:rFonts w:eastAsia="Times New Roman" w:cstheme="minorHAnsi"/>
          <w:i/>
          <w:iCs/>
          <w:color w:val="222222"/>
          <w:lang w:val="en-GB" w:eastAsia="en-IE"/>
        </w:rPr>
        <w:t xml:space="preserve"> </w:t>
      </w:r>
      <w:r w:rsidR="003F2DA6" w:rsidRPr="004A5752">
        <w:rPr>
          <w:rFonts w:eastAsia="Times New Roman" w:cstheme="minorHAnsi"/>
          <w:i/>
          <w:iCs/>
          <w:color w:val="222222"/>
          <w:lang w:val="en-GB" w:eastAsia="en-IE"/>
        </w:rPr>
        <w:t>On his way to inquire about a possible asylum application in Belgium: he was arrested at Brussels-Midi station and brought to a closed centre. Fifteen days later he is sent back to Switzerland without being able to warn anyone and then deported to Italy.</w:t>
      </w:r>
      <w:r w:rsidR="00171B21" w:rsidRPr="004A5752">
        <w:rPr>
          <w:rFonts w:eastAsia="Times New Roman" w:cstheme="minorHAnsi"/>
          <w:i/>
          <w:iCs/>
          <w:color w:val="222222"/>
          <w:lang w:val="en-GB" w:eastAsia="en-IE"/>
        </w:rPr>
        <w:t xml:space="preserve"> </w:t>
      </w:r>
      <w:r w:rsidR="003F2DA6" w:rsidRPr="004A5752">
        <w:rPr>
          <w:rFonts w:eastAsia="Times New Roman" w:cstheme="minorHAnsi"/>
          <w:i/>
          <w:iCs/>
          <w:color w:val="222222"/>
          <w:lang w:val="en-GB" w:eastAsia="en-IE"/>
        </w:rPr>
        <w:t>He returns to Belgium, and goes to the Office des étrangers on 28/06/19 to register. He is told to come back in a month. On the 22/07/19 he goes back to the Office des étrangers. From the moment he set foot there, no more news…</w:t>
      </w:r>
      <w:r w:rsidR="00C43486" w:rsidRPr="004A5752">
        <w:rPr>
          <w:rFonts w:eastAsia="Times New Roman" w:cstheme="minorHAnsi"/>
          <w:i/>
          <w:iCs/>
          <w:color w:val="222222"/>
          <w:lang w:val="en-GB" w:eastAsia="en-IE"/>
        </w:rPr>
        <w:t xml:space="preserve"> </w:t>
      </w:r>
      <w:r w:rsidR="003F2DA6" w:rsidRPr="004A5752">
        <w:rPr>
          <w:rFonts w:eastAsia="Times New Roman" w:cstheme="minorHAnsi"/>
          <w:i/>
          <w:iCs/>
          <w:color w:val="222222"/>
          <w:lang w:val="en-GB" w:eastAsia="en-IE"/>
        </w:rPr>
        <w:t>disappeared!</w:t>
      </w:r>
      <w:r w:rsidR="00171B21" w:rsidRPr="004A5752">
        <w:rPr>
          <w:rFonts w:eastAsia="Times New Roman" w:cstheme="minorHAnsi"/>
          <w:i/>
          <w:iCs/>
          <w:color w:val="222222"/>
          <w:lang w:val="en-GB" w:eastAsia="en-IE"/>
        </w:rPr>
        <w:t xml:space="preserve"> </w:t>
      </w:r>
      <w:r w:rsidR="003F2DA6" w:rsidRPr="004A5752">
        <w:rPr>
          <w:rFonts w:eastAsia="Times New Roman" w:cstheme="minorHAnsi"/>
          <w:i/>
          <w:iCs/>
          <w:color w:val="222222"/>
          <w:lang w:val="en-GB" w:eastAsia="en-IE"/>
        </w:rPr>
        <w:t>Appeal to find him has been made but unsuccessful in all centres.</w:t>
      </w:r>
      <w:r w:rsidR="00171B21" w:rsidRPr="004A5752">
        <w:rPr>
          <w:rFonts w:eastAsia="Times New Roman" w:cstheme="minorHAnsi"/>
          <w:i/>
          <w:iCs/>
          <w:color w:val="222222"/>
          <w:lang w:val="en-GB" w:eastAsia="en-IE"/>
        </w:rPr>
        <w:t xml:space="preserve"> </w:t>
      </w:r>
      <w:r w:rsidR="003F2DA6" w:rsidRPr="004A5752">
        <w:rPr>
          <w:rFonts w:eastAsia="Times New Roman" w:cstheme="minorHAnsi"/>
          <w:i/>
          <w:iCs/>
          <w:color w:val="222222"/>
          <w:lang w:val="en-GB" w:eastAsia="en-IE"/>
        </w:rPr>
        <w:t>On 27/07/2019, 5 days later, he tells us that he has been released from a prison in Rome!</w:t>
      </w:r>
      <w:r w:rsidR="00C43486" w:rsidRPr="004A5752">
        <w:rPr>
          <w:rStyle w:val="FootnoteReference"/>
          <w:rFonts w:eastAsia="Times New Roman" w:cstheme="minorHAnsi"/>
          <w:i/>
          <w:iCs/>
          <w:color w:val="222222"/>
          <w:lang w:val="en-GB" w:eastAsia="en-IE"/>
        </w:rPr>
        <w:footnoteReference w:id="11"/>
      </w:r>
    </w:p>
    <w:p w14:paraId="5E36461E" w14:textId="72B45A79" w:rsidR="00801932" w:rsidRPr="004A5752" w:rsidRDefault="00E04488" w:rsidP="00B903F4">
      <w:pPr>
        <w:pStyle w:val="ListParagraph"/>
        <w:shd w:val="clear" w:color="auto" w:fill="FFFFFF"/>
        <w:spacing w:after="0" w:line="240" w:lineRule="auto"/>
        <w:ind w:left="709" w:right="-23" w:hanging="283"/>
        <w:jc w:val="both"/>
        <w:textAlignment w:val="baseline"/>
        <w:rPr>
          <w:rFonts w:eastAsia="Times New Roman" w:cstheme="minorHAnsi"/>
          <w:color w:val="222222"/>
          <w:lang w:val="en-GB" w:eastAsia="en-IE"/>
        </w:rPr>
      </w:pPr>
      <w:r w:rsidRPr="004A5752">
        <w:rPr>
          <w:rFonts w:eastAsia="Times New Roman" w:cstheme="minorHAnsi"/>
          <w:color w:val="222222"/>
          <w:lang w:val="en-GB" w:eastAsia="en-IE"/>
        </w:rPr>
        <w:t>12</w:t>
      </w:r>
      <w:r w:rsidR="00BC28D9" w:rsidRPr="004A5752">
        <w:rPr>
          <w:rFonts w:eastAsia="Times New Roman" w:cstheme="minorHAnsi"/>
          <w:color w:val="222222"/>
          <w:lang w:val="en-GB" w:eastAsia="en-IE"/>
        </w:rPr>
        <w:t xml:space="preserve">. </w:t>
      </w:r>
      <w:r w:rsidR="00801932" w:rsidRPr="004A5752">
        <w:rPr>
          <w:rFonts w:eastAsia="Times New Roman" w:cstheme="minorHAnsi"/>
          <w:color w:val="222222"/>
          <w:lang w:val="en-GB" w:eastAsia="en-IE"/>
        </w:rPr>
        <w:t>As recently as 28 August 2019, there has been a tragic case of an Iraqi man who was found dead in the North Sea after reportedly applying for asylum in Belgium and being rejected at least five times.</w:t>
      </w:r>
      <w:r w:rsidR="00801932" w:rsidRPr="004A5752">
        <w:rPr>
          <w:rStyle w:val="FootnoteReference"/>
          <w:rFonts w:eastAsia="Times New Roman" w:cstheme="minorHAnsi"/>
          <w:color w:val="222222"/>
          <w:lang w:val="en-GB" w:eastAsia="en-IE"/>
        </w:rPr>
        <w:footnoteReference w:id="12"/>
      </w:r>
    </w:p>
    <w:p w14:paraId="6D649D2A" w14:textId="3633CCDD" w:rsidR="001C6F48" w:rsidRPr="004A5752" w:rsidRDefault="00E04488" w:rsidP="00B903F4">
      <w:pPr>
        <w:pStyle w:val="ListParagraph"/>
        <w:shd w:val="clear" w:color="auto" w:fill="FFFFFF"/>
        <w:spacing w:after="0" w:line="240" w:lineRule="auto"/>
        <w:ind w:left="709" w:right="-23" w:hanging="283"/>
        <w:jc w:val="both"/>
        <w:textAlignment w:val="baseline"/>
        <w:rPr>
          <w:rFonts w:eastAsia="Times New Roman" w:cstheme="minorHAnsi"/>
          <w:color w:val="222222"/>
          <w:lang w:val="en-GB" w:eastAsia="en-IE"/>
        </w:rPr>
      </w:pPr>
      <w:r w:rsidRPr="004A5752">
        <w:rPr>
          <w:rFonts w:eastAsia="Times New Roman" w:cstheme="minorHAnsi"/>
          <w:color w:val="222222"/>
          <w:lang w:val="en-GB" w:eastAsia="en-IE"/>
        </w:rPr>
        <w:t>13</w:t>
      </w:r>
      <w:r w:rsidR="00BC28D9" w:rsidRPr="004A5752">
        <w:rPr>
          <w:rFonts w:eastAsia="Times New Roman" w:cstheme="minorHAnsi"/>
          <w:color w:val="222222"/>
          <w:lang w:val="en-GB" w:eastAsia="en-IE"/>
        </w:rPr>
        <w:t xml:space="preserve">. </w:t>
      </w:r>
      <w:r w:rsidR="001D0CFB" w:rsidRPr="004A5752">
        <w:rPr>
          <w:rFonts w:eastAsia="Times New Roman" w:cstheme="minorHAnsi"/>
          <w:color w:val="222222"/>
          <w:lang w:val="en-GB" w:eastAsia="en-IE"/>
        </w:rPr>
        <w:t xml:space="preserve">Overall, the lack of information and </w:t>
      </w:r>
      <w:r w:rsidR="00C43486" w:rsidRPr="004A5752">
        <w:rPr>
          <w:rFonts w:eastAsia="Times New Roman" w:cstheme="minorHAnsi"/>
          <w:color w:val="222222"/>
          <w:lang w:val="en-GB" w:eastAsia="en-IE"/>
        </w:rPr>
        <w:t>complex</w:t>
      </w:r>
      <w:r w:rsidR="001D0CFB" w:rsidRPr="004A5752">
        <w:rPr>
          <w:rFonts w:eastAsia="Times New Roman" w:cstheme="minorHAnsi"/>
          <w:color w:val="222222"/>
          <w:lang w:val="en-GB" w:eastAsia="en-IE"/>
        </w:rPr>
        <w:t xml:space="preserve"> </w:t>
      </w:r>
      <w:r w:rsidR="00C500B7" w:rsidRPr="004A5752">
        <w:rPr>
          <w:rFonts w:eastAsia="Times New Roman" w:cstheme="minorHAnsi"/>
          <w:color w:val="222222"/>
          <w:lang w:val="en-GB" w:eastAsia="en-IE"/>
        </w:rPr>
        <w:t xml:space="preserve">asylum </w:t>
      </w:r>
      <w:r w:rsidR="001D0CFB" w:rsidRPr="004A5752">
        <w:rPr>
          <w:rFonts w:eastAsia="Times New Roman" w:cstheme="minorHAnsi"/>
          <w:color w:val="222222"/>
          <w:lang w:val="en-GB" w:eastAsia="en-IE"/>
        </w:rPr>
        <w:t xml:space="preserve">procedures </w:t>
      </w:r>
      <w:r w:rsidR="00C43486" w:rsidRPr="004A5752">
        <w:rPr>
          <w:rFonts w:eastAsia="Times New Roman" w:cstheme="minorHAnsi"/>
          <w:color w:val="222222"/>
          <w:lang w:val="en-GB" w:eastAsia="en-IE"/>
        </w:rPr>
        <w:t>have an extremely damaging</w:t>
      </w:r>
      <w:r w:rsidR="001D0CFB" w:rsidRPr="004A5752">
        <w:rPr>
          <w:rFonts w:eastAsia="Times New Roman" w:cstheme="minorHAnsi"/>
          <w:color w:val="222222"/>
          <w:lang w:val="en-GB" w:eastAsia="en-IE"/>
        </w:rPr>
        <w:t xml:space="preserve"> </w:t>
      </w:r>
      <w:r w:rsidR="00C43486" w:rsidRPr="004A5752">
        <w:rPr>
          <w:rFonts w:eastAsia="Times New Roman" w:cstheme="minorHAnsi"/>
          <w:color w:val="222222"/>
          <w:lang w:val="en-GB" w:eastAsia="en-IE"/>
        </w:rPr>
        <w:t xml:space="preserve">impact </w:t>
      </w:r>
      <w:r w:rsidR="001D0CFB" w:rsidRPr="004A5752">
        <w:rPr>
          <w:rFonts w:eastAsia="Times New Roman" w:cstheme="minorHAnsi"/>
          <w:color w:val="222222"/>
          <w:lang w:val="en-GB" w:eastAsia="en-IE"/>
        </w:rPr>
        <w:t xml:space="preserve">on the emotional and psychological wellbeing of asylum seekers, as evidenced by the following case study: </w:t>
      </w:r>
    </w:p>
    <w:p w14:paraId="5CA969A2" w14:textId="660BFC93" w:rsidR="00870D50" w:rsidRPr="004A5752" w:rsidRDefault="00E04488" w:rsidP="003A2FCC">
      <w:pPr>
        <w:widowControl w:val="0"/>
        <w:autoSpaceDE w:val="0"/>
        <w:autoSpaceDN w:val="0"/>
        <w:adjustRightInd w:val="0"/>
        <w:spacing w:after="0" w:line="240" w:lineRule="auto"/>
        <w:ind w:left="709" w:right="-23" w:hanging="283"/>
        <w:jc w:val="both"/>
        <w:rPr>
          <w:rFonts w:ascii="Calibri" w:hAnsi="Calibri" w:cs="Calibri"/>
          <w:i/>
          <w:iCs/>
          <w:lang w:val="en-GB"/>
        </w:rPr>
      </w:pPr>
      <w:r w:rsidRPr="004A5752">
        <w:rPr>
          <w:rFonts w:ascii="Calibri" w:hAnsi="Calibri" w:cs="Calibri"/>
          <w:iCs/>
          <w:lang w:val="en-GB"/>
        </w:rPr>
        <w:t>14.</w:t>
      </w:r>
      <w:r w:rsidRPr="004A5752">
        <w:rPr>
          <w:rFonts w:ascii="Calibri" w:hAnsi="Calibri" w:cs="Calibri"/>
          <w:i/>
          <w:iCs/>
          <w:lang w:val="en-GB"/>
        </w:rPr>
        <w:t xml:space="preserve"> </w:t>
      </w:r>
      <w:r w:rsidR="00870D50" w:rsidRPr="004A5752">
        <w:rPr>
          <w:rFonts w:ascii="Calibri" w:hAnsi="Calibri" w:cs="Calibri"/>
          <w:i/>
          <w:iCs/>
          <w:lang w:val="en-GB"/>
        </w:rPr>
        <w:t>"I prefer to die in my country over this life in Belgium" says my M. who is once again locked up in a closed centre. His face is drawn. As if something is eating him up inside. I saw him only 5 days ago but nevertheless, I almost don’t recognise him. He barely looks at me and his hand squeezes mine so hard that I can feel the bones in my fingers. As soon as we sit down he announces that he wants to ask to be sent back to Sudan. There, he would be put in prison where at last, Allah Karim, he might not have to worry any more. Not at all. For once, in front of him, I do not succeed to hide my tears. They fall on the formica table, in the canteen where the visits take place. Over the course of a year and a half, he has become a bit like a son to me. He bends forward towards me to try and catch my tears before they hit the table, where he will eat tonight. At the end of the visit, he promises that he will not do anything until we have spoken to the solicitor. I know he is doing this for me. He does not like to see me cry.</w:t>
      </w:r>
      <w:r w:rsidR="00870D50" w:rsidRPr="004A5752">
        <w:rPr>
          <w:rStyle w:val="FootnoteReference"/>
          <w:rFonts w:ascii="Calibri" w:hAnsi="Calibri" w:cs="Calibri"/>
          <w:i/>
          <w:iCs/>
          <w:lang w:val="en-GB"/>
        </w:rPr>
        <w:t xml:space="preserve"> </w:t>
      </w:r>
      <w:r w:rsidR="00870D50" w:rsidRPr="004A5752">
        <w:rPr>
          <w:rStyle w:val="FootnoteReference"/>
          <w:rFonts w:ascii="Calibri" w:hAnsi="Calibri" w:cs="Calibri"/>
          <w:i/>
          <w:iCs/>
          <w:lang w:val="en-GB"/>
        </w:rPr>
        <w:footnoteReference w:id="13"/>
      </w:r>
    </w:p>
    <w:p w14:paraId="6D7580A9" w14:textId="77777777" w:rsidR="00870D50" w:rsidRPr="004A5752" w:rsidRDefault="00870D50" w:rsidP="003A2FCC">
      <w:pPr>
        <w:pStyle w:val="ListParagraph"/>
        <w:widowControl w:val="0"/>
        <w:autoSpaceDE w:val="0"/>
        <w:autoSpaceDN w:val="0"/>
        <w:adjustRightInd w:val="0"/>
        <w:spacing w:after="0" w:line="240" w:lineRule="auto"/>
        <w:ind w:left="360" w:right="-23"/>
        <w:jc w:val="both"/>
        <w:rPr>
          <w:rFonts w:ascii="Calibri" w:hAnsi="Calibri" w:cs="Calibri"/>
          <w:i/>
          <w:iCs/>
          <w:highlight w:val="green"/>
          <w:lang w:val="en-GB"/>
        </w:rPr>
      </w:pPr>
    </w:p>
    <w:p w14:paraId="20B2F47D" w14:textId="0F127586" w:rsidR="001C6F48" w:rsidRPr="004A5752" w:rsidRDefault="00823245" w:rsidP="00823245">
      <w:pPr>
        <w:spacing w:after="0" w:line="240" w:lineRule="auto"/>
        <w:ind w:right="-23"/>
        <w:jc w:val="both"/>
        <w:rPr>
          <w:rFonts w:cstheme="minorHAnsi"/>
          <w:b/>
          <w:bCs/>
          <w:iCs/>
          <w:sz w:val="24"/>
          <w:szCs w:val="24"/>
          <w:lang w:val="en-GB"/>
        </w:rPr>
      </w:pPr>
      <w:bookmarkStart w:id="1" w:name="_Toc5197558"/>
      <w:r w:rsidRPr="004A5752">
        <w:rPr>
          <w:b/>
          <w:sz w:val="24"/>
          <w:szCs w:val="24"/>
          <w:lang w:val="en-GB"/>
        </w:rPr>
        <w:t xml:space="preserve">3.    </w:t>
      </w:r>
      <w:r w:rsidR="001C6F48" w:rsidRPr="004A5752">
        <w:rPr>
          <w:b/>
          <w:sz w:val="24"/>
          <w:szCs w:val="24"/>
          <w:lang w:val="en-GB"/>
        </w:rPr>
        <w:t xml:space="preserve">Refugees </w:t>
      </w:r>
      <w:r w:rsidR="00E642B0" w:rsidRPr="004A5752">
        <w:rPr>
          <w:b/>
          <w:sz w:val="24"/>
          <w:szCs w:val="24"/>
          <w:lang w:val="en-GB"/>
        </w:rPr>
        <w:t>a</w:t>
      </w:r>
      <w:r w:rsidR="001C6F48" w:rsidRPr="004A5752">
        <w:rPr>
          <w:b/>
          <w:sz w:val="24"/>
          <w:szCs w:val="24"/>
          <w:lang w:val="en-GB"/>
        </w:rPr>
        <w:t>nd Asylum Seekers (Arts. 7, 9, 10, 12–14 and 24)</w:t>
      </w:r>
      <w:bookmarkEnd w:id="1"/>
      <w:r w:rsidR="001C6F48" w:rsidRPr="004A5752" w:rsidDel="009D46EB">
        <w:rPr>
          <w:rFonts w:cstheme="minorHAnsi"/>
          <w:b/>
          <w:bCs/>
          <w:iCs/>
          <w:sz w:val="24"/>
          <w:szCs w:val="24"/>
          <w:lang w:val="en-GB"/>
        </w:rPr>
        <w:t xml:space="preserve"> </w:t>
      </w:r>
    </w:p>
    <w:p w14:paraId="0C5A21E0" w14:textId="77777777" w:rsidR="001C6F48" w:rsidRPr="004A5752" w:rsidRDefault="001C6F48" w:rsidP="005217EC">
      <w:pPr>
        <w:pStyle w:val="ListParagraph"/>
        <w:spacing w:after="0" w:line="240" w:lineRule="auto"/>
        <w:ind w:left="851" w:right="-23"/>
        <w:jc w:val="both"/>
        <w:rPr>
          <w:rFonts w:eastAsia="Times New Roman" w:cstheme="minorHAnsi"/>
          <w:b/>
          <w:color w:val="000000"/>
          <w:sz w:val="24"/>
          <w:szCs w:val="24"/>
          <w:lang w:val="en-GB" w:eastAsia="en-IE"/>
        </w:rPr>
      </w:pPr>
    </w:p>
    <w:p w14:paraId="78D24645" w14:textId="77777777" w:rsidR="001C6F48" w:rsidRPr="004A5752" w:rsidRDefault="001C6F48" w:rsidP="00823245">
      <w:pPr>
        <w:spacing w:after="0" w:line="240" w:lineRule="auto"/>
        <w:ind w:left="426" w:right="-23"/>
        <w:jc w:val="both"/>
        <w:rPr>
          <w:rFonts w:eastAsia="Times New Roman" w:cstheme="minorHAnsi"/>
          <w:b/>
          <w:color w:val="000000"/>
          <w:sz w:val="24"/>
          <w:szCs w:val="24"/>
          <w:lang w:val="en-GB" w:eastAsia="en-IE"/>
        </w:rPr>
      </w:pPr>
      <w:r w:rsidRPr="004A5752">
        <w:rPr>
          <w:rFonts w:eastAsia="Times New Roman" w:cstheme="minorHAnsi"/>
          <w:b/>
          <w:color w:val="000000"/>
          <w:sz w:val="24"/>
          <w:szCs w:val="24"/>
          <w:lang w:val="en-GB" w:eastAsia="en-IE"/>
        </w:rPr>
        <w:t>Issues Raised in Par. 20: Circumstances Warranting Detention of Migrants and Conditions in Detention</w:t>
      </w:r>
    </w:p>
    <w:p w14:paraId="3B689AAA" w14:textId="77777777" w:rsidR="001C6F48" w:rsidRPr="004A5752" w:rsidRDefault="001C6F48" w:rsidP="005217EC">
      <w:pPr>
        <w:pStyle w:val="ListParagraph"/>
        <w:spacing w:after="0" w:line="240" w:lineRule="auto"/>
        <w:ind w:left="709" w:right="-23"/>
        <w:jc w:val="both"/>
        <w:rPr>
          <w:rFonts w:eastAsia="Times New Roman" w:cstheme="minorHAnsi"/>
          <w:b/>
          <w:color w:val="000000"/>
          <w:sz w:val="24"/>
          <w:szCs w:val="24"/>
          <w:lang w:val="en-GB" w:eastAsia="en-IE"/>
        </w:rPr>
      </w:pPr>
    </w:p>
    <w:p w14:paraId="5FB42DA1" w14:textId="708D3352" w:rsidR="00067A90" w:rsidRPr="004A5752" w:rsidRDefault="00823245" w:rsidP="00823245">
      <w:pPr>
        <w:spacing w:after="0" w:line="240" w:lineRule="auto"/>
        <w:ind w:left="360" w:right="-23"/>
        <w:jc w:val="both"/>
        <w:rPr>
          <w:rFonts w:cstheme="minorHAnsi"/>
          <w:b/>
          <w:bCs/>
          <w:iCs/>
          <w:sz w:val="24"/>
          <w:szCs w:val="24"/>
          <w:lang w:val="en-GB"/>
        </w:rPr>
      </w:pPr>
      <w:r w:rsidRPr="004A5752">
        <w:rPr>
          <w:rFonts w:eastAsia="Times New Roman" w:cstheme="minorHAnsi"/>
          <w:b/>
          <w:color w:val="000000"/>
          <w:sz w:val="24"/>
          <w:szCs w:val="24"/>
          <w:lang w:val="en-GB" w:eastAsia="en-IE"/>
        </w:rPr>
        <w:t xml:space="preserve">3.a     </w:t>
      </w:r>
      <w:r w:rsidR="001C6F48" w:rsidRPr="004A5752">
        <w:rPr>
          <w:rFonts w:eastAsia="Times New Roman" w:cstheme="minorHAnsi"/>
          <w:b/>
          <w:color w:val="000000"/>
          <w:sz w:val="24"/>
          <w:szCs w:val="24"/>
          <w:lang w:val="en-GB" w:eastAsia="en-IE"/>
        </w:rPr>
        <w:t>Circumstances Warranting Detention of Migrants</w:t>
      </w:r>
    </w:p>
    <w:p w14:paraId="04D3569D" w14:textId="77777777" w:rsidR="008C1B75" w:rsidRPr="004A5752" w:rsidRDefault="008C1B75" w:rsidP="008C1B75">
      <w:pPr>
        <w:pStyle w:val="ListParagraph"/>
        <w:spacing w:after="0" w:line="240" w:lineRule="auto"/>
        <w:ind w:left="709" w:right="-23"/>
        <w:jc w:val="both"/>
        <w:rPr>
          <w:rFonts w:cstheme="minorHAnsi"/>
          <w:b/>
          <w:bCs/>
          <w:iCs/>
          <w:sz w:val="24"/>
          <w:szCs w:val="24"/>
          <w:lang w:val="en-GB"/>
        </w:rPr>
      </w:pPr>
    </w:p>
    <w:p w14:paraId="5F8AA25C" w14:textId="20B3B42A" w:rsidR="009F7B4F" w:rsidRPr="004A5752" w:rsidRDefault="00E04488" w:rsidP="005217EC">
      <w:pPr>
        <w:spacing w:after="0" w:line="240" w:lineRule="auto"/>
        <w:ind w:left="720" w:right="-23" w:hanging="294"/>
        <w:jc w:val="both"/>
        <w:rPr>
          <w:rFonts w:cstheme="minorHAnsi"/>
          <w:b/>
          <w:bCs/>
          <w:iCs/>
          <w:lang w:val="en-GB"/>
        </w:rPr>
      </w:pPr>
      <w:r w:rsidRPr="004A5752">
        <w:rPr>
          <w:rFonts w:eastAsia="Times New Roman" w:cstheme="minorHAnsi"/>
          <w:color w:val="000000"/>
          <w:lang w:val="en-GB" w:eastAsia="en-IE"/>
        </w:rPr>
        <w:t>15</w:t>
      </w:r>
      <w:r w:rsidR="00BC28D9" w:rsidRPr="004A5752">
        <w:rPr>
          <w:rFonts w:eastAsia="Times New Roman" w:cstheme="minorHAnsi"/>
          <w:color w:val="000000"/>
          <w:lang w:val="en-GB" w:eastAsia="en-IE"/>
        </w:rPr>
        <w:t xml:space="preserve">. </w:t>
      </w:r>
      <w:r w:rsidR="00C079DA" w:rsidRPr="004A5752">
        <w:rPr>
          <w:rFonts w:eastAsia="Times New Roman" w:cstheme="minorHAnsi"/>
          <w:color w:val="000000"/>
          <w:lang w:val="en-GB" w:eastAsia="en-IE"/>
        </w:rPr>
        <w:t xml:space="preserve">Two laws underpin the detention of migrants and the conditions </w:t>
      </w:r>
      <w:r w:rsidR="00870D50" w:rsidRPr="004A5752">
        <w:rPr>
          <w:rFonts w:eastAsia="Times New Roman" w:cstheme="minorHAnsi"/>
          <w:color w:val="000000"/>
          <w:lang w:val="en-GB" w:eastAsia="en-IE"/>
        </w:rPr>
        <w:t>in</w:t>
      </w:r>
      <w:r w:rsidR="00C079DA" w:rsidRPr="004A5752">
        <w:rPr>
          <w:rFonts w:eastAsia="Times New Roman" w:cstheme="minorHAnsi"/>
          <w:color w:val="000000"/>
          <w:lang w:val="en-GB" w:eastAsia="en-IE"/>
        </w:rPr>
        <w:t xml:space="preserve"> detention centres: the Entry, Stay, Settlement and Removal of Foreign Nationals law or </w:t>
      </w:r>
      <w:r w:rsidR="00870D50" w:rsidRPr="004A5752">
        <w:rPr>
          <w:rFonts w:eastAsia="Times New Roman" w:cstheme="minorHAnsi"/>
          <w:color w:val="000000"/>
          <w:lang w:val="en-GB" w:eastAsia="en-IE"/>
        </w:rPr>
        <w:t>‘</w:t>
      </w:r>
      <w:r w:rsidR="00C079DA" w:rsidRPr="004A5752">
        <w:rPr>
          <w:rFonts w:eastAsia="Times New Roman" w:cstheme="minorHAnsi"/>
          <w:color w:val="000000"/>
          <w:lang w:val="en-GB" w:eastAsia="en-IE"/>
        </w:rPr>
        <w:t>Aliens Act</w:t>
      </w:r>
      <w:r w:rsidR="00870D50" w:rsidRPr="004A5752">
        <w:rPr>
          <w:rFonts w:eastAsia="Times New Roman" w:cstheme="minorHAnsi"/>
          <w:color w:val="000000"/>
          <w:lang w:val="en-GB" w:eastAsia="en-IE"/>
        </w:rPr>
        <w:t>’ (1980)</w:t>
      </w:r>
      <w:r w:rsidR="00C079DA" w:rsidRPr="004A5752">
        <w:rPr>
          <w:rFonts w:eastAsia="Times New Roman" w:cstheme="minorHAnsi"/>
          <w:color w:val="000000"/>
          <w:lang w:val="en-GB" w:eastAsia="en-IE"/>
        </w:rPr>
        <w:t xml:space="preserve"> and the Reception Act (2007).</w:t>
      </w:r>
      <w:r w:rsidR="009C6000" w:rsidRPr="004A5752">
        <w:rPr>
          <w:rStyle w:val="FootnoteReference"/>
          <w:rFonts w:eastAsia="Times New Roman" w:cstheme="minorHAnsi"/>
          <w:color w:val="000000"/>
          <w:lang w:val="en-GB" w:eastAsia="en-IE"/>
        </w:rPr>
        <w:footnoteReference w:id="14"/>
      </w:r>
    </w:p>
    <w:p w14:paraId="4201BD9E" w14:textId="68830F2C" w:rsidR="009F7B4F" w:rsidRPr="004A5752" w:rsidRDefault="00E04488" w:rsidP="005217EC">
      <w:pPr>
        <w:pStyle w:val="ListParagraph"/>
        <w:spacing w:after="0" w:line="240" w:lineRule="auto"/>
        <w:ind w:right="-23" w:hanging="294"/>
        <w:jc w:val="both"/>
        <w:rPr>
          <w:rFonts w:cstheme="minorHAnsi"/>
          <w:b/>
          <w:bCs/>
          <w:iCs/>
          <w:lang w:val="en-GB"/>
        </w:rPr>
      </w:pPr>
      <w:r w:rsidRPr="004A5752">
        <w:rPr>
          <w:rFonts w:eastAsia="Times New Roman" w:cstheme="minorHAnsi"/>
          <w:color w:val="000000"/>
          <w:lang w:val="en-GB" w:eastAsia="en-IE"/>
        </w:rPr>
        <w:t>16</w:t>
      </w:r>
      <w:r w:rsidR="00BC28D9" w:rsidRPr="004A5752">
        <w:rPr>
          <w:rFonts w:eastAsia="Times New Roman" w:cstheme="minorHAnsi"/>
          <w:color w:val="000000"/>
          <w:lang w:val="en-GB" w:eastAsia="en-IE"/>
        </w:rPr>
        <w:t xml:space="preserve">. </w:t>
      </w:r>
      <w:r w:rsidR="00312014" w:rsidRPr="004A5752">
        <w:rPr>
          <w:rFonts w:eastAsia="Times New Roman" w:cstheme="minorHAnsi"/>
          <w:color w:val="000000"/>
          <w:lang w:val="en-GB" w:eastAsia="en-IE"/>
        </w:rPr>
        <w:t xml:space="preserve">Article 7 of the Aliens Act </w:t>
      </w:r>
      <w:r w:rsidR="00E706DF" w:rsidRPr="004A5752">
        <w:rPr>
          <w:rFonts w:eastAsia="Times New Roman" w:cstheme="minorHAnsi"/>
          <w:color w:val="000000"/>
          <w:lang w:val="en-GB" w:eastAsia="en-IE"/>
        </w:rPr>
        <w:t>permits</w:t>
      </w:r>
      <w:r w:rsidR="00BB2777" w:rsidRPr="004A5752">
        <w:rPr>
          <w:rFonts w:eastAsia="Times New Roman" w:cstheme="minorHAnsi"/>
          <w:color w:val="000000"/>
          <w:lang w:val="en-GB" w:eastAsia="en-IE"/>
        </w:rPr>
        <w:t xml:space="preserve"> </w:t>
      </w:r>
      <w:r w:rsidR="00312014" w:rsidRPr="004A5752">
        <w:rPr>
          <w:rFonts w:eastAsia="Times New Roman" w:cstheme="minorHAnsi"/>
          <w:color w:val="000000"/>
          <w:lang w:val="en-GB" w:eastAsia="en-IE"/>
        </w:rPr>
        <w:t>detention of foreign nationa</w:t>
      </w:r>
      <w:r w:rsidR="00BB2777" w:rsidRPr="004A5752">
        <w:rPr>
          <w:rFonts w:eastAsia="Times New Roman" w:cstheme="minorHAnsi"/>
          <w:color w:val="000000"/>
          <w:lang w:val="en-GB" w:eastAsia="en-IE"/>
        </w:rPr>
        <w:t>l</w:t>
      </w:r>
      <w:r w:rsidR="00312014" w:rsidRPr="004A5752">
        <w:rPr>
          <w:rFonts w:eastAsia="Times New Roman" w:cstheme="minorHAnsi"/>
          <w:color w:val="000000"/>
          <w:lang w:val="en-GB" w:eastAsia="en-IE"/>
        </w:rPr>
        <w:t>s</w:t>
      </w:r>
      <w:r w:rsidR="00BB2777" w:rsidRPr="004A5752">
        <w:rPr>
          <w:rFonts w:eastAsia="Times New Roman" w:cstheme="minorHAnsi"/>
          <w:color w:val="000000"/>
          <w:lang w:val="en-GB" w:eastAsia="en-IE"/>
        </w:rPr>
        <w:t xml:space="preserve"> </w:t>
      </w:r>
      <w:r w:rsidR="00870D50" w:rsidRPr="004A5752">
        <w:rPr>
          <w:rFonts w:eastAsia="Times New Roman" w:cstheme="minorHAnsi"/>
          <w:color w:val="000000"/>
          <w:lang w:val="en-GB" w:eastAsia="en-IE"/>
        </w:rPr>
        <w:t>‘</w:t>
      </w:r>
      <w:r w:rsidR="009C6000" w:rsidRPr="004A5752">
        <w:rPr>
          <w:rFonts w:eastAsia="Times New Roman" w:cstheme="minorHAnsi"/>
          <w:color w:val="000000"/>
          <w:lang w:val="en-GB" w:eastAsia="en-IE"/>
        </w:rPr>
        <w:t>unless other sufficient but less coercive measures can be applied effectively</w:t>
      </w:r>
      <w:r w:rsidR="00870D50" w:rsidRPr="004A5752">
        <w:rPr>
          <w:rFonts w:eastAsia="Times New Roman" w:cstheme="minorHAnsi"/>
          <w:color w:val="000000"/>
          <w:lang w:val="en-GB" w:eastAsia="en-IE"/>
        </w:rPr>
        <w:t>’.</w:t>
      </w:r>
      <w:r w:rsidR="009C6000" w:rsidRPr="004A5752">
        <w:rPr>
          <w:rFonts w:eastAsia="Times New Roman" w:cstheme="minorHAnsi"/>
          <w:color w:val="000000"/>
          <w:lang w:val="en-GB" w:eastAsia="en-IE"/>
        </w:rPr>
        <w:t xml:space="preserve"> </w:t>
      </w:r>
      <w:r w:rsidR="00312014" w:rsidRPr="004A5752">
        <w:rPr>
          <w:rFonts w:eastAsia="Times New Roman" w:cstheme="minorHAnsi"/>
          <w:color w:val="000000"/>
          <w:lang w:val="en-GB" w:eastAsia="en-IE"/>
        </w:rPr>
        <w:t>Removal orders can be issued</w:t>
      </w:r>
      <w:r w:rsidR="009C6000" w:rsidRPr="004A5752">
        <w:rPr>
          <w:rFonts w:eastAsia="Times New Roman" w:cstheme="minorHAnsi"/>
          <w:color w:val="000000"/>
          <w:lang w:val="en-GB" w:eastAsia="en-IE"/>
        </w:rPr>
        <w:t xml:space="preserve"> to foreign nationals who are staying in the country irregularly, pose a threat to public order and security</w:t>
      </w:r>
      <w:r w:rsidR="00870D50" w:rsidRPr="004A5752">
        <w:rPr>
          <w:rFonts w:eastAsia="Times New Roman" w:cstheme="minorHAnsi"/>
          <w:color w:val="000000"/>
          <w:lang w:val="en-GB" w:eastAsia="en-IE"/>
        </w:rPr>
        <w:t>,</w:t>
      </w:r>
      <w:r w:rsidR="00870D50" w:rsidRPr="004A5752">
        <w:rPr>
          <w:rStyle w:val="FootnoteReference"/>
          <w:rFonts w:eastAsia="Times New Roman" w:cstheme="minorHAnsi"/>
          <w:color w:val="000000"/>
          <w:lang w:val="en-GB" w:eastAsia="en-IE"/>
        </w:rPr>
        <w:footnoteReference w:id="15"/>
      </w:r>
      <w:r w:rsidR="00870D50" w:rsidRPr="004A5752">
        <w:rPr>
          <w:rFonts w:eastAsia="Times New Roman" w:cstheme="minorHAnsi"/>
          <w:color w:val="000000"/>
          <w:lang w:val="en-GB" w:eastAsia="en-IE"/>
        </w:rPr>
        <w:t xml:space="preserve"> </w:t>
      </w:r>
      <w:r w:rsidR="009C6000" w:rsidRPr="004A5752">
        <w:rPr>
          <w:rFonts w:eastAsia="Times New Roman" w:cstheme="minorHAnsi"/>
          <w:color w:val="000000"/>
          <w:lang w:val="en-GB" w:eastAsia="en-IE"/>
        </w:rPr>
        <w:t xml:space="preserve">have been readmitted to Belgium or are about </w:t>
      </w:r>
      <w:r w:rsidR="00BB2777" w:rsidRPr="004A5752">
        <w:rPr>
          <w:rFonts w:eastAsia="Times New Roman" w:cstheme="minorHAnsi"/>
          <w:color w:val="000000"/>
          <w:lang w:val="en-GB" w:eastAsia="en-IE"/>
        </w:rPr>
        <w:t>to</w:t>
      </w:r>
      <w:r w:rsidR="009C6000" w:rsidRPr="004A5752">
        <w:rPr>
          <w:rFonts w:eastAsia="Times New Roman" w:cstheme="minorHAnsi"/>
          <w:color w:val="000000"/>
          <w:lang w:val="en-GB" w:eastAsia="en-IE"/>
        </w:rPr>
        <w:t xml:space="preserve"> be removed</w:t>
      </w:r>
      <w:r w:rsidR="00870D50" w:rsidRPr="004A5752">
        <w:rPr>
          <w:rFonts w:eastAsia="Times New Roman" w:cstheme="minorHAnsi"/>
          <w:color w:val="000000"/>
          <w:lang w:val="en-GB" w:eastAsia="en-IE"/>
        </w:rPr>
        <w:t>,</w:t>
      </w:r>
      <w:r w:rsidR="00870D50" w:rsidRPr="004A5752">
        <w:rPr>
          <w:rStyle w:val="FootnoteReference"/>
          <w:rFonts w:eastAsia="Times New Roman" w:cstheme="minorHAnsi"/>
          <w:color w:val="000000"/>
          <w:lang w:val="en-GB" w:eastAsia="en-IE"/>
        </w:rPr>
        <w:footnoteReference w:id="16"/>
      </w:r>
      <w:r w:rsidR="009C6000" w:rsidRPr="004A5752">
        <w:rPr>
          <w:rFonts w:eastAsia="Times New Roman" w:cstheme="minorHAnsi"/>
          <w:color w:val="000000"/>
          <w:lang w:val="en-GB" w:eastAsia="en-IE"/>
        </w:rPr>
        <w:t xml:space="preserve"> present false information regarding their situation to authorities, or are awaiting the fulfilment of a removal order and are considered likely to impede the fulfilment of that order</w:t>
      </w:r>
      <w:r w:rsidR="00870D50" w:rsidRPr="004A5752">
        <w:rPr>
          <w:rFonts w:eastAsia="Times New Roman" w:cstheme="minorHAnsi"/>
          <w:color w:val="000000"/>
          <w:lang w:val="en-GB" w:eastAsia="en-IE"/>
        </w:rPr>
        <w:t>.</w:t>
      </w:r>
      <w:r w:rsidR="00870D50" w:rsidRPr="004A5752">
        <w:rPr>
          <w:rStyle w:val="FootnoteReference"/>
          <w:rFonts w:eastAsia="Times New Roman" w:cstheme="minorHAnsi"/>
          <w:color w:val="000000"/>
          <w:lang w:val="en-GB" w:eastAsia="en-IE"/>
        </w:rPr>
        <w:footnoteReference w:id="17"/>
      </w:r>
      <w:r w:rsidR="009C6000" w:rsidRPr="004A5752">
        <w:rPr>
          <w:rFonts w:eastAsia="Times New Roman" w:cstheme="minorHAnsi"/>
          <w:color w:val="000000"/>
          <w:lang w:val="en-GB" w:eastAsia="en-IE"/>
        </w:rPr>
        <w:t xml:space="preserve"> Under Article 74</w:t>
      </w:r>
      <w:r w:rsidR="00870D50" w:rsidRPr="004A5752">
        <w:rPr>
          <w:rFonts w:eastAsia="Times New Roman" w:cstheme="minorHAnsi"/>
          <w:color w:val="000000"/>
          <w:lang w:val="en-GB" w:eastAsia="en-IE"/>
        </w:rPr>
        <w:t>(</w:t>
      </w:r>
      <w:r w:rsidR="009C6000" w:rsidRPr="004A5752">
        <w:rPr>
          <w:rFonts w:eastAsia="Times New Roman" w:cstheme="minorHAnsi"/>
          <w:color w:val="000000"/>
          <w:lang w:val="en-GB" w:eastAsia="en-IE"/>
        </w:rPr>
        <w:t>5</w:t>
      </w:r>
      <w:r w:rsidR="00870D50" w:rsidRPr="004A5752">
        <w:rPr>
          <w:rFonts w:eastAsia="Times New Roman" w:cstheme="minorHAnsi"/>
          <w:color w:val="000000"/>
          <w:lang w:val="en-GB" w:eastAsia="en-IE"/>
        </w:rPr>
        <w:t>)</w:t>
      </w:r>
      <w:r w:rsidR="009C6000" w:rsidRPr="004A5752">
        <w:rPr>
          <w:rFonts w:eastAsia="Times New Roman" w:cstheme="minorHAnsi"/>
          <w:color w:val="000000"/>
          <w:lang w:val="en-GB" w:eastAsia="en-IE"/>
        </w:rPr>
        <w:t>, foreigners can be placed in detention for unauthorised entry at the border by border officials. Asylum seekers who have had a claim rejected can be detained as well as asylum seekers who are being investigated under the Dublin Regulation</w:t>
      </w:r>
      <w:r w:rsidR="00870D50" w:rsidRPr="004A5752">
        <w:rPr>
          <w:rFonts w:eastAsia="Times New Roman" w:cstheme="minorHAnsi"/>
          <w:color w:val="000000"/>
          <w:lang w:val="en-GB" w:eastAsia="en-IE"/>
        </w:rPr>
        <w:t>, in order to</w:t>
      </w:r>
      <w:r w:rsidR="00BB2777" w:rsidRPr="004A5752">
        <w:rPr>
          <w:rFonts w:eastAsia="Times New Roman" w:cstheme="minorHAnsi"/>
          <w:color w:val="000000"/>
          <w:lang w:val="en-GB" w:eastAsia="en-IE"/>
        </w:rPr>
        <w:t xml:space="preserve"> prevent them from </w:t>
      </w:r>
      <w:r w:rsidR="00870D50" w:rsidRPr="004A5752">
        <w:rPr>
          <w:rFonts w:eastAsia="Times New Roman" w:cstheme="minorHAnsi"/>
          <w:color w:val="000000"/>
          <w:lang w:val="en-GB" w:eastAsia="en-IE"/>
        </w:rPr>
        <w:t>‘</w:t>
      </w:r>
      <w:r w:rsidR="00BB2777" w:rsidRPr="004A5752">
        <w:rPr>
          <w:rFonts w:eastAsia="Times New Roman" w:cstheme="minorHAnsi"/>
          <w:color w:val="000000"/>
          <w:lang w:val="en-GB" w:eastAsia="en-IE"/>
        </w:rPr>
        <w:t>absconding</w:t>
      </w:r>
      <w:r w:rsidR="00870D50" w:rsidRPr="004A5752">
        <w:rPr>
          <w:rFonts w:eastAsia="Times New Roman" w:cstheme="minorHAnsi"/>
          <w:color w:val="000000"/>
          <w:lang w:val="en-GB" w:eastAsia="en-IE"/>
        </w:rPr>
        <w:t>’</w:t>
      </w:r>
      <w:r w:rsidR="009C6000" w:rsidRPr="004A5752">
        <w:rPr>
          <w:rFonts w:eastAsia="Times New Roman" w:cstheme="minorHAnsi"/>
          <w:color w:val="000000"/>
          <w:lang w:val="en-GB" w:eastAsia="en-IE"/>
        </w:rPr>
        <w:t>.</w:t>
      </w:r>
      <w:r w:rsidR="009C6000" w:rsidRPr="004A5752">
        <w:rPr>
          <w:rStyle w:val="FootnoteReference"/>
          <w:rFonts w:eastAsia="Times New Roman" w:cstheme="minorHAnsi"/>
          <w:color w:val="000000"/>
          <w:lang w:val="en-GB" w:eastAsia="en-IE"/>
        </w:rPr>
        <w:footnoteReference w:id="18"/>
      </w:r>
    </w:p>
    <w:p w14:paraId="61B6D028" w14:textId="59EA570F" w:rsidR="009F7B4F" w:rsidRPr="004A5752" w:rsidRDefault="00E04488" w:rsidP="005217EC">
      <w:pPr>
        <w:spacing w:after="0" w:line="240" w:lineRule="auto"/>
        <w:ind w:left="720" w:right="-23" w:hanging="294"/>
        <w:jc w:val="both"/>
        <w:rPr>
          <w:rFonts w:cstheme="minorHAnsi"/>
          <w:b/>
          <w:bCs/>
          <w:iCs/>
          <w:lang w:val="en-GB"/>
        </w:rPr>
      </w:pPr>
      <w:r w:rsidRPr="004A5752">
        <w:rPr>
          <w:rFonts w:eastAsia="Times New Roman" w:cstheme="minorHAnsi"/>
          <w:color w:val="000000"/>
          <w:lang w:val="en-GB" w:eastAsia="en-IE"/>
        </w:rPr>
        <w:t>17</w:t>
      </w:r>
      <w:r w:rsidR="00BC28D9" w:rsidRPr="004A5752">
        <w:rPr>
          <w:rFonts w:eastAsia="Times New Roman" w:cstheme="minorHAnsi"/>
          <w:color w:val="000000"/>
          <w:lang w:val="en-GB" w:eastAsia="en-IE"/>
        </w:rPr>
        <w:t xml:space="preserve">. </w:t>
      </w:r>
      <w:r w:rsidR="00F84FC4" w:rsidRPr="004A5752">
        <w:rPr>
          <w:rFonts w:eastAsia="Times New Roman" w:cstheme="minorHAnsi"/>
          <w:color w:val="000000"/>
          <w:lang w:val="en-GB" w:eastAsia="en-IE"/>
        </w:rPr>
        <w:t>According to Vluchtelingenwerk Vlaanderen, the</w:t>
      </w:r>
      <w:r w:rsidR="00870D50" w:rsidRPr="004A5752">
        <w:rPr>
          <w:rFonts w:eastAsia="Times New Roman" w:cstheme="minorHAnsi"/>
          <w:color w:val="000000"/>
          <w:lang w:val="en-GB" w:eastAsia="en-IE"/>
        </w:rPr>
        <w:t xml:space="preserve"> time</w:t>
      </w:r>
      <w:r w:rsidR="00F84FC4" w:rsidRPr="004A5752">
        <w:rPr>
          <w:rFonts w:eastAsia="Times New Roman" w:cstheme="minorHAnsi"/>
          <w:color w:val="000000"/>
          <w:lang w:val="en-GB" w:eastAsia="en-IE"/>
        </w:rPr>
        <w:t xml:space="preserve"> limit to detention under Belgian law is six months, with an extension up to eight months in cases where the individual is deemed a danger to himself or society. The maximum</w:t>
      </w:r>
      <w:r w:rsidR="00870D50" w:rsidRPr="004A5752">
        <w:rPr>
          <w:rFonts w:eastAsia="Times New Roman" w:cstheme="minorHAnsi"/>
          <w:color w:val="000000"/>
          <w:lang w:val="en-GB" w:eastAsia="en-IE"/>
        </w:rPr>
        <w:t xml:space="preserve"> period permitted</w:t>
      </w:r>
      <w:r w:rsidR="00F84FC4" w:rsidRPr="004A5752">
        <w:rPr>
          <w:rFonts w:eastAsia="Times New Roman" w:cstheme="minorHAnsi"/>
          <w:color w:val="000000"/>
          <w:lang w:val="en-GB" w:eastAsia="en-IE"/>
        </w:rPr>
        <w:t xml:space="preserve"> under European law is 18 months.</w:t>
      </w:r>
      <w:r w:rsidR="00870D50" w:rsidRPr="004A5752">
        <w:rPr>
          <w:rStyle w:val="FootnoteReference"/>
          <w:rFonts w:eastAsia="Times New Roman" w:cstheme="minorHAnsi"/>
          <w:color w:val="000000"/>
          <w:lang w:val="en-GB" w:eastAsia="en-IE"/>
        </w:rPr>
        <w:footnoteReference w:id="19"/>
      </w:r>
      <w:r w:rsidR="00F84FC4" w:rsidRPr="004A5752">
        <w:rPr>
          <w:rFonts w:eastAsia="Times New Roman" w:cstheme="minorHAnsi"/>
          <w:color w:val="000000"/>
          <w:lang w:val="en-GB" w:eastAsia="en-IE"/>
        </w:rPr>
        <w:t xml:space="preserve"> However, this </w:t>
      </w:r>
      <w:r w:rsidR="00870D50" w:rsidRPr="004A5752">
        <w:rPr>
          <w:rFonts w:eastAsia="Times New Roman" w:cstheme="minorHAnsi"/>
          <w:color w:val="000000"/>
          <w:lang w:val="en-GB" w:eastAsia="en-IE"/>
        </w:rPr>
        <w:t>time</w:t>
      </w:r>
      <w:r w:rsidR="00F84FC4" w:rsidRPr="004A5752">
        <w:rPr>
          <w:rFonts w:eastAsia="Times New Roman" w:cstheme="minorHAnsi"/>
          <w:color w:val="000000"/>
          <w:lang w:val="en-GB" w:eastAsia="en-IE"/>
        </w:rPr>
        <w:t xml:space="preserve"> limit can</w:t>
      </w:r>
      <w:r w:rsidR="00870D50" w:rsidRPr="004A5752">
        <w:rPr>
          <w:rFonts w:eastAsia="Times New Roman" w:cstheme="minorHAnsi"/>
          <w:color w:val="000000"/>
          <w:lang w:val="en-GB" w:eastAsia="en-IE"/>
        </w:rPr>
        <w:t xml:space="preserve"> easily</w:t>
      </w:r>
      <w:r w:rsidR="00F84FC4" w:rsidRPr="004A5752">
        <w:rPr>
          <w:rFonts w:eastAsia="Times New Roman" w:cstheme="minorHAnsi"/>
          <w:color w:val="000000"/>
          <w:lang w:val="en-GB" w:eastAsia="en-IE"/>
        </w:rPr>
        <w:t xml:space="preserve"> be exceeded</w:t>
      </w:r>
      <w:r w:rsidR="00870D50" w:rsidRPr="004A5752">
        <w:rPr>
          <w:rFonts w:eastAsia="Times New Roman" w:cstheme="minorHAnsi"/>
          <w:color w:val="000000"/>
          <w:lang w:val="en-GB" w:eastAsia="en-IE"/>
        </w:rPr>
        <w:t xml:space="preserve"> </w:t>
      </w:r>
      <w:r w:rsidR="00F84FC4" w:rsidRPr="004A5752">
        <w:rPr>
          <w:rFonts w:eastAsia="Times New Roman" w:cstheme="minorHAnsi"/>
          <w:color w:val="000000"/>
          <w:lang w:val="en-GB" w:eastAsia="en-IE"/>
        </w:rPr>
        <w:t xml:space="preserve">if the nature of the individual’s claim changes. If, for example, an individual decides to lodge an asylum claim in lieu of repatriation, any time </w:t>
      </w:r>
      <w:r w:rsidR="00870D50" w:rsidRPr="004A5752">
        <w:rPr>
          <w:rFonts w:eastAsia="Times New Roman" w:cstheme="minorHAnsi"/>
          <w:color w:val="000000"/>
          <w:lang w:val="en-GB" w:eastAsia="en-IE"/>
        </w:rPr>
        <w:t>they</w:t>
      </w:r>
      <w:r w:rsidR="00F84FC4" w:rsidRPr="004A5752">
        <w:rPr>
          <w:rFonts w:eastAsia="Times New Roman" w:cstheme="minorHAnsi"/>
          <w:color w:val="000000"/>
          <w:lang w:val="en-GB" w:eastAsia="en-IE"/>
        </w:rPr>
        <w:t xml:space="preserve"> spent in detention </w:t>
      </w:r>
      <w:r w:rsidR="00870D50" w:rsidRPr="004A5752">
        <w:rPr>
          <w:rFonts w:eastAsia="Times New Roman" w:cstheme="minorHAnsi"/>
          <w:color w:val="000000"/>
          <w:lang w:val="en-GB" w:eastAsia="en-IE"/>
        </w:rPr>
        <w:t xml:space="preserve">during </w:t>
      </w:r>
      <w:r w:rsidR="00F84FC4" w:rsidRPr="004A5752">
        <w:rPr>
          <w:rFonts w:eastAsia="Times New Roman" w:cstheme="minorHAnsi"/>
          <w:color w:val="000000"/>
          <w:lang w:val="en-GB" w:eastAsia="en-IE"/>
        </w:rPr>
        <w:t xml:space="preserve">the repatriation decision would not be counted against a total period of 18 months in detention. Effectively, the clock starts over.  </w:t>
      </w:r>
    </w:p>
    <w:p w14:paraId="12CC4AE4" w14:textId="33C232B1" w:rsidR="009F7B4F" w:rsidRPr="004A5752" w:rsidRDefault="00E04488" w:rsidP="00B903F4">
      <w:pPr>
        <w:spacing w:after="0" w:line="240" w:lineRule="auto"/>
        <w:ind w:left="720" w:right="-23" w:hanging="294"/>
        <w:jc w:val="both"/>
        <w:rPr>
          <w:rFonts w:cstheme="minorHAnsi"/>
          <w:b/>
          <w:bCs/>
          <w:iCs/>
          <w:lang w:val="en-GB"/>
        </w:rPr>
      </w:pPr>
      <w:r w:rsidRPr="004A5752">
        <w:rPr>
          <w:rFonts w:eastAsia="Times New Roman" w:cstheme="minorHAnsi"/>
          <w:color w:val="000000"/>
          <w:lang w:val="en-GB" w:eastAsia="en-IE"/>
        </w:rPr>
        <w:t>18</w:t>
      </w:r>
      <w:r w:rsidR="00BC28D9" w:rsidRPr="004A5752">
        <w:rPr>
          <w:rFonts w:eastAsia="Times New Roman" w:cstheme="minorHAnsi"/>
          <w:color w:val="000000"/>
          <w:lang w:val="en-GB" w:eastAsia="en-IE"/>
        </w:rPr>
        <w:t xml:space="preserve">. </w:t>
      </w:r>
      <w:r w:rsidR="00503034" w:rsidRPr="004A5752">
        <w:rPr>
          <w:rFonts w:eastAsia="Times New Roman" w:cstheme="minorHAnsi"/>
          <w:color w:val="000000"/>
          <w:lang w:val="en-GB" w:eastAsia="en-IE"/>
        </w:rPr>
        <w:t>The Aliens Act prohibits detention in a closed centre of families travelling with minor children</w:t>
      </w:r>
      <w:r w:rsidR="00D15A4F" w:rsidRPr="004A5752">
        <w:rPr>
          <w:rFonts w:eastAsia="Times New Roman" w:cstheme="minorHAnsi"/>
          <w:color w:val="000000"/>
          <w:lang w:val="en-GB" w:eastAsia="en-IE"/>
        </w:rPr>
        <w:t>.</w:t>
      </w:r>
      <w:r w:rsidR="00503034" w:rsidRPr="004A5752">
        <w:rPr>
          <w:rFonts w:eastAsia="Times New Roman" w:cstheme="minorHAnsi"/>
          <w:color w:val="000000"/>
          <w:lang w:val="en-GB" w:eastAsia="en-IE"/>
        </w:rPr>
        <w:t xml:space="preserve"> </w:t>
      </w:r>
      <w:r w:rsidR="00D15A4F" w:rsidRPr="004A5752">
        <w:rPr>
          <w:rFonts w:eastAsia="Times New Roman" w:cstheme="minorHAnsi"/>
          <w:color w:val="000000"/>
          <w:lang w:val="en-GB" w:eastAsia="en-IE"/>
        </w:rPr>
        <w:t>I</w:t>
      </w:r>
      <w:r w:rsidR="00503034" w:rsidRPr="004A5752">
        <w:rPr>
          <w:rFonts w:eastAsia="Times New Roman" w:cstheme="minorHAnsi"/>
          <w:color w:val="000000"/>
          <w:lang w:val="en-GB" w:eastAsia="en-IE"/>
        </w:rPr>
        <w:t xml:space="preserve">nstead, they </w:t>
      </w:r>
      <w:r w:rsidR="00D15A4F" w:rsidRPr="004A5752">
        <w:rPr>
          <w:rFonts w:eastAsia="Times New Roman" w:cstheme="minorHAnsi"/>
          <w:color w:val="000000"/>
          <w:lang w:val="en-GB" w:eastAsia="en-IE"/>
        </w:rPr>
        <w:t xml:space="preserve">must be </w:t>
      </w:r>
      <w:r w:rsidR="00503034" w:rsidRPr="004A5752">
        <w:rPr>
          <w:rFonts w:eastAsia="Times New Roman" w:cstheme="minorHAnsi"/>
          <w:color w:val="000000"/>
          <w:lang w:val="en-GB" w:eastAsia="en-IE"/>
        </w:rPr>
        <w:t xml:space="preserve">placed in facilities </w:t>
      </w:r>
      <w:r w:rsidR="008B1A7B" w:rsidRPr="004A5752">
        <w:rPr>
          <w:rFonts w:eastAsia="Times New Roman" w:cstheme="minorHAnsi"/>
          <w:color w:val="000000"/>
          <w:lang w:val="en-GB" w:eastAsia="en-IE"/>
        </w:rPr>
        <w:t xml:space="preserve">with conditions that </w:t>
      </w:r>
      <w:r w:rsidR="00D15A4F" w:rsidRPr="004A5752">
        <w:rPr>
          <w:rFonts w:eastAsia="Times New Roman" w:cstheme="minorHAnsi"/>
          <w:color w:val="000000"/>
          <w:lang w:val="en-GB" w:eastAsia="en-IE"/>
        </w:rPr>
        <w:t>‘</w:t>
      </w:r>
      <w:r w:rsidR="008B1A7B" w:rsidRPr="004A5752">
        <w:rPr>
          <w:rFonts w:eastAsia="Times New Roman" w:cstheme="minorHAnsi"/>
          <w:color w:val="000000"/>
          <w:lang w:val="en-GB" w:eastAsia="en-IE"/>
        </w:rPr>
        <w:t>meet their needs</w:t>
      </w:r>
      <w:r w:rsidR="00D15A4F" w:rsidRPr="004A5752">
        <w:rPr>
          <w:rFonts w:eastAsia="Times New Roman" w:cstheme="minorHAnsi"/>
          <w:color w:val="000000"/>
          <w:lang w:val="en-GB" w:eastAsia="en-IE"/>
        </w:rPr>
        <w:t>’</w:t>
      </w:r>
      <w:r w:rsidR="008B1A7B" w:rsidRPr="004A5752">
        <w:rPr>
          <w:rFonts w:eastAsia="Times New Roman" w:cstheme="minorHAnsi"/>
          <w:color w:val="000000"/>
          <w:lang w:val="en-GB" w:eastAsia="en-IE"/>
        </w:rPr>
        <w:t xml:space="preserve">, </w:t>
      </w:r>
      <w:r w:rsidR="00D15A4F" w:rsidRPr="004A5752">
        <w:rPr>
          <w:rFonts w:eastAsia="Times New Roman" w:cstheme="minorHAnsi"/>
          <w:color w:val="000000"/>
          <w:lang w:val="en-GB" w:eastAsia="en-IE"/>
        </w:rPr>
        <w:t xml:space="preserve">these </w:t>
      </w:r>
      <w:r w:rsidR="008B1A7B" w:rsidRPr="004A5752">
        <w:rPr>
          <w:rFonts w:eastAsia="Times New Roman" w:cstheme="minorHAnsi"/>
          <w:color w:val="000000"/>
          <w:lang w:val="en-GB" w:eastAsia="en-IE"/>
        </w:rPr>
        <w:t>conditions are</w:t>
      </w:r>
      <w:r w:rsidR="00D15A4F" w:rsidRPr="004A5752">
        <w:rPr>
          <w:rFonts w:eastAsia="Times New Roman" w:cstheme="minorHAnsi"/>
          <w:color w:val="000000"/>
          <w:lang w:val="en-GB" w:eastAsia="en-IE"/>
        </w:rPr>
        <w:t xml:space="preserve"> however</w:t>
      </w:r>
      <w:r w:rsidR="008B1A7B" w:rsidRPr="004A5752">
        <w:rPr>
          <w:rFonts w:eastAsia="Times New Roman" w:cstheme="minorHAnsi"/>
          <w:color w:val="000000"/>
          <w:lang w:val="en-GB" w:eastAsia="en-IE"/>
        </w:rPr>
        <w:t xml:space="preserve"> not </w:t>
      </w:r>
      <w:r w:rsidR="00D96AA8" w:rsidRPr="004A5752">
        <w:rPr>
          <w:rFonts w:eastAsia="Times New Roman" w:cstheme="minorHAnsi"/>
          <w:color w:val="000000"/>
          <w:lang w:val="en-GB" w:eastAsia="en-IE"/>
        </w:rPr>
        <w:t xml:space="preserve">currently </w:t>
      </w:r>
      <w:r w:rsidR="008B1A7B" w:rsidRPr="004A5752">
        <w:rPr>
          <w:rFonts w:eastAsia="Times New Roman" w:cstheme="minorHAnsi"/>
          <w:color w:val="000000"/>
          <w:lang w:val="en-GB" w:eastAsia="en-IE"/>
        </w:rPr>
        <w:t>defined by law</w:t>
      </w:r>
      <w:r w:rsidR="00503034" w:rsidRPr="004A5752">
        <w:rPr>
          <w:rFonts w:eastAsia="Times New Roman" w:cstheme="minorHAnsi"/>
          <w:color w:val="000000"/>
          <w:lang w:val="en-GB" w:eastAsia="en-IE"/>
        </w:rPr>
        <w:t>.</w:t>
      </w:r>
      <w:r w:rsidR="008B1A7B" w:rsidRPr="004A5752">
        <w:rPr>
          <w:rStyle w:val="FootnoteReference"/>
          <w:rFonts w:eastAsia="Times New Roman" w:cstheme="minorHAnsi"/>
          <w:color w:val="000000"/>
          <w:lang w:val="en-GB" w:eastAsia="en-IE"/>
        </w:rPr>
        <w:footnoteReference w:id="20"/>
      </w:r>
      <w:r w:rsidR="00503034" w:rsidRPr="004A5752">
        <w:rPr>
          <w:rFonts w:eastAsia="Times New Roman" w:cstheme="minorHAnsi"/>
          <w:color w:val="000000"/>
          <w:lang w:val="en-GB" w:eastAsia="en-IE"/>
        </w:rPr>
        <w:t xml:space="preserve"> </w:t>
      </w:r>
      <w:r w:rsidR="003527B1" w:rsidRPr="004A5752">
        <w:rPr>
          <w:rFonts w:eastAsia="Times New Roman" w:cstheme="minorHAnsi"/>
          <w:color w:val="000000"/>
          <w:lang w:val="en-GB" w:eastAsia="en-IE"/>
        </w:rPr>
        <w:t>Until recently, i</w:t>
      </w:r>
      <w:r w:rsidR="00FF744F" w:rsidRPr="004A5752">
        <w:rPr>
          <w:rFonts w:eastAsia="Times New Roman" w:cstheme="minorHAnsi"/>
          <w:color w:val="000000"/>
          <w:lang w:val="en-GB" w:eastAsia="en-IE"/>
        </w:rPr>
        <w:t xml:space="preserve">n unique circumstances, for example </w:t>
      </w:r>
      <w:r w:rsidR="00275514" w:rsidRPr="004A5752">
        <w:rPr>
          <w:rFonts w:eastAsia="Times New Roman" w:cstheme="minorHAnsi"/>
          <w:color w:val="000000"/>
          <w:lang w:val="en-GB" w:eastAsia="en-IE"/>
        </w:rPr>
        <w:t>if the</w:t>
      </w:r>
      <w:r w:rsidR="00FF744F" w:rsidRPr="004A5752">
        <w:rPr>
          <w:rFonts w:eastAsia="Times New Roman" w:cstheme="minorHAnsi"/>
          <w:color w:val="000000"/>
          <w:lang w:val="en-GB" w:eastAsia="en-IE"/>
        </w:rPr>
        <w:t xml:space="preserve"> family fle</w:t>
      </w:r>
      <w:r w:rsidR="003527B1" w:rsidRPr="004A5752">
        <w:rPr>
          <w:rFonts w:eastAsia="Times New Roman" w:cstheme="minorHAnsi"/>
          <w:color w:val="000000"/>
          <w:lang w:val="en-GB" w:eastAsia="en-IE"/>
        </w:rPr>
        <w:t>d</w:t>
      </w:r>
      <w:r w:rsidR="00FF744F" w:rsidRPr="004A5752">
        <w:rPr>
          <w:rFonts w:eastAsia="Times New Roman" w:cstheme="minorHAnsi"/>
          <w:color w:val="000000"/>
          <w:lang w:val="en-GB" w:eastAsia="en-IE"/>
        </w:rPr>
        <w:t xml:space="preserve"> from the </w:t>
      </w:r>
      <w:r w:rsidR="00503034" w:rsidRPr="004A5752">
        <w:rPr>
          <w:rFonts w:eastAsia="Times New Roman" w:cstheme="minorHAnsi"/>
          <w:color w:val="000000"/>
          <w:lang w:val="en-GB" w:eastAsia="en-IE"/>
        </w:rPr>
        <w:t>return home, limited detention of 14 days</w:t>
      </w:r>
      <w:r w:rsidR="00FA2475" w:rsidRPr="004A5752">
        <w:rPr>
          <w:rFonts w:eastAsia="Times New Roman" w:cstheme="minorHAnsi"/>
          <w:color w:val="000000"/>
          <w:lang w:val="en-GB" w:eastAsia="en-IE"/>
        </w:rPr>
        <w:t xml:space="preserve"> </w:t>
      </w:r>
      <w:r w:rsidR="00F84FC4" w:rsidRPr="004A5752">
        <w:rPr>
          <w:rFonts w:eastAsia="Times New Roman" w:cstheme="minorHAnsi"/>
          <w:color w:val="000000"/>
          <w:lang w:val="en-GB" w:eastAsia="en-IE"/>
        </w:rPr>
        <w:t>was</w:t>
      </w:r>
      <w:r w:rsidR="00503034" w:rsidRPr="004A5752">
        <w:rPr>
          <w:rFonts w:eastAsia="Times New Roman" w:cstheme="minorHAnsi"/>
          <w:color w:val="000000"/>
          <w:lang w:val="en-GB" w:eastAsia="en-IE"/>
        </w:rPr>
        <w:t xml:space="preserve"> permitted</w:t>
      </w:r>
      <w:r w:rsidR="00FA2475" w:rsidRPr="004A5752">
        <w:rPr>
          <w:rFonts w:eastAsia="Times New Roman" w:cstheme="minorHAnsi"/>
          <w:color w:val="000000"/>
          <w:lang w:val="en-GB" w:eastAsia="en-IE"/>
        </w:rPr>
        <w:t xml:space="preserve"> with </w:t>
      </w:r>
      <w:r w:rsidR="00275514" w:rsidRPr="004A5752">
        <w:rPr>
          <w:rFonts w:eastAsia="Times New Roman" w:cstheme="minorHAnsi"/>
          <w:color w:val="000000"/>
          <w:lang w:val="en-GB" w:eastAsia="en-IE"/>
        </w:rPr>
        <w:t xml:space="preserve">the </w:t>
      </w:r>
      <w:r w:rsidR="00FA2475" w:rsidRPr="004A5752">
        <w:rPr>
          <w:rFonts w:eastAsia="Times New Roman" w:cstheme="minorHAnsi"/>
          <w:color w:val="000000"/>
          <w:lang w:val="en-GB" w:eastAsia="en-IE"/>
        </w:rPr>
        <w:t>possibility of an additional 14</w:t>
      </w:r>
      <w:r w:rsidR="009D1480" w:rsidRPr="004A5752">
        <w:rPr>
          <w:rFonts w:eastAsia="Times New Roman" w:cstheme="minorHAnsi"/>
          <w:color w:val="000000"/>
          <w:lang w:val="en-GB" w:eastAsia="en-IE"/>
        </w:rPr>
        <w:t>-</w:t>
      </w:r>
      <w:r w:rsidR="00FA2475" w:rsidRPr="004A5752">
        <w:rPr>
          <w:rFonts w:eastAsia="Times New Roman" w:cstheme="minorHAnsi"/>
          <w:color w:val="000000"/>
          <w:lang w:val="en-GB" w:eastAsia="en-IE"/>
        </w:rPr>
        <w:t>day prolongation</w:t>
      </w:r>
      <w:r w:rsidR="00503034" w:rsidRPr="004A5752">
        <w:rPr>
          <w:rFonts w:eastAsia="Times New Roman" w:cstheme="minorHAnsi"/>
          <w:color w:val="000000"/>
          <w:lang w:val="en-GB" w:eastAsia="en-IE"/>
        </w:rPr>
        <w:t xml:space="preserve">. </w:t>
      </w:r>
      <w:r w:rsidR="00336066" w:rsidRPr="004A5752">
        <w:rPr>
          <w:rFonts w:eastAsia="Times New Roman" w:cstheme="minorHAnsi"/>
          <w:color w:val="000000"/>
          <w:lang w:val="en-GB" w:eastAsia="en-IE"/>
        </w:rPr>
        <w:t>On August 14, 2018, a single mother and her four children were detained for 28 days, the maximum period, before being transferred to a return home. Following their escape from the return home, the family was again placed in detention. Only on October 9</w:t>
      </w:r>
      <w:r w:rsidR="00336066" w:rsidRPr="004A5752">
        <w:rPr>
          <w:rFonts w:eastAsia="Times New Roman" w:cstheme="minorHAnsi"/>
          <w:color w:val="000000"/>
          <w:vertAlign w:val="superscript"/>
          <w:lang w:val="en-GB" w:eastAsia="en-IE"/>
        </w:rPr>
        <w:t>th</w:t>
      </w:r>
      <w:r w:rsidR="00336066" w:rsidRPr="004A5752">
        <w:rPr>
          <w:rFonts w:eastAsia="Times New Roman" w:cstheme="minorHAnsi"/>
          <w:color w:val="000000"/>
          <w:lang w:val="en-GB" w:eastAsia="en-IE"/>
        </w:rPr>
        <w:t xml:space="preserve"> was the family released, a period which amounted to more than 50 total days of detention in the family units.</w:t>
      </w:r>
      <w:r w:rsidR="00336066" w:rsidRPr="004A5752">
        <w:rPr>
          <w:rStyle w:val="FootnoteReference"/>
          <w:rFonts w:eastAsia="Times New Roman" w:cstheme="minorHAnsi"/>
          <w:color w:val="000000"/>
          <w:lang w:val="en-GB" w:eastAsia="en-IE"/>
        </w:rPr>
        <w:footnoteReference w:id="21"/>
      </w:r>
      <w:r w:rsidR="00336066" w:rsidRPr="004A5752">
        <w:rPr>
          <w:rFonts w:eastAsia="Times New Roman" w:cstheme="minorHAnsi"/>
          <w:color w:val="000000"/>
          <w:lang w:val="en-GB" w:eastAsia="en-IE"/>
        </w:rPr>
        <w:t xml:space="preserve"> </w:t>
      </w:r>
      <w:r w:rsidR="0037513C" w:rsidRPr="004A5752">
        <w:rPr>
          <w:rFonts w:eastAsia="Times New Roman" w:cstheme="minorHAnsi"/>
          <w:color w:val="000000"/>
          <w:lang w:val="en-GB" w:eastAsia="en-IE"/>
        </w:rPr>
        <w:t>Between August 2018 and January 2019, a total of 19 children were detained with their families in closed family units.</w:t>
      </w:r>
      <w:r w:rsidR="0037513C" w:rsidRPr="004A5752">
        <w:rPr>
          <w:rStyle w:val="FootnoteReference"/>
          <w:rFonts w:cstheme="minorHAnsi"/>
          <w:lang w:val="en-GB" w:eastAsia="en-IE"/>
        </w:rPr>
        <w:footnoteReference w:id="22"/>
      </w:r>
      <w:r w:rsidR="0037513C" w:rsidRPr="004A5752">
        <w:rPr>
          <w:rStyle w:val="FootnoteReference"/>
          <w:rFonts w:cstheme="minorHAnsi"/>
          <w:lang w:val="en-GB" w:eastAsia="en-IE"/>
        </w:rPr>
        <w:t xml:space="preserve"> </w:t>
      </w:r>
      <w:r w:rsidR="003527B1" w:rsidRPr="004A5752">
        <w:rPr>
          <w:rFonts w:eastAsia="Times New Roman" w:cstheme="minorHAnsi"/>
          <w:color w:val="000000"/>
          <w:lang w:val="en-GB" w:eastAsia="en-IE"/>
        </w:rPr>
        <w:t xml:space="preserve">Following </w:t>
      </w:r>
      <w:r w:rsidR="00926351" w:rsidRPr="004A5752">
        <w:rPr>
          <w:rFonts w:eastAsia="Times New Roman" w:cstheme="minorHAnsi"/>
          <w:color w:val="000000"/>
          <w:lang w:val="en-GB" w:eastAsia="en-IE"/>
        </w:rPr>
        <w:t>several</w:t>
      </w:r>
      <w:r w:rsidR="003527B1" w:rsidRPr="004A5752">
        <w:rPr>
          <w:rFonts w:eastAsia="Times New Roman" w:cstheme="minorHAnsi"/>
          <w:color w:val="000000"/>
          <w:lang w:val="en-GB" w:eastAsia="en-IE"/>
        </w:rPr>
        <w:t xml:space="preserve"> ruling</w:t>
      </w:r>
      <w:r w:rsidR="00926351" w:rsidRPr="004A5752">
        <w:rPr>
          <w:rFonts w:eastAsia="Times New Roman" w:cstheme="minorHAnsi"/>
          <w:color w:val="000000"/>
          <w:lang w:val="en-GB" w:eastAsia="en-IE"/>
        </w:rPr>
        <w:t>s</w:t>
      </w:r>
      <w:r w:rsidR="003527B1" w:rsidRPr="004A5752">
        <w:rPr>
          <w:rFonts w:eastAsia="Times New Roman" w:cstheme="minorHAnsi"/>
          <w:color w:val="000000"/>
          <w:lang w:val="en-GB" w:eastAsia="en-IE"/>
        </w:rPr>
        <w:t xml:space="preserve"> by the European Court of Human Rights, </w:t>
      </w:r>
      <w:r w:rsidR="00926351" w:rsidRPr="004A5752">
        <w:rPr>
          <w:rFonts w:eastAsia="Times New Roman" w:cstheme="minorHAnsi"/>
          <w:color w:val="000000"/>
          <w:lang w:val="en-GB" w:eastAsia="en-IE"/>
        </w:rPr>
        <w:t xml:space="preserve">the Belgian State Council </w:t>
      </w:r>
      <w:r w:rsidR="007031E8" w:rsidRPr="004A5752">
        <w:rPr>
          <w:rFonts w:eastAsia="Times New Roman" w:cstheme="minorHAnsi"/>
          <w:color w:val="000000"/>
          <w:lang w:val="en-GB" w:eastAsia="en-IE"/>
        </w:rPr>
        <w:t>suspended</w:t>
      </w:r>
      <w:r w:rsidR="00926351" w:rsidRPr="004A5752">
        <w:rPr>
          <w:rFonts w:eastAsia="Times New Roman" w:cstheme="minorHAnsi"/>
          <w:color w:val="000000"/>
          <w:lang w:val="en-GB" w:eastAsia="en-IE"/>
        </w:rPr>
        <w:t xml:space="preserve"> this practice</w:t>
      </w:r>
      <w:r w:rsidR="007031E8" w:rsidRPr="004A5752">
        <w:rPr>
          <w:rFonts w:eastAsia="Times New Roman" w:cstheme="minorHAnsi"/>
          <w:color w:val="000000"/>
          <w:lang w:val="en-GB" w:eastAsia="en-IE"/>
        </w:rPr>
        <w:t xml:space="preserve"> </w:t>
      </w:r>
      <w:r w:rsidR="00FE6AC6" w:rsidRPr="004A5752">
        <w:rPr>
          <w:rFonts w:eastAsia="Times New Roman" w:cstheme="minorHAnsi"/>
          <w:color w:val="000000"/>
          <w:lang w:val="en-GB" w:eastAsia="en-IE"/>
        </w:rPr>
        <w:t xml:space="preserve">in </w:t>
      </w:r>
      <w:r w:rsidR="00926351" w:rsidRPr="004A5752">
        <w:rPr>
          <w:rFonts w:eastAsia="Times New Roman" w:cstheme="minorHAnsi"/>
          <w:color w:val="000000"/>
          <w:lang w:val="en-GB" w:eastAsia="en-IE"/>
        </w:rPr>
        <w:t>April</w:t>
      </w:r>
      <w:r w:rsidR="00FE6AC6" w:rsidRPr="004A5752">
        <w:rPr>
          <w:rFonts w:eastAsia="Times New Roman" w:cstheme="minorHAnsi"/>
          <w:color w:val="000000"/>
          <w:lang w:val="en-GB" w:eastAsia="en-IE"/>
        </w:rPr>
        <w:t xml:space="preserve"> 201</w:t>
      </w:r>
      <w:r w:rsidR="00926351" w:rsidRPr="004A5752">
        <w:rPr>
          <w:rFonts w:eastAsia="Times New Roman" w:cstheme="minorHAnsi"/>
          <w:color w:val="000000"/>
          <w:lang w:val="en-GB" w:eastAsia="en-IE"/>
        </w:rPr>
        <w:t>9</w:t>
      </w:r>
      <w:r w:rsidR="00682B98" w:rsidRPr="004A5752">
        <w:rPr>
          <w:rFonts w:eastAsia="Times New Roman" w:cstheme="minorHAnsi"/>
          <w:color w:val="000000"/>
          <w:lang w:val="en-GB" w:eastAsia="en-IE"/>
        </w:rPr>
        <w:t>.</w:t>
      </w:r>
      <w:r w:rsidR="00682B98" w:rsidRPr="004A5752">
        <w:rPr>
          <w:rStyle w:val="FootnoteReference"/>
          <w:rFonts w:eastAsia="Times New Roman" w:cstheme="minorHAnsi"/>
          <w:color w:val="000000"/>
          <w:lang w:val="en-GB" w:eastAsia="en-IE"/>
        </w:rPr>
        <w:footnoteReference w:id="23"/>
      </w:r>
      <w:r w:rsidR="00682B98" w:rsidRPr="004A5752">
        <w:rPr>
          <w:rFonts w:eastAsia="Times New Roman" w:cstheme="minorHAnsi"/>
          <w:color w:val="000000"/>
          <w:lang w:val="en-GB" w:eastAsia="en-IE"/>
        </w:rPr>
        <w:t xml:space="preserve"> </w:t>
      </w:r>
    </w:p>
    <w:p w14:paraId="5AA6F02C" w14:textId="2D27B072" w:rsidR="001C6F48" w:rsidRPr="004A5752" w:rsidRDefault="00E04488" w:rsidP="00B903F4">
      <w:pPr>
        <w:pStyle w:val="ListParagraph"/>
        <w:spacing w:after="0" w:line="240" w:lineRule="auto"/>
        <w:ind w:right="-23" w:hanging="294"/>
        <w:jc w:val="both"/>
        <w:rPr>
          <w:rFonts w:eastAsia="Times New Roman" w:cstheme="minorHAnsi"/>
          <w:color w:val="000000"/>
          <w:lang w:val="en-GB" w:eastAsia="en-IE"/>
        </w:rPr>
      </w:pPr>
      <w:r w:rsidRPr="004A5752">
        <w:rPr>
          <w:rFonts w:eastAsia="Times New Roman" w:cstheme="minorHAnsi"/>
          <w:color w:val="000000"/>
          <w:lang w:val="en-GB" w:eastAsia="en-IE"/>
        </w:rPr>
        <w:t xml:space="preserve">19. </w:t>
      </w:r>
      <w:r w:rsidR="00565374" w:rsidRPr="004A5752">
        <w:rPr>
          <w:rFonts w:eastAsia="Times New Roman" w:cstheme="minorHAnsi"/>
          <w:color w:val="000000"/>
          <w:lang w:val="en-GB" w:eastAsia="en-IE"/>
        </w:rPr>
        <w:t>Unaccompanied minors are the only group exempt from detention by law.</w:t>
      </w:r>
      <w:r w:rsidR="00565374" w:rsidRPr="004A5752">
        <w:rPr>
          <w:rStyle w:val="FootnoteReference"/>
          <w:rFonts w:eastAsia="Times New Roman" w:cstheme="minorHAnsi"/>
          <w:color w:val="000000"/>
          <w:lang w:val="en-GB" w:eastAsia="en-IE"/>
        </w:rPr>
        <w:footnoteReference w:id="24"/>
      </w:r>
      <w:r w:rsidR="00F070E4" w:rsidRPr="004A5752">
        <w:rPr>
          <w:rFonts w:eastAsia="Times New Roman" w:cstheme="minorHAnsi"/>
          <w:color w:val="000000"/>
          <w:lang w:val="en-GB" w:eastAsia="en-IE"/>
        </w:rPr>
        <w:t xml:space="preserve"> In accordance with the Reception Act, unaccompanied minors apprehended at the border are</w:t>
      </w:r>
      <w:r w:rsidR="009D1480" w:rsidRPr="004A5752">
        <w:rPr>
          <w:rFonts w:eastAsia="Times New Roman" w:cstheme="minorHAnsi"/>
          <w:color w:val="000000"/>
          <w:lang w:val="en-GB" w:eastAsia="en-IE"/>
        </w:rPr>
        <w:t xml:space="preserve"> to be</w:t>
      </w:r>
      <w:r w:rsidR="00F070E4" w:rsidRPr="004A5752">
        <w:rPr>
          <w:rFonts w:eastAsia="Times New Roman" w:cstheme="minorHAnsi"/>
          <w:color w:val="000000"/>
          <w:lang w:val="en-GB" w:eastAsia="en-IE"/>
        </w:rPr>
        <w:t xml:space="preserve"> transported to Observation and Orientation Centres (OOC) for unaccompanied children. However, this only applies to unaccompanied children whose age claims have not been disputed</w:t>
      </w:r>
      <w:r w:rsidR="00276CB2" w:rsidRPr="004A5752">
        <w:rPr>
          <w:rFonts w:eastAsia="Times New Roman" w:cstheme="minorHAnsi"/>
          <w:color w:val="000000"/>
          <w:lang w:val="en-GB" w:eastAsia="en-IE"/>
        </w:rPr>
        <w:t xml:space="preserve">, leaving </w:t>
      </w:r>
      <w:r w:rsidR="00E75EBA" w:rsidRPr="004A5752">
        <w:rPr>
          <w:rFonts w:eastAsia="Times New Roman" w:cstheme="minorHAnsi"/>
          <w:color w:val="000000"/>
          <w:lang w:val="en-GB" w:eastAsia="en-IE"/>
        </w:rPr>
        <w:t>many</w:t>
      </w:r>
      <w:r w:rsidR="00276CB2" w:rsidRPr="004A5752">
        <w:rPr>
          <w:rFonts w:eastAsia="Times New Roman" w:cstheme="minorHAnsi"/>
          <w:color w:val="000000"/>
          <w:lang w:val="en-GB" w:eastAsia="en-IE"/>
        </w:rPr>
        <w:t xml:space="preserve"> unaccompanied minors at risk of being unlawfully detained in Belgium</w:t>
      </w:r>
      <w:r w:rsidR="00F070E4" w:rsidRPr="004A5752">
        <w:rPr>
          <w:rFonts w:eastAsia="Times New Roman" w:cstheme="minorHAnsi"/>
          <w:color w:val="000000"/>
          <w:lang w:val="en-GB" w:eastAsia="en-IE"/>
        </w:rPr>
        <w:t>.</w:t>
      </w:r>
      <w:r w:rsidR="00F070E4" w:rsidRPr="004A5752">
        <w:rPr>
          <w:rStyle w:val="FootnoteReference"/>
          <w:rFonts w:eastAsia="Times New Roman" w:cstheme="minorHAnsi"/>
          <w:lang w:val="en-GB" w:eastAsia="en-IE"/>
        </w:rPr>
        <w:footnoteReference w:id="25"/>
      </w:r>
      <w:r w:rsidR="005F618F" w:rsidRPr="004A5752">
        <w:rPr>
          <w:rFonts w:eastAsia="Times New Roman" w:cstheme="minorHAnsi"/>
          <w:color w:val="000000"/>
          <w:lang w:val="en-GB" w:eastAsia="en-IE"/>
        </w:rPr>
        <w:t xml:space="preserve"> </w:t>
      </w:r>
      <w:r w:rsidR="009D353F" w:rsidRPr="004A5752">
        <w:rPr>
          <w:rFonts w:eastAsia="Times New Roman" w:cstheme="minorHAnsi"/>
          <w:color w:val="000000"/>
          <w:lang w:val="en-GB" w:eastAsia="en-IE"/>
        </w:rPr>
        <w:t>A representative from Vluchtelingenwerk Vlaanderen asserted that “t</w:t>
      </w:r>
      <w:r w:rsidR="009D353F" w:rsidRPr="004A5752">
        <w:rPr>
          <w:rFonts w:cstheme="minorHAnsi"/>
          <w:lang w:val="en-GB"/>
        </w:rPr>
        <w:t>hese classic age tests are really quite inconclusive. They are based on outdated science and the individuals don’t enjoy the benefit of the doubt. They are presumed adults until proven otherwis</w:t>
      </w:r>
      <w:r w:rsidR="00145514" w:rsidRPr="004A5752">
        <w:rPr>
          <w:rFonts w:cstheme="minorHAnsi"/>
          <w:lang w:val="en-GB"/>
        </w:rPr>
        <w:t>e</w:t>
      </w:r>
      <w:r w:rsidR="009D353F" w:rsidRPr="004A5752">
        <w:rPr>
          <w:rFonts w:cstheme="minorHAnsi"/>
          <w:lang w:val="en-GB"/>
        </w:rPr>
        <w:t>”</w:t>
      </w:r>
      <w:r w:rsidR="00145514" w:rsidRPr="004A5752">
        <w:rPr>
          <w:rFonts w:cstheme="minorHAnsi"/>
          <w:lang w:val="en-GB"/>
        </w:rPr>
        <w:t>.</w:t>
      </w:r>
      <w:r w:rsidR="009D353F" w:rsidRPr="004A5752">
        <w:rPr>
          <w:rStyle w:val="FootnoteReference"/>
          <w:rFonts w:cstheme="minorHAnsi"/>
          <w:lang w:val="en-GB"/>
        </w:rPr>
        <w:footnoteReference w:id="26"/>
      </w:r>
      <w:r w:rsidR="009D353F" w:rsidRPr="004A5752">
        <w:rPr>
          <w:rFonts w:cstheme="minorHAnsi"/>
          <w:lang w:val="en-GB"/>
        </w:rPr>
        <w:t xml:space="preserve"> </w:t>
      </w:r>
      <w:r w:rsidR="005F618F" w:rsidRPr="004A5752">
        <w:rPr>
          <w:rFonts w:eastAsia="Times New Roman" w:cstheme="minorHAnsi"/>
          <w:color w:val="000000"/>
          <w:lang w:val="en-GB" w:eastAsia="en-IE"/>
        </w:rPr>
        <w:t xml:space="preserve">A 17-year-old boy from Somalia detailed his experience with the state-administered age test in a report for UNICEF: </w:t>
      </w:r>
    </w:p>
    <w:p w14:paraId="45CD4984" w14:textId="44A22A55" w:rsidR="005F618F" w:rsidRPr="004A5752" w:rsidRDefault="00E04488" w:rsidP="00B903F4">
      <w:pPr>
        <w:shd w:val="clear" w:color="auto" w:fill="FFFFFF"/>
        <w:spacing w:after="120" w:line="240" w:lineRule="atLeast"/>
        <w:ind w:left="720" w:right="-23" w:hanging="294"/>
        <w:jc w:val="both"/>
        <w:rPr>
          <w:rFonts w:eastAsia="Times New Roman" w:cstheme="minorHAnsi"/>
          <w:i/>
          <w:color w:val="000000"/>
          <w:lang w:val="en-GB" w:eastAsia="en-IE"/>
        </w:rPr>
      </w:pPr>
      <w:r w:rsidRPr="004A5752">
        <w:rPr>
          <w:rFonts w:eastAsia="Times New Roman" w:cstheme="minorHAnsi"/>
          <w:color w:val="000000"/>
          <w:lang w:val="en-GB" w:eastAsia="en-IE"/>
        </w:rPr>
        <w:t>20.</w:t>
      </w:r>
      <w:r w:rsidRPr="004A5752">
        <w:rPr>
          <w:rFonts w:eastAsia="Times New Roman" w:cstheme="minorHAnsi"/>
          <w:i/>
          <w:color w:val="000000"/>
          <w:lang w:val="en-GB" w:eastAsia="en-IE"/>
        </w:rPr>
        <w:t xml:space="preserve">  </w:t>
      </w:r>
      <w:r w:rsidR="005F618F" w:rsidRPr="004A5752">
        <w:rPr>
          <w:rFonts w:eastAsia="Times New Roman" w:cstheme="minorHAnsi"/>
          <w:i/>
          <w:color w:val="000000"/>
          <w:lang w:val="en-GB" w:eastAsia="en-IE"/>
        </w:rPr>
        <w:t>As regards age, it’s not a fair situation; no one knows, except our parents. I was 16 when I arrived, I’m sure of my age, they told me ‘you’re 18’ and it’s written 18 in the letter. I think this method isn’t fair, I find it difficult that someone else is telling you how old you are. The fact that we don’t receive any explanation about the results makes it all very difficult to understand.</w:t>
      </w:r>
      <w:r w:rsidR="005F618F" w:rsidRPr="004A5752">
        <w:rPr>
          <w:rStyle w:val="FootnoteReference"/>
          <w:rFonts w:eastAsia="Times New Roman" w:cstheme="minorHAnsi"/>
          <w:i/>
          <w:color w:val="000000"/>
          <w:lang w:val="en-GB" w:eastAsia="en-IE"/>
        </w:rPr>
        <w:footnoteReference w:id="27"/>
      </w:r>
    </w:p>
    <w:p w14:paraId="143135AF" w14:textId="33041165" w:rsidR="009F7B4F" w:rsidRPr="004A5752" w:rsidRDefault="00E04488" w:rsidP="005217EC">
      <w:pPr>
        <w:pStyle w:val="ListParagraph"/>
        <w:shd w:val="clear" w:color="auto" w:fill="FFFFFF"/>
        <w:spacing w:after="120" w:line="240" w:lineRule="atLeast"/>
        <w:ind w:left="792" w:right="-23" w:hanging="366"/>
        <w:jc w:val="both"/>
        <w:rPr>
          <w:rFonts w:eastAsia="Times New Roman" w:cstheme="minorHAnsi"/>
          <w:lang w:val="en-GB" w:eastAsia="en-IE"/>
        </w:rPr>
      </w:pPr>
      <w:r w:rsidRPr="004A5752">
        <w:rPr>
          <w:rFonts w:eastAsia="Times New Roman" w:cstheme="minorHAnsi"/>
          <w:color w:val="000000"/>
          <w:lang w:val="en-GB" w:eastAsia="en-IE"/>
        </w:rPr>
        <w:t>21</w:t>
      </w:r>
      <w:r w:rsidR="00BC28D9" w:rsidRPr="004A5752">
        <w:rPr>
          <w:rFonts w:eastAsia="Times New Roman" w:cstheme="minorHAnsi"/>
          <w:color w:val="000000"/>
          <w:lang w:val="en-GB" w:eastAsia="en-IE"/>
        </w:rPr>
        <w:t xml:space="preserve">. </w:t>
      </w:r>
      <w:r w:rsidR="00F070E4" w:rsidRPr="004A5752">
        <w:rPr>
          <w:rFonts w:eastAsia="Times New Roman" w:cstheme="minorHAnsi"/>
          <w:color w:val="000000"/>
          <w:lang w:val="en-GB" w:eastAsia="en-IE"/>
        </w:rPr>
        <w:t xml:space="preserve">Beginning in August 2015, </w:t>
      </w:r>
      <w:r w:rsidR="00565374" w:rsidRPr="004A5752">
        <w:rPr>
          <w:rFonts w:eastAsia="Times New Roman" w:cstheme="minorHAnsi"/>
          <w:color w:val="000000"/>
          <w:lang w:val="en-GB" w:eastAsia="en-IE"/>
        </w:rPr>
        <w:t xml:space="preserve">Belgian authorities </w:t>
      </w:r>
      <w:r w:rsidR="00F070E4" w:rsidRPr="004A5752">
        <w:rPr>
          <w:rFonts w:eastAsia="Times New Roman" w:cstheme="minorHAnsi"/>
          <w:color w:val="000000"/>
          <w:lang w:val="en-GB" w:eastAsia="en-IE"/>
        </w:rPr>
        <w:t>began</w:t>
      </w:r>
      <w:r w:rsidR="00565374" w:rsidRPr="004A5752">
        <w:rPr>
          <w:rFonts w:eastAsia="Times New Roman" w:cstheme="minorHAnsi"/>
          <w:color w:val="000000"/>
          <w:lang w:val="en-GB" w:eastAsia="en-IE"/>
        </w:rPr>
        <w:t xml:space="preserve"> to exempt from detention asylum applicants with a high chance of receiving protection status, e.g. Syrians, and those w</w:t>
      </w:r>
      <w:r w:rsidR="00275514" w:rsidRPr="004A5752">
        <w:rPr>
          <w:rFonts w:eastAsia="Times New Roman" w:cstheme="minorHAnsi"/>
          <w:color w:val="000000"/>
          <w:lang w:val="en-GB" w:eastAsia="en-IE"/>
        </w:rPr>
        <w:t xml:space="preserve">ith particular vulnerabilities, assigning them </w:t>
      </w:r>
      <w:r w:rsidR="00055729" w:rsidRPr="004A5752">
        <w:rPr>
          <w:rFonts w:eastAsia="Times New Roman" w:cstheme="minorHAnsi"/>
          <w:color w:val="000000"/>
          <w:lang w:val="en-GB" w:eastAsia="en-IE"/>
        </w:rPr>
        <w:t xml:space="preserve">instead </w:t>
      </w:r>
      <w:r w:rsidR="00565374" w:rsidRPr="004A5752">
        <w:rPr>
          <w:rFonts w:eastAsia="Times New Roman" w:cstheme="minorHAnsi"/>
          <w:color w:val="000000"/>
          <w:lang w:val="en-GB" w:eastAsia="en-IE"/>
        </w:rPr>
        <w:t>to special NGO reception sites.</w:t>
      </w:r>
      <w:r w:rsidR="00565374" w:rsidRPr="004A5752">
        <w:rPr>
          <w:rStyle w:val="FootnoteReference"/>
          <w:rFonts w:eastAsia="Times New Roman" w:cstheme="minorHAnsi"/>
          <w:color w:val="000000"/>
          <w:lang w:val="en-GB" w:eastAsia="en-IE"/>
        </w:rPr>
        <w:footnoteReference w:id="28"/>
      </w:r>
      <w:r w:rsidR="00F070E4" w:rsidRPr="004A5752">
        <w:rPr>
          <w:rFonts w:eastAsia="Times New Roman" w:cstheme="minorHAnsi"/>
          <w:color w:val="000000"/>
          <w:lang w:val="en-GB" w:eastAsia="en-IE"/>
        </w:rPr>
        <w:t xml:space="preserve"> However, no vulnerability assessment is carried out before detaining asylum seekers at the border or within Belgium. According to Vluchtelingenwerk Vlaanderen in its report for the Asylum Information Database, “</w:t>
      </w:r>
      <w:r w:rsidR="00275514" w:rsidRPr="004A5752">
        <w:rPr>
          <w:rFonts w:eastAsia="Times New Roman" w:cstheme="minorHAnsi"/>
          <w:color w:val="000000"/>
          <w:lang w:val="en-GB" w:eastAsia="en-IE"/>
        </w:rPr>
        <w:t>o</w:t>
      </w:r>
      <w:r w:rsidR="00565374" w:rsidRPr="004A5752">
        <w:rPr>
          <w:rFonts w:eastAsia="Times New Roman" w:cstheme="minorHAnsi"/>
          <w:color w:val="000000"/>
          <w:lang w:val="en-GB" w:eastAsia="en-IE"/>
        </w:rPr>
        <w:t>rganisations visiting detention centres have reported pregnant women and persons with mental and physical health</w:t>
      </w:r>
      <w:r w:rsidR="00565374" w:rsidRPr="004A5752">
        <w:rPr>
          <w:rFonts w:eastAsia="Times New Roman" w:cstheme="minorHAnsi"/>
          <w:lang w:val="en-GB" w:eastAsia="en-IE"/>
        </w:rPr>
        <w:t xml:space="preserve"> conditions inside detention centres, without adequate access to healthcare</w:t>
      </w:r>
      <w:r w:rsidR="00F070E4" w:rsidRPr="004A5752">
        <w:rPr>
          <w:rFonts w:eastAsia="Times New Roman" w:cstheme="minorHAnsi"/>
          <w:lang w:val="en-GB" w:eastAsia="en-IE"/>
        </w:rPr>
        <w:t>”</w:t>
      </w:r>
      <w:r w:rsidR="00145514" w:rsidRPr="004A5752">
        <w:rPr>
          <w:rFonts w:eastAsia="Times New Roman" w:cstheme="minorHAnsi"/>
          <w:lang w:val="en-GB" w:eastAsia="en-IE"/>
        </w:rPr>
        <w:t>.</w:t>
      </w:r>
      <w:r w:rsidR="00565374" w:rsidRPr="004A5752">
        <w:rPr>
          <w:rStyle w:val="FootnoteReference"/>
          <w:rFonts w:eastAsia="Times New Roman" w:cstheme="minorHAnsi"/>
          <w:lang w:val="en-GB" w:eastAsia="en-IE"/>
        </w:rPr>
        <w:footnoteReference w:id="29"/>
      </w:r>
      <w:r w:rsidR="00387E0E" w:rsidRPr="004A5752">
        <w:rPr>
          <w:rFonts w:eastAsia="Times New Roman" w:cstheme="minorHAnsi"/>
          <w:lang w:val="en-GB" w:eastAsia="en-IE"/>
        </w:rPr>
        <w:t xml:space="preserve"> </w:t>
      </w:r>
    </w:p>
    <w:p w14:paraId="6DA1225E" w14:textId="1EB5A71B" w:rsidR="006F3A88" w:rsidRPr="004A5752" w:rsidRDefault="00E04488" w:rsidP="00B903F4">
      <w:pPr>
        <w:pStyle w:val="ListParagraph"/>
        <w:shd w:val="clear" w:color="auto" w:fill="FFFFFF"/>
        <w:spacing w:after="0" w:line="240" w:lineRule="atLeast"/>
        <w:ind w:left="794" w:right="-23" w:hanging="369"/>
        <w:jc w:val="both"/>
        <w:rPr>
          <w:rFonts w:eastAsia="Times New Roman" w:cstheme="minorHAnsi"/>
          <w:lang w:val="en-GB" w:eastAsia="en-IE"/>
        </w:rPr>
      </w:pPr>
      <w:r w:rsidRPr="004A5752">
        <w:rPr>
          <w:rFonts w:eastAsia="Times New Roman" w:cstheme="minorHAnsi"/>
          <w:lang w:val="en-GB" w:eastAsia="en-IE"/>
        </w:rPr>
        <w:t>22</w:t>
      </w:r>
      <w:r w:rsidR="00BC28D9" w:rsidRPr="004A5752">
        <w:rPr>
          <w:rFonts w:eastAsia="Times New Roman" w:cstheme="minorHAnsi"/>
          <w:lang w:val="en-GB" w:eastAsia="en-IE"/>
        </w:rPr>
        <w:t xml:space="preserve">. </w:t>
      </w:r>
      <w:r w:rsidR="00387E0E" w:rsidRPr="004A5752">
        <w:rPr>
          <w:rFonts w:eastAsia="Times New Roman" w:cstheme="minorHAnsi"/>
          <w:lang w:val="en-GB" w:eastAsia="en-IE"/>
        </w:rPr>
        <w:t>While</w:t>
      </w:r>
      <w:r w:rsidR="00A2764C" w:rsidRPr="004A5752">
        <w:rPr>
          <w:rFonts w:eastAsia="Times New Roman" w:cstheme="minorHAnsi"/>
          <w:lang w:val="en-GB" w:eastAsia="en-IE"/>
        </w:rPr>
        <w:t xml:space="preserve"> Article 7 of</w:t>
      </w:r>
      <w:r w:rsidR="00387E0E" w:rsidRPr="004A5752">
        <w:rPr>
          <w:rFonts w:eastAsia="Times New Roman" w:cstheme="minorHAnsi"/>
          <w:lang w:val="en-GB" w:eastAsia="en-IE"/>
        </w:rPr>
        <w:t xml:space="preserve"> the </w:t>
      </w:r>
      <w:r w:rsidR="00A2764C" w:rsidRPr="004A5752">
        <w:rPr>
          <w:rFonts w:eastAsia="Times New Roman" w:cstheme="minorHAnsi"/>
          <w:lang w:val="en-GB" w:eastAsia="en-IE"/>
        </w:rPr>
        <w:t xml:space="preserve">Aliens Act </w:t>
      </w:r>
      <w:r w:rsidR="00387E0E" w:rsidRPr="004A5752">
        <w:rPr>
          <w:rFonts w:eastAsia="Times New Roman" w:cstheme="minorHAnsi"/>
          <w:lang w:val="en-GB" w:eastAsia="en-IE"/>
        </w:rPr>
        <w:t xml:space="preserve">stipulates that detention should be </w:t>
      </w:r>
      <w:r w:rsidR="00A2764C" w:rsidRPr="004A5752">
        <w:rPr>
          <w:rFonts w:eastAsia="Times New Roman" w:cstheme="minorHAnsi"/>
          <w:lang w:val="en-GB" w:eastAsia="en-IE"/>
        </w:rPr>
        <w:t>used only when less coercive measures are exhausted</w:t>
      </w:r>
      <w:r w:rsidR="00387E0E" w:rsidRPr="004A5752">
        <w:rPr>
          <w:rFonts w:eastAsia="Times New Roman" w:cstheme="minorHAnsi"/>
          <w:lang w:val="en-GB" w:eastAsia="en-IE"/>
        </w:rPr>
        <w:t>, judges who oversee cases of migrant detention are limited to checking whether detention is strictly legal.</w:t>
      </w:r>
      <w:r w:rsidR="00FE510D" w:rsidRPr="004A5752">
        <w:rPr>
          <w:rStyle w:val="FootnoteReference"/>
          <w:rFonts w:eastAsia="Times New Roman" w:cstheme="minorHAnsi"/>
          <w:lang w:val="en-GB" w:eastAsia="en-IE"/>
        </w:rPr>
        <w:footnoteReference w:id="30"/>
      </w:r>
      <w:r w:rsidR="00387E0E" w:rsidRPr="004A5752">
        <w:rPr>
          <w:rFonts w:eastAsia="Times New Roman" w:cstheme="minorHAnsi"/>
          <w:lang w:val="en-GB" w:eastAsia="en-IE"/>
        </w:rPr>
        <w:t xml:space="preserve"> They are not tasked with determining whether </w:t>
      </w:r>
      <w:r w:rsidR="004D3B55" w:rsidRPr="004A5752">
        <w:rPr>
          <w:rFonts w:eastAsia="Times New Roman" w:cstheme="minorHAnsi"/>
          <w:lang w:val="en-GB" w:eastAsia="en-IE"/>
        </w:rPr>
        <w:t>the vulnerability of the detainee was taken into consideration</w:t>
      </w:r>
      <w:r w:rsidR="008E60E8" w:rsidRPr="004A5752">
        <w:rPr>
          <w:rFonts w:eastAsia="Times New Roman" w:cstheme="minorHAnsi"/>
          <w:lang w:val="en-GB" w:eastAsia="en-IE"/>
        </w:rPr>
        <w:t xml:space="preserve"> or </w:t>
      </w:r>
      <w:r w:rsidR="004D3B55" w:rsidRPr="004A5752">
        <w:rPr>
          <w:rFonts w:eastAsia="Times New Roman" w:cstheme="minorHAnsi"/>
          <w:lang w:val="en-GB" w:eastAsia="en-IE"/>
        </w:rPr>
        <w:t xml:space="preserve">whether alternatives existed. This limited </w:t>
      </w:r>
      <w:r w:rsidR="00B61F69" w:rsidRPr="004A5752">
        <w:rPr>
          <w:rFonts w:eastAsia="Times New Roman" w:cstheme="minorHAnsi"/>
          <w:lang w:val="en-GB" w:eastAsia="en-IE"/>
        </w:rPr>
        <w:t xml:space="preserve">mandate stands in contrast to that of the same judge reviewing the detention of a Belgian national in prison. As noted by a representative from </w:t>
      </w:r>
      <w:r w:rsidR="00B61F69" w:rsidRPr="004A5752">
        <w:rPr>
          <w:rFonts w:eastAsia="Times New Roman" w:cstheme="minorHAnsi"/>
          <w:color w:val="000000"/>
          <w:lang w:val="en-GB" w:eastAsia="en-IE"/>
        </w:rPr>
        <w:t>Vluchtelingenwerk Vlaanderen</w:t>
      </w:r>
      <w:r w:rsidR="00B61F69" w:rsidRPr="004A5752">
        <w:rPr>
          <w:rFonts w:eastAsia="Times New Roman" w:cstheme="minorHAnsi"/>
          <w:lang w:val="en-GB" w:eastAsia="en-IE"/>
        </w:rPr>
        <w:t>,</w:t>
      </w:r>
    </w:p>
    <w:p w14:paraId="5003CF56" w14:textId="2D80BCDC" w:rsidR="001C6F48" w:rsidRPr="004A5752" w:rsidRDefault="00E04488" w:rsidP="00B903F4">
      <w:pPr>
        <w:shd w:val="clear" w:color="auto" w:fill="FFFFFF"/>
        <w:spacing w:after="0" w:line="240" w:lineRule="auto"/>
        <w:ind w:left="794" w:right="-23" w:hanging="369"/>
        <w:jc w:val="both"/>
        <w:rPr>
          <w:rFonts w:eastAsia="Times New Roman" w:cstheme="minorHAnsi"/>
          <w:i/>
          <w:iCs/>
          <w:lang w:val="en-GB" w:eastAsia="en-IE"/>
        </w:rPr>
      </w:pPr>
      <w:r w:rsidRPr="004A5752">
        <w:rPr>
          <w:rFonts w:eastAsia="Times New Roman" w:cstheme="minorHAnsi"/>
          <w:iCs/>
          <w:lang w:val="en-GB" w:eastAsia="en-IE"/>
        </w:rPr>
        <w:t>23.</w:t>
      </w:r>
      <w:r w:rsidRPr="004A5752">
        <w:rPr>
          <w:rFonts w:eastAsia="Times New Roman" w:cstheme="minorHAnsi"/>
          <w:i/>
          <w:iCs/>
          <w:lang w:val="en-GB" w:eastAsia="en-IE"/>
        </w:rPr>
        <w:t xml:space="preserve"> </w:t>
      </w:r>
      <w:r w:rsidR="00B61F69" w:rsidRPr="004A5752">
        <w:rPr>
          <w:rFonts w:eastAsia="Times New Roman" w:cstheme="minorHAnsi"/>
          <w:i/>
          <w:iCs/>
          <w:lang w:val="en-GB" w:eastAsia="en-IE"/>
        </w:rPr>
        <w:t>You can come before the same judge but in one case the judge can take into consideration your health and the opportunities to avoid detention. In immigration cases, the same judge can only check the legality—whether it was made in the right manner, whether the articles were followed, even though the law stipulates that detention should only occur if all other options are exhausted.</w:t>
      </w:r>
      <w:r w:rsidR="006156A4" w:rsidRPr="004A5752">
        <w:rPr>
          <w:rStyle w:val="FootnoteReference"/>
          <w:rFonts w:eastAsia="Times New Roman" w:cstheme="minorHAnsi"/>
          <w:i/>
          <w:iCs/>
          <w:lang w:val="en-GB" w:eastAsia="en-IE"/>
        </w:rPr>
        <w:footnoteReference w:id="31"/>
      </w:r>
      <w:r w:rsidR="00B61F69" w:rsidRPr="004A5752">
        <w:rPr>
          <w:rFonts w:eastAsia="Times New Roman" w:cstheme="minorHAnsi"/>
          <w:i/>
          <w:iCs/>
          <w:lang w:val="en-GB" w:eastAsia="en-IE"/>
        </w:rPr>
        <w:t xml:space="preserve"> </w:t>
      </w:r>
    </w:p>
    <w:p w14:paraId="407A6519" w14:textId="0E9C3F80" w:rsidR="009F7B4F" w:rsidRPr="004A5752" w:rsidRDefault="00E04488" w:rsidP="005217EC">
      <w:pPr>
        <w:pStyle w:val="ListParagraph"/>
        <w:ind w:left="792" w:right="-23" w:hanging="366"/>
        <w:jc w:val="both"/>
        <w:rPr>
          <w:rFonts w:cstheme="minorHAnsi"/>
          <w:lang w:val="en-GB"/>
        </w:rPr>
      </w:pPr>
      <w:r w:rsidRPr="004A5752">
        <w:rPr>
          <w:rFonts w:cstheme="minorHAnsi"/>
          <w:lang w:val="en-GB"/>
        </w:rPr>
        <w:t>24</w:t>
      </w:r>
      <w:r w:rsidR="00BC28D9" w:rsidRPr="004A5752">
        <w:rPr>
          <w:rFonts w:cstheme="minorHAnsi"/>
          <w:lang w:val="en-GB"/>
        </w:rPr>
        <w:t xml:space="preserve">. </w:t>
      </w:r>
      <w:r w:rsidR="00B22F7E" w:rsidRPr="004A5752">
        <w:rPr>
          <w:rFonts w:cstheme="minorHAnsi"/>
          <w:lang w:val="en-GB"/>
        </w:rPr>
        <w:t xml:space="preserve">In interviews </w:t>
      </w:r>
      <w:r w:rsidR="00145514" w:rsidRPr="004A5752">
        <w:rPr>
          <w:rFonts w:cstheme="minorHAnsi"/>
          <w:lang w:val="en-GB"/>
        </w:rPr>
        <w:t>with</w:t>
      </w:r>
      <w:r w:rsidR="001842AC" w:rsidRPr="004A5752">
        <w:rPr>
          <w:rFonts w:cstheme="minorHAnsi"/>
          <w:lang w:val="en-GB"/>
        </w:rPr>
        <w:t xml:space="preserve"> displaced people</w:t>
      </w:r>
      <w:r w:rsidR="00145514" w:rsidRPr="004A5752">
        <w:rPr>
          <w:rFonts w:cstheme="minorHAnsi"/>
          <w:lang w:val="en-GB"/>
        </w:rPr>
        <w:t xml:space="preserve"> conducted</w:t>
      </w:r>
      <w:r w:rsidR="001842AC" w:rsidRPr="004A5752">
        <w:rPr>
          <w:rFonts w:cstheme="minorHAnsi"/>
          <w:lang w:val="en-GB"/>
        </w:rPr>
        <w:t xml:space="preserve"> by RRE</w:t>
      </w:r>
      <w:r w:rsidR="00D96AA8" w:rsidRPr="004A5752">
        <w:rPr>
          <w:rFonts w:cstheme="minorHAnsi"/>
          <w:lang w:val="en-GB"/>
        </w:rPr>
        <w:t xml:space="preserve"> in Brussels in 2018</w:t>
      </w:r>
      <w:r w:rsidR="00B22F7E" w:rsidRPr="004A5752">
        <w:rPr>
          <w:rFonts w:cstheme="minorHAnsi"/>
          <w:lang w:val="en-GB"/>
        </w:rPr>
        <w:t xml:space="preserve">, </w:t>
      </w:r>
      <w:r w:rsidR="006F3A88" w:rsidRPr="004A5752">
        <w:rPr>
          <w:rFonts w:cstheme="minorHAnsi"/>
          <w:lang w:val="en-GB"/>
        </w:rPr>
        <w:t xml:space="preserve">54% of respondents </w:t>
      </w:r>
      <w:r w:rsidR="00B22F7E" w:rsidRPr="004A5752">
        <w:rPr>
          <w:rFonts w:cstheme="minorHAnsi"/>
          <w:lang w:val="en-GB"/>
        </w:rPr>
        <w:t xml:space="preserve">reported </w:t>
      </w:r>
      <w:r w:rsidR="00145514" w:rsidRPr="004A5752">
        <w:rPr>
          <w:rFonts w:cstheme="minorHAnsi"/>
          <w:lang w:val="en-GB"/>
        </w:rPr>
        <w:t>having been</w:t>
      </w:r>
      <w:r w:rsidR="006F3A88" w:rsidRPr="004A5752">
        <w:rPr>
          <w:rFonts w:cstheme="minorHAnsi"/>
          <w:lang w:val="en-GB"/>
        </w:rPr>
        <w:t xml:space="preserve"> arrested or detained during their stay in Belgium.</w:t>
      </w:r>
      <w:r w:rsidR="003A3D3E" w:rsidRPr="004A5752">
        <w:rPr>
          <w:rFonts w:cstheme="minorHAnsi"/>
          <w:lang w:val="en-GB"/>
        </w:rPr>
        <w:t xml:space="preserve"> A large percentage of the respondents had been subjected to physical and verbal</w:t>
      </w:r>
      <w:r w:rsidR="00145514" w:rsidRPr="004A5752">
        <w:rPr>
          <w:rFonts w:cstheme="minorHAnsi"/>
          <w:lang w:val="en-GB"/>
        </w:rPr>
        <w:t xml:space="preserve"> abuse by</w:t>
      </w:r>
      <w:r w:rsidR="003A3D3E" w:rsidRPr="004A5752">
        <w:rPr>
          <w:rFonts w:cstheme="minorHAnsi"/>
          <w:lang w:val="en-GB"/>
        </w:rPr>
        <w:t xml:space="preserve"> police. This often t</w:t>
      </w:r>
      <w:r w:rsidR="00145514" w:rsidRPr="004A5752">
        <w:rPr>
          <w:rFonts w:cstheme="minorHAnsi"/>
          <w:lang w:val="en-GB"/>
        </w:rPr>
        <w:t>ook</w:t>
      </w:r>
      <w:r w:rsidR="003A3D3E" w:rsidRPr="004A5752">
        <w:rPr>
          <w:rFonts w:cstheme="minorHAnsi"/>
          <w:lang w:val="en-GB"/>
        </w:rPr>
        <w:t xml:space="preserve"> the form of intimidation tactics, in </w:t>
      </w:r>
      <w:r w:rsidR="00145514" w:rsidRPr="004A5752">
        <w:rPr>
          <w:rFonts w:cstheme="minorHAnsi"/>
          <w:lang w:val="en-GB"/>
        </w:rPr>
        <w:t>an attempt</w:t>
      </w:r>
      <w:r w:rsidR="003A3D3E" w:rsidRPr="004A5752">
        <w:rPr>
          <w:rFonts w:cstheme="minorHAnsi"/>
          <w:lang w:val="en-GB"/>
        </w:rPr>
        <w:t xml:space="preserve"> to uproot people from their sleeping </w:t>
      </w:r>
      <w:r w:rsidR="00145514" w:rsidRPr="004A5752">
        <w:rPr>
          <w:rFonts w:cstheme="minorHAnsi"/>
          <w:lang w:val="en-GB"/>
        </w:rPr>
        <w:t>places</w:t>
      </w:r>
      <w:r w:rsidR="003A3D3E" w:rsidRPr="004A5752">
        <w:rPr>
          <w:rFonts w:cstheme="minorHAnsi"/>
          <w:lang w:val="en-GB"/>
        </w:rPr>
        <w:t>. Respondents also</w:t>
      </w:r>
      <w:r w:rsidR="00145514" w:rsidRPr="004A5752">
        <w:rPr>
          <w:rFonts w:cstheme="minorHAnsi"/>
          <w:lang w:val="en-GB"/>
        </w:rPr>
        <w:t xml:space="preserve"> stated</w:t>
      </w:r>
      <w:r w:rsidR="003A3D3E" w:rsidRPr="004A5752">
        <w:rPr>
          <w:rFonts w:cstheme="minorHAnsi"/>
          <w:lang w:val="en-GB"/>
        </w:rPr>
        <w:t xml:space="preserve"> that the police </w:t>
      </w:r>
      <w:r w:rsidR="00545E7A" w:rsidRPr="004A5752">
        <w:rPr>
          <w:rFonts w:cstheme="minorHAnsi"/>
          <w:lang w:val="en-GB"/>
        </w:rPr>
        <w:t>frequently</w:t>
      </w:r>
      <w:r w:rsidR="003A3D3E" w:rsidRPr="004A5752">
        <w:rPr>
          <w:rFonts w:cstheme="minorHAnsi"/>
          <w:lang w:val="en-GB"/>
        </w:rPr>
        <w:t xml:space="preserve"> confiscate</w:t>
      </w:r>
      <w:r w:rsidR="00145514" w:rsidRPr="004A5752">
        <w:rPr>
          <w:rFonts w:cstheme="minorHAnsi"/>
          <w:lang w:val="en-GB"/>
        </w:rPr>
        <w:t>d</w:t>
      </w:r>
      <w:r w:rsidR="003A3D3E" w:rsidRPr="004A5752">
        <w:rPr>
          <w:rFonts w:cstheme="minorHAnsi"/>
          <w:lang w:val="en-GB"/>
        </w:rPr>
        <w:t xml:space="preserve"> their belongings including</w:t>
      </w:r>
      <w:r w:rsidR="00545E7A" w:rsidRPr="004A5752">
        <w:rPr>
          <w:rFonts w:cstheme="minorHAnsi"/>
          <w:lang w:val="en-GB"/>
        </w:rPr>
        <w:t xml:space="preserve"> shoes, </w:t>
      </w:r>
      <w:r w:rsidR="003A3D3E" w:rsidRPr="004A5752">
        <w:rPr>
          <w:rFonts w:cstheme="minorHAnsi"/>
          <w:lang w:val="en-GB"/>
        </w:rPr>
        <w:t>clothes</w:t>
      </w:r>
      <w:r w:rsidR="00545E7A" w:rsidRPr="004A5752">
        <w:rPr>
          <w:rFonts w:cstheme="minorHAnsi"/>
          <w:lang w:val="en-GB"/>
        </w:rPr>
        <w:t>, money and phones</w:t>
      </w:r>
      <w:r w:rsidR="00AD1251" w:rsidRPr="004A5752">
        <w:rPr>
          <w:rFonts w:cstheme="minorHAnsi"/>
          <w:lang w:val="en-GB"/>
        </w:rPr>
        <w:t>.</w:t>
      </w:r>
      <w:r w:rsidR="00545E7A" w:rsidRPr="004A5752">
        <w:rPr>
          <w:rStyle w:val="FootnoteReference"/>
          <w:rFonts w:cstheme="minorHAnsi"/>
          <w:lang w:val="en-GB"/>
        </w:rPr>
        <w:footnoteReference w:id="32"/>
      </w:r>
      <w:r w:rsidR="00AD1251" w:rsidRPr="004A5752">
        <w:rPr>
          <w:rFonts w:cstheme="minorHAnsi"/>
          <w:lang w:val="en-GB"/>
        </w:rPr>
        <w:t xml:space="preserve"> Moreover, s</w:t>
      </w:r>
      <w:r w:rsidR="003A3D3E" w:rsidRPr="004A5752">
        <w:rPr>
          <w:rFonts w:cstheme="minorHAnsi"/>
          <w:lang w:val="en-GB"/>
        </w:rPr>
        <w:t>ome participants claimed to have been injected with sedatives or asked to strip off their clothing in an underground room at cold temperatures</w:t>
      </w:r>
      <w:r w:rsidR="009F7B4F" w:rsidRPr="004A5752">
        <w:rPr>
          <w:rFonts w:cstheme="minorHAnsi"/>
          <w:lang w:val="en-GB"/>
        </w:rPr>
        <w:t>.</w:t>
      </w:r>
    </w:p>
    <w:p w14:paraId="63F9F023" w14:textId="079999C3" w:rsidR="009F7B4F" w:rsidRPr="004A5752" w:rsidRDefault="00E04488" w:rsidP="005217EC">
      <w:pPr>
        <w:pStyle w:val="ListParagraph"/>
        <w:ind w:left="792" w:right="-23" w:hanging="366"/>
        <w:jc w:val="both"/>
        <w:rPr>
          <w:rFonts w:cstheme="minorHAnsi"/>
          <w:lang w:val="en-GB"/>
        </w:rPr>
      </w:pPr>
      <w:r w:rsidRPr="004A5752">
        <w:rPr>
          <w:rFonts w:cstheme="minorHAnsi"/>
          <w:lang w:val="en-GB"/>
        </w:rPr>
        <w:t>25</w:t>
      </w:r>
      <w:r w:rsidR="00BC28D9" w:rsidRPr="004A5752">
        <w:rPr>
          <w:rFonts w:cstheme="minorHAnsi"/>
          <w:lang w:val="en-GB"/>
        </w:rPr>
        <w:t xml:space="preserve">. </w:t>
      </w:r>
      <w:r w:rsidR="006F3A88" w:rsidRPr="004A5752">
        <w:rPr>
          <w:rFonts w:cstheme="minorHAnsi"/>
          <w:lang w:val="en-GB"/>
        </w:rPr>
        <w:t xml:space="preserve">Some respondents were under the impression that the police can arrest and detain “without reason”. </w:t>
      </w:r>
      <w:r w:rsidR="00AD1251" w:rsidRPr="004A5752">
        <w:rPr>
          <w:rFonts w:cstheme="minorHAnsi"/>
          <w:lang w:val="en-GB"/>
        </w:rPr>
        <w:t xml:space="preserve">A number of interviewees stated </w:t>
      </w:r>
      <w:r w:rsidR="006F3A88" w:rsidRPr="004A5752">
        <w:rPr>
          <w:rFonts w:cstheme="minorHAnsi"/>
          <w:lang w:val="en-GB"/>
        </w:rPr>
        <w:t>that</w:t>
      </w:r>
      <w:r w:rsidR="00AD1251" w:rsidRPr="004A5752">
        <w:rPr>
          <w:rFonts w:cstheme="minorHAnsi"/>
          <w:lang w:val="en-GB"/>
        </w:rPr>
        <w:t xml:space="preserve"> individuals</w:t>
      </w:r>
      <w:r w:rsidR="006F3A88" w:rsidRPr="004A5752">
        <w:rPr>
          <w:rFonts w:cstheme="minorHAnsi"/>
          <w:lang w:val="en-GB"/>
        </w:rPr>
        <w:t xml:space="preserve"> </w:t>
      </w:r>
      <w:r w:rsidR="00AD1251" w:rsidRPr="004A5752">
        <w:rPr>
          <w:rFonts w:cstheme="minorHAnsi"/>
          <w:lang w:val="en-GB"/>
        </w:rPr>
        <w:t xml:space="preserve">provide </w:t>
      </w:r>
      <w:r w:rsidR="006F3A88" w:rsidRPr="004A5752">
        <w:rPr>
          <w:rFonts w:cstheme="minorHAnsi"/>
          <w:lang w:val="en-GB"/>
        </w:rPr>
        <w:t>false name</w:t>
      </w:r>
      <w:r w:rsidR="00AD1251" w:rsidRPr="004A5752">
        <w:rPr>
          <w:rFonts w:cstheme="minorHAnsi"/>
          <w:lang w:val="en-GB"/>
        </w:rPr>
        <w:t>s when detained</w:t>
      </w:r>
      <w:r w:rsidR="006F3A88" w:rsidRPr="004A5752">
        <w:rPr>
          <w:rFonts w:cstheme="minorHAnsi"/>
          <w:lang w:val="en-GB"/>
        </w:rPr>
        <w:t xml:space="preserve"> </w:t>
      </w:r>
      <w:r w:rsidR="00AD1251" w:rsidRPr="004A5752">
        <w:rPr>
          <w:rFonts w:cstheme="minorHAnsi"/>
          <w:lang w:val="en-GB"/>
        </w:rPr>
        <w:t>due to fear.</w:t>
      </w:r>
      <w:r w:rsidR="006F3A88" w:rsidRPr="004A5752">
        <w:rPr>
          <w:rFonts w:cstheme="minorHAnsi"/>
          <w:lang w:val="en-GB"/>
        </w:rPr>
        <w:t xml:space="preserve"> </w:t>
      </w:r>
      <w:r w:rsidR="00AD1251" w:rsidRPr="004A5752">
        <w:rPr>
          <w:rFonts w:cstheme="minorHAnsi"/>
          <w:lang w:val="en-GB"/>
        </w:rPr>
        <w:t>This l</w:t>
      </w:r>
      <w:r w:rsidR="006F3A88" w:rsidRPr="004A5752">
        <w:rPr>
          <w:rFonts w:cstheme="minorHAnsi"/>
          <w:lang w:val="en-GB"/>
        </w:rPr>
        <w:t>ead</w:t>
      </w:r>
      <w:r w:rsidR="00AD1251" w:rsidRPr="004A5752">
        <w:rPr>
          <w:rFonts w:cstheme="minorHAnsi"/>
          <w:lang w:val="en-GB"/>
        </w:rPr>
        <w:t xml:space="preserve">s </w:t>
      </w:r>
      <w:r w:rsidR="006F3A88" w:rsidRPr="004A5752">
        <w:rPr>
          <w:rFonts w:cstheme="minorHAnsi"/>
          <w:lang w:val="en-GB"/>
        </w:rPr>
        <w:t>to further complication</w:t>
      </w:r>
      <w:r w:rsidR="00AD1251" w:rsidRPr="004A5752">
        <w:rPr>
          <w:rFonts w:cstheme="minorHAnsi"/>
          <w:lang w:val="en-GB"/>
        </w:rPr>
        <w:t xml:space="preserve"> as </w:t>
      </w:r>
      <w:r w:rsidR="006F3A88" w:rsidRPr="004A5752">
        <w:rPr>
          <w:rFonts w:cstheme="minorHAnsi"/>
          <w:lang w:val="en-GB"/>
        </w:rPr>
        <w:t>local charities</w:t>
      </w:r>
      <w:r w:rsidR="00AD1251" w:rsidRPr="004A5752">
        <w:rPr>
          <w:rFonts w:cstheme="minorHAnsi"/>
          <w:lang w:val="en-GB"/>
        </w:rPr>
        <w:t xml:space="preserve"> and</w:t>
      </w:r>
      <w:r w:rsidR="006F3A88" w:rsidRPr="004A5752">
        <w:rPr>
          <w:rFonts w:cstheme="minorHAnsi"/>
          <w:lang w:val="en-GB"/>
        </w:rPr>
        <w:t xml:space="preserve"> friends are</w:t>
      </w:r>
      <w:r w:rsidR="00AD1251" w:rsidRPr="004A5752">
        <w:rPr>
          <w:rFonts w:cstheme="minorHAnsi"/>
          <w:lang w:val="en-GB"/>
        </w:rPr>
        <w:t xml:space="preserve"> thus</w:t>
      </w:r>
      <w:r w:rsidR="006F3A88" w:rsidRPr="004A5752">
        <w:rPr>
          <w:rFonts w:cstheme="minorHAnsi"/>
          <w:lang w:val="en-GB"/>
        </w:rPr>
        <w:t xml:space="preserve"> unable to</w:t>
      </w:r>
      <w:r w:rsidR="00AD1251" w:rsidRPr="004A5752">
        <w:rPr>
          <w:rFonts w:cstheme="minorHAnsi"/>
          <w:lang w:val="en-GB"/>
        </w:rPr>
        <w:t xml:space="preserve"> trace</w:t>
      </w:r>
      <w:r w:rsidR="006F3A88" w:rsidRPr="004A5752">
        <w:rPr>
          <w:rFonts w:cstheme="minorHAnsi"/>
          <w:lang w:val="en-GB"/>
        </w:rPr>
        <w:t xml:space="preserve"> </w:t>
      </w:r>
      <w:r w:rsidR="00AD1251" w:rsidRPr="004A5752">
        <w:rPr>
          <w:rFonts w:cstheme="minorHAnsi"/>
          <w:lang w:val="en-GB"/>
        </w:rPr>
        <w:t xml:space="preserve">and </w:t>
      </w:r>
      <w:r w:rsidR="006F3A88" w:rsidRPr="004A5752">
        <w:rPr>
          <w:rFonts w:cstheme="minorHAnsi"/>
          <w:lang w:val="en-GB"/>
        </w:rPr>
        <w:t xml:space="preserve">help </w:t>
      </w:r>
      <w:r w:rsidR="00AD1251" w:rsidRPr="004A5752">
        <w:rPr>
          <w:rFonts w:cstheme="minorHAnsi"/>
          <w:lang w:val="en-GB"/>
        </w:rPr>
        <w:t>said individuals</w:t>
      </w:r>
      <w:r w:rsidR="006F3A88" w:rsidRPr="004A5752">
        <w:rPr>
          <w:rFonts w:cstheme="minorHAnsi"/>
          <w:lang w:val="en-GB"/>
        </w:rPr>
        <w:t>.</w:t>
      </w:r>
      <w:r w:rsidR="003B3B0C" w:rsidRPr="004A5752">
        <w:rPr>
          <w:rStyle w:val="FootnoteReference"/>
          <w:rFonts w:cstheme="minorHAnsi"/>
          <w:lang w:val="en-GB"/>
        </w:rPr>
        <w:footnoteReference w:id="33"/>
      </w:r>
      <w:r w:rsidR="003A3D3E" w:rsidRPr="004A5752">
        <w:rPr>
          <w:rFonts w:cstheme="minorHAnsi"/>
          <w:lang w:val="en-GB"/>
        </w:rPr>
        <w:t xml:space="preserve"> </w:t>
      </w:r>
      <w:r w:rsidR="00C05A37" w:rsidRPr="004A5752">
        <w:rPr>
          <w:rFonts w:cstheme="minorHAnsi"/>
          <w:lang w:val="en-GB"/>
        </w:rPr>
        <w:t>One Sudanese minor told researchers that his brother had been detained for approximately four months. He did not know where his brother was being held or how he could contact him. A 16-year-old Eritrea</w:t>
      </w:r>
      <w:r w:rsidR="00AD1251" w:rsidRPr="004A5752">
        <w:rPr>
          <w:rFonts w:cstheme="minorHAnsi"/>
          <w:lang w:val="en-GB"/>
        </w:rPr>
        <w:t>n</w:t>
      </w:r>
      <w:r w:rsidR="00C05A37" w:rsidRPr="004A5752">
        <w:rPr>
          <w:rFonts w:cstheme="minorHAnsi"/>
          <w:lang w:val="en-GB"/>
        </w:rPr>
        <w:t xml:space="preserve"> </w:t>
      </w:r>
      <w:r w:rsidR="00AD1251" w:rsidRPr="004A5752">
        <w:rPr>
          <w:rFonts w:cstheme="minorHAnsi"/>
          <w:lang w:val="en-GB"/>
        </w:rPr>
        <w:t>similarly described</w:t>
      </w:r>
      <w:r w:rsidR="00C05A37" w:rsidRPr="004A5752">
        <w:rPr>
          <w:rFonts w:cstheme="minorHAnsi"/>
          <w:lang w:val="en-GB"/>
        </w:rPr>
        <w:t xml:space="preserve"> that he had witnessed</w:t>
      </w:r>
      <w:r w:rsidR="00AD1251" w:rsidRPr="004A5752">
        <w:rPr>
          <w:rFonts w:cstheme="minorHAnsi"/>
          <w:lang w:val="en-GB"/>
        </w:rPr>
        <w:t xml:space="preserve"> the</w:t>
      </w:r>
      <w:r w:rsidR="00C05A37" w:rsidRPr="004A5752">
        <w:rPr>
          <w:rFonts w:cstheme="minorHAnsi"/>
          <w:lang w:val="en-GB"/>
        </w:rPr>
        <w:t xml:space="preserve"> </w:t>
      </w:r>
      <w:r w:rsidR="00AD1251" w:rsidRPr="004A5752">
        <w:rPr>
          <w:rFonts w:cstheme="minorHAnsi"/>
          <w:lang w:val="en-GB"/>
        </w:rPr>
        <w:t>Belgian</w:t>
      </w:r>
      <w:r w:rsidR="00C05A37" w:rsidRPr="004A5752">
        <w:rPr>
          <w:rFonts w:cstheme="minorHAnsi"/>
          <w:lang w:val="en-GB"/>
        </w:rPr>
        <w:t xml:space="preserve"> </w:t>
      </w:r>
      <w:r w:rsidR="00AD1251" w:rsidRPr="004A5752">
        <w:rPr>
          <w:rFonts w:cstheme="minorHAnsi"/>
          <w:lang w:val="en-GB"/>
        </w:rPr>
        <w:t>police</w:t>
      </w:r>
      <w:r w:rsidR="00C05A37" w:rsidRPr="004A5752">
        <w:rPr>
          <w:rFonts w:cstheme="minorHAnsi"/>
          <w:lang w:val="en-GB"/>
        </w:rPr>
        <w:t xml:space="preserve"> detaining people</w:t>
      </w:r>
      <w:r w:rsidR="00AD1251" w:rsidRPr="004A5752">
        <w:rPr>
          <w:rFonts w:cstheme="minorHAnsi"/>
          <w:lang w:val="en-GB"/>
        </w:rPr>
        <w:t xml:space="preserve"> in unknown</w:t>
      </w:r>
      <w:r w:rsidR="00C05A37" w:rsidRPr="004A5752">
        <w:rPr>
          <w:rFonts w:cstheme="minorHAnsi"/>
          <w:lang w:val="en-GB"/>
        </w:rPr>
        <w:t xml:space="preserve"> </w:t>
      </w:r>
      <w:r w:rsidR="00AD1251" w:rsidRPr="004A5752">
        <w:rPr>
          <w:rFonts w:cstheme="minorHAnsi"/>
          <w:lang w:val="en-GB"/>
        </w:rPr>
        <w:t>locations and that</w:t>
      </w:r>
      <w:r w:rsidR="00C05A37" w:rsidRPr="004A5752">
        <w:rPr>
          <w:rFonts w:cstheme="minorHAnsi"/>
          <w:lang w:val="en-GB"/>
        </w:rPr>
        <w:t xml:space="preserve"> people could go missing for several weeks and sometimes months. </w:t>
      </w:r>
      <w:r w:rsidR="00AD1251" w:rsidRPr="004A5752">
        <w:rPr>
          <w:rFonts w:cstheme="minorHAnsi"/>
          <w:lang w:val="en-GB"/>
        </w:rPr>
        <w:t xml:space="preserve">This was confirmed by numerous </w:t>
      </w:r>
      <w:r w:rsidR="00C05A37" w:rsidRPr="004A5752">
        <w:rPr>
          <w:rFonts w:cstheme="minorHAnsi"/>
          <w:lang w:val="en-GB"/>
        </w:rPr>
        <w:t>Sudanese respondents. Other</w:t>
      </w:r>
      <w:r w:rsidR="00AD1251" w:rsidRPr="004A5752">
        <w:rPr>
          <w:rFonts w:cstheme="minorHAnsi"/>
          <w:lang w:val="en-GB"/>
        </w:rPr>
        <w:t xml:space="preserve"> interviewees</w:t>
      </w:r>
      <w:r w:rsidR="00C05A37" w:rsidRPr="004A5752">
        <w:rPr>
          <w:rFonts w:cstheme="minorHAnsi"/>
          <w:lang w:val="en-GB"/>
        </w:rPr>
        <w:t xml:space="preserve"> added that when the police release individuals from detention, they </w:t>
      </w:r>
      <w:r w:rsidR="00AD1251" w:rsidRPr="004A5752">
        <w:rPr>
          <w:rFonts w:cstheme="minorHAnsi"/>
          <w:lang w:val="en-GB"/>
        </w:rPr>
        <w:t>often do this</w:t>
      </w:r>
      <w:r w:rsidR="00C05A37" w:rsidRPr="004A5752">
        <w:rPr>
          <w:rFonts w:cstheme="minorHAnsi"/>
          <w:lang w:val="en-GB"/>
        </w:rPr>
        <w:t xml:space="preserve"> at night and in locations that are far away from the</w:t>
      </w:r>
      <w:r w:rsidR="00AD1251" w:rsidRPr="004A5752">
        <w:rPr>
          <w:rFonts w:cstheme="minorHAnsi"/>
          <w:lang w:val="en-GB"/>
        </w:rPr>
        <w:t xml:space="preserve"> Brussels city</w:t>
      </w:r>
      <w:r w:rsidR="00C05A37" w:rsidRPr="004A5752">
        <w:rPr>
          <w:rFonts w:cstheme="minorHAnsi"/>
          <w:lang w:val="en-GB"/>
        </w:rPr>
        <w:t xml:space="preserve"> centre</w:t>
      </w:r>
      <w:r w:rsidR="00AD1251" w:rsidRPr="004A5752">
        <w:rPr>
          <w:rFonts w:cstheme="minorHAnsi"/>
          <w:lang w:val="en-GB"/>
        </w:rPr>
        <w:t>,</w:t>
      </w:r>
      <w:r w:rsidR="00C05A37" w:rsidRPr="004A5752">
        <w:rPr>
          <w:rStyle w:val="FootnoteReference"/>
          <w:rFonts w:cstheme="minorHAnsi"/>
          <w:lang w:val="en-GB"/>
        </w:rPr>
        <w:footnoteReference w:id="34"/>
      </w:r>
      <w:r w:rsidR="00AD1251" w:rsidRPr="004A5752">
        <w:rPr>
          <w:rFonts w:cstheme="minorHAnsi"/>
          <w:lang w:val="en-GB"/>
        </w:rPr>
        <w:t xml:space="preserve"> putting these individuals in a highly vulnerable situation.</w:t>
      </w:r>
    </w:p>
    <w:p w14:paraId="4C9661D5" w14:textId="3911B945" w:rsidR="009F7B4F" w:rsidRPr="004A5752" w:rsidRDefault="00E04488" w:rsidP="007732A5">
      <w:pPr>
        <w:pStyle w:val="ListParagraph"/>
        <w:ind w:left="792" w:right="-23" w:hanging="366"/>
        <w:jc w:val="both"/>
        <w:rPr>
          <w:rFonts w:cstheme="minorHAnsi"/>
          <w:lang w:val="en-GB"/>
        </w:rPr>
      </w:pPr>
      <w:r w:rsidRPr="004A5752">
        <w:rPr>
          <w:rFonts w:cstheme="minorHAnsi"/>
          <w:lang w:val="en-GB"/>
        </w:rPr>
        <w:t>26</w:t>
      </w:r>
      <w:r w:rsidR="00BC28D9" w:rsidRPr="004A5752">
        <w:rPr>
          <w:rFonts w:cstheme="minorHAnsi"/>
          <w:lang w:val="en-GB"/>
        </w:rPr>
        <w:t xml:space="preserve">. </w:t>
      </w:r>
      <w:r w:rsidR="00AD1251" w:rsidRPr="004A5752">
        <w:rPr>
          <w:rFonts w:cstheme="minorHAnsi"/>
          <w:lang w:val="en-GB"/>
        </w:rPr>
        <w:t xml:space="preserve">Furthermore, RRE received </w:t>
      </w:r>
      <w:r w:rsidR="007B4C28" w:rsidRPr="004A5752">
        <w:rPr>
          <w:rFonts w:cstheme="minorHAnsi"/>
          <w:lang w:val="en-GB"/>
        </w:rPr>
        <w:t>disconcerting reports of unconventional forms of abuse. For instance, respondents claimed that police would sometimes inject refugees at the police station with sedative</w:t>
      </w:r>
      <w:r w:rsidR="00AD1251" w:rsidRPr="004A5752">
        <w:rPr>
          <w:rFonts w:cstheme="minorHAnsi"/>
          <w:lang w:val="en-GB"/>
        </w:rPr>
        <w:t>s that caused</w:t>
      </w:r>
      <w:r w:rsidR="007B4C28" w:rsidRPr="004A5752">
        <w:rPr>
          <w:rFonts w:cstheme="minorHAnsi"/>
          <w:lang w:val="en-GB"/>
        </w:rPr>
        <w:t xml:space="preserve"> side-effects in the aftermath, such as mental health issues and prolonged drowsiness. </w:t>
      </w:r>
      <w:r w:rsidR="00AD1251" w:rsidRPr="004A5752">
        <w:rPr>
          <w:rFonts w:cstheme="minorHAnsi"/>
          <w:lang w:val="en-GB"/>
        </w:rPr>
        <w:t>Individuals were issued</w:t>
      </w:r>
      <w:r w:rsidR="007B4C28" w:rsidRPr="004A5752">
        <w:rPr>
          <w:rFonts w:cstheme="minorHAnsi"/>
          <w:lang w:val="en-GB"/>
        </w:rPr>
        <w:t xml:space="preserve"> no medical records of what substances had been injected</w:t>
      </w:r>
      <w:r w:rsidR="00AD1251" w:rsidRPr="004A5752">
        <w:rPr>
          <w:rFonts w:cstheme="minorHAnsi"/>
          <w:lang w:val="en-GB"/>
        </w:rPr>
        <w:t xml:space="preserve"> </w:t>
      </w:r>
      <w:r w:rsidR="007B4C28" w:rsidRPr="004A5752">
        <w:rPr>
          <w:rFonts w:cstheme="minorHAnsi"/>
          <w:lang w:val="en-GB"/>
        </w:rPr>
        <w:t xml:space="preserve">and those administering the doses did not check whether </w:t>
      </w:r>
      <w:r w:rsidR="00AD1251" w:rsidRPr="004A5752">
        <w:rPr>
          <w:rFonts w:cstheme="minorHAnsi"/>
          <w:lang w:val="en-GB"/>
        </w:rPr>
        <w:t>individuals</w:t>
      </w:r>
      <w:r w:rsidR="007B4C28" w:rsidRPr="004A5752">
        <w:rPr>
          <w:rFonts w:cstheme="minorHAnsi"/>
          <w:lang w:val="en-GB"/>
        </w:rPr>
        <w:t xml:space="preserve"> might be allergic or intolerant to the substance, which raises serious</w:t>
      </w:r>
      <w:r w:rsidR="00AD1251" w:rsidRPr="004A5752">
        <w:rPr>
          <w:rFonts w:cstheme="minorHAnsi"/>
          <w:lang w:val="en-GB"/>
        </w:rPr>
        <w:t xml:space="preserve"> health and safety</w:t>
      </w:r>
      <w:r w:rsidR="007B4C28" w:rsidRPr="004A5752">
        <w:rPr>
          <w:rFonts w:cstheme="minorHAnsi"/>
          <w:lang w:val="en-GB"/>
        </w:rPr>
        <w:t xml:space="preserve"> concerns. </w:t>
      </w:r>
      <w:r w:rsidR="00F75F4C" w:rsidRPr="004A5752">
        <w:rPr>
          <w:rFonts w:cstheme="minorHAnsi"/>
          <w:lang w:val="en-GB"/>
        </w:rPr>
        <w:t>A 26-year-old Sudanese man recounted his interaction with</w:t>
      </w:r>
      <w:r w:rsidR="00486D66" w:rsidRPr="004A5752">
        <w:rPr>
          <w:rFonts w:cstheme="minorHAnsi"/>
          <w:lang w:val="en-GB"/>
        </w:rPr>
        <w:t xml:space="preserve"> the </w:t>
      </w:r>
      <w:r w:rsidR="00F75F4C" w:rsidRPr="004A5752">
        <w:rPr>
          <w:rFonts w:cstheme="minorHAnsi"/>
          <w:lang w:val="en-GB"/>
        </w:rPr>
        <w:t xml:space="preserve">police: </w:t>
      </w:r>
      <w:r w:rsidR="007B4C28" w:rsidRPr="004A5752">
        <w:rPr>
          <w:rFonts w:cstheme="minorHAnsi"/>
          <w:lang w:val="en-GB"/>
        </w:rPr>
        <w:t>“I got beaten by police when I was in the station and in the park.” Other respondents</w:t>
      </w:r>
      <w:r w:rsidR="00486D66" w:rsidRPr="004A5752">
        <w:rPr>
          <w:rFonts w:cstheme="minorHAnsi"/>
          <w:lang w:val="en-GB"/>
        </w:rPr>
        <w:t>, including female interviewees,</w:t>
      </w:r>
      <w:r w:rsidR="007B4C28" w:rsidRPr="004A5752">
        <w:rPr>
          <w:rFonts w:cstheme="minorHAnsi"/>
          <w:lang w:val="en-GB"/>
        </w:rPr>
        <w:t xml:space="preserve"> reported that the pol</w:t>
      </w:r>
      <w:r w:rsidR="00F75F4C" w:rsidRPr="004A5752">
        <w:rPr>
          <w:rFonts w:cstheme="minorHAnsi"/>
          <w:lang w:val="en-GB"/>
        </w:rPr>
        <w:t>ice had taken them “underground”</w:t>
      </w:r>
      <w:r w:rsidR="007B4C28" w:rsidRPr="004A5752">
        <w:rPr>
          <w:rFonts w:cstheme="minorHAnsi"/>
          <w:lang w:val="en-GB"/>
        </w:rPr>
        <w:t xml:space="preserve"> and ma</w:t>
      </w:r>
      <w:r w:rsidR="00F75F4C" w:rsidRPr="004A5752">
        <w:rPr>
          <w:rFonts w:cstheme="minorHAnsi"/>
          <w:lang w:val="en-GB"/>
        </w:rPr>
        <w:t>de them take off their clothes</w:t>
      </w:r>
      <w:r w:rsidR="007B4C28" w:rsidRPr="004A5752">
        <w:rPr>
          <w:rFonts w:cstheme="minorHAnsi"/>
          <w:lang w:val="en-GB"/>
        </w:rPr>
        <w:t xml:space="preserve">. </w:t>
      </w:r>
      <w:r w:rsidR="00486D66" w:rsidRPr="004A5752">
        <w:rPr>
          <w:rFonts w:cstheme="minorHAnsi"/>
          <w:lang w:val="en-GB"/>
        </w:rPr>
        <w:t>One</w:t>
      </w:r>
      <w:r w:rsidR="007B4C28" w:rsidRPr="004A5752">
        <w:rPr>
          <w:rFonts w:cstheme="minorHAnsi"/>
          <w:lang w:val="en-GB"/>
        </w:rPr>
        <w:t xml:space="preserve"> 17-year-old Eritrean girl had allegedly been arrested, placed in handcuffs and made to </w:t>
      </w:r>
      <w:r w:rsidR="00486D66" w:rsidRPr="004A5752">
        <w:rPr>
          <w:rFonts w:cstheme="minorHAnsi"/>
          <w:lang w:val="en-GB"/>
        </w:rPr>
        <w:t>‘</w:t>
      </w:r>
      <w:r w:rsidR="007B4C28" w:rsidRPr="004A5752">
        <w:rPr>
          <w:rFonts w:cstheme="minorHAnsi"/>
          <w:lang w:val="en-GB"/>
        </w:rPr>
        <w:t>go underground</w:t>
      </w:r>
      <w:r w:rsidR="00486D66" w:rsidRPr="004A5752">
        <w:rPr>
          <w:rFonts w:cstheme="minorHAnsi"/>
          <w:lang w:val="en-GB"/>
        </w:rPr>
        <w:t>’ at very cold</w:t>
      </w:r>
      <w:r w:rsidR="007B4C28" w:rsidRPr="004A5752">
        <w:rPr>
          <w:rFonts w:cstheme="minorHAnsi"/>
          <w:lang w:val="en-GB"/>
        </w:rPr>
        <w:t xml:space="preserve"> temperature</w:t>
      </w:r>
      <w:r w:rsidR="00486D66" w:rsidRPr="004A5752">
        <w:rPr>
          <w:rFonts w:cstheme="minorHAnsi"/>
          <w:lang w:val="en-GB"/>
        </w:rPr>
        <w:t>s</w:t>
      </w:r>
      <w:r w:rsidR="007B4C28" w:rsidRPr="004A5752">
        <w:rPr>
          <w:rFonts w:cstheme="minorHAnsi"/>
          <w:lang w:val="en-GB"/>
        </w:rPr>
        <w:t>.</w:t>
      </w:r>
      <w:r w:rsidR="00D96AA8" w:rsidRPr="004A5752">
        <w:rPr>
          <w:rStyle w:val="FootnoteReference"/>
          <w:rFonts w:cstheme="minorHAnsi"/>
          <w:lang w:val="en-GB"/>
        </w:rPr>
        <w:footnoteReference w:id="35"/>
      </w:r>
    </w:p>
    <w:p w14:paraId="3D35E79D" w14:textId="3062A5F6" w:rsidR="001C6F48" w:rsidRPr="004A5752" w:rsidRDefault="00E04488" w:rsidP="007732A5">
      <w:pPr>
        <w:pStyle w:val="ListParagraph"/>
        <w:spacing w:after="0"/>
        <w:ind w:left="792" w:right="-23" w:hanging="366"/>
        <w:jc w:val="both"/>
        <w:rPr>
          <w:rFonts w:cstheme="minorHAnsi"/>
          <w:lang w:val="en-GB"/>
        </w:rPr>
      </w:pPr>
      <w:r w:rsidRPr="004A5752">
        <w:rPr>
          <w:rFonts w:cstheme="minorHAnsi"/>
          <w:lang w:val="en-GB"/>
        </w:rPr>
        <w:t>27</w:t>
      </w:r>
      <w:r w:rsidR="00BC28D9" w:rsidRPr="004A5752">
        <w:rPr>
          <w:rFonts w:cstheme="minorHAnsi"/>
          <w:lang w:val="en-GB"/>
        </w:rPr>
        <w:t xml:space="preserve">. </w:t>
      </w:r>
      <w:r w:rsidR="00486D66" w:rsidRPr="004A5752">
        <w:rPr>
          <w:rFonts w:cstheme="minorHAnsi"/>
          <w:lang w:val="en-GB"/>
        </w:rPr>
        <w:t>A</w:t>
      </w:r>
      <w:r w:rsidR="00CC02E5" w:rsidRPr="004A5752">
        <w:rPr>
          <w:rFonts w:cstheme="minorHAnsi"/>
          <w:lang w:val="en-GB"/>
        </w:rPr>
        <w:t xml:space="preserve"> 16-year-old</w:t>
      </w:r>
      <w:r w:rsidR="00486D66" w:rsidRPr="004A5752">
        <w:rPr>
          <w:rFonts w:cstheme="minorHAnsi"/>
          <w:lang w:val="en-GB"/>
        </w:rPr>
        <w:t xml:space="preserve"> </w:t>
      </w:r>
      <w:r w:rsidR="00CC02E5" w:rsidRPr="004A5752">
        <w:rPr>
          <w:rFonts w:cstheme="minorHAnsi"/>
          <w:lang w:val="en-GB"/>
        </w:rPr>
        <w:t>Eritrea</w:t>
      </w:r>
      <w:r w:rsidR="00486D66" w:rsidRPr="004A5752">
        <w:rPr>
          <w:rFonts w:cstheme="minorHAnsi"/>
          <w:lang w:val="en-GB"/>
        </w:rPr>
        <w:t>n boy similarly</w:t>
      </w:r>
      <w:r w:rsidR="00CC02E5" w:rsidRPr="004A5752">
        <w:rPr>
          <w:rFonts w:cstheme="minorHAnsi"/>
          <w:lang w:val="en-GB"/>
        </w:rPr>
        <w:t xml:space="preserve"> commented on the extent of police violence, reporting that he had been ‘grabbed’ by police </w:t>
      </w:r>
      <w:r w:rsidR="00486D66" w:rsidRPr="004A5752">
        <w:rPr>
          <w:rFonts w:cstheme="minorHAnsi"/>
          <w:lang w:val="en-GB"/>
        </w:rPr>
        <w:t xml:space="preserve">and that two of his </w:t>
      </w:r>
      <w:r w:rsidR="00CC02E5" w:rsidRPr="004A5752">
        <w:rPr>
          <w:rFonts w:cstheme="minorHAnsi"/>
          <w:lang w:val="en-GB"/>
        </w:rPr>
        <w:t>friends had been detained whil</w:t>
      </w:r>
      <w:r w:rsidR="00486D66" w:rsidRPr="004A5752">
        <w:rPr>
          <w:rFonts w:cstheme="minorHAnsi"/>
          <w:lang w:val="en-GB"/>
        </w:rPr>
        <w:t>e</w:t>
      </w:r>
      <w:r w:rsidR="00CC02E5" w:rsidRPr="004A5752">
        <w:rPr>
          <w:rFonts w:cstheme="minorHAnsi"/>
          <w:lang w:val="en-GB"/>
        </w:rPr>
        <w:t xml:space="preserve"> walking to the train station.</w:t>
      </w:r>
      <w:r w:rsidR="003654E2" w:rsidRPr="004A5752">
        <w:rPr>
          <w:rFonts w:cstheme="minorHAnsi"/>
          <w:lang w:val="en-GB"/>
        </w:rPr>
        <w:t xml:space="preserve"> The </w:t>
      </w:r>
      <w:r w:rsidR="00A2764C" w:rsidRPr="004A5752">
        <w:rPr>
          <w:rFonts w:cstheme="minorHAnsi"/>
          <w:lang w:val="en-GB"/>
        </w:rPr>
        <w:t xml:space="preserve">local </w:t>
      </w:r>
      <w:r w:rsidR="003654E2" w:rsidRPr="004A5752">
        <w:rPr>
          <w:rFonts w:cstheme="minorHAnsi"/>
          <w:lang w:val="en-GB"/>
        </w:rPr>
        <w:t xml:space="preserve">host of a group of young Ethiopian asylum seekers recounted an episode of police violence endured by one of her wards: </w:t>
      </w:r>
    </w:p>
    <w:p w14:paraId="341D4BF0" w14:textId="30149D94" w:rsidR="00486D66" w:rsidRPr="004A5752" w:rsidRDefault="00E04488" w:rsidP="007732A5">
      <w:pPr>
        <w:shd w:val="clear" w:color="auto" w:fill="FFFFFF"/>
        <w:spacing w:after="0" w:line="240" w:lineRule="auto"/>
        <w:ind w:left="792" w:right="-23" w:hanging="366"/>
        <w:jc w:val="both"/>
        <w:rPr>
          <w:rFonts w:ascii="Calibri" w:hAnsi="Calibri" w:cs="Calibri"/>
          <w:i/>
          <w:iCs/>
          <w:lang w:val="en-GB"/>
        </w:rPr>
      </w:pPr>
      <w:r w:rsidRPr="004A5752">
        <w:rPr>
          <w:rFonts w:ascii="Calibri" w:hAnsi="Calibri" w:cs="Calibri"/>
          <w:iCs/>
          <w:lang w:val="en-GB"/>
        </w:rPr>
        <w:t>28.</w:t>
      </w:r>
      <w:r w:rsidRPr="004A5752">
        <w:rPr>
          <w:rFonts w:ascii="Calibri" w:hAnsi="Calibri" w:cs="Calibri"/>
          <w:i/>
          <w:iCs/>
          <w:lang w:val="en-GB"/>
        </w:rPr>
        <w:t xml:space="preserve">  </w:t>
      </w:r>
      <w:r w:rsidR="00486D66" w:rsidRPr="004A5752">
        <w:rPr>
          <w:rFonts w:ascii="Calibri" w:hAnsi="Calibri" w:cs="Calibri"/>
          <w:i/>
          <w:iCs/>
          <w:lang w:val="en-GB"/>
        </w:rPr>
        <w:t>About twelve days ago, he found himself without a ticket on</w:t>
      </w:r>
      <w:r w:rsidR="004A5752">
        <w:rPr>
          <w:rFonts w:ascii="Calibri" w:hAnsi="Calibri" w:cs="Calibri"/>
          <w:i/>
          <w:iCs/>
          <w:lang w:val="en-GB"/>
        </w:rPr>
        <w:t xml:space="preserve"> </w:t>
      </w:r>
      <w:bookmarkStart w:id="2" w:name="_GoBack"/>
      <w:bookmarkEnd w:id="2"/>
      <w:r w:rsidR="00486D66" w:rsidRPr="004A5752">
        <w:rPr>
          <w:rFonts w:ascii="Calibri" w:hAnsi="Calibri" w:cs="Calibri"/>
          <w:i/>
          <w:iCs/>
          <w:lang w:val="en-GB"/>
        </w:rPr>
        <w:t>board a train with four friends. Following a ticket inspection, three policemen in plain clothes arrived. The young people were taken to the toilets, where they had to take turns undressing themselves – permitted only to keep their underwear on – while their clothing was ‘searched’. One of the policemen found a small kitchen knife in A’s pocket. He grabbed him by the throat and started to strangle him. A. explained to me that he could not breathe. Then, the policeman hit him by the mouth with his fist and told him “if I see you again, I will kill you”.</w:t>
      </w:r>
      <w:r w:rsidR="00486D66" w:rsidRPr="004A5752">
        <w:rPr>
          <w:rStyle w:val="FootnoteReference"/>
          <w:rFonts w:ascii="Calibri" w:hAnsi="Calibri" w:cs="Calibri"/>
          <w:i/>
          <w:iCs/>
          <w:lang w:val="en-GB"/>
        </w:rPr>
        <w:t xml:space="preserve"> </w:t>
      </w:r>
      <w:r w:rsidR="00486D66" w:rsidRPr="004A5752">
        <w:rPr>
          <w:rStyle w:val="FootnoteReference"/>
          <w:rFonts w:ascii="Calibri" w:hAnsi="Calibri" w:cs="Calibri"/>
          <w:i/>
          <w:iCs/>
          <w:lang w:val="en-GB"/>
        </w:rPr>
        <w:footnoteReference w:id="36"/>
      </w:r>
    </w:p>
    <w:p w14:paraId="0FACF862" w14:textId="77777777" w:rsidR="00067A90" w:rsidRPr="004A5752" w:rsidRDefault="00067A90" w:rsidP="005217EC">
      <w:pPr>
        <w:shd w:val="clear" w:color="auto" w:fill="FFFFFF"/>
        <w:spacing w:after="0" w:line="240" w:lineRule="auto"/>
        <w:ind w:right="-23"/>
        <w:jc w:val="both"/>
        <w:rPr>
          <w:rFonts w:cstheme="minorHAnsi"/>
          <w:lang w:val="en-GB"/>
        </w:rPr>
      </w:pPr>
    </w:p>
    <w:p w14:paraId="09336745" w14:textId="7660737B" w:rsidR="00067A90" w:rsidRPr="004A5752" w:rsidRDefault="00823245" w:rsidP="00823245">
      <w:pPr>
        <w:shd w:val="clear" w:color="auto" w:fill="FFFFFF"/>
        <w:spacing w:after="0" w:line="240" w:lineRule="atLeast"/>
        <w:ind w:left="360" w:right="-23"/>
        <w:jc w:val="both"/>
        <w:rPr>
          <w:rFonts w:eastAsia="Times New Roman" w:cstheme="minorHAnsi"/>
          <w:b/>
          <w:color w:val="000000"/>
          <w:sz w:val="24"/>
          <w:szCs w:val="24"/>
          <w:lang w:val="en-GB" w:eastAsia="en-IE"/>
        </w:rPr>
      </w:pPr>
      <w:r w:rsidRPr="004A5752">
        <w:rPr>
          <w:rFonts w:eastAsia="Times New Roman" w:cstheme="minorHAnsi"/>
          <w:b/>
          <w:color w:val="000000"/>
          <w:sz w:val="24"/>
          <w:szCs w:val="24"/>
          <w:lang w:val="en-GB" w:eastAsia="en-IE"/>
        </w:rPr>
        <w:t>3.b</w:t>
      </w:r>
      <w:r w:rsidR="00E642B0" w:rsidRPr="004A5752">
        <w:rPr>
          <w:rFonts w:eastAsia="Times New Roman" w:cstheme="minorHAnsi"/>
          <w:b/>
          <w:color w:val="000000"/>
          <w:sz w:val="24"/>
          <w:szCs w:val="24"/>
          <w:lang w:val="en-GB" w:eastAsia="en-IE"/>
        </w:rPr>
        <w:t xml:space="preserve">  </w:t>
      </w:r>
      <w:r w:rsidR="001C6F48" w:rsidRPr="004A5752">
        <w:rPr>
          <w:rFonts w:eastAsia="Times New Roman" w:cstheme="minorHAnsi"/>
          <w:b/>
          <w:color w:val="000000"/>
          <w:sz w:val="24"/>
          <w:szCs w:val="24"/>
          <w:lang w:val="en-GB" w:eastAsia="en-IE"/>
        </w:rPr>
        <w:t>Conditions in Detention</w:t>
      </w:r>
    </w:p>
    <w:p w14:paraId="5385A25C" w14:textId="77777777" w:rsidR="007732A5" w:rsidRPr="004A5752" w:rsidRDefault="007732A5" w:rsidP="007732A5">
      <w:pPr>
        <w:pStyle w:val="ListParagraph"/>
        <w:shd w:val="clear" w:color="auto" w:fill="FFFFFF"/>
        <w:spacing w:after="0" w:line="240" w:lineRule="atLeast"/>
        <w:ind w:left="851" w:right="-23"/>
        <w:jc w:val="both"/>
        <w:rPr>
          <w:rFonts w:eastAsia="Times New Roman" w:cstheme="minorHAnsi"/>
          <w:b/>
          <w:color w:val="000000"/>
          <w:sz w:val="24"/>
          <w:szCs w:val="24"/>
          <w:lang w:val="en-GB" w:eastAsia="en-IE"/>
        </w:rPr>
      </w:pPr>
    </w:p>
    <w:p w14:paraId="30666236" w14:textId="6D3B3788" w:rsidR="000B41A1" w:rsidRPr="004A5752" w:rsidRDefault="00E04488" w:rsidP="007732A5">
      <w:pPr>
        <w:pStyle w:val="ListParagraph"/>
        <w:shd w:val="clear" w:color="auto" w:fill="FFFFFF"/>
        <w:spacing w:after="0" w:line="240" w:lineRule="atLeast"/>
        <w:ind w:left="792" w:right="-23" w:hanging="366"/>
        <w:jc w:val="both"/>
        <w:rPr>
          <w:rFonts w:eastAsia="Times New Roman" w:cstheme="minorHAnsi"/>
          <w:b/>
          <w:color w:val="000000"/>
          <w:lang w:val="en-GB" w:eastAsia="en-IE"/>
        </w:rPr>
      </w:pPr>
      <w:r w:rsidRPr="004A5752">
        <w:rPr>
          <w:rFonts w:eastAsia="Times New Roman" w:cstheme="minorHAnsi"/>
          <w:color w:val="000000"/>
          <w:lang w:val="en-GB" w:eastAsia="en-IE"/>
        </w:rPr>
        <w:t>29</w:t>
      </w:r>
      <w:r w:rsidR="00BC28D9" w:rsidRPr="004A5752">
        <w:rPr>
          <w:rFonts w:eastAsia="Times New Roman" w:cstheme="minorHAnsi"/>
          <w:color w:val="000000"/>
          <w:lang w:val="en-GB" w:eastAsia="en-IE"/>
        </w:rPr>
        <w:t>.</w:t>
      </w:r>
      <w:r w:rsidRPr="004A5752">
        <w:rPr>
          <w:rFonts w:eastAsia="Times New Roman" w:cstheme="minorHAnsi"/>
          <w:color w:val="000000"/>
          <w:lang w:val="en-GB" w:eastAsia="en-IE"/>
        </w:rPr>
        <w:t xml:space="preserve"> </w:t>
      </w:r>
      <w:r w:rsidR="001C6F48" w:rsidRPr="004A5752">
        <w:rPr>
          <w:rFonts w:eastAsia="Times New Roman" w:cstheme="minorHAnsi"/>
          <w:color w:val="000000"/>
          <w:lang w:val="en-GB" w:eastAsia="en-IE"/>
        </w:rPr>
        <w:t>According to Belgian</w:t>
      </w:r>
      <w:r w:rsidR="003D7F9E" w:rsidRPr="004A5752">
        <w:rPr>
          <w:rFonts w:eastAsia="Times New Roman" w:cstheme="minorHAnsi"/>
          <w:color w:val="000000"/>
          <w:lang w:val="en-GB" w:eastAsia="en-IE"/>
        </w:rPr>
        <w:t xml:space="preserve"> law,</w:t>
      </w:r>
      <w:r w:rsidR="00486D66" w:rsidRPr="004A5752">
        <w:rPr>
          <w:rStyle w:val="FootnoteReference"/>
          <w:rFonts w:eastAsia="Times New Roman" w:cstheme="minorHAnsi"/>
          <w:color w:val="000000"/>
          <w:lang w:val="en-GB" w:eastAsia="en-IE"/>
        </w:rPr>
        <w:footnoteReference w:id="37"/>
      </w:r>
      <w:r w:rsidR="003D7F9E" w:rsidRPr="004A5752">
        <w:rPr>
          <w:rFonts w:eastAsia="Times New Roman" w:cstheme="minorHAnsi"/>
          <w:color w:val="000000"/>
          <w:lang w:val="en-GB" w:eastAsia="en-IE"/>
        </w:rPr>
        <w:t xml:space="preserve"> individuals subject to detention should have access to free legal assistance</w:t>
      </w:r>
      <w:r w:rsidR="00EB0BB6" w:rsidRPr="004A5752">
        <w:rPr>
          <w:rFonts w:eastAsia="Times New Roman" w:cstheme="minorHAnsi"/>
          <w:color w:val="000000"/>
          <w:lang w:val="en-GB" w:eastAsia="en-IE"/>
        </w:rPr>
        <w:t xml:space="preserve"> for judicial review of the detention decision</w:t>
      </w:r>
      <w:r w:rsidR="003D7F9E" w:rsidRPr="004A5752">
        <w:rPr>
          <w:rFonts w:eastAsia="Times New Roman" w:cstheme="minorHAnsi"/>
          <w:color w:val="000000"/>
          <w:lang w:val="en-GB" w:eastAsia="en-IE"/>
        </w:rPr>
        <w:t xml:space="preserve">. </w:t>
      </w:r>
      <w:r w:rsidR="000B41A1" w:rsidRPr="004A5752">
        <w:rPr>
          <w:rFonts w:eastAsia="Times New Roman" w:cstheme="minorHAnsi"/>
          <w:color w:val="000000"/>
          <w:lang w:val="en-GB" w:eastAsia="en-IE"/>
        </w:rPr>
        <w:t>However, a</w:t>
      </w:r>
      <w:r w:rsidR="00486D66" w:rsidRPr="004A5752">
        <w:rPr>
          <w:rFonts w:eastAsia="Times New Roman" w:cstheme="minorHAnsi"/>
          <w:color w:val="000000"/>
          <w:lang w:val="en-GB" w:eastAsia="en-IE"/>
        </w:rPr>
        <w:t>side</w:t>
      </w:r>
      <w:r w:rsidR="003D7F9E" w:rsidRPr="004A5752">
        <w:rPr>
          <w:rFonts w:eastAsia="Times New Roman" w:cstheme="minorHAnsi"/>
          <w:color w:val="000000"/>
          <w:lang w:val="en-GB" w:eastAsia="en-IE"/>
        </w:rPr>
        <w:t xml:space="preserve"> from the clo</w:t>
      </w:r>
      <w:r w:rsidR="000B41A1" w:rsidRPr="004A5752">
        <w:rPr>
          <w:rFonts w:eastAsia="Times New Roman" w:cstheme="minorHAnsi"/>
          <w:color w:val="000000"/>
          <w:lang w:val="en-GB" w:eastAsia="en-IE"/>
        </w:rPr>
        <w:t>sed centre in Vottem</w:t>
      </w:r>
      <w:r w:rsidR="003D7F9E" w:rsidRPr="004A5752">
        <w:rPr>
          <w:rFonts w:eastAsia="Times New Roman" w:cstheme="minorHAnsi"/>
          <w:color w:val="000000"/>
          <w:lang w:val="en-GB" w:eastAsia="en-IE"/>
        </w:rPr>
        <w:t xml:space="preserve">, </w:t>
      </w:r>
    </w:p>
    <w:p w14:paraId="38FFDCB0" w14:textId="5B79C98C" w:rsidR="009F7B4F" w:rsidRPr="004A5752" w:rsidRDefault="00E04488" w:rsidP="007732A5">
      <w:pPr>
        <w:shd w:val="clear" w:color="auto" w:fill="FFFFFF"/>
        <w:tabs>
          <w:tab w:val="left" w:pos="8364"/>
        </w:tabs>
        <w:spacing w:after="0"/>
        <w:ind w:left="792" w:right="-23" w:hanging="366"/>
        <w:jc w:val="both"/>
        <w:rPr>
          <w:rFonts w:eastAsia="Times New Roman" w:cstheme="minorHAnsi"/>
          <w:i/>
          <w:color w:val="000000"/>
          <w:lang w:val="en-GB" w:eastAsia="en-IE"/>
        </w:rPr>
      </w:pPr>
      <w:r w:rsidRPr="004A5752">
        <w:rPr>
          <w:rFonts w:eastAsia="Times New Roman" w:cstheme="minorHAnsi"/>
          <w:color w:val="000000"/>
          <w:lang w:val="en-GB" w:eastAsia="en-IE"/>
        </w:rPr>
        <w:t>30.</w:t>
      </w:r>
      <w:r w:rsidRPr="004A5752">
        <w:rPr>
          <w:rFonts w:eastAsia="Times New Roman" w:cstheme="minorHAnsi"/>
          <w:i/>
          <w:color w:val="000000"/>
          <w:lang w:val="en-GB" w:eastAsia="en-IE"/>
        </w:rPr>
        <w:t xml:space="preserve"> </w:t>
      </w:r>
      <w:r w:rsidR="00AD68A9" w:rsidRPr="004A5752">
        <w:rPr>
          <w:rFonts w:eastAsia="Times New Roman" w:cstheme="minorHAnsi"/>
          <w:i/>
          <w:color w:val="000000"/>
          <w:lang w:val="en-GB" w:eastAsia="en-IE"/>
        </w:rPr>
        <w:t>(</w:t>
      </w:r>
      <w:r w:rsidR="00486D66" w:rsidRPr="004A5752">
        <w:rPr>
          <w:rFonts w:eastAsia="Times New Roman" w:cstheme="minorHAnsi"/>
          <w:i/>
          <w:color w:val="000000"/>
          <w:lang w:val="en-GB" w:eastAsia="en-IE"/>
        </w:rPr>
        <w:t>T</w:t>
      </w:r>
      <w:r w:rsidR="00AD68A9" w:rsidRPr="004A5752">
        <w:rPr>
          <w:rFonts w:eastAsia="Times New Roman" w:cstheme="minorHAnsi"/>
          <w:i/>
          <w:color w:val="000000"/>
          <w:lang w:val="en-GB" w:eastAsia="en-IE"/>
        </w:rPr>
        <w:t xml:space="preserve">he) </w:t>
      </w:r>
      <w:r w:rsidR="003D7F9E" w:rsidRPr="004A5752">
        <w:rPr>
          <w:rFonts w:eastAsia="Times New Roman" w:cstheme="minorHAnsi"/>
          <w:i/>
          <w:color w:val="000000"/>
          <w:lang w:val="en-GB" w:eastAsia="en-IE"/>
        </w:rPr>
        <w:t>centres have no first line legal assistance service</w:t>
      </w:r>
      <w:r w:rsidR="00F83E7C" w:rsidRPr="004A5752">
        <w:rPr>
          <w:rStyle w:val="FootnoteReference"/>
          <w:rFonts w:eastAsia="Times New Roman" w:cstheme="minorHAnsi"/>
          <w:i/>
          <w:color w:val="000000"/>
          <w:lang w:val="en-GB" w:eastAsia="en-IE"/>
        </w:rPr>
        <w:footnoteReference w:id="38"/>
      </w:r>
      <w:r w:rsidR="003D7F9E" w:rsidRPr="004A5752">
        <w:rPr>
          <w:rFonts w:eastAsia="Times New Roman" w:cstheme="minorHAnsi"/>
          <w:i/>
          <w:color w:val="000000"/>
          <w:lang w:val="en-GB" w:eastAsia="en-IE"/>
        </w:rPr>
        <w:t xml:space="preserve"> and the assignment of a lawyer depends entirely on the social services in the centre. The “Transit group” coordinates a system of regular visitors that monitors migrants entering detention, provides them with free first line advice and refers them to an NGO for more specialised assistance if necessary. In practice, asylum seekers are often referred to inexperienced lawyers…</w:t>
      </w:r>
      <w:r w:rsidR="00486D66" w:rsidRPr="004A5752">
        <w:rPr>
          <w:rFonts w:eastAsia="Times New Roman" w:cstheme="minorHAnsi"/>
          <w:i/>
          <w:color w:val="000000"/>
          <w:lang w:val="en-GB" w:eastAsia="en-IE"/>
        </w:rPr>
        <w:t xml:space="preserve"> </w:t>
      </w:r>
      <w:r w:rsidR="003D7F9E" w:rsidRPr="004A5752">
        <w:rPr>
          <w:rFonts w:eastAsia="Times New Roman" w:cstheme="minorHAnsi"/>
          <w:i/>
          <w:color w:val="000000"/>
          <w:lang w:val="en-GB" w:eastAsia="en-IE"/>
        </w:rPr>
        <w:t xml:space="preserve">The system organised by the law does not offer sufficient means to enable lawyers to specialise themselves in migration and asylum law. This creates a structural shortage </w:t>
      </w:r>
      <w:r w:rsidR="00721200" w:rsidRPr="004A5752">
        <w:rPr>
          <w:rFonts w:eastAsia="Times New Roman" w:cstheme="minorHAnsi"/>
          <w:i/>
          <w:color w:val="000000"/>
          <w:lang w:val="en-GB" w:eastAsia="en-IE"/>
        </w:rPr>
        <w:t>o</w:t>
      </w:r>
      <w:r w:rsidR="003D7F9E" w:rsidRPr="004A5752">
        <w:rPr>
          <w:rFonts w:eastAsia="Times New Roman" w:cstheme="minorHAnsi"/>
          <w:i/>
          <w:color w:val="000000"/>
          <w:lang w:val="en-GB" w:eastAsia="en-IE"/>
        </w:rPr>
        <w:t>f qualified legal aid</w:t>
      </w:r>
      <w:r w:rsidR="000B41A1" w:rsidRPr="004A5752">
        <w:rPr>
          <w:rFonts w:eastAsia="Times New Roman" w:cstheme="minorHAnsi"/>
          <w:i/>
          <w:color w:val="000000"/>
          <w:lang w:val="en-GB" w:eastAsia="en-IE"/>
        </w:rPr>
        <w:t>.</w:t>
      </w:r>
      <w:r w:rsidR="000B41A1" w:rsidRPr="004A5752">
        <w:rPr>
          <w:rStyle w:val="FootnoteReference"/>
          <w:rFonts w:eastAsia="Times New Roman" w:cstheme="minorHAnsi"/>
          <w:i/>
          <w:color w:val="000000"/>
          <w:lang w:val="en-GB" w:eastAsia="en-IE"/>
        </w:rPr>
        <w:footnoteReference w:id="39"/>
      </w:r>
      <w:r w:rsidR="003D7F9E" w:rsidRPr="004A5752">
        <w:rPr>
          <w:rFonts w:eastAsia="Times New Roman" w:cstheme="minorHAnsi"/>
          <w:i/>
          <w:color w:val="000000"/>
          <w:lang w:val="en-GB" w:eastAsia="en-IE"/>
        </w:rPr>
        <w:t xml:space="preserve">   </w:t>
      </w:r>
    </w:p>
    <w:p w14:paraId="0F3B151C" w14:textId="654A4134" w:rsidR="009F7B4F" w:rsidRPr="004A5752" w:rsidRDefault="00F816E5" w:rsidP="007732A5">
      <w:pPr>
        <w:pStyle w:val="ListParagraph"/>
        <w:shd w:val="clear" w:color="auto" w:fill="FFFFFF"/>
        <w:spacing w:after="0"/>
        <w:ind w:left="792" w:right="-23" w:hanging="366"/>
        <w:jc w:val="both"/>
        <w:rPr>
          <w:rFonts w:eastAsia="Times New Roman" w:cstheme="minorHAnsi"/>
          <w:i/>
          <w:color w:val="000000"/>
          <w:lang w:val="en-GB" w:eastAsia="en-IE"/>
        </w:rPr>
      </w:pPr>
      <w:r w:rsidRPr="004A5752">
        <w:rPr>
          <w:rFonts w:eastAsia="Times New Roman" w:cstheme="minorHAnsi"/>
          <w:color w:val="000000"/>
          <w:lang w:val="en-GB" w:eastAsia="en-IE"/>
        </w:rPr>
        <w:t>31</w:t>
      </w:r>
      <w:r w:rsidR="00BC28D9" w:rsidRPr="004A5752">
        <w:rPr>
          <w:rFonts w:eastAsia="Times New Roman" w:cstheme="minorHAnsi"/>
          <w:color w:val="000000"/>
          <w:lang w:val="en-GB" w:eastAsia="en-IE"/>
        </w:rPr>
        <w:t xml:space="preserve">. </w:t>
      </w:r>
      <w:r w:rsidR="00057430" w:rsidRPr="004A5752">
        <w:rPr>
          <w:rFonts w:eastAsia="Times New Roman" w:cstheme="minorHAnsi"/>
          <w:color w:val="000000"/>
          <w:lang w:val="en-GB" w:eastAsia="en-IE"/>
        </w:rPr>
        <w:t xml:space="preserve">There are concerning reports of detainees being </w:t>
      </w:r>
      <w:r w:rsidR="00486D66" w:rsidRPr="004A5752">
        <w:rPr>
          <w:rFonts w:eastAsia="Times New Roman" w:cstheme="minorHAnsi"/>
          <w:color w:val="000000"/>
          <w:lang w:val="en-GB" w:eastAsia="en-IE"/>
        </w:rPr>
        <w:t>unaware</w:t>
      </w:r>
      <w:r w:rsidR="00057430" w:rsidRPr="004A5752">
        <w:rPr>
          <w:rFonts w:eastAsia="Times New Roman" w:cstheme="minorHAnsi"/>
          <w:color w:val="000000"/>
          <w:lang w:val="en-GB" w:eastAsia="en-IE"/>
        </w:rPr>
        <w:t xml:space="preserve"> of their right to free legal </w:t>
      </w:r>
      <w:r w:rsidR="00A37CC0" w:rsidRPr="004A5752">
        <w:rPr>
          <w:rFonts w:eastAsia="Times New Roman" w:cstheme="minorHAnsi"/>
          <w:color w:val="000000"/>
          <w:lang w:val="en-GB" w:eastAsia="en-IE"/>
        </w:rPr>
        <w:t>representation</w:t>
      </w:r>
      <w:r w:rsidR="00057430" w:rsidRPr="004A5752">
        <w:rPr>
          <w:rFonts w:eastAsia="Times New Roman" w:cstheme="minorHAnsi"/>
          <w:color w:val="000000"/>
          <w:lang w:val="en-GB" w:eastAsia="en-IE"/>
        </w:rPr>
        <w:t>.</w:t>
      </w:r>
      <w:r w:rsidR="003960B6" w:rsidRPr="004A5752">
        <w:rPr>
          <w:rFonts w:eastAsia="Times New Roman" w:cstheme="minorHAnsi"/>
          <w:color w:val="000000"/>
          <w:lang w:val="en-GB" w:eastAsia="en-IE"/>
        </w:rPr>
        <w:t xml:space="preserve"> According to </w:t>
      </w:r>
      <w:r w:rsidR="00A2764C" w:rsidRPr="004A5752">
        <w:rPr>
          <w:rFonts w:cstheme="minorHAnsi"/>
          <w:lang w:val="en-GB"/>
        </w:rPr>
        <w:t xml:space="preserve">La Plateforme Citoyenne de Soutien aux </w:t>
      </w:r>
      <w:r w:rsidR="00A2764C" w:rsidRPr="004A5752">
        <w:rPr>
          <w:rFonts w:eastAsia="Times New Roman" w:cstheme="minorHAnsi"/>
          <w:lang w:val="en-GB"/>
        </w:rPr>
        <w:t>Réfugiés</w:t>
      </w:r>
      <w:r w:rsidR="00486D66" w:rsidRPr="004A5752">
        <w:rPr>
          <w:rFonts w:eastAsia="Times New Roman" w:cstheme="minorHAnsi"/>
          <w:color w:val="000000"/>
          <w:lang w:val="en-GB" w:eastAsia="en-IE"/>
        </w:rPr>
        <w:t>,</w:t>
      </w:r>
      <w:r w:rsidR="00EB0BB6" w:rsidRPr="004A5752" w:rsidDel="00EB0BB6">
        <w:rPr>
          <w:rStyle w:val="FootnoteReference"/>
          <w:rFonts w:eastAsia="Times New Roman" w:cstheme="minorHAnsi"/>
          <w:color w:val="000000"/>
          <w:lang w:val="en-GB" w:eastAsia="en-IE"/>
        </w:rPr>
        <w:t xml:space="preserve"> </w:t>
      </w:r>
      <w:r w:rsidR="003960B6" w:rsidRPr="004A5752">
        <w:rPr>
          <w:rFonts w:eastAsia="Times New Roman" w:cstheme="minorHAnsi"/>
          <w:color w:val="000000"/>
          <w:lang w:val="en-GB" w:eastAsia="en-IE"/>
        </w:rPr>
        <w:t xml:space="preserve"> when the right is invoked, certain pro bono lawyers accept cases but ultimately fail to represent </w:t>
      </w:r>
      <w:r w:rsidR="00CF6D26" w:rsidRPr="004A5752">
        <w:rPr>
          <w:rFonts w:eastAsia="Times New Roman" w:cstheme="minorHAnsi"/>
          <w:color w:val="000000"/>
          <w:lang w:val="en-GB" w:eastAsia="en-IE"/>
        </w:rPr>
        <w:t>their clients. Reportedly, some o</w:t>
      </w:r>
      <w:r w:rsidR="003960B6" w:rsidRPr="004A5752">
        <w:rPr>
          <w:rFonts w:eastAsia="Times New Roman" w:cstheme="minorHAnsi"/>
          <w:color w:val="000000"/>
          <w:lang w:val="en-GB" w:eastAsia="en-IE"/>
        </w:rPr>
        <w:t xml:space="preserve">fficials working in the </w:t>
      </w:r>
      <w:r w:rsidR="00CF6D26" w:rsidRPr="004A5752">
        <w:rPr>
          <w:rFonts w:eastAsia="Times New Roman" w:cstheme="minorHAnsi"/>
          <w:color w:val="000000"/>
          <w:lang w:val="en-GB" w:eastAsia="en-IE"/>
        </w:rPr>
        <w:t>detention</w:t>
      </w:r>
      <w:r w:rsidR="003960B6" w:rsidRPr="004A5752">
        <w:rPr>
          <w:rFonts w:eastAsia="Times New Roman" w:cstheme="minorHAnsi"/>
          <w:color w:val="000000"/>
          <w:lang w:val="en-GB" w:eastAsia="en-IE"/>
        </w:rPr>
        <w:t xml:space="preserve"> centres fail to accurately share detainees’ information with lawyers.</w:t>
      </w:r>
      <w:r w:rsidR="00057430" w:rsidRPr="004A5752">
        <w:rPr>
          <w:rFonts w:eastAsia="Times New Roman" w:cstheme="minorHAnsi"/>
          <w:color w:val="000000"/>
          <w:lang w:val="en-GB" w:eastAsia="en-IE"/>
        </w:rPr>
        <w:t xml:space="preserve"> Still more alarming are accounts of detainees being intentionally fed misinformation to prevent them from invoking this right, including </w:t>
      </w:r>
      <w:r w:rsidR="00A757FD" w:rsidRPr="004A5752">
        <w:rPr>
          <w:rFonts w:eastAsia="Times New Roman" w:cstheme="minorHAnsi"/>
          <w:color w:val="000000"/>
          <w:lang w:val="en-GB" w:eastAsia="en-IE"/>
        </w:rPr>
        <w:t>being told that recourse to a lawyer prolongs detention, that lawyers share their clients’ information with the police, or that recourse to a lawyer can only be invoked after five days in detention, when in fact detainees have five days to challenge their detention</w:t>
      </w:r>
      <w:r w:rsidR="00CF6D26" w:rsidRPr="004A5752">
        <w:rPr>
          <w:rFonts w:eastAsia="Times New Roman" w:cstheme="minorHAnsi"/>
          <w:color w:val="000000"/>
          <w:lang w:val="en-GB" w:eastAsia="en-IE"/>
        </w:rPr>
        <w:t xml:space="preserve"> under Belgian law</w:t>
      </w:r>
      <w:r w:rsidR="00A757FD" w:rsidRPr="004A5752">
        <w:rPr>
          <w:rFonts w:eastAsia="Times New Roman" w:cstheme="minorHAnsi"/>
          <w:color w:val="000000"/>
          <w:lang w:val="en-GB" w:eastAsia="en-IE"/>
        </w:rPr>
        <w:t>.</w:t>
      </w:r>
      <w:r w:rsidR="00A757FD" w:rsidRPr="004A5752">
        <w:rPr>
          <w:rStyle w:val="FootnoteReference"/>
          <w:rFonts w:eastAsia="Times New Roman" w:cstheme="minorHAnsi"/>
          <w:color w:val="000000"/>
          <w:lang w:val="en-GB" w:eastAsia="en-IE"/>
        </w:rPr>
        <w:footnoteReference w:id="40"/>
      </w:r>
    </w:p>
    <w:p w14:paraId="57F08CA4" w14:textId="5F85F857" w:rsidR="009F7B4F" w:rsidRPr="004A5752" w:rsidRDefault="00F816E5" w:rsidP="005217EC">
      <w:pPr>
        <w:pStyle w:val="ListParagraph"/>
        <w:shd w:val="clear" w:color="auto" w:fill="FFFFFF"/>
        <w:ind w:left="792" w:right="-23" w:hanging="366"/>
        <w:jc w:val="both"/>
        <w:rPr>
          <w:rFonts w:eastAsia="Times New Roman" w:cstheme="minorHAnsi"/>
          <w:i/>
          <w:color w:val="000000"/>
          <w:lang w:val="en-GB" w:eastAsia="en-IE"/>
        </w:rPr>
      </w:pPr>
      <w:r w:rsidRPr="004A5752">
        <w:rPr>
          <w:rFonts w:eastAsia="Times New Roman" w:cstheme="minorHAnsi"/>
          <w:color w:val="000000"/>
          <w:lang w:val="en-GB" w:eastAsia="en-IE"/>
        </w:rPr>
        <w:t>32</w:t>
      </w:r>
      <w:r w:rsidR="00BC28D9" w:rsidRPr="004A5752">
        <w:rPr>
          <w:rFonts w:eastAsia="Times New Roman" w:cstheme="minorHAnsi"/>
          <w:color w:val="000000"/>
          <w:lang w:val="en-GB" w:eastAsia="en-IE"/>
        </w:rPr>
        <w:t xml:space="preserve">. </w:t>
      </w:r>
      <w:r w:rsidR="00275514" w:rsidRPr="004A5752">
        <w:rPr>
          <w:rFonts w:eastAsia="Times New Roman" w:cstheme="minorHAnsi"/>
          <w:color w:val="000000"/>
          <w:lang w:val="en-GB" w:eastAsia="en-IE"/>
        </w:rPr>
        <w:t xml:space="preserve">After being detained, asylum seekers are informed in writing of the detention decision, the </w:t>
      </w:r>
      <w:r w:rsidR="00721200" w:rsidRPr="004A5752">
        <w:rPr>
          <w:rFonts w:eastAsia="Times New Roman" w:cstheme="minorHAnsi"/>
          <w:color w:val="000000"/>
          <w:lang w:val="en-GB" w:eastAsia="en-IE"/>
        </w:rPr>
        <w:t xml:space="preserve">reason for detention </w:t>
      </w:r>
      <w:r w:rsidR="00275514" w:rsidRPr="004A5752">
        <w:rPr>
          <w:rFonts w:eastAsia="Times New Roman" w:cstheme="minorHAnsi"/>
          <w:color w:val="000000"/>
          <w:lang w:val="en-GB" w:eastAsia="en-IE"/>
        </w:rPr>
        <w:t>and the ability to lodge an appeal. However, the reasons given for detention are often general</w:t>
      </w:r>
      <w:r w:rsidR="00721200" w:rsidRPr="004A5752">
        <w:rPr>
          <w:rFonts w:eastAsia="Times New Roman" w:cstheme="minorHAnsi"/>
          <w:color w:val="000000"/>
          <w:lang w:val="en-GB" w:eastAsia="en-IE"/>
        </w:rPr>
        <w:t>ised</w:t>
      </w:r>
      <w:r w:rsidR="00275514" w:rsidRPr="004A5752">
        <w:rPr>
          <w:rFonts w:eastAsia="Times New Roman" w:cstheme="minorHAnsi"/>
          <w:color w:val="000000"/>
          <w:lang w:val="en-GB" w:eastAsia="en-IE"/>
        </w:rPr>
        <w:t xml:space="preserve">, and translation of the decision is not </w:t>
      </w:r>
      <w:r w:rsidR="00721200" w:rsidRPr="004A5752">
        <w:rPr>
          <w:rFonts w:eastAsia="Times New Roman" w:cstheme="minorHAnsi"/>
          <w:color w:val="000000"/>
          <w:lang w:val="en-GB" w:eastAsia="en-IE"/>
        </w:rPr>
        <w:t xml:space="preserve">required </w:t>
      </w:r>
      <w:r w:rsidR="00275514" w:rsidRPr="004A5752">
        <w:rPr>
          <w:rFonts w:eastAsia="Times New Roman" w:cstheme="minorHAnsi"/>
          <w:color w:val="000000"/>
          <w:lang w:val="en-GB" w:eastAsia="en-IE"/>
        </w:rPr>
        <w:t>by law. In some centres, detainees can request interpreters.</w:t>
      </w:r>
      <w:r w:rsidR="00275514" w:rsidRPr="004A5752">
        <w:rPr>
          <w:rStyle w:val="FootnoteReference"/>
          <w:rFonts w:eastAsia="Times New Roman" w:cstheme="minorHAnsi"/>
          <w:color w:val="000000"/>
          <w:lang w:val="en-GB" w:eastAsia="en-IE"/>
        </w:rPr>
        <w:footnoteReference w:id="41"/>
      </w:r>
      <w:r w:rsidR="00635E44" w:rsidRPr="004A5752">
        <w:rPr>
          <w:rFonts w:eastAsia="Times New Roman" w:cstheme="minorHAnsi"/>
          <w:color w:val="000000"/>
          <w:lang w:val="en-GB" w:eastAsia="en-IE"/>
        </w:rPr>
        <w:t xml:space="preserve"> </w:t>
      </w:r>
      <w:r w:rsidR="00F56388" w:rsidRPr="004A5752">
        <w:rPr>
          <w:rFonts w:eastAsia="Times New Roman" w:cstheme="minorHAnsi"/>
          <w:color w:val="000000"/>
          <w:lang w:val="en-GB" w:eastAsia="en-IE"/>
        </w:rPr>
        <w:t>Owing to the complex linguistic, administrative and geographic</w:t>
      </w:r>
      <w:r w:rsidR="00721200" w:rsidRPr="004A5752">
        <w:rPr>
          <w:rFonts w:eastAsia="Times New Roman" w:cstheme="minorHAnsi"/>
          <w:color w:val="000000"/>
          <w:lang w:val="en-GB" w:eastAsia="en-IE"/>
        </w:rPr>
        <w:t>al</w:t>
      </w:r>
      <w:r w:rsidR="00F56388" w:rsidRPr="004A5752">
        <w:rPr>
          <w:rFonts w:eastAsia="Times New Roman" w:cstheme="minorHAnsi"/>
          <w:color w:val="000000"/>
          <w:lang w:val="en-GB" w:eastAsia="en-IE"/>
        </w:rPr>
        <w:t xml:space="preserve"> context in Belgium, </w:t>
      </w:r>
      <w:r w:rsidR="00635E44" w:rsidRPr="004A5752">
        <w:rPr>
          <w:rFonts w:eastAsia="Times New Roman" w:cstheme="minorHAnsi"/>
          <w:color w:val="000000"/>
          <w:lang w:val="en-GB" w:eastAsia="en-IE"/>
        </w:rPr>
        <w:t>NGOs report</w:t>
      </w:r>
      <w:r w:rsidR="00515CB3" w:rsidRPr="004A5752">
        <w:rPr>
          <w:rFonts w:eastAsia="Times New Roman" w:cstheme="minorHAnsi"/>
          <w:color w:val="000000"/>
          <w:lang w:val="en-GB" w:eastAsia="en-IE"/>
        </w:rPr>
        <w:t xml:space="preserve"> that pro bono la</w:t>
      </w:r>
      <w:r w:rsidR="00D96AA8" w:rsidRPr="004A5752">
        <w:rPr>
          <w:rFonts w:eastAsia="Times New Roman" w:cstheme="minorHAnsi"/>
          <w:color w:val="000000"/>
          <w:lang w:val="en-GB" w:eastAsia="en-IE"/>
        </w:rPr>
        <w:t xml:space="preserve">wyers are </w:t>
      </w:r>
      <w:r w:rsidR="00721200" w:rsidRPr="004A5752">
        <w:rPr>
          <w:rFonts w:eastAsia="Times New Roman" w:cstheme="minorHAnsi"/>
          <w:color w:val="000000"/>
          <w:lang w:val="en-GB" w:eastAsia="en-IE"/>
        </w:rPr>
        <w:t>frequently</w:t>
      </w:r>
      <w:r w:rsidR="00D96AA8" w:rsidRPr="004A5752">
        <w:rPr>
          <w:rFonts w:eastAsia="Times New Roman" w:cstheme="minorHAnsi"/>
          <w:color w:val="000000"/>
          <w:lang w:val="en-GB" w:eastAsia="en-IE"/>
        </w:rPr>
        <w:t xml:space="preserve"> unable to </w:t>
      </w:r>
      <w:r w:rsidR="00721200" w:rsidRPr="004A5752">
        <w:rPr>
          <w:rFonts w:eastAsia="Times New Roman" w:cstheme="minorHAnsi"/>
          <w:color w:val="000000"/>
          <w:lang w:val="en-GB" w:eastAsia="en-IE"/>
        </w:rPr>
        <w:t>appeal</w:t>
      </w:r>
      <w:r w:rsidR="00515CB3" w:rsidRPr="004A5752">
        <w:rPr>
          <w:rFonts w:eastAsia="Times New Roman" w:cstheme="minorHAnsi"/>
          <w:color w:val="000000"/>
          <w:lang w:val="en-GB" w:eastAsia="en-IE"/>
        </w:rPr>
        <w:t xml:space="preserve"> before relevant </w:t>
      </w:r>
      <w:r w:rsidR="00721200" w:rsidRPr="004A5752">
        <w:rPr>
          <w:rFonts w:eastAsia="Times New Roman" w:cstheme="minorHAnsi"/>
          <w:color w:val="000000"/>
          <w:lang w:val="en-GB" w:eastAsia="en-IE"/>
        </w:rPr>
        <w:t>courts</w:t>
      </w:r>
      <w:r w:rsidR="00515CB3" w:rsidRPr="004A5752">
        <w:rPr>
          <w:rFonts w:eastAsia="Times New Roman" w:cstheme="minorHAnsi"/>
          <w:color w:val="000000"/>
          <w:lang w:val="en-GB" w:eastAsia="en-IE"/>
        </w:rPr>
        <w:t>. As a result, there are</w:t>
      </w:r>
      <w:r w:rsidR="00635E44" w:rsidRPr="004A5752">
        <w:rPr>
          <w:rFonts w:eastAsia="Times New Roman" w:cstheme="minorHAnsi"/>
          <w:color w:val="000000"/>
          <w:lang w:val="en-GB" w:eastAsia="en-IE"/>
        </w:rPr>
        <w:t xml:space="preserve"> very</w:t>
      </w:r>
      <w:r w:rsidR="00721200" w:rsidRPr="004A5752">
        <w:rPr>
          <w:rFonts w:eastAsia="Times New Roman" w:cstheme="minorHAnsi"/>
          <w:color w:val="000000"/>
          <w:lang w:val="en-GB" w:eastAsia="en-IE"/>
        </w:rPr>
        <w:t xml:space="preserve"> little jurisprudence</w:t>
      </w:r>
      <w:r w:rsidR="00635E44" w:rsidRPr="004A5752">
        <w:rPr>
          <w:rFonts w:eastAsia="Times New Roman" w:cstheme="minorHAnsi"/>
          <w:color w:val="000000"/>
          <w:lang w:val="en-GB" w:eastAsia="en-IE"/>
        </w:rPr>
        <w:t xml:space="preserve"> </w:t>
      </w:r>
      <w:r w:rsidR="00721200" w:rsidRPr="004A5752">
        <w:rPr>
          <w:rFonts w:eastAsia="Times New Roman" w:cstheme="minorHAnsi"/>
          <w:color w:val="000000"/>
          <w:lang w:val="en-GB" w:eastAsia="en-IE"/>
        </w:rPr>
        <w:t>challenging</w:t>
      </w:r>
      <w:r w:rsidR="00635E44" w:rsidRPr="004A5752">
        <w:rPr>
          <w:rFonts w:eastAsia="Times New Roman" w:cstheme="minorHAnsi"/>
          <w:color w:val="000000"/>
          <w:lang w:val="en-GB" w:eastAsia="en-IE"/>
        </w:rPr>
        <w:t xml:space="preserve"> detention.</w:t>
      </w:r>
      <w:r w:rsidR="00635E44" w:rsidRPr="004A5752">
        <w:rPr>
          <w:rStyle w:val="FootnoteReference"/>
          <w:rFonts w:cstheme="minorHAnsi"/>
          <w:lang w:val="en-GB"/>
        </w:rPr>
        <w:footnoteReference w:id="42"/>
      </w:r>
      <w:r w:rsidR="00635E44" w:rsidRPr="004A5752">
        <w:rPr>
          <w:rFonts w:cstheme="minorHAnsi"/>
          <w:lang w:val="en-GB"/>
        </w:rPr>
        <w:t xml:space="preserve"> </w:t>
      </w:r>
    </w:p>
    <w:p w14:paraId="4DAD6381" w14:textId="47639C33" w:rsidR="001C6F48" w:rsidRPr="004A5752" w:rsidRDefault="00F816E5" w:rsidP="007732A5">
      <w:pPr>
        <w:pStyle w:val="ListParagraph"/>
        <w:shd w:val="clear" w:color="auto" w:fill="FFFFFF"/>
        <w:ind w:left="792" w:right="-23" w:hanging="366"/>
        <w:jc w:val="both"/>
        <w:rPr>
          <w:rFonts w:eastAsia="Times New Roman" w:cstheme="minorHAnsi"/>
          <w:lang w:val="en-GB"/>
        </w:rPr>
      </w:pPr>
      <w:r w:rsidRPr="004A5752">
        <w:rPr>
          <w:rFonts w:eastAsia="Times New Roman" w:cstheme="minorHAnsi"/>
          <w:color w:val="000000"/>
          <w:lang w:val="en-GB" w:eastAsia="en-IE"/>
        </w:rPr>
        <w:t>33</w:t>
      </w:r>
      <w:r w:rsidR="00BC28D9" w:rsidRPr="004A5752">
        <w:rPr>
          <w:rFonts w:eastAsia="Times New Roman" w:cstheme="minorHAnsi"/>
          <w:color w:val="000000"/>
          <w:lang w:val="en-GB" w:eastAsia="en-IE"/>
        </w:rPr>
        <w:t xml:space="preserve">. </w:t>
      </w:r>
      <w:r w:rsidR="00FF744F" w:rsidRPr="004A5752">
        <w:rPr>
          <w:rFonts w:eastAsia="Times New Roman" w:cstheme="minorHAnsi"/>
          <w:color w:val="000000"/>
          <w:lang w:val="en-GB" w:eastAsia="en-IE"/>
        </w:rPr>
        <w:t>Access to medical care varies among detention centres</w:t>
      </w:r>
      <w:r w:rsidR="00275514" w:rsidRPr="004A5752">
        <w:rPr>
          <w:rFonts w:eastAsia="Times New Roman" w:cstheme="minorHAnsi"/>
          <w:color w:val="000000"/>
          <w:lang w:val="en-GB" w:eastAsia="en-IE"/>
        </w:rPr>
        <w:t xml:space="preserve"> and depends largely on the medical infrastructure and the doctor in place. There are</w:t>
      </w:r>
      <w:r w:rsidR="00FF744F" w:rsidRPr="004A5752">
        <w:rPr>
          <w:rFonts w:eastAsia="Times New Roman" w:cstheme="minorHAnsi"/>
          <w:color w:val="000000"/>
          <w:lang w:val="en-GB" w:eastAsia="en-IE"/>
        </w:rPr>
        <w:t xml:space="preserve"> reports of limited care available for individuals with mental health issues</w:t>
      </w:r>
      <w:r w:rsidR="00FF744F" w:rsidRPr="004A5752">
        <w:rPr>
          <w:rFonts w:cstheme="minorHAnsi"/>
          <w:iCs/>
          <w:color w:val="222222"/>
          <w:lang w:val="en-GB"/>
        </w:rPr>
        <w:t>.</w:t>
      </w:r>
      <w:r w:rsidR="00FF744F" w:rsidRPr="004A5752">
        <w:rPr>
          <w:rStyle w:val="FootnoteReference"/>
          <w:rFonts w:cstheme="minorHAnsi"/>
          <w:iCs/>
          <w:color w:val="222222"/>
          <w:lang w:val="en-GB"/>
        </w:rPr>
        <w:footnoteReference w:id="43"/>
      </w:r>
      <w:r w:rsidR="009B52DF" w:rsidRPr="004A5752">
        <w:rPr>
          <w:rFonts w:cstheme="minorHAnsi"/>
          <w:iCs/>
          <w:color w:val="222222"/>
          <w:lang w:val="en-GB"/>
        </w:rPr>
        <w:t xml:space="preserve"> </w:t>
      </w:r>
      <w:r w:rsidR="00EE241C" w:rsidRPr="004A5752">
        <w:rPr>
          <w:rFonts w:cstheme="minorHAnsi"/>
          <w:iCs/>
          <w:color w:val="222222"/>
          <w:lang w:val="en-GB"/>
        </w:rPr>
        <w:t>In 2018, inadequate conditions at the detention centre 127 Bis contributed to the decision by four police unions to go on strike. According to Thierry Belin, national secretary of the police union</w:t>
      </w:r>
      <w:r w:rsidR="00DE126A" w:rsidRPr="004A5752">
        <w:rPr>
          <w:rFonts w:cstheme="minorHAnsi"/>
          <w:iCs/>
          <w:color w:val="222222"/>
          <w:lang w:val="en-GB"/>
        </w:rPr>
        <w:t xml:space="preserve"> SNPS</w:t>
      </w:r>
      <w:r w:rsidR="00EE241C" w:rsidRPr="004A5752">
        <w:rPr>
          <w:rFonts w:cstheme="minorHAnsi"/>
          <w:iCs/>
          <w:color w:val="222222"/>
          <w:lang w:val="en-GB"/>
        </w:rPr>
        <w:t xml:space="preserve"> </w:t>
      </w:r>
      <w:r w:rsidR="00EE241C" w:rsidRPr="004A5752">
        <w:rPr>
          <w:rFonts w:eastAsia="Times New Roman" w:cstheme="minorHAnsi"/>
          <w:color w:val="000000"/>
          <w:lang w:val="en-GB" w:eastAsia="en-IE"/>
        </w:rPr>
        <w:t>"people arrive in terrible sanitary conditions. They only get looked at by the doctor if they show any outward sign of disease."</w:t>
      </w:r>
      <w:r w:rsidR="00EE241C" w:rsidRPr="004A5752">
        <w:rPr>
          <w:rStyle w:val="FootnoteReference"/>
          <w:rFonts w:eastAsia="Times New Roman" w:cstheme="minorHAnsi"/>
          <w:color w:val="000000"/>
          <w:lang w:val="en-GB" w:eastAsia="en-IE"/>
        </w:rPr>
        <w:footnoteReference w:id="44"/>
      </w:r>
      <w:r w:rsidR="004B255C" w:rsidRPr="004A5752">
        <w:rPr>
          <w:rFonts w:eastAsia="Times New Roman" w:cstheme="minorHAnsi"/>
          <w:color w:val="000000"/>
          <w:lang w:val="en-GB" w:eastAsia="en-IE"/>
        </w:rPr>
        <w:t xml:space="preserve"> A representative from </w:t>
      </w:r>
      <w:r w:rsidR="004B255C" w:rsidRPr="004A5752">
        <w:rPr>
          <w:rFonts w:cstheme="minorHAnsi"/>
          <w:lang w:val="en-GB"/>
        </w:rPr>
        <w:t xml:space="preserve">La Plateforme Citoyenne de Soutien aux </w:t>
      </w:r>
      <w:r w:rsidR="004B255C" w:rsidRPr="004A5752">
        <w:rPr>
          <w:rFonts w:eastAsia="Times New Roman" w:cstheme="minorHAnsi"/>
          <w:lang w:val="en-GB"/>
        </w:rPr>
        <w:t xml:space="preserve">Réfugiés </w:t>
      </w:r>
      <w:r w:rsidR="00534A4F" w:rsidRPr="004A5752">
        <w:rPr>
          <w:rFonts w:eastAsia="Times New Roman" w:cstheme="minorHAnsi"/>
          <w:lang w:val="en-GB"/>
        </w:rPr>
        <w:t>shared similar observations about inadequate medical care in closed centres:</w:t>
      </w:r>
    </w:p>
    <w:p w14:paraId="0FCF35AA" w14:textId="3AFE5CEA" w:rsidR="001C6F48" w:rsidRPr="004A5752" w:rsidRDefault="00F816E5" w:rsidP="007732A5">
      <w:pPr>
        <w:pStyle w:val="ListParagraph"/>
        <w:widowControl w:val="0"/>
        <w:autoSpaceDE w:val="0"/>
        <w:autoSpaceDN w:val="0"/>
        <w:adjustRightInd w:val="0"/>
        <w:spacing w:after="200" w:line="276" w:lineRule="auto"/>
        <w:ind w:left="792" w:right="-23" w:hanging="366"/>
        <w:jc w:val="both"/>
        <w:rPr>
          <w:rFonts w:ascii="Calibri" w:hAnsi="Calibri" w:cs="Calibri"/>
          <w:i/>
          <w:iCs/>
          <w:lang w:val="en-GB"/>
        </w:rPr>
      </w:pPr>
      <w:r w:rsidRPr="004A5752">
        <w:rPr>
          <w:rFonts w:ascii="Calibri" w:hAnsi="Calibri" w:cs="Calibri"/>
          <w:iCs/>
          <w:lang w:val="en-GB"/>
        </w:rPr>
        <w:t>34.</w:t>
      </w:r>
      <w:r w:rsidRPr="004A5752">
        <w:rPr>
          <w:rFonts w:ascii="Calibri" w:hAnsi="Calibri" w:cs="Calibri"/>
          <w:i/>
          <w:iCs/>
          <w:lang w:val="en-GB"/>
        </w:rPr>
        <w:t xml:space="preserve"> </w:t>
      </w:r>
      <w:r w:rsidR="00E8463D" w:rsidRPr="004A5752">
        <w:rPr>
          <w:rFonts w:ascii="Calibri" w:hAnsi="Calibri" w:cs="Calibri"/>
          <w:i/>
          <w:iCs/>
          <w:lang w:val="en-GB"/>
        </w:rPr>
        <w:t>To my knowledge, people detained in closed centres do not have access to psychological support and often claim to be suffering from [mental] troubles linked to prolonged detention. They also claim to be medicated without understanding what the treatment is. Guards distribute blue pills “under the table” to help them sleep.</w:t>
      </w:r>
      <w:r w:rsidR="00E8463D" w:rsidRPr="004A5752">
        <w:rPr>
          <w:rStyle w:val="FootnoteReference"/>
          <w:rFonts w:ascii="Calibri" w:hAnsi="Calibri" w:cs="Calibri"/>
          <w:i/>
          <w:iCs/>
          <w:lang w:val="en-GB"/>
        </w:rPr>
        <w:t xml:space="preserve"> </w:t>
      </w:r>
      <w:r w:rsidR="00E8463D" w:rsidRPr="004A5752">
        <w:rPr>
          <w:rStyle w:val="FootnoteReference"/>
          <w:rFonts w:ascii="Calibri" w:hAnsi="Calibri" w:cs="Calibri"/>
          <w:i/>
          <w:iCs/>
          <w:lang w:val="en-GB"/>
        </w:rPr>
        <w:footnoteReference w:id="45"/>
      </w:r>
    </w:p>
    <w:p w14:paraId="58EE0E2A" w14:textId="4501CFDA" w:rsidR="001C3BAA" w:rsidRPr="004A5752" w:rsidRDefault="00917902" w:rsidP="007732A5">
      <w:pPr>
        <w:pStyle w:val="ListParagraph"/>
        <w:widowControl w:val="0"/>
        <w:autoSpaceDE w:val="0"/>
        <w:autoSpaceDN w:val="0"/>
        <w:adjustRightInd w:val="0"/>
        <w:spacing w:after="0" w:line="276" w:lineRule="auto"/>
        <w:ind w:left="794" w:right="-23" w:hanging="368"/>
        <w:jc w:val="both"/>
        <w:rPr>
          <w:rFonts w:ascii="Calibri" w:hAnsi="Calibri" w:cs="Calibri"/>
          <w:b/>
          <w:bCs/>
          <w:i/>
          <w:iCs/>
          <w:lang w:val="en-GB"/>
        </w:rPr>
      </w:pPr>
      <w:r w:rsidRPr="004A5752">
        <w:rPr>
          <w:rFonts w:eastAsia="Times New Roman" w:cstheme="minorHAnsi"/>
          <w:lang w:val="en-GB"/>
        </w:rPr>
        <w:t>35</w:t>
      </w:r>
      <w:r w:rsidR="00E04488" w:rsidRPr="004A5752">
        <w:rPr>
          <w:rFonts w:eastAsia="Times New Roman" w:cstheme="minorHAnsi"/>
          <w:lang w:val="en-GB"/>
        </w:rPr>
        <w:t xml:space="preserve">. </w:t>
      </w:r>
      <w:r w:rsidR="00A37CC0" w:rsidRPr="004A5752">
        <w:rPr>
          <w:rFonts w:eastAsia="Times New Roman" w:cstheme="minorHAnsi"/>
          <w:lang w:val="en-GB"/>
        </w:rPr>
        <w:t xml:space="preserve">In detention centres, sites </w:t>
      </w:r>
      <w:r w:rsidR="00EB0BB6" w:rsidRPr="004A5752">
        <w:rPr>
          <w:rFonts w:cstheme="minorHAnsi"/>
          <w:lang w:val="en-GB"/>
        </w:rPr>
        <w:t xml:space="preserve">La Plateforme Citoyenne de Soutien aux </w:t>
      </w:r>
      <w:r w:rsidR="00EB0BB6" w:rsidRPr="004A5752">
        <w:rPr>
          <w:rFonts w:eastAsia="Times New Roman" w:cstheme="minorHAnsi"/>
          <w:lang w:val="en-GB"/>
        </w:rPr>
        <w:t>Réfugiés</w:t>
      </w:r>
      <w:r w:rsidR="00EB0BB6" w:rsidRPr="004A5752" w:rsidDel="00EB0BB6">
        <w:rPr>
          <w:rFonts w:eastAsia="Times New Roman" w:cstheme="minorHAnsi"/>
          <w:lang w:val="en-GB"/>
        </w:rPr>
        <w:t xml:space="preserve"> </w:t>
      </w:r>
      <w:r w:rsidR="00A37CC0" w:rsidRPr="004A5752">
        <w:rPr>
          <w:rFonts w:eastAsia="Times New Roman" w:cstheme="minorHAnsi"/>
          <w:lang w:val="en-GB"/>
        </w:rPr>
        <w:t>called “theaters of violence</w:t>
      </w:r>
      <w:r w:rsidR="00EB0BB6" w:rsidRPr="004A5752">
        <w:rPr>
          <w:rFonts w:eastAsia="Times New Roman" w:cstheme="minorHAnsi"/>
          <w:lang w:val="en-GB"/>
        </w:rPr>
        <w:t>,</w:t>
      </w:r>
      <w:r w:rsidR="00A37CC0" w:rsidRPr="004A5752">
        <w:rPr>
          <w:rFonts w:eastAsia="Times New Roman" w:cstheme="minorHAnsi"/>
          <w:lang w:val="en-GB"/>
        </w:rPr>
        <w:t xml:space="preserve">” there are worrying reports of authorities employing racist and hateful language against detainees, hitting and slapping them and placing them in solitary confinement. These incidents </w:t>
      </w:r>
      <w:r w:rsidR="00CF6D26" w:rsidRPr="004A5752">
        <w:rPr>
          <w:rFonts w:eastAsia="Times New Roman" w:cstheme="minorHAnsi"/>
          <w:lang w:val="en-GB"/>
        </w:rPr>
        <w:t>are underreported</w:t>
      </w:r>
      <w:r w:rsidR="00A37CC0" w:rsidRPr="004A5752">
        <w:rPr>
          <w:rFonts w:eastAsia="Times New Roman" w:cstheme="minorHAnsi"/>
          <w:lang w:val="en-GB"/>
        </w:rPr>
        <w:t xml:space="preserve"> because asylum seekers fear retaliation. The story of A, a Sudanese man, illustrat</w:t>
      </w:r>
      <w:r w:rsidR="00FB5B29" w:rsidRPr="004A5752">
        <w:rPr>
          <w:rFonts w:eastAsia="Times New Roman" w:cstheme="minorHAnsi"/>
          <w:lang w:val="en-GB"/>
        </w:rPr>
        <w:t>es the violence</w:t>
      </w:r>
      <w:r w:rsidR="00A37CC0" w:rsidRPr="004A5752">
        <w:rPr>
          <w:rFonts w:eastAsia="Times New Roman" w:cstheme="minorHAnsi"/>
          <w:lang w:val="en-GB"/>
        </w:rPr>
        <w:t xml:space="preserve">: </w:t>
      </w:r>
    </w:p>
    <w:p w14:paraId="335B0114" w14:textId="2BDD9738" w:rsidR="00FB5B29" w:rsidRPr="004A5752" w:rsidRDefault="00917902" w:rsidP="007732A5">
      <w:pPr>
        <w:pStyle w:val="ListParagraph"/>
        <w:widowControl w:val="0"/>
        <w:autoSpaceDE w:val="0"/>
        <w:autoSpaceDN w:val="0"/>
        <w:adjustRightInd w:val="0"/>
        <w:spacing w:after="0" w:line="276" w:lineRule="auto"/>
        <w:ind w:left="794" w:right="-23" w:hanging="369"/>
        <w:jc w:val="both"/>
        <w:rPr>
          <w:rFonts w:ascii="Calibri" w:hAnsi="Calibri" w:cs="Calibri"/>
          <w:i/>
          <w:iCs/>
          <w:lang w:val="en-GB"/>
        </w:rPr>
      </w:pPr>
      <w:r w:rsidRPr="004A5752">
        <w:rPr>
          <w:rFonts w:ascii="Calibri" w:hAnsi="Calibri" w:cs="Calibri"/>
          <w:iCs/>
          <w:lang w:val="en-GB"/>
        </w:rPr>
        <w:t>36.</w:t>
      </w:r>
      <w:r w:rsidRPr="004A5752">
        <w:rPr>
          <w:rFonts w:ascii="Calibri" w:hAnsi="Calibri" w:cs="Calibri"/>
          <w:i/>
          <w:iCs/>
          <w:lang w:val="en-GB"/>
        </w:rPr>
        <w:t xml:space="preserve"> </w:t>
      </w:r>
      <w:r w:rsidR="00FB5B29" w:rsidRPr="004A5752">
        <w:rPr>
          <w:rFonts w:ascii="Calibri" w:hAnsi="Calibri" w:cs="Calibri"/>
          <w:i/>
          <w:iCs/>
          <w:lang w:val="en-GB"/>
        </w:rPr>
        <w:t>A. was arrested in Belgium in January 2019 and placed in the Bruges centre. He has not had his fingerprints taken anywhere. Two other Sudanese men who arrived in Bruges at the same time are in the same situation. On his arrival in the centre, A. is summoned to an assistant who explains to him that because he does not have fingerprints, he will have to claim asylum in Belgium from the centre. A., who is aware of the manner in which asylum claims are processed through the closed centre (very low chance of success, no support, etc.), refuses. He leaves the office and returns to his room (shared room for six, linked to a common room). Two guards come to fetch him and tell him that he is expected for his asylum claim interview (by videoconference, with an officer from the Foreigners Office (l’Office des Étrangers) based in Brussels). He refuses. The guards call for backup. Six guards try to take him to the interview room but A. resists. He is beaten and during the assault one of the guards twists or breaks his wrist.</w:t>
      </w:r>
    </w:p>
    <w:p w14:paraId="0881DAC8" w14:textId="6EFF167C" w:rsidR="00FB5B29" w:rsidRPr="004A5752" w:rsidRDefault="00917902" w:rsidP="007732A5">
      <w:pPr>
        <w:widowControl w:val="0"/>
        <w:autoSpaceDE w:val="0"/>
        <w:autoSpaceDN w:val="0"/>
        <w:adjustRightInd w:val="0"/>
        <w:spacing w:after="0" w:line="276" w:lineRule="auto"/>
        <w:ind w:left="794" w:right="-23" w:hanging="369"/>
        <w:jc w:val="both"/>
        <w:rPr>
          <w:rFonts w:ascii="Calibri" w:hAnsi="Calibri" w:cs="Calibri"/>
          <w:i/>
          <w:iCs/>
          <w:lang w:val="en-GB"/>
        </w:rPr>
      </w:pPr>
      <w:r w:rsidRPr="004A5752">
        <w:rPr>
          <w:rFonts w:ascii="Calibri" w:hAnsi="Calibri" w:cs="Calibri"/>
          <w:iCs/>
          <w:lang w:val="en-GB"/>
        </w:rPr>
        <w:t>37.</w:t>
      </w:r>
      <w:r w:rsidRPr="004A5752">
        <w:rPr>
          <w:rFonts w:ascii="Calibri" w:hAnsi="Calibri" w:cs="Calibri"/>
          <w:i/>
          <w:iCs/>
          <w:lang w:val="en-GB"/>
        </w:rPr>
        <w:t xml:space="preserve"> </w:t>
      </w:r>
      <w:r w:rsidR="00FB5B29" w:rsidRPr="004A5752">
        <w:rPr>
          <w:rFonts w:ascii="Calibri" w:hAnsi="Calibri" w:cs="Calibri"/>
          <w:i/>
          <w:iCs/>
          <w:lang w:val="en-GB"/>
        </w:rPr>
        <w:t xml:space="preserve">A. is taken to a cell and the guards threaten the two other Sudanese men with the same treatment, if they do not accept to go to the asylum interview. They therefore accept. A. is left in the cell for 48 hours (maybe more) and does not receive any care for his wrist, which is swollen and painful. He is not authorised to file a complaint about his injury, </w:t>
      </w:r>
      <w:r w:rsidR="00AC2F73" w:rsidRPr="004A5752">
        <w:rPr>
          <w:rFonts w:ascii="Calibri" w:hAnsi="Calibri" w:cs="Calibri"/>
          <w:i/>
          <w:iCs/>
          <w:lang w:val="en-GB"/>
        </w:rPr>
        <w:t>under</w:t>
      </w:r>
      <w:r w:rsidR="00FB5B29" w:rsidRPr="004A5752">
        <w:rPr>
          <w:rFonts w:ascii="Calibri" w:hAnsi="Calibri" w:cs="Calibri"/>
          <w:i/>
          <w:iCs/>
          <w:lang w:val="en-GB"/>
        </w:rPr>
        <w:t xml:space="preserve"> the pretext that it’s the weekend and neither the doctor nor the director are present. In the days that follow, he </w:t>
      </w:r>
      <w:r w:rsidR="00AC2F73" w:rsidRPr="004A5752">
        <w:rPr>
          <w:rFonts w:ascii="Calibri" w:hAnsi="Calibri" w:cs="Calibri"/>
          <w:i/>
          <w:iCs/>
          <w:lang w:val="en-GB"/>
        </w:rPr>
        <w:t>requests a</w:t>
      </w:r>
      <w:r w:rsidR="00FB5B29" w:rsidRPr="004A5752">
        <w:rPr>
          <w:rFonts w:ascii="Calibri" w:hAnsi="Calibri" w:cs="Calibri"/>
          <w:i/>
          <w:iCs/>
          <w:lang w:val="en-GB"/>
        </w:rPr>
        <w:t xml:space="preserve"> medical consultation and is eventually attended to by the medical assistant</w:t>
      </w:r>
      <w:r w:rsidR="00AC2F73" w:rsidRPr="004A5752">
        <w:rPr>
          <w:rFonts w:ascii="Calibri" w:hAnsi="Calibri" w:cs="Calibri"/>
          <w:i/>
          <w:iCs/>
          <w:lang w:val="en-GB"/>
        </w:rPr>
        <w:t>,</w:t>
      </w:r>
      <w:r w:rsidR="00FB5B29" w:rsidRPr="004A5752">
        <w:rPr>
          <w:rFonts w:ascii="Calibri" w:hAnsi="Calibri" w:cs="Calibri"/>
          <w:i/>
          <w:iCs/>
          <w:lang w:val="en-GB"/>
        </w:rPr>
        <w:t xml:space="preserve"> who records his request and declares that he has hurt himsel</w:t>
      </w:r>
      <w:r w:rsidR="00AC2F73" w:rsidRPr="004A5752">
        <w:rPr>
          <w:rFonts w:ascii="Calibri" w:hAnsi="Calibri" w:cs="Calibri"/>
          <w:i/>
          <w:iCs/>
          <w:lang w:val="en-GB"/>
        </w:rPr>
        <w:t>f during a football match. F</w:t>
      </w:r>
      <w:r w:rsidR="00FB5B29" w:rsidRPr="004A5752">
        <w:rPr>
          <w:rFonts w:ascii="Calibri" w:hAnsi="Calibri" w:cs="Calibri"/>
          <w:i/>
          <w:iCs/>
          <w:lang w:val="en-GB"/>
        </w:rPr>
        <w:t>inally</w:t>
      </w:r>
      <w:r w:rsidR="00AC2F73" w:rsidRPr="004A5752">
        <w:rPr>
          <w:rFonts w:ascii="Calibri" w:hAnsi="Calibri" w:cs="Calibri"/>
          <w:i/>
          <w:iCs/>
          <w:lang w:val="en-GB"/>
        </w:rPr>
        <w:t>, he is examined</w:t>
      </w:r>
      <w:r w:rsidR="00FB5B29" w:rsidRPr="004A5752">
        <w:rPr>
          <w:rFonts w:ascii="Calibri" w:hAnsi="Calibri" w:cs="Calibri"/>
          <w:i/>
          <w:iCs/>
          <w:lang w:val="en-GB"/>
        </w:rPr>
        <w:t xml:space="preserve"> by the doctor with a fellow detainee who acts as a translator.</w:t>
      </w:r>
    </w:p>
    <w:p w14:paraId="5A690470" w14:textId="4B0E7667" w:rsidR="00AC2F73" w:rsidRPr="004A5752" w:rsidRDefault="00917902" w:rsidP="007732A5">
      <w:pPr>
        <w:widowControl w:val="0"/>
        <w:autoSpaceDE w:val="0"/>
        <w:autoSpaceDN w:val="0"/>
        <w:adjustRightInd w:val="0"/>
        <w:spacing w:after="0" w:line="276" w:lineRule="auto"/>
        <w:ind w:left="794" w:right="-23" w:hanging="369"/>
        <w:jc w:val="both"/>
        <w:rPr>
          <w:rFonts w:ascii="Calibri" w:hAnsi="Calibri" w:cs="Calibri"/>
          <w:i/>
          <w:iCs/>
          <w:lang w:val="en-GB"/>
        </w:rPr>
      </w:pPr>
      <w:r w:rsidRPr="004A5752">
        <w:rPr>
          <w:rFonts w:ascii="Calibri" w:hAnsi="Calibri" w:cs="Calibri"/>
          <w:iCs/>
          <w:lang w:val="en-GB"/>
        </w:rPr>
        <w:t>38.</w:t>
      </w:r>
      <w:r w:rsidRPr="004A5752">
        <w:rPr>
          <w:rFonts w:ascii="Calibri" w:hAnsi="Calibri" w:cs="Calibri"/>
          <w:i/>
          <w:iCs/>
          <w:lang w:val="en-GB"/>
        </w:rPr>
        <w:t xml:space="preserve"> </w:t>
      </w:r>
      <w:r w:rsidR="00AC2F73" w:rsidRPr="004A5752">
        <w:rPr>
          <w:rFonts w:ascii="Calibri" w:hAnsi="Calibri" w:cs="Calibri"/>
          <w:i/>
          <w:iCs/>
          <w:lang w:val="en-GB"/>
        </w:rPr>
        <w:t>During the medical consultation, the doctor gets annoyed with A., asking him to move his hand. The doctor grips A.’s hand and moves it by force. A. moves due to the pain and the doctor hits him in the face violently with the flat of his hand. A. falls off his chair. The episode is overheard by guards and other detainees in the waiting room. The guards who think A. has hit the doctor rush in and when they discover the situation they laugh and make fun of A. Then A. is put into medical isolation for almost a week, until volunteers from an NGO, accredited for visits, report the situation. The blow given by the doctor was acknowledged by the director of the Foreigners Office but as far as we are aware, no administrative or legal follow-ups, nor any sanctions, have taken place. A. stayed in the Bruges centre for several more weeks, during which time he says he was put in a cell and beaten on several occasions. He was then removed, in a manner which to-date has still not been explained, to Italy, where he had no fingerprints recorded.</w:t>
      </w:r>
      <w:r w:rsidR="00AC2F73" w:rsidRPr="004A5752">
        <w:rPr>
          <w:rStyle w:val="FootnoteReference"/>
          <w:rFonts w:ascii="Calibri" w:hAnsi="Calibri" w:cs="Calibri"/>
          <w:i/>
          <w:iCs/>
          <w:lang w:val="en-GB"/>
        </w:rPr>
        <w:t xml:space="preserve"> </w:t>
      </w:r>
      <w:r w:rsidR="00AC2F73" w:rsidRPr="004A5752">
        <w:rPr>
          <w:rStyle w:val="FootnoteReference"/>
          <w:rFonts w:ascii="Calibri" w:hAnsi="Calibri" w:cs="Calibri"/>
          <w:i/>
          <w:iCs/>
          <w:lang w:val="en-GB"/>
        </w:rPr>
        <w:footnoteReference w:id="46"/>
      </w:r>
    </w:p>
    <w:p w14:paraId="79A74FD3" w14:textId="4EBAF3D8" w:rsidR="009F7B4F" w:rsidRPr="004A5752" w:rsidRDefault="00075B2D" w:rsidP="007732A5">
      <w:pPr>
        <w:pStyle w:val="ListParagraph"/>
        <w:shd w:val="clear" w:color="auto" w:fill="FFFFFF"/>
        <w:spacing w:after="0" w:line="240" w:lineRule="atLeast"/>
        <w:ind w:left="794" w:right="-23" w:hanging="369"/>
        <w:jc w:val="both"/>
        <w:rPr>
          <w:rFonts w:eastAsia="Times New Roman" w:cstheme="minorHAnsi"/>
          <w:iCs/>
          <w:color w:val="000000"/>
          <w:lang w:val="en-GB" w:eastAsia="en-IE"/>
        </w:rPr>
      </w:pPr>
      <w:r w:rsidRPr="004A5752">
        <w:rPr>
          <w:rFonts w:eastAsia="Times New Roman" w:cstheme="minorHAnsi"/>
          <w:iCs/>
          <w:color w:val="000000"/>
          <w:lang w:val="en-GB" w:eastAsia="en-IE"/>
        </w:rPr>
        <w:t>39</w:t>
      </w:r>
      <w:r w:rsidR="00E04488" w:rsidRPr="004A5752">
        <w:rPr>
          <w:rFonts w:eastAsia="Times New Roman" w:cstheme="minorHAnsi"/>
          <w:iCs/>
          <w:color w:val="000000"/>
          <w:lang w:val="en-GB" w:eastAsia="en-IE"/>
        </w:rPr>
        <w:t xml:space="preserve">. </w:t>
      </w:r>
      <w:r w:rsidR="00CF6D26" w:rsidRPr="004A5752">
        <w:rPr>
          <w:rFonts w:eastAsia="Times New Roman" w:cstheme="minorHAnsi"/>
          <w:iCs/>
          <w:color w:val="000000"/>
          <w:lang w:val="en-GB" w:eastAsia="en-IE"/>
        </w:rPr>
        <w:t xml:space="preserve">Detainees also reported a lack of privacy in detention centres, </w:t>
      </w:r>
      <w:r w:rsidR="00AC2F73" w:rsidRPr="004A5752">
        <w:rPr>
          <w:rFonts w:eastAsia="Times New Roman" w:cstheme="minorHAnsi"/>
          <w:iCs/>
          <w:color w:val="000000"/>
          <w:lang w:val="en-GB" w:eastAsia="en-IE"/>
        </w:rPr>
        <w:t>amid</w:t>
      </w:r>
      <w:r w:rsidR="00CF6D26" w:rsidRPr="004A5752">
        <w:rPr>
          <w:rFonts w:eastAsia="Times New Roman" w:cstheme="minorHAnsi"/>
          <w:iCs/>
          <w:color w:val="000000"/>
          <w:lang w:val="en-GB" w:eastAsia="en-IE"/>
        </w:rPr>
        <w:t xml:space="preserve"> regular </w:t>
      </w:r>
      <w:r w:rsidR="00AC2F73" w:rsidRPr="004A5752">
        <w:rPr>
          <w:rFonts w:eastAsia="Times New Roman" w:cstheme="minorHAnsi"/>
          <w:iCs/>
          <w:color w:val="000000"/>
          <w:lang w:val="en-GB" w:eastAsia="en-IE"/>
        </w:rPr>
        <w:t>‘</w:t>
      </w:r>
      <w:r w:rsidR="00CF6D26" w:rsidRPr="004A5752">
        <w:rPr>
          <w:rFonts w:eastAsia="Times New Roman" w:cstheme="minorHAnsi"/>
          <w:iCs/>
          <w:color w:val="000000"/>
          <w:lang w:val="en-GB" w:eastAsia="en-IE"/>
        </w:rPr>
        <w:t>searches</w:t>
      </w:r>
      <w:r w:rsidR="00AC2F73" w:rsidRPr="004A5752">
        <w:rPr>
          <w:rFonts w:eastAsia="Times New Roman" w:cstheme="minorHAnsi"/>
          <w:iCs/>
          <w:color w:val="000000"/>
          <w:lang w:val="en-GB" w:eastAsia="en-IE"/>
        </w:rPr>
        <w:t>’</w:t>
      </w:r>
      <w:r w:rsidR="00CF6D26" w:rsidRPr="004A5752">
        <w:rPr>
          <w:rFonts w:eastAsia="Times New Roman" w:cstheme="minorHAnsi"/>
          <w:iCs/>
          <w:color w:val="000000"/>
          <w:lang w:val="en-GB" w:eastAsia="en-IE"/>
        </w:rPr>
        <w:t xml:space="preserve"> of the facilities and infrequent access to showers.</w:t>
      </w:r>
      <w:r w:rsidR="00CF6D26" w:rsidRPr="004A5752">
        <w:rPr>
          <w:rStyle w:val="FootnoteReference"/>
          <w:rFonts w:eastAsia="Times New Roman" w:cstheme="minorHAnsi"/>
          <w:iCs/>
          <w:color w:val="000000"/>
          <w:lang w:val="en-GB" w:eastAsia="en-IE"/>
        </w:rPr>
        <w:footnoteReference w:id="47"/>
      </w:r>
      <w:r w:rsidR="00CF6D26" w:rsidRPr="004A5752">
        <w:rPr>
          <w:rFonts w:eastAsia="Times New Roman" w:cstheme="minorHAnsi"/>
          <w:iCs/>
          <w:color w:val="000000"/>
          <w:lang w:val="en-GB" w:eastAsia="en-IE"/>
        </w:rPr>
        <w:t xml:space="preserve"> As reported by</w:t>
      </w:r>
      <w:r w:rsidR="00AC2F73" w:rsidRPr="004A5752">
        <w:rPr>
          <w:rFonts w:eastAsia="Times New Roman" w:cstheme="minorHAnsi"/>
          <w:iCs/>
          <w:color w:val="000000"/>
          <w:lang w:val="en-GB" w:eastAsia="en-IE"/>
        </w:rPr>
        <w:t xml:space="preserve"> the NGO</w:t>
      </w:r>
      <w:r w:rsidR="00CF6D26" w:rsidRPr="004A5752">
        <w:rPr>
          <w:rFonts w:eastAsia="Times New Roman" w:cstheme="minorHAnsi"/>
          <w:iCs/>
          <w:color w:val="000000"/>
          <w:lang w:val="en-GB" w:eastAsia="en-IE"/>
        </w:rPr>
        <w:t xml:space="preserve"> Info Migrants in their coverage of the police union strikes, “several of the cells aren’t fit to house people: some lack windows, others daylight, and many lack video surveillance or </w:t>
      </w:r>
      <w:r w:rsidR="00AC2F73" w:rsidRPr="004A5752">
        <w:rPr>
          <w:rFonts w:eastAsia="Times New Roman" w:cstheme="minorHAnsi"/>
          <w:iCs/>
          <w:color w:val="000000"/>
          <w:lang w:val="en-GB" w:eastAsia="en-IE"/>
        </w:rPr>
        <w:t>means</w:t>
      </w:r>
      <w:r w:rsidR="00CF6D26" w:rsidRPr="004A5752">
        <w:rPr>
          <w:rFonts w:eastAsia="Times New Roman" w:cstheme="minorHAnsi"/>
          <w:iCs/>
          <w:color w:val="000000"/>
          <w:lang w:val="en-GB" w:eastAsia="en-IE"/>
        </w:rPr>
        <w:t xml:space="preserve"> for the detained person to contact the guards in case of an emergency. Electrical wires hang loose in many of the cells”</w:t>
      </w:r>
      <w:r w:rsidR="00AC2F73" w:rsidRPr="004A5752">
        <w:rPr>
          <w:rFonts w:eastAsia="Times New Roman" w:cstheme="minorHAnsi"/>
          <w:iCs/>
          <w:color w:val="000000"/>
          <w:lang w:val="en-GB" w:eastAsia="en-IE"/>
        </w:rPr>
        <w:t>.</w:t>
      </w:r>
      <w:r w:rsidR="00CF6D26" w:rsidRPr="004A5752">
        <w:rPr>
          <w:rStyle w:val="FootnoteReference"/>
          <w:rFonts w:eastAsia="Times New Roman" w:cstheme="minorHAnsi"/>
          <w:iCs/>
          <w:color w:val="000000"/>
          <w:lang w:val="en-GB" w:eastAsia="en-IE"/>
        </w:rPr>
        <w:footnoteReference w:id="48"/>
      </w:r>
    </w:p>
    <w:p w14:paraId="6B56DFD6" w14:textId="75297291" w:rsidR="009C6000" w:rsidRPr="004A5752" w:rsidRDefault="00075B2D" w:rsidP="007732A5">
      <w:pPr>
        <w:shd w:val="clear" w:color="auto" w:fill="FFFFFF"/>
        <w:spacing w:after="0" w:line="240" w:lineRule="atLeast"/>
        <w:ind w:left="794" w:right="-23" w:hanging="369"/>
        <w:jc w:val="both"/>
        <w:rPr>
          <w:rFonts w:eastAsia="Times New Roman" w:cstheme="minorHAnsi"/>
          <w:iCs/>
          <w:color w:val="000000"/>
          <w:lang w:val="en-GB" w:eastAsia="en-IE"/>
        </w:rPr>
      </w:pPr>
      <w:r w:rsidRPr="004A5752">
        <w:rPr>
          <w:rFonts w:eastAsia="Times New Roman" w:cstheme="minorHAnsi"/>
          <w:color w:val="000000"/>
          <w:lang w:val="en-GB" w:eastAsia="en-IE"/>
        </w:rPr>
        <w:t xml:space="preserve">40. </w:t>
      </w:r>
      <w:r w:rsidR="00D217F9" w:rsidRPr="004A5752">
        <w:rPr>
          <w:rFonts w:eastAsia="Times New Roman" w:cstheme="minorHAnsi"/>
          <w:color w:val="000000"/>
          <w:lang w:val="en-GB" w:eastAsia="en-IE"/>
        </w:rPr>
        <w:t xml:space="preserve">In interviews conducted </w:t>
      </w:r>
      <w:r w:rsidR="00AC2F73" w:rsidRPr="004A5752">
        <w:rPr>
          <w:rFonts w:eastAsia="Times New Roman" w:cstheme="minorHAnsi"/>
          <w:color w:val="000000"/>
          <w:lang w:val="en-GB" w:eastAsia="en-IE"/>
        </w:rPr>
        <w:t xml:space="preserve">by </w:t>
      </w:r>
      <w:r w:rsidR="00D217F9" w:rsidRPr="004A5752">
        <w:rPr>
          <w:rFonts w:eastAsia="Times New Roman" w:cstheme="minorHAnsi"/>
          <w:color w:val="000000"/>
          <w:lang w:val="en-GB" w:eastAsia="en-IE"/>
        </w:rPr>
        <w:t xml:space="preserve">Getting the Voice Out in 2012, </w:t>
      </w:r>
      <w:r w:rsidR="00FB550A" w:rsidRPr="004A5752">
        <w:rPr>
          <w:rFonts w:eastAsia="Times New Roman" w:cstheme="minorHAnsi"/>
          <w:color w:val="000000"/>
          <w:lang w:val="en-GB" w:eastAsia="en-IE"/>
        </w:rPr>
        <w:t>individuals detained at 127 Bis centre reported on the quality of the food</w:t>
      </w:r>
      <w:r w:rsidR="00AC2F73" w:rsidRPr="004A5752">
        <w:rPr>
          <w:rFonts w:eastAsia="Times New Roman" w:cstheme="minorHAnsi"/>
          <w:color w:val="000000"/>
          <w:lang w:val="en-GB" w:eastAsia="en-IE"/>
        </w:rPr>
        <w:t>,</w:t>
      </w:r>
      <w:r w:rsidR="00FB550A" w:rsidRPr="004A5752">
        <w:rPr>
          <w:rFonts w:eastAsia="Times New Roman" w:cstheme="minorHAnsi"/>
          <w:color w:val="000000"/>
          <w:lang w:val="en-GB" w:eastAsia="en-IE"/>
        </w:rPr>
        <w:t xml:space="preserve"> “</w:t>
      </w:r>
      <w:r w:rsidR="00FB550A" w:rsidRPr="004A5752">
        <w:rPr>
          <w:rFonts w:eastAsia="Times New Roman" w:cstheme="minorHAnsi"/>
          <w:iCs/>
          <w:color w:val="000000"/>
          <w:lang w:val="en-GB" w:eastAsia="en-IE"/>
        </w:rPr>
        <w:t>What they give us for food is really a disaster. Food is insufficient, both in quantity and quality. Many people have lost weight here. It’s misery</w:t>
      </w:r>
      <w:r w:rsidR="00FB550A" w:rsidRPr="004A5752">
        <w:rPr>
          <w:rFonts w:eastAsia="Times New Roman" w:cstheme="minorHAnsi"/>
          <w:color w:val="000000"/>
          <w:lang w:val="en-GB" w:eastAsia="en-IE"/>
        </w:rPr>
        <w:t>”</w:t>
      </w:r>
      <w:r w:rsidR="00AC2F73" w:rsidRPr="004A5752">
        <w:rPr>
          <w:rFonts w:eastAsia="Times New Roman" w:cstheme="minorHAnsi"/>
          <w:color w:val="000000"/>
          <w:lang w:val="en-GB" w:eastAsia="en-IE"/>
        </w:rPr>
        <w:t>.</w:t>
      </w:r>
      <w:r w:rsidR="00FB550A" w:rsidRPr="004A5752">
        <w:rPr>
          <w:rStyle w:val="FootnoteReference"/>
          <w:rFonts w:eastAsia="Times New Roman" w:cstheme="minorHAnsi"/>
          <w:color w:val="000000"/>
          <w:lang w:val="en-GB" w:eastAsia="en-IE"/>
        </w:rPr>
        <w:footnoteReference w:id="49"/>
      </w:r>
      <w:r w:rsidR="00FB550A" w:rsidRPr="004A5752">
        <w:rPr>
          <w:rFonts w:eastAsia="Times New Roman" w:cstheme="minorHAnsi"/>
          <w:color w:val="000000"/>
          <w:lang w:val="en-GB" w:eastAsia="en-IE"/>
        </w:rPr>
        <w:t xml:space="preserve"> </w:t>
      </w:r>
      <w:r w:rsidR="00AC2F73" w:rsidRPr="004A5752">
        <w:rPr>
          <w:rFonts w:eastAsia="Times New Roman" w:cstheme="minorHAnsi"/>
          <w:color w:val="000000"/>
          <w:lang w:val="en-GB" w:eastAsia="en-IE"/>
        </w:rPr>
        <w:t xml:space="preserve">One </w:t>
      </w:r>
      <w:r w:rsidR="00D217F9" w:rsidRPr="004A5752">
        <w:rPr>
          <w:rFonts w:eastAsia="Times New Roman" w:cstheme="minorHAnsi"/>
          <w:color w:val="000000"/>
          <w:lang w:val="en-GB" w:eastAsia="en-IE"/>
        </w:rPr>
        <w:t xml:space="preserve">detainee </w:t>
      </w:r>
      <w:r w:rsidR="00AC2F73" w:rsidRPr="004A5752">
        <w:rPr>
          <w:rFonts w:eastAsia="Times New Roman" w:cstheme="minorHAnsi"/>
          <w:color w:val="000000"/>
          <w:lang w:val="en-GB" w:eastAsia="en-IE"/>
        </w:rPr>
        <w:t>stated</w:t>
      </w:r>
      <w:r w:rsidR="00FB550A" w:rsidRPr="004A5752">
        <w:rPr>
          <w:rFonts w:eastAsia="Times New Roman" w:cstheme="minorHAnsi"/>
          <w:color w:val="000000"/>
          <w:lang w:val="en-GB" w:eastAsia="en-IE"/>
        </w:rPr>
        <w:t xml:space="preserve">: </w:t>
      </w:r>
      <w:r w:rsidR="009C6000" w:rsidRPr="004A5752">
        <w:rPr>
          <w:rFonts w:eastAsia="Times New Roman" w:cstheme="minorHAnsi"/>
          <w:iCs/>
          <w:color w:val="000000"/>
          <w:lang w:val="en-GB" w:eastAsia="en-IE"/>
        </w:rPr>
        <w:t>“It’s a shame, the situation for eating is really bad. There isn’t enough. Imagine the best dis</w:t>
      </w:r>
      <w:r w:rsidR="00FB550A" w:rsidRPr="004A5752">
        <w:rPr>
          <w:rFonts w:eastAsia="Times New Roman" w:cstheme="minorHAnsi"/>
          <w:iCs/>
          <w:color w:val="000000"/>
          <w:lang w:val="en-GB" w:eastAsia="en-IE"/>
        </w:rPr>
        <w:t>h here is rice, it’s rice alone</w:t>
      </w:r>
      <w:r w:rsidR="009C6000" w:rsidRPr="004A5752">
        <w:rPr>
          <w:rFonts w:eastAsia="Times New Roman" w:cstheme="minorHAnsi"/>
          <w:iCs/>
          <w:color w:val="000000"/>
          <w:lang w:val="en-GB" w:eastAsia="en-IE"/>
        </w:rPr>
        <w:t xml:space="preserve">! Some of us </w:t>
      </w:r>
      <w:r w:rsidR="00AC2F73" w:rsidRPr="004A5752">
        <w:rPr>
          <w:rFonts w:eastAsia="Times New Roman" w:cstheme="minorHAnsi"/>
          <w:iCs/>
          <w:color w:val="000000"/>
          <w:lang w:val="en-GB" w:eastAsia="en-IE"/>
        </w:rPr>
        <w:t xml:space="preserve">went on </w:t>
      </w:r>
      <w:r w:rsidR="009C6000" w:rsidRPr="004A5752">
        <w:rPr>
          <w:rFonts w:eastAsia="Times New Roman" w:cstheme="minorHAnsi"/>
          <w:iCs/>
          <w:color w:val="000000"/>
          <w:lang w:val="en-GB" w:eastAsia="en-IE"/>
        </w:rPr>
        <w:t>hunger strikes</w:t>
      </w:r>
      <w:r w:rsidR="00AC2F73" w:rsidRPr="004A5752">
        <w:rPr>
          <w:rFonts w:eastAsia="Times New Roman" w:cstheme="minorHAnsi"/>
          <w:iCs/>
          <w:color w:val="000000"/>
          <w:lang w:val="en-GB" w:eastAsia="en-IE"/>
        </w:rPr>
        <w:t xml:space="preserve">… </w:t>
      </w:r>
      <w:r w:rsidR="009C6000" w:rsidRPr="004A5752">
        <w:rPr>
          <w:rFonts w:eastAsia="Times New Roman" w:cstheme="minorHAnsi"/>
          <w:iCs/>
          <w:color w:val="000000"/>
          <w:lang w:val="en-GB" w:eastAsia="en-IE"/>
        </w:rPr>
        <w:t>but it doesn’t change anything in the end</w:t>
      </w:r>
      <w:r w:rsidR="00FB550A" w:rsidRPr="004A5752">
        <w:rPr>
          <w:rFonts w:eastAsia="Times New Roman" w:cstheme="minorHAnsi"/>
          <w:iCs/>
          <w:color w:val="000000"/>
          <w:lang w:val="en-GB" w:eastAsia="en-IE"/>
        </w:rPr>
        <w:t>”</w:t>
      </w:r>
      <w:r w:rsidR="00AC2F73" w:rsidRPr="004A5752">
        <w:rPr>
          <w:rFonts w:eastAsia="Times New Roman" w:cstheme="minorHAnsi"/>
          <w:iCs/>
          <w:color w:val="000000"/>
          <w:lang w:val="en-GB" w:eastAsia="en-IE"/>
        </w:rPr>
        <w:t>.</w:t>
      </w:r>
      <w:r w:rsidR="009C6000" w:rsidRPr="004A5752">
        <w:rPr>
          <w:rStyle w:val="FootnoteReference"/>
          <w:rFonts w:cstheme="minorHAnsi"/>
          <w:iCs/>
          <w:color w:val="333333"/>
          <w:bdr w:val="none" w:sz="0" w:space="0" w:color="auto" w:frame="1"/>
          <w:lang w:val="en-GB"/>
        </w:rPr>
        <w:footnoteReference w:id="50"/>
      </w:r>
      <w:r w:rsidR="00325493" w:rsidRPr="004A5752">
        <w:rPr>
          <w:rFonts w:eastAsia="Times New Roman" w:cstheme="minorHAnsi"/>
          <w:iCs/>
          <w:color w:val="000000"/>
          <w:lang w:val="en-GB" w:eastAsia="en-IE"/>
        </w:rPr>
        <w:t xml:space="preserve"> Another</w:t>
      </w:r>
      <w:r w:rsidR="00AC2F73" w:rsidRPr="004A5752">
        <w:rPr>
          <w:rFonts w:eastAsia="Times New Roman" w:cstheme="minorHAnsi"/>
          <w:iCs/>
          <w:color w:val="000000"/>
          <w:lang w:val="en-GB" w:eastAsia="en-IE"/>
        </w:rPr>
        <w:t xml:space="preserve"> individual</w:t>
      </w:r>
      <w:r w:rsidR="00325493" w:rsidRPr="004A5752">
        <w:rPr>
          <w:rFonts w:eastAsia="Times New Roman" w:cstheme="minorHAnsi"/>
          <w:iCs/>
          <w:color w:val="000000"/>
          <w:lang w:val="en-GB" w:eastAsia="en-IE"/>
        </w:rPr>
        <w:t xml:space="preserve"> reported that he feared the food was being mixed with a sedative: “As soon as you eat you get quieter and you sleep all the time. You are knocked out. Your body becomes weak. I think they put that in the soup or the bread. As soon as you take it</w:t>
      </w:r>
      <w:r w:rsidR="00AC2F73" w:rsidRPr="004A5752">
        <w:rPr>
          <w:rFonts w:eastAsia="Times New Roman" w:cstheme="minorHAnsi"/>
          <w:iCs/>
          <w:color w:val="000000"/>
          <w:lang w:val="en-GB" w:eastAsia="en-IE"/>
        </w:rPr>
        <w:t>,</w:t>
      </w:r>
      <w:r w:rsidR="00325493" w:rsidRPr="004A5752">
        <w:rPr>
          <w:rFonts w:eastAsia="Times New Roman" w:cstheme="minorHAnsi"/>
          <w:iCs/>
          <w:color w:val="000000"/>
          <w:lang w:val="en-GB" w:eastAsia="en-IE"/>
        </w:rPr>
        <w:t xml:space="preserve"> you calm down”</w:t>
      </w:r>
      <w:r w:rsidR="00AC2F73" w:rsidRPr="004A5752">
        <w:rPr>
          <w:rFonts w:eastAsia="Times New Roman" w:cstheme="minorHAnsi"/>
          <w:iCs/>
          <w:color w:val="000000"/>
          <w:lang w:val="en-GB" w:eastAsia="en-IE"/>
        </w:rPr>
        <w:t>.</w:t>
      </w:r>
      <w:r w:rsidR="00325493" w:rsidRPr="004A5752">
        <w:rPr>
          <w:rStyle w:val="FootnoteReference"/>
          <w:rFonts w:eastAsia="Times New Roman" w:cstheme="minorHAnsi"/>
          <w:iCs/>
          <w:color w:val="000000"/>
          <w:lang w:val="en-GB" w:eastAsia="en-IE"/>
        </w:rPr>
        <w:footnoteReference w:id="51"/>
      </w:r>
    </w:p>
    <w:p w14:paraId="440CAEFC" w14:textId="77777777" w:rsidR="007732A5" w:rsidRPr="004A5752" w:rsidRDefault="007732A5" w:rsidP="007732A5">
      <w:pPr>
        <w:shd w:val="clear" w:color="auto" w:fill="FFFFFF"/>
        <w:spacing w:after="0" w:line="240" w:lineRule="atLeast"/>
        <w:ind w:left="794" w:right="-23" w:hanging="369"/>
        <w:jc w:val="both"/>
        <w:rPr>
          <w:rFonts w:eastAsia="Times New Roman" w:cstheme="minorHAnsi"/>
          <w:iCs/>
          <w:color w:val="000000"/>
          <w:lang w:val="en-GB" w:eastAsia="en-IE"/>
        </w:rPr>
      </w:pPr>
    </w:p>
    <w:p w14:paraId="349CC24F" w14:textId="32F15784" w:rsidR="001C6F48" w:rsidRPr="004A5752" w:rsidRDefault="00823245" w:rsidP="00823245">
      <w:pPr>
        <w:ind w:right="-23"/>
        <w:jc w:val="both"/>
        <w:rPr>
          <w:rStyle w:val="CommentReference"/>
          <w:lang w:val="en-GB"/>
        </w:rPr>
      </w:pPr>
      <w:r w:rsidRPr="004A5752">
        <w:rPr>
          <w:rFonts w:eastAsia="Times New Roman" w:cstheme="minorHAnsi"/>
          <w:b/>
          <w:iCs/>
          <w:color w:val="333333"/>
          <w:sz w:val="24"/>
          <w:szCs w:val="24"/>
          <w:lang w:val="en-GB" w:eastAsia="en-IE"/>
        </w:rPr>
        <w:t xml:space="preserve">       </w:t>
      </w:r>
      <w:r w:rsidR="00E642B0" w:rsidRPr="004A5752">
        <w:rPr>
          <w:rFonts w:eastAsia="Times New Roman" w:cstheme="minorHAnsi"/>
          <w:b/>
          <w:iCs/>
          <w:color w:val="333333"/>
          <w:sz w:val="24"/>
          <w:szCs w:val="24"/>
          <w:lang w:val="en-GB" w:eastAsia="en-IE"/>
        </w:rPr>
        <w:t>Issues R</w:t>
      </w:r>
      <w:r w:rsidR="001C6F48" w:rsidRPr="004A5752">
        <w:rPr>
          <w:rFonts w:eastAsia="Times New Roman" w:cstheme="minorHAnsi"/>
          <w:b/>
          <w:iCs/>
          <w:color w:val="333333"/>
          <w:sz w:val="24"/>
          <w:szCs w:val="24"/>
          <w:lang w:val="en-GB" w:eastAsia="en-IE"/>
        </w:rPr>
        <w:t>aised in Par. 21: Acts of Police Violence During Deportation Operations</w:t>
      </w:r>
    </w:p>
    <w:p w14:paraId="0EEEDC31" w14:textId="71C1C303" w:rsidR="00067A90" w:rsidRPr="004A5752" w:rsidRDefault="00823245" w:rsidP="00823245">
      <w:pPr>
        <w:ind w:left="284" w:right="-23"/>
        <w:jc w:val="both"/>
        <w:rPr>
          <w:rFonts w:eastAsia="Times New Roman" w:cstheme="minorHAnsi"/>
          <w:b/>
          <w:iCs/>
          <w:color w:val="333333"/>
          <w:lang w:val="en-GB" w:eastAsia="en-IE"/>
        </w:rPr>
      </w:pPr>
      <w:r w:rsidRPr="004A5752">
        <w:rPr>
          <w:rFonts w:eastAsia="Times New Roman" w:cstheme="minorHAnsi"/>
          <w:b/>
          <w:iCs/>
          <w:color w:val="333333"/>
          <w:sz w:val="24"/>
          <w:szCs w:val="24"/>
          <w:lang w:val="en-GB" w:eastAsia="en-IE"/>
        </w:rPr>
        <w:t xml:space="preserve">  3.c</w:t>
      </w:r>
      <w:r w:rsidR="005217EC" w:rsidRPr="004A5752">
        <w:rPr>
          <w:rFonts w:eastAsia="Times New Roman" w:cstheme="minorHAnsi"/>
          <w:b/>
          <w:iCs/>
          <w:color w:val="333333"/>
          <w:sz w:val="24"/>
          <w:szCs w:val="24"/>
          <w:lang w:val="en-GB" w:eastAsia="en-IE"/>
        </w:rPr>
        <w:t xml:space="preserve">          </w:t>
      </w:r>
      <w:r w:rsidR="001C6F48" w:rsidRPr="004A5752">
        <w:rPr>
          <w:rFonts w:eastAsia="Times New Roman" w:cstheme="minorHAnsi"/>
          <w:b/>
          <w:iCs/>
          <w:color w:val="333333"/>
          <w:sz w:val="24"/>
          <w:szCs w:val="24"/>
          <w:lang w:val="en-GB" w:eastAsia="en-IE"/>
        </w:rPr>
        <w:t>Acts of Police Violence During Deportation Operations</w:t>
      </w:r>
    </w:p>
    <w:p w14:paraId="530407E8" w14:textId="3E6AAC9C" w:rsidR="000C5D74" w:rsidRPr="004A5752" w:rsidRDefault="00075B2D" w:rsidP="007732A5">
      <w:pPr>
        <w:pStyle w:val="ListParagraph"/>
        <w:spacing w:after="0"/>
        <w:ind w:left="794" w:right="-23" w:hanging="369"/>
        <w:jc w:val="both"/>
        <w:rPr>
          <w:rFonts w:eastAsia="Times New Roman" w:cstheme="minorHAnsi"/>
          <w:b/>
          <w:iCs/>
          <w:color w:val="333333"/>
          <w:lang w:val="en-GB" w:eastAsia="en-IE"/>
        </w:rPr>
      </w:pPr>
      <w:r w:rsidRPr="004A5752">
        <w:rPr>
          <w:rFonts w:eastAsia="Times New Roman" w:cstheme="minorHAnsi"/>
          <w:color w:val="000000"/>
          <w:lang w:val="en-GB" w:eastAsia="en-IE"/>
        </w:rPr>
        <w:t xml:space="preserve">41. </w:t>
      </w:r>
      <w:r w:rsidR="00EB0BB6" w:rsidRPr="004A5752">
        <w:rPr>
          <w:rFonts w:eastAsia="Times New Roman" w:cstheme="minorHAnsi"/>
          <w:color w:val="000000"/>
          <w:lang w:val="en-GB" w:eastAsia="en-IE"/>
        </w:rPr>
        <w:t>Vluchtelingenwerk Vlaanderen</w:t>
      </w:r>
      <w:r w:rsidR="00EB0BB6" w:rsidRPr="004A5752" w:rsidDel="00EB0BB6">
        <w:rPr>
          <w:rFonts w:cstheme="minorHAnsi"/>
          <w:lang w:val="en-GB"/>
        </w:rPr>
        <w:t xml:space="preserve"> </w:t>
      </w:r>
      <w:r w:rsidR="00332CB6" w:rsidRPr="004A5752">
        <w:rPr>
          <w:rFonts w:cstheme="minorHAnsi"/>
          <w:lang w:val="en-GB"/>
        </w:rPr>
        <w:t>report</w:t>
      </w:r>
      <w:r w:rsidR="00EB0BB6" w:rsidRPr="004A5752">
        <w:rPr>
          <w:rFonts w:cstheme="minorHAnsi"/>
          <w:lang w:val="en-GB"/>
        </w:rPr>
        <w:t>s</w:t>
      </w:r>
      <w:r w:rsidR="00332CB6" w:rsidRPr="004A5752">
        <w:rPr>
          <w:rFonts w:cstheme="minorHAnsi"/>
          <w:lang w:val="en-GB"/>
        </w:rPr>
        <w:t xml:space="preserve"> that it is often difficult to maintain contact with failed asylum seekers following repatriation. </w:t>
      </w:r>
      <w:r w:rsidR="009428C4" w:rsidRPr="004A5752">
        <w:rPr>
          <w:rFonts w:cstheme="minorHAnsi"/>
          <w:lang w:val="en-GB"/>
        </w:rPr>
        <w:t>The</w:t>
      </w:r>
      <w:r w:rsidR="00332CB6" w:rsidRPr="004A5752">
        <w:rPr>
          <w:rFonts w:cstheme="minorHAnsi"/>
          <w:lang w:val="en-GB"/>
        </w:rPr>
        <w:t xml:space="preserve"> circumstances of their repatriation and the treatment they receive during the process are</w:t>
      </w:r>
      <w:r w:rsidR="009428C4" w:rsidRPr="004A5752">
        <w:rPr>
          <w:rFonts w:cstheme="minorHAnsi"/>
          <w:lang w:val="en-GB"/>
        </w:rPr>
        <w:t xml:space="preserve"> therefore</w:t>
      </w:r>
      <w:r w:rsidR="00332CB6" w:rsidRPr="004A5752">
        <w:rPr>
          <w:rFonts w:cstheme="minorHAnsi"/>
          <w:lang w:val="en-GB"/>
        </w:rPr>
        <w:t xml:space="preserve"> difficult to ascertain. Even so, there are concerning reports of excessive force employed by police during forced returns. The following case studies </w:t>
      </w:r>
      <w:r w:rsidR="009428C4" w:rsidRPr="004A5752">
        <w:rPr>
          <w:rFonts w:cstheme="minorHAnsi"/>
          <w:lang w:val="en-GB"/>
        </w:rPr>
        <w:t>illustrate these circumstances</w:t>
      </w:r>
      <w:r w:rsidR="00332CB6" w:rsidRPr="004A5752">
        <w:rPr>
          <w:rFonts w:cstheme="minorHAnsi"/>
          <w:lang w:val="en-GB"/>
        </w:rPr>
        <w:t xml:space="preserve">: </w:t>
      </w:r>
    </w:p>
    <w:p w14:paraId="707935A7" w14:textId="7F18A138" w:rsidR="000C5D74" w:rsidRPr="004A5752" w:rsidRDefault="00075B2D" w:rsidP="007732A5">
      <w:pPr>
        <w:widowControl w:val="0"/>
        <w:autoSpaceDE w:val="0"/>
        <w:autoSpaceDN w:val="0"/>
        <w:adjustRightInd w:val="0"/>
        <w:spacing w:after="0" w:line="276" w:lineRule="auto"/>
        <w:ind w:left="794" w:right="-23" w:hanging="369"/>
        <w:jc w:val="both"/>
        <w:rPr>
          <w:rFonts w:ascii="Calibri" w:hAnsi="Calibri" w:cs="Calibri"/>
          <w:i/>
          <w:iCs/>
          <w:lang w:val="en-GB"/>
        </w:rPr>
      </w:pPr>
      <w:r w:rsidRPr="004A5752">
        <w:rPr>
          <w:rFonts w:ascii="Calibri" w:hAnsi="Calibri" w:cs="Calibri"/>
          <w:iCs/>
          <w:lang w:val="en-GB"/>
        </w:rPr>
        <w:t>42.</w:t>
      </w:r>
      <w:r w:rsidRPr="004A5752">
        <w:rPr>
          <w:rFonts w:ascii="Calibri" w:hAnsi="Calibri" w:cs="Calibri"/>
          <w:i/>
          <w:iCs/>
          <w:lang w:val="en-GB"/>
        </w:rPr>
        <w:t xml:space="preserve"> </w:t>
      </w:r>
      <w:r w:rsidR="005217EC" w:rsidRPr="004A5752">
        <w:rPr>
          <w:rFonts w:ascii="Calibri" w:hAnsi="Calibri" w:cs="Calibri"/>
          <w:i/>
          <w:iCs/>
          <w:lang w:val="en-GB"/>
        </w:rPr>
        <w:t xml:space="preserve"> </w:t>
      </w:r>
      <w:r w:rsidR="000C5D74" w:rsidRPr="004A5752">
        <w:rPr>
          <w:rFonts w:ascii="Calibri" w:hAnsi="Calibri" w:cs="Calibri"/>
          <w:i/>
          <w:iCs/>
          <w:lang w:val="en-GB"/>
        </w:rPr>
        <w:t>One example is a young Ethiopian who was removed over the course of the year 2019 and who recounted the story of his deportation over the phone to his host. Taken one early morning from his room in the centre at 127 Bis in Brussels, he was sedated and his hands and feet were tied up, he was gagged and hooded duri</w:t>
      </w:r>
      <w:r w:rsidR="00403EDC" w:rsidRPr="004A5752">
        <w:rPr>
          <w:rFonts w:ascii="Calibri" w:hAnsi="Calibri" w:cs="Calibri"/>
          <w:i/>
          <w:iCs/>
          <w:lang w:val="en-GB"/>
        </w:rPr>
        <w:t>ng most of the journey. His restraints</w:t>
      </w:r>
      <w:r w:rsidR="000C5D74" w:rsidRPr="004A5752">
        <w:rPr>
          <w:rFonts w:ascii="Calibri" w:hAnsi="Calibri" w:cs="Calibri"/>
          <w:i/>
          <w:iCs/>
          <w:lang w:val="en-GB"/>
        </w:rPr>
        <w:t xml:space="preserve"> were only loosened several hours later.</w:t>
      </w:r>
    </w:p>
    <w:p w14:paraId="2D1F0408" w14:textId="7CE22DAB" w:rsidR="000C5D74" w:rsidRPr="004A5752" w:rsidRDefault="00075B2D" w:rsidP="007732A5">
      <w:pPr>
        <w:widowControl w:val="0"/>
        <w:autoSpaceDE w:val="0"/>
        <w:autoSpaceDN w:val="0"/>
        <w:adjustRightInd w:val="0"/>
        <w:spacing w:after="0" w:line="276" w:lineRule="auto"/>
        <w:ind w:left="794" w:right="-23" w:hanging="369"/>
        <w:jc w:val="both"/>
        <w:rPr>
          <w:rFonts w:ascii="Calibri" w:hAnsi="Calibri" w:cs="Calibri"/>
          <w:i/>
          <w:iCs/>
          <w:lang w:val="en-GB"/>
        </w:rPr>
      </w:pPr>
      <w:r w:rsidRPr="004A5752">
        <w:rPr>
          <w:rFonts w:ascii="Calibri" w:hAnsi="Calibri" w:cs="Calibri"/>
          <w:iCs/>
          <w:lang w:val="en-GB"/>
        </w:rPr>
        <w:t>43</w:t>
      </w:r>
      <w:r w:rsidRPr="004A5752">
        <w:rPr>
          <w:rFonts w:ascii="Calibri" w:hAnsi="Calibri" w:cs="Calibri"/>
          <w:i/>
          <w:iCs/>
          <w:lang w:val="en-GB"/>
        </w:rPr>
        <w:t xml:space="preserve">. </w:t>
      </w:r>
      <w:r w:rsidR="00403EDC" w:rsidRPr="004A5752">
        <w:rPr>
          <w:rFonts w:ascii="Calibri" w:hAnsi="Calibri" w:cs="Calibri"/>
          <w:i/>
          <w:iCs/>
          <w:lang w:val="en-GB"/>
        </w:rPr>
        <w:t>A further example is</w:t>
      </w:r>
      <w:r w:rsidR="000C5D74" w:rsidRPr="004A5752">
        <w:rPr>
          <w:rFonts w:ascii="Calibri" w:hAnsi="Calibri" w:cs="Calibri"/>
          <w:i/>
          <w:iCs/>
          <w:lang w:val="en-GB"/>
        </w:rPr>
        <w:t xml:space="preserve"> G., Kurdish, who resisted twice against his removal to Romania. During the second attempt, the police officers hit him with batons. </w:t>
      </w:r>
      <w:r w:rsidR="00403EDC" w:rsidRPr="004A5752">
        <w:rPr>
          <w:rFonts w:ascii="Calibri" w:hAnsi="Calibri" w:cs="Calibri"/>
          <w:i/>
          <w:iCs/>
          <w:lang w:val="en-GB"/>
        </w:rPr>
        <w:t>In accordance with the</w:t>
      </w:r>
      <w:r w:rsidR="000C5D74" w:rsidRPr="004A5752">
        <w:rPr>
          <w:rFonts w:ascii="Calibri" w:hAnsi="Calibri" w:cs="Calibri"/>
          <w:i/>
          <w:iCs/>
          <w:lang w:val="en-GB"/>
        </w:rPr>
        <w:t xml:space="preserve"> account</w:t>
      </w:r>
      <w:r w:rsidR="00403EDC" w:rsidRPr="004A5752">
        <w:rPr>
          <w:rFonts w:ascii="Calibri" w:hAnsi="Calibri" w:cs="Calibri"/>
          <w:i/>
          <w:iCs/>
          <w:lang w:val="en-GB"/>
        </w:rPr>
        <w:t xml:space="preserve"> he</w:t>
      </w:r>
      <w:r w:rsidR="000C5D74" w:rsidRPr="004A5752">
        <w:rPr>
          <w:rFonts w:ascii="Calibri" w:hAnsi="Calibri" w:cs="Calibri"/>
          <w:i/>
          <w:iCs/>
          <w:lang w:val="en-GB"/>
        </w:rPr>
        <w:t xml:space="preserve"> </w:t>
      </w:r>
      <w:r w:rsidR="00403EDC" w:rsidRPr="004A5752">
        <w:rPr>
          <w:rFonts w:ascii="Calibri" w:hAnsi="Calibri" w:cs="Calibri"/>
          <w:i/>
          <w:iCs/>
          <w:lang w:val="en-GB"/>
        </w:rPr>
        <w:t>provide</w:t>
      </w:r>
      <w:r w:rsidR="000C5D74" w:rsidRPr="004A5752">
        <w:rPr>
          <w:rFonts w:ascii="Calibri" w:hAnsi="Calibri" w:cs="Calibri"/>
          <w:i/>
          <w:iCs/>
          <w:lang w:val="en-GB"/>
        </w:rPr>
        <w:t>d over the telephone, he still bore marks of the blows several weeks later</w:t>
      </w:r>
      <w:r w:rsidR="00403EDC" w:rsidRPr="004A5752">
        <w:rPr>
          <w:rFonts w:ascii="Calibri" w:hAnsi="Calibri" w:cs="Calibri"/>
          <w:i/>
          <w:iCs/>
          <w:lang w:val="en-GB"/>
        </w:rPr>
        <w:t>. He</w:t>
      </w:r>
      <w:r w:rsidR="000C5D74" w:rsidRPr="004A5752">
        <w:rPr>
          <w:rFonts w:ascii="Calibri" w:hAnsi="Calibri" w:cs="Calibri"/>
          <w:i/>
          <w:iCs/>
          <w:lang w:val="en-GB"/>
        </w:rPr>
        <w:t xml:space="preserve"> asked to be seen by the centre’s doctor, who refused. Without a solicitor, he has not been able to file a </w:t>
      </w:r>
      <w:r w:rsidR="00403EDC" w:rsidRPr="004A5752">
        <w:rPr>
          <w:rFonts w:ascii="Calibri" w:hAnsi="Calibri" w:cs="Calibri"/>
          <w:i/>
          <w:iCs/>
          <w:lang w:val="en-GB"/>
        </w:rPr>
        <w:t>complaint about this mis</w:t>
      </w:r>
      <w:r w:rsidR="000C5D74" w:rsidRPr="004A5752">
        <w:rPr>
          <w:rFonts w:ascii="Calibri" w:hAnsi="Calibri" w:cs="Calibri"/>
          <w:i/>
          <w:iCs/>
          <w:lang w:val="en-GB"/>
        </w:rPr>
        <w:t>treatment.</w:t>
      </w:r>
      <w:r w:rsidR="000C5D74" w:rsidRPr="004A5752">
        <w:rPr>
          <w:rStyle w:val="FootnoteReference"/>
          <w:rFonts w:ascii="Calibri" w:hAnsi="Calibri" w:cs="Calibri"/>
          <w:i/>
          <w:iCs/>
          <w:lang w:val="en-GB"/>
        </w:rPr>
        <w:t xml:space="preserve"> </w:t>
      </w:r>
      <w:r w:rsidR="000C5D74" w:rsidRPr="004A5752">
        <w:rPr>
          <w:rStyle w:val="FootnoteReference"/>
          <w:rFonts w:ascii="Calibri" w:hAnsi="Calibri" w:cs="Calibri"/>
          <w:i/>
          <w:iCs/>
          <w:lang w:val="en-GB"/>
        </w:rPr>
        <w:footnoteReference w:id="52"/>
      </w:r>
    </w:p>
    <w:p w14:paraId="2C052DE1" w14:textId="77777777" w:rsidR="007732A5" w:rsidRPr="004A5752" w:rsidRDefault="007732A5" w:rsidP="007732A5">
      <w:pPr>
        <w:widowControl w:val="0"/>
        <w:autoSpaceDE w:val="0"/>
        <w:autoSpaceDN w:val="0"/>
        <w:adjustRightInd w:val="0"/>
        <w:spacing w:after="0" w:line="276" w:lineRule="auto"/>
        <w:ind w:left="794" w:right="-23" w:hanging="369"/>
        <w:jc w:val="both"/>
        <w:rPr>
          <w:rFonts w:eastAsia="Times New Roman" w:cstheme="minorHAnsi"/>
          <w:color w:val="500050"/>
          <w:shd w:val="clear" w:color="auto" w:fill="FFFFFF"/>
          <w:lang w:val="en-GB" w:eastAsia="en-GB"/>
        </w:rPr>
      </w:pPr>
    </w:p>
    <w:p w14:paraId="5DBDD2AC" w14:textId="3F2EDF4F" w:rsidR="007732A5" w:rsidRPr="004A5752" w:rsidRDefault="00823245" w:rsidP="00823245">
      <w:pPr>
        <w:ind w:left="360" w:right="-23"/>
        <w:jc w:val="both"/>
        <w:rPr>
          <w:rFonts w:eastAsia="Times New Roman" w:cstheme="minorHAnsi"/>
          <w:b/>
          <w:iCs/>
          <w:color w:val="333333"/>
          <w:lang w:val="en-GB" w:eastAsia="en-IE"/>
        </w:rPr>
      </w:pPr>
      <w:r w:rsidRPr="004A5752">
        <w:rPr>
          <w:rFonts w:eastAsia="Times New Roman" w:cstheme="minorHAnsi"/>
          <w:b/>
          <w:iCs/>
          <w:color w:val="333333"/>
          <w:sz w:val="24"/>
          <w:szCs w:val="24"/>
          <w:lang w:val="en-GB" w:eastAsia="en-IE"/>
        </w:rPr>
        <w:t>3.d</w:t>
      </w:r>
      <w:r w:rsidR="001C6F48" w:rsidRPr="004A5752">
        <w:rPr>
          <w:rFonts w:eastAsia="Times New Roman" w:cstheme="minorHAnsi"/>
          <w:b/>
          <w:iCs/>
          <w:color w:val="333333"/>
          <w:sz w:val="24"/>
          <w:szCs w:val="24"/>
          <w:lang w:val="en-GB" w:eastAsia="en-IE"/>
        </w:rPr>
        <w:t xml:space="preserve">      </w:t>
      </w:r>
      <w:r w:rsidRPr="004A5752">
        <w:rPr>
          <w:rFonts w:eastAsia="Times New Roman" w:cstheme="minorHAnsi"/>
          <w:b/>
          <w:iCs/>
          <w:color w:val="333333"/>
          <w:sz w:val="24"/>
          <w:szCs w:val="24"/>
          <w:lang w:val="en-GB" w:eastAsia="en-IE"/>
        </w:rPr>
        <w:t xml:space="preserve">     </w:t>
      </w:r>
      <w:r w:rsidR="001C6F48" w:rsidRPr="004A5752">
        <w:rPr>
          <w:rFonts w:eastAsia="Times New Roman" w:cstheme="minorHAnsi"/>
          <w:b/>
          <w:iCs/>
          <w:color w:val="333333"/>
          <w:sz w:val="24"/>
          <w:szCs w:val="24"/>
          <w:lang w:val="en-GB" w:eastAsia="en-IE"/>
        </w:rPr>
        <w:t>Unaccompanied Minors</w:t>
      </w:r>
    </w:p>
    <w:p w14:paraId="6CC2DE91" w14:textId="0DFB5C82" w:rsidR="00A43D46" w:rsidRPr="004A5752" w:rsidRDefault="00910688" w:rsidP="007732A5">
      <w:pPr>
        <w:pStyle w:val="ListParagraph"/>
        <w:tabs>
          <w:tab w:val="left" w:pos="8647"/>
        </w:tabs>
        <w:spacing w:after="0"/>
        <w:ind w:left="850" w:right="-23" w:hanging="425"/>
        <w:jc w:val="both"/>
        <w:rPr>
          <w:rFonts w:eastAsia="Times New Roman" w:cstheme="minorHAnsi"/>
          <w:b/>
          <w:iCs/>
          <w:color w:val="333333"/>
          <w:lang w:val="en-GB" w:eastAsia="en-IE"/>
        </w:rPr>
      </w:pPr>
      <w:r w:rsidRPr="004A5752">
        <w:rPr>
          <w:rFonts w:cstheme="minorHAnsi"/>
          <w:lang w:val="en-GB"/>
        </w:rPr>
        <w:t xml:space="preserve">44. </w:t>
      </w:r>
      <w:r w:rsidR="005217EC" w:rsidRPr="004A5752">
        <w:rPr>
          <w:rFonts w:cstheme="minorHAnsi"/>
          <w:lang w:val="en-GB"/>
        </w:rPr>
        <w:t xml:space="preserve"> </w:t>
      </w:r>
      <w:r w:rsidR="00A43D46" w:rsidRPr="004A5752">
        <w:rPr>
          <w:rFonts w:cstheme="minorHAnsi"/>
          <w:lang w:val="en-GB"/>
        </w:rPr>
        <w:t>The lack of legal migration routes to Europe forces children to take perilous risks and to entrust their lives to smugglers, who are often members of criminal networks.</w:t>
      </w:r>
      <w:r w:rsidR="00854E32" w:rsidRPr="004A5752">
        <w:rPr>
          <w:rFonts w:cstheme="minorHAnsi"/>
          <w:lang w:val="en-GB"/>
        </w:rPr>
        <w:t xml:space="preserve"> There is disturbing evidence of abuse and exploitation of minors, especially of girls, i</w:t>
      </w:r>
      <w:r w:rsidR="00A43D46" w:rsidRPr="004A5752">
        <w:rPr>
          <w:rFonts w:cstheme="minorHAnsi"/>
          <w:lang w:val="en-GB"/>
        </w:rPr>
        <w:t>n the hands of these criminal organisations.</w:t>
      </w:r>
      <w:r w:rsidR="00A43D46" w:rsidRPr="004A5752">
        <w:rPr>
          <w:rStyle w:val="FootnoteReference"/>
          <w:rFonts w:cstheme="minorHAnsi"/>
          <w:lang w:val="en-GB"/>
        </w:rPr>
        <w:footnoteReference w:id="53"/>
      </w:r>
      <w:r w:rsidR="00A43D46" w:rsidRPr="004A5752">
        <w:rPr>
          <w:rFonts w:cstheme="minorHAnsi"/>
          <w:lang w:val="en-GB"/>
        </w:rPr>
        <w:t xml:space="preserve"> Once they arrive in Belgium, unaccompanied minors, while legally exempt from detention, face their own struggles </w:t>
      </w:r>
      <w:r w:rsidR="00854E32" w:rsidRPr="004A5752">
        <w:rPr>
          <w:rFonts w:cstheme="minorHAnsi"/>
          <w:lang w:val="en-GB"/>
        </w:rPr>
        <w:t xml:space="preserve">as </w:t>
      </w:r>
      <w:r w:rsidR="00A43D46" w:rsidRPr="004A5752">
        <w:rPr>
          <w:rFonts w:cstheme="minorHAnsi"/>
          <w:lang w:val="en-GB"/>
        </w:rPr>
        <w:t>they</w:t>
      </w:r>
      <w:r w:rsidR="00854E32" w:rsidRPr="004A5752">
        <w:rPr>
          <w:rFonts w:cstheme="minorHAnsi"/>
          <w:lang w:val="en-GB"/>
        </w:rPr>
        <w:t xml:space="preserve"> attempt to</w:t>
      </w:r>
      <w:r w:rsidR="00A43D46" w:rsidRPr="004A5752">
        <w:rPr>
          <w:rFonts w:cstheme="minorHAnsi"/>
          <w:lang w:val="en-GB"/>
        </w:rPr>
        <w:t xml:space="preserve"> navigate the opaque asylum system. A 15-year-old girl from Angola expressed her frustrations with the process in a report for UNICEF:</w:t>
      </w:r>
    </w:p>
    <w:p w14:paraId="0AE1459C" w14:textId="469645AA" w:rsidR="00A43D46" w:rsidRPr="004A5752" w:rsidRDefault="00910688" w:rsidP="007732A5">
      <w:pPr>
        <w:tabs>
          <w:tab w:val="left" w:pos="8647"/>
        </w:tabs>
        <w:spacing w:after="0"/>
        <w:ind w:left="850" w:right="-23" w:hanging="425"/>
        <w:jc w:val="both"/>
        <w:rPr>
          <w:rFonts w:cstheme="minorHAnsi"/>
          <w:i/>
          <w:iCs/>
          <w:lang w:val="en-GB"/>
        </w:rPr>
      </w:pPr>
      <w:r w:rsidRPr="004A5752">
        <w:rPr>
          <w:rFonts w:cstheme="minorHAnsi"/>
          <w:iCs/>
          <w:lang w:val="en-GB"/>
        </w:rPr>
        <w:t>45.</w:t>
      </w:r>
      <w:r w:rsidR="005217EC" w:rsidRPr="004A5752">
        <w:rPr>
          <w:rFonts w:cstheme="minorHAnsi"/>
          <w:iCs/>
          <w:lang w:val="en-GB"/>
        </w:rPr>
        <w:t xml:space="preserve"> </w:t>
      </w:r>
      <w:r w:rsidRPr="004A5752">
        <w:rPr>
          <w:rFonts w:cstheme="minorHAnsi"/>
          <w:i/>
          <w:iCs/>
          <w:lang w:val="en-GB"/>
        </w:rPr>
        <w:t xml:space="preserve"> </w:t>
      </w:r>
      <w:r w:rsidR="00A43D46" w:rsidRPr="004A5752">
        <w:rPr>
          <w:rFonts w:cstheme="minorHAnsi"/>
          <w:i/>
          <w:iCs/>
          <w:lang w:val="en-GB"/>
        </w:rPr>
        <w:t>The asylum procedure is difficult to understand. It’s a difficult issue. Some young people have been here for four or five months and others for much longer</w:t>
      </w:r>
      <w:r w:rsidR="00854E32" w:rsidRPr="004A5752">
        <w:rPr>
          <w:rFonts w:cstheme="minorHAnsi"/>
          <w:i/>
          <w:iCs/>
          <w:lang w:val="en-GB"/>
        </w:rPr>
        <w:t>,</w:t>
      </w:r>
      <w:r w:rsidR="00A43D46" w:rsidRPr="004A5752">
        <w:rPr>
          <w:rFonts w:cstheme="minorHAnsi"/>
          <w:i/>
          <w:iCs/>
          <w:lang w:val="en-GB"/>
        </w:rPr>
        <w:t xml:space="preserve"> before receiving an answer: positive or negative. Why? Why do some people receive the decision more quickly? We would like there to be more clarity right from the start, as soon as we arrive. It would be clearer and we could start our lives.</w:t>
      </w:r>
      <w:r w:rsidR="00A43D46" w:rsidRPr="004A5752">
        <w:rPr>
          <w:rStyle w:val="FootnoteReference"/>
          <w:rFonts w:cstheme="minorHAnsi"/>
          <w:i/>
          <w:iCs/>
          <w:lang w:val="en-GB"/>
        </w:rPr>
        <w:footnoteReference w:id="54"/>
      </w:r>
    </w:p>
    <w:p w14:paraId="7F38188E" w14:textId="1D3648DF" w:rsidR="00A43D46" w:rsidRPr="004A5752" w:rsidRDefault="00910688" w:rsidP="007732A5">
      <w:pPr>
        <w:pStyle w:val="ListParagraph"/>
        <w:tabs>
          <w:tab w:val="left" w:pos="8647"/>
        </w:tabs>
        <w:spacing w:after="0"/>
        <w:ind w:left="850" w:right="-23" w:hanging="425"/>
        <w:jc w:val="both"/>
        <w:rPr>
          <w:rFonts w:cstheme="minorHAnsi"/>
          <w:lang w:val="en-GB"/>
        </w:rPr>
      </w:pPr>
      <w:r w:rsidRPr="004A5752">
        <w:rPr>
          <w:rFonts w:cstheme="minorHAnsi"/>
          <w:lang w:val="en-GB"/>
        </w:rPr>
        <w:t xml:space="preserve">46. </w:t>
      </w:r>
      <w:r w:rsidR="005217EC" w:rsidRPr="004A5752">
        <w:rPr>
          <w:rFonts w:cstheme="minorHAnsi"/>
          <w:lang w:val="en-GB"/>
        </w:rPr>
        <w:t xml:space="preserve"> </w:t>
      </w:r>
      <w:r w:rsidR="00A43D46" w:rsidRPr="004A5752">
        <w:rPr>
          <w:rFonts w:cstheme="minorHAnsi"/>
          <w:lang w:val="en-GB"/>
        </w:rPr>
        <w:t xml:space="preserve">A group of young people between the ages of </w:t>
      </w:r>
      <w:r w:rsidR="00854E32" w:rsidRPr="004A5752">
        <w:rPr>
          <w:rFonts w:cstheme="minorHAnsi"/>
          <w:lang w:val="en-GB"/>
        </w:rPr>
        <w:t>8</w:t>
      </w:r>
      <w:r w:rsidR="00A43D46" w:rsidRPr="004A5752">
        <w:rPr>
          <w:rFonts w:cstheme="minorHAnsi"/>
          <w:lang w:val="en-GB"/>
        </w:rPr>
        <w:t xml:space="preserve"> and 17 from eight countries expressed similar anxiet</w:t>
      </w:r>
      <w:r w:rsidR="00854E32" w:rsidRPr="004A5752">
        <w:rPr>
          <w:rFonts w:cstheme="minorHAnsi"/>
          <w:lang w:val="en-GB"/>
        </w:rPr>
        <w:t>ies regarding</w:t>
      </w:r>
      <w:r w:rsidR="00A43D46" w:rsidRPr="004A5752">
        <w:rPr>
          <w:rFonts w:cstheme="minorHAnsi"/>
          <w:lang w:val="en-GB"/>
        </w:rPr>
        <w:t xml:space="preserve"> the un</w:t>
      </w:r>
      <w:r w:rsidR="00854E32" w:rsidRPr="004A5752">
        <w:rPr>
          <w:rFonts w:cstheme="minorHAnsi"/>
          <w:lang w:val="en-GB"/>
        </w:rPr>
        <w:t>predictable</w:t>
      </w:r>
      <w:r w:rsidR="00A43D46" w:rsidRPr="004A5752">
        <w:rPr>
          <w:rFonts w:cstheme="minorHAnsi"/>
          <w:lang w:val="en-GB"/>
        </w:rPr>
        <w:t xml:space="preserve"> and lengthy</w:t>
      </w:r>
      <w:r w:rsidR="00854E32" w:rsidRPr="004A5752">
        <w:rPr>
          <w:rFonts w:cstheme="minorHAnsi"/>
          <w:lang w:val="en-GB"/>
        </w:rPr>
        <w:t xml:space="preserve"> asylum</w:t>
      </w:r>
      <w:r w:rsidR="00A43D46" w:rsidRPr="004A5752">
        <w:rPr>
          <w:rFonts w:cstheme="minorHAnsi"/>
          <w:lang w:val="en-GB"/>
        </w:rPr>
        <w:t xml:space="preserve"> process:</w:t>
      </w:r>
    </w:p>
    <w:p w14:paraId="26130A35" w14:textId="26B5882F" w:rsidR="00A43D46" w:rsidRPr="004A5752" w:rsidRDefault="00910688" w:rsidP="007732A5">
      <w:pPr>
        <w:tabs>
          <w:tab w:val="left" w:pos="8647"/>
        </w:tabs>
        <w:spacing w:after="0"/>
        <w:ind w:left="850" w:right="-23" w:hanging="425"/>
        <w:jc w:val="both"/>
        <w:rPr>
          <w:rFonts w:cstheme="minorHAnsi"/>
          <w:lang w:val="en-GB"/>
        </w:rPr>
      </w:pPr>
      <w:r w:rsidRPr="004A5752">
        <w:rPr>
          <w:rFonts w:cstheme="minorHAnsi"/>
          <w:iCs/>
          <w:lang w:val="en-GB"/>
        </w:rPr>
        <w:t>47.</w:t>
      </w:r>
      <w:r w:rsidRPr="004A5752">
        <w:rPr>
          <w:rFonts w:cstheme="minorHAnsi"/>
          <w:i/>
          <w:iCs/>
          <w:lang w:val="en-GB"/>
        </w:rPr>
        <w:t xml:space="preserve"> </w:t>
      </w:r>
      <w:r w:rsidR="005217EC" w:rsidRPr="004A5752">
        <w:rPr>
          <w:rFonts w:cstheme="minorHAnsi"/>
          <w:i/>
          <w:iCs/>
          <w:lang w:val="en-GB"/>
        </w:rPr>
        <w:t xml:space="preserve"> </w:t>
      </w:r>
      <w:r w:rsidR="00A43D46" w:rsidRPr="004A5752">
        <w:rPr>
          <w:rFonts w:cstheme="minorHAnsi"/>
          <w:i/>
          <w:iCs/>
          <w:lang w:val="en-GB"/>
        </w:rPr>
        <w:t xml:space="preserve">The procedure is very difficult for children who are alone here in Belgium. The procedure is far too slow. Some of them wait four, five, six years before getting an answer. In our group, some young people have been here for three years and still haven’t got an answer. It’s impossible to imagine the future in these conditions. You don’t know where you’ll have to go afterwards, you’ve studied, but what’s the point in studying if you don’t know where you’re going to go? Everything is ruined. There should be a procedure limited to one or two years for unaccompanied children. </w:t>
      </w:r>
      <w:r w:rsidR="00312568" w:rsidRPr="004A5752">
        <w:rPr>
          <w:rFonts w:cstheme="minorHAnsi"/>
          <w:i/>
          <w:iCs/>
          <w:lang w:val="en-GB"/>
        </w:rPr>
        <w:t>[</w:t>
      </w:r>
      <w:r w:rsidR="00A43D46" w:rsidRPr="004A5752">
        <w:rPr>
          <w:rFonts w:cstheme="minorHAnsi"/>
          <w:i/>
          <w:iCs/>
          <w:lang w:val="en-GB"/>
        </w:rPr>
        <w:t>The</w:t>
      </w:r>
      <w:r w:rsidR="00854E32" w:rsidRPr="004A5752">
        <w:rPr>
          <w:rFonts w:cstheme="minorHAnsi"/>
          <w:i/>
          <w:iCs/>
          <w:lang w:val="en-GB"/>
        </w:rPr>
        <w:t>re</w:t>
      </w:r>
      <w:r w:rsidR="00312568" w:rsidRPr="004A5752">
        <w:rPr>
          <w:rFonts w:cstheme="minorHAnsi"/>
          <w:i/>
          <w:iCs/>
          <w:lang w:val="en-GB"/>
        </w:rPr>
        <w:t>]</w:t>
      </w:r>
      <w:r w:rsidR="00A43D46" w:rsidRPr="004A5752">
        <w:rPr>
          <w:rFonts w:cstheme="minorHAnsi"/>
          <w:i/>
          <w:iCs/>
          <w:lang w:val="en-GB"/>
        </w:rPr>
        <w:t xml:space="preserve"> should also be less time between the second interview and the answer. If we get an answer faster, we can start another procedure. If that takes more time, we should at least be told why it’s taking so long. Children </w:t>
      </w:r>
      <w:r w:rsidR="00312568" w:rsidRPr="004A5752">
        <w:rPr>
          <w:rFonts w:cstheme="minorHAnsi"/>
          <w:i/>
          <w:iCs/>
          <w:lang w:val="en-GB"/>
        </w:rPr>
        <w:t>[who]</w:t>
      </w:r>
      <w:r w:rsidR="00A43D46" w:rsidRPr="004A5752">
        <w:rPr>
          <w:rFonts w:cstheme="minorHAnsi"/>
          <w:i/>
          <w:iCs/>
          <w:lang w:val="en-GB"/>
        </w:rPr>
        <w:t xml:space="preserve"> have spent five years in Belgium and who arrived here when they were little, should receive papers, because they don’t know their country of origin anymore.</w:t>
      </w:r>
      <w:r w:rsidR="00A43D46" w:rsidRPr="004A5752">
        <w:rPr>
          <w:rStyle w:val="FootnoteReference"/>
          <w:rFonts w:cstheme="minorHAnsi"/>
          <w:i/>
          <w:iCs/>
          <w:lang w:val="en-GB"/>
        </w:rPr>
        <w:footnoteReference w:id="55"/>
      </w:r>
    </w:p>
    <w:p w14:paraId="437B483A" w14:textId="56C2FAA9" w:rsidR="00A43D46" w:rsidRPr="004A5752" w:rsidRDefault="00910688" w:rsidP="007732A5">
      <w:pPr>
        <w:pStyle w:val="ListParagraph"/>
        <w:tabs>
          <w:tab w:val="left" w:pos="8647"/>
        </w:tabs>
        <w:spacing w:after="0"/>
        <w:ind w:left="850" w:right="-23" w:hanging="425"/>
        <w:jc w:val="both"/>
        <w:rPr>
          <w:rFonts w:cstheme="minorHAnsi"/>
          <w:lang w:val="en-GB"/>
        </w:rPr>
      </w:pPr>
      <w:r w:rsidRPr="004A5752">
        <w:rPr>
          <w:rFonts w:cstheme="minorHAnsi"/>
          <w:lang w:val="en-GB"/>
        </w:rPr>
        <w:t xml:space="preserve">48. </w:t>
      </w:r>
      <w:r w:rsidR="00A43D46" w:rsidRPr="004A5752">
        <w:rPr>
          <w:rFonts w:cstheme="minorHAnsi"/>
          <w:lang w:val="en-GB"/>
        </w:rPr>
        <w:t>Unaccompanied minors are held in reception centres rather than detention facilities</w:t>
      </w:r>
      <w:r w:rsidR="00854E32" w:rsidRPr="004A5752">
        <w:rPr>
          <w:rFonts w:cstheme="minorHAnsi"/>
          <w:lang w:val="en-GB"/>
        </w:rPr>
        <w:t>. However, they</w:t>
      </w:r>
      <w:r w:rsidR="00A43D46" w:rsidRPr="004A5752">
        <w:rPr>
          <w:rFonts w:cstheme="minorHAnsi"/>
          <w:lang w:val="en-GB"/>
        </w:rPr>
        <w:t xml:space="preserve"> nonetheless </w:t>
      </w:r>
      <w:r w:rsidR="00854E32" w:rsidRPr="004A5752">
        <w:rPr>
          <w:rFonts w:cstheme="minorHAnsi"/>
          <w:lang w:val="en-GB"/>
        </w:rPr>
        <w:t>s</w:t>
      </w:r>
      <w:r w:rsidR="00A43D46" w:rsidRPr="004A5752">
        <w:rPr>
          <w:rFonts w:cstheme="minorHAnsi"/>
          <w:lang w:val="en-GB"/>
        </w:rPr>
        <w:t xml:space="preserve">truggle to adapt to the crowded and sometimes violent </w:t>
      </w:r>
      <w:r w:rsidR="00854E32" w:rsidRPr="004A5752">
        <w:rPr>
          <w:rFonts w:cstheme="minorHAnsi"/>
          <w:lang w:val="en-GB"/>
        </w:rPr>
        <w:t>surroundings</w:t>
      </w:r>
      <w:r w:rsidR="00A43D46" w:rsidRPr="004A5752">
        <w:rPr>
          <w:rFonts w:cstheme="minorHAnsi"/>
          <w:lang w:val="en-GB"/>
        </w:rPr>
        <w:t xml:space="preserve">. An 18-year-old boy from Syria recalled his experiences being housed in a large reception centre: </w:t>
      </w:r>
    </w:p>
    <w:p w14:paraId="6B8EC304" w14:textId="1116F75F" w:rsidR="00A43D46" w:rsidRPr="004A5752" w:rsidRDefault="00910688" w:rsidP="007732A5">
      <w:pPr>
        <w:tabs>
          <w:tab w:val="left" w:pos="8647"/>
        </w:tabs>
        <w:spacing w:after="0"/>
        <w:ind w:left="850" w:right="-23" w:hanging="425"/>
        <w:jc w:val="both"/>
        <w:rPr>
          <w:rFonts w:cstheme="minorHAnsi"/>
          <w:lang w:val="en-GB"/>
        </w:rPr>
      </w:pPr>
      <w:r w:rsidRPr="004A5752">
        <w:rPr>
          <w:rFonts w:cstheme="minorHAnsi"/>
          <w:iCs/>
          <w:lang w:val="en-GB"/>
        </w:rPr>
        <w:t>49.</w:t>
      </w:r>
      <w:r w:rsidRPr="004A5752">
        <w:rPr>
          <w:rFonts w:cstheme="minorHAnsi"/>
          <w:i/>
          <w:iCs/>
          <w:lang w:val="en-GB"/>
        </w:rPr>
        <w:t xml:space="preserve"> </w:t>
      </w:r>
      <w:r w:rsidR="00A43D46" w:rsidRPr="004A5752">
        <w:rPr>
          <w:rFonts w:cstheme="minorHAnsi"/>
          <w:i/>
          <w:iCs/>
          <w:lang w:val="en-GB"/>
        </w:rPr>
        <w:t>Many things were difficult in the centre where I was living: the food, four people in the room, being far from home, the racism. My centre was very far away. Everything was far. You had to walk for five kilometres to go to the shop. There were four people from different countries in the room. We were all very different. We didn’t eat the same thing, we didn’t speak the same language. I don’t speak English.</w:t>
      </w:r>
      <w:r w:rsidR="00A43D46" w:rsidRPr="004A5752">
        <w:rPr>
          <w:rStyle w:val="FootnoteReference"/>
          <w:rFonts w:cstheme="minorHAnsi"/>
          <w:i/>
          <w:iCs/>
          <w:lang w:val="en-GB"/>
        </w:rPr>
        <w:footnoteReference w:id="56"/>
      </w:r>
    </w:p>
    <w:p w14:paraId="3DEA003B" w14:textId="391CA00C" w:rsidR="009F7B4F" w:rsidRPr="004A5752" w:rsidRDefault="00910688" w:rsidP="007732A5">
      <w:pPr>
        <w:pStyle w:val="ListParagraph"/>
        <w:tabs>
          <w:tab w:val="left" w:pos="8647"/>
        </w:tabs>
        <w:spacing w:after="0" w:line="240" w:lineRule="auto"/>
        <w:ind w:left="850" w:right="-23" w:hanging="425"/>
        <w:jc w:val="both"/>
        <w:rPr>
          <w:rFonts w:cstheme="minorHAnsi"/>
          <w:lang w:val="en-GB"/>
        </w:rPr>
      </w:pPr>
      <w:r w:rsidRPr="004A5752">
        <w:rPr>
          <w:rFonts w:cstheme="minorHAnsi"/>
          <w:lang w:val="en-GB"/>
        </w:rPr>
        <w:t xml:space="preserve">50. </w:t>
      </w:r>
      <w:r w:rsidR="00A43D46" w:rsidRPr="004A5752">
        <w:rPr>
          <w:rFonts w:cstheme="minorHAnsi"/>
          <w:lang w:val="en-GB"/>
        </w:rPr>
        <w:t xml:space="preserve">There are further alarming reports of police putting individuals in detention without first verifying their age, a practice which, according to </w:t>
      </w:r>
      <w:r w:rsidR="00A43D46" w:rsidRPr="004A5752">
        <w:rPr>
          <w:rFonts w:eastAsia="Times New Roman" w:cstheme="minorHAnsi"/>
          <w:color w:val="000000"/>
          <w:lang w:val="en-GB" w:eastAsia="en-IE"/>
        </w:rPr>
        <w:t>Vluchtelingenwerk Vlaanderen,</w:t>
      </w:r>
      <w:r w:rsidR="00A43D46" w:rsidRPr="004A5752">
        <w:rPr>
          <w:rFonts w:cstheme="minorHAnsi"/>
          <w:lang w:val="en-GB"/>
        </w:rPr>
        <w:t xml:space="preserve"> appears to be</w:t>
      </w:r>
      <w:r w:rsidR="00854E32" w:rsidRPr="004A5752">
        <w:rPr>
          <w:rFonts w:cstheme="minorHAnsi"/>
          <w:lang w:val="en-GB"/>
        </w:rPr>
        <w:t xml:space="preserve"> frequently</w:t>
      </w:r>
      <w:r w:rsidR="00A43D46" w:rsidRPr="004A5752">
        <w:rPr>
          <w:rFonts w:cstheme="minorHAnsi"/>
          <w:lang w:val="en-GB"/>
        </w:rPr>
        <w:t xml:space="preserve"> employed with Sudanese boys. </w:t>
      </w:r>
      <w:r w:rsidR="00A43D46" w:rsidRPr="004A5752">
        <w:rPr>
          <w:rFonts w:eastAsia="Times New Roman" w:cstheme="minorHAnsi"/>
          <w:color w:val="000000"/>
          <w:lang w:val="en-GB" w:eastAsia="en-IE"/>
        </w:rPr>
        <w:t xml:space="preserve">Vluchtelingenwerk Vlaanderen also reports that police often </w:t>
      </w:r>
      <w:r w:rsidR="00854E32" w:rsidRPr="004A5752">
        <w:rPr>
          <w:rFonts w:eastAsia="Times New Roman" w:cstheme="minorHAnsi"/>
          <w:color w:val="000000"/>
          <w:lang w:val="en-GB" w:eastAsia="en-IE"/>
        </w:rPr>
        <w:t xml:space="preserve">apprehend </w:t>
      </w:r>
      <w:r w:rsidR="00A43D46" w:rsidRPr="004A5752">
        <w:rPr>
          <w:rFonts w:eastAsia="Times New Roman" w:cstheme="minorHAnsi"/>
          <w:color w:val="000000"/>
          <w:lang w:val="en-GB" w:eastAsia="en-IE"/>
        </w:rPr>
        <w:t>minors on trains or</w:t>
      </w:r>
      <w:r w:rsidR="00854E32" w:rsidRPr="004A5752">
        <w:rPr>
          <w:rFonts w:eastAsia="Times New Roman" w:cstheme="minorHAnsi"/>
          <w:color w:val="000000"/>
          <w:lang w:val="en-GB" w:eastAsia="en-IE"/>
        </w:rPr>
        <w:t xml:space="preserve"> during</w:t>
      </w:r>
      <w:r w:rsidR="00A43D46" w:rsidRPr="004A5752">
        <w:rPr>
          <w:rFonts w:eastAsia="Times New Roman" w:cstheme="minorHAnsi"/>
          <w:color w:val="000000"/>
          <w:lang w:val="en-GB" w:eastAsia="en-IE"/>
        </w:rPr>
        <w:t xml:space="preserve"> attempt</w:t>
      </w:r>
      <w:r w:rsidR="00854E32" w:rsidRPr="004A5752">
        <w:rPr>
          <w:rFonts w:eastAsia="Times New Roman" w:cstheme="minorHAnsi"/>
          <w:color w:val="000000"/>
          <w:lang w:val="en-GB" w:eastAsia="en-IE"/>
        </w:rPr>
        <w:t>s</w:t>
      </w:r>
      <w:r w:rsidR="00A43D46" w:rsidRPr="004A5752">
        <w:rPr>
          <w:rFonts w:eastAsia="Times New Roman" w:cstheme="minorHAnsi"/>
          <w:color w:val="000000"/>
          <w:lang w:val="en-GB" w:eastAsia="en-IE"/>
        </w:rPr>
        <w:t xml:space="preserve"> to board boats, and rather than following legal protocols that would grant</w:t>
      </w:r>
      <w:r w:rsidR="00854E32" w:rsidRPr="004A5752">
        <w:rPr>
          <w:rFonts w:eastAsia="Times New Roman" w:cstheme="minorHAnsi"/>
          <w:color w:val="000000"/>
          <w:lang w:val="en-GB" w:eastAsia="en-IE"/>
        </w:rPr>
        <w:t xml:space="preserve"> minors</w:t>
      </w:r>
      <w:r w:rsidR="00A43D46" w:rsidRPr="004A5752">
        <w:rPr>
          <w:rFonts w:eastAsia="Times New Roman" w:cstheme="minorHAnsi"/>
          <w:color w:val="000000"/>
          <w:lang w:val="en-GB" w:eastAsia="en-IE"/>
        </w:rPr>
        <w:t xml:space="preserve"> guardianship and access to services until the age of 18, they just put them back on the streets.</w:t>
      </w:r>
      <w:r w:rsidR="00A43D46" w:rsidRPr="004A5752">
        <w:rPr>
          <w:rStyle w:val="FootnoteReference"/>
          <w:rFonts w:eastAsia="Times New Roman" w:cstheme="minorHAnsi"/>
          <w:color w:val="000000"/>
          <w:lang w:val="en-GB" w:eastAsia="en-IE"/>
        </w:rPr>
        <w:footnoteReference w:id="57"/>
      </w:r>
      <w:r w:rsidR="00A43D46" w:rsidRPr="004A5752">
        <w:rPr>
          <w:rFonts w:eastAsia="Times New Roman" w:cstheme="minorHAnsi"/>
          <w:color w:val="000000"/>
          <w:lang w:val="en-GB" w:eastAsia="en-IE"/>
        </w:rPr>
        <w:t xml:space="preserve"> </w:t>
      </w:r>
      <w:r w:rsidR="00A43D46" w:rsidRPr="004A5752">
        <w:rPr>
          <w:rFonts w:cstheme="minorHAnsi"/>
          <w:lang w:val="en-GB"/>
        </w:rPr>
        <w:t xml:space="preserve"> </w:t>
      </w:r>
    </w:p>
    <w:p w14:paraId="7909F672" w14:textId="77C90584" w:rsidR="001C3BAA" w:rsidRPr="004A5752" w:rsidRDefault="00910688" w:rsidP="007732A5">
      <w:pPr>
        <w:pStyle w:val="ListParagraph"/>
        <w:spacing w:after="0" w:line="240" w:lineRule="auto"/>
        <w:ind w:left="850" w:right="-23" w:hanging="425"/>
        <w:jc w:val="both"/>
        <w:rPr>
          <w:rFonts w:cstheme="minorHAnsi"/>
          <w:lang w:val="en-GB"/>
        </w:rPr>
      </w:pPr>
      <w:r w:rsidRPr="004A5752">
        <w:rPr>
          <w:rFonts w:cstheme="minorHAnsi"/>
          <w:lang w:val="en-GB"/>
        </w:rPr>
        <w:t xml:space="preserve">51. </w:t>
      </w:r>
      <w:r w:rsidR="00A43D46" w:rsidRPr="004A5752">
        <w:rPr>
          <w:rFonts w:cstheme="minorHAnsi"/>
          <w:lang w:val="en-GB"/>
        </w:rPr>
        <w:t xml:space="preserve">There are also disconcerting reports of officials across Europe, including in Belgium, delaying the </w:t>
      </w:r>
      <w:r w:rsidR="00854E32" w:rsidRPr="004A5752">
        <w:rPr>
          <w:rFonts w:cstheme="minorHAnsi"/>
          <w:lang w:val="en-GB"/>
        </w:rPr>
        <w:t xml:space="preserve">launching </w:t>
      </w:r>
      <w:r w:rsidR="00A43D46" w:rsidRPr="004A5752">
        <w:rPr>
          <w:rFonts w:cstheme="minorHAnsi"/>
          <w:lang w:val="en-GB"/>
        </w:rPr>
        <w:t>of minors</w:t>
      </w:r>
      <w:r w:rsidR="00854E32" w:rsidRPr="004A5752">
        <w:rPr>
          <w:rFonts w:cstheme="minorHAnsi"/>
          <w:lang w:val="en-GB"/>
        </w:rPr>
        <w:t>’</w:t>
      </w:r>
      <w:r w:rsidR="00A43D46" w:rsidRPr="004A5752">
        <w:rPr>
          <w:rFonts w:cstheme="minorHAnsi"/>
          <w:lang w:val="en-GB"/>
        </w:rPr>
        <w:t xml:space="preserve"> asylum claim</w:t>
      </w:r>
      <w:r w:rsidR="00854E32" w:rsidRPr="004A5752">
        <w:rPr>
          <w:rFonts w:cstheme="minorHAnsi"/>
          <w:lang w:val="en-GB"/>
        </w:rPr>
        <w:t>s</w:t>
      </w:r>
      <w:r w:rsidR="00A43D46" w:rsidRPr="004A5752">
        <w:rPr>
          <w:rFonts w:cstheme="minorHAnsi"/>
          <w:lang w:val="en-GB"/>
        </w:rPr>
        <w:t xml:space="preserve"> through bureaucratic means until the child turns 18. The following case study does not involve Belgium, but according to a representative from La Plateforme Citoyenne de Soutien aux </w:t>
      </w:r>
      <w:r w:rsidR="00A43D46" w:rsidRPr="004A5752">
        <w:rPr>
          <w:rFonts w:eastAsia="Times New Roman" w:cstheme="minorHAnsi"/>
          <w:lang w:val="en-GB"/>
        </w:rPr>
        <w:t>Réfugiés, is emblematic of similar practices occurring ther</w:t>
      </w:r>
      <w:r w:rsidR="00854E32" w:rsidRPr="004A5752">
        <w:rPr>
          <w:rFonts w:eastAsia="Times New Roman" w:cstheme="minorHAnsi"/>
          <w:lang w:val="en-GB"/>
        </w:rPr>
        <w:t>e:</w:t>
      </w:r>
      <w:r w:rsidR="00A43D46" w:rsidRPr="004A5752">
        <w:rPr>
          <w:rFonts w:eastAsia="Times New Roman" w:cstheme="minorHAnsi"/>
          <w:lang w:val="en-GB"/>
        </w:rPr>
        <w:t xml:space="preserve"> </w:t>
      </w:r>
    </w:p>
    <w:p w14:paraId="097F3C38" w14:textId="7521A4A0" w:rsidR="00E80AED" w:rsidRPr="004A5752" w:rsidRDefault="00910688" w:rsidP="007732A5">
      <w:pPr>
        <w:pStyle w:val="ListParagraph"/>
        <w:spacing w:after="0"/>
        <w:ind w:left="850" w:right="-23" w:hanging="425"/>
        <w:jc w:val="both"/>
        <w:rPr>
          <w:rFonts w:cstheme="minorHAnsi"/>
          <w:lang w:val="en-GB"/>
        </w:rPr>
      </w:pPr>
      <w:r w:rsidRPr="004A5752">
        <w:rPr>
          <w:rFonts w:cstheme="minorHAnsi"/>
          <w:iCs/>
          <w:lang w:val="en-GB"/>
        </w:rPr>
        <w:t>52.</w:t>
      </w:r>
      <w:r w:rsidRPr="004A5752">
        <w:rPr>
          <w:rFonts w:cstheme="minorHAnsi"/>
          <w:i/>
          <w:iCs/>
          <w:lang w:val="en-GB"/>
        </w:rPr>
        <w:t xml:space="preserve"> </w:t>
      </w:r>
      <w:r w:rsidR="005217EC" w:rsidRPr="004A5752">
        <w:rPr>
          <w:rFonts w:cstheme="minorHAnsi"/>
          <w:i/>
          <w:iCs/>
          <w:lang w:val="en-GB"/>
        </w:rPr>
        <w:t xml:space="preserve"> </w:t>
      </w:r>
      <w:r w:rsidR="00E80AED" w:rsidRPr="004A5752">
        <w:rPr>
          <w:rFonts w:cstheme="minorHAnsi"/>
          <w:i/>
          <w:iCs/>
          <w:lang w:val="en-GB"/>
        </w:rPr>
        <w:t>M., 17 years old, arrived in Europe at the age of 15. His fingerprints were taken in Italy, where he was not taken care of. He thus travelled to Luxembourg where he requested asylum as a minor. They refused his claim to be a minor and after a nine-month process he was sent back to Italy, where he was again not taken care of. He subsequently went to Holland, where he filed an asylum claim as a minor. He was then 16 years old. His claim to be a minor was not accepted and he was sent back to Italy after a 10-month process. Today, he is almost 18 and is trying to cross the channel to the UK, where he hopes he will get a chance to submit an asylum claim that will be processed. He only has three months left to launch the claim as a minor and has little hope that he will succeed.</w:t>
      </w:r>
      <w:r w:rsidR="00E80AED" w:rsidRPr="004A5752">
        <w:rPr>
          <w:rStyle w:val="FootnoteReference"/>
          <w:rFonts w:cstheme="minorHAnsi"/>
          <w:i/>
          <w:iCs/>
          <w:lang w:val="en-GB"/>
        </w:rPr>
        <w:t xml:space="preserve"> </w:t>
      </w:r>
      <w:r w:rsidR="00E80AED" w:rsidRPr="004A5752">
        <w:rPr>
          <w:rStyle w:val="FootnoteReference"/>
          <w:rFonts w:cstheme="minorHAnsi"/>
          <w:i/>
          <w:iCs/>
          <w:lang w:val="en-GB"/>
        </w:rPr>
        <w:footnoteReference w:id="58"/>
      </w:r>
    </w:p>
    <w:p w14:paraId="6B4C8607" w14:textId="77777777" w:rsidR="008E320C" w:rsidRPr="004A5752" w:rsidRDefault="008E320C" w:rsidP="005217EC">
      <w:pPr>
        <w:shd w:val="clear" w:color="auto" w:fill="FFFFFF"/>
        <w:spacing w:after="0" w:line="240" w:lineRule="auto"/>
        <w:ind w:right="-23"/>
        <w:jc w:val="both"/>
        <w:rPr>
          <w:rFonts w:cstheme="minorHAnsi"/>
          <w:lang w:val="en-GB"/>
        </w:rPr>
      </w:pPr>
    </w:p>
    <w:p w14:paraId="3C77490B" w14:textId="5C8DA4BC" w:rsidR="001C2AD8" w:rsidRPr="004A5752" w:rsidRDefault="00F127CA" w:rsidP="005217EC">
      <w:pPr>
        <w:ind w:right="-23"/>
        <w:jc w:val="both"/>
        <w:rPr>
          <w:rFonts w:cstheme="minorHAnsi"/>
          <w:lang w:val="en-GB"/>
        </w:rPr>
      </w:pPr>
      <w:r w:rsidRPr="004A5752">
        <w:rPr>
          <w:rFonts w:cstheme="minorHAnsi"/>
          <w:lang w:val="en-GB"/>
        </w:rPr>
        <w:t xml:space="preserve"> </w:t>
      </w:r>
    </w:p>
    <w:sectPr w:rsidR="001C2AD8" w:rsidRPr="004A5752" w:rsidSect="00F83E7C">
      <w:headerReference w:type="default" r:id="rId9"/>
      <w:footerReference w:type="default" r:id="rId10"/>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09003" w14:textId="77777777" w:rsidR="00E8303D" w:rsidRDefault="00E8303D" w:rsidP="001C2AD8">
      <w:pPr>
        <w:spacing w:after="0" w:line="240" w:lineRule="auto"/>
      </w:pPr>
      <w:r>
        <w:separator/>
      </w:r>
    </w:p>
  </w:endnote>
  <w:endnote w:type="continuationSeparator" w:id="0">
    <w:p w14:paraId="11CB2D4F" w14:textId="77777777" w:rsidR="00E8303D" w:rsidRDefault="00E8303D" w:rsidP="001C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485"/>
      <w:docPartObj>
        <w:docPartGallery w:val="Page Numbers (Bottom of Page)"/>
        <w:docPartUnique/>
      </w:docPartObj>
    </w:sdtPr>
    <w:sdtContent>
      <w:p w14:paraId="3FD89BBE" w14:textId="77777777" w:rsidR="00E8303D" w:rsidRDefault="00E8303D">
        <w:pPr>
          <w:pStyle w:val="Footer"/>
          <w:jc w:val="center"/>
        </w:pPr>
        <w:r>
          <w:fldChar w:fldCharType="begin"/>
        </w:r>
        <w:r>
          <w:instrText xml:space="preserve"> PAGE   \* MERGEFORMAT </w:instrText>
        </w:r>
        <w:r>
          <w:fldChar w:fldCharType="separate"/>
        </w:r>
        <w:r w:rsidR="004A5752">
          <w:rPr>
            <w:noProof/>
          </w:rPr>
          <w:t>1</w:t>
        </w:r>
        <w:r>
          <w:rPr>
            <w:noProof/>
          </w:rPr>
          <w:fldChar w:fldCharType="end"/>
        </w:r>
      </w:p>
    </w:sdtContent>
  </w:sdt>
  <w:p w14:paraId="73DB9353" w14:textId="77777777" w:rsidR="00E8303D" w:rsidRDefault="00E830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8B358" w14:textId="77777777" w:rsidR="00E8303D" w:rsidRDefault="00E8303D" w:rsidP="001C2AD8">
      <w:pPr>
        <w:spacing w:after="0" w:line="240" w:lineRule="auto"/>
      </w:pPr>
      <w:r>
        <w:separator/>
      </w:r>
    </w:p>
  </w:footnote>
  <w:footnote w:type="continuationSeparator" w:id="0">
    <w:p w14:paraId="55284BA8" w14:textId="77777777" w:rsidR="00E8303D" w:rsidRDefault="00E8303D" w:rsidP="001C2AD8">
      <w:pPr>
        <w:spacing w:after="0" w:line="240" w:lineRule="auto"/>
      </w:pPr>
      <w:r>
        <w:continuationSeparator/>
      </w:r>
    </w:p>
  </w:footnote>
  <w:footnote w:id="1">
    <w:p w14:paraId="56C46DBC" w14:textId="77777777" w:rsidR="00E8303D" w:rsidRPr="00416BF0" w:rsidRDefault="00E8303D" w:rsidP="007819B8">
      <w:pPr>
        <w:pStyle w:val="FootnoteText"/>
      </w:pPr>
      <w:r w:rsidRPr="00416BF0">
        <w:rPr>
          <w:rStyle w:val="FootnoteReference"/>
        </w:rPr>
        <w:footnoteRef/>
      </w:r>
      <w:r w:rsidRPr="00416BF0">
        <w:t xml:space="preserve"> AIDA, Belgium National Country Report, Update 2018, p. 59</w:t>
      </w:r>
    </w:p>
  </w:footnote>
  <w:footnote w:id="2">
    <w:p w14:paraId="4E34B17E" w14:textId="61696374" w:rsidR="00E8303D" w:rsidRPr="00416BF0" w:rsidRDefault="00E8303D" w:rsidP="00245132">
      <w:pPr>
        <w:pStyle w:val="FootnoteText"/>
        <w:rPr>
          <w:lang w:val="en-US"/>
        </w:rPr>
      </w:pPr>
      <w:r w:rsidRPr="00416BF0">
        <w:rPr>
          <w:rStyle w:val="FootnoteReference"/>
        </w:rPr>
        <w:footnoteRef/>
      </w:r>
      <w:r w:rsidRPr="00416BF0">
        <w:t xml:space="preserve"> </w:t>
      </w:r>
      <w:r w:rsidRPr="00416BF0">
        <w:rPr>
          <w:lang w:val="en-US"/>
        </w:rPr>
        <w:t xml:space="preserve">Refugee Rights Europe, </w:t>
      </w:r>
      <w:r w:rsidRPr="00416BF0">
        <w:rPr>
          <w:i/>
          <w:lang w:val="en-US"/>
        </w:rPr>
        <w:t>Left in Between</w:t>
      </w:r>
      <w:r w:rsidRPr="00416BF0">
        <w:rPr>
          <w:lang w:val="en-US"/>
        </w:rPr>
        <w:t xml:space="preserve">, 2018: </w:t>
      </w:r>
      <w:hyperlink r:id="rId1" w:history="1">
        <w:r w:rsidRPr="00416BF0">
          <w:rPr>
            <w:rStyle w:val="Hyperlink"/>
            <w:color w:val="auto"/>
            <w:u w:val="none"/>
            <w:lang w:val="en-US"/>
          </w:rPr>
          <w:t>https://refugeerights.org.uk/wp-content/uploads/2018/09/RRE_LeftInBetween.pdf</w:t>
        </w:r>
      </w:hyperlink>
      <w:r w:rsidRPr="00416BF0">
        <w:rPr>
          <w:rStyle w:val="Hyperlink"/>
          <w:color w:val="auto"/>
          <w:u w:val="none"/>
          <w:lang w:val="en-US"/>
        </w:rPr>
        <w:t>. Hereinafter, ‘</w:t>
      </w:r>
      <w:r w:rsidRPr="00416BF0">
        <w:rPr>
          <w:rStyle w:val="Hyperlink"/>
          <w:i/>
          <w:color w:val="auto"/>
          <w:u w:val="none"/>
          <w:lang w:val="en-US"/>
        </w:rPr>
        <w:t>Left in Between’</w:t>
      </w:r>
      <w:r w:rsidRPr="00416BF0">
        <w:rPr>
          <w:rStyle w:val="Hyperlink"/>
          <w:color w:val="auto"/>
          <w:u w:val="none"/>
          <w:lang w:val="en-US"/>
        </w:rPr>
        <w:t>.</w:t>
      </w:r>
    </w:p>
  </w:footnote>
  <w:footnote w:id="3">
    <w:p w14:paraId="6FEAF709" w14:textId="6B18D80E" w:rsidR="00E8303D" w:rsidRPr="00416BF0" w:rsidRDefault="00E8303D">
      <w:pPr>
        <w:pStyle w:val="FootnoteText"/>
        <w:rPr>
          <w:lang w:val="en-US"/>
        </w:rPr>
      </w:pPr>
      <w:r w:rsidRPr="00416BF0">
        <w:rPr>
          <w:rStyle w:val="FootnoteReference"/>
        </w:rPr>
        <w:footnoteRef/>
      </w:r>
      <w:r w:rsidRPr="00416BF0">
        <w:t xml:space="preserve"> </w:t>
      </w:r>
      <w:r w:rsidRPr="00416BF0">
        <w:rPr>
          <w:lang w:val="en-US"/>
        </w:rPr>
        <w:t>Ibid, p. 29.</w:t>
      </w:r>
    </w:p>
  </w:footnote>
  <w:footnote w:id="4">
    <w:p w14:paraId="41272DF1" w14:textId="2AD27EE5" w:rsidR="00E8303D" w:rsidRPr="00416BF0" w:rsidRDefault="00E8303D">
      <w:pPr>
        <w:pStyle w:val="FootnoteText"/>
        <w:rPr>
          <w:lang w:val="en-US"/>
        </w:rPr>
      </w:pPr>
      <w:r w:rsidRPr="00416BF0">
        <w:rPr>
          <w:rStyle w:val="FootnoteReference"/>
        </w:rPr>
        <w:footnoteRef/>
      </w:r>
      <w:r w:rsidRPr="00416BF0">
        <w:t xml:space="preserve"> </w:t>
      </w:r>
      <w:r w:rsidRPr="00416BF0">
        <w:rPr>
          <w:lang w:val="en-US"/>
        </w:rPr>
        <w:t>Ibid.</w:t>
      </w:r>
    </w:p>
  </w:footnote>
  <w:footnote w:id="5">
    <w:p w14:paraId="7A1E9C3D" w14:textId="0163BE57" w:rsidR="00E8303D" w:rsidRPr="00801932" w:rsidRDefault="00E8303D">
      <w:pPr>
        <w:pStyle w:val="FootnoteText"/>
        <w:rPr>
          <w:lang w:val="fr-FR"/>
        </w:rPr>
      </w:pPr>
      <w:r>
        <w:rPr>
          <w:rStyle w:val="FootnoteReference"/>
        </w:rPr>
        <w:footnoteRef/>
      </w:r>
      <w:r>
        <w:t xml:space="preserve"> See for example NVA, October 2018: </w:t>
      </w:r>
      <w:r w:rsidRPr="00801932">
        <w:t>https://francais.n-va.be/actualite/une-campagne-sur-facebook-deconseille-aux-transmigrants-de-venir-en-belgique</w:t>
      </w:r>
    </w:p>
  </w:footnote>
  <w:footnote w:id="6">
    <w:p w14:paraId="710029B0" w14:textId="23194E8E" w:rsidR="00E8303D" w:rsidRPr="00416BF0" w:rsidRDefault="00E8303D">
      <w:pPr>
        <w:pStyle w:val="FootnoteText"/>
      </w:pPr>
      <w:r w:rsidRPr="00416BF0">
        <w:rPr>
          <w:rStyle w:val="FootnoteReference"/>
        </w:rPr>
        <w:footnoteRef/>
      </w:r>
      <w:r w:rsidRPr="00416BF0">
        <w:t xml:space="preserve"> AIDA, Belgium National Country Report, Update 2017, pp. 96-97</w:t>
      </w:r>
    </w:p>
  </w:footnote>
  <w:footnote w:id="7">
    <w:p w14:paraId="2E4C2692" w14:textId="77777777" w:rsidR="00E8303D" w:rsidRPr="00416BF0" w:rsidRDefault="00E8303D">
      <w:pPr>
        <w:pStyle w:val="FootnoteText"/>
        <w:rPr>
          <w:lang w:val="en-US"/>
        </w:rPr>
      </w:pPr>
      <w:r w:rsidRPr="00416BF0">
        <w:rPr>
          <w:rStyle w:val="FootnoteReference"/>
        </w:rPr>
        <w:footnoteRef/>
      </w:r>
      <w:r w:rsidRPr="00416BF0">
        <w:t xml:space="preserve"> </w:t>
      </w:r>
      <w:hyperlink r:id="rId2" w:history="1">
        <w:r w:rsidRPr="00416BF0">
          <w:rPr>
            <w:rStyle w:val="Hyperlink"/>
            <w:color w:val="auto"/>
            <w:u w:val="none"/>
          </w:rPr>
          <w:t>https://www.amnesty.org/en/documents/eur14/7811/2018/en/</w:t>
        </w:r>
      </w:hyperlink>
    </w:p>
  </w:footnote>
  <w:footnote w:id="8">
    <w:p w14:paraId="3A707C97" w14:textId="1CE76944" w:rsidR="00E8303D" w:rsidRPr="00416BF0" w:rsidRDefault="00E8303D">
      <w:pPr>
        <w:pStyle w:val="FootnoteText"/>
      </w:pPr>
      <w:r w:rsidRPr="00416BF0">
        <w:rPr>
          <w:rStyle w:val="FootnoteReference"/>
        </w:rPr>
        <w:footnoteRef/>
      </w:r>
      <w:r w:rsidRPr="00416BF0">
        <w:t xml:space="preserve"> AIDA, Belgium National Country Report, Update 2017, pp. 96-97</w:t>
      </w:r>
    </w:p>
  </w:footnote>
  <w:footnote w:id="9">
    <w:p w14:paraId="5BA734B0" w14:textId="43587FA3" w:rsidR="00E8303D" w:rsidRPr="00416BF0" w:rsidRDefault="00E8303D">
      <w:pPr>
        <w:pStyle w:val="FootnoteText"/>
        <w:rPr>
          <w:lang w:val="en-US"/>
        </w:rPr>
      </w:pPr>
      <w:r w:rsidRPr="00416BF0">
        <w:rPr>
          <w:rStyle w:val="FootnoteReference"/>
        </w:rPr>
        <w:footnoteRef/>
      </w:r>
      <w:r w:rsidRPr="00416BF0">
        <w:t xml:space="preserve"> </w:t>
      </w:r>
      <w:hyperlink r:id="rId3" w:history="1">
        <w:r w:rsidRPr="00416BF0">
          <w:rPr>
            <w:rStyle w:val="Hyperlink"/>
            <w:color w:val="auto"/>
            <w:u w:val="none"/>
          </w:rPr>
          <w:t>https://www.skmr.ch/frz/domaines/migration/nouvelles/refoulement-somalie.html</w:t>
        </w:r>
      </w:hyperlink>
    </w:p>
  </w:footnote>
  <w:footnote w:id="10">
    <w:p w14:paraId="78700432" w14:textId="67247372" w:rsidR="00E8303D" w:rsidRPr="00416BF0" w:rsidRDefault="00E8303D" w:rsidP="007D2017">
      <w:pPr>
        <w:pStyle w:val="FootnoteText"/>
        <w:rPr>
          <w:lang w:val="en-US"/>
        </w:rPr>
      </w:pPr>
      <w:r w:rsidRPr="00416BF0">
        <w:rPr>
          <w:rStyle w:val="FootnoteReference"/>
        </w:rPr>
        <w:footnoteRef/>
      </w:r>
      <w:r w:rsidRPr="00416BF0">
        <w:rPr>
          <w:lang w:val="fr-BE"/>
        </w:rPr>
        <w:t xml:space="preserve"> Case study provided by representative from </w:t>
      </w:r>
      <w:r w:rsidRPr="00416BF0">
        <w:rPr>
          <w:rFonts w:cstheme="minorHAnsi"/>
          <w:lang w:val="fr-BE"/>
        </w:rPr>
        <w:t xml:space="preserve">La Plateforme Citoyenne de Soutien aux </w:t>
      </w:r>
      <w:r w:rsidRPr="00416BF0">
        <w:rPr>
          <w:rFonts w:eastAsia="Times New Roman" w:cstheme="minorHAnsi"/>
          <w:lang w:val="fr-BE"/>
        </w:rPr>
        <w:t xml:space="preserve">Réfugiés. </w:t>
      </w:r>
      <w:r w:rsidRPr="00416BF0">
        <w:rPr>
          <w:rFonts w:eastAsia="Times New Roman" w:cstheme="minorHAnsi"/>
          <w:lang w:val="en-US"/>
        </w:rPr>
        <w:t xml:space="preserve">See also: </w:t>
      </w:r>
      <w:hyperlink r:id="rId4" w:history="1">
        <w:r w:rsidRPr="00416BF0">
          <w:rPr>
            <w:rStyle w:val="Hyperlink"/>
            <w:color w:val="auto"/>
            <w:u w:val="none"/>
          </w:rPr>
          <w:t>https://france3-regions.francetvinfo.fr/nouvelle-aquitaine/correze/mobilisation-contre-expulsion-pirate-somalien-menace-mort-son-pays-1668819.html</w:t>
        </w:r>
      </w:hyperlink>
    </w:p>
    <w:p w14:paraId="4363DEF9" w14:textId="326181DD" w:rsidR="00E8303D" w:rsidRPr="00416BF0" w:rsidRDefault="00E8303D">
      <w:pPr>
        <w:pStyle w:val="FootnoteText"/>
        <w:rPr>
          <w:lang w:val="en-US"/>
        </w:rPr>
      </w:pPr>
    </w:p>
  </w:footnote>
  <w:footnote w:id="11">
    <w:p w14:paraId="312EE6F3" w14:textId="653C7D50" w:rsidR="00E8303D" w:rsidRPr="00416BF0" w:rsidRDefault="00E8303D">
      <w:pPr>
        <w:pStyle w:val="FootnoteText"/>
        <w:rPr>
          <w:lang w:val="en-US"/>
        </w:rPr>
      </w:pPr>
      <w:r w:rsidRPr="00416BF0">
        <w:rPr>
          <w:rStyle w:val="FootnoteReference"/>
        </w:rPr>
        <w:footnoteRef/>
      </w:r>
      <w:r w:rsidRPr="00416BF0">
        <w:t xml:space="preserve"> http://www.gettingthevoiceout.org/repeated-deportations-19082019/</w:t>
      </w:r>
    </w:p>
  </w:footnote>
  <w:footnote w:id="12">
    <w:p w14:paraId="4D2D4265" w14:textId="04260BE8" w:rsidR="00E8303D" w:rsidRPr="00801932" w:rsidRDefault="00E8303D">
      <w:pPr>
        <w:pStyle w:val="FootnoteText"/>
        <w:rPr>
          <w:lang w:val="fr-FR"/>
        </w:rPr>
      </w:pPr>
      <w:r>
        <w:rPr>
          <w:rStyle w:val="FootnoteReference"/>
        </w:rPr>
        <w:footnoteRef/>
      </w:r>
      <w:r>
        <w:t xml:space="preserve"> Standaard, August 2019: </w:t>
      </w:r>
      <w:r w:rsidRPr="00801932">
        <w:t>https://www.standaard.be/cnt/dmf20190827_04577703</w:t>
      </w:r>
    </w:p>
  </w:footnote>
  <w:footnote w:id="13">
    <w:p w14:paraId="6A4655BA" w14:textId="7D87B2BE" w:rsidR="00E8303D" w:rsidRPr="00416BF0" w:rsidRDefault="00E8303D" w:rsidP="00870D50">
      <w:pPr>
        <w:pStyle w:val="FootnoteText"/>
        <w:rPr>
          <w:lang w:val="fr-BE"/>
        </w:rPr>
      </w:pPr>
      <w:r w:rsidRPr="00416BF0">
        <w:rPr>
          <w:rStyle w:val="FootnoteReference"/>
        </w:rPr>
        <w:footnoteRef/>
      </w:r>
      <w:r w:rsidRPr="00416BF0">
        <w:rPr>
          <w:lang w:val="fr-BE"/>
        </w:rPr>
        <w:t xml:space="preserve"> Case study provided by representative from </w:t>
      </w:r>
      <w:r w:rsidRPr="00416BF0">
        <w:rPr>
          <w:rFonts w:cstheme="minorHAnsi"/>
          <w:lang w:val="fr-BE"/>
        </w:rPr>
        <w:t xml:space="preserve">La Plateforme Citoyenne de Soutien aux </w:t>
      </w:r>
      <w:r w:rsidRPr="00416BF0">
        <w:rPr>
          <w:rFonts w:eastAsia="Times New Roman" w:cstheme="minorHAnsi"/>
          <w:lang w:val="fr-BE"/>
        </w:rPr>
        <w:t>Réfugiés.</w:t>
      </w:r>
    </w:p>
  </w:footnote>
  <w:footnote w:id="14">
    <w:p w14:paraId="086886A0" w14:textId="457D97BF" w:rsidR="00E8303D" w:rsidRPr="00416BF0" w:rsidRDefault="00E8303D" w:rsidP="009C6000">
      <w:pPr>
        <w:pStyle w:val="FootnoteText"/>
        <w:rPr>
          <w:lang w:val="fr-BE"/>
        </w:rPr>
      </w:pPr>
      <w:r w:rsidRPr="00416BF0">
        <w:rPr>
          <w:rStyle w:val="FootnoteReference"/>
        </w:rPr>
        <w:footnoteRef/>
      </w:r>
      <w:r w:rsidRPr="00416BF0">
        <w:rPr>
          <w:lang w:val="fr-BE"/>
        </w:rPr>
        <w:t xml:space="preserve"> </w:t>
      </w:r>
      <w:hyperlink r:id="rId5" w:history="1">
        <w:r w:rsidRPr="00416BF0">
          <w:rPr>
            <w:rStyle w:val="Hyperlink"/>
            <w:color w:val="auto"/>
            <w:u w:val="none"/>
            <w:lang w:val="fr-BE"/>
          </w:rPr>
          <w:t>https://www.globaldeten</w:t>
        </w:r>
        <w:r w:rsidRPr="00416BF0">
          <w:rPr>
            <w:rStyle w:val="Hyperlink"/>
            <w:color w:val="auto"/>
            <w:u w:val="none"/>
            <w:lang w:val="fr-BE"/>
          </w:rPr>
          <w:t>t</w:t>
        </w:r>
        <w:r w:rsidRPr="00416BF0">
          <w:rPr>
            <w:rStyle w:val="Hyperlink"/>
            <w:color w:val="auto"/>
            <w:u w:val="none"/>
            <w:lang w:val="fr-BE"/>
          </w:rPr>
          <w:t>ionproject.org/countries/europe/belgium</w:t>
        </w:r>
      </w:hyperlink>
    </w:p>
  </w:footnote>
  <w:footnote w:id="15">
    <w:p w14:paraId="3D3100A2" w14:textId="67B773EE" w:rsidR="00E8303D" w:rsidRPr="00416BF0" w:rsidRDefault="00E8303D">
      <w:pPr>
        <w:pStyle w:val="FootnoteText"/>
        <w:rPr>
          <w:lang w:val="en-GB"/>
        </w:rPr>
      </w:pPr>
      <w:r w:rsidRPr="00416BF0">
        <w:rPr>
          <w:rStyle w:val="FootnoteReference"/>
        </w:rPr>
        <w:footnoteRef/>
      </w:r>
      <w:r w:rsidRPr="00416BF0">
        <w:t xml:space="preserve"> </w:t>
      </w:r>
      <w:r w:rsidRPr="00416BF0">
        <w:rPr>
          <w:lang w:val="en-GB"/>
        </w:rPr>
        <w:t>Article 52(4)</w:t>
      </w:r>
    </w:p>
  </w:footnote>
  <w:footnote w:id="16">
    <w:p w14:paraId="156A1BA3" w14:textId="363DFA80" w:rsidR="00E8303D" w:rsidRPr="00416BF0" w:rsidRDefault="00E8303D">
      <w:pPr>
        <w:pStyle w:val="FootnoteText"/>
        <w:rPr>
          <w:lang w:val="en-GB"/>
        </w:rPr>
      </w:pPr>
      <w:r w:rsidRPr="00416BF0">
        <w:rPr>
          <w:rStyle w:val="FootnoteReference"/>
        </w:rPr>
        <w:footnoteRef/>
      </w:r>
      <w:r w:rsidRPr="00416BF0">
        <w:t xml:space="preserve"> </w:t>
      </w:r>
      <w:r w:rsidRPr="00416BF0">
        <w:rPr>
          <w:rFonts w:eastAsia="Times New Roman" w:cstheme="minorHAnsi"/>
          <w:lang w:eastAsia="en-IE"/>
        </w:rPr>
        <w:t>Articles 7(9) and 7(10)</w:t>
      </w:r>
    </w:p>
  </w:footnote>
  <w:footnote w:id="17">
    <w:p w14:paraId="4C743EDB" w14:textId="3A3E73EF" w:rsidR="00E8303D" w:rsidRPr="00416BF0" w:rsidRDefault="00E8303D">
      <w:pPr>
        <w:pStyle w:val="FootnoteText"/>
        <w:rPr>
          <w:lang w:val="en-GB"/>
        </w:rPr>
      </w:pPr>
      <w:r w:rsidRPr="00416BF0">
        <w:rPr>
          <w:rStyle w:val="FootnoteReference"/>
        </w:rPr>
        <w:footnoteRef/>
      </w:r>
      <w:r w:rsidRPr="00416BF0">
        <w:t xml:space="preserve"> </w:t>
      </w:r>
      <w:r w:rsidRPr="00416BF0">
        <w:rPr>
          <w:rFonts w:eastAsia="Times New Roman" w:cstheme="minorHAnsi"/>
          <w:lang w:eastAsia="en-IE"/>
        </w:rPr>
        <w:t>Articles 27(3) and 74(6) respectively.</w:t>
      </w:r>
    </w:p>
  </w:footnote>
  <w:footnote w:id="18">
    <w:p w14:paraId="2D014C77" w14:textId="77777777" w:rsidR="00E8303D" w:rsidRPr="00416BF0" w:rsidRDefault="00E8303D" w:rsidP="005F618F">
      <w:pPr>
        <w:pStyle w:val="FootnoteText"/>
        <w:rPr>
          <w:lang w:val="en-GB"/>
        </w:rPr>
      </w:pPr>
      <w:r w:rsidRPr="00416BF0">
        <w:rPr>
          <w:rStyle w:val="FootnoteReference"/>
        </w:rPr>
        <w:footnoteRef/>
      </w:r>
      <w:r w:rsidRPr="00416BF0">
        <w:rPr>
          <w:lang w:val="en-GB"/>
        </w:rPr>
        <w:t xml:space="preserve"> </w:t>
      </w:r>
      <w:hyperlink r:id="rId6" w:history="1">
        <w:r w:rsidRPr="00416BF0">
          <w:rPr>
            <w:rStyle w:val="Hyperlink"/>
            <w:color w:val="auto"/>
            <w:u w:val="none"/>
            <w:lang w:val="en-GB"/>
          </w:rPr>
          <w:t>https://www.globaldetentionproject.org/countries/europe/belgium</w:t>
        </w:r>
      </w:hyperlink>
    </w:p>
  </w:footnote>
  <w:footnote w:id="19">
    <w:p w14:paraId="52C509D4" w14:textId="3254049F" w:rsidR="00E8303D" w:rsidRPr="00901E68" w:rsidRDefault="00E8303D">
      <w:pPr>
        <w:pStyle w:val="FootnoteText"/>
        <w:rPr>
          <w:lang w:val="en-GB"/>
        </w:rPr>
      </w:pPr>
      <w:r w:rsidRPr="00416BF0">
        <w:rPr>
          <w:rStyle w:val="FootnoteReference"/>
        </w:rPr>
        <w:footnoteRef/>
      </w:r>
      <w:r w:rsidRPr="00416BF0">
        <w:t xml:space="preserve"> Article 15, Directive 2008/115/EC of the European Parliament and of the Council of 16 December 2008 on Common Standards and Procedures in Member States for Returning Illegally Staying Third-Country Nationals. </w:t>
      </w:r>
    </w:p>
  </w:footnote>
  <w:footnote w:id="20">
    <w:p w14:paraId="25DF4EBE" w14:textId="77777777" w:rsidR="00E8303D" w:rsidRPr="00416BF0" w:rsidRDefault="00E8303D" w:rsidP="005F618F">
      <w:pPr>
        <w:pStyle w:val="FootnoteText"/>
        <w:rPr>
          <w:lang w:val="en-GB"/>
        </w:rPr>
      </w:pPr>
      <w:r w:rsidRPr="00901E68">
        <w:rPr>
          <w:rStyle w:val="FootnoteReference"/>
        </w:rPr>
        <w:footnoteRef/>
      </w:r>
      <w:r w:rsidRPr="00901E68">
        <w:rPr>
          <w:lang w:val="en-GB"/>
        </w:rPr>
        <w:t xml:space="preserve"> </w:t>
      </w:r>
      <w:hyperlink r:id="rId7" w:history="1">
        <w:r w:rsidRPr="00901E68">
          <w:rPr>
            <w:rStyle w:val="Hyperlink"/>
            <w:color w:val="auto"/>
            <w:u w:val="none"/>
            <w:lang w:val="en-GB"/>
          </w:rPr>
          <w:t>http://www.asylumineurope.org/sites/default/files/resources/181205_myriadoc_detention_2018.pdf</w:t>
        </w:r>
      </w:hyperlink>
    </w:p>
  </w:footnote>
  <w:footnote w:id="21">
    <w:p w14:paraId="02DC9CE1" w14:textId="71DA73DF" w:rsidR="00E8303D" w:rsidRPr="00416BF0" w:rsidRDefault="00E8303D" w:rsidP="005F618F">
      <w:pPr>
        <w:pStyle w:val="FootnoteText"/>
        <w:rPr>
          <w:lang w:val="fr-BE"/>
        </w:rPr>
      </w:pPr>
      <w:r w:rsidRPr="00416BF0">
        <w:rPr>
          <w:rStyle w:val="FootnoteReference"/>
        </w:rPr>
        <w:footnoteRef/>
      </w:r>
      <w:r w:rsidRPr="00416BF0">
        <w:t xml:space="preserve"> AIDA, Belgium National Country Report, 2018 Update, p. 97. </w:t>
      </w:r>
      <w:r w:rsidRPr="00416BF0">
        <w:rPr>
          <w:lang w:val="fr-BE"/>
        </w:rPr>
        <w:t>See also Myria, ‘Myriadoc 8: Retour, détention et éloignement, December 2018’:  https://www.myria.be/files/181205_Myriadoc_de%CC%81tention_2018.pdf, p. 43.</w:t>
      </w:r>
    </w:p>
  </w:footnote>
  <w:footnote w:id="22">
    <w:p w14:paraId="647B0CA6" w14:textId="27EEB527" w:rsidR="00E8303D" w:rsidRPr="00416BF0" w:rsidRDefault="00E8303D" w:rsidP="005F618F">
      <w:pPr>
        <w:pStyle w:val="FootnoteText"/>
        <w:rPr>
          <w:lang w:val="en-US"/>
        </w:rPr>
      </w:pPr>
      <w:r w:rsidRPr="00416BF0">
        <w:rPr>
          <w:rStyle w:val="FootnoteReference"/>
        </w:rPr>
        <w:footnoteRef/>
      </w:r>
      <w:r w:rsidRPr="00416BF0">
        <w:t xml:space="preserve"> Ibid, p. 98. </w:t>
      </w:r>
    </w:p>
  </w:footnote>
  <w:footnote w:id="23">
    <w:p w14:paraId="72F7D063" w14:textId="649C2147" w:rsidR="00E8303D" w:rsidRPr="00416BF0" w:rsidRDefault="00E8303D">
      <w:pPr>
        <w:pStyle w:val="FootnoteText"/>
        <w:rPr>
          <w:lang w:val="en-US"/>
        </w:rPr>
      </w:pPr>
      <w:r w:rsidRPr="00416BF0">
        <w:rPr>
          <w:rStyle w:val="FootnoteReference"/>
        </w:rPr>
        <w:footnoteRef/>
      </w:r>
      <w:r w:rsidRPr="00416BF0">
        <w:t xml:space="preserve"> </w:t>
      </w:r>
      <w:hyperlink r:id="rId8" w:history="1">
        <w:r w:rsidRPr="00416BF0">
          <w:rPr>
            <w:rStyle w:val="Hyperlink"/>
            <w:color w:val="auto"/>
            <w:u w:val="none"/>
          </w:rPr>
          <w:t>Information</w:t>
        </w:r>
      </w:hyperlink>
      <w:r w:rsidRPr="00416BF0">
        <w:rPr>
          <w:rStyle w:val="Hyperlink"/>
          <w:color w:val="auto"/>
          <w:u w:val="none"/>
        </w:rPr>
        <w:t xml:space="preserve"> provided by V</w:t>
      </w:r>
      <w:r w:rsidRPr="00416BF0">
        <w:rPr>
          <w:rFonts w:eastAsia="Times New Roman" w:cstheme="minorHAnsi"/>
          <w:color w:val="000000"/>
          <w:lang w:eastAsia="en-IE"/>
        </w:rPr>
        <w:t>luchtelingenwerk Vlaanderen.</w:t>
      </w:r>
    </w:p>
  </w:footnote>
  <w:footnote w:id="24">
    <w:p w14:paraId="5FA11CE3" w14:textId="77777777" w:rsidR="00E8303D" w:rsidRPr="00416BF0" w:rsidRDefault="00E8303D" w:rsidP="005F618F">
      <w:pPr>
        <w:pStyle w:val="FootnoteText"/>
      </w:pPr>
      <w:r w:rsidRPr="00416BF0">
        <w:rPr>
          <w:rStyle w:val="FootnoteReference"/>
        </w:rPr>
        <w:footnoteRef/>
      </w:r>
      <w:r w:rsidRPr="00416BF0">
        <w:t xml:space="preserve"> </w:t>
      </w:r>
      <w:hyperlink r:id="rId9" w:history="1">
        <w:r w:rsidRPr="00416BF0">
          <w:rPr>
            <w:rStyle w:val="Hyperlink"/>
            <w:color w:val="auto"/>
            <w:u w:val="none"/>
          </w:rPr>
          <w:t>http://www.asylumineurope.org/reports/country/belgium/detention-asylum-seekers/legal-framework-detention/detention-vulnerable</w:t>
        </w:r>
      </w:hyperlink>
    </w:p>
  </w:footnote>
  <w:footnote w:id="25">
    <w:p w14:paraId="42DE267A" w14:textId="2022BD88" w:rsidR="00E8303D" w:rsidRPr="00416BF0" w:rsidRDefault="00E8303D" w:rsidP="005F618F">
      <w:pPr>
        <w:pStyle w:val="FootnoteText"/>
      </w:pPr>
      <w:r w:rsidRPr="00416BF0">
        <w:rPr>
          <w:rStyle w:val="FootnoteReference"/>
        </w:rPr>
        <w:footnoteRef/>
      </w:r>
      <w:r w:rsidRPr="00416BF0">
        <w:t xml:space="preserve"> </w:t>
      </w:r>
      <w:hyperlink r:id="rId10" w:history="1">
        <w:r w:rsidRPr="00416BF0">
          <w:t>Ibid.</w:t>
        </w:r>
      </w:hyperlink>
    </w:p>
  </w:footnote>
  <w:footnote w:id="26">
    <w:p w14:paraId="197EFE72" w14:textId="323064A7" w:rsidR="00E8303D" w:rsidRPr="00416BF0" w:rsidRDefault="00E8303D">
      <w:pPr>
        <w:pStyle w:val="FootnoteText"/>
        <w:rPr>
          <w:lang w:val="en-US"/>
        </w:rPr>
      </w:pPr>
      <w:r w:rsidRPr="00416BF0">
        <w:rPr>
          <w:rStyle w:val="FootnoteReference"/>
        </w:rPr>
        <w:footnoteRef/>
      </w:r>
      <w:r w:rsidRPr="00416BF0">
        <w:t xml:space="preserve"> </w:t>
      </w:r>
      <w:r w:rsidRPr="00416BF0">
        <w:rPr>
          <w:lang w:val="en-US"/>
        </w:rPr>
        <w:t xml:space="preserve">Personal communication with representative from </w:t>
      </w:r>
      <w:r w:rsidRPr="00416BF0">
        <w:rPr>
          <w:rFonts w:eastAsia="Times New Roman" w:cstheme="minorHAnsi"/>
          <w:color w:val="000000"/>
          <w:lang w:eastAsia="en-IE"/>
        </w:rPr>
        <w:t>Vluchtelingenwerk Vlaanderen.</w:t>
      </w:r>
    </w:p>
  </w:footnote>
  <w:footnote w:id="27">
    <w:p w14:paraId="5F76F361" w14:textId="2D03F695" w:rsidR="00E8303D" w:rsidRPr="00416BF0" w:rsidRDefault="00E8303D" w:rsidP="005F618F">
      <w:pPr>
        <w:spacing w:after="0" w:line="240" w:lineRule="auto"/>
        <w:rPr>
          <w:rFonts w:eastAsia="Times New Roman" w:cs="Times New Roman"/>
          <w:sz w:val="20"/>
          <w:szCs w:val="20"/>
        </w:rPr>
      </w:pPr>
      <w:r w:rsidRPr="00416BF0">
        <w:rPr>
          <w:rStyle w:val="FootnoteReference"/>
          <w:sz w:val="20"/>
          <w:szCs w:val="20"/>
        </w:rPr>
        <w:footnoteRef/>
      </w:r>
      <w:r w:rsidRPr="00416BF0">
        <w:rPr>
          <w:sz w:val="20"/>
          <w:szCs w:val="20"/>
        </w:rPr>
        <w:t xml:space="preserve"> UNICEF Belgium, </w:t>
      </w:r>
      <w:r w:rsidRPr="00416BF0">
        <w:rPr>
          <w:i/>
          <w:sz w:val="20"/>
          <w:szCs w:val="20"/>
        </w:rPr>
        <w:t>What Do You Think? The Voice Of Migrant And Refugee Children Living In Belgium</w:t>
      </w:r>
      <w:r w:rsidRPr="00416BF0">
        <w:rPr>
          <w:sz w:val="20"/>
          <w:szCs w:val="20"/>
        </w:rPr>
        <w:t>, 2018, p. 70: https://emnbelgium.be/publication/what-do-you-think-voice-migrant-and-refugee-children-living-belgium-unicef. Hereinafter: ‘</w:t>
      </w:r>
      <w:r w:rsidRPr="00416BF0">
        <w:rPr>
          <w:i/>
          <w:sz w:val="20"/>
          <w:szCs w:val="20"/>
        </w:rPr>
        <w:t>What Do You Think?’.</w:t>
      </w:r>
    </w:p>
  </w:footnote>
  <w:footnote w:id="28">
    <w:p w14:paraId="7163C101" w14:textId="4F6549C1" w:rsidR="00E8303D" w:rsidRPr="00416BF0" w:rsidRDefault="00E8303D" w:rsidP="005F618F">
      <w:pPr>
        <w:pStyle w:val="FootnoteText"/>
        <w:rPr>
          <w:lang w:val="en-US"/>
        </w:rPr>
      </w:pPr>
      <w:r w:rsidRPr="00416BF0">
        <w:rPr>
          <w:rStyle w:val="FootnoteReference"/>
        </w:rPr>
        <w:footnoteRef/>
      </w:r>
      <w:r w:rsidRPr="00416BF0">
        <w:t xml:space="preserve"> AIDA, Belgium National Country Report – December 2015, p. 62.</w:t>
      </w:r>
    </w:p>
  </w:footnote>
  <w:footnote w:id="29">
    <w:p w14:paraId="1AF02B5E" w14:textId="6C45DE12" w:rsidR="00E8303D" w:rsidRPr="00416BF0" w:rsidRDefault="00E8303D" w:rsidP="005F618F">
      <w:pPr>
        <w:pStyle w:val="FootnoteText"/>
      </w:pPr>
      <w:r w:rsidRPr="00416BF0">
        <w:rPr>
          <w:rStyle w:val="FootnoteReference"/>
        </w:rPr>
        <w:footnoteRef/>
      </w:r>
      <w:r w:rsidRPr="00416BF0">
        <w:t xml:space="preserve"> AIDA, Belgium National Country Report – 2018 Update, p. 98.</w:t>
      </w:r>
    </w:p>
  </w:footnote>
  <w:footnote w:id="30">
    <w:p w14:paraId="39D866FD" w14:textId="0EC16F10" w:rsidR="00E8303D" w:rsidRPr="00FE510D" w:rsidRDefault="00E8303D">
      <w:pPr>
        <w:pStyle w:val="FootnoteText"/>
        <w:rPr>
          <w:lang w:val="fr-FR"/>
        </w:rPr>
      </w:pPr>
      <w:r>
        <w:rPr>
          <w:rStyle w:val="FootnoteReference"/>
        </w:rPr>
        <w:footnoteRef/>
      </w:r>
      <w:r>
        <w:t xml:space="preserve"> </w:t>
      </w:r>
      <w:r>
        <w:rPr>
          <w:lang w:val="fr-FR"/>
        </w:rPr>
        <w:t>As stipulated in Art. 72(2) of the Aliens Act.</w:t>
      </w:r>
    </w:p>
  </w:footnote>
  <w:footnote w:id="31">
    <w:p w14:paraId="5E871EED" w14:textId="07AD1CCA" w:rsidR="00E8303D" w:rsidRPr="00416BF0" w:rsidRDefault="00E8303D">
      <w:pPr>
        <w:pStyle w:val="FootnoteText"/>
        <w:rPr>
          <w:lang w:val="en-US"/>
        </w:rPr>
      </w:pPr>
      <w:r w:rsidRPr="00416BF0">
        <w:rPr>
          <w:rStyle w:val="FootnoteReference"/>
        </w:rPr>
        <w:footnoteRef/>
      </w:r>
      <w:r w:rsidRPr="00416BF0">
        <w:t xml:space="preserve"> </w:t>
      </w:r>
      <w:r w:rsidRPr="00416BF0">
        <w:rPr>
          <w:lang w:val="en-US"/>
        </w:rPr>
        <w:t xml:space="preserve">Personal communication with representative from </w:t>
      </w:r>
      <w:r w:rsidRPr="00416BF0">
        <w:rPr>
          <w:rFonts w:eastAsia="Times New Roman" w:cstheme="minorHAnsi"/>
          <w:color w:val="000000"/>
          <w:lang w:eastAsia="en-IE"/>
        </w:rPr>
        <w:t>Vluchtelingenwerk Vlaanderen.</w:t>
      </w:r>
    </w:p>
  </w:footnote>
  <w:footnote w:id="32">
    <w:p w14:paraId="6C8CB88B" w14:textId="730D281F" w:rsidR="00E8303D" w:rsidRPr="00545E7A" w:rsidRDefault="00E8303D">
      <w:pPr>
        <w:pStyle w:val="FootnoteText"/>
        <w:rPr>
          <w:lang w:val="fr-FR"/>
        </w:rPr>
      </w:pPr>
      <w:r>
        <w:rPr>
          <w:rStyle w:val="FootnoteReference"/>
        </w:rPr>
        <w:footnoteRef/>
      </w:r>
      <w:r>
        <w:t xml:space="preserve"> RTBF,  September 2018: </w:t>
      </w:r>
      <w:r w:rsidRPr="008B2555">
        <w:t>https://www.rtbf.be/info/societe/detail_deux-policiers-flamands-accuses-de-vol-d-argent-sur-un-migrant?id=10015868</w:t>
      </w:r>
    </w:p>
  </w:footnote>
  <w:footnote w:id="33">
    <w:p w14:paraId="223F5DF6" w14:textId="0F270150" w:rsidR="00E8303D" w:rsidRPr="00416BF0" w:rsidRDefault="00E8303D">
      <w:pPr>
        <w:pStyle w:val="FootnoteText"/>
        <w:rPr>
          <w:lang w:val="en-GB"/>
        </w:rPr>
      </w:pPr>
      <w:r w:rsidRPr="00416BF0">
        <w:rPr>
          <w:rStyle w:val="FootnoteReference"/>
        </w:rPr>
        <w:footnoteRef/>
      </w:r>
      <w:r w:rsidRPr="00416BF0">
        <w:t xml:space="preserve"> Refugee Rights Europe, </w:t>
      </w:r>
      <w:r w:rsidRPr="00416BF0">
        <w:rPr>
          <w:i/>
          <w:lang w:val="en-US"/>
        </w:rPr>
        <w:t>Left in Between</w:t>
      </w:r>
      <w:r w:rsidRPr="00416BF0">
        <w:rPr>
          <w:rStyle w:val="Hyperlink"/>
          <w:color w:val="auto"/>
          <w:u w:val="none"/>
          <w:lang w:val="en-US"/>
        </w:rPr>
        <w:t>, p. 18.</w:t>
      </w:r>
    </w:p>
  </w:footnote>
  <w:footnote w:id="34">
    <w:p w14:paraId="5746B011" w14:textId="29E07F49" w:rsidR="00E8303D" w:rsidRPr="00416BF0" w:rsidRDefault="00E8303D">
      <w:pPr>
        <w:pStyle w:val="FootnoteText"/>
        <w:rPr>
          <w:lang w:val="fr-BE"/>
        </w:rPr>
      </w:pPr>
      <w:r w:rsidRPr="00416BF0">
        <w:rPr>
          <w:rStyle w:val="FootnoteReference"/>
        </w:rPr>
        <w:footnoteRef/>
      </w:r>
      <w:r w:rsidRPr="00416BF0">
        <w:rPr>
          <w:lang w:val="fr-BE"/>
        </w:rPr>
        <w:t xml:space="preserve"> Ibid. </w:t>
      </w:r>
    </w:p>
  </w:footnote>
  <w:footnote w:id="35">
    <w:p w14:paraId="1CC77A45" w14:textId="743A008E" w:rsidR="00E8303D" w:rsidRPr="00416BF0" w:rsidRDefault="00E8303D">
      <w:pPr>
        <w:pStyle w:val="FootnoteText"/>
        <w:rPr>
          <w:lang w:val="fr-BE"/>
        </w:rPr>
      </w:pPr>
      <w:r w:rsidRPr="00416BF0">
        <w:rPr>
          <w:rStyle w:val="FootnoteReference"/>
        </w:rPr>
        <w:footnoteRef/>
      </w:r>
      <w:r w:rsidRPr="00416BF0">
        <w:rPr>
          <w:lang w:val="fr-BE"/>
        </w:rPr>
        <w:t xml:space="preserve"> Ibid, p. 16.</w:t>
      </w:r>
    </w:p>
  </w:footnote>
  <w:footnote w:id="36">
    <w:p w14:paraId="62F6FBF2" w14:textId="77777777" w:rsidR="00E8303D" w:rsidRPr="00416BF0" w:rsidRDefault="00E8303D" w:rsidP="00486D66">
      <w:pPr>
        <w:pStyle w:val="FootnoteText"/>
        <w:rPr>
          <w:lang w:val="fr-BE"/>
        </w:rPr>
      </w:pPr>
      <w:r w:rsidRPr="00416BF0">
        <w:rPr>
          <w:rStyle w:val="FootnoteReference"/>
        </w:rPr>
        <w:footnoteRef/>
      </w:r>
      <w:r w:rsidRPr="00416BF0">
        <w:rPr>
          <w:lang w:val="fr-BE"/>
        </w:rPr>
        <w:t xml:space="preserve"> Case study provided by </w:t>
      </w:r>
      <w:r w:rsidRPr="00416BF0">
        <w:rPr>
          <w:rFonts w:cstheme="minorHAnsi"/>
          <w:lang w:val="fr-BE"/>
        </w:rPr>
        <w:t xml:space="preserve">La Plateforme Citoyenne de Soutien aux </w:t>
      </w:r>
      <w:r w:rsidRPr="00416BF0">
        <w:rPr>
          <w:rFonts w:eastAsia="Times New Roman" w:cstheme="minorHAnsi"/>
          <w:lang w:val="fr-BE"/>
        </w:rPr>
        <w:t>Réfugiés.</w:t>
      </w:r>
    </w:p>
  </w:footnote>
  <w:footnote w:id="37">
    <w:p w14:paraId="6E858A8E" w14:textId="1BE8B8D8" w:rsidR="00E8303D" w:rsidRPr="00416BF0" w:rsidRDefault="00E8303D">
      <w:pPr>
        <w:pStyle w:val="FootnoteText"/>
        <w:rPr>
          <w:lang w:val="en-GB"/>
        </w:rPr>
      </w:pPr>
      <w:r w:rsidRPr="00416BF0">
        <w:rPr>
          <w:rStyle w:val="FootnoteReference"/>
        </w:rPr>
        <w:footnoteRef/>
      </w:r>
      <w:r w:rsidRPr="00416BF0">
        <w:t xml:space="preserve"> Articles 39(56) and Article 90 Aliens Act.</w:t>
      </w:r>
      <w:r w:rsidRPr="00416BF0" w:rsidDel="00EB0BB6">
        <w:t xml:space="preserve"> </w:t>
      </w:r>
    </w:p>
  </w:footnote>
  <w:footnote w:id="38">
    <w:p w14:paraId="74657A25" w14:textId="72A08BD7" w:rsidR="00E8303D" w:rsidRPr="00416BF0" w:rsidRDefault="00E8303D">
      <w:pPr>
        <w:pStyle w:val="FootnoteText"/>
      </w:pPr>
      <w:r w:rsidRPr="00416BF0">
        <w:rPr>
          <w:rStyle w:val="FootnoteReference"/>
        </w:rPr>
        <w:footnoteRef/>
      </w:r>
      <w:r w:rsidRPr="00416BF0">
        <w:t xml:space="preserve"> “The so-called “first line assistance” is organised by local commissions for legal assistance, composed of lawyers representing the local bar association and the public centres for social welfare (CPAS / PCSW). There, first legal advice is given by a lawyer or a person is referred to a more specialised instance, organisation or to “second line assistance”, completely free of charge, regardless of income or financial resources. The first line assistance is organised in each judicial district by the Commission for Legal Assistance. Besides these lawyers’ initiatives, there are also other public social organisations and NGOs providing this kind of first line legal assistance.”</w:t>
      </w:r>
    </w:p>
  </w:footnote>
  <w:footnote w:id="39">
    <w:p w14:paraId="0ABC6D20" w14:textId="77777777" w:rsidR="00E8303D" w:rsidRPr="00416BF0" w:rsidRDefault="00E8303D">
      <w:pPr>
        <w:pStyle w:val="FootnoteText"/>
        <w:rPr>
          <w:lang w:val="en-US"/>
        </w:rPr>
      </w:pPr>
      <w:r w:rsidRPr="00416BF0">
        <w:rPr>
          <w:rStyle w:val="FootnoteReference"/>
        </w:rPr>
        <w:footnoteRef/>
      </w:r>
      <w:r w:rsidRPr="00416BF0">
        <w:t xml:space="preserve"> AIDA, National Country Report, Update 2018, p. 105.</w:t>
      </w:r>
    </w:p>
  </w:footnote>
  <w:footnote w:id="40">
    <w:p w14:paraId="4708A7C5" w14:textId="050D9F1A" w:rsidR="00E8303D" w:rsidRPr="00416BF0" w:rsidRDefault="00E8303D">
      <w:pPr>
        <w:pStyle w:val="FootnoteText"/>
        <w:rPr>
          <w:lang w:val="fr-BE"/>
        </w:rPr>
      </w:pPr>
      <w:r w:rsidRPr="00416BF0">
        <w:rPr>
          <w:rStyle w:val="FootnoteReference"/>
        </w:rPr>
        <w:footnoteRef/>
      </w:r>
      <w:r w:rsidRPr="00416BF0">
        <w:rPr>
          <w:lang w:val="fr-BE"/>
        </w:rPr>
        <w:t xml:space="preserve"> Information provided by </w:t>
      </w:r>
      <w:r w:rsidRPr="00416BF0">
        <w:rPr>
          <w:rFonts w:cstheme="minorHAnsi"/>
          <w:lang w:val="fr-BE"/>
        </w:rPr>
        <w:t xml:space="preserve">La Plateforme Citoyenne de Soutien aux </w:t>
      </w:r>
      <w:r w:rsidRPr="00416BF0">
        <w:rPr>
          <w:rFonts w:eastAsia="Times New Roman" w:cstheme="minorHAnsi"/>
          <w:lang w:val="fr-BE"/>
        </w:rPr>
        <w:t>Réfugiés.</w:t>
      </w:r>
    </w:p>
  </w:footnote>
  <w:footnote w:id="41">
    <w:p w14:paraId="79B30C09" w14:textId="500E83B2" w:rsidR="00E8303D" w:rsidRPr="00416BF0" w:rsidRDefault="00E8303D">
      <w:pPr>
        <w:pStyle w:val="FootnoteText"/>
        <w:rPr>
          <w:lang w:val="en-US"/>
        </w:rPr>
      </w:pPr>
      <w:r w:rsidRPr="00416BF0">
        <w:rPr>
          <w:rStyle w:val="FootnoteReference"/>
        </w:rPr>
        <w:footnoteRef/>
      </w:r>
      <w:r w:rsidRPr="00416BF0">
        <w:rPr>
          <w:lang w:val="en-GB"/>
        </w:rPr>
        <w:t xml:space="preserve"> </w:t>
      </w:r>
      <w:r w:rsidRPr="00416BF0">
        <w:t>AIDA, National Country Report, Update 2018, p. 103.</w:t>
      </w:r>
    </w:p>
  </w:footnote>
  <w:footnote w:id="42">
    <w:p w14:paraId="64E1A3F0" w14:textId="5AA7586D" w:rsidR="00E8303D" w:rsidRPr="00416BF0" w:rsidRDefault="00E8303D" w:rsidP="00635E44">
      <w:pPr>
        <w:pStyle w:val="FootnoteText"/>
        <w:rPr>
          <w:lang w:val="fr-BE"/>
        </w:rPr>
      </w:pPr>
      <w:r w:rsidRPr="00416BF0">
        <w:rPr>
          <w:rStyle w:val="FootnoteReference"/>
        </w:rPr>
        <w:footnoteRef/>
      </w:r>
      <w:r w:rsidRPr="00416BF0">
        <w:rPr>
          <w:lang w:val="fr-BE"/>
        </w:rPr>
        <w:t xml:space="preserve"> Caritas International, CIRÉ, Ligue des Droits de l’homme, MRAX, ‘Centres Fermés Pour Étrangers – État Des Lieux’, December 2016: https://www.cire.be/presse/communiques-de-presse/les-centres-fermes-pour-etrangers-un-mal-non-necessaire-communique-de-presse-23-janvier-2017.</w:t>
      </w:r>
    </w:p>
  </w:footnote>
  <w:footnote w:id="43">
    <w:p w14:paraId="23F37356" w14:textId="77777777" w:rsidR="00E8303D" w:rsidRPr="00416BF0" w:rsidRDefault="00E8303D">
      <w:pPr>
        <w:pStyle w:val="FootnoteText"/>
        <w:rPr>
          <w:lang w:val="en-US"/>
        </w:rPr>
      </w:pPr>
      <w:r w:rsidRPr="00416BF0">
        <w:rPr>
          <w:rStyle w:val="FootnoteReference"/>
        </w:rPr>
        <w:footnoteRef/>
      </w:r>
      <w:r w:rsidRPr="00416BF0">
        <w:t xml:space="preserve"> AIDA, National Country Report, Update 2018, p. 102.</w:t>
      </w:r>
    </w:p>
  </w:footnote>
  <w:footnote w:id="44">
    <w:p w14:paraId="48C9850B" w14:textId="60F826C3" w:rsidR="00E8303D" w:rsidRPr="00416BF0" w:rsidRDefault="00E8303D">
      <w:pPr>
        <w:pStyle w:val="FootnoteText"/>
        <w:rPr>
          <w:lang w:val="en-US"/>
        </w:rPr>
      </w:pPr>
      <w:r w:rsidRPr="00416BF0">
        <w:rPr>
          <w:rStyle w:val="FootnoteReference"/>
        </w:rPr>
        <w:footnoteRef/>
      </w:r>
      <w:r w:rsidRPr="00416BF0">
        <w:t xml:space="preserve"> </w:t>
      </w:r>
      <w:hyperlink r:id="rId11" w:history="1">
        <w:r w:rsidRPr="00416BF0">
          <w:rPr>
            <w:rStyle w:val="Hyperlink"/>
            <w:color w:val="auto"/>
            <w:u w:val="none"/>
            <w:lang w:val="en-US"/>
          </w:rPr>
          <w:t>https://www.infomigrants.net/en/post/12585/belgium-s-controversial-migrant-detention-center-they-don-t-even-have-access-to-showers</w:t>
        </w:r>
      </w:hyperlink>
    </w:p>
  </w:footnote>
  <w:footnote w:id="45">
    <w:p w14:paraId="2746991C" w14:textId="77777777" w:rsidR="00E8303D" w:rsidRPr="00416BF0" w:rsidRDefault="00E8303D" w:rsidP="00E8463D">
      <w:pPr>
        <w:pStyle w:val="FootnoteText"/>
        <w:rPr>
          <w:lang w:val="fr-BE"/>
        </w:rPr>
      </w:pPr>
      <w:r w:rsidRPr="00416BF0">
        <w:rPr>
          <w:rStyle w:val="FootnoteReference"/>
        </w:rPr>
        <w:footnoteRef/>
      </w:r>
      <w:r w:rsidRPr="00416BF0">
        <w:rPr>
          <w:lang w:val="fr-BE"/>
        </w:rPr>
        <w:t xml:space="preserve"> Information provided by a representative from </w:t>
      </w:r>
      <w:r w:rsidRPr="00416BF0">
        <w:rPr>
          <w:rFonts w:cstheme="minorHAnsi"/>
          <w:lang w:val="fr-BE"/>
        </w:rPr>
        <w:t xml:space="preserve">La Plateforme Citoyenne de Soutien aux </w:t>
      </w:r>
      <w:r w:rsidRPr="00416BF0">
        <w:rPr>
          <w:rFonts w:eastAsia="Times New Roman" w:cstheme="minorHAnsi"/>
          <w:lang w:val="fr-BE"/>
        </w:rPr>
        <w:t>Réfugiés.</w:t>
      </w:r>
    </w:p>
  </w:footnote>
  <w:footnote w:id="46">
    <w:p w14:paraId="5DE2AD7C" w14:textId="77777777" w:rsidR="00E8303D" w:rsidRPr="00416BF0" w:rsidRDefault="00E8303D" w:rsidP="00AC2F73">
      <w:pPr>
        <w:pStyle w:val="FootnoteText"/>
        <w:rPr>
          <w:lang w:val="fr-BE"/>
        </w:rPr>
      </w:pPr>
      <w:r w:rsidRPr="00416BF0">
        <w:rPr>
          <w:rStyle w:val="FootnoteReference"/>
        </w:rPr>
        <w:footnoteRef/>
      </w:r>
      <w:r w:rsidRPr="00416BF0">
        <w:rPr>
          <w:lang w:val="fr-BE"/>
        </w:rPr>
        <w:t xml:space="preserve"> Case study provided by representative from </w:t>
      </w:r>
      <w:r w:rsidRPr="00416BF0">
        <w:rPr>
          <w:rFonts w:cstheme="minorHAnsi"/>
          <w:lang w:val="fr-BE"/>
        </w:rPr>
        <w:t xml:space="preserve">La Plateforme Citoyenne de Soutien aux </w:t>
      </w:r>
      <w:r w:rsidRPr="00416BF0">
        <w:rPr>
          <w:rFonts w:eastAsia="Times New Roman" w:cstheme="minorHAnsi"/>
          <w:lang w:val="fr-BE"/>
        </w:rPr>
        <w:t>Réfugiés.</w:t>
      </w:r>
    </w:p>
  </w:footnote>
  <w:footnote w:id="47">
    <w:p w14:paraId="04002586" w14:textId="77777777" w:rsidR="00E8303D" w:rsidRPr="00416BF0" w:rsidRDefault="00E8303D" w:rsidP="00CF6D26">
      <w:pPr>
        <w:pStyle w:val="FootnoteText"/>
        <w:rPr>
          <w:lang w:val="en-US"/>
        </w:rPr>
      </w:pPr>
      <w:r w:rsidRPr="00416BF0">
        <w:rPr>
          <w:rStyle w:val="FootnoteReference"/>
        </w:rPr>
        <w:footnoteRef/>
      </w:r>
      <w:r w:rsidRPr="00416BF0">
        <w:t xml:space="preserve"> </w:t>
      </w:r>
      <w:r w:rsidRPr="00416BF0">
        <w:rPr>
          <w:lang w:val="en-US"/>
        </w:rPr>
        <w:t>Ibid.</w:t>
      </w:r>
    </w:p>
  </w:footnote>
  <w:footnote w:id="48">
    <w:p w14:paraId="14AC36D6" w14:textId="77777777" w:rsidR="00E8303D" w:rsidRPr="00416BF0" w:rsidRDefault="00E8303D" w:rsidP="00CF6D26">
      <w:pPr>
        <w:pStyle w:val="FootnoteText"/>
        <w:rPr>
          <w:lang w:val="en-US"/>
        </w:rPr>
      </w:pPr>
      <w:r w:rsidRPr="00416BF0">
        <w:rPr>
          <w:rStyle w:val="FootnoteReference"/>
        </w:rPr>
        <w:footnoteRef/>
      </w:r>
      <w:r w:rsidRPr="00416BF0">
        <w:t xml:space="preserve"> </w:t>
      </w:r>
      <w:hyperlink r:id="rId12" w:history="1">
        <w:r w:rsidRPr="00416BF0">
          <w:rPr>
            <w:rStyle w:val="Hyperlink"/>
            <w:color w:val="auto"/>
            <w:u w:val="none"/>
            <w:lang w:val="en-US"/>
          </w:rPr>
          <w:t>https://www.infomigrants.net/en/post/12585/belgium-s-controversial-migrant-detention-center-they-don-t-even-have-access-to-showers</w:t>
        </w:r>
      </w:hyperlink>
    </w:p>
  </w:footnote>
  <w:footnote w:id="49">
    <w:p w14:paraId="4D9C6968" w14:textId="77777777" w:rsidR="00E8303D" w:rsidRPr="00416BF0" w:rsidRDefault="00E8303D">
      <w:pPr>
        <w:pStyle w:val="FootnoteText"/>
        <w:rPr>
          <w:lang w:val="en-US"/>
        </w:rPr>
      </w:pPr>
      <w:r w:rsidRPr="00416BF0">
        <w:rPr>
          <w:rStyle w:val="FootnoteReference"/>
        </w:rPr>
        <w:footnoteRef/>
      </w:r>
      <w:r w:rsidRPr="00416BF0">
        <w:t xml:space="preserve"> </w:t>
      </w:r>
      <w:hyperlink r:id="rId13" w:history="1">
        <w:r w:rsidRPr="00416BF0">
          <w:rPr>
            <w:rStyle w:val="Hyperlink"/>
            <w:color w:val="auto"/>
            <w:u w:val="none"/>
          </w:rPr>
          <w:t>http://www.gettingthevoiceout.org/your-plane-leaves-tomorrow/</w:t>
        </w:r>
      </w:hyperlink>
    </w:p>
  </w:footnote>
  <w:footnote w:id="50">
    <w:p w14:paraId="04849958" w14:textId="77777777" w:rsidR="00E8303D" w:rsidRPr="00416BF0" w:rsidRDefault="00E8303D" w:rsidP="009C6000">
      <w:pPr>
        <w:pStyle w:val="FootnoteText"/>
      </w:pPr>
      <w:r w:rsidRPr="00416BF0">
        <w:rPr>
          <w:rStyle w:val="FootnoteReference"/>
        </w:rPr>
        <w:footnoteRef/>
      </w:r>
      <w:r w:rsidRPr="00416BF0">
        <w:t xml:space="preserve"> </w:t>
      </w:r>
      <w:hyperlink r:id="rId14" w:history="1">
        <w:r w:rsidRPr="00416BF0">
          <w:rPr>
            <w:rStyle w:val="Hyperlink"/>
            <w:color w:val="auto"/>
            <w:u w:val="none"/>
          </w:rPr>
          <w:t>http://www.gettingthevoiceout.org/i-dont-have-enough-courage-anymore/</w:t>
        </w:r>
      </w:hyperlink>
    </w:p>
  </w:footnote>
  <w:footnote w:id="51">
    <w:p w14:paraId="6DFB8149" w14:textId="77777777" w:rsidR="00E8303D" w:rsidRPr="00416BF0" w:rsidRDefault="00E8303D">
      <w:pPr>
        <w:pStyle w:val="FootnoteText"/>
        <w:rPr>
          <w:lang w:val="en-US"/>
        </w:rPr>
      </w:pPr>
      <w:r w:rsidRPr="00416BF0">
        <w:rPr>
          <w:rStyle w:val="FootnoteReference"/>
        </w:rPr>
        <w:footnoteRef/>
      </w:r>
      <w:r w:rsidRPr="00416BF0">
        <w:t xml:space="preserve"> </w:t>
      </w:r>
      <w:hyperlink r:id="rId15" w:history="1">
        <w:r w:rsidRPr="00416BF0">
          <w:rPr>
            <w:rStyle w:val="Hyperlink"/>
            <w:color w:val="auto"/>
            <w:u w:val="none"/>
          </w:rPr>
          <w:t>http://www.gettingthevoiceout.org/they-put-things-in-our-food-to-calm-down/</w:t>
        </w:r>
      </w:hyperlink>
    </w:p>
  </w:footnote>
  <w:footnote w:id="52">
    <w:p w14:paraId="19EA8086" w14:textId="77777777" w:rsidR="00E8303D" w:rsidRPr="00416BF0" w:rsidRDefault="00E8303D" w:rsidP="000C5D74">
      <w:pPr>
        <w:pStyle w:val="FootnoteText"/>
        <w:rPr>
          <w:lang w:val="fr-BE"/>
        </w:rPr>
      </w:pPr>
      <w:r w:rsidRPr="00416BF0">
        <w:rPr>
          <w:rStyle w:val="FootnoteReference"/>
        </w:rPr>
        <w:footnoteRef/>
      </w:r>
      <w:r w:rsidRPr="00416BF0">
        <w:rPr>
          <w:lang w:val="fr-BE"/>
        </w:rPr>
        <w:t xml:space="preserve"> Case study provided by representative from </w:t>
      </w:r>
      <w:r w:rsidRPr="00416BF0">
        <w:rPr>
          <w:rFonts w:cstheme="minorHAnsi"/>
          <w:lang w:val="fr-BE"/>
        </w:rPr>
        <w:t xml:space="preserve">La Plateforme Citoyenne de Soutien aux </w:t>
      </w:r>
      <w:r w:rsidRPr="00416BF0">
        <w:rPr>
          <w:rFonts w:eastAsia="Times New Roman" w:cstheme="minorHAnsi"/>
          <w:lang w:val="fr-BE"/>
        </w:rPr>
        <w:t>Réfugiés.</w:t>
      </w:r>
    </w:p>
  </w:footnote>
  <w:footnote w:id="53">
    <w:p w14:paraId="506733CC" w14:textId="466BEEDF" w:rsidR="00E8303D" w:rsidRPr="00416BF0" w:rsidRDefault="00E8303D" w:rsidP="00312568">
      <w:pPr>
        <w:spacing w:after="0" w:line="240" w:lineRule="auto"/>
        <w:rPr>
          <w:rFonts w:eastAsia="Times New Roman" w:cs="Times New Roman"/>
          <w:sz w:val="20"/>
          <w:szCs w:val="20"/>
        </w:rPr>
      </w:pPr>
      <w:r w:rsidRPr="00416BF0">
        <w:rPr>
          <w:rStyle w:val="FootnoteReference"/>
          <w:sz w:val="20"/>
          <w:szCs w:val="20"/>
        </w:rPr>
        <w:footnoteRef/>
      </w:r>
      <w:r w:rsidRPr="00416BF0">
        <w:rPr>
          <w:sz w:val="20"/>
          <w:szCs w:val="20"/>
        </w:rPr>
        <w:t xml:space="preserve"> </w:t>
      </w:r>
      <w:bookmarkStart w:id="3" w:name="_Hlk17280202"/>
      <w:r w:rsidRPr="00416BF0">
        <w:rPr>
          <w:sz w:val="20"/>
          <w:szCs w:val="20"/>
        </w:rPr>
        <w:t>‘</w:t>
      </w:r>
      <w:bookmarkEnd w:id="3"/>
      <w:r w:rsidRPr="00416BF0">
        <w:rPr>
          <w:sz w:val="20"/>
          <w:szCs w:val="20"/>
        </w:rPr>
        <w:t xml:space="preserve">UNICEF Belgium, </w:t>
      </w:r>
      <w:r w:rsidRPr="00416BF0">
        <w:rPr>
          <w:i/>
          <w:sz w:val="20"/>
          <w:szCs w:val="20"/>
        </w:rPr>
        <w:t>What Do You Think?</w:t>
      </w:r>
      <w:r w:rsidRPr="00416BF0">
        <w:rPr>
          <w:sz w:val="20"/>
          <w:szCs w:val="20"/>
        </w:rPr>
        <w:t>, p</w:t>
      </w:r>
      <w:r w:rsidRPr="00416BF0">
        <w:rPr>
          <w:rStyle w:val="Hyperlink"/>
          <w:color w:val="auto"/>
          <w:sz w:val="20"/>
          <w:szCs w:val="20"/>
          <w:u w:val="none"/>
        </w:rPr>
        <w:t>p. 43-44.</w:t>
      </w:r>
    </w:p>
  </w:footnote>
  <w:footnote w:id="54">
    <w:p w14:paraId="223B0995" w14:textId="77777777" w:rsidR="00E8303D" w:rsidRPr="00416BF0" w:rsidRDefault="00E8303D" w:rsidP="00A43D46">
      <w:pPr>
        <w:pStyle w:val="FootnoteText"/>
        <w:rPr>
          <w:lang w:val="en-US"/>
        </w:rPr>
      </w:pPr>
      <w:r w:rsidRPr="00416BF0">
        <w:rPr>
          <w:rStyle w:val="FootnoteReference"/>
        </w:rPr>
        <w:footnoteRef/>
      </w:r>
      <w:r w:rsidRPr="00416BF0">
        <w:t xml:space="preserve"> </w:t>
      </w:r>
      <w:r w:rsidRPr="00416BF0">
        <w:rPr>
          <w:lang w:val="en-US"/>
        </w:rPr>
        <w:t xml:space="preserve">Ibid, p. 60. </w:t>
      </w:r>
    </w:p>
  </w:footnote>
  <w:footnote w:id="55">
    <w:p w14:paraId="4DEB55E5" w14:textId="77777777" w:rsidR="00E8303D" w:rsidRPr="00416BF0" w:rsidRDefault="00E8303D" w:rsidP="00A43D46">
      <w:pPr>
        <w:pStyle w:val="FootnoteText"/>
        <w:rPr>
          <w:lang w:val="en-US"/>
        </w:rPr>
      </w:pPr>
      <w:r w:rsidRPr="00416BF0">
        <w:rPr>
          <w:rStyle w:val="FootnoteReference"/>
        </w:rPr>
        <w:footnoteRef/>
      </w:r>
      <w:r w:rsidRPr="00416BF0">
        <w:t xml:space="preserve"> </w:t>
      </w:r>
      <w:r w:rsidRPr="00416BF0">
        <w:rPr>
          <w:lang w:val="en-US"/>
        </w:rPr>
        <w:t>Ibid, p. 62.</w:t>
      </w:r>
    </w:p>
  </w:footnote>
  <w:footnote w:id="56">
    <w:p w14:paraId="584B17F1" w14:textId="77777777" w:rsidR="00E8303D" w:rsidRPr="00416BF0" w:rsidRDefault="00E8303D" w:rsidP="00A43D46">
      <w:pPr>
        <w:pStyle w:val="FootnoteText"/>
        <w:rPr>
          <w:lang w:val="en-US"/>
        </w:rPr>
      </w:pPr>
      <w:r w:rsidRPr="00416BF0">
        <w:rPr>
          <w:rStyle w:val="FootnoteReference"/>
        </w:rPr>
        <w:footnoteRef/>
      </w:r>
      <w:r w:rsidRPr="00416BF0">
        <w:t xml:space="preserve"> </w:t>
      </w:r>
      <w:r w:rsidRPr="00416BF0">
        <w:rPr>
          <w:lang w:val="en-US"/>
        </w:rPr>
        <w:t>Ibid, p. 78.</w:t>
      </w:r>
    </w:p>
  </w:footnote>
  <w:footnote w:id="57">
    <w:p w14:paraId="53E26C04" w14:textId="00AB3D06" w:rsidR="00E8303D" w:rsidRPr="00187A6B" w:rsidRDefault="00E8303D" w:rsidP="00187A6B">
      <w:pPr>
        <w:pStyle w:val="CommentText"/>
        <w:spacing w:after="0"/>
      </w:pPr>
      <w:r w:rsidRPr="00416BF0">
        <w:rPr>
          <w:rStyle w:val="FootnoteReference"/>
        </w:rPr>
        <w:footnoteRef/>
      </w:r>
      <w:r w:rsidRPr="00416BF0">
        <w:t xml:space="preserve"> </w:t>
      </w:r>
      <w:r w:rsidRPr="00416BF0">
        <w:rPr>
          <w:lang w:val="en-US"/>
        </w:rPr>
        <w:t xml:space="preserve">Personal communication with representative from </w:t>
      </w:r>
      <w:r w:rsidRPr="00416BF0">
        <w:rPr>
          <w:rFonts w:eastAsia="Times New Roman" w:cstheme="minorHAnsi"/>
          <w:color w:val="000000"/>
          <w:lang w:eastAsia="en-IE"/>
        </w:rPr>
        <w:t>Vluchtelingenwerk Vlaanderen.</w:t>
      </w:r>
      <w:r>
        <w:rPr>
          <w:rFonts w:eastAsia="Times New Roman" w:cstheme="minorHAnsi"/>
          <w:color w:val="000000"/>
          <w:lang w:eastAsia="en-IE"/>
        </w:rPr>
        <w:t xml:space="preserve"> See also Standaard, October 2018</w:t>
      </w:r>
      <w:r w:rsidRPr="00187A6B">
        <w:rPr>
          <w:rFonts w:eastAsia="Times New Roman" w:cstheme="minorHAnsi"/>
          <w:lang w:eastAsia="en-IE"/>
        </w:rPr>
        <w:t xml:space="preserve">: </w:t>
      </w:r>
      <w:hyperlink r:id="rId16" w:history="1">
        <w:r w:rsidRPr="00187A6B">
          <w:rPr>
            <w:rStyle w:val="Hyperlink"/>
            <w:color w:val="auto"/>
            <w:u w:val="none"/>
          </w:rPr>
          <w:t>https://www.standaard.be/cnt/dmf20181008_03820135</w:t>
        </w:r>
      </w:hyperlink>
    </w:p>
  </w:footnote>
  <w:footnote w:id="58">
    <w:p w14:paraId="7135D4E8" w14:textId="77777777" w:rsidR="00E8303D" w:rsidRPr="00416BF0" w:rsidRDefault="00E8303D" w:rsidP="00E80AED">
      <w:pPr>
        <w:pStyle w:val="FootnoteText"/>
        <w:rPr>
          <w:lang w:val="fr-BE"/>
        </w:rPr>
      </w:pPr>
      <w:r w:rsidRPr="00416BF0">
        <w:rPr>
          <w:rStyle w:val="FootnoteReference"/>
        </w:rPr>
        <w:footnoteRef/>
      </w:r>
      <w:r w:rsidRPr="00416BF0">
        <w:rPr>
          <w:lang w:val="fr-BE"/>
        </w:rPr>
        <w:t xml:space="preserve"> Case study provided by representative from </w:t>
      </w:r>
      <w:r w:rsidRPr="00416BF0">
        <w:rPr>
          <w:rFonts w:cstheme="minorHAnsi"/>
          <w:lang w:val="fr-BE"/>
        </w:rPr>
        <w:t xml:space="preserve">La Plateforme Citoyenne de Soutien aux </w:t>
      </w:r>
      <w:r w:rsidRPr="00416BF0">
        <w:rPr>
          <w:rFonts w:eastAsia="Times New Roman" w:cstheme="minorHAnsi"/>
          <w:lang w:val="fr-BE"/>
        </w:rPr>
        <w:t>Réfugiés.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C5366" w14:textId="2D1AD020" w:rsidR="00E8303D" w:rsidRPr="00AF6289" w:rsidRDefault="00E8303D" w:rsidP="00AF6289">
    <w:pPr>
      <w:pStyle w:val="Header"/>
      <w:jc w:val="center"/>
    </w:pPr>
    <w:r>
      <w:rPr>
        <w:noProof/>
        <w:lang w:val="en-US"/>
      </w:rPr>
      <w:drawing>
        <wp:anchor distT="0" distB="0" distL="114300" distR="114300" simplePos="0" relativeHeight="251658240" behindDoc="0" locked="0" layoutInCell="1" allowOverlap="1" wp14:anchorId="270BA7D4" wp14:editId="2CAD8831">
          <wp:simplePos x="0" y="0"/>
          <wp:positionH relativeFrom="margin">
            <wp:align>center</wp:align>
          </wp:positionH>
          <wp:positionV relativeFrom="paragraph">
            <wp:posOffset>-220980</wp:posOffset>
          </wp:positionV>
          <wp:extent cx="3187700" cy="684418"/>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0" cy="684418"/>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564FAC"/>
    <w:lvl w:ilvl="0">
      <w:numFmt w:val="bullet"/>
      <w:lvlText w:val="*"/>
      <w:lvlJc w:val="left"/>
    </w:lvl>
  </w:abstractNum>
  <w:abstractNum w:abstractNumId="1">
    <w:nsid w:val="034E7551"/>
    <w:multiLevelType w:val="multilevel"/>
    <w:tmpl w:val="61347B02"/>
    <w:lvl w:ilvl="0">
      <w:start w:val="1"/>
      <w:numFmt w:val="upperRoman"/>
      <w:lvlText w:val="%1."/>
      <w:lvlJc w:val="left"/>
      <w:pPr>
        <w:ind w:left="360" w:hanging="360"/>
      </w:pPr>
      <w:rPr>
        <w:rFonts w:hint="default"/>
      </w:rPr>
    </w:lvl>
    <w:lvl w:ilvl="1">
      <w:start w:val="1"/>
      <w:numFmt w:val="none"/>
      <w:lvlText w:val="II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18613D"/>
    <w:multiLevelType w:val="multilevel"/>
    <w:tmpl w:val="87DC807C"/>
    <w:lvl w:ilvl="0">
      <w:start w:val="1"/>
      <w:numFmt w:val="upperRoman"/>
      <w:lvlText w:val="%1."/>
      <w:lvlJc w:val="left"/>
      <w:pPr>
        <w:ind w:left="360" w:hanging="360"/>
      </w:pPr>
      <w:rPr>
        <w:rFonts w:hint="default"/>
      </w:rPr>
    </w:lvl>
    <w:lvl w:ilvl="1">
      <w:start w:val="1"/>
      <w:numFmt w:val="none"/>
      <w:lvlText w:val="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2B05F9"/>
    <w:multiLevelType w:val="multilevel"/>
    <w:tmpl w:val="37D6938E"/>
    <w:lvl w:ilvl="0">
      <w:start w:val="1"/>
      <w:numFmt w:val="upperRoman"/>
      <w:lvlText w:val="%1."/>
      <w:lvlJc w:val="left"/>
      <w:pPr>
        <w:ind w:left="360" w:hanging="360"/>
      </w:pPr>
      <w:rPr>
        <w:rFonts w:hint="default"/>
      </w:rPr>
    </w:lvl>
    <w:lvl w:ilvl="1">
      <w:start w:val="1"/>
      <w:numFmt w:val="none"/>
      <w:lvlText w:val="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AA36A3"/>
    <w:multiLevelType w:val="multilevel"/>
    <w:tmpl w:val="2EDC168C"/>
    <w:lvl w:ilvl="0">
      <w:start w:val="1"/>
      <w:numFmt w:val="upperRoman"/>
      <w:lvlText w:val="%1."/>
      <w:lvlJc w:val="left"/>
      <w:pPr>
        <w:ind w:left="360" w:hanging="360"/>
      </w:pPr>
      <w:rPr>
        <w:rFonts w:hint="default"/>
      </w:rPr>
    </w:lvl>
    <w:lvl w:ilvl="1">
      <w:start w:val="1"/>
      <w:numFmt w:val="none"/>
      <w:lvlText w:val="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3273B1"/>
    <w:multiLevelType w:val="multilevel"/>
    <w:tmpl w:val="1BD8765C"/>
    <w:lvl w:ilvl="0">
      <w:start w:val="1"/>
      <w:numFmt w:val="upperRoman"/>
      <w:lvlText w:val="%1."/>
      <w:lvlJc w:val="left"/>
      <w:pPr>
        <w:ind w:left="360" w:hanging="360"/>
      </w:pPr>
      <w:rPr>
        <w:rFonts w:hint="default"/>
      </w:rPr>
    </w:lvl>
    <w:lvl w:ilvl="1">
      <w:start w:val="1"/>
      <w:numFmt w:val="none"/>
      <w:lvlText w:val="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F52D67"/>
    <w:multiLevelType w:val="hybridMultilevel"/>
    <w:tmpl w:val="FC0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13C42"/>
    <w:multiLevelType w:val="multilevel"/>
    <w:tmpl w:val="B8343744"/>
    <w:lvl w:ilvl="0">
      <w:start w:val="3"/>
      <w:numFmt w:val="none"/>
      <w:lvlText w:val="III.iii"/>
      <w:lvlJc w:val="left"/>
      <w:pPr>
        <w:ind w:left="644" w:hanging="360"/>
      </w:pPr>
      <w:rPr>
        <w:rFonts w:hint="default"/>
      </w:rPr>
    </w:lvl>
    <w:lvl w:ilvl="1">
      <w:start w:val="1"/>
      <w:numFmt w:val="decimal"/>
      <w:lvlText w:val="%1.%2."/>
      <w:lvlJc w:val="left"/>
      <w:pPr>
        <w:ind w:left="1076" w:hanging="432"/>
      </w:pPr>
      <w:rPr>
        <w:rFonts w:hint="default"/>
        <w:b/>
      </w:rPr>
    </w:lvl>
    <w:lvl w:ilvl="2">
      <w:start w:val="1"/>
      <w:numFmt w:val="none"/>
      <w:lvlText w:val="3.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nsid w:val="1AF30B98"/>
    <w:multiLevelType w:val="multilevel"/>
    <w:tmpl w:val="34DC3CB6"/>
    <w:lvl w:ilvl="0">
      <w:start w:val="1"/>
      <w:numFmt w:val="upperRoman"/>
      <w:lvlText w:val="%1."/>
      <w:lvlJc w:val="left"/>
      <w:pPr>
        <w:ind w:left="360" w:hanging="360"/>
      </w:pPr>
      <w:rPr>
        <w:rFonts w:hint="default"/>
      </w:rPr>
    </w:lvl>
    <w:lvl w:ilvl="1">
      <w:start w:val="1"/>
      <w:numFmt w:val="none"/>
      <w:lvlText w:val="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6932AF"/>
    <w:multiLevelType w:val="multilevel"/>
    <w:tmpl w:val="75886540"/>
    <w:lvl w:ilvl="0">
      <w:start w:val="3"/>
      <w:numFmt w:val="none"/>
      <w:lvlText w:val="III.ii"/>
      <w:lvlJc w:val="left"/>
      <w:pPr>
        <w:ind w:left="644" w:hanging="360"/>
      </w:pPr>
      <w:rPr>
        <w:rFonts w:hint="default"/>
      </w:rPr>
    </w:lvl>
    <w:lvl w:ilvl="1">
      <w:start w:val="1"/>
      <w:numFmt w:val="decimal"/>
      <w:lvlText w:val="%1.%2."/>
      <w:lvlJc w:val="left"/>
      <w:pPr>
        <w:ind w:left="1076" w:hanging="432"/>
      </w:pPr>
      <w:rPr>
        <w:rFonts w:hint="default"/>
        <w:b/>
      </w:rPr>
    </w:lvl>
    <w:lvl w:ilvl="2">
      <w:start w:val="1"/>
      <w:numFmt w:val="none"/>
      <w:lvlText w:val="3.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0">
    <w:nsid w:val="1D9174DE"/>
    <w:multiLevelType w:val="multilevel"/>
    <w:tmpl w:val="4B9E5D7C"/>
    <w:lvl w:ilvl="0">
      <w:start w:val="1"/>
      <w:numFmt w:val="upperRoman"/>
      <w:lvlText w:val="%1."/>
      <w:lvlJc w:val="left"/>
      <w:pPr>
        <w:ind w:left="360" w:hanging="360"/>
      </w:pPr>
      <w:rPr>
        <w:rFonts w:hint="default"/>
      </w:rPr>
    </w:lvl>
    <w:lvl w:ilvl="1">
      <w:start w:val="1"/>
      <w:numFmt w:val="none"/>
      <w:lvlText w:val="III.iv"/>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6C130C"/>
    <w:multiLevelType w:val="hybridMultilevel"/>
    <w:tmpl w:val="CC6AA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8210EB0"/>
    <w:multiLevelType w:val="multilevel"/>
    <w:tmpl w:val="B2807E1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EE019F"/>
    <w:multiLevelType w:val="multilevel"/>
    <w:tmpl w:val="F6220E54"/>
    <w:lvl w:ilvl="0">
      <w:start w:val="1"/>
      <w:numFmt w:val="upperRoman"/>
      <w:lvlText w:val="%1."/>
      <w:lvlJc w:val="left"/>
      <w:pPr>
        <w:ind w:left="360" w:hanging="360"/>
      </w:pPr>
      <w:rPr>
        <w:rFonts w:hint="default"/>
      </w:rPr>
    </w:lvl>
    <w:lvl w:ilvl="1">
      <w:start w:val="1"/>
      <w:numFmt w:val="none"/>
      <w:lvlText w:val="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DD5423"/>
    <w:multiLevelType w:val="multilevel"/>
    <w:tmpl w:val="9DCAF254"/>
    <w:lvl w:ilvl="0">
      <w:start w:val="1"/>
      <w:numFmt w:val="upperRoman"/>
      <w:lvlText w:val="%1."/>
      <w:lvlJc w:val="left"/>
      <w:pPr>
        <w:ind w:left="360" w:hanging="360"/>
      </w:pPr>
      <w:rPr>
        <w:rFonts w:hint="default"/>
      </w:rPr>
    </w:lvl>
    <w:lvl w:ilvl="1">
      <w:start w:val="1"/>
      <w:numFmt w:val="none"/>
      <w:lvlText w:val="I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180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C01523"/>
    <w:multiLevelType w:val="multilevel"/>
    <w:tmpl w:val="4B764F3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B936E1"/>
    <w:multiLevelType w:val="multilevel"/>
    <w:tmpl w:val="3B9E7834"/>
    <w:lvl w:ilvl="0">
      <w:start w:val="1"/>
      <w:numFmt w:val="upperRoman"/>
      <w:lvlText w:val="%1."/>
      <w:lvlJc w:val="left"/>
      <w:pPr>
        <w:ind w:left="360" w:hanging="360"/>
      </w:pPr>
      <w:rPr>
        <w:rFonts w:hint="default"/>
      </w:rPr>
    </w:lvl>
    <w:lvl w:ilvl="1">
      <w:start w:val="1"/>
      <w:numFmt w:val="none"/>
      <w:lvlText w:val="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BA2557"/>
    <w:multiLevelType w:val="multilevel"/>
    <w:tmpl w:val="37D6938E"/>
    <w:lvl w:ilvl="0">
      <w:start w:val="1"/>
      <w:numFmt w:val="upperRoman"/>
      <w:lvlText w:val="%1."/>
      <w:lvlJc w:val="left"/>
      <w:pPr>
        <w:ind w:left="360" w:hanging="360"/>
      </w:pPr>
      <w:rPr>
        <w:rFonts w:hint="default"/>
      </w:rPr>
    </w:lvl>
    <w:lvl w:ilvl="1">
      <w:start w:val="1"/>
      <w:numFmt w:val="none"/>
      <w:lvlText w:val="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5E1658"/>
    <w:multiLevelType w:val="multilevel"/>
    <w:tmpl w:val="B8343744"/>
    <w:lvl w:ilvl="0">
      <w:start w:val="3"/>
      <w:numFmt w:val="none"/>
      <w:lvlText w:val="III.iii"/>
      <w:lvlJc w:val="left"/>
      <w:pPr>
        <w:ind w:left="644" w:hanging="360"/>
      </w:pPr>
      <w:rPr>
        <w:rFonts w:hint="default"/>
      </w:rPr>
    </w:lvl>
    <w:lvl w:ilvl="1">
      <w:start w:val="1"/>
      <w:numFmt w:val="decimal"/>
      <w:lvlText w:val="%1.%2."/>
      <w:lvlJc w:val="left"/>
      <w:pPr>
        <w:ind w:left="1076" w:hanging="432"/>
      </w:pPr>
      <w:rPr>
        <w:rFonts w:hint="default"/>
        <w:b/>
      </w:rPr>
    </w:lvl>
    <w:lvl w:ilvl="2">
      <w:start w:val="1"/>
      <w:numFmt w:val="none"/>
      <w:lvlText w:val="3.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nsid w:val="504E7568"/>
    <w:multiLevelType w:val="hybridMultilevel"/>
    <w:tmpl w:val="F0E66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2F00303"/>
    <w:multiLevelType w:val="hybridMultilevel"/>
    <w:tmpl w:val="606ED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56712AE"/>
    <w:multiLevelType w:val="hybridMultilevel"/>
    <w:tmpl w:val="9EE658FA"/>
    <w:lvl w:ilvl="0" w:tplc="08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7D13B22"/>
    <w:multiLevelType w:val="hybridMultilevel"/>
    <w:tmpl w:val="B2609A4C"/>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58E87528"/>
    <w:multiLevelType w:val="hybridMultilevel"/>
    <w:tmpl w:val="7C4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7769A"/>
    <w:multiLevelType w:val="hybridMultilevel"/>
    <w:tmpl w:val="7AEA0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26C18"/>
    <w:multiLevelType w:val="multilevel"/>
    <w:tmpl w:val="450E84E2"/>
    <w:lvl w:ilvl="0">
      <w:start w:val="3"/>
      <w:numFmt w:val="decimal"/>
      <w:lvlText w:val="%1.3"/>
      <w:lvlJc w:val="left"/>
      <w:pPr>
        <w:ind w:left="644" w:hanging="360"/>
      </w:pPr>
      <w:rPr>
        <w:rFonts w:hint="default"/>
      </w:rPr>
    </w:lvl>
    <w:lvl w:ilvl="1">
      <w:start w:val="1"/>
      <w:numFmt w:val="decimal"/>
      <w:lvlText w:val="%1.%2."/>
      <w:lvlJc w:val="left"/>
      <w:pPr>
        <w:ind w:left="1076" w:hanging="432"/>
      </w:pPr>
      <w:rPr>
        <w:rFonts w:hint="default"/>
        <w:b/>
      </w:rPr>
    </w:lvl>
    <w:lvl w:ilvl="2">
      <w:start w:val="1"/>
      <w:numFmt w:val="none"/>
      <w:lvlText w:val="3.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7">
    <w:nsid w:val="657F0612"/>
    <w:multiLevelType w:val="multilevel"/>
    <w:tmpl w:val="CD10878C"/>
    <w:lvl w:ilvl="0">
      <w:start w:val="1"/>
      <w:numFmt w:val="upperRoman"/>
      <w:lvlText w:val="%1."/>
      <w:lvlJc w:val="left"/>
      <w:pPr>
        <w:ind w:left="360" w:hanging="360"/>
      </w:pPr>
      <w:rPr>
        <w:rFonts w:hint="default"/>
      </w:rPr>
    </w:lvl>
    <w:lvl w:ilvl="1">
      <w:start w:val="1"/>
      <w:numFmt w:val="none"/>
      <w:lvlText w:val="I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4C4CA4"/>
    <w:multiLevelType w:val="multilevel"/>
    <w:tmpl w:val="C8D4E202"/>
    <w:lvl w:ilvl="0">
      <w:start w:val="1"/>
      <w:numFmt w:val="upperRoman"/>
      <w:lvlText w:val="%1."/>
      <w:lvlJc w:val="left"/>
      <w:pPr>
        <w:ind w:left="360" w:hanging="360"/>
      </w:pPr>
      <w:rPr>
        <w:rFonts w:hint="default"/>
      </w:rPr>
    </w:lvl>
    <w:lvl w:ilvl="1">
      <w:start w:val="1"/>
      <w:numFmt w:val="none"/>
      <w:lvlText w:val="III.ii"/>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0"/>
  </w:num>
  <w:num w:numId="3">
    <w:abstractNumId w:val="21"/>
  </w:num>
  <w:num w:numId="4">
    <w:abstractNumId w:val="6"/>
  </w:num>
  <w:num w:numId="5">
    <w:abstractNumId w:val="23"/>
  </w:num>
  <w:num w:numId="6">
    <w:abstractNumId w:val="2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5"/>
  </w:num>
  <w:num w:numId="9">
    <w:abstractNumId w:val="27"/>
  </w:num>
  <w:num w:numId="10">
    <w:abstractNumId w:val="22"/>
  </w:num>
  <w:num w:numId="11">
    <w:abstractNumId w:val="15"/>
  </w:num>
  <w:num w:numId="12">
    <w:abstractNumId w:val="9"/>
  </w:num>
  <w:num w:numId="13">
    <w:abstractNumId w:val="12"/>
  </w:num>
  <w:num w:numId="14">
    <w:abstractNumId w:val="16"/>
  </w:num>
  <w:num w:numId="15">
    <w:abstractNumId w:val="8"/>
  </w:num>
  <w:num w:numId="16">
    <w:abstractNumId w:val="18"/>
  </w:num>
  <w:num w:numId="17">
    <w:abstractNumId w:val="3"/>
  </w:num>
  <w:num w:numId="18">
    <w:abstractNumId w:val="5"/>
  </w:num>
  <w:num w:numId="19">
    <w:abstractNumId w:val="26"/>
  </w:num>
  <w:num w:numId="20">
    <w:abstractNumId w:val="28"/>
  </w:num>
  <w:num w:numId="21">
    <w:abstractNumId w:val="10"/>
  </w:num>
  <w:num w:numId="22">
    <w:abstractNumId w:val="4"/>
  </w:num>
  <w:num w:numId="23">
    <w:abstractNumId w:val="13"/>
  </w:num>
  <w:num w:numId="24">
    <w:abstractNumId w:val="2"/>
  </w:num>
  <w:num w:numId="25">
    <w:abstractNumId w:val="14"/>
  </w:num>
  <w:num w:numId="26">
    <w:abstractNumId w:val="1"/>
  </w:num>
  <w:num w:numId="27">
    <w:abstractNumId w:val="7"/>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81"/>
    <w:rsid w:val="00003ED3"/>
    <w:rsid w:val="00020862"/>
    <w:rsid w:val="00046710"/>
    <w:rsid w:val="0005174C"/>
    <w:rsid w:val="0005320B"/>
    <w:rsid w:val="00055729"/>
    <w:rsid w:val="00055EE6"/>
    <w:rsid w:val="00057430"/>
    <w:rsid w:val="0006003B"/>
    <w:rsid w:val="00060353"/>
    <w:rsid w:val="00061482"/>
    <w:rsid w:val="000635BF"/>
    <w:rsid w:val="00067A90"/>
    <w:rsid w:val="00075B2D"/>
    <w:rsid w:val="000A3872"/>
    <w:rsid w:val="000B41A1"/>
    <w:rsid w:val="000C2B44"/>
    <w:rsid w:val="000C2B8F"/>
    <w:rsid w:val="000C5D74"/>
    <w:rsid w:val="000C6604"/>
    <w:rsid w:val="000F2BA8"/>
    <w:rsid w:val="00145514"/>
    <w:rsid w:val="00171B21"/>
    <w:rsid w:val="00177508"/>
    <w:rsid w:val="00182B8E"/>
    <w:rsid w:val="001842AC"/>
    <w:rsid w:val="001872AB"/>
    <w:rsid w:val="00187A6B"/>
    <w:rsid w:val="00193F8C"/>
    <w:rsid w:val="00197014"/>
    <w:rsid w:val="001B7E36"/>
    <w:rsid w:val="001C2AD8"/>
    <w:rsid w:val="001C3BAA"/>
    <w:rsid w:val="001C6F48"/>
    <w:rsid w:val="001C6F72"/>
    <w:rsid w:val="001D0CFB"/>
    <w:rsid w:val="0023051B"/>
    <w:rsid w:val="00230B8A"/>
    <w:rsid w:val="00242778"/>
    <w:rsid w:val="00245132"/>
    <w:rsid w:val="00254435"/>
    <w:rsid w:val="00263904"/>
    <w:rsid w:val="002644A0"/>
    <w:rsid w:val="00266306"/>
    <w:rsid w:val="00270E5F"/>
    <w:rsid w:val="00275514"/>
    <w:rsid w:val="00276CB2"/>
    <w:rsid w:val="00295D29"/>
    <w:rsid w:val="002C6385"/>
    <w:rsid w:val="002D7B09"/>
    <w:rsid w:val="00312014"/>
    <w:rsid w:val="00312568"/>
    <w:rsid w:val="003142BC"/>
    <w:rsid w:val="0031443B"/>
    <w:rsid w:val="0031779E"/>
    <w:rsid w:val="00325493"/>
    <w:rsid w:val="00332CB6"/>
    <w:rsid w:val="00336066"/>
    <w:rsid w:val="003526E8"/>
    <w:rsid w:val="003527B1"/>
    <w:rsid w:val="00353054"/>
    <w:rsid w:val="003654E2"/>
    <w:rsid w:val="00367C8F"/>
    <w:rsid w:val="0037513C"/>
    <w:rsid w:val="00381230"/>
    <w:rsid w:val="00387E0E"/>
    <w:rsid w:val="003960B6"/>
    <w:rsid w:val="003A2FCC"/>
    <w:rsid w:val="003A3D3E"/>
    <w:rsid w:val="003B3B0C"/>
    <w:rsid w:val="003B3E4A"/>
    <w:rsid w:val="003D7F9E"/>
    <w:rsid w:val="003F2DA6"/>
    <w:rsid w:val="00403D02"/>
    <w:rsid w:val="00403EDC"/>
    <w:rsid w:val="004143D7"/>
    <w:rsid w:val="00416BF0"/>
    <w:rsid w:val="004678A0"/>
    <w:rsid w:val="004717E2"/>
    <w:rsid w:val="004736F3"/>
    <w:rsid w:val="00486D66"/>
    <w:rsid w:val="0049154A"/>
    <w:rsid w:val="004A5752"/>
    <w:rsid w:val="004B255C"/>
    <w:rsid w:val="004C5B9E"/>
    <w:rsid w:val="004D3B55"/>
    <w:rsid w:val="004E4230"/>
    <w:rsid w:val="004E5B3A"/>
    <w:rsid w:val="00503034"/>
    <w:rsid w:val="00515CB3"/>
    <w:rsid w:val="005173F1"/>
    <w:rsid w:val="005217EC"/>
    <w:rsid w:val="00525C24"/>
    <w:rsid w:val="00534A4F"/>
    <w:rsid w:val="00543F81"/>
    <w:rsid w:val="00545E7A"/>
    <w:rsid w:val="00565374"/>
    <w:rsid w:val="005A3200"/>
    <w:rsid w:val="005E445E"/>
    <w:rsid w:val="005F618F"/>
    <w:rsid w:val="005F7E86"/>
    <w:rsid w:val="006156A4"/>
    <w:rsid w:val="00635E44"/>
    <w:rsid w:val="00656249"/>
    <w:rsid w:val="0068274A"/>
    <w:rsid w:val="00682B98"/>
    <w:rsid w:val="006B5369"/>
    <w:rsid w:val="006C6040"/>
    <w:rsid w:val="006F3A88"/>
    <w:rsid w:val="006F4B5C"/>
    <w:rsid w:val="006F6A69"/>
    <w:rsid w:val="007031E8"/>
    <w:rsid w:val="00706666"/>
    <w:rsid w:val="00721200"/>
    <w:rsid w:val="00727138"/>
    <w:rsid w:val="00736B5C"/>
    <w:rsid w:val="00745DF5"/>
    <w:rsid w:val="007732A5"/>
    <w:rsid w:val="0077618D"/>
    <w:rsid w:val="007819B8"/>
    <w:rsid w:val="00787FCC"/>
    <w:rsid w:val="007932AD"/>
    <w:rsid w:val="007A5394"/>
    <w:rsid w:val="007B4C28"/>
    <w:rsid w:val="007D2017"/>
    <w:rsid w:val="007E7495"/>
    <w:rsid w:val="00801932"/>
    <w:rsid w:val="00806BFA"/>
    <w:rsid w:val="00810225"/>
    <w:rsid w:val="00823245"/>
    <w:rsid w:val="0084535F"/>
    <w:rsid w:val="00854E32"/>
    <w:rsid w:val="0086378B"/>
    <w:rsid w:val="00870D50"/>
    <w:rsid w:val="008B0E6B"/>
    <w:rsid w:val="008B1A7B"/>
    <w:rsid w:val="008B4418"/>
    <w:rsid w:val="008C1B75"/>
    <w:rsid w:val="008D4043"/>
    <w:rsid w:val="008D4B82"/>
    <w:rsid w:val="008E2313"/>
    <w:rsid w:val="008E320C"/>
    <w:rsid w:val="008E4AD2"/>
    <w:rsid w:val="008E60E8"/>
    <w:rsid w:val="008E6E19"/>
    <w:rsid w:val="00901E68"/>
    <w:rsid w:val="00910688"/>
    <w:rsid w:val="00917902"/>
    <w:rsid w:val="00917A58"/>
    <w:rsid w:val="00926351"/>
    <w:rsid w:val="00932B55"/>
    <w:rsid w:val="009428C4"/>
    <w:rsid w:val="009608CD"/>
    <w:rsid w:val="00964962"/>
    <w:rsid w:val="00974699"/>
    <w:rsid w:val="00975355"/>
    <w:rsid w:val="009928FC"/>
    <w:rsid w:val="009A16BA"/>
    <w:rsid w:val="009A412C"/>
    <w:rsid w:val="009B52DF"/>
    <w:rsid w:val="009C6000"/>
    <w:rsid w:val="009D1480"/>
    <w:rsid w:val="009D353F"/>
    <w:rsid w:val="009D4083"/>
    <w:rsid w:val="009E564D"/>
    <w:rsid w:val="009F7B4F"/>
    <w:rsid w:val="00A05D60"/>
    <w:rsid w:val="00A2764C"/>
    <w:rsid w:val="00A37CC0"/>
    <w:rsid w:val="00A43D46"/>
    <w:rsid w:val="00A514E9"/>
    <w:rsid w:val="00A52711"/>
    <w:rsid w:val="00A55B92"/>
    <w:rsid w:val="00A57104"/>
    <w:rsid w:val="00A73694"/>
    <w:rsid w:val="00A757FD"/>
    <w:rsid w:val="00A758DA"/>
    <w:rsid w:val="00AA320C"/>
    <w:rsid w:val="00AA3B38"/>
    <w:rsid w:val="00AA4003"/>
    <w:rsid w:val="00AC2F73"/>
    <w:rsid w:val="00AD1251"/>
    <w:rsid w:val="00AD3608"/>
    <w:rsid w:val="00AD68A9"/>
    <w:rsid w:val="00AF6289"/>
    <w:rsid w:val="00B052FD"/>
    <w:rsid w:val="00B13ADD"/>
    <w:rsid w:val="00B2201A"/>
    <w:rsid w:val="00B22F7E"/>
    <w:rsid w:val="00B60C8D"/>
    <w:rsid w:val="00B61F69"/>
    <w:rsid w:val="00B6737E"/>
    <w:rsid w:val="00B73531"/>
    <w:rsid w:val="00B7514E"/>
    <w:rsid w:val="00B903F4"/>
    <w:rsid w:val="00B9698D"/>
    <w:rsid w:val="00BB2777"/>
    <w:rsid w:val="00BC28D9"/>
    <w:rsid w:val="00BF1EED"/>
    <w:rsid w:val="00BF209E"/>
    <w:rsid w:val="00BF2566"/>
    <w:rsid w:val="00C01E05"/>
    <w:rsid w:val="00C05A37"/>
    <w:rsid w:val="00C079DA"/>
    <w:rsid w:val="00C1104B"/>
    <w:rsid w:val="00C133A3"/>
    <w:rsid w:val="00C174C1"/>
    <w:rsid w:val="00C211E0"/>
    <w:rsid w:val="00C21778"/>
    <w:rsid w:val="00C23CBB"/>
    <w:rsid w:val="00C41257"/>
    <w:rsid w:val="00C43486"/>
    <w:rsid w:val="00C46384"/>
    <w:rsid w:val="00C500B7"/>
    <w:rsid w:val="00C506DA"/>
    <w:rsid w:val="00C53E1C"/>
    <w:rsid w:val="00C5709B"/>
    <w:rsid w:val="00C57EC2"/>
    <w:rsid w:val="00C63CBB"/>
    <w:rsid w:val="00CA42CB"/>
    <w:rsid w:val="00CB33DF"/>
    <w:rsid w:val="00CC02E5"/>
    <w:rsid w:val="00CF2517"/>
    <w:rsid w:val="00CF6D26"/>
    <w:rsid w:val="00D15A4F"/>
    <w:rsid w:val="00D217F9"/>
    <w:rsid w:val="00D363BF"/>
    <w:rsid w:val="00D6458C"/>
    <w:rsid w:val="00D73A6C"/>
    <w:rsid w:val="00D91CB6"/>
    <w:rsid w:val="00D96AA8"/>
    <w:rsid w:val="00DE126A"/>
    <w:rsid w:val="00DE34DD"/>
    <w:rsid w:val="00DE481A"/>
    <w:rsid w:val="00DF36B7"/>
    <w:rsid w:val="00E04488"/>
    <w:rsid w:val="00E049D1"/>
    <w:rsid w:val="00E1479F"/>
    <w:rsid w:val="00E303B3"/>
    <w:rsid w:val="00E431DC"/>
    <w:rsid w:val="00E642B0"/>
    <w:rsid w:val="00E706DF"/>
    <w:rsid w:val="00E75EBA"/>
    <w:rsid w:val="00E80AED"/>
    <w:rsid w:val="00E8303D"/>
    <w:rsid w:val="00E8463D"/>
    <w:rsid w:val="00E8642A"/>
    <w:rsid w:val="00E93420"/>
    <w:rsid w:val="00EA1675"/>
    <w:rsid w:val="00EB0BB6"/>
    <w:rsid w:val="00EB4AC5"/>
    <w:rsid w:val="00ED43CE"/>
    <w:rsid w:val="00EE241C"/>
    <w:rsid w:val="00EE3D6A"/>
    <w:rsid w:val="00F070E4"/>
    <w:rsid w:val="00F127CA"/>
    <w:rsid w:val="00F16AD2"/>
    <w:rsid w:val="00F247A9"/>
    <w:rsid w:val="00F4563D"/>
    <w:rsid w:val="00F524A8"/>
    <w:rsid w:val="00F5386B"/>
    <w:rsid w:val="00F56388"/>
    <w:rsid w:val="00F7299E"/>
    <w:rsid w:val="00F75F4C"/>
    <w:rsid w:val="00F816E5"/>
    <w:rsid w:val="00F83E7C"/>
    <w:rsid w:val="00F84FC4"/>
    <w:rsid w:val="00FA1497"/>
    <w:rsid w:val="00FA2475"/>
    <w:rsid w:val="00FB550A"/>
    <w:rsid w:val="00FB5B29"/>
    <w:rsid w:val="00FD3750"/>
    <w:rsid w:val="00FE510D"/>
    <w:rsid w:val="00FE66FF"/>
    <w:rsid w:val="00FE6AC6"/>
    <w:rsid w:val="00FF287D"/>
    <w:rsid w:val="00FF61B4"/>
    <w:rsid w:val="00FF744F"/>
    <w:rsid w:val="3702B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6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D2"/>
  </w:style>
  <w:style w:type="paragraph" w:styleId="Heading3">
    <w:name w:val="heading 3"/>
    <w:basedOn w:val="Normal"/>
    <w:link w:val="Heading3Char"/>
    <w:uiPriority w:val="9"/>
    <w:qFormat/>
    <w:rsid w:val="00745DF5"/>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1091722654749209gmail-m-226855596422196381gmail-m-8348157593264747135gmail-h23g">
    <w:name w:val="m_-571091722654749209gmail-m_-226855596422196381gmail-m_-8348157593264747135gmail-h23g"/>
    <w:basedOn w:val="Normal"/>
    <w:rsid w:val="004143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4143D7"/>
    <w:rPr>
      <w:i/>
      <w:iCs/>
    </w:rPr>
  </w:style>
  <w:style w:type="character" w:styleId="Hyperlink">
    <w:name w:val="Hyperlink"/>
    <w:basedOn w:val="DefaultParagraphFont"/>
    <w:uiPriority w:val="99"/>
    <w:unhideWhenUsed/>
    <w:rsid w:val="004143D7"/>
    <w:rPr>
      <w:color w:val="0000FF"/>
      <w:u w:val="single"/>
    </w:rPr>
  </w:style>
  <w:style w:type="paragraph" w:styleId="NormalWeb">
    <w:name w:val="Normal (Web)"/>
    <w:basedOn w:val="Normal"/>
    <w:uiPriority w:val="99"/>
    <w:semiHidden/>
    <w:unhideWhenUsed/>
    <w:rsid w:val="004143D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unhideWhenUsed/>
    <w:rsid w:val="001C2AD8"/>
    <w:pPr>
      <w:spacing w:after="0" w:line="240" w:lineRule="auto"/>
    </w:pPr>
    <w:rPr>
      <w:sz w:val="20"/>
      <w:szCs w:val="20"/>
    </w:rPr>
  </w:style>
  <w:style w:type="character" w:customStyle="1" w:styleId="FootnoteTextChar">
    <w:name w:val="Footnote Text Char"/>
    <w:basedOn w:val="DefaultParagraphFont"/>
    <w:link w:val="FootnoteText"/>
    <w:uiPriority w:val="99"/>
    <w:rsid w:val="001C2AD8"/>
    <w:rPr>
      <w:sz w:val="20"/>
      <w:szCs w:val="20"/>
    </w:rPr>
  </w:style>
  <w:style w:type="character" w:styleId="FootnoteReference">
    <w:name w:val="footnote reference"/>
    <w:basedOn w:val="DefaultParagraphFont"/>
    <w:uiPriority w:val="99"/>
    <w:unhideWhenUsed/>
    <w:rsid w:val="001C2AD8"/>
    <w:rPr>
      <w:vertAlign w:val="superscript"/>
    </w:rPr>
  </w:style>
  <w:style w:type="character" w:styleId="Strong">
    <w:name w:val="Strong"/>
    <w:basedOn w:val="DefaultParagraphFont"/>
    <w:uiPriority w:val="22"/>
    <w:qFormat/>
    <w:rsid w:val="00C133A3"/>
    <w:rPr>
      <w:b/>
      <w:bCs/>
    </w:rPr>
  </w:style>
  <w:style w:type="paragraph" w:styleId="ListParagraph">
    <w:name w:val="List Paragraph"/>
    <w:basedOn w:val="Normal"/>
    <w:uiPriority w:val="34"/>
    <w:qFormat/>
    <w:rsid w:val="00C21778"/>
    <w:pPr>
      <w:ind w:left="720"/>
      <w:contextualSpacing/>
    </w:pPr>
  </w:style>
  <w:style w:type="character" w:styleId="FollowedHyperlink">
    <w:name w:val="FollowedHyperlink"/>
    <w:basedOn w:val="DefaultParagraphFont"/>
    <w:uiPriority w:val="99"/>
    <w:semiHidden/>
    <w:unhideWhenUsed/>
    <w:rsid w:val="00276CB2"/>
    <w:rPr>
      <w:color w:val="954F72" w:themeColor="followedHyperlink"/>
      <w:u w:val="single"/>
    </w:rPr>
  </w:style>
  <w:style w:type="character" w:styleId="CommentReference">
    <w:name w:val="annotation reference"/>
    <w:basedOn w:val="DefaultParagraphFont"/>
    <w:uiPriority w:val="99"/>
    <w:semiHidden/>
    <w:unhideWhenUsed/>
    <w:rsid w:val="00276CB2"/>
    <w:rPr>
      <w:sz w:val="16"/>
      <w:szCs w:val="16"/>
    </w:rPr>
  </w:style>
  <w:style w:type="paragraph" w:styleId="CommentText">
    <w:name w:val="annotation text"/>
    <w:basedOn w:val="Normal"/>
    <w:link w:val="CommentTextChar"/>
    <w:uiPriority w:val="99"/>
    <w:unhideWhenUsed/>
    <w:rsid w:val="00276CB2"/>
    <w:pPr>
      <w:spacing w:line="240" w:lineRule="auto"/>
    </w:pPr>
    <w:rPr>
      <w:sz w:val="20"/>
      <w:szCs w:val="20"/>
    </w:rPr>
  </w:style>
  <w:style w:type="character" w:customStyle="1" w:styleId="CommentTextChar">
    <w:name w:val="Comment Text Char"/>
    <w:basedOn w:val="DefaultParagraphFont"/>
    <w:link w:val="CommentText"/>
    <w:uiPriority w:val="99"/>
    <w:rsid w:val="00276CB2"/>
    <w:rPr>
      <w:sz w:val="20"/>
      <w:szCs w:val="20"/>
    </w:rPr>
  </w:style>
  <w:style w:type="paragraph" w:styleId="CommentSubject">
    <w:name w:val="annotation subject"/>
    <w:basedOn w:val="CommentText"/>
    <w:next w:val="CommentText"/>
    <w:link w:val="CommentSubjectChar"/>
    <w:uiPriority w:val="99"/>
    <w:semiHidden/>
    <w:unhideWhenUsed/>
    <w:rsid w:val="00276CB2"/>
    <w:rPr>
      <w:b/>
      <w:bCs/>
    </w:rPr>
  </w:style>
  <w:style w:type="character" w:customStyle="1" w:styleId="CommentSubjectChar">
    <w:name w:val="Comment Subject Char"/>
    <w:basedOn w:val="CommentTextChar"/>
    <w:link w:val="CommentSubject"/>
    <w:uiPriority w:val="99"/>
    <w:semiHidden/>
    <w:rsid w:val="00276CB2"/>
    <w:rPr>
      <w:b/>
      <w:bCs/>
      <w:sz w:val="20"/>
      <w:szCs w:val="20"/>
    </w:rPr>
  </w:style>
  <w:style w:type="paragraph" w:styleId="BalloonText">
    <w:name w:val="Balloon Text"/>
    <w:basedOn w:val="Normal"/>
    <w:link w:val="BalloonTextChar"/>
    <w:uiPriority w:val="99"/>
    <w:semiHidden/>
    <w:unhideWhenUsed/>
    <w:rsid w:val="0027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B2"/>
    <w:rPr>
      <w:rFonts w:ascii="Tahoma" w:hAnsi="Tahoma" w:cs="Tahoma"/>
      <w:sz w:val="16"/>
      <w:szCs w:val="16"/>
    </w:rPr>
  </w:style>
  <w:style w:type="paragraph" w:styleId="Header">
    <w:name w:val="header"/>
    <w:basedOn w:val="Normal"/>
    <w:link w:val="HeaderChar"/>
    <w:uiPriority w:val="99"/>
    <w:unhideWhenUsed/>
    <w:rsid w:val="000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E6"/>
  </w:style>
  <w:style w:type="paragraph" w:styleId="Footer">
    <w:name w:val="footer"/>
    <w:basedOn w:val="Normal"/>
    <w:link w:val="FooterChar"/>
    <w:uiPriority w:val="99"/>
    <w:unhideWhenUsed/>
    <w:rsid w:val="000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E6"/>
  </w:style>
  <w:style w:type="character" w:customStyle="1" w:styleId="Heading3Char">
    <w:name w:val="Heading 3 Char"/>
    <w:basedOn w:val="DefaultParagraphFont"/>
    <w:link w:val="Heading3"/>
    <w:uiPriority w:val="9"/>
    <w:rsid w:val="00745DF5"/>
    <w:rPr>
      <w:rFonts w:ascii="Times" w:hAnsi="Times"/>
      <w:b/>
      <w:bCs/>
      <w:sz w:val="27"/>
      <w:szCs w:val="27"/>
      <w:lang w:val="en-US"/>
    </w:rPr>
  </w:style>
  <w:style w:type="character" w:customStyle="1" w:styleId="il">
    <w:name w:val="il"/>
    <w:basedOn w:val="DefaultParagraphFont"/>
    <w:rsid w:val="008B0E6B"/>
  </w:style>
  <w:style w:type="character" w:customStyle="1" w:styleId="UnresolvedMention1">
    <w:name w:val="Unresolved Mention1"/>
    <w:basedOn w:val="DefaultParagraphFont"/>
    <w:uiPriority w:val="99"/>
    <w:semiHidden/>
    <w:unhideWhenUsed/>
    <w:rsid w:val="008D4B82"/>
    <w:rPr>
      <w:color w:val="605E5C"/>
      <w:shd w:val="clear" w:color="auto" w:fill="E1DFDD"/>
    </w:rPr>
  </w:style>
  <w:style w:type="paragraph" w:customStyle="1" w:styleId="H1G">
    <w:name w:val="_ H_1_G"/>
    <w:basedOn w:val="Normal"/>
    <w:next w:val="Normal"/>
    <w:qFormat/>
    <w:rsid w:val="001C6F48"/>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D2"/>
  </w:style>
  <w:style w:type="paragraph" w:styleId="Heading3">
    <w:name w:val="heading 3"/>
    <w:basedOn w:val="Normal"/>
    <w:link w:val="Heading3Char"/>
    <w:uiPriority w:val="9"/>
    <w:qFormat/>
    <w:rsid w:val="00745DF5"/>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1091722654749209gmail-m-226855596422196381gmail-m-8348157593264747135gmail-h23g">
    <w:name w:val="m_-571091722654749209gmail-m_-226855596422196381gmail-m_-8348157593264747135gmail-h23g"/>
    <w:basedOn w:val="Normal"/>
    <w:rsid w:val="004143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4143D7"/>
    <w:rPr>
      <w:i/>
      <w:iCs/>
    </w:rPr>
  </w:style>
  <w:style w:type="character" w:styleId="Hyperlink">
    <w:name w:val="Hyperlink"/>
    <w:basedOn w:val="DefaultParagraphFont"/>
    <w:uiPriority w:val="99"/>
    <w:unhideWhenUsed/>
    <w:rsid w:val="004143D7"/>
    <w:rPr>
      <w:color w:val="0000FF"/>
      <w:u w:val="single"/>
    </w:rPr>
  </w:style>
  <w:style w:type="paragraph" w:styleId="NormalWeb">
    <w:name w:val="Normal (Web)"/>
    <w:basedOn w:val="Normal"/>
    <w:uiPriority w:val="99"/>
    <w:semiHidden/>
    <w:unhideWhenUsed/>
    <w:rsid w:val="004143D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unhideWhenUsed/>
    <w:rsid w:val="001C2AD8"/>
    <w:pPr>
      <w:spacing w:after="0" w:line="240" w:lineRule="auto"/>
    </w:pPr>
    <w:rPr>
      <w:sz w:val="20"/>
      <w:szCs w:val="20"/>
    </w:rPr>
  </w:style>
  <w:style w:type="character" w:customStyle="1" w:styleId="FootnoteTextChar">
    <w:name w:val="Footnote Text Char"/>
    <w:basedOn w:val="DefaultParagraphFont"/>
    <w:link w:val="FootnoteText"/>
    <w:uiPriority w:val="99"/>
    <w:rsid w:val="001C2AD8"/>
    <w:rPr>
      <w:sz w:val="20"/>
      <w:szCs w:val="20"/>
    </w:rPr>
  </w:style>
  <w:style w:type="character" w:styleId="FootnoteReference">
    <w:name w:val="footnote reference"/>
    <w:basedOn w:val="DefaultParagraphFont"/>
    <w:uiPriority w:val="99"/>
    <w:unhideWhenUsed/>
    <w:rsid w:val="001C2AD8"/>
    <w:rPr>
      <w:vertAlign w:val="superscript"/>
    </w:rPr>
  </w:style>
  <w:style w:type="character" w:styleId="Strong">
    <w:name w:val="Strong"/>
    <w:basedOn w:val="DefaultParagraphFont"/>
    <w:uiPriority w:val="22"/>
    <w:qFormat/>
    <w:rsid w:val="00C133A3"/>
    <w:rPr>
      <w:b/>
      <w:bCs/>
    </w:rPr>
  </w:style>
  <w:style w:type="paragraph" w:styleId="ListParagraph">
    <w:name w:val="List Paragraph"/>
    <w:basedOn w:val="Normal"/>
    <w:uiPriority w:val="34"/>
    <w:qFormat/>
    <w:rsid w:val="00C21778"/>
    <w:pPr>
      <w:ind w:left="720"/>
      <w:contextualSpacing/>
    </w:pPr>
  </w:style>
  <w:style w:type="character" w:styleId="FollowedHyperlink">
    <w:name w:val="FollowedHyperlink"/>
    <w:basedOn w:val="DefaultParagraphFont"/>
    <w:uiPriority w:val="99"/>
    <w:semiHidden/>
    <w:unhideWhenUsed/>
    <w:rsid w:val="00276CB2"/>
    <w:rPr>
      <w:color w:val="954F72" w:themeColor="followedHyperlink"/>
      <w:u w:val="single"/>
    </w:rPr>
  </w:style>
  <w:style w:type="character" w:styleId="CommentReference">
    <w:name w:val="annotation reference"/>
    <w:basedOn w:val="DefaultParagraphFont"/>
    <w:uiPriority w:val="99"/>
    <w:semiHidden/>
    <w:unhideWhenUsed/>
    <w:rsid w:val="00276CB2"/>
    <w:rPr>
      <w:sz w:val="16"/>
      <w:szCs w:val="16"/>
    </w:rPr>
  </w:style>
  <w:style w:type="paragraph" w:styleId="CommentText">
    <w:name w:val="annotation text"/>
    <w:basedOn w:val="Normal"/>
    <w:link w:val="CommentTextChar"/>
    <w:uiPriority w:val="99"/>
    <w:unhideWhenUsed/>
    <w:rsid w:val="00276CB2"/>
    <w:pPr>
      <w:spacing w:line="240" w:lineRule="auto"/>
    </w:pPr>
    <w:rPr>
      <w:sz w:val="20"/>
      <w:szCs w:val="20"/>
    </w:rPr>
  </w:style>
  <w:style w:type="character" w:customStyle="1" w:styleId="CommentTextChar">
    <w:name w:val="Comment Text Char"/>
    <w:basedOn w:val="DefaultParagraphFont"/>
    <w:link w:val="CommentText"/>
    <w:uiPriority w:val="99"/>
    <w:rsid w:val="00276CB2"/>
    <w:rPr>
      <w:sz w:val="20"/>
      <w:szCs w:val="20"/>
    </w:rPr>
  </w:style>
  <w:style w:type="paragraph" w:styleId="CommentSubject">
    <w:name w:val="annotation subject"/>
    <w:basedOn w:val="CommentText"/>
    <w:next w:val="CommentText"/>
    <w:link w:val="CommentSubjectChar"/>
    <w:uiPriority w:val="99"/>
    <w:semiHidden/>
    <w:unhideWhenUsed/>
    <w:rsid w:val="00276CB2"/>
    <w:rPr>
      <w:b/>
      <w:bCs/>
    </w:rPr>
  </w:style>
  <w:style w:type="character" w:customStyle="1" w:styleId="CommentSubjectChar">
    <w:name w:val="Comment Subject Char"/>
    <w:basedOn w:val="CommentTextChar"/>
    <w:link w:val="CommentSubject"/>
    <w:uiPriority w:val="99"/>
    <w:semiHidden/>
    <w:rsid w:val="00276CB2"/>
    <w:rPr>
      <w:b/>
      <w:bCs/>
      <w:sz w:val="20"/>
      <w:szCs w:val="20"/>
    </w:rPr>
  </w:style>
  <w:style w:type="paragraph" w:styleId="BalloonText">
    <w:name w:val="Balloon Text"/>
    <w:basedOn w:val="Normal"/>
    <w:link w:val="BalloonTextChar"/>
    <w:uiPriority w:val="99"/>
    <w:semiHidden/>
    <w:unhideWhenUsed/>
    <w:rsid w:val="0027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B2"/>
    <w:rPr>
      <w:rFonts w:ascii="Tahoma" w:hAnsi="Tahoma" w:cs="Tahoma"/>
      <w:sz w:val="16"/>
      <w:szCs w:val="16"/>
    </w:rPr>
  </w:style>
  <w:style w:type="paragraph" w:styleId="Header">
    <w:name w:val="header"/>
    <w:basedOn w:val="Normal"/>
    <w:link w:val="HeaderChar"/>
    <w:uiPriority w:val="99"/>
    <w:unhideWhenUsed/>
    <w:rsid w:val="000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E6"/>
  </w:style>
  <w:style w:type="paragraph" w:styleId="Footer">
    <w:name w:val="footer"/>
    <w:basedOn w:val="Normal"/>
    <w:link w:val="FooterChar"/>
    <w:uiPriority w:val="99"/>
    <w:unhideWhenUsed/>
    <w:rsid w:val="000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E6"/>
  </w:style>
  <w:style w:type="character" w:customStyle="1" w:styleId="Heading3Char">
    <w:name w:val="Heading 3 Char"/>
    <w:basedOn w:val="DefaultParagraphFont"/>
    <w:link w:val="Heading3"/>
    <w:uiPriority w:val="9"/>
    <w:rsid w:val="00745DF5"/>
    <w:rPr>
      <w:rFonts w:ascii="Times" w:hAnsi="Times"/>
      <w:b/>
      <w:bCs/>
      <w:sz w:val="27"/>
      <w:szCs w:val="27"/>
      <w:lang w:val="en-US"/>
    </w:rPr>
  </w:style>
  <w:style w:type="character" w:customStyle="1" w:styleId="il">
    <w:name w:val="il"/>
    <w:basedOn w:val="DefaultParagraphFont"/>
    <w:rsid w:val="008B0E6B"/>
  </w:style>
  <w:style w:type="character" w:customStyle="1" w:styleId="UnresolvedMention1">
    <w:name w:val="Unresolved Mention1"/>
    <w:basedOn w:val="DefaultParagraphFont"/>
    <w:uiPriority w:val="99"/>
    <w:semiHidden/>
    <w:unhideWhenUsed/>
    <w:rsid w:val="008D4B82"/>
    <w:rPr>
      <w:color w:val="605E5C"/>
      <w:shd w:val="clear" w:color="auto" w:fill="E1DFDD"/>
    </w:rPr>
  </w:style>
  <w:style w:type="paragraph" w:customStyle="1" w:styleId="H1G">
    <w:name w:val="_ H_1_G"/>
    <w:basedOn w:val="Normal"/>
    <w:next w:val="Normal"/>
    <w:qFormat/>
    <w:rsid w:val="001C6F48"/>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280">
      <w:bodyDiv w:val="1"/>
      <w:marLeft w:val="0"/>
      <w:marRight w:val="0"/>
      <w:marTop w:val="0"/>
      <w:marBottom w:val="0"/>
      <w:divBdr>
        <w:top w:val="none" w:sz="0" w:space="0" w:color="auto"/>
        <w:left w:val="none" w:sz="0" w:space="0" w:color="auto"/>
        <w:bottom w:val="none" w:sz="0" w:space="0" w:color="auto"/>
        <w:right w:val="none" w:sz="0" w:space="0" w:color="auto"/>
      </w:divBdr>
    </w:div>
    <w:div w:id="293221502">
      <w:bodyDiv w:val="1"/>
      <w:marLeft w:val="0"/>
      <w:marRight w:val="0"/>
      <w:marTop w:val="0"/>
      <w:marBottom w:val="0"/>
      <w:divBdr>
        <w:top w:val="none" w:sz="0" w:space="0" w:color="auto"/>
        <w:left w:val="none" w:sz="0" w:space="0" w:color="auto"/>
        <w:bottom w:val="none" w:sz="0" w:space="0" w:color="auto"/>
        <w:right w:val="none" w:sz="0" w:space="0" w:color="auto"/>
      </w:divBdr>
    </w:div>
    <w:div w:id="301274622">
      <w:bodyDiv w:val="1"/>
      <w:marLeft w:val="0"/>
      <w:marRight w:val="0"/>
      <w:marTop w:val="0"/>
      <w:marBottom w:val="0"/>
      <w:divBdr>
        <w:top w:val="none" w:sz="0" w:space="0" w:color="auto"/>
        <w:left w:val="none" w:sz="0" w:space="0" w:color="auto"/>
        <w:bottom w:val="none" w:sz="0" w:space="0" w:color="auto"/>
        <w:right w:val="none" w:sz="0" w:space="0" w:color="auto"/>
      </w:divBdr>
      <w:divsChild>
        <w:div w:id="1715273875">
          <w:marLeft w:val="0"/>
          <w:marRight w:val="0"/>
          <w:marTop w:val="0"/>
          <w:marBottom w:val="0"/>
          <w:divBdr>
            <w:top w:val="none" w:sz="0" w:space="0" w:color="auto"/>
            <w:left w:val="none" w:sz="0" w:space="0" w:color="auto"/>
            <w:bottom w:val="none" w:sz="0" w:space="0" w:color="auto"/>
            <w:right w:val="none" w:sz="0" w:space="0" w:color="auto"/>
          </w:divBdr>
        </w:div>
        <w:div w:id="265233679">
          <w:marLeft w:val="0"/>
          <w:marRight w:val="0"/>
          <w:marTop w:val="0"/>
          <w:marBottom w:val="0"/>
          <w:divBdr>
            <w:top w:val="none" w:sz="0" w:space="0" w:color="auto"/>
            <w:left w:val="none" w:sz="0" w:space="0" w:color="auto"/>
            <w:bottom w:val="none" w:sz="0" w:space="0" w:color="auto"/>
            <w:right w:val="none" w:sz="0" w:space="0" w:color="auto"/>
          </w:divBdr>
        </w:div>
        <w:div w:id="1419329258">
          <w:marLeft w:val="0"/>
          <w:marRight w:val="0"/>
          <w:marTop w:val="0"/>
          <w:marBottom w:val="0"/>
          <w:divBdr>
            <w:top w:val="none" w:sz="0" w:space="0" w:color="auto"/>
            <w:left w:val="none" w:sz="0" w:space="0" w:color="auto"/>
            <w:bottom w:val="none" w:sz="0" w:space="0" w:color="auto"/>
            <w:right w:val="none" w:sz="0" w:space="0" w:color="auto"/>
          </w:divBdr>
        </w:div>
        <w:div w:id="724062095">
          <w:marLeft w:val="0"/>
          <w:marRight w:val="0"/>
          <w:marTop w:val="0"/>
          <w:marBottom w:val="0"/>
          <w:divBdr>
            <w:top w:val="none" w:sz="0" w:space="0" w:color="auto"/>
            <w:left w:val="none" w:sz="0" w:space="0" w:color="auto"/>
            <w:bottom w:val="none" w:sz="0" w:space="0" w:color="auto"/>
            <w:right w:val="none" w:sz="0" w:space="0" w:color="auto"/>
          </w:divBdr>
        </w:div>
        <w:div w:id="1352754103">
          <w:marLeft w:val="0"/>
          <w:marRight w:val="0"/>
          <w:marTop w:val="0"/>
          <w:marBottom w:val="0"/>
          <w:divBdr>
            <w:top w:val="none" w:sz="0" w:space="0" w:color="auto"/>
            <w:left w:val="none" w:sz="0" w:space="0" w:color="auto"/>
            <w:bottom w:val="none" w:sz="0" w:space="0" w:color="auto"/>
            <w:right w:val="none" w:sz="0" w:space="0" w:color="auto"/>
          </w:divBdr>
        </w:div>
        <w:div w:id="244922797">
          <w:marLeft w:val="0"/>
          <w:marRight w:val="0"/>
          <w:marTop w:val="0"/>
          <w:marBottom w:val="0"/>
          <w:divBdr>
            <w:top w:val="none" w:sz="0" w:space="0" w:color="auto"/>
            <w:left w:val="none" w:sz="0" w:space="0" w:color="auto"/>
            <w:bottom w:val="none" w:sz="0" w:space="0" w:color="auto"/>
            <w:right w:val="none" w:sz="0" w:space="0" w:color="auto"/>
          </w:divBdr>
        </w:div>
      </w:divsChild>
    </w:div>
    <w:div w:id="341663434">
      <w:bodyDiv w:val="1"/>
      <w:marLeft w:val="0"/>
      <w:marRight w:val="0"/>
      <w:marTop w:val="0"/>
      <w:marBottom w:val="0"/>
      <w:divBdr>
        <w:top w:val="none" w:sz="0" w:space="0" w:color="auto"/>
        <w:left w:val="none" w:sz="0" w:space="0" w:color="auto"/>
        <w:bottom w:val="none" w:sz="0" w:space="0" w:color="auto"/>
        <w:right w:val="none" w:sz="0" w:space="0" w:color="auto"/>
      </w:divBdr>
    </w:div>
    <w:div w:id="402290956">
      <w:bodyDiv w:val="1"/>
      <w:marLeft w:val="0"/>
      <w:marRight w:val="0"/>
      <w:marTop w:val="0"/>
      <w:marBottom w:val="0"/>
      <w:divBdr>
        <w:top w:val="none" w:sz="0" w:space="0" w:color="auto"/>
        <w:left w:val="none" w:sz="0" w:space="0" w:color="auto"/>
        <w:bottom w:val="none" w:sz="0" w:space="0" w:color="auto"/>
        <w:right w:val="none" w:sz="0" w:space="0" w:color="auto"/>
      </w:divBdr>
    </w:div>
    <w:div w:id="692922527">
      <w:bodyDiv w:val="1"/>
      <w:marLeft w:val="0"/>
      <w:marRight w:val="0"/>
      <w:marTop w:val="0"/>
      <w:marBottom w:val="0"/>
      <w:divBdr>
        <w:top w:val="none" w:sz="0" w:space="0" w:color="auto"/>
        <w:left w:val="none" w:sz="0" w:space="0" w:color="auto"/>
        <w:bottom w:val="none" w:sz="0" w:space="0" w:color="auto"/>
        <w:right w:val="none" w:sz="0" w:space="0" w:color="auto"/>
      </w:divBdr>
    </w:div>
    <w:div w:id="746071758">
      <w:bodyDiv w:val="1"/>
      <w:marLeft w:val="0"/>
      <w:marRight w:val="0"/>
      <w:marTop w:val="0"/>
      <w:marBottom w:val="0"/>
      <w:divBdr>
        <w:top w:val="none" w:sz="0" w:space="0" w:color="auto"/>
        <w:left w:val="none" w:sz="0" w:space="0" w:color="auto"/>
        <w:bottom w:val="none" w:sz="0" w:space="0" w:color="auto"/>
        <w:right w:val="none" w:sz="0" w:space="0" w:color="auto"/>
      </w:divBdr>
    </w:div>
    <w:div w:id="795635605">
      <w:bodyDiv w:val="1"/>
      <w:marLeft w:val="0"/>
      <w:marRight w:val="0"/>
      <w:marTop w:val="0"/>
      <w:marBottom w:val="0"/>
      <w:divBdr>
        <w:top w:val="none" w:sz="0" w:space="0" w:color="auto"/>
        <w:left w:val="none" w:sz="0" w:space="0" w:color="auto"/>
        <w:bottom w:val="none" w:sz="0" w:space="0" w:color="auto"/>
        <w:right w:val="none" w:sz="0" w:space="0" w:color="auto"/>
      </w:divBdr>
    </w:div>
    <w:div w:id="910429504">
      <w:bodyDiv w:val="1"/>
      <w:marLeft w:val="0"/>
      <w:marRight w:val="0"/>
      <w:marTop w:val="0"/>
      <w:marBottom w:val="0"/>
      <w:divBdr>
        <w:top w:val="none" w:sz="0" w:space="0" w:color="auto"/>
        <w:left w:val="none" w:sz="0" w:space="0" w:color="auto"/>
        <w:bottom w:val="none" w:sz="0" w:space="0" w:color="auto"/>
        <w:right w:val="none" w:sz="0" w:space="0" w:color="auto"/>
      </w:divBdr>
    </w:div>
    <w:div w:id="963660004">
      <w:bodyDiv w:val="1"/>
      <w:marLeft w:val="0"/>
      <w:marRight w:val="0"/>
      <w:marTop w:val="0"/>
      <w:marBottom w:val="0"/>
      <w:divBdr>
        <w:top w:val="none" w:sz="0" w:space="0" w:color="auto"/>
        <w:left w:val="none" w:sz="0" w:space="0" w:color="auto"/>
        <w:bottom w:val="none" w:sz="0" w:space="0" w:color="auto"/>
        <w:right w:val="none" w:sz="0" w:space="0" w:color="auto"/>
      </w:divBdr>
    </w:div>
    <w:div w:id="1011563674">
      <w:bodyDiv w:val="1"/>
      <w:marLeft w:val="0"/>
      <w:marRight w:val="0"/>
      <w:marTop w:val="0"/>
      <w:marBottom w:val="0"/>
      <w:divBdr>
        <w:top w:val="none" w:sz="0" w:space="0" w:color="auto"/>
        <w:left w:val="none" w:sz="0" w:space="0" w:color="auto"/>
        <w:bottom w:val="none" w:sz="0" w:space="0" w:color="auto"/>
        <w:right w:val="none" w:sz="0" w:space="0" w:color="auto"/>
      </w:divBdr>
    </w:div>
    <w:div w:id="1104107405">
      <w:bodyDiv w:val="1"/>
      <w:marLeft w:val="0"/>
      <w:marRight w:val="0"/>
      <w:marTop w:val="0"/>
      <w:marBottom w:val="0"/>
      <w:divBdr>
        <w:top w:val="none" w:sz="0" w:space="0" w:color="auto"/>
        <w:left w:val="none" w:sz="0" w:space="0" w:color="auto"/>
        <w:bottom w:val="none" w:sz="0" w:space="0" w:color="auto"/>
        <w:right w:val="none" w:sz="0" w:space="0" w:color="auto"/>
      </w:divBdr>
    </w:div>
    <w:div w:id="1109738524">
      <w:bodyDiv w:val="1"/>
      <w:marLeft w:val="0"/>
      <w:marRight w:val="0"/>
      <w:marTop w:val="0"/>
      <w:marBottom w:val="0"/>
      <w:divBdr>
        <w:top w:val="none" w:sz="0" w:space="0" w:color="auto"/>
        <w:left w:val="none" w:sz="0" w:space="0" w:color="auto"/>
        <w:bottom w:val="none" w:sz="0" w:space="0" w:color="auto"/>
        <w:right w:val="none" w:sz="0" w:space="0" w:color="auto"/>
      </w:divBdr>
    </w:div>
    <w:div w:id="1154028027">
      <w:bodyDiv w:val="1"/>
      <w:marLeft w:val="0"/>
      <w:marRight w:val="0"/>
      <w:marTop w:val="0"/>
      <w:marBottom w:val="0"/>
      <w:divBdr>
        <w:top w:val="none" w:sz="0" w:space="0" w:color="auto"/>
        <w:left w:val="none" w:sz="0" w:space="0" w:color="auto"/>
        <w:bottom w:val="none" w:sz="0" w:space="0" w:color="auto"/>
        <w:right w:val="none" w:sz="0" w:space="0" w:color="auto"/>
      </w:divBdr>
    </w:div>
    <w:div w:id="1219515962">
      <w:bodyDiv w:val="1"/>
      <w:marLeft w:val="0"/>
      <w:marRight w:val="0"/>
      <w:marTop w:val="0"/>
      <w:marBottom w:val="0"/>
      <w:divBdr>
        <w:top w:val="none" w:sz="0" w:space="0" w:color="auto"/>
        <w:left w:val="none" w:sz="0" w:space="0" w:color="auto"/>
        <w:bottom w:val="none" w:sz="0" w:space="0" w:color="auto"/>
        <w:right w:val="none" w:sz="0" w:space="0" w:color="auto"/>
      </w:divBdr>
    </w:div>
    <w:div w:id="1411080843">
      <w:bodyDiv w:val="1"/>
      <w:marLeft w:val="0"/>
      <w:marRight w:val="0"/>
      <w:marTop w:val="0"/>
      <w:marBottom w:val="0"/>
      <w:divBdr>
        <w:top w:val="none" w:sz="0" w:space="0" w:color="auto"/>
        <w:left w:val="none" w:sz="0" w:space="0" w:color="auto"/>
        <w:bottom w:val="none" w:sz="0" w:space="0" w:color="auto"/>
        <w:right w:val="none" w:sz="0" w:space="0" w:color="auto"/>
      </w:divBdr>
    </w:div>
    <w:div w:id="1597445802">
      <w:bodyDiv w:val="1"/>
      <w:marLeft w:val="0"/>
      <w:marRight w:val="0"/>
      <w:marTop w:val="0"/>
      <w:marBottom w:val="0"/>
      <w:divBdr>
        <w:top w:val="none" w:sz="0" w:space="0" w:color="auto"/>
        <w:left w:val="none" w:sz="0" w:space="0" w:color="auto"/>
        <w:bottom w:val="none" w:sz="0" w:space="0" w:color="auto"/>
        <w:right w:val="none" w:sz="0" w:space="0" w:color="auto"/>
      </w:divBdr>
      <w:divsChild>
        <w:div w:id="890311046">
          <w:marLeft w:val="0"/>
          <w:marRight w:val="0"/>
          <w:marTop w:val="0"/>
          <w:marBottom w:val="0"/>
          <w:divBdr>
            <w:top w:val="none" w:sz="0" w:space="0" w:color="auto"/>
            <w:left w:val="none" w:sz="0" w:space="0" w:color="auto"/>
            <w:bottom w:val="none" w:sz="0" w:space="0" w:color="auto"/>
            <w:right w:val="none" w:sz="0" w:space="0" w:color="auto"/>
          </w:divBdr>
        </w:div>
      </w:divsChild>
    </w:div>
    <w:div w:id="1608268589">
      <w:bodyDiv w:val="1"/>
      <w:marLeft w:val="0"/>
      <w:marRight w:val="0"/>
      <w:marTop w:val="0"/>
      <w:marBottom w:val="0"/>
      <w:divBdr>
        <w:top w:val="none" w:sz="0" w:space="0" w:color="auto"/>
        <w:left w:val="none" w:sz="0" w:space="0" w:color="auto"/>
        <w:bottom w:val="none" w:sz="0" w:space="0" w:color="auto"/>
        <w:right w:val="none" w:sz="0" w:space="0" w:color="auto"/>
      </w:divBdr>
    </w:div>
    <w:div w:id="1720665651">
      <w:bodyDiv w:val="1"/>
      <w:marLeft w:val="0"/>
      <w:marRight w:val="0"/>
      <w:marTop w:val="0"/>
      <w:marBottom w:val="0"/>
      <w:divBdr>
        <w:top w:val="none" w:sz="0" w:space="0" w:color="auto"/>
        <w:left w:val="none" w:sz="0" w:space="0" w:color="auto"/>
        <w:bottom w:val="none" w:sz="0" w:space="0" w:color="auto"/>
        <w:right w:val="none" w:sz="0" w:space="0" w:color="auto"/>
      </w:divBdr>
    </w:div>
    <w:div w:id="1804811609">
      <w:bodyDiv w:val="1"/>
      <w:marLeft w:val="0"/>
      <w:marRight w:val="0"/>
      <w:marTop w:val="0"/>
      <w:marBottom w:val="0"/>
      <w:divBdr>
        <w:top w:val="none" w:sz="0" w:space="0" w:color="auto"/>
        <w:left w:val="none" w:sz="0" w:space="0" w:color="auto"/>
        <w:bottom w:val="none" w:sz="0" w:space="0" w:color="auto"/>
        <w:right w:val="none" w:sz="0" w:space="0" w:color="auto"/>
      </w:divBdr>
    </w:div>
    <w:div w:id="1873569280">
      <w:bodyDiv w:val="1"/>
      <w:marLeft w:val="0"/>
      <w:marRight w:val="0"/>
      <w:marTop w:val="0"/>
      <w:marBottom w:val="0"/>
      <w:divBdr>
        <w:top w:val="none" w:sz="0" w:space="0" w:color="auto"/>
        <w:left w:val="none" w:sz="0" w:space="0" w:color="auto"/>
        <w:bottom w:val="none" w:sz="0" w:space="0" w:color="auto"/>
        <w:right w:val="none" w:sz="0" w:space="0" w:color="auto"/>
      </w:divBdr>
    </w:div>
    <w:div w:id="1993098884">
      <w:bodyDiv w:val="1"/>
      <w:marLeft w:val="0"/>
      <w:marRight w:val="0"/>
      <w:marTop w:val="0"/>
      <w:marBottom w:val="0"/>
      <w:divBdr>
        <w:top w:val="none" w:sz="0" w:space="0" w:color="auto"/>
        <w:left w:val="none" w:sz="0" w:space="0" w:color="auto"/>
        <w:bottom w:val="none" w:sz="0" w:space="0" w:color="auto"/>
        <w:right w:val="none" w:sz="0" w:space="0" w:color="auto"/>
      </w:divBdr>
    </w:div>
    <w:div w:id="2052416501">
      <w:bodyDiv w:val="1"/>
      <w:marLeft w:val="0"/>
      <w:marRight w:val="0"/>
      <w:marTop w:val="0"/>
      <w:marBottom w:val="0"/>
      <w:divBdr>
        <w:top w:val="none" w:sz="0" w:space="0" w:color="auto"/>
        <w:left w:val="none" w:sz="0" w:space="0" w:color="auto"/>
        <w:bottom w:val="none" w:sz="0" w:space="0" w:color="auto"/>
        <w:right w:val="none" w:sz="0" w:space="0" w:color="auto"/>
      </w:divBdr>
    </w:div>
    <w:div w:id="20900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 Type="http://schemas.openxmlformats.org/officeDocument/2006/relationships/hyperlink" Target="https://www.infomigrants.net/en/post/12585/belgium-s-controversial-migrant-detention-center-they-don-t-even-have-access-to-showers" TargetMode="External"/><Relationship Id="rId12" Type="http://schemas.openxmlformats.org/officeDocument/2006/relationships/hyperlink" Target="https://www.infomigrants.net/en/post/12585/belgium-s-controversial-migrant-detention-center-they-don-t-even-have-access-to-showers" TargetMode="External"/><Relationship Id="rId13" Type="http://schemas.openxmlformats.org/officeDocument/2006/relationships/hyperlink" Target="http://www.gettingthevoiceout.org/your-plane-leaves-tomorrow/" TargetMode="External"/><Relationship Id="rId14" Type="http://schemas.openxmlformats.org/officeDocument/2006/relationships/hyperlink" Target="http://www.gettingthevoiceout.org/i-dont-have-enough-courage-anymore/" TargetMode="External"/><Relationship Id="rId15" Type="http://schemas.openxmlformats.org/officeDocument/2006/relationships/hyperlink" Target="http://www.gettingthevoiceout.org/they-put-things-in-our-food-to-calm-down/" TargetMode="External"/><Relationship Id="rId16" Type="http://schemas.openxmlformats.org/officeDocument/2006/relationships/hyperlink" Target="https://www.standaard.be/cnt/dmf20181008_03820135" TargetMode="External"/><Relationship Id="rId1" Type="http://schemas.openxmlformats.org/officeDocument/2006/relationships/hyperlink" Target="https://refugeerights.org.uk/wp-content/uploads/2018/09/RRE_LeftInBetween.pdf" TargetMode="External"/><Relationship Id="rId2" Type="http://schemas.openxmlformats.org/officeDocument/2006/relationships/hyperlink" Target="https://www.amnesty.org/en/documents/eur14/7811/2018/en/" TargetMode="External"/><Relationship Id="rId3" Type="http://schemas.openxmlformats.org/officeDocument/2006/relationships/hyperlink" Target="https://www.skmr.ch/frz/domaines/migration/nouvelles/refoulement-somalie.html" TargetMode="External"/><Relationship Id="rId4" Type="http://schemas.openxmlformats.org/officeDocument/2006/relationships/hyperlink" Target="https://france3-regions.francetvinfo.fr/nouvelle-aquitaine/correze/mobilisation-contre-expulsion-pirate-somalien-menace-mort-son-pays-1668819.html" TargetMode="External"/><Relationship Id="rId5" Type="http://schemas.openxmlformats.org/officeDocument/2006/relationships/hyperlink" Target="https://www.globaldetentionproject.org/countries/europe/belgium" TargetMode="External"/><Relationship Id="rId6" Type="http://schemas.openxmlformats.org/officeDocument/2006/relationships/hyperlink" Target="https://www.globaldetentionproject.org/countries/europe/belgium" TargetMode="External"/><Relationship Id="rId7" Type="http://schemas.openxmlformats.org/officeDocument/2006/relationships/hyperlink" Target="http://www.asylumineurope.org/sites/default/files/resources/181205_myriadoc_detention_2018.pdf" TargetMode="External"/><Relationship Id="rId8" Type="http://schemas.openxmlformats.org/officeDocument/2006/relationships/hyperlink" Target="https://www.amnesty.be/infos/actualites/article/belgique-la-detention-d-enfants-migrants-suspendue?lang=fr" TargetMode="External"/><Relationship Id="rId9" Type="http://schemas.openxmlformats.org/officeDocument/2006/relationships/hyperlink" Target="http://www.asylumineurope.org/reports/country/belgium/detention-asylum-seekers/legal-framework-detention/detention-vulnerable" TargetMode="External"/><Relationship Id="rId10" Type="http://schemas.openxmlformats.org/officeDocument/2006/relationships/hyperlink" Target="http://www.asylumineurope.org/reports/country/belgium/detention-asylum-seekers/legal-framework-detention/detention-vulne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5B8D8-2B95-5F4D-A4AD-F0F2666307A8}">
  <ds:schemaRefs>
    <ds:schemaRef ds:uri="http://schemas.openxmlformats.org/officeDocument/2006/bibliography"/>
  </ds:schemaRefs>
</ds:datastoreItem>
</file>

<file path=customXml/itemProps2.xml><?xml version="1.0" encoding="utf-8"?>
<ds:datastoreItem xmlns:ds="http://schemas.openxmlformats.org/officeDocument/2006/customXml" ds:itemID="{A3CC0B0E-35BC-40D6-B266-FDB0511ACB5C}"/>
</file>

<file path=customXml/itemProps3.xml><?xml version="1.0" encoding="utf-8"?>
<ds:datastoreItem xmlns:ds="http://schemas.openxmlformats.org/officeDocument/2006/customXml" ds:itemID="{F0BD4803-35FE-403E-BB78-CD80381F98AF}"/>
</file>

<file path=customXml/itemProps4.xml><?xml version="1.0" encoding="utf-8"?>
<ds:datastoreItem xmlns:ds="http://schemas.openxmlformats.org/officeDocument/2006/customXml" ds:itemID="{483C5BE4-0422-44C5-B0FF-BAF8AD6EC79E}"/>
</file>

<file path=docProps/app.xml><?xml version="1.0" encoding="utf-8"?>
<Properties xmlns="http://schemas.openxmlformats.org/officeDocument/2006/extended-properties" xmlns:vt="http://schemas.openxmlformats.org/officeDocument/2006/docPropsVTypes">
  <Template>Normal.dotm</Template>
  <TotalTime>11</TotalTime>
  <Pages>12</Pages>
  <Words>4832</Words>
  <Characters>27549</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grainne farrell</dc:creator>
  <cp:lastModifiedBy>Stephanie Pope</cp:lastModifiedBy>
  <cp:revision>8</cp:revision>
  <dcterms:created xsi:type="dcterms:W3CDTF">2019-08-30T11:18:00Z</dcterms:created>
  <dcterms:modified xsi:type="dcterms:W3CDTF">2019-08-30T14:16:00Z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