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80F5A" w14:textId="77777777" w:rsidR="00CC149A" w:rsidRPr="00384F88" w:rsidRDefault="00384F88" w:rsidP="00384F88">
      <w:pPr>
        <w:jc w:val="right"/>
        <w:rPr>
          <w:rFonts w:ascii="Times New Roman" w:hAnsi="Times New Roman" w:cs="Times New Roman"/>
          <w:b/>
          <w:sz w:val="24"/>
          <w:szCs w:val="24"/>
          <w:lang w:val="en-GB"/>
        </w:rPr>
      </w:pPr>
      <w:bookmarkStart w:id="0" w:name="_GoBack"/>
      <w:bookmarkEnd w:id="0"/>
      <w:r w:rsidRPr="00384F88">
        <w:rPr>
          <w:rFonts w:ascii="Times New Roman" w:hAnsi="Times New Roman" w:cs="Times New Roman"/>
          <w:b/>
          <w:sz w:val="24"/>
          <w:szCs w:val="24"/>
          <w:lang w:val="en-GB"/>
        </w:rPr>
        <w:t>Annex 4</w:t>
      </w:r>
    </w:p>
    <w:p w14:paraId="3E780F5B" w14:textId="77777777" w:rsidR="00384F88" w:rsidRPr="00384F88" w:rsidRDefault="00384F88" w:rsidP="00384F88">
      <w:pPr>
        <w:jc w:val="center"/>
        <w:rPr>
          <w:rFonts w:ascii="Times New Roman" w:hAnsi="Times New Roman" w:cs="Times New Roman"/>
          <w:b/>
          <w:sz w:val="24"/>
          <w:szCs w:val="24"/>
          <w:lang w:val="en-GB"/>
        </w:rPr>
      </w:pPr>
      <w:r w:rsidRPr="00384F88">
        <w:rPr>
          <w:rFonts w:ascii="Times New Roman" w:hAnsi="Times New Roman" w:cs="Times New Roman"/>
          <w:b/>
          <w:sz w:val="24"/>
          <w:szCs w:val="24"/>
          <w:lang w:val="en-GB"/>
        </w:rPr>
        <w:t>Trafficking in Human Beings</w:t>
      </w:r>
    </w:p>
    <w:p w14:paraId="3E780F5C" w14:textId="77777777" w:rsidR="00384F88" w:rsidRPr="00384F88" w:rsidRDefault="00384F88" w:rsidP="00384F88">
      <w:pPr>
        <w:spacing w:after="120" w:line="240" w:lineRule="auto"/>
        <w:jc w:val="both"/>
        <w:rPr>
          <w:rFonts w:ascii="Times New Roman" w:hAnsi="Times New Roman" w:cs="Times New Roman"/>
          <w:b/>
          <w:sz w:val="24"/>
          <w:szCs w:val="24"/>
          <w:lang w:val="en-GB"/>
        </w:rPr>
      </w:pPr>
      <w:r w:rsidRPr="00384F88">
        <w:rPr>
          <w:rFonts w:ascii="Times New Roman" w:hAnsi="Times New Roman" w:cs="Times New Roman"/>
          <w:b/>
          <w:sz w:val="24"/>
          <w:szCs w:val="24"/>
          <w:lang w:val="en-GB"/>
        </w:rPr>
        <w:t>Data transmitted by the Supreme Prosecutor’s Office of Cassation /SPOC/</w:t>
      </w:r>
      <w:r w:rsidRPr="00384F88">
        <w:rPr>
          <w:rFonts w:ascii="Times New Roman" w:hAnsi="Times New Roman" w:cs="Times New Roman"/>
          <w:b/>
          <w:sz w:val="24"/>
          <w:szCs w:val="24"/>
          <w:vertAlign w:val="superscript"/>
          <w:lang w:val="en-GB"/>
        </w:rPr>
        <w:footnoteReference w:id="1"/>
      </w:r>
      <w:r w:rsidRPr="00384F88">
        <w:rPr>
          <w:rFonts w:ascii="Times New Roman" w:hAnsi="Times New Roman" w:cs="Times New Roman"/>
          <w:b/>
          <w:sz w:val="24"/>
          <w:szCs w:val="24"/>
          <w:lang w:val="en-GB"/>
        </w:rPr>
        <w:t>:</w:t>
      </w:r>
    </w:p>
    <w:p w14:paraId="3E780F5D"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The data have been deduced on the basis of the official statistics of the PORB /Prosecutor's Office of the Republic of Bulgaria/ in indexes according to the PORB’s reporting regulations in force</w:t>
      </w:r>
      <w:r w:rsidRPr="00384F88">
        <w:rPr>
          <w:rFonts w:ascii="Times New Roman" w:hAnsi="Times New Roman" w:cs="Times New Roman"/>
          <w:sz w:val="24"/>
          <w:szCs w:val="24"/>
          <w:vertAlign w:val="superscript"/>
          <w:lang w:val="en-GB"/>
        </w:rPr>
        <w:footnoteReference w:id="2"/>
      </w:r>
      <w:r w:rsidRPr="00384F88">
        <w:rPr>
          <w:rFonts w:ascii="Times New Roman" w:hAnsi="Times New Roman" w:cs="Times New Roman"/>
          <w:sz w:val="24"/>
          <w:szCs w:val="24"/>
          <w:lang w:val="en-GB"/>
        </w:rPr>
        <w:t>.</w:t>
      </w:r>
    </w:p>
    <w:p w14:paraId="3E780F5E"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b/>
          <w:sz w:val="24"/>
          <w:szCs w:val="24"/>
          <w:lang w:val="en-GB"/>
        </w:rPr>
        <w:t>Summarized data in key indexes</w:t>
      </w:r>
      <w:r w:rsidRPr="00384F88">
        <w:rPr>
          <w:rFonts w:ascii="Times New Roman" w:hAnsi="Times New Roman" w:cs="Times New Roman"/>
          <w:b/>
          <w:sz w:val="24"/>
          <w:szCs w:val="24"/>
          <w:vertAlign w:val="superscript"/>
          <w:lang w:val="en-GB"/>
        </w:rPr>
        <w:footnoteReference w:id="3"/>
      </w:r>
      <w:r w:rsidRPr="00384F88">
        <w:rPr>
          <w:rFonts w:ascii="Times New Roman" w:hAnsi="Times New Roman" w:cs="Times New Roman"/>
          <w:b/>
          <w:sz w:val="24"/>
          <w:szCs w:val="24"/>
          <w:lang w:val="en-GB"/>
        </w:rPr>
        <w:t xml:space="preserve"> </w:t>
      </w:r>
      <w:r w:rsidRPr="00384F88">
        <w:rPr>
          <w:rFonts w:ascii="Times New Roman" w:hAnsi="Times New Roman" w:cs="Times New Roman"/>
          <w:sz w:val="24"/>
          <w:szCs w:val="24"/>
          <w:lang w:val="en-GB"/>
        </w:rPr>
        <w:t xml:space="preserve">under Chapter Second of the CC, Crimes against Personality, Section IX, Trafficking in Human Beings, </w:t>
      </w:r>
      <w:r w:rsidRPr="00384F88">
        <w:rPr>
          <w:rFonts w:ascii="Times New Roman" w:hAnsi="Times New Roman" w:cs="Times New Roman"/>
          <w:bCs/>
          <w:sz w:val="24"/>
          <w:szCs w:val="24"/>
          <w:lang w:val="en-GB"/>
        </w:rPr>
        <w:t>Article</w:t>
      </w:r>
      <w:r w:rsidRPr="00384F88">
        <w:rPr>
          <w:rFonts w:ascii="Times New Roman" w:hAnsi="Times New Roman" w:cs="Times New Roman"/>
          <w:sz w:val="24"/>
          <w:szCs w:val="24"/>
          <w:lang w:val="en-GB"/>
        </w:rPr>
        <w:t xml:space="preserve"> 159а ÷ Article 159d of CC, including under Chapter Fourth, Section I, Crimes against Marriage and Family, Article 182b  CC</w:t>
      </w:r>
      <w:r w:rsidRPr="00384F88">
        <w:rPr>
          <w:rFonts w:ascii="Times New Roman" w:hAnsi="Times New Roman" w:cs="Times New Roman"/>
          <w:sz w:val="24"/>
          <w:szCs w:val="24"/>
          <w:vertAlign w:val="superscript"/>
          <w:lang w:val="en-GB"/>
        </w:rPr>
        <w:footnoteReference w:id="4"/>
      </w:r>
      <w:r w:rsidRPr="00384F88">
        <w:rPr>
          <w:rFonts w:ascii="Times New Roman" w:hAnsi="Times New Roman" w:cs="Times New Roman"/>
          <w:sz w:val="24"/>
          <w:szCs w:val="24"/>
          <w:lang w:val="en-GB"/>
        </w:rPr>
        <w:t xml:space="preserve">: </w:t>
      </w:r>
    </w:p>
    <w:tbl>
      <w:tblPr>
        <w:tblW w:w="5116" w:type="pct"/>
        <w:tblCellMar>
          <w:left w:w="70" w:type="dxa"/>
          <w:right w:w="70" w:type="dxa"/>
        </w:tblCellMar>
        <w:tblLook w:val="04A0" w:firstRow="1" w:lastRow="0" w:firstColumn="1" w:lastColumn="0" w:noHBand="0" w:noVBand="1"/>
      </w:tblPr>
      <w:tblGrid>
        <w:gridCol w:w="1291"/>
        <w:gridCol w:w="992"/>
        <w:gridCol w:w="992"/>
        <w:gridCol w:w="992"/>
        <w:gridCol w:w="992"/>
        <w:gridCol w:w="626"/>
        <w:gridCol w:w="1552"/>
        <w:gridCol w:w="713"/>
        <w:gridCol w:w="83"/>
        <w:gridCol w:w="1193"/>
      </w:tblGrid>
      <w:tr w:rsidR="00384F88" w:rsidRPr="00384F88" w14:paraId="3E780F68" w14:textId="77777777" w:rsidTr="004B6406">
        <w:trPr>
          <w:cantSplit/>
          <w:trHeight w:val="2184"/>
        </w:trPr>
        <w:tc>
          <w:tcPr>
            <w:tcW w:w="685"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E780F5F" w14:textId="77777777" w:rsidR="00384F88" w:rsidRPr="00384F88" w:rsidRDefault="00384F88" w:rsidP="00384F88">
            <w:pPr>
              <w:rPr>
                <w:rFonts w:ascii="Times New Roman" w:hAnsi="Times New Roman" w:cs="Times New Roman"/>
                <w:sz w:val="20"/>
                <w:szCs w:val="20"/>
                <w:lang w:val="en-GB"/>
              </w:rPr>
            </w:pPr>
            <w:r w:rsidRPr="00384F88">
              <w:rPr>
                <w:rFonts w:ascii="Times New Roman" w:hAnsi="Times New Roman" w:cs="Times New Roman"/>
                <w:sz w:val="20"/>
                <w:szCs w:val="20"/>
                <w:lang w:val="en-GB"/>
              </w:rPr>
              <w:t>Period</w:t>
            </w:r>
          </w:p>
        </w:tc>
        <w:tc>
          <w:tcPr>
            <w:tcW w:w="526" w:type="pct"/>
            <w:tcBorders>
              <w:top w:val="single" w:sz="4" w:space="0" w:color="auto"/>
              <w:left w:val="nil"/>
              <w:bottom w:val="single" w:sz="4" w:space="0" w:color="auto"/>
              <w:right w:val="single" w:sz="4" w:space="0" w:color="auto"/>
            </w:tcBorders>
            <w:shd w:val="clear" w:color="auto" w:fill="DBE5F1"/>
            <w:textDirection w:val="btLr"/>
            <w:vAlign w:val="center"/>
          </w:tcPr>
          <w:p w14:paraId="3E780F60" w14:textId="77777777" w:rsidR="00384F88" w:rsidRPr="00384F88" w:rsidRDefault="00384F88" w:rsidP="00384F88">
            <w:pPr>
              <w:rPr>
                <w:rFonts w:ascii="Times New Roman" w:hAnsi="Times New Roman" w:cs="Times New Roman"/>
                <w:sz w:val="20"/>
                <w:szCs w:val="20"/>
                <w:lang w:val="en-GB"/>
              </w:rPr>
            </w:pPr>
            <w:r w:rsidRPr="00384F88">
              <w:rPr>
                <w:rFonts w:ascii="Times New Roman" w:hAnsi="Times New Roman" w:cs="Times New Roman"/>
                <w:sz w:val="20"/>
                <w:szCs w:val="20"/>
                <w:lang w:val="en-GB"/>
              </w:rPr>
              <w:t xml:space="preserve">Observed Pre-trial Proceedings </w:t>
            </w:r>
          </w:p>
        </w:tc>
        <w:tc>
          <w:tcPr>
            <w:tcW w:w="526" w:type="pc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3E780F61" w14:textId="77777777" w:rsidR="00384F88" w:rsidRPr="00384F88" w:rsidRDefault="00384F88" w:rsidP="00384F88">
            <w:pPr>
              <w:rPr>
                <w:rFonts w:ascii="Times New Roman" w:hAnsi="Times New Roman" w:cs="Times New Roman"/>
                <w:sz w:val="20"/>
                <w:szCs w:val="20"/>
                <w:lang w:val="en-GB"/>
              </w:rPr>
            </w:pPr>
            <w:r w:rsidRPr="00384F88">
              <w:rPr>
                <w:rFonts w:ascii="Times New Roman" w:hAnsi="Times New Roman" w:cs="Times New Roman"/>
                <w:sz w:val="20"/>
                <w:szCs w:val="20"/>
                <w:lang w:val="en-GB"/>
              </w:rPr>
              <w:t xml:space="preserve"> Initiated Pre-trial Proceedings</w:t>
            </w:r>
          </w:p>
        </w:tc>
        <w:tc>
          <w:tcPr>
            <w:tcW w:w="526" w:type="pct"/>
            <w:tcBorders>
              <w:top w:val="single" w:sz="4" w:space="0" w:color="auto"/>
              <w:left w:val="nil"/>
              <w:bottom w:val="single" w:sz="4" w:space="0" w:color="auto"/>
              <w:right w:val="single" w:sz="4" w:space="0" w:color="auto"/>
            </w:tcBorders>
            <w:shd w:val="clear" w:color="auto" w:fill="DBE5F1"/>
            <w:textDirection w:val="btLr"/>
            <w:vAlign w:val="center"/>
            <w:hideMark/>
          </w:tcPr>
          <w:p w14:paraId="3E780F62" w14:textId="77777777" w:rsidR="00384F88" w:rsidRPr="00384F88" w:rsidRDefault="00384F88" w:rsidP="00384F88">
            <w:pPr>
              <w:rPr>
                <w:rFonts w:ascii="Times New Roman" w:hAnsi="Times New Roman" w:cs="Times New Roman"/>
                <w:sz w:val="20"/>
                <w:szCs w:val="20"/>
                <w:lang w:val="en-GB"/>
              </w:rPr>
            </w:pPr>
            <w:r w:rsidRPr="00384F88">
              <w:rPr>
                <w:rFonts w:ascii="Times New Roman" w:hAnsi="Times New Roman" w:cs="Times New Roman"/>
                <w:sz w:val="20"/>
                <w:szCs w:val="20"/>
                <w:lang w:val="en-GB"/>
              </w:rPr>
              <w:t xml:space="preserve">Public prosecutors’ deeds filed in court </w:t>
            </w:r>
          </w:p>
        </w:tc>
        <w:tc>
          <w:tcPr>
            <w:tcW w:w="526" w:type="pct"/>
            <w:tcBorders>
              <w:top w:val="single" w:sz="4" w:space="0" w:color="auto"/>
              <w:left w:val="nil"/>
              <w:bottom w:val="single" w:sz="4" w:space="0" w:color="auto"/>
              <w:right w:val="single" w:sz="4" w:space="0" w:color="auto"/>
            </w:tcBorders>
            <w:shd w:val="clear" w:color="auto" w:fill="DBE5F1"/>
            <w:textDirection w:val="btLr"/>
            <w:vAlign w:val="center"/>
            <w:hideMark/>
          </w:tcPr>
          <w:p w14:paraId="3E780F63" w14:textId="77777777" w:rsidR="00384F88" w:rsidRPr="00384F88" w:rsidRDefault="00384F88" w:rsidP="00384F88">
            <w:pPr>
              <w:rPr>
                <w:rFonts w:ascii="Times New Roman" w:hAnsi="Times New Roman" w:cs="Times New Roman"/>
                <w:sz w:val="20"/>
                <w:szCs w:val="20"/>
                <w:lang w:val="en-GB"/>
              </w:rPr>
            </w:pPr>
            <w:r w:rsidRPr="00384F88">
              <w:rPr>
                <w:rFonts w:ascii="Times New Roman" w:hAnsi="Times New Roman" w:cs="Times New Roman"/>
                <w:sz w:val="20"/>
                <w:szCs w:val="20"/>
                <w:lang w:val="en-GB"/>
              </w:rPr>
              <w:t xml:space="preserve">Persons on public prosecutors’ deeds filed in court  </w:t>
            </w:r>
          </w:p>
        </w:tc>
        <w:tc>
          <w:tcPr>
            <w:tcW w:w="332" w:type="pct"/>
            <w:tcBorders>
              <w:top w:val="single" w:sz="4" w:space="0" w:color="auto"/>
              <w:left w:val="nil"/>
              <w:bottom w:val="single" w:sz="4" w:space="0" w:color="auto"/>
              <w:right w:val="single" w:sz="4" w:space="0" w:color="auto"/>
            </w:tcBorders>
            <w:shd w:val="clear" w:color="auto" w:fill="DBE5F1"/>
            <w:textDirection w:val="btLr"/>
            <w:vAlign w:val="center"/>
            <w:hideMark/>
          </w:tcPr>
          <w:p w14:paraId="3E780F64" w14:textId="77777777" w:rsidR="00384F88" w:rsidRPr="00384F88" w:rsidRDefault="00384F88" w:rsidP="00384F88">
            <w:pPr>
              <w:rPr>
                <w:rFonts w:ascii="Times New Roman" w:hAnsi="Times New Roman" w:cs="Times New Roman"/>
                <w:sz w:val="20"/>
                <w:szCs w:val="20"/>
                <w:lang w:val="en-GB"/>
              </w:rPr>
            </w:pPr>
            <w:r w:rsidRPr="00384F88">
              <w:rPr>
                <w:rFonts w:ascii="Times New Roman" w:hAnsi="Times New Roman" w:cs="Times New Roman"/>
                <w:sz w:val="20"/>
                <w:szCs w:val="20"/>
                <w:lang w:val="en-GB"/>
              </w:rPr>
              <w:t xml:space="preserve">Sentenced persons </w:t>
            </w:r>
          </w:p>
        </w:tc>
        <w:tc>
          <w:tcPr>
            <w:tcW w:w="823" w:type="pct"/>
            <w:tcBorders>
              <w:top w:val="single" w:sz="4" w:space="0" w:color="auto"/>
              <w:left w:val="nil"/>
              <w:bottom w:val="single" w:sz="4" w:space="0" w:color="auto"/>
              <w:right w:val="single" w:sz="4" w:space="0" w:color="auto"/>
            </w:tcBorders>
            <w:shd w:val="clear" w:color="auto" w:fill="DBE5F1"/>
            <w:textDirection w:val="btLr"/>
            <w:vAlign w:val="center"/>
            <w:hideMark/>
          </w:tcPr>
          <w:p w14:paraId="3E780F65" w14:textId="77777777" w:rsidR="00384F88" w:rsidRPr="00384F88" w:rsidRDefault="00384F88" w:rsidP="00384F88">
            <w:pPr>
              <w:rPr>
                <w:rFonts w:ascii="Times New Roman" w:hAnsi="Times New Roman" w:cs="Times New Roman"/>
                <w:sz w:val="20"/>
                <w:szCs w:val="20"/>
                <w:lang w:val="en-GB"/>
              </w:rPr>
            </w:pPr>
            <w:r w:rsidRPr="00384F88">
              <w:rPr>
                <w:rFonts w:ascii="Times New Roman" w:hAnsi="Times New Roman" w:cs="Times New Roman"/>
                <w:sz w:val="20"/>
                <w:szCs w:val="20"/>
                <w:lang w:val="en-GB"/>
              </w:rPr>
              <w:t>Sentenced and sanctioned persons by virtue of a court deed entered into force</w:t>
            </w:r>
          </w:p>
        </w:tc>
        <w:tc>
          <w:tcPr>
            <w:tcW w:w="378" w:type="pct"/>
            <w:tcBorders>
              <w:top w:val="single" w:sz="4" w:space="0" w:color="auto"/>
              <w:left w:val="nil"/>
              <w:bottom w:val="single" w:sz="4" w:space="0" w:color="auto"/>
              <w:right w:val="single" w:sz="4" w:space="0" w:color="auto"/>
            </w:tcBorders>
            <w:shd w:val="clear" w:color="auto" w:fill="DBE5F1"/>
            <w:textDirection w:val="btLr"/>
            <w:vAlign w:val="center"/>
            <w:hideMark/>
          </w:tcPr>
          <w:p w14:paraId="3E780F66" w14:textId="77777777" w:rsidR="00384F88" w:rsidRPr="00384F88" w:rsidRDefault="00384F88" w:rsidP="00384F88">
            <w:pPr>
              <w:rPr>
                <w:rFonts w:ascii="Times New Roman" w:hAnsi="Times New Roman" w:cs="Times New Roman"/>
                <w:sz w:val="20"/>
                <w:szCs w:val="20"/>
                <w:lang w:val="en-GB"/>
              </w:rPr>
            </w:pPr>
            <w:r w:rsidRPr="00384F88">
              <w:rPr>
                <w:rFonts w:ascii="Times New Roman" w:hAnsi="Times New Roman" w:cs="Times New Roman"/>
                <w:sz w:val="20"/>
                <w:szCs w:val="20"/>
                <w:lang w:val="en-GB"/>
              </w:rPr>
              <w:t xml:space="preserve">Discharged persons </w:t>
            </w:r>
          </w:p>
        </w:tc>
        <w:tc>
          <w:tcPr>
            <w:tcW w:w="677" w:type="pct"/>
            <w:gridSpan w:val="2"/>
            <w:tcBorders>
              <w:top w:val="single" w:sz="4" w:space="0" w:color="auto"/>
              <w:left w:val="nil"/>
              <w:bottom w:val="single" w:sz="4" w:space="0" w:color="auto"/>
              <w:right w:val="single" w:sz="4" w:space="0" w:color="auto"/>
            </w:tcBorders>
            <w:shd w:val="clear" w:color="auto" w:fill="DBE5F1"/>
            <w:textDirection w:val="btLr"/>
            <w:vAlign w:val="center"/>
            <w:hideMark/>
          </w:tcPr>
          <w:p w14:paraId="3E780F67" w14:textId="77777777" w:rsidR="00384F88" w:rsidRPr="00384F88" w:rsidRDefault="00384F88" w:rsidP="00384F88">
            <w:pPr>
              <w:rPr>
                <w:rFonts w:ascii="Times New Roman" w:hAnsi="Times New Roman" w:cs="Times New Roman"/>
                <w:sz w:val="20"/>
                <w:szCs w:val="20"/>
                <w:lang w:val="en-GB"/>
              </w:rPr>
            </w:pPr>
            <w:r w:rsidRPr="00384F88">
              <w:rPr>
                <w:rFonts w:ascii="Times New Roman" w:hAnsi="Times New Roman" w:cs="Times New Roman"/>
                <w:sz w:val="20"/>
                <w:szCs w:val="20"/>
                <w:lang w:val="en-GB"/>
              </w:rPr>
              <w:t xml:space="preserve">Discharged persons by virtue of a court deed entered into force </w:t>
            </w:r>
          </w:p>
        </w:tc>
      </w:tr>
      <w:tr w:rsidR="00384F88" w:rsidRPr="00384F88" w14:paraId="3E780F72" w14:textId="77777777" w:rsidTr="004B6406">
        <w:trPr>
          <w:trHeight w:val="315"/>
        </w:trPr>
        <w:tc>
          <w:tcPr>
            <w:tcW w:w="685" w:type="pct"/>
            <w:tcBorders>
              <w:top w:val="nil"/>
              <w:left w:val="single" w:sz="4" w:space="0" w:color="auto"/>
              <w:bottom w:val="single" w:sz="4" w:space="0" w:color="auto"/>
              <w:right w:val="single" w:sz="4" w:space="0" w:color="auto"/>
            </w:tcBorders>
            <w:noWrap/>
            <w:vAlign w:val="center"/>
          </w:tcPr>
          <w:p w14:paraId="3E780F69"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2013</w:t>
            </w:r>
          </w:p>
        </w:tc>
        <w:tc>
          <w:tcPr>
            <w:tcW w:w="526" w:type="pct"/>
            <w:tcBorders>
              <w:top w:val="single" w:sz="4" w:space="0" w:color="auto"/>
              <w:left w:val="nil"/>
              <w:bottom w:val="single" w:sz="4" w:space="0" w:color="auto"/>
              <w:right w:val="single" w:sz="4" w:space="0" w:color="auto"/>
            </w:tcBorders>
            <w:vAlign w:val="center"/>
          </w:tcPr>
          <w:p w14:paraId="3E780F6A"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369</w:t>
            </w:r>
          </w:p>
        </w:tc>
        <w:tc>
          <w:tcPr>
            <w:tcW w:w="526" w:type="pct"/>
            <w:tcBorders>
              <w:top w:val="nil"/>
              <w:left w:val="single" w:sz="4" w:space="0" w:color="auto"/>
              <w:bottom w:val="single" w:sz="4" w:space="0" w:color="auto"/>
              <w:right w:val="single" w:sz="4" w:space="0" w:color="auto"/>
            </w:tcBorders>
            <w:noWrap/>
            <w:vAlign w:val="center"/>
          </w:tcPr>
          <w:p w14:paraId="3E780F6B"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111</w:t>
            </w:r>
          </w:p>
        </w:tc>
        <w:tc>
          <w:tcPr>
            <w:tcW w:w="526" w:type="pct"/>
            <w:tcBorders>
              <w:top w:val="nil"/>
              <w:left w:val="nil"/>
              <w:bottom w:val="single" w:sz="4" w:space="0" w:color="auto"/>
              <w:right w:val="single" w:sz="4" w:space="0" w:color="auto"/>
            </w:tcBorders>
            <w:noWrap/>
            <w:vAlign w:val="center"/>
          </w:tcPr>
          <w:p w14:paraId="3E780F6C"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88</w:t>
            </w:r>
          </w:p>
        </w:tc>
        <w:tc>
          <w:tcPr>
            <w:tcW w:w="526" w:type="pct"/>
            <w:tcBorders>
              <w:top w:val="nil"/>
              <w:left w:val="nil"/>
              <w:bottom w:val="single" w:sz="4" w:space="0" w:color="auto"/>
              <w:right w:val="single" w:sz="4" w:space="0" w:color="auto"/>
            </w:tcBorders>
            <w:noWrap/>
            <w:vAlign w:val="center"/>
          </w:tcPr>
          <w:p w14:paraId="3E780F6D"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129</w:t>
            </w:r>
          </w:p>
        </w:tc>
        <w:tc>
          <w:tcPr>
            <w:tcW w:w="332" w:type="pct"/>
            <w:tcBorders>
              <w:top w:val="nil"/>
              <w:left w:val="nil"/>
              <w:bottom w:val="single" w:sz="4" w:space="0" w:color="auto"/>
              <w:right w:val="single" w:sz="4" w:space="0" w:color="auto"/>
            </w:tcBorders>
            <w:noWrap/>
            <w:vAlign w:val="center"/>
          </w:tcPr>
          <w:p w14:paraId="3E780F6E"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106</w:t>
            </w:r>
          </w:p>
        </w:tc>
        <w:tc>
          <w:tcPr>
            <w:tcW w:w="823" w:type="pct"/>
            <w:tcBorders>
              <w:top w:val="nil"/>
              <w:left w:val="nil"/>
              <w:bottom w:val="single" w:sz="4" w:space="0" w:color="auto"/>
              <w:right w:val="single" w:sz="4" w:space="0" w:color="auto"/>
            </w:tcBorders>
            <w:noWrap/>
            <w:vAlign w:val="center"/>
          </w:tcPr>
          <w:p w14:paraId="3E780F6F"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100</w:t>
            </w:r>
          </w:p>
        </w:tc>
        <w:tc>
          <w:tcPr>
            <w:tcW w:w="422" w:type="pct"/>
            <w:gridSpan w:val="2"/>
            <w:tcBorders>
              <w:top w:val="nil"/>
              <w:left w:val="nil"/>
              <w:bottom w:val="single" w:sz="4" w:space="0" w:color="auto"/>
              <w:right w:val="single" w:sz="4" w:space="0" w:color="auto"/>
            </w:tcBorders>
            <w:noWrap/>
            <w:vAlign w:val="center"/>
          </w:tcPr>
          <w:p w14:paraId="3E780F70"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3</w:t>
            </w:r>
          </w:p>
        </w:tc>
        <w:tc>
          <w:tcPr>
            <w:tcW w:w="633" w:type="pct"/>
            <w:tcBorders>
              <w:top w:val="nil"/>
              <w:left w:val="nil"/>
              <w:bottom w:val="single" w:sz="4" w:space="0" w:color="auto"/>
              <w:right w:val="single" w:sz="4" w:space="0" w:color="auto"/>
            </w:tcBorders>
            <w:noWrap/>
            <w:vAlign w:val="center"/>
          </w:tcPr>
          <w:p w14:paraId="3E780F71"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2</w:t>
            </w:r>
          </w:p>
        </w:tc>
      </w:tr>
      <w:tr w:rsidR="00384F88" w:rsidRPr="00384F88" w14:paraId="3E780F7C" w14:textId="77777777" w:rsidTr="004B6406">
        <w:trPr>
          <w:trHeight w:val="315"/>
        </w:trPr>
        <w:tc>
          <w:tcPr>
            <w:tcW w:w="685" w:type="pct"/>
            <w:tcBorders>
              <w:top w:val="nil"/>
              <w:left w:val="single" w:sz="4" w:space="0" w:color="auto"/>
              <w:bottom w:val="single" w:sz="4" w:space="0" w:color="auto"/>
              <w:right w:val="single" w:sz="4" w:space="0" w:color="auto"/>
            </w:tcBorders>
            <w:noWrap/>
            <w:vAlign w:val="center"/>
          </w:tcPr>
          <w:p w14:paraId="3E780F73"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2012</w:t>
            </w:r>
          </w:p>
        </w:tc>
        <w:tc>
          <w:tcPr>
            <w:tcW w:w="526" w:type="pct"/>
            <w:tcBorders>
              <w:top w:val="single" w:sz="4" w:space="0" w:color="auto"/>
              <w:left w:val="nil"/>
              <w:bottom w:val="single" w:sz="4" w:space="0" w:color="auto"/>
              <w:right w:val="single" w:sz="4" w:space="0" w:color="auto"/>
            </w:tcBorders>
            <w:vAlign w:val="center"/>
          </w:tcPr>
          <w:p w14:paraId="3E780F74"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382</w:t>
            </w:r>
          </w:p>
        </w:tc>
        <w:tc>
          <w:tcPr>
            <w:tcW w:w="526" w:type="pct"/>
            <w:tcBorders>
              <w:top w:val="nil"/>
              <w:left w:val="single" w:sz="4" w:space="0" w:color="auto"/>
              <w:bottom w:val="single" w:sz="4" w:space="0" w:color="auto"/>
              <w:right w:val="single" w:sz="4" w:space="0" w:color="auto"/>
            </w:tcBorders>
            <w:noWrap/>
            <w:vAlign w:val="center"/>
          </w:tcPr>
          <w:p w14:paraId="3E780F75"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141</w:t>
            </w:r>
          </w:p>
        </w:tc>
        <w:tc>
          <w:tcPr>
            <w:tcW w:w="526" w:type="pct"/>
            <w:tcBorders>
              <w:top w:val="nil"/>
              <w:left w:val="nil"/>
              <w:bottom w:val="single" w:sz="4" w:space="0" w:color="auto"/>
              <w:right w:val="single" w:sz="4" w:space="0" w:color="auto"/>
            </w:tcBorders>
            <w:noWrap/>
            <w:vAlign w:val="center"/>
          </w:tcPr>
          <w:p w14:paraId="3E780F76"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86</w:t>
            </w:r>
          </w:p>
        </w:tc>
        <w:tc>
          <w:tcPr>
            <w:tcW w:w="526" w:type="pct"/>
            <w:tcBorders>
              <w:top w:val="nil"/>
              <w:left w:val="nil"/>
              <w:bottom w:val="single" w:sz="4" w:space="0" w:color="auto"/>
              <w:right w:val="single" w:sz="4" w:space="0" w:color="auto"/>
            </w:tcBorders>
            <w:noWrap/>
            <w:vAlign w:val="center"/>
          </w:tcPr>
          <w:p w14:paraId="3E780F77"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113</w:t>
            </w:r>
          </w:p>
        </w:tc>
        <w:tc>
          <w:tcPr>
            <w:tcW w:w="332" w:type="pct"/>
            <w:tcBorders>
              <w:top w:val="nil"/>
              <w:left w:val="nil"/>
              <w:bottom w:val="single" w:sz="4" w:space="0" w:color="auto"/>
              <w:right w:val="single" w:sz="4" w:space="0" w:color="auto"/>
            </w:tcBorders>
            <w:noWrap/>
            <w:vAlign w:val="center"/>
          </w:tcPr>
          <w:p w14:paraId="3E780F78"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98</w:t>
            </w:r>
          </w:p>
        </w:tc>
        <w:tc>
          <w:tcPr>
            <w:tcW w:w="823" w:type="pct"/>
            <w:tcBorders>
              <w:top w:val="nil"/>
              <w:left w:val="nil"/>
              <w:bottom w:val="single" w:sz="4" w:space="0" w:color="auto"/>
              <w:right w:val="single" w:sz="4" w:space="0" w:color="auto"/>
            </w:tcBorders>
            <w:noWrap/>
            <w:vAlign w:val="center"/>
          </w:tcPr>
          <w:p w14:paraId="3E780F79"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107</w:t>
            </w:r>
          </w:p>
        </w:tc>
        <w:tc>
          <w:tcPr>
            <w:tcW w:w="422" w:type="pct"/>
            <w:gridSpan w:val="2"/>
            <w:tcBorders>
              <w:top w:val="nil"/>
              <w:left w:val="nil"/>
              <w:bottom w:val="single" w:sz="4" w:space="0" w:color="auto"/>
              <w:right w:val="single" w:sz="4" w:space="0" w:color="auto"/>
            </w:tcBorders>
            <w:noWrap/>
            <w:vAlign w:val="center"/>
          </w:tcPr>
          <w:p w14:paraId="3E780F7A"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2</w:t>
            </w:r>
          </w:p>
        </w:tc>
        <w:tc>
          <w:tcPr>
            <w:tcW w:w="633" w:type="pct"/>
            <w:tcBorders>
              <w:top w:val="nil"/>
              <w:left w:val="nil"/>
              <w:bottom w:val="single" w:sz="4" w:space="0" w:color="auto"/>
              <w:right w:val="single" w:sz="4" w:space="0" w:color="auto"/>
            </w:tcBorders>
            <w:noWrap/>
            <w:vAlign w:val="center"/>
          </w:tcPr>
          <w:p w14:paraId="3E780F7B"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w:t>
            </w:r>
          </w:p>
        </w:tc>
      </w:tr>
      <w:tr w:rsidR="00384F88" w:rsidRPr="00384F88" w14:paraId="3E780F86" w14:textId="77777777" w:rsidTr="004B6406">
        <w:trPr>
          <w:trHeight w:val="315"/>
        </w:trPr>
        <w:tc>
          <w:tcPr>
            <w:tcW w:w="685" w:type="pct"/>
            <w:tcBorders>
              <w:top w:val="nil"/>
              <w:left w:val="single" w:sz="4" w:space="0" w:color="auto"/>
              <w:bottom w:val="single" w:sz="4" w:space="0" w:color="auto"/>
              <w:right w:val="single" w:sz="4" w:space="0" w:color="auto"/>
            </w:tcBorders>
            <w:noWrap/>
            <w:vAlign w:val="center"/>
          </w:tcPr>
          <w:p w14:paraId="3E780F7D"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2011</w:t>
            </w:r>
          </w:p>
        </w:tc>
        <w:tc>
          <w:tcPr>
            <w:tcW w:w="526" w:type="pct"/>
            <w:tcBorders>
              <w:top w:val="single" w:sz="4" w:space="0" w:color="auto"/>
              <w:left w:val="nil"/>
              <w:bottom w:val="single" w:sz="4" w:space="0" w:color="auto"/>
              <w:right w:val="single" w:sz="4" w:space="0" w:color="auto"/>
            </w:tcBorders>
            <w:vAlign w:val="center"/>
          </w:tcPr>
          <w:p w14:paraId="3E780F7E"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327</w:t>
            </w:r>
          </w:p>
        </w:tc>
        <w:tc>
          <w:tcPr>
            <w:tcW w:w="526" w:type="pct"/>
            <w:tcBorders>
              <w:top w:val="nil"/>
              <w:left w:val="single" w:sz="4" w:space="0" w:color="auto"/>
              <w:bottom w:val="single" w:sz="4" w:space="0" w:color="auto"/>
              <w:right w:val="single" w:sz="4" w:space="0" w:color="auto"/>
            </w:tcBorders>
            <w:vAlign w:val="center"/>
          </w:tcPr>
          <w:p w14:paraId="3E780F7F"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138</w:t>
            </w:r>
          </w:p>
        </w:tc>
        <w:tc>
          <w:tcPr>
            <w:tcW w:w="526" w:type="pct"/>
            <w:tcBorders>
              <w:top w:val="nil"/>
              <w:left w:val="nil"/>
              <w:bottom w:val="single" w:sz="4" w:space="0" w:color="auto"/>
              <w:right w:val="single" w:sz="4" w:space="0" w:color="auto"/>
            </w:tcBorders>
            <w:vAlign w:val="center"/>
          </w:tcPr>
          <w:p w14:paraId="3E780F80"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83</w:t>
            </w:r>
          </w:p>
        </w:tc>
        <w:tc>
          <w:tcPr>
            <w:tcW w:w="526" w:type="pct"/>
            <w:tcBorders>
              <w:top w:val="nil"/>
              <w:left w:val="nil"/>
              <w:bottom w:val="single" w:sz="4" w:space="0" w:color="auto"/>
              <w:right w:val="single" w:sz="4" w:space="0" w:color="auto"/>
            </w:tcBorders>
            <w:vAlign w:val="center"/>
          </w:tcPr>
          <w:p w14:paraId="3E780F81"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115</w:t>
            </w:r>
          </w:p>
        </w:tc>
        <w:tc>
          <w:tcPr>
            <w:tcW w:w="332" w:type="pct"/>
            <w:tcBorders>
              <w:top w:val="nil"/>
              <w:left w:val="nil"/>
              <w:bottom w:val="single" w:sz="4" w:space="0" w:color="auto"/>
              <w:right w:val="single" w:sz="4" w:space="0" w:color="auto"/>
            </w:tcBorders>
            <w:vAlign w:val="center"/>
          </w:tcPr>
          <w:p w14:paraId="3E780F82"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131</w:t>
            </w:r>
          </w:p>
        </w:tc>
        <w:tc>
          <w:tcPr>
            <w:tcW w:w="823" w:type="pct"/>
            <w:tcBorders>
              <w:top w:val="nil"/>
              <w:left w:val="nil"/>
              <w:bottom w:val="single" w:sz="4" w:space="0" w:color="auto"/>
              <w:right w:val="single" w:sz="4" w:space="0" w:color="auto"/>
            </w:tcBorders>
            <w:vAlign w:val="center"/>
          </w:tcPr>
          <w:p w14:paraId="3E780F83"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119</w:t>
            </w:r>
          </w:p>
        </w:tc>
        <w:tc>
          <w:tcPr>
            <w:tcW w:w="422" w:type="pct"/>
            <w:gridSpan w:val="2"/>
            <w:tcBorders>
              <w:top w:val="nil"/>
              <w:left w:val="nil"/>
              <w:bottom w:val="single" w:sz="4" w:space="0" w:color="auto"/>
              <w:right w:val="single" w:sz="4" w:space="0" w:color="auto"/>
            </w:tcBorders>
            <w:vAlign w:val="center"/>
          </w:tcPr>
          <w:p w14:paraId="3E780F84"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3</w:t>
            </w:r>
          </w:p>
        </w:tc>
        <w:tc>
          <w:tcPr>
            <w:tcW w:w="633" w:type="pct"/>
            <w:tcBorders>
              <w:top w:val="nil"/>
              <w:left w:val="nil"/>
              <w:bottom w:val="single" w:sz="4" w:space="0" w:color="auto"/>
              <w:right w:val="single" w:sz="4" w:space="0" w:color="auto"/>
            </w:tcBorders>
            <w:vAlign w:val="center"/>
          </w:tcPr>
          <w:p w14:paraId="3E780F85"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3</w:t>
            </w:r>
          </w:p>
        </w:tc>
      </w:tr>
    </w:tbl>
    <w:p w14:paraId="3E780F87" w14:textId="77777777" w:rsidR="00384F88" w:rsidRPr="00384F88" w:rsidRDefault="00384F88" w:rsidP="00384F88">
      <w:pPr>
        <w:spacing w:after="120" w:line="240" w:lineRule="auto"/>
        <w:jc w:val="both"/>
        <w:rPr>
          <w:rFonts w:ascii="Times New Roman" w:hAnsi="Times New Roman" w:cs="Times New Roman"/>
          <w:sz w:val="24"/>
          <w:szCs w:val="24"/>
          <w:lang w:val="en-GB"/>
        </w:rPr>
      </w:pPr>
    </w:p>
    <w:p w14:paraId="3E780F88"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xml:space="preserve">During the reference year of 2013, the number of the observed pre-trial proceedings for crime relating to trafficking in human beings decreased with с 3,4 % in comparison to the previous 2012. A trend of decrease with 21,3 % in comparison to 2012 and with 19,6 % in comparison to 2011 is observed regarding the new pre-trial proceedings during the last three years. </w:t>
      </w:r>
    </w:p>
    <w:p w14:paraId="3E780F89" w14:textId="77777777" w:rsidR="00384F88" w:rsidRPr="00384F88" w:rsidRDefault="00384F88" w:rsidP="00384F88">
      <w:pPr>
        <w:spacing w:after="120" w:line="240" w:lineRule="auto"/>
        <w:jc w:val="both"/>
        <w:rPr>
          <w:rFonts w:ascii="Times New Roman" w:hAnsi="Times New Roman" w:cs="Times New Roman"/>
          <w:i/>
          <w:sz w:val="24"/>
          <w:szCs w:val="24"/>
          <w:lang w:val="en-GB"/>
        </w:rPr>
      </w:pPr>
      <w:r w:rsidRPr="00384F88">
        <w:rPr>
          <w:rFonts w:ascii="Times New Roman" w:hAnsi="Times New Roman" w:cs="Times New Roman"/>
          <w:i/>
          <w:sz w:val="24"/>
          <w:szCs w:val="24"/>
          <w:lang w:val="en-GB"/>
        </w:rPr>
        <w:t>The information below contains data of which the Analytical Department at the Supreme Cassation Prosecution Office (SCPO) in relation to some of the additional questions put forward by GRETA in the second round of evaluation of the implementation of the Council of Europe Convention on Action against Trafficking in Human Beings – GRETA (2014)13.</w:t>
      </w:r>
    </w:p>
    <w:p w14:paraId="3E780F8A" w14:textId="77777777" w:rsidR="00384F88" w:rsidRPr="00384F88" w:rsidRDefault="00384F88" w:rsidP="00384F88">
      <w:pPr>
        <w:spacing w:after="120" w:line="240" w:lineRule="auto"/>
        <w:jc w:val="both"/>
        <w:rPr>
          <w:rFonts w:ascii="Times New Roman" w:hAnsi="Times New Roman" w:cs="Times New Roman"/>
          <w:b/>
          <w:sz w:val="24"/>
          <w:szCs w:val="24"/>
          <w:lang w:val="en-GB"/>
        </w:rPr>
      </w:pPr>
      <w:r w:rsidRPr="00384F88">
        <w:rPr>
          <w:rFonts w:ascii="Times New Roman" w:hAnsi="Times New Roman" w:cs="Times New Roman"/>
          <w:sz w:val="24"/>
          <w:szCs w:val="24"/>
          <w:lang w:val="en-GB"/>
        </w:rPr>
        <w:t>Number of identified victims of trafficking in 2014 and the first half of 2015 broken down by gender, age, form of exploitation and nationality.</w:t>
      </w:r>
    </w:p>
    <w:p w14:paraId="3E780F8B" w14:textId="77777777" w:rsidR="00384F88" w:rsidRPr="00384F88" w:rsidRDefault="00384F88" w:rsidP="00384F88">
      <w:pPr>
        <w:spacing w:after="120" w:line="240" w:lineRule="auto"/>
        <w:jc w:val="both"/>
        <w:rPr>
          <w:rFonts w:ascii="Times New Roman" w:hAnsi="Times New Roman" w:cs="Times New Roman"/>
          <w:b/>
          <w:sz w:val="24"/>
          <w:szCs w:val="24"/>
          <w:lang w:val="en-GB"/>
        </w:rPr>
      </w:pPr>
      <w:r w:rsidRPr="00384F88">
        <w:rPr>
          <w:rFonts w:ascii="Times New Roman" w:hAnsi="Times New Roman" w:cs="Times New Roman"/>
          <w:sz w:val="24"/>
          <w:szCs w:val="24"/>
          <w:lang w:val="en-GB"/>
        </w:rPr>
        <w:t>Data is presented about victims of trafficking in the pre-trial proceedings supervised by the Prosecution Office. The data is broken down by gender, age and type of exploitation. No data is collected about the victims’ nationality</w:t>
      </w:r>
      <w:r w:rsidRPr="00384F88">
        <w:rPr>
          <w:rFonts w:ascii="Times New Roman" w:hAnsi="Times New Roman" w:cs="Times New Roman"/>
          <w:bCs/>
          <w:sz w:val="24"/>
          <w:szCs w:val="24"/>
          <w:lang w:val="en-GB"/>
        </w:rPr>
        <w:t>.</w:t>
      </w:r>
    </w:p>
    <w:p w14:paraId="3E780F8C" w14:textId="77777777" w:rsidR="00384F88" w:rsidRPr="00384F88" w:rsidRDefault="00384F88" w:rsidP="00384F88">
      <w:pPr>
        <w:spacing w:after="120" w:line="240" w:lineRule="auto"/>
        <w:jc w:val="both"/>
        <w:rPr>
          <w:rFonts w:ascii="Times New Roman" w:hAnsi="Times New Roman" w:cs="Times New Roman"/>
          <w:b/>
          <w:bCs/>
          <w:sz w:val="24"/>
          <w:szCs w:val="24"/>
          <w:lang w:val="en-GB"/>
        </w:rPr>
      </w:pPr>
      <w:r w:rsidRPr="00384F88">
        <w:rPr>
          <w:rFonts w:ascii="Times New Roman" w:hAnsi="Times New Roman" w:cs="Times New Roman"/>
          <w:b/>
          <w:bCs/>
          <w:sz w:val="24"/>
          <w:szCs w:val="24"/>
          <w:lang w:val="en-GB"/>
        </w:rPr>
        <w:lastRenderedPageBreak/>
        <w:t>For 2014</w:t>
      </w:r>
      <w:r w:rsidRPr="00384F88">
        <w:rPr>
          <w:rFonts w:ascii="Times New Roman" w:hAnsi="Times New Roman" w:cs="Times New Roman"/>
          <w:b/>
          <w:bCs/>
          <w:sz w:val="24"/>
          <w:szCs w:val="24"/>
          <w:vertAlign w:val="superscript"/>
          <w:lang w:val="en-GB"/>
        </w:rPr>
        <w:footnoteReference w:id="5"/>
      </w:r>
    </w:p>
    <w:p w14:paraId="3E780F8D" w14:textId="77777777" w:rsidR="00384F88" w:rsidRPr="00384F88" w:rsidRDefault="00384F88" w:rsidP="00384F88">
      <w:pPr>
        <w:spacing w:after="120" w:line="240" w:lineRule="auto"/>
        <w:jc w:val="both"/>
        <w:rPr>
          <w:rFonts w:ascii="Times New Roman" w:hAnsi="Times New Roman" w:cs="Times New Roman"/>
          <w:sz w:val="24"/>
          <w:szCs w:val="24"/>
          <w:u w:val="single"/>
          <w:lang w:val="en-GB"/>
        </w:rPr>
      </w:pPr>
      <w:r w:rsidRPr="00384F88">
        <w:rPr>
          <w:rFonts w:ascii="Times New Roman" w:hAnsi="Times New Roman" w:cs="Times New Roman"/>
          <w:sz w:val="24"/>
          <w:szCs w:val="24"/>
          <w:u w:val="single"/>
          <w:lang w:val="en-GB"/>
        </w:rPr>
        <w:t>491 victims in total, including:</w:t>
      </w:r>
    </w:p>
    <w:p w14:paraId="3E780F8E"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female – 462, of whom 23 girls aged 16 to 18 and 6 girls aged 14 to 16 years old;</w:t>
      </w:r>
    </w:p>
    <w:p w14:paraId="3E780F8F"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male – 29, of whom 12 boys aged 14 to 16 years old.</w:t>
      </w:r>
    </w:p>
    <w:p w14:paraId="3E780F90" w14:textId="77777777" w:rsidR="00384F88" w:rsidRPr="00384F88" w:rsidRDefault="00384F88" w:rsidP="00384F88">
      <w:pPr>
        <w:spacing w:after="120" w:line="240" w:lineRule="auto"/>
        <w:jc w:val="both"/>
        <w:rPr>
          <w:rFonts w:ascii="Times New Roman" w:hAnsi="Times New Roman" w:cs="Times New Roman"/>
          <w:sz w:val="24"/>
          <w:szCs w:val="24"/>
          <w:u w:val="single"/>
          <w:lang w:val="en-GB"/>
        </w:rPr>
      </w:pPr>
      <w:r w:rsidRPr="00384F88">
        <w:rPr>
          <w:rFonts w:ascii="Times New Roman" w:hAnsi="Times New Roman" w:cs="Times New Roman"/>
          <w:sz w:val="24"/>
          <w:szCs w:val="24"/>
          <w:u w:val="single"/>
          <w:lang w:val="en-GB"/>
        </w:rPr>
        <w:t>According to the type of exploitation:</w:t>
      </w:r>
    </w:p>
    <w:p w14:paraId="3E780F91" w14:textId="77777777" w:rsidR="00384F88" w:rsidRPr="00384F88" w:rsidRDefault="00384F88" w:rsidP="00384F88">
      <w:pPr>
        <w:numPr>
          <w:ilvl w:val="0"/>
          <w:numId w:val="2"/>
        </w:num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b/>
          <w:sz w:val="24"/>
          <w:szCs w:val="24"/>
          <w:lang w:val="en-GB"/>
        </w:rPr>
        <w:t xml:space="preserve">For the purpose of sexual activities </w:t>
      </w:r>
      <w:r w:rsidRPr="00384F88">
        <w:rPr>
          <w:rFonts w:ascii="Times New Roman" w:hAnsi="Times New Roman" w:cs="Times New Roman"/>
          <w:sz w:val="24"/>
          <w:szCs w:val="24"/>
          <w:lang w:val="en-GB"/>
        </w:rPr>
        <w:t>- 409 victims in total, of whom:</w:t>
      </w:r>
    </w:p>
    <w:p w14:paraId="3E780F92"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xml:space="preserve">- female – 398, including 22 girls aged 16 to 18 and 6 girls aged 14 to 16; </w:t>
      </w:r>
    </w:p>
    <w:p w14:paraId="3E780F93"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male – 11, including 10 boys aged 14 to 16;</w:t>
      </w:r>
    </w:p>
    <w:p w14:paraId="3E780F94" w14:textId="77777777" w:rsidR="00384F88" w:rsidRPr="00384F88" w:rsidRDefault="00384F88" w:rsidP="00384F88">
      <w:pPr>
        <w:numPr>
          <w:ilvl w:val="0"/>
          <w:numId w:val="2"/>
        </w:num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b/>
          <w:sz w:val="24"/>
          <w:szCs w:val="24"/>
          <w:lang w:val="en-GB"/>
        </w:rPr>
        <w:t xml:space="preserve">For the purpose of forced labour </w:t>
      </w:r>
      <w:r w:rsidRPr="00384F88">
        <w:rPr>
          <w:rFonts w:ascii="Times New Roman" w:hAnsi="Times New Roman" w:cs="Times New Roman"/>
          <w:sz w:val="24"/>
          <w:szCs w:val="24"/>
          <w:lang w:val="en-GB"/>
        </w:rPr>
        <w:t>- 16 victims in total, of whom:</w:t>
      </w:r>
    </w:p>
    <w:p w14:paraId="3E780F95"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female – 3, including one minor girl;</w:t>
      </w:r>
    </w:p>
    <w:p w14:paraId="3E780F96"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male –13, including two boys aged 14 to 16;</w:t>
      </w:r>
    </w:p>
    <w:p w14:paraId="3E780F97" w14:textId="77777777" w:rsidR="00384F88" w:rsidRPr="00384F88" w:rsidRDefault="00384F88" w:rsidP="00384F88">
      <w:pPr>
        <w:numPr>
          <w:ilvl w:val="0"/>
          <w:numId w:val="2"/>
        </w:num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b/>
          <w:sz w:val="24"/>
          <w:szCs w:val="24"/>
          <w:lang w:val="en-GB"/>
        </w:rPr>
        <w:t xml:space="preserve">For the purpose of removal of body organs </w:t>
      </w:r>
      <w:r w:rsidRPr="00384F88">
        <w:rPr>
          <w:rFonts w:ascii="Times New Roman" w:hAnsi="Times New Roman" w:cs="Times New Roman"/>
          <w:sz w:val="24"/>
          <w:szCs w:val="24"/>
          <w:lang w:val="en-GB"/>
        </w:rPr>
        <w:t>– two victims in total, one male and one female;</w:t>
      </w:r>
    </w:p>
    <w:p w14:paraId="3E780F98" w14:textId="77777777" w:rsidR="00384F88" w:rsidRPr="00384F88" w:rsidRDefault="00384F88" w:rsidP="00384F88">
      <w:pPr>
        <w:numPr>
          <w:ilvl w:val="0"/>
          <w:numId w:val="2"/>
        </w:num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b/>
          <w:sz w:val="24"/>
          <w:szCs w:val="24"/>
          <w:lang w:val="en-GB"/>
        </w:rPr>
        <w:t xml:space="preserve">For the purpose of holding someone in forceful subjection </w:t>
      </w:r>
      <w:r w:rsidRPr="00384F88">
        <w:rPr>
          <w:rFonts w:ascii="Times New Roman" w:hAnsi="Times New Roman" w:cs="Times New Roman"/>
          <w:sz w:val="24"/>
          <w:szCs w:val="24"/>
          <w:lang w:val="en-GB"/>
        </w:rPr>
        <w:t>- 11 victims, 7 female and 5 male;</w:t>
      </w:r>
    </w:p>
    <w:p w14:paraId="3E780F99" w14:textId="77777777" w:rsidR="00384F88" w:rsidRPr="00384F88" w:rsidRDefault="00384F88" w:rsidP="00384F88">
      <w:pPr>
        <w:numPr>
          <w:ilvl w:val="0"/>
          <w:numId w:val="2"/>
        </w:numPr>
        <w:spacing w:after="120" w:line="240" w:lineRule="auto"/>
        <w:jc w:val="both"/>
        <w:rPr>
          <w:rFonts w:ascii="Times New Roman" w:hAnsi="Times New Roman" w:cs="Times New Roman"/>
          <w:b/>
          <w:sz w:val="24"/>
          <w:szCs w:val="24"/>
          <w:lang w:val="en-GB"/>
        </w:rPr>
      </w:pPr>
      <w:r w:rsidRPr="00384F88">
        <w:rPr>
          <w:rFonts w:ascii="Times New Roman" w:hAnsi="Times New Roman" w:cs="Times New Roman"/>
          <w:b/>
          <w:sz w:val="24"/>
          <w:szCs w:val="24"/>
          <w:lang w:val="en-GB"/>
        </w:rPr>
        <w:t xml:space="preserve">Pregnant women trafficked for the purpose of selling their newborn babies </w:t>
      </w:r>
      <w:r w:rsidRPr="00384F88">
        <w:rPr>
          <w:rFonts w:ascii="Times New Roman" w:hAnsi="Times New Roman" w:cs="Times New Roman"/>
          <w:sz w:val="24"/>
          <w:szCs w:val="24"/>
          <w:lang w:val="en-GB"/>
        </w:rPr>
        <w:t>– 17 victims.</w:t>
      </w:r>
    </w:p>
    <w:p w14:paraId="3E780F9A" w14:textId="77777777" w:rsidR="00384F88" w:rsidRPr="00384F88" w:rsidRDefault="00384F88" w:rsidP="00384F88">
      <w:pPr>
        <w:spacing w:after="120" w:line="240" w:lineRule="auto"/>
        <w:jc w:val="both"/>
        <w:rPr>
          <w:rFonts w:ascii="Times New Roman" w:hAnsi="Times New Roman" w:cs="Times New Roman"/>
          <w:b/>
          <w:bCs/>
          <w:sz w:val="24"/>
          <w:szCs w:val="24"/>
          <w:lang w:val="en-GB"/>
        </w:rPr>
      </w:pPr>
    </w:p>
    <w:p w14:paraId="3E780F9B" w14:textId="77777777" w:rsidR="00384F88" w:rsidRPr="00384F88" w:rsidRDefault="00384F88" w:rsidP="00384F88">
      <w:pPr>
        <w:spacing w:after="120" w:line="240" w:lineRule="auto"/>
        <w:jc w:val="both"/>
        <w:rPr>
          <w:rFonts w:ascii="Times New Roman" w:hAnsi="Times New Roman" w:cs="Times New Roman"/>
          <w:b/>
          <w:bCs/>
          <w:sz w:val="24"/>
          <w:szCs w:val="24"/>
          <w:lang w:val="en-GB"/>
        </w:rPr>
      </w:pPr>
      <w:r w:rsidRPr="00384F88">
        <w:rPr>
          <w:rFonts w:ascii="Times New Roman" w:hAnsi="Times New Roman" w:cs="Times New Roman"/>
          <w:b/>
          <w:bCs/>
          <w:sz w:val="24"/>
          <w:szCs w:val="24"/>
          <w:lang w:val="en-GB"/>
        </w:rPr>
        <w:t>First half of 2015</w:t>
      </w:r>
    </w:p>
    <w:p w14:paraId="3E780F9C"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A total of 309 victims in the cases completed by the end of the first half of 2015, including:</w:t>
      </w:r>
    </w:p>
    <w:p w14:paraId="3E780F9D"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female – 286, of whom 20 girls aged 16 to 18 and one girl aged 14 to 16 years old;</w:t>
      </w:r>
    </w:p>
    <w:p w14:paraId="3E780F9E"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male – 23, of whom three boys aged 14 to 16.</w:t>
      </w:r>
    </w:p>
    <w:p w14:paraId="3E780F9F" w14:textId="77777777" w:rsidR="00384F88" w:rsidRPr="00384F88" w:rsidRDefault="00384F88" w:rsidP="00384F88">
      <w:pPr>
        <w:spacing w:after="120" w:line="240" w:lineRule="auto"/>
        <w:jc w:val="both"/>
        <w:rPr>
          <w:rFonts w:ascii="Times New Roman" w:hAnsi="Times New Roman" w:cs="Times New Roman"/>
          <w:sz w:val="24"/>
          <w:szCs w:val="24"/>
          <w:lang w:val="en-GB"/>
        </w:rPr>
      </w:pPr>
    </w:p>
    <w:p w14:paraId="3E780FA0" w14:textId="77777777" w:rsidR="00384F88" w:rsidRPr="00384F88" w:rsidRDefault="00384F88" w:rsidP="00384F88">
      <w:pPr>
        <w:spacing w:after="120" w:line="240" w:lineRule="auto"/>
        <w:jc w:val="both"/>
        <w:rPr>
          <w:rFonts w:ascii="Times New Roman" w:hAnsi="Times New Roman" w:cs="Times New Roman"/>
          <w:sz w:val="24"/>
          <w:szCs w:val="24"/>
          <w:u w:val="single"/>
          <w:lang w:val="en-GB"/>
        </w:rPr>
      </w:pPr>
      <w:r w:rsidRPr="00384F88">
        <w:rPr>
          <w:rFonts w:ascii="Times New Roman" w:hAnsi="Times New Roman" w:cs="Times New Roman"/>
          <w:sz w:val="24"/>
          <w:szCs w:val="24"/>
          <w:u w:val="single"/>
          <w:lang w:val="en-GB"/>
        </w:rPr>
        <w:t>According to the type of exploitation:</w:t>
      </w:r>
    </w:p>
    <w:p w14:paraId="3E780FA1" w14:textId="77777777" w:rsidR="00384F88" w:rsidRPr="00384F88" w:rsidRDefault="00384F88" w:rsidP="00384F88">
      <w:pPr>
        <w:numPr>
          <w:ilvl w:val="0"/>
          <w:numId w:val="2"/>
        </w:num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b/>
          <w:sz w:val="24"/>
          <w:szCs w:val="24"/>
          <w:lang w:val="en-GB"/>
        </w:rPr>
        <w:t xml:space="preserve">For the purpose of sexual activities </w:t>
      </w:r>
      <w:r w:rsidRPr="00384F88">
        <w:rPr>
          <w:rFonts w:ascii="Times New Roman" w:hAnsi="Times New Roman" w:cs="Times New Roman"/>
          <w:sz w:val="24"/>
          <w:szCs w:val="24"/>
          <w:lang w:val="en-GB"/>
        </w:rPr>
        <w:t>- 238 victims in total, of whom:</w:t>
      </w:r>
    </w:p>
    <w:p w14:paraId="3E780FA2"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xml:space="preserve">- female – 235, including 17 minors; </w:t>
      </w:r>
    </w:p>
    <w:p w14:paraId="3E780FA3"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male – 3, including one boy aged 14 to 16 years old;</w:t>
      </w:r>
    </w:p>
    <w:p w14:paraId="3E780FA4" w14:textId="77777777" w:rsidR="00384F88" w:rsidRPr="00384F88" w:rsidRDefault="00384F88" w:rsidP="00384F88">
      <w:pPr>
        <w:numPr>
          <w:ilvl w:val="0"/>
          <w:numId w:val="2"/>
        </w:num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b/>
          <w:sz w:val="24"/>
          <w:szCs w:val="24"/>
          <w:lang w:val="en-GB"/>
        </w:rPr>
        <w:t xml:space="preserve">For the purpose of forced labour </w:t>
      </w:r>
      <w:r w:rsidRPr="00384F88">
        <w:rPr>
          <w:rFonts w:ascii="Times New Roman" w:hAnsi="Times New Roman" w:cs="Times New Roman"/>
          <w:sz w:val="24"/>
          <w:szCs w:val="24"/>
          <w:lang w:val="en-GB"/>
        </w:rPr>
        <w:t>- 23 victims in total, of whom:</w:t>
      </w:r>
    </w:p>
    <w:p w14:paraId="3E780FA5"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female – 4, including three minors;</w:t>
      </w:r>
    </w:p>
    <w:p w14:paraId="3E780FA6"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male – 19, including two boys aged 14 to 16;</w:t>
      </w:r>
    </w:p>
    <w:p w14:paraId="3E780FA7" w14:textId="77777777" w:rsidR="00384F88" w:rsidRPr="00384F88" w:rsidRDefault="00384F88" w:rsidP="00384F88">
      <w:pPr>
        <w:numPr>
          <w:ilvl w:val="0"/>
          <w:numId w:val="2"/>
        </w:num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b/>
          <w:sz w:val="24"/>
          <w:szCs w:val="24"/>
          <w:lang w:val="en-GB"/>
        </w:rPr>
        <w:t>For the purpose of removal of body organs</w:t>
      </w:r>
      <w:r w:rsidRPr="00384F88">
        <w:rPr>
          <w:rFonts w:ascii="Times New Roman" w:hAnsi="Times New Roman" w:cs="Times New Roman"/>
          <w:sz w:val="24"/>
          <w:szCs w:val="24"/>
          <w:lang w:val="en-GB"/>
        </w:rPr>
        <w:t xml:space="preserve"> – two victims in total, one man and one woman;</w:t>
      </w:r>
    </w:p>
    <w:p w14:paraId="3E780FA8" w14:textId="77777777" w:rsidR="00384F88" w:rsidRPr="00384F88" w:rsidRDefault="00384F88" w:rsidP="00384F88">
      <w:pPr>
        <w:numPr>
          <w:ilvl w:val="0"/>
          <w:numId w:val="2"/>
        </w:num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b/>
          <w:sz w:val="24"/>
          <w:szCs w:val="24"/>
          <w:lang w:val="en-GB"/>
        </w:rPr>
        <w:t xml:space="preserve">For the purpose of holding someone in forceful subjection </w:t>
      </w:r>
      <w:r w:rsidRPr="00384F88">
        <w:rPr>
          <w:rFonts w:ascii="Times New Roman" w:hAnsi="Times New Roman" w:cs="Times New Roman"/>
          <w:sz w:val="24"/>
          <w:szCs w:val="24"/>
          <w:lang w:val="en-GB"/>
        </w:rPr>
        <w:t>– three female victims;</w:t>
      </w:r>
    </w:p>
    <w:p w14:paraId="3E780FA9" w14:textId="77777777" w:rsidR="00384F88" w:rsidRPr="00384F88" w:rsidRDefault="00384F88" w:rsidP="00384F88">
      <w:pPr>
        <w:numPr>
          <w:ilvl w:val="0"/>
          <w:numId w:val="2"/>
        </w:numPr>
        <w:spacing w:after="120" w:line="240" w:lineRule="auto"/>
        <w:jc w:val="both"/>
        <w:rPr>
          <w:rFonts w:ascii="Times New Roman" w:hAnsi="Times New Roman" w:cs="Times New Roman"/>
          <w:b/>
          <w:sz w:val="24"/>
          <w:szCs w:val="24"/>
          <w:lang w:val="en-GB"/>
        </w:rPr>
      </w:pPr>
      <w:r w:rsidRPr="00384F88">
        <w:rPr>
          <w:rFonts w:ascii="Times New Roman" w:hAnsi="Times New Roman" w:cs="Times New Roman"/>
          <w:b/>
          <w:sz w:val="24"/>
          <w:szCs w:val="24"/>
          <w:lang w:val="en-GB"/>
        </w:rPr>
        <w:lastRenderedPageBreak/>
        <w:t xml:space="preserve"> Pregnant women trafficked for the purpose of selling their newborn babies</w:t>
      </w:r>
      <w:r w:rsidRPr="00384F88">
        <w:rPr>
          <w:rFonts w:ascii="Times New Roman" w:hAnsi="Times New Roman" w:cs="Times New Roman"/>
          <w:sz w:val="24"/>
          <w:szCs w:val="24"/>
          <w:lang w:val="en-GB"/>
        </w:rPr>
        <w:t xml:space="preserve"> – 17 victims.</w:t>
      </w:r>
    </w:p>
    <w:p w14:paraId="3E780FAA" w14:textId="77777777" w:rsidR="00384F88" w:rsidRPr="00384F88" w:rsidRDefault="00384F88" w:rsidP="00384F88">
      <w:pPr>
        <w:spacing w:after="120" w:line="240" w:lineRule="auto"/>
        <w:jc w:val="both"/>
        <w:rPr>
          <w:rFonts w:ascii="Times New Roman" w:hAnsi="Times New Roman" w:cs="Times New Roman"/>
          <w:b/>
          <w:sz w:val="24"/>
          <w:szCs w:val="24"/>
          <w:lang w:val="en-GB"/>
        </w:rPr>
      </w:pPr>
    </w:p>
    <w:p w14:paraId="3E780FAB" w14:textId="77777777" w:rsidR="00384F88" w:rsidRPr="00384F88" w:rsidRDefault="00384F88" w:rsidP="00384F88">
      <w:pPr>
        <w:spacing w:after="120" w:line="240" w:lineRule="auto"/>
        <w:jc w:val="both"/>
        <w:rPr>
          <w:rFonts w:ascii="Times New Roman" w:hAnsi="Times New Roman" w:cs="Times New Roman"/>
          <w:b/>
          <w:sz w:val="24"/>
          <w:szCs w:val="24"/>
          <w:lang w:val="en-GB"/>
        </w:rPr>
      </w:pPr>
      <w:r w:rsidRPr="00384F88">
        <w:rPr>
          <w:rFonts w:ascii="Times New Roman" w:hAnsi="Times New Roman" w:cs="Times New Roman"/>
          <w:b/>
          <w:sz w:val="24"/>
          <w:szCs w:val="24"/>
          <w:lang w:val="en-GB"/>
        </w:rPr>
        <w:t xml:space="preserve">Statistics about criminal proceedings and convicted/sanctioned persons </w:t>
      </w:r>
    </w:p>
    <w:p w14:paraId="3E780FAC"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Number of investigations (pre-trial proceedings) in THB cases – the number of newly initiated pre-trial proceedings over the respective period is indicated.</w:t>
      </w:r>
    </w:p>
    <w:p w14:paraId="3E780FAD"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xml:space="preserve">- Number of criminal proceedings in THB cases – the number of prosecutorial acts submitted in court and the number of accused persons are indicated. </w:t>
      </w:r>
    </w:p>
    <w:p w14:paraId="3E780FAE"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Number of convictions for THB with imposed imprisonment, indicating the length of the sentence and whether it is effective or suspended.</w:t>
      </w:r>
    </w:p>
    <w:p w14:paraId="3E780FAF" w14:textId="77777777" w:rsidR="00384F88" w:rsidRPr="00384F88" w:rsidRDefault="00384F88" w:rsidP="00384F88">
      <w:pPr>
        <w:jc w:val="both"/>
        <w:rPr>
          <w:rFonts w:ascii="Times New Roman" w:hAnsi="Times New Roman" w:cs="Times New Roman"/>
          <w:b/>
          <w:i/>
          <w:sz w:val="24"/>
          <w:szCs w:val="24"/>
          <w:lang w:val="en-GB"/>
        </w:rPr>
      </w:pPr>
    </w:p>
    <w:tbl>
      <w:tblPr>
        <w:tblW w:w="5131" w:type="pct"/>
        <w:tblInd w:w="-275" w:type="dxa"/>
        <w:tblLayout w:type="fixed"/>
        <w:tblCellMar>
          <w:left w:w="70" w:type="dxa"/>
          <w:right w:w="70" w:type="dxa"/>
        </w:tblCellMar>
        <w:tblLook w:val="04A0" w:firstRow="1" w:lastRow="0" w:firstColumn="1" w:lastColumn="0" w:noHBand="0" w:noVBand="1"/>
      </w:tblPr>
      <w:tblGrid>
        <w:gridCol w:w="835"/>
        <w:gridCol w:w="580"/>
        <w:gridCol w:w="497"/>
        <w:gridCol w:w="664"/>
        <w:gridCol w:w="493"/>
        <w:gridCol w:w="418"/>
        <w:gridCol w:w="412"/>
        <w:gridCol w:w="556"/>
        <w:gridCol w:w="110"/>
        <w:gridCol w:w="459"/>
        <w:gridCol w:w="439"/>
        <w:gridCol w:w="456"/>
        <w:gridCol w:w="378"/>
        <w:gridCol w:w="338"/>
        <w:gridCol w:w="331"/>
        <w:gridCol w:w="416"/>
        <w:gridCol w:w="361"/>
        <w:gridCol w:w="717"/>
        <w:gridCol w:w="331"/>
        <w:gridCol w:w="333"/>
        <w:gridCol w:w="329"/>
      </w:tblGrid>
      <w:tr w:rsidR="00384F88" w:rsidRPr="00384F88" w14:paraId="3E780FB6" w14:textId="77777777" w:rsidTr="004B6406">
        <w:trPr>
          <w:trHeight w:val="697"/>
        </w:trPr>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80FB0" w14:textId="77777777" w:rsidR="00384F88" w:rsidRPr="00384F88" w:rsidRDefault="00384F88" w:rsidP="00384F88">
            <w:pPr>
              <w:spacing w:before="120" w:after="0" w:line="240" w:lineRule="auto"/>
              <w:rPr>
                <w:rFonts w:ascii="Times New Roman" w:hAnsi="Times New Roman" w:cs="Times New Roman"/>
                <w:b/>
                <w:bCs/>
                <w:sz w:val="18"/>
                <w:szCs w:val="18"/>
                <w:lang w:val="en-GB"/>
              </w:rPr>
            </w:pPr>
            <w:r w:rsidRPr="00384F88">
              <w:rPr>
                <w:rFonts w:ascii="Times New Roman" w:hAnsi="Times New Roman" w:cs="Times New Roman"/>
                <w:b/>
                <w:bCs/>
                <w:sz w:val="18"/>
                <w:szCs w:val="18"/>
                <w:lang w:val="en-GB"/>
              </w:rPr>
              <w:t>Period</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E780FB1" w14:textId="77777777" w:rsidR="00384F88" w:rsidRPr="00384F88" w:rsidRDefault="00384F88" w:rsidP="00384F88">
            <w:pPr>
              <w:spacing w:before="120" w:after="0" w:line="240" w:lineRule="auto"/>
              <w:rPr>
                <w:rFonts w:ascii="Times New Roman" w:hAnsi="Times New Roman" w:cs="Times New Roman"/>
                <w:b/>
                <w:bCs/>
                <w:sz w:val="18"/>
                <w:szCs w:val="18"/>
                <w:lang w:val="en-GB"/>
              </w:rPr>
            </w:pPr>
            <w:r w:rsidRPr="00384F88">
              <w:rPr>
                <w:rFonts w:ascii="Times New Roman" w:hAnsi="Times New Roman" w:cs="Times New Roman"/>
                <w:b/>
                <w:bCs/>
                <w:sz w:val="18"/>
                <w:szCs w:val="18"/>
                <w:lang w:val="en-GB"/>
              </w:rPr>
              <w:t>Newly initiated pre-trial proceedings</w:t>
            </w:r>
          </w:p>
        </w:tc>
        <w:tc>
          <w:tcPr>
            <w:tcW w:w="26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E780FB2" w14:textId="77777777" w:rsidR="00384F88" w:rsidRPr="00384F88" w:rsidRDefault="00384F88" w:rsidP="00384F88">
            <w:pPr>
              <w:spacing w:before="120" w:after="0" w:line="240" w:lineRule="auto"/>
              <w:rPr>
                <w:rFonts w:ascii="Times New Roman" w:hAnsi="Times New Roman" w:cs="Times New Roman"/>
                <w:b/>
                <w:bCs/>
                <w:sz w:val="18"/>
                <w:szCs w:val="18"/>
                <w:lang w:val="en-GB"/>
              </w:rPr>
            </w:pPr>
            <w:r w:rsidRPr="00384F88">
              <w:rPr>
                <w:rFonts w:ascii="Times New Roman" w:hAnsi="Times New Roman" w:cs="Times New Roman"/>
                <w:b/>
                <w:bCs/>
                <w:sz w:val="18"/>
                <w:szCs w:val="18"/>
                <w:lang w:val="en-GB"/>
              </w:rPr>
              <w:t>Prosecutorial acts submitted in court</w:t>
            </w:r>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E780FB3" w14:textId="77777777" w:rsidR="00384F88" w:rsidRPr="00384F88" w:rsidRDefault="00384F88" w:rsidP="00384F88">
            <w:pPr>
              <w:spacing w:before="120" w:after="0" w:line="240" w:lineRule="auto"/>
              <w:rPr>
                <w:rFonts w:ascii="Times New Roman" w:hAnsi="Times New Roman" w:cs="Times New Roman"/>
                <w:b/>
                <w:bCs/>
                <w:sz w:val="18"/>
                <w:szCs w:val="18"/>
                <w:lang w:val="en-GB"/>
              </w:rPr>
            </w:pPr>
            <w:r w:rsidRPr="00384F88">
              <w:rPr>
                <w:rFonts w:ascii="Times New Roman" w:hAnsi="Times New Roman" w:cs="Times New Roman"/>
                <w:b/>
                <w:bCs/>
                <w:sz w:val="18"/>
                <w:szCs w:val="18"/>
                <w:lang w:val="en-GB"/>
              </w:rPr>
              <w:t>Accused persons under prosecutorial acts submitted in court</w:t>
            </w:r>
          </w:p>
        </w:tc>
        <w:tc>
          <w:tcPr>
            <w:tcW w:w="482" w:type="pct"/>
            <w:gridSpan w:val="2"/>
            <w:tcBorders>
              <w:top w:val="single" w:sz="4" w:space="0" w:color="auto"/>
              <w:left w:val="nil"/>
              <w:bottom w:val="single" w:sz="4" w:space="0" w:color="auto"/>
              <w:right w:val="single" w:sz="4" w:space="0" w:color="auto"/>
            </w:tcBorders>
            <w:shd w:val="clear" w:color="auto" w:fill="auto"/>
            <w:vAlign w:val="center"/>
            <w:hideMark/>
          </w:tcPr>
          <w:p w14:paraId="3E780FB4" w14:textId="77777777" w:rsidR="00384F88" w:rsidRPr="00384F88" w:rsidRDefault="00384F88" w:rsidP="00384F88">
            <w:pPr>
              <w:spacing w:before="120" w:after="0" w:line="240" w:lineRule="auto"/>
              <w:rPr>
                <w:rFonts w:ascii="Times New Roman" w:hAnsi="Times New Roman" w:cs="Times New Roman"/>
                <w:b/>
                <w:bCs/>
                <w:sz w:val="18"/>
                <w:szCs w:val="18"/>
                <w:lang w:val="en-GB"/>
              </w:rPr>
            </w:pPr>
            <w:r w:rsidRPr="00384F88">
              <w:rPr>
                <w:rFonts w:ascii="Times New Roman" w:hAnsi="Times New Roman" w:cs="Times New Roman"/>
                <w:b/>
                <w:bCs/>
                <w:sz w:val="18"/>
                <w:szCs w:val="18"/>
                <w:lang w:val="en-GB"/>
              </w:rPr>
              <w:t>Convicted persons</w:t>
            </w:r>
          </w:p>
        </w:tc>
        <w:tc>
          <w:tcPr>
            <w:tcW w:w="3156" w:type="pct"/>
            <w:gridSpan w:val="15"/>
            <w:tcBorders>
              <w:top w:val="single" w:sz="4" w:space="0" w:color="auto"/>
              <w:left w:val="nil"/>
              <w:bottom w:val="single" w:sz="4" w:space="0" w:color="auto"/>
              <w:right w:val="single" w:sz="4" w:space="0" w:color="auto"/>
            </w:tcBorders>
            <w:shd w:val="clear" w:color="auto" w:fill="auto"/>
            <w:vAlign w:val="center"/>
            <w:hideMark/>
          </w:tcPr>
          <w:p w14:paraId="3E780FB5" w14:textId="77777777" w:rsidR="00384F88" w:rsidRPr="00384F88" w:rsidRDefault="00384F88" w:rsidP="00384F88">
            <w:pPr>
              <w:spacing w:before="120" w:after="0" w:line="240" w:lineRule="auto"/>
              <w:rPr>
                <w:rFonts w:ascii="Times New Roman" w:hAnsi="Times New Roman" w:cs="Times New Roman"/>
                <w:b/>
                <w:bCs/>
                <w:sz w:val="18"/>
                <w:szCs w:val="18"/>
                <w:lang w:val="en-GB"/>
              </w:rPr>
            </w:pPr>
            <w:r w:rsidRPr="00384F88">
              <w:rPr>
                <w:rFonts w:ascii="Times New Roman" w:hAnsi="Times New Roman" w:cs="Times New Roman"/>
                <w:b/>
                <w:bCs/>
                <w:sz w:val="18"/>
                <w:szCs w:val="18"/>
                <w:lang w:val="en-GB"/>
              </w:rPr>
              <w:t xml:space="preserve">Convicted and sanctioned persons with final sentences </w:t>
            </w:r>
          </w:p>
        </w:tc>
      </w:tr>
      <w:tr w:rsidR="00384F88" w:rsidRPr="00384F88" w14:paraId="3E780FBE" w14:textId="77777777" w:rsidTr="004B6406">
        <w:trPr>
          <w:trHeight w:val="504"/>
        </w:trPr>
        <w:tc>
          <w:tcPr>
            <w:tcW w:w="442" w:type="pct"/>
            <w:vMerge/>
            <w:tcBorders>
              <w:top w:val="single" w:sz="4" w:space="0" w:color="auto"/>
              <w:left w:val="single" w:sz="4" w:space="0" w:color="auto"/>
              <w:bottom w:val="single" w:sz="4" w:space="0" w:color="auto"/>
              <w:right w:val="single" w:sz="4" w:space="0" w:color="auto"/>
            </w:tcBorders>
            <w:vAlign w:val="center"/>
            <w:hideMark/>
          </w:tcPr>
          <w:p w14:paraId="3E780FB7" w14:textId="77777777" w:rsidR="00384F88" w:rsidRPr="00384F88" w:rsidRDefault="00384F88" w:rsidP="00384F88">
            <w:pPr>
              <w:spacing w:before="120" w:after="0" w:line="240" w:lineRule="auto"/>
              <w:rPr>
                <w:rFonts w:ascii="Times New Roman" w:hAnsi="Times New Roman" w:cs="Times New Roman"/>
                <w:b/>
                <w:bCs/>
                <w:sz w:val="18"/>
                <w:szCs w:val="18"/>
                <w:lang w:val="en-GB"/>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14:paraId="3E780FB8" w14:textId="77777777" w:rsidR="00384F88" w:rsidRPr="00384F88" w:rsidRDefault="00384F88" w:rsidP="00384F88">
            <w:pPr>
              <w:spacing w:before="120" w:after="0" w:line="240" w:lineRule="auto"/>
              <w:rPr>
                <w:rFonts w:ascii="Times New Roman" w:hAnsi="Times New Roman" w:cs="Times New Roman"/>
                <w:b/>
                <w:bCs/>
                <w:sz w:val="18"/>
                <w:szCs w:val="18"/>
                <w:lang w:val="en-GB"/>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14:paraId="3E780FB9" w14:textId="77777777" w:rsidR="00384F88" w:rsidRPr="00384F88" w:rsidRDefault="00384F88" w:rsidP="00384F88">
            <w:pPr>
              <w:spacing w:before="120" w:after="0" w:line="240" w:lineRule="auto"/>
              <w:rPr>
                <w:rFonts w:ascii="Times New Roman" w:hAnsi="Times New Roman" w:cs="Times New Roman"/>
                <w:b/>
                <w:bCs/>
                <w:sz w:val="18"/>
                <w:szCs w:val="18"/>
                <w:lang w:val="en-GB"/>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14:paraId="3E780FBA" w14:textId="77777777" w:rsidR="00384F88" w:rsidRPr="00384F88" w:rsidRDefault="00384F88" w:rsidP="00384F88">
            <w:pPr>
              <w:spacing w:before="120" w:after="0" w:line="240" w:lineRule="auto"/>
              <w:rPr>
                <w:rFonts w:ascii="Times New Roman" w:hAnsi="Times New Roman" w:cs="Times New Roman"/>
                <w:b/>
                <w:bCs/>
                <w:sz w:val="18"/>
                <w:szCs w:val="18"/>
                <w:lang w:val="en-GB"/>
              </w:rPr>
            </w:pPr>
          </w:p>
        </w:tc>
        <w:tc>
          <w:tcPr>
            <w:tcW w:w="2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E780FBB" w14:textId="77777777" w:rsidR="00384F88" w:rsidRPr="00384F88" w:rsidRDefault="00384F88" w:rsidP="00384F88">
            <w:pPr>
              <w:spacing w:before="120" w:after="0" w:line="240" w:lineRule="auto"/>
              <w:rPr>
                <w:rFonts w:ascii="Times New Roman" w:hAnsi="Times New Roman" w:cs="Times New Roman"/>
                <w:b/>
                <w:sz w:val="18"/>
                <w:szCs w:val="18"/>
                <w:lang w:val="en-GB"/>
              </w:rPr>
            </w:pPr>
            <w:r w:rsidRPr="00384F88">
              <w:rPr>
                <w:rFonts w:ascii="Times New Roman" w:hAnsi="Times New Roman" w:cs="Times New Roman"/>
                <w:b/>
                <w:sz w:val="18"/>
                <w:szCs w:val="18"/>
                <w:lang w:val="en-GB"/>
              </w:rPr>
              <w:t>Total</w:t>
            </w:r>
          </w:p>
        </w:tc>
        <w:tc>
          <w:tcPr>
            <w:tcW w:w="221" w:type="pct"/>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3E780FBC" w14:textId="77777777" w:rsidR="00384F88" w:rsidRPr="00384F88" w:rsidRDefault="00384F88" w:rsidP="00384F88">
            <w:pPr>
              <w:spacing w:before="120" w:after="0" w:line="240" w:lineRule="auto"/>
              <w:rPr>
                <w:rFonts w:ascii="Times New Roman" w:hAnsi="Times New Roman" w:cs="Times New Roman"/>
                <w:b/>
                <w:bCs/>
                <w:sz w:val="18"/>
                <w:szCs w:val="18"/>
                <w:lang w:val="en-GB"/>
              </w:rPr>
            </w:pPr>
            <w:r w:rsidRPr="00384F88">
              <w:rPr>
                <w:rFonts w:ascii="Times New Roman" w:hAnsi="Times New Roman" w:cs="Times New Roman"/>
                <w:b/>
                <w:bCs/>
                <w:sz w:val="18"/>
                <w:szCs w:val="18"/>
                <w:lang w:val="en-GB"/>
              </w:rPr>
              <w:t>With final sentence</w:t>
            </w:r>
          </w:p>
        </w:tc>
        <w:tc>
          <w:tcPr>
            <w:tcW w:w="3156" w:type="pct"/>
            <w:gridSpan w:val="15"/>
            <w:tcBorders>
              <w:top w:val="single" w:sz="4" w:space="0" w:color="auto"/>
              <w:left w:val="nil"/>
              <w:bottom w:val="single" w:sz="4" w:space="0" w:color="auto"/>
              <w:right w:val="single" w:sz="4" w:space="0" w:color="auto"/>
            </w:tcBorders>
            <w:shd w:val="clear" w:color="auto" w:fill="auto"/>
            <w:noWrap/>
            <w:vAlign w:val="center"/>
            <w:hideMark/>
          </w:tcPr>
          <w:p w14:paraId="3E780FBD" w14:textId="77777777" w:rsidR="00384F88" w:rsidRPr="00384F88" w:rsidRDefault="00384F88" w:rsidP="00384F88">
            <w:pPr>
              <w:spacing w:before="120" w:after="0" w:line="240" w:lineRule="auto"/>
              <w:rPr>
                <w:rFonts w:ascii="Times New Roman" w:hAnsi="Times New Roman" w:cs="Times New Roman"/>
                <w:sz w:val="18"/>
                <w:szCs w:val="18"/>
                <w:lang w:val="en-GB"/>
              </w:rPr>
            </w:pPr>
            <w:r w:rsidRPr="00384F88">
              <w:rPr>
                <w:rFonts w:ascii="Times New Roman" w:hAnsi="Times New Roman" w:cs="Times New Roman"/>
                <w:sz w:val="18"/>
                <w:szCs w:val="18"/>
                <w:lang w:val="en-GB"/>
              </w:rPr>
              <w:t>Imposed punishments per person</w:t>
            </w:r>
          </w:p>
        </w:tc>
      </w:tr>
      <w:tr w:rsidR="00384F88" w:rsidRPr="00384F88" w14:paraId="3E780FCD" w14:textId="77777777" w:rsidTr="004B6406">
        <w:trPr>
          <w:trHeight w:val="712"/>
        </w:trPr>
        <w:tc>
          <w:tcPr>
            <w:tcW w:w="442" w:type="pct"/>
            <w:vMerge/>
            <w:tcBorders>
              <w:top w:val="single" w:sz="4" w:space="0" w:color="auto"/>
              <w:left w:val="single" w:sz="4" w:space="0" w:color="auto"/>
              <w:bottom w:val="single" w:sz="4" w:space="0" w:color="auto"/>
              <w:right w:val="single" w:sz="4" w:space="0" w:color="auto"/>
            </w:tcBorders>
            <w:vAlign w:val="center"/>
            <w:hideMark/>
          </w:tcPr>
          <w:p w14:paraId="3E780FBF" w14:textId="77777777" w:rsidR="00384F88" w:rsidRPr="00384F88" w:rsidRDefault="00384F88" w:rsidP="00384F88">
            <w:pPr>
              <w:spacing w:before="120" w:after="0" w:line="240" w:lineRule="auto"/>
              <w:rPr>
                <w:rFonts w:ascii="Times New Roman" w:hAnsi="Times New Roman" w:cs="Times New Roman"/>
                <w:b/>
                <w:bCs/>
                <w:sz w:val="18"/>
                <w:szCs w:val="18"/>
                <w:lang w:val="en-GB"/>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14:paraId="3E780FC0" w14:textId="77777777" w:rsidR="00384F88" w:rsidRPr="00384F88" w:rsidRDefault="00384F88" w:rsidP="00384F88">
            <w:pPr>
              <w:spacing w:before="120" w:after="0" w:line="240" w:lineRule="auto"/>
              <w:rPr>
                <w:rFonts w:ascii="Times New Roman" w:hAnsi="Times New Roman" w:cs="Times New Roman"/>
                <w:b/>
                <w:bCs/>
                <w:sz w:val="18"/>
                <w:szCs w:val="18"/>
                <w:lang w:val="en-GB"/>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14:paraId="3E780FC1" w14:textId="77777777" w:rsidR="00384F88" w:rsidRPr="00384F88" w:rsidRDefault="00384F88" w:rsidP="00384F88">
            <w:pPr>
              <w:spacing w:before="120" w:after="0" w:line="240" w:lineRule="auto"/>
              <w:rPr>
                <w:rFonts w:ascii="Times New Roman" w:hAnsi="Times New Roman" w:cs="Times New Roman"/>
                <w:b/>
                <w:bCs/>
                <w:sz w:val="18"/>
                <w:szCs w:val="18"/>
                <w:lang w:val="en-GB"/>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14:paraId="3E780FC2" w14:textId="77777777" w:rsidR="00384F88" w:rsidRPr="00384F88" w:rsidRDefault="00384F88" w:rsidP="00384F88">
            <w:pPr>
              <w:spacing w:before="120" w:after="0" w:line="240" w:lineRule="auto"/>
              <w:rPr>
                <w:rFonts w:ascii="Times New Roman" w:hAnsi="Times New Roman" w:cs="Times New Roman"/>
                <w:b/>
                <w:bCs/>
                <w:sz w:val="18"/>
                <w:szCs w:val="18"/>
                <w:lang w:val="en-GB"/>
              </w:rPr>
            </w:pPr>
          </w:p>
        </w:tc>
        <w:tc>
          <w:tcPr>
            <w:tcW w:w="261" w:type="pct"/>
            <w:vMerge/>
            <w:tcBorders>
              <w:top w:val="nil"/>
              <w:left w:val="single" w:sz="4" w:space="0" w:color="auto"/>
              <w:bottom w:val="single" w:sz="4" w:space="0" w:color="auto"/>
              <w:right w:val="single" w:sz="4" w:space="0" w:color="auto"/>
            </w:tcBorders>
            <w:vAlign w:val="center"/>
            <w:hideMark/>
          </w:tcPr>
          <w:p w14:paraId="3E780FC3" w14:textId="77777777" w:rsidR="00384F88" w:rsidRPr="00384F88" w:rsidRDefault="00384F88" w:rsidP="00384F88">
            <w:pPr>
              <w:spacing w:before="120" w:after="0" w:line="240" w:lineRule="auto"/>
              <w:rPr>
                <w:rFonts w:ascii="Times New Roman" w:hAnsi="Times New Roman" w:cs="Times New Roman"/>
                <w:sz w:val="18"/>
                <w:szCs w:val="18"/>
                <w:lang w:val="en-GB"/>
              </w:rPr>
            </w:pPr>
          </w:p>
        </w:tc>
        <w:tc>
          <w:tcPr>
            <w:tcW w:w="221" w:type="pct"/>
            <w:vMerge/>
            <w:tcBorders>
              <w:top w:val="nil"/>
              <w:left w:val="single" w:sz="4" w:space="0" w:color="auto"/>
              <w:bottom w:val="single" w:sz="4" w:space="0" w:color="auto"/>
              <w:right w:val="single" w:sz="4" w:space="0" w:color="auto"/>
            </w:tcBorders>
            <w:vAlign w:val="center"/>
            <w:hideMark/>
          </w:tcPr>
          <w:p w14:paraId="3E780FC4" w14:textId="77777777" w:rsidR="00384F88" w:rsidRPr="00384F88" w:rsidRDefault="00384F88" w:rsidP="00384F88">
            <w:pPr>
              <w:spacing w:before="120" w:after="0" w:line="240" w:lineRule="auto"/>
              <w:rPr>
                <w:rFonts w:ascii="Times New Roman" w:hAnsi="Times New Roman" w:cs="Times New Roman"/>
                <w:b/>
                <w:bCs/>
                <w:sz w:val="18"/>
                <w:szCs w:val="18"/>
                <w:lang w:val="en-GB"/>
              </w:rPr>
            </w:pP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E780FC5" w14:textId="77777777" w:rsidR="00384F88" w:rsidRPr="00384F88" w:rsidRDefault="00384F88" w:rsidP="00384F88">
            <w:pPr>
              <w:spacing w:before="120" w:after="0" w:line="240" w:lineRule="auto"/>
              <w:rPr>
                <w:rFonts w:ascii="Times New Roman" w:hAnsi="Times New Roman" w:cs="Times New Roman"/>
                <w:b/>
                <w:bCs/>
                <w:sz w:val="18"/>
                <w:szCs w:val="18"/>
                <w:lang w:val="en-GB"/>
              </w:rPr>
            </w:pPr>
            <w:r w:rsidRPr="00384F88">
              <w:rPr>
                <w:rFonts w:ascii="Times New Roman" w:hAnsi="Times New Roman" w:cs="Times New Roman"/>
                <w:b/>
                <w:bCs/>
                <w:sz w:val="18"/>
                <w:szCs w:val="18"/>
                <w:lang w:val="en-GB"/>
              </w:rPr>
              <w:t>Total sentences</w:t>
            </w:r>
          </w:p>
        </w:tc>
        <w:tc>
          <w:tcPr>
            <w:tcW w:w="595" w:type="pct"/>
            <w:gridSpan w:val="3"/>
            <w:tcBorders>
              <w:top w:val="single" w:sz="4" w:space="0" w:color="auto"/>
              <w:left w:val="nil"/>
              <w:bottom w:val="single" w:sz="4" w:space="0" w:color="auto"/>
              <w:right w:val="single" w:sz="4" w:space="0" w:color="auto"/>
            </w:tcBorders>
            <w:shd w:val="clear" w:color="auto" w:fill="auto"/>
            <w:vAlign w:val="center"/>
            <w:hideMark/>
          </w:tcPr>
          <w:p w14:paraId="3E780FC6" w14:textId="77777777" w:rsidR="00384F88" w:rsidRPr="00384F88" w:rsidRDefault="00384F88" w:rsidP="00384F88">
            <w:pPr>
              <w:spacing w:before="120" w:after="0" w:line="240" w:lineRule="auto"/>
              <w:rPr>
                <w:rFonts w:ascii="Times New Roman" w:hAnsi="Times New Roman" w:cs="Times New Roman"/>
                <w:sz w:val="18"/>
                <w:szCs w:val="18"/>
                <w:lang w:val="en-GB"/>
              </w:rPr>
            </w:pPr>
            <w:r w:rsidRPr="00384F88">
              <w:rPr>
                <w:rFonts w:ascii="Times New Roman" w:hAnsi="Times New Roman" w:cs="Times New Roman"/>
                <w:sz w:val="18"/>
                <w:szCs w:val="18"/>
                <w:lang w:val="en-GB"/>
              </w:rPr>
              <w:t>Life imprisonment</w:t>
            </w:r>
          </w:p>
        </w:tc>
        <w:tc>
          <w:tcPr>
            <w:tcW w:w="23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E780FC7" w14:textId="77777777" w:rsidR="00384F88" w:rsidRPr="00384F88" w:rsidRDefault="00384F88" w:rsidP="00384F88">
            <w:pPr>
              <w:spacing w:before="120" w:after="0" w:line="240" w:lineRule="auto"/>
              <w:rPr>
                <w:rFonts w:ascii="Times New Roman" w:hAnsi="Times New Roman" w:cs="Times New Roman"/>
                <w:b/>
                <w:bCs/>
                <w:sz w:val="18"/>
                <w:szCs w:val="18"/>
                <w:lang w:val="en-GB"/>
              </w:rPr>
            </w:pPr>
            <w:r w:rsidRPr="00384F88">
              <w:rPr>
                <w:rFonts w:ascii="Times New Roman" w:hAnsi="Times New Roman" w:cs="Times New Roman"/>
                <w:b/>
                <w:bCs/>
                <w:sz w:val="18"/>
                <w:szCs w:val="18"/>
                <w:lang w:val="en-GB"/>
              </w:rPr>
              <w:t>Total imprisonment</w:t>
            </w:r>
          </w:p>
        </w:tc>
        <w:tc>
          <w:tcPr>
            <w:tcW w:w="1206" w:type="pct"/>
            <w:gridSpan w:val="6"/>
            <w:tcBorders>
              <w:top w:val="single" w:sz="4" w:space="0" w:color="auto"/>
              <w:left w:val="nil"/>
              <w:bottom w:val="single" w:sz="4" w:space="0" w:color="auto"/>
              <w:right w:val="single" w:sz="4" w:space="0" w:color="auto"/>
            </w:tcBorders>
            <w:shd w:val="clear" w:color="auto" w:fill="auto"/>
            <w:noWrap/>
            <w:vAlign w:val="center"/>
            <w:hideMark/>
          </w:tcPr>
          <w:p w14:paraId="3E780FC8" w14:textId="77777777" w:rsidR="00384F88" w:rsidRPr="00384F88" w:rsidRDefault="00384F88" w:rsidP="00384F88">
            <w:pPr>
              <w:spacing w:before="120" w:after="0" w:line="240" w:lineRule="auto"/>
              <w:rPr>
                <w:rFonts w:ascii="Times New Roman" w:hAnsi="Times New Roman" w:cs="Times New Roman"/>
                <w:b/>
                <w:bCs/>
                <w:sz w:val="18"/>
                <w:szCs w:val="18"/>
                <w:lang w:val="en-GB"/>
              </w:rPr>
            </w:pPr>
            <w:r w:rsidRPr="00384F88">
              <w:rPr>
                <w:rFonts w:ascii="Times New Roman" w:hAnsi="Times New Roman" w:cs="Times New Roman"/>
                <w:b/>
                <w:bCs/>
                <w:sz w:val="18"/>
                <w:szCs w:val="18"/>
                <w:lang w:val="en-GB"/>
              </w:rPr>
              <w:t>Effective imprisonment</w:t>
            </w:r>
          </w:p>
        </w:tc>
        <w:tc>
          <w:tcPr>
            <w:tcW w:w="379"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E780FC9" w14:textId="77777777" w:rsidR="00384F88" w:rsidRPr="00384F88" w:rsidRDefault="00384F88" w:rsidP="00384F88">
            <w:pPr>
              <w:spacing w:before="120" w:after="0" w:line="240" w:lineRule="auto"/>
              <w:rPr>
                <w:rFonts w:ascii="Times New Roman" w:hAnsi="Times New Roman" w:cs="Times New Roman"/>
                <w:b/>
                <w:bCs/>
                <w:sz w:val="18"/>
                <w:szCs w:val="18"/>
                <w:lang w:val="en-GB"/>
              </w:rPr>
            </w:pPr>
            <w:r w:rsidRPr="00384F88">
              <w:rPr>
                <w:rFonts w:ascii="Times New Roman" w:hAnsi="Times New Roman" w:cs="Times New Roman"/>
                <w:b/>
                <w:bCs/>
                <w:sz w:val="18"/>
                <w:szCs w:val="18"/>
                <w:lang w:val="en-GB"/>
              </w:rPr>
              <w:t>Suspended imprisonment</w:t>
            </w:r>
          </w:p>
        </w:tc>
        <w:tc>
          <w:tcPr>
            <w:tcW w:w="17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E780FCA" w14:textId="77777777" w:rsidR="00384F88" w:rsidRPr="00384F88" w:rsidRDefault="00384F88" w:rsidP="00384F88">
            <w:pPr>
              <w:spacing w:before="120" w:after="0" w:line="240" w:lineRule="auto"/>
              <w:rPr>
                <w:rFonts w:ascii="Times New Roman" w:hAnsi="Times New Roman" w:cs="Times New Roman"/>
                <w:sz w:val="18"/>
                <w:szCs w:val="18"/>
                <w:lang w:val="en-GB"/>
              </w:rPr>
            </w:pPr>
            <w:r w:rsidRPr="00384F88">
              <w:rPr>
                <w:rFonts w:ascii="Times New Roman" w:hAnsi="Times New Roman" w:cs="Times New Roman"/>
                <w:sz w:val="18"/>
                <w:szCs w:val="18"/>
                <w:lang w:val="en-GB"/>
              </w:rPr>
              <w:t>Probation</w:t>
            </w:r>
          </w:p>
        </w:tc>
        <w:tc>
          <w:tcPr>
            <w:tcW w:w="176"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E780FCB" w14:textId="77777777" w:rsidR="00384F88" w:rsidRPr="00384F88" w:rsidRDefault="00384F88" w:rsidP="00384F88">
            <w:pPr>
              <w:spacing w:before="120" w:after="0" w:line="240" w:lineRule="auto"/>
              <w:rPr>
                <w:rFonts w:ascii="Times New Roman" w:hAnsi="Times New Roman" w:cs="Times New Roman"/>
                <w:sz w:val="18"/>
                <w:szCs w:val="18"/>
                <w:lang w:val="en-GB"/>
              </w:rPr>
            </w:pPr>
            <w:r w:rsidRPr="00384F88">
              <w:rPr>
                <w:rFonts w:ascii="Times New Roman" w:hAnsi="Times New Roman" w:cs="Times New Roman"/>
                <w:sz w:val="18"/>
                <w:szCs w:val="18"/>
                <w:lang w:val="en-GB"/>
              </w:rPr>
              <w:t>Fine</w:t>
            </w:r>
          </w:p>
        </w:tc>
        <w:tc>
          <w:tcPr>
            <w:tcW w:w="17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E780FCC" w14:textId="77777777" w:rsidR="00384F88" w:rsidRPr="00384F88" w:rsidRDefault="00384F88" w:rsidP="00384F88">
            <w:pPr>
              <w:spacing w:before="120" w:after="0" w:line="240" w:lineRule="auto"/>
              <w:rPr>
                <w:rFonts w:ascii="Times New Roman" w:hAnsi="Times New Roman" w:cs="Times New Roman"/>
                <w:sz w:val="18"/>
                <w:szCs w:val="18"/>
                <w:lang w:val="en-GB"/>
              </w:rPr>
            </w:pPr>
            <w:r w:rsidRPr="00384F88">
              <w:rPr>
                <w:rFonts w:ascii="Times New Roman" w:hAnsi="Times New Roman" w:cs="Times New Roman"/>
                <w:sz w:val="18"/>
                <w:szCs w:val="18"/>
                <w:lang w:val="en-GB"/>
              </w:rPr>
              <w:t>Other</w:t>
            </w:r>
          </w:p>
        </w:tc>
      </w:tr>
      <w:tr w:rsidR="00384F88" w:rsidRPr="00384F88" w14:paraId="3E780FE2" w14:textId="77777777" w:rsidTr="004B6406">
        <w:trPr>
          <w:trHeight w:val="1976"/>
        </w:trPr>
        <w:tc>
          <w:tcPr>
            <w:tcW w:w="442" w:type="pct"/>
            <w:vMerge/>
            <w:tcBorders>
              <w:top w:val="single" w:sz="4" w:space="0" w:color="auto"/>
              <w:left w:val="single" w:sz="4" w:space="0" w:color="auto"/>
              <w:bottom w:val="single" w:sz="4" w:space="0" w:color="auto"/>
              <w:right w:val="single" w:sz="4" w:space="0" w:color="auto"/>
            </w:tcBorders>
            <w:vAlign w:val="center"/>
            <w:hideMark/>
          </w:tcPr>
          <w:p w14:paraId="3E780FCE" w14:textId="77777777" w:rsidR="00384F88" w:rsidRPr="00384F88" w:rsidRDefault="00384F88" w:rsidP="00384F88">
            <w:pPr>
              <w:spacing w:before="120" w:after="0" w:line="240" w:lineRule="auto"/>
              <w:rPr>
                <w:rFonts w:ascii="Times New Roman" w:hAnsi="Times New Roman" w:cs="Times New Roman"/>
                <w:b/>
                <w:bCs/>
                <w:sz w:val="18"/>
                <w:szCs w:val="18"/>
                <w:lang w:val="en-GB"/>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14:paraId="3E780FCF" w14:textId="77777777" w:rsidR="00384F88" w:rsidRPr="00384F88" w:rsidRDefault="00384F88" w:rsidP="00384F88">
            <w:pPr>
              <w:spacing w:before="120" w:after="0" w:line="240" w:lineRule="auto"/>
              <w:rPr>
                <w:rFonts w:ascii="Times New Roman" w:hAnsi="Times New Roman" w:cs="Times New Roman"/>
                <w:b/>
                <w:bCs/>
                <w:sz w:val="18"/>
                <w:szCs w:val="18"/>
                <w:lang w:val="en-GB"/>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14:paraId="3E780FD0" w14:textId="77777777" w:rsidR="00384F88" w:rsidRPr="00384F88" w:rsidRDefault="00384F88" w:rsidP="00384F88">
            <w:pPr>
              <w:spacing w:before="120" w:after="0" w:line="240" w:lineRule="auto"/>
              <w:rPr>
                <w:rFonts w:ascii="Times New Roman" w:hAnsi="Times New Roman" w:cs="Times New Roman"/>
                <w:b/>
                <w:bCs/>
                <w:sz w:val="18"/>
                <w:szCs w:val="18"/>
                <w:lang w:val="en-GB"/>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14:paraId="3E780FD1" w14:textId="77777777" w:rsidR="00384F88" w:rsidRPr="00384F88" w:rsidRDefault="00384F88" w:rsidP="00384F88">
            <w:pPr>
              <w:spacing w:before="120" w:after="0" w:line="240" w:lineRule="auto"/>
              <w:rPr>
                <w:rFonts w:ascii="Times New Roman" w:hAnsi="Times New Roman" w:cs="Times New Roman"/>
                <w:b/>
                <w:bCs/>
                <w:sz w:val="18"/>
                <w:szCs w:val="18"/>
                <w:lang w:val="en-GB"/>
              </w:rPr>
            </w:pPr>
          </w:p>
        </w:tc>
        <w:tc>
          <w:tcPr>
            <w:tcW w:w="261" w:type="pct"/>
            <w:vMerge/>
            <w:tcBorders>
              <w:top w:val="nil"/>
              <w:left w:val="single" w:sz="4" w:space="0" w:color="auto"/>
              <w:bottom w:val="single" w:sz="4" w:space="0" w:color="auto"/>
              <w:right w:val="single" w:sz="4" w:space="0" w:color="auto"/>
            </w:tcBorders>
            <w:vAlign w:val="center"/>
            <w:hideMark/>
          </w:tcPr>
          <w:p w14:paraId="3E780FD2" w14:textId="77777777" w:rsidR="00384F88" w:rsidRPr="00384F88" w:rsidRDefault="00384F88" w:rsidP="00384F88">
            <w:pPr>
              <w:spacing w:before="120" w:after="0" w:line="240" w:lineRule="auto"/>
              <w:rPr>
                <w:rFonts w:ascii="Times New Roman" w:hAnsi="Times New Roman" w:cs="Times New Roman"/>
                <w:sz w:val="18"/>
                <w:szCs w:val="18"/>
                <w:lang w:val="en-GB"/>
              </w:rPr>
            </w:pPr>
          </w:p>
        </w:tc>
        <w:tc>
          <w:tcPr>
            <w:tcW w:w="221" w:type="pct"/>
            <w:vMerge/>
            <w:tcBorders>
              <w:top w:val="nil"/>
              <w:left w:val="single" w:sz="4" w:space="0" w:color="auto"/>
              <w:bottom w:val="single" w:sz="4" w:space="0" w:color="auto"/>
              <w:right w:val="single" w:sz="4" w:space="0" w:color="auto"/>
            </w:tcBorders>
            <w:vAlign w:val="center"/>
            <w:hideMark/>
          </w:tcPr>
          <w:p w14:paraId="3E780FD3" w14:textId="77777777" w:rsidR="00384F88" w:rsidRPr="00384F88" w:rsidRDefault="00384F88" w:rsidP="00384F88">
            <w:pPr>
              <w:spacing w:before="120" w:after="0" w:line="240" w:lineRule="auto"/>
              <w:rPr>
                <w:rFonts w:ascii="Times New Roman" w:hAnsi="Times New Roman" w:cs="Times New Roman"/>
                <w:b/>
                <w:bCs/>
                <w:sz w:val="18"/>
                <w:szCs w:val="18"/>
                <w:lang w:val="en-GB"/>
              </w:rPr>
            </w:pPr>
          </w:p>
        </w:tc>
        <w:tc>
          <w:tcPr>
            <w:tcW w:w="218" w:type="pct"/>
            <w:vMerge/>
            <w:tcBorders>
              <w:top w:val="nil"/>
              <w:left w:val="single" w:sz="4" w:space="0" w:color="auto"/>
              <w:bottom w:val="single" w:sz="4" w:space="0" w:color="auto"/>
              <w:right w:val="single" w:sz="4" w:space="0" w:color="auto"/>
            </w:tcBorders>
            <w:vAlign w:val="center"/>
            <w:hideMark/>
          </w:tcPr>
          <w:p w14:paraId="3E780FD4" w14:textId="77777777" w:rsidR="00384F88" w:rsidRPr="00384F88" w:rsidRDefault="00384F88" w:rsidP="00384F88">
            <w:pPr>
              <w:spacing w:before="120" w:after="0" w:line="240" w:lineRule="auto"/>
              <w:rPr>
                <w:rFonts w:ascii="Times New Roman" w:hAnsi="Times New Roman" w:cs="Times New Roman"/>
                <w:b/>
                <w:bCs/>
                <w:sz w:val="18"/>
                <w:szCs w:val="18"/>
                <w:lang w:val="en-GB"/>
              </w:rPr>
            </w:pPr>
          </w:p>
        </w:tc>
        <w:tc>
          <w:tcPr>
            <w:tcW w:w="294" w:type="pct"/>
            <w:tcBorders>
              <w:top w:val="nil"/>
              <w:left w:val="nil"/>
              <w:bottom w:val="single" w:sz="4" w:space="0" w:color="auto"/>
              <w:right w:val="single" w:sz="4" w:space="0" w:color="auto"/>
            </w:tcBorders>
            <w:shd w:val="clear" w:color="auto" w:fill="auto"/>
            <w:textDirection w:val="btLr"/>
            <w:vAlign w:val="center"/>
            <w:hideMark/>
          </w:tcPr>
          <w:p w14:paraId="3E780FD5" w14:textId="77777777" w:rsidR="00384F88" w:rsidRPr="00384F88" w:rsidRDefault="00384F88" w:rsidP="00384F88">
            <w:pPr>
              <w:spacing w:before="120" w:after="0" w:line="240" w:lineRule="auto"/>
              <w:rPr>
                <w:rFonts w:ascii="Times New Roman" w:hAnsi="Times New Roman" w:cs="Times New Roman"/>
                <w:b/>
                <w:sz w:val="18"/>
                <w:szCs w:val="18"/>
                <w:lang w:val="en-GB"/>
              </w:rPr>
            </w:pPr>
            <w:r w:rsidRPr="00384F88">
              <w:rPr>
                <w:rFonts w:ascii="Times New Roman" w:hAnsi="Times New Roman" w:cs="Times New Roman"/>
                <w:b/>
                <w:sz w:val="18"/>
                <w:szCs w:val="18"/>
                <w:lang w:val="en-GB"/>
              </w:rPr>
              <w:t>Total</w:t>
            </w:r>
          </w:p>
        </w:tc>
        <w:tc>
          <w:tcPr>
            <w:tcW w:w="300" w:type="pct"/>
            <w:gridSpan w:val="2"/>
            <w:tcBorders>
              <w:top w:val="nil"/>
              <w:left w:val="nil"/>
              <w:bottom w:val="single" w:sz="4" w:space="0" w:color="auto"/>
              <w:right w:val="single" w:sz="4" w:space="0" w:color="auto"/>
            </w:tcBorders>
            <w:shd w:val="clear" w:color="auto" w:fill="auto"/>
            <w:textDirection w:val="btLr"/>
            <w:vAlign w:val="center"/>
            <w:hideMark/>
          </w:tcPr>
          <w:p w14:paraId="3E780FD6" w14:textId="77777777" w:rsidR="00384F88" w:rsidRPr="00384F88" w:rsidRDefault="00384F88" w:rsidP="00384F88">
            <w:pPr>
              <w:spacing w:before="120" w:after="0" w:line="240" w:lineRule="auto"/>
              <w:rPr>
                <w:rFonts w:ascii="Times New Roman" w:hAnsi="Times New Roman" w:cs="Times New Roman"/>
                <w:sz w:val="18"/>
                <w:szCs w:val="18"/>
                <w:lang w:val="en-GB"/>
              </w:rPr>
            </w:pPr>
            <w:r w:rsidRPr="00384F88">
              <w:rPr>
                <w:rFonts w:ascii="Times New Roman" w:hAnsi="Times New Roman" w:cs="Times New Roman"/>
                <w:sz w:val="18"/>
                <w:szCs w:val="18"/>
                <w:lang w:val="en-GB"/>
              </w:rPr>
              <w:t>Of which without parole</w:t>
            </w:r>
          </w:p>
        </w:tc>
        <w:tc>
          <w:tcPr>
            <w:tcW w:w="232" w:type="pct"/>
            <w:vMerge/>
            <w:tcBorders>
              <w:top w:val="nil"/>
              <w:left w:val="single" w:sz="4" w:space="0" w:color="auto"/>
              <w:bottom w:val="single" w:sz="4" w:space="0" w:color="auto"/>
              <w:right w:val="single" w:sz="4" w:space="0" w:color="auto"/>
            </w:tcBorders>
            <w:vAlign w:val="center"/>
            <w:hideMark/>
          </w:tcPr>
          <w:p w14:paraId="3E780FD7" w14:textId="77777777" w:rsidR="00384F88" w:rsidRPr="00384F88" w:rsidRDefault="00384F88" w:rsidP="00384F88">
            <w:pPr>
              <w:spacing w:before="120" w:after="0" w:line="240" w:lineRule="auto"/>
              <w:rPr>
                <w:rFonts w:ascii="Times New Roman" w:hAnsi="Times New Roman" w:cs="Times New Roman"/>
                <w:b/>
                <w:bCs/>
                <w:sz w:val="18"/>
                <w:szCs w:val="18"/>
                <w:lang w:val="en-GB"/>
              </w:rPr>
            </w:pPr>
          </w:p>
        </w:tc>
        <w:tc>
          <w:tcPr>
            <w:tcW w:w="241" w:type="pct"/>
            <w:tcBorders>
              <w:top w:val="nil"/>
              <w:left w:val="nil"/>
              <w:bottom w:val="single" w:sz="4" w:space="0" w:color="auto"/>
              <w:right w:val="single" w:sz="4" w:space="0" w:color="auto"/>
            </w:tcBorders>
            <w:shd w:val="clear" w:color="auto" w:fill="auto"/>
            <w:noWrap/>
            <w:textDirection w:val="btLr"/>
            <w:vAlign w:val="center"/>
            <w:hideMark/>
          </w:tcPr>
          <w:p w14:paraId="3E780FD8" w14:textId="77777777" w:rsidR="00384F88" w:rsidRPr="00384F88" w:rsidRDefault="00384F88" w:rsidP="00384F88">
            <w:pPr>
              <w:spacing w:before="120" w:after="0" w:line="240" w:lineRule="auto"/>
              <w:rPr>
                <w:rFonts w:ascii="Times New Roman" w:hAnsi="Times New Roman" w:cs="Times New Roman"/>
                <w:b/>
                <w:sz w:val="18"/>
                <w:szCs w:val="18"/>
                <w:lang w:val="en-GB"/>
              </w:rPr>
            </w:pPr>
            <w:r w:rsidRPr="00384F88">
              <w:rPr>
                <w:rFonts w:ascii="Times New Roman" w:hAnsi="Times New Roman" w:cs="Times New Roman"/>
                <w:b/>
                <w:sz w:val="18"/>
                <w:szCs w:val="18"/>
                <w:lang w:val="en-GB"/>
              </w:rPr>
              <w:t>Total effective imprisonment</w:t>
            </w:r>
          </w:p>
        </w:tc>
        <w:tc>
          <w:tcPr>
            <w:tcW w:w="200" w:type="pct"/>
            <w:tcBorders>
              <w:top w:val="nil"/>
              <w:left w:val="nil"/>
              <w:bottom w:val="single" w:sz="4" w:space="0" w:color="auto"/>
              <w:right w:val="single" w:sz="4" w:space="0" w:color="auto"/>
            </w:tcBorders>
            <w:shd w:val="clear" w:color="auto" w:fill="auto"/>
            <w:noWrap/>
            <w:textDirection w:val="btLr"/>
            <w:vAlign w:val="center"/>
            <w:hideMark/>
          </w:tcPr>
          <w:p w14:paraId="3E780FD9" w14:textId="77777777" w:rsidR="00384F88" w:rsidRPr="00384F88" w:rsidRDefault="00384F88" w:rsidP="00384F88">
            <w:pPr>
              <w:spacing w:before="120" w:after="0" w:line="240" w:lineRule="auto"/>
              <w:rPr>
                <w:rFonts w:ascii="Times New Roman" w:hAnsi="Times New Roman" w:cs="Times New Roman"/>
                <w:sz w:val="18"/>
                <w:szCs w:val="18"/>
                <w:lang w:val="en-GB"/>
              </w:rPr>
            </w:pPr>
            <w:r w:rsidRPr="00384F88">
              <w:rPr>
                <w:rFonts w:ascii="Times New Roman" w:hAnsi="Times New Roman" w:cs="Times New Roman"/>
                <w:sz w:val="18"/>
                <w:szCs w:val="18"/>
                <w:lang w:val="en-GB"/>
              </w:rPr>
              <w:t>Up to 3 years</w:t>
            </w:r>
          </w:p>
        </w:tc>
        <w:tc>
          <w:tcPr>
            <w:tcW w:w="179" w:type="pct"/>
            <w:tcBorders>
              <w:top w:val="nil"/>
              <w:left w:val="nil"/>
              <w:bottom w:val="single" w:sz="4" w:space="0" w:color="auto"/>
              <w:right w:val="single" w:sz="4" w:space="0" w:color="auto"/>
            </w:tcBorders>
            <w:shd w:val="clear" w:color="auto" w:fill="auto"/>
            <w:noWrap/>
            <w:textDirection w:val="btLr"/>
            <w:vAlign w:val="center"/>
            <w:hideMark/>
          </w:tcPr>
          <w:p w14:paraId="3E780FDA" w14:textId="77777777" w:rsidR="00384F88" w:rsidRPr="00384F88" w:rsidRDefault="00384F88" w:rsidP="00384F88">
            <w:pPr>
              <w:spacing w:before="120" w:after="0" w:line="240" w:lineRule="auto"/>
              <w:rPr>
                <w:rFonts w:ascii="Times New Roman" w:hAnsi="Times New Roman" w:cs="Times New Roman"/>
                <w:sz w:val="18"/>
                <w:szCs w:val="18"/>
                <w:lang w:val="en-GB"/>
              </w:rPr>
            </w:pPr>
            <w:r w:rsidRPr="00384F88">
              <w:rPr>
                <w:rFonts w:ascii="Times New Roman" w:hAnsi="Times New Roman" w:cs="Times New Roman"/>
                <w:sz w:val="18"/>
                <w:szCs w:val="18"/>
                <w:lang w:val="en-GB"/>
              </w:rPr>
              <w:t>Up to 5 years</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14:paraId="3E780FDB" w14:textId="77777777" w:rsidR="00384F88" w:rsidRPr="00384F88" w:rsidRDefault="00384F88" w:rsidP="00384F88">
            <w:pPr>
              <w:spacing w:before="120" w:after="0" w:line="240" w:lineRule="auto"/>
              <w:rPr>
                <w:rFonts w:ascii="Times New Roman" w:hAnsi="Times New Roman" w:cs="Times New Roman"/>
                <w:sz w:val="18"/>
                <w:szCs w:val="18"/>
                <w:lang w:val="en-GB"/>
              </w:rPr>
            </w:pPr>
            <w:r w:rsidRPr="00384F88">
              <w:rPr>
                <w:rFonts w:ascii="Times New Roman" w:hAnsi="Times New Roman" w:cs="Times New Roman"/>
                <w:sz w:val="18"/>
                <w:szCs w:val="18"/>
                <w:lang w:val="en-GB"/>
              </w:rPr>
              <w:t>From 5 to 10 years</w:t>
            </w:r>
          </w:p>
        </w:tc>
        <w:tc>
          <w:tcPr>
            <w:tcW w:w="220" w:type="pct"/>
            <w:tcBorders>
              <w:top w:val="nil"/>
              <w:left w:val="nil"/>
              <w:bottom w:val="single" w:sz="4" w:space="0" w:color="auto"/>
              <w:right w:val="single" w:sz="4" w:space="0" w:color="auto"/>
            </w:tcBorders>
            <w:shd w:val="clear" w:color="auto" w:fill="auto"/>
            <w:noWrap/>
            <w:textDirection w:val="btLr"/>
            <w:vAlign w:val="center"/>
            <w:hideMark/>
          </w:tcPr>
          <w:p w14:paraId="3E780FDC" w14:textId="77777777" w:rsidR="00384F88" w:rsidRPr="00384F88" w:rsidRDefault="00384F88" w:rsidP="00384F88">
            <w:pPr>
              <w:spacing w:before="120" w:after="0" w:line="240" w:lineRule="auto"/>
              <w:rPr>
                <w:rFonts w:ascii="Times New Roman" w:hAnsi="Times New Roman" w:cs="Times New Roman"/>
                <w:sz w:val="18"/>
                <w:szCs w:val="18"/>
                <w:lang w:val="en-GB"/>
              </w:rPr>
            </w:pPr>
            <w:r w:rsidRPr="00384F88">
              <w:rPr>
                <w:rFonts w:ascii="Times New Roman" w:hAnsi="Times New Roman" w:cs="Times New Roman"/>
                <w:sz w:val="18"/>
                <w:szCs w:val="18"/>
                <w:lang w:val="en-GB"/>
              </w:rPr>
              <w:t>From 10 to 20 years</w:t>
            </w:r>
          </w:p>
        </w:tc>
        <w:tc>
          <w:tcPr>
            <w:tcW w:w="191" w:type="pct"/>
            <w:tcBorders>
              <w:top w:val="nil"/>
              <w:left w:val="nil"/>
              <w:bottom w:val="single" w:sz="4" w:space="0" w:color="auto"/>
              <w:right w:val="single" w:sz="4" w:space="0" w:color="auto"/>
            </w:tcBorders>
            <w:shd w:val="clear" w:color="auto" w:fill="auto"/>
            <w:noWrap/>
            <w:textDirection w:val="btLr"/>
            <w:vAlign w:val="center"/>
            <w:hideMark/>
          </w:tcPr>
          <w:p w14:paraId="3E780FDD" w14:textId="77777777" w:rsidR="00384F88" w:rsidRPr="00384F88" w:rsidRDefault="00384F88" w:rsidP="00384F88">
            <w:pPr>
              <w:spacing w:before="120" w:after="0" w:line="240" w:lineRule="auto"/>
              <w:rPr>
                <w:rFonts w:ascii="Times New Roman" w:hAnsi="Times New Roman" w:cs="Times New Roman"/>
                <w:sz w:val="18"/>
                <w:szCs w:val="18"/>
                <w:lang w:val="en-GB"/>
              </w:rPr>
            </w:pPr>
            <w:r w:rsidRPr="00384F88">
              <w:rPr>
                <w:rFonts w:ascii="Times New Roman" w:hAnsi="Times New Roman" w:cs="Times New Roman"/>
                <w:sz w:val="18"/>
                <w:szCs w:val="18"/>
                <w:lang w:val="en-GB"/>
              </w:rPr>
              <w:t>Above 20 years</w:t>
            </w:r>
          </w:p>
        </w:tc>
        <w:tc>
          <w:tcPr>
            <w:tcW w:w="379" w:type="pct"/>
            <w:vMerge/>
            <w:tcBorders>
              <w:top w:val="nil"/>
              <w:left w:val="single" w:sz="4" w:space="0" w:color="auto"/>
              <w:bottom w:val="single" w:sz="4" w:space="0" w:color="auto"/>
              <w:right w:val="single" w:sz="4" w:space="0" w:color="auto"/>
            </w:tcBorders>
            <w:vAlign w:val="center"/>
            <w:hideMark/>
          </w:tcPr>
          <w:p w14:paraId="3E780FDE" w14:textId="77777777" w:rsidR="00384F88" w:rsidRPr="00384F88" w:rsidRDefault="00384F88" w:rsidP="00384F88">
            <w:pPr>
              <w:spacing w:before="120" w:after="0" w:line="240" w:lineRule="auto"/>
              <w:rPr>
                <w:rFonts w:ascii="Times New Roman" w:hAnsi="Times New Roman" w:cs="Times New Roman"/>
                <w:b/>
                <w:bCs/>
                <w:sz w:val="18"/>
                <w:szCs w:val="18"/>
                <w:lang w:val="en-GB"/>
              </w:rPr>
            </w:pPr>
          </w:p>
        </w:tc>
        <w:tc>
          <w:tcPr>
            <w:tcW w:w="175" w:type="pct"/>
            <w:vMerge/>
            <w:tcBorders>
              <w:top w:val="nil"/>
              <w:left w:val="single" w:sz="4" w:space="0" w:color="auto"/>
              <w:bottom w:val="single" w:sz="4" w:space="0" w:color="auto"/>
              <w:right w:val="single" w:sz="4" w:space="0" w:color="auto"/>
            </w:tcBorders>
            <w:vAlign w:val="center"/>
            <w:hideMark/>
          </w:tcPr>
          <w:p w14:paraId="3E780FDF" w14:textId="77777777" w:rsidR="00384F88" w:rsidRPr="00384F88" w:rsidRDefault="00384F88" w:rsidP="00384F88">
            <w:pPr>
              <w:spacing w:before="120" w:after="0" w:line="240" w:lineRule="auto"/>
              <w:rPr>
                <w:rFonts w:ascii="Times New Roman" w:hAnsi="Times New Roman" w:cs="Times New Roman"/>
                <w:sz w:val="18"/>
                <w:szCs w:val="18"/>
                <w:lang w:val="en-GB"/>
              </w:rPr>
            </w:pPr>
          </w:p>
        </w:tc>
        <w:tc>
          <w:tcPr>
            <w:tcW w:w="176" w:type="pct"/>
            <w:vMerge/>
            <w:tcBorders>
              <w:top w:val="nil"/>
              <w:left w:val="single" w:sz="4" w:space="0" w:color="auto"/>
              <w:bottom w:val="single" w:sz="4" w:space="0" w:color="auto"/>
              <w:right w:val="single" w:sz="4" w:space="0" w:color="auto"/>
            </w:tcBorders>
            <w:vAlign w:val="center"/>
            <w:hideMark/>
          </w:tcPr>
          <w:p w14:paraId="3E780FE0" w14:textId="77777777" w:rsidR="00384F88" w:rsidRPr="00384F88" w:rsidRDefault="00384F88" w:rsidP="00384F88">
            <w:pPr>
              <w:spacing w:before="120" w:after="0" w:line="240" w:lineRule="auto"/>
              <w:rPr>
                <w:rFonts w:ascii="Times New Roman" w:hAnsi="Times New Roman" w:cs="Times New Roman"/>
                <w:sz w:val="18"/>
                <w:szCs w:val="18"/>
                <w:lang w:val="en-GB"/>
              </w:rPr>
            </w:pPr>
          </w:p>
        </w:tc>
        <w:tc>
          <w:tcPr>
            <w:tcW w:w="175" w:type="pct"/>
            <w:vMerge/>
            <w:tcBorders>
              <w:top w:val="nil"/>
              <w:left w:val="single" w:sz="4" w:space="0" w:color="auto"/>
              <w:bottom w:val="single" w:sz="4" w:space="0" w:color="auto"/>
              <w:right w:val="single" w:sz="4" w:space="0" w:color="auto"/>
            </w:tcBorders>
            <w:vAlign w:val="center"/>
            <w:hideMark/>
          </w:tcPr>
          <w:p w14:paraId="3E780FE1" w14:textId="77777777" w:rsidR="00384F88" w:rsidRPr="00384F88" w:rsidRDefault="00384F88" w:rsidP="00384F88">
            <w:pPr>
              <w:spacing w:before="120" w:after="0" w:line="240" w:lineRule="auto"/>
              <w:rPr>
                <w:rFonts w:ascii="Times New Roman" w:hAnsi="Times New Roman" w:cs="Times New Roman"/>
                <w:sz w:val="18"/>
                <w:szCs w:val="18"/>
                <w:lang w:val="en-GB"/>
              </w:rPr>
            </w:pPr>
          </w:p>
        </w:tc>
      </w:tr>
      <w:tr w:rsidR="00384F88" w:rsidRPr="00384F88" w14:paraId="3E780FF7" w14:textId="77777777" w:rsidTr="004B6406">
        <w:trPr>
          <w:trHeight w:val="252"/>
        </w:trPr>
        <w:tc>
          <w:tcPr>
            <w:tcW w:w="442" w:type="pct"/>
            <w:tcBorders>
              <w:top w:val="nil"/>
              <w:left w:val="single" w:sz="4" w:space="0" w:color="auto"/>
              <w:bottom w:val="single" w:sz="4" w:space="0" w:color="auto"/>
              <w:right w:val="single" w:sz="4" w:space="0" w:color="auto"/>
            </w:tcBorders>
            <w:shd w:val="clear" w:color="000000" w:fill="D9D9D9"/>
            <w:vAlign w:val="center"/>
            <w:hideMark/>
          </w:tcPr>
          <w:p w14:paraId="3E780FE3"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w:t>
            </w:r>
          </w:p>
        </w:tc>
        <w:tc>
          <w:tcPr>
            <w:tcW w:w="307" w:type="pct"/>
            <w:tcBorders>
              <w:top w:val="nil"/>
              <w:left w:val="nil"/>
              <w:bottom w:val="single" w:sz="4" w:space="0" w:color="auto"/>
              <w:right w:val="single" w:sz="4" w:space="0" w:color="auto"/>
            </w:tcBorders>
            <w:shd w:val="clear" w:color="000000" w:fill="D9D9D9"/>
            <w:vAlign w:val="center"/>
            <w:hideMark/>
          </w:tcPr>
          <w:p w14:paraId="3E780FE4"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2</w:t>
            </w:r>
          </w:p>
        </w:tc>
        <w:tc>
          <w:tcPr>
            <w:tcW w:w="263" w:type="pct"/>
            <w:tcBorders>
              <w:top w:val="nil"/>
              <w:left w:val="nil"/>
              <w:bottom w:val="single" w:sz="4" w:space="0" w:color="auto"/>
              <w:right w:val="single" w:sz="4" w:space="0" w:color="auto"/>
            </w:tcBorders>
            <w:shd w:val="clear" w:color="000000" w:fill="D9D9D9"/>
            <w:vAlign w:val="center"/>
            <w:hideMark/>
          </w:tcPr>
          <w:p w14:paraId="3E780FE5"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3</w:t>
            </w:r>
          </w:p>
        </w:tc>
        <w:tc>
          <w:tcPr>
            <w:tcW w:w="351" w:type="pct"/>
            <w:tcBorders>
              <w:top w:val="nil"/>
              <w:left w:val="nil"/>
              <w:bottom w:val="single" w:sz="4" w:space="0" w:color="auto"/>
              <w:right w:val="single" w:sz="4" w:space="0" w:color="auto"/>
            </w:tcBorders>
            <w:shd w:val="clear" w:color="000000" w:fill="D9D9D9"/>
            <w:vAlign w:val="center"/>
            <w:hideMark/>
          </w:tcPr>
          <w:p w14:paraId="3E780FE6"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4</w:t>
            </w:r>
          </w:p>
        </w:tc>
        <w:tc>
          <w:tcPr>
            <w:tcW w:w="261" w:type="pct"/>
            <w:tcBorders>
              <w:top w:val="nil"/>
              <w:left w:val="nil"/>
              <w:bottom w:val="single" w:sz="4" w:space="0" w:color="auto"/>
              <w:right w:val="single" w:sz="4" w:space="0" w:color="auto"/>
            </w:tcBorders>
            <w:shd w:val="clear" w:color="000000" w:fill="D9D9D9"/>
            <w:vAlign w:val="center"/>
            <w:hideMark/>
          </w:tcPr>
          <w:p w14:paraId="3E780FE7"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5</w:t>
            </w:r>
          </w:p>
        </w:tc>
        <w:tc>
          <w:tcPr>
            <w:tcW w:w="221" w:type="pct"/>
            <w:tcBorders>
              <w:top w:val="nil"/>
              <w:left w:val="nil"/>
              <w:bottom w:val="single" w:sz="4" w:space="0" w:color="auto"/>
              <w:right w:val="single" w:sz="4" w:space="0" w:color="auto"/>
            </w:tcBorders>
            <w:shd w:val="clear" w:color="000000" w:fill="D9D9D9"/>
            <w:vAlign w:val="center"/>
            <w:hideMark/>
          </w:tcPr>
          <w:p w14:paraId="3E780FE8"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6</w:t>
            </w:r>
          </w:p>
        </w:tc>
        <w:tc>
          <w:tcPr>
            <w:tcW w:w="218" w:type="pct"/>
            <w:tcBorders>
              <w:top w:val="nil"/>
              <w:left w:val="nil"/>
              <w:bottom w:val="single" w:sz="4" w:space="0" w:color="auto"/>
              <w:right w:val="single" w:sz="4" w:space="0" w:color="auto"/>
            </w:tcBorders>
            <w:shd w:val="clear" w:color="000000" w:fill="D9D9D9"/>
            <w:vAlign w:val="center"/>
            <w:hideMark/>
          </w:tcPr>
          <w:p w14:paraId="3E780FE9"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7</w:t>
            </w:r>
          </w:p>
        </w:tc>
        <w:tc>
          <w:tcPr>
            <w:tcW w:w="352" w:type="pct"/>
            <w:gridSpan w:val="2"/>
            <w:tcBorders>
              <w:top w:val="nil"/>
              <w:left w:val="nil"/>
              <w:bottom w:val="single" w:sz="4" w:space="0" w:color="auto"/>
              <w:right w:val="single" w:sz="4" w:space="0" w:color="auto"/>
            </w:tcBorders>
            <w:shd w:val="clear" w:color="000000" w:fill="D9D9D9"/>
            <w:vAlign w:val="center"/>
            <w:hideMark/>
          </w:tcPr>
          <w:p w14:paraId="3E780FEA"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8</w:t>
            </w:r>
          </w:p>
        </w:tc>
        <w:tc>
          <w:tcPr>
            <w:tcW w:w="242" w:type="pct"/>
            <w:tcBorders>
              <w:top w:val="nil"/>
              <w:left w:val="nil"/>
              <w:bottom w:val="single" w:sz="4" w:space="0" w:color="auto"/>
              <w:right w:val="single" w:sz="4" w:space="0" w:color="auto"/>
            </w:tcBorders>
            <w:shd w:val="clear" w:color="000000" w:fill="D9D9D9"/>
            <w:vAlign w:val="center"/>
            <w:hideMark/>
          </w:tcPr>
          <w:p w14:paraId="3E780FEB"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9</w:t>
            </w:r>
          </w:p>
        </w:tc>
        <w:tc>
          <w:tcPr>
            <w:tcW w:w="232" w:type="pct"/>
            <w:tcBorders>
              <w:top w:val="nil"/>
              <w:left w:val="nil"/>
              <w:bottom w:val="single" w:sz="4" w:space="0" w:color="auto"/>
              <w:right w:val="single" w:sz="4" w:space="0" w:color="auto"/>
            </w:tcBorders>
            <w:shd w:val="clear" w:color="000000" w:fill="D9D9D9"/>
            <w:vAlign w:val="center"/>
            <w:hideMark/>
          </w:tcPr>
          <w:p w14:paraId="3E780FEC"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10</w:t>
            </w:r>
          </w:p>
        </w:tc>
        <w:tc>
          <w:tcPr>
            <w:tcW w:w="241" w:type="pct"/>
            <w:tcBorders>
              <w:top w:val="nil"/>
              <w:left w:val="nil"/>
              <w:bottom w:val="single" w:sz="4" w:space="0" w:color="auto"/>
              <w:right w:val="single" w:sz="4" w:space="0" w:color="auto"/>
            </w:tcBorders>
            <w:shd w:val="clear" w:color="000000" w:fill="D9D9D9"/>
            <w:vAlign w:val="center"/>
            <w:hideMark/>
          </w:tcPr>
          <w:p w14:paraId="3E780FED"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11</w:t>
            </w:r>
          </w:p>
        </w:tc>
        <w:tc>
          <w:tcPr>
            <w:tcW w:w="200" w:type="pct"/>
            <w:tcBorders>
              <w:top w:val="nil"/>
              <w:left w:val="nil"/>
              <w:bottom w:val="single" w:sz="4" w:space="0" w:color="auto"/>
              <w:right w:val="single" w:sz="4" w:space="0" w:color="auto"/>
            </w:tcBorders>
            <w:shd w:val="clear" w:color="000000" w:fill="D9D9D9"/>
            <w:vAlign w:val="center"/>
            <w:hideMark/>
          </w:tcPr>
          <w:p w14:paraId="3E780FEE"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12</w:t>
            </w:r>
          </w:p>
        </w:tc>
        <w:tc>
          <w:tcPr>
            <w:tcW w:w="179" w:type="pct"/>
            <w:tcBorders>
              <w:top w:val="nil"/>
              <w:left w:val="nil"/>
              <w:bottom w:val="single" w:sz="4" w:space="0" w:color="auto"/>
              <w:right w:val="single" w:sz="4" w:space="0" w:color="auto"/>
            </w:tcBorders>
            <w:shd w:val="clear" w:color="000000" w:fill="D9D9D9"/>
            <w:vAlign w:val="center"/>
            <w:hideMark/>
          </w:tcPr>
          <w:p w14:paraId="3E780FEF"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13</w:t>
            </w:r>
          </w:p>
        </w:tc>
        <w:tc>
          <w:tcPr>
            <w:tcW w:w="175" w:type="pct"/>
            <w:tcBorders>
              <w:top w:val="nil"/>
              <w:left w:val="nil"/>
              <w:bottom w:val="single" w:sz="4" w:space="0" w:color="auto"/>
              <w:right w:val="single" w:sz="4" w:space="0" w:color="auto"/>
            </w:tcBorders>
            <w:shd w:val="clear" w:color="000000" w:fill="D9D9D9"/>
            <w:vAlign w:val="center"/>
            <w:hideMark/>
          </w:tcPr>
          <w:p w14:paraId="3E780FF0"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14</w:t>
            </w:r>
          </w:p>
        </w:tc>
        <w:tc>
          <w:tcPr>
            <w:tcW w:w="220" w:type="pct"/>
            <w:tcBorders>
              <w:top w:val="nil"/>
              <w:left w:val="nil"/>
              <w:bottom w:val="single" w:sz="4" w:space="0" w:color="auto"/>
              <w:right w:val="single" w:sz="4" w:space="0" w:color="auto"/>
            </w:tcBorders>
            <w:shd w:val="clear" w:color="000000" w:fill="D9D9D9"/>
            <w:vAlign w:val="center"/>
            <w:hideMark/>
          </w:tcPr>
          <w:p w14:paraId="3E780FF1"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15</w:t>
            </w:r>
          </w:p>
        </w:tc>
        <w:tc>
          <w:tcPr>
            <w:tcW w:w="191" w:type="pct"/>
            <w:tcBorders>
              <w:top w:val="nil"/>
              <w:left w:val="nil"/>
              <w:bottom w:val="single" w:sz="4" w:space="0" w:color="auto"/>
              <w:right w:val="single" w:sz="4" w:space="0" w:color="auto"/>
            </w:tcBorders>
            <w:shd w:val="clear" w:color="000000" w:fill="D9D9D9"/>
            <w:vAlign w:val="center"/>
            <w:hideMark/>
          </w:tcPr>
          <w:p w14:paraId="3E780FF2"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16</w:t>
            </w:r>
          </w:p>
        </w:tc>
        <w:tc>
          <w:tcPr>
            <w:tcW w:w="379" w:type="pct"/>
            <w:tcBorders>
              <w:top w:val="nil"/>
              <w:left w:val="nil"/>
              <w:bottom w:val="single" w:sz="4" w:space="0" w:color="auto"/>
              <w:right w:val="single" w:sz="4" w:space="0" w:color="auto"/>
            </w:tcBorders>
            <w:shd w:val="clear" w:color="000000" w:fill="D9D9D9"/>
            <w:vAlign w:val="center"/>
            <w:hideMark/>
          </w:tcPr>
          <w:p w14:paraId="3E780FF3"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17</w:t>
            </w:r>
          </w:p>
        </w:tc>
        <w:tc>
          <w:tcPr>
            <w:tcW w:w="175" w:type="pct"/>
            <w:tcBorders>
              <w:top w:val="nil"/>
              <w:left w:val="nil"/>
              <w:bottom w:val="single" w:sz="4" w:space="0" w:color="auto"/>
              <w:right w:val="single" w:sz="4" w:space="0" w:color="auto"/>
            </w:tcBorders>
            <w:shd w:val="clear" w:color="000000" w:fill="D9D9D9"/>
            <w:vAlign w:val="center"/>
            <w:hideMark/>
          </w:tcPr>
          <w:p w14:paraId="3E780FF4"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18</w:t>
            </w:r>
          </w:p>
        </w:tc>
        <w:tc>
          <w:tcPr>
            <w:tcW w:w="176" w:type="pct"/>
            <w:tcBorders>
              <w:top w:val="nil"/>
              <w:left w:val="nil"/>
              <w:bottom w:val="single" w:sz="4" w:space="0" w:color="auto"/>
              <w:right w:val="single" w:sz="4" w:space="0" w:color="auto"/>
            </w:tcBorders>
            <w:shd w:val="clear" w:color="000000" w:fill="D9D9D9"/>
            <w:vAlign w:val="center"/>
            <w:hideMark/>
          </w:tcPr>
          <w:p w14:paraId="3E780FF5"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19</w:t>
            </w:r>
          </w:p>
        </w:tc>
        <w:tc>
          <w:tcPr>
            <w:tcW w:w="175" w:type="pct"/>
            <w:tcBorders>
              <w:top w:val="nil"/>
              <w:left w:val="nil"/>
              <w:bottom w:val="single" w:sz="4" w:space="0" w:color="auto"/>
              <w:right w:val="single" w:sz="4" w:space="0" w:color="auto"/>
            </w:tcBorders>
            <w:shd w:val="clear" w:color="000000" w:fill="D9D9D9"/>
            <w:vAlign w:val="center"/>
            <w:hideMark/>
          </w:tcPr>
          <w:p w14:paraId="3E780FF6"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20</w:t>
            </w:r>
          </w:p>
        </w:tc>
      </w:tr>
      <w:tr w:rsidR="00384F88" w:rsidRPr="00384F88" w14:paraId="3E78100C" w14:textId="77777777" w:rsidTr="004B6406">
        <w:trPr>
          <w:trHeight w:val="445"/>
        </w:trPr>
        <w:tc>
          <w:tcPr>
            <w:tcW w:w="442" w:type="pct"/>
            <w:tcBorders>
              <w:top w:val="nil"/>
              <w:left w:val="single" w:sz="4" w:space="0" w:color="auto"/>
              <w:bottom w:val="single" w:sz="4" w:space="0" w:color="auto"/>
              <w:right w:val="single" w:sz="4" w:space="0" w:color="auto"/>
            </w:tcBorders>
            <w:shd w:val="clear" w:color="000000" w:fill="FFFFFF"/>
            <w:vAlign w:val="center"/>
          </w:tcPr>
          <w:p w14:paraId="3E780FF8" w14:textId="77777777" w:rsidR="00384F88" w:rsidRPr="00384F88" w:rsidRDefault="00384F88" w:rsidP="00384F88">
            <w:pPr>
              <w:jc w:val="both"/>
              <w:rPr>
                <w:rFonts w:ascii="Times New Roman" w:hAnsi="Times New Roman" w:cs="Times New Roman"/>
                <w:b/>
                <w:bCs/>
                <w:sz w:val="24"/>
                <w:szCs w:val="24"/>
                <w:lang w:val="en-GB"/>
              </w:rPr>
            </w:pPr>
            <w:r w:rsidRPr="00384F88">
              <w:rPr>
                <w:rFonts w:ascii="Times New Roman" w:hAnsi="Times New Roman" w:cs="Times New Roman"/>
                <w:b/>
                <w:bCs/>
                <w:sz w:val="24"/>
                <w:szCs w:val="24"/>
                <w:lang w:val="en-GB"/>
              </w:rPr>
              <w:t>2014</w:t>
            </w:r>
          </w:p>
        </w:tc>
        <w:tc>
          <w:tcPr>
            <w:tcW w:w="307" w:type="pct"/>
            <w:tcBorders>
              <w:top w:val="nil"/>
              <w:left w:val="nil"/>
              <w:bottom w:val="single" w:sz="4" w:space="0" w:color="auto"/>
              <w:right w:val="single" w:sz="4" w:space="0" w:color="auto"/>
            </w:tcBorders>
            <w:shd w:val="clear" w:color="000000" w:fill="FFFFFF"/>
            <w:vAlign w:val="center"/>
          </w:tcPr>
          <w:p w14:paraId="3E780FF9"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87</w:t>
            </w:r>
          </w:p>
        </w:tc>
        <w:tc>
          <w:tcPr>
            <w:tcW w:w="263" w:type="pct"/>
            <w:tcBorders>
              <w:top w:val="nil"/>
              <w:left w:val="nil"/>
              <w:bottom w:val="single" w:sz="4" w:space="0" w:color="auto"/>
              <w:right w:val="single" w:sz="4" w:space="0" w:color="auto"/>
            </w:tcBorders>
            <w:shd w:val="clear" w:color="000000" w:fill="FFFFFF"/>
            <w:vAlign w:val="center"/>
          </w:tcPr>
          <w:p w14:paraId="3E780FFA"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59</w:t>
            </w:r>
          </w:p>
        </w:tc>
        <w:tc>
          <w:tcPr>
            <w:tcW w:w="351" w:type="pct"/>
            <w:tcBorders>
              <w:top w:val="nil"/>
              <w:left w:val="nil"/>
              <w:bottom w:val="single" w:sz="4" w:space="0" w:color="auto"/>
              <w:right w:val="single" w:sz="4" w:space="0" w:color="auto"/>
            </w:tcBorders>
            <w:shd w:val="clear" w:color="000000" w:fill="FFFFFF"/>
            <w:vAlign w:val="center"/>
          </w:tcPr>
          <w:p w14:paraId="3E780FFB"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89</w:t>
            </w:r>
          </w:p>
        </w:tc>
        <w:tc>
          <w:tcPr>
            <w:tcW w:w="261" w:type="pct"/>
            <w:tcBorders>
              <w:top w:val="nil"/>
              <w:left w:val="nil"/>
              <w:bottom w:val="single" w:sz="4" w:space="0" w:color="auto"/>
              <w:right w:val="single" w:sz="4" w:space="0" w:color="auto"/>
            </w:tcBorders>
            <w:shd w:val="clear" w:color="000000" w:fill="FFFFFF"/>
            <w:noWrap/>
            <w:vAlign w:val="center"/>
          </w:tcPr>
          <w:p w14:paraId="3E780FFC" w14:textId="77777777" w:rsidR="00384F88" w:rsidRPr="00384F88" w:rsidRDefault="00384F88" w:rsidP="00384F88">
            <w:pPr>
              <w:jc w:val="both"/>
              <w:rPr>
                <w:rFonts w:ascii="Times New Roman" w:hAnsi="Times New Roman" w:cs="Times New Roman"/>
                <w:sz w:val="24"/>
                <w:szCs w:val="24"/>
                <w:lang w:val="en-GB"/>
              </w:rPr>
            </w:pPr>
          </w:p>
        </w:tc>
        <w:tc>
          <w:tcPr>
            <w:tcW w:w="221" w:type="pct"/>
            <w:tcBorders>
              <w:top w:val="nil"/>
              <w:left w:val="nil"/>
              <w:bottom w:val="single" w:sz="4" w:space="0" w:color="auto"/>
              <w:right w:val="single" w:sz="4" w:space="0" w:color="auto"/>
            </w:tcBorders>
            <w:shd w:val="clear" w:color="000000" w:fill="D9D9D9"/>
            <w:noWrap/>
            <w:vAlign w:val="center"/>
          </w:tcPr>
          <w:p w14:paraId="3E780FFD" w14:textId="77777777" w:rsidR="00384F88" w:rsidRPr="00384F88" w:rsidRDefault="00384F88" w:rsidP="00384F88">
            <w:pPr>
              <w:jc w:val="both"/>
              <w:rPr>
                <w:rFonts w:ascii="Times New Roman" w:hAnsi="Times New Roman" w:cs="Times New Roman"/>
                <w:b/>
                <w:bCs/>
                <w:sz w:val="24"/>
                <w:szCs w:val="24"/>
                <w:lang w:val="en-GB"/>
              </w:rPr>
            </w:pPr>
            <w:r w:rsidRPr="00384F88">
              <w:rPr>
                <w:rFonts w:ascii="Times New Roman" w:hAnsi="Times New Roman" w:cs="Times New Roman"/>
                <w:b/>
                <w:bCs/>
                <w:sz w:val="24"/>
                <w:szCs w:val="24"/>
                <w:lang w:val="en-GB"/>
              </w:rPr>
              <w:t>56</w:t>
            </w:r>
          </w:p>
        </w:tc>
        <w:tc>
          <w:tcPr>
            <w:tcW w:w="218" w:type="pct"/>
            <w:tcBorders>
              <w:top w:val="nil"/>
              <w:left w:val="nil"/>
              <w:bottom w:val="single" w:sz="4" w:space="0" w:color="auto"/>
              <w:right w:val="single" w:sz="4" w:space="0" w:color="auto"/>
            </w:tcBorders>
            <w:shd w:val="clear" w:color="000000" w:fill="FFFFFF"/>
            <w:noWrap/>
            <w:vAlign w:val="center"/>
          </w:tcPr>
          <w:p w14:paraId="3E780FFE"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93</w:t>
            </w:r>
          </w:p>
        </w:tc>
        <w:tc>
          <w:tcPr>
            <w:tcW w:w="352" w:type="pct"/>
            <w:gridSpan w:val="2"/>
            <w:tcBorders>
              <w:top w:val="nil"/>
              <w:left w:val="nil"/>
              <w:bottom w:val="single" w:sz="4" w:space="0" w:color="auto"/>
              <w:right w:val="single" w:sz="4" w:space="0" w:color="auto"/>
            </w:tcBorders>
            <w:shd w:val="clear" w:color="000000" w:fill="FFFFFF"/>
            <w:noWrap/>
            <w:vAlign w:val="center"/>
          </w:tcPr>
          <w:p w14:paraId="3E780FFF" w14:textId="77777777" w:rsidR="00384F88" w:rsidRPr="00384F88" w:rsidRDefault="00384F88" w:rsidP="00384F88">
            <w:pPr>
              <w:jc w:val="both"/>
              <w:rPr>
                <w:rFonts w:ascii="Times New Roman" w:hAnsi="Times New Roman" w:cs="Times New Roman"/>
                <w:sz w:val="24"/>
                <w:szCs w:val="24"/>
                <w:lang w:val="en-GB"/>
              </w:rPr>
            </w:pPr>
          </w:p>
        </w:tc>
        <w:tc>
          <w:tcPr>
            <w:tcW w:w="242" w:type="pct"/>
            <w:tcBorders>
              <w:top w:val="nil"/>
              <w:left w:val="nil"/>
              <w:bottom w:val="single" w:sz="4" w:space="0" w:color="auto"/>
              <w:right w:val="single" w:sz="4" w:space="0" w:color="auto"/>
            </w:tcBorders>
            <w:shd w:val="clear" w:color="000000" w:fill="FFFFFF"/>
            <w:noWrap/>
            <w:vAlign w:val="center"/>
          </w:tcPr>
          <w:p w14:paraId="3E781000" w14:textId="77777777" w:rsidR="00384F88" w:rsidRPr="00384F88" w:rsidRDefault="00384F88" w:rsidP="00384F88">
            <w:pPr>
              <w:jc w:val="both"/>
              <w:rPr>
                <w:rFonts w:ascii="Times New Roman" w:hAnsi="Times New Roman" w:cs="Times New Roman"/>
                <w:sz w:val="24"/>
                <w:szCs w:val="24"/>
                <w:lang w:val="en-GB"/>
              </w:rPr>
            </w:pPr>
          </w:p>
        </w:tc>
        <w:tc>
          <w:tcPr>
            <w:tcW w:w="232" w:type="pct"/>
            <w:tcBorders>
              <w:top w:val="nil"/>
              <w:left w:val="nil"/>
              <w:bottom w:val="single" w:sz="4" w:space="0" w:color="auto"/>
              <w:right w:val="single" w:sz="4" w:space="0" w:color="auto"/>
            </w:tcBorders>
            <w:shd w:val="clear" w:color="000000" w:fill="FFFFFF"/>
            <w:noWrap/>
            <w:vAlign w:val="center"/>
          </w:tcPr>
          <w:p w14:paraId="3E781001"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53</w:t>
            </w:r>
          </w:p>
        </w:tc>
        <w:tc>
          <w:tcPr>
            <w:tcW w:w="241" w:type="pct"/>
            <w:tcBorders>
              <w:top w:val="nil"/>
              <w:left w:val="nil"/>
              <w:bottom w:val="single" w:sz="4" w:space="0" w:color="auto"/>
              <w:right w:val="single" w:sz="4" w:space="0" w:color="auto"/>
            </w:tcBorders>
            <w:shd w:val="clear" w:color="000000" w:fill="FFFFFF"/>
            <w:noWrap/>
            <w:vAlign w:val="center"/>
          </w:tcPr>
          <w:p w14:paraId="3E781002"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19</w:t>
            </w:r>
          </w:p>
        </w:tc>
        <w:tc>
          <w:tcPr>
            <w:tcW w:w="200" w:type="pct"/>
            <w:tcBorders>
              <w:top w:val="nil"/>
              <w:left w:val="nil"/>
              <w:bottom w:val="single" w:sz="4" w:space="0" w:color="auto"/>
              <w:right w:val="single" w:sz="4" w:space="0" w:color="auto"/>
            </w:tcBorders>
            <w:shd w:val="clear" w:color="000000" w:fill="FFFFFF"/>
            <w:noWrap/>
            <w:vAlign w:val="center"/>
          </w:tcPr>
          <w:p w14:paraId="3E781003" w14:textId="77777777" w:rsidR="00384F88" w:rsidRPr="00384F88" w:rsidRDefault="00384F88" w:rsidP="00384F88">
            <w:pPr>
              <w:jc w:val="both"/>
              <w:rPr>
                <w:rFonts w:ascii="Times New Roman" w:hAnsi="Times New Roman" w:cs="Times New Roman"/>
                <w:sz w:val="24"/>
                <w:szCs w:val="24"/>
                <w:lang w:val="en-GB"/>
              </w:rPr>
            </w:pPr>
          </w:p>
        </w:tc>
        <w:tc>
          <w:tcPr>
            <w:tcW w:w="179" w:type="pct"/>
            <w:tcBorders>
              <w:top w:val="nil"/>
              <w:left w:val="nil"/>
              <w:bottom w:val="single" w:sz="4" w:space="0" w:color="auto"/>
              <w:right w:val="single" w:sz="4" w:space="0" w:color="auto"/>
            </w:tcBorders>
            <w:shd w:val="clear" w:color="000000" w:fill="FFFFFF"/>
            <w:noWrap/>
            <w:vAlign w:val="center"/>
          </w:tcPr>
          <w:p w14:paraId="3E781004" w14:textId="77777777" w:rsidR="00384F88" w:rsidRPr="00384F88" w:rsidRDefault="00384F88" w:rsidP="00384F88">
            <w:pPr>
              <w:jc w:val="both"/>
              <w:rPr>
                <w:rFonts w:ascii="Times New Roman" w:hAnsi="Times New Roman" w:cs="Times New Roman"/>
                <w:sz w:val="24"/>
                <w:szCs w:val="24"/>
                <w:lang w:val="en-GB"/>
              </w:rPr>
            </w:pPr>
          </w:p>
        </w:tc>
        <w:tc>
          <w:tcPr>
            <w:tcW w:w="175" w:type="pct"/>
            <w:tcBorders>
              <w:top w:val="nil"/>
              <w:left w:val="nil"/>
              <w:bottom w:val="single" w:sz="4" w:space="0" w:color="auto"/>
              <w:right w:val="single" w:sz="4" w:space="0" w:color="auto"/>
            </w:tcBorders>
            <w:shd w:val="clear" w:color="000000" w:fill="FFFFFF"/>
            <w:noWrap/>
            <w:vAlign w:val="center"/>
          </w:tcPr>
          <w:p w14:paraId="3E781005" w14:textId="77777777" w:rsidR="00384F88" w:rsidRPr="00384F88" w:rsidRDefault="00384F88" w:rsidP="00384F88">
            <w:pPr>
              <w:jc w:val="both"/>
              <w:rPr>
                <w:rFonts w:ascii="Times New Roman" w:hAnsi="Times New Roman" w:cs="Times New Roman"/>
                <w:sz w:val="24"/>
                <w:szCs w:val="24"/>
                <w:lang w:val="en-GB"/>
              </w:rPr>
            </w:pPr>
          </w:p>
        </w:tc>
        <w:tc>
          <w:tcPr>
            <w:tcW w:w="220" w:type="pct"/>
            <w:tcBorders>
              <w:top w:val="nil"/>
              <w:left w:val="nil"/>
              <w:bottom w:val="single" w:sz="4" w:space="0" w:color="auto"/>
              <w:right w:val="single" w:sz="4" w:space="0" w:color="auto"/>
            </w:tcBorders>
            <w:shd w:val="clear" w:color="000000" w:fill="FFFFFF"/>
            <w:noWrap/>
            <w:vAlign w:val="center"/>
          </w:tcPr>
          <w:p w14:paraId="3E781006" w14:textId="77777777" w:rsidR="00384F88" w:rsidRPr="00384F88" w:rsidRDefault="00384F88" w:rsidP="00384F88">
            <w:pPr>
              <w:jc w:val="both"/>
              <w:rPr>
                <w:rFonts w:ascii="Times New Roman" w:hAnsi="Times New Roman" w:cs="Times New Roman"/>
                <w:sz w:val="24"/>
                <w:szCs w:val="24"/>
                <w:lang w:val="en-GB"/>
              </w:rPr>
            </w:pPr>
          </w:p>
        </w:tc>
        <w:tc>
          <w:tcPr>
            <w:tcW w:w="191" w:type="pct"/>
            <w:tcBorders>
              <w:top w:val="nil"/>
              <w:left w:val="nil"/>
              <w:bottom w:val="single" w:sz="4" w:space="0" w:color="auto"/>
              <w:right w:val="single" w:sz="4" w:space="0" w:color="auto"/>
            </w:tcBorders>
            <w:shd w:val="clear" w:color="000000" w:fill="FFFFFF"/>
            <w:noWrap/>
            <w:vAlign w:val="center"/>
          </w:tcPr>
          <w:p w14:paraId="3E781007" w14:textId="77777777" w:rsidR="00384F88" w:rsidRPr="00384F88" w:rsidRDefault="00384F88" w:rsidP="00384F88">
            <w:pPr>
              <w:jc w:val="both"/>
              <w:rPr>
                <w:rFonts w:ascii="Times New Roman" w:hAnsi="Times New Roman" w:cs="Times New Roman"/>
                <w:sz w:val="24"/>
                <w:szCs w:val="24"/>
                <w:lang w:val="en-GB"/>
              </w:rPr>
            </w:pPr>
          </w:p>
        </w:tc>
        <w:tc>
          <w:tcPr>
            <w:tcW w:w="379" w:type="pct"/>
            <w:tcBorders>
              <w:top w:val="nil"/>
              <w:left w:val="nil"/>
              <w:bottom w:val="single" w:sz="4" w:space="0" w:color="auto"/>
              <w:right w:val="single" w:sz="4" w:space="0" w:color="auto"/>
            </w:tcBorders>
            <w:shd w:val="clear" w:color="000000" w:fill="FFFFFF"/>
            <w:noWrap/>
            <w:vAlign w:val="center"/>
          </w:tcPr>
          <w:p w14:paraId="3E781008"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34</w:t>
            </w:r>
          </w:p>
        </w:tc>
        <w:tc>
          <w:tcPr>
            <w:tcW w:w="175" w:type="pct"/>
            <w:tcBorders>
              <w:top w:val="nil"/>
              <w:left w:val="nil"/>
              <w:bottom w:val="single" w:sz="4" w:space="0" w:color="auto"/>
              <w:right w:val="single" w:sz="4" w:space="0" w:color="auto"/>
            </w:tcBorders>
            <w:shd w:val="clear" w:color="000000" w:fill="FFFFFF"/>
            <w:noWrap/>
            <w:vAlign w:val="center"/>
          </w:tcPr>
          <w:p w14:paraId="3E781009"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w:t>
            </w:r>
          </w:p>
        </w:tc>
        <w:tc>
          <w:tcPr>
            <w:tcW w:w="176" w:type="pct"/>
            <w:tcBorders>
              <w:top w:val="nil"/>
              <w:left w:val="nil"/>
              <w:bottom w:val="single" w:sz="4" w:space="0" w:color="auto"/>
              <w:right w:val="single" w:sz="4" w:space="0" w:color="auto"/>
            </w:tcBorders>
            <w:shd w:val="clear" w:color="000000" w:fill="FFFFFF"/>
            <w:noWrap/>
            <w:vAlign w:val="center"/>
          </w:tcPr>
          <w:p w14:paraId="3E78100A"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31</w:t>
            </w:r>
          </w:p>
        </w:tc>
        <w:tc>
          <w:tcPr>
            <w:tcW w:w="175" w:type="pct"/>
            <w:tcBorders>
              <w:top w:val="nil"/>
              <w:left w:val="nil"/>
              <w:bottom w:val="single" w:sz="4" w:space="0" w:color="auto"/>
              <w:right w:val="single" w:sz="4" w:space="0" w:color="auto"/>
            </w:tcBorders>
            <w:shd w:val="clear" w:color="000000" w:fill="FFFFFF"/>
            <w:noWrap/>
            <w:vAlign w:val="center"/>
          </w:tcPr>
          <w:p w14:paraId="3E78100B"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4</w:t>
            </w:r>
          </w:p>
        </w:tc>
      </w:tr>
      <w:tr w:rsidR="00384F88" w:rsidRPr="00384F88" w14:paraId="3E781021" w14:textId="77777777" w:rsidTr="004B6406">
        <w:trPr>
          <w:trHeight w:val="475"/>
        </w:trPr>
        <w:tc>
          <w:tcPr>
            <w:tcW w:w="442" w:type="pct"/>
            <w:tcBorders>
              <w:top w:val="nil"/>
              <w:left w:val="single" w:sz="4" w:space="0" w:color="auto"/>
              <w:bottom w:val="single" w:sz="4" w:space="0" w:color="auto"/>
              <w:right w:val="single" w:sz="4" w:space="0" w:color="auto"/>
            </w:tcBorders>
            <w:shd w:val="clear" w:color="000000" w:fill="FFFFFF"/>
            <w:vAlign w:val="center"/>
          </w:tcPr>
          <w:p w14:paraId="3E78100D" w14:textId="77777777" w:rsidR="00384F88" w:rsidRPr="00384F88" w:rsidRDefault="00384F88" w:rsidP="00384F88">
            <w:pPr>
              <w:jc w:val="both"/>
              <w:rPr>
                <w:rFonts w:ascii="Times New Roman" w:hAnsi="Times New Roman" w:cs="Times New Roman"/>
                <w:b/>
                <w:bCs/>
                <w:sz w:val="24"/>
                <w:szCs w:val="24"/>
                <w:lang w:val="en-GB"/>
              </w:rPr>
            </w:pPr>
            <w:r w:rsidRPr="00384F88">
              <w:rPr>
                <w:rFonts w:ascii="Times New Roman" w:hAnsi="Times New Roman" w:cs="Times New Roman"/>
                <w:b/>
                <w:bCs/>
                <w:sz w:val="24"/>
                <w:szCs w:val="24"/>
                <w:lang w:val="en-GB"/>
              </w:rPr>
              <w:t>First half of 2015</w:t>
            </w:r>
          </w:p>
        </w:tc>
        <w:tc>
          <w:tcPr>
            <w:tcW w:w="307" w:type="pct"/>
            <w:tcBorders>
              <w:top w:val="nil"/>
              <w:left w:val="nil"/>
              <w:bottom w:val="single" w:sz="4" w:space="0" w:color="auto"/>
              <w:right w:val="single" w:sz="4" w:space="0" w:color="auto"/>
            </w:tcBorders>
            <w:shd w:val="clear" w:color="000000" w:fill="FFFFFF"/>
            <w:vAlign w:val="center"/>
          </w:tcPr>
          <w:p w14:paraId="3E78100E"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43</w:t>
            </w:r>
          </w:p>
        </w:tc>
        <w:tc>
          <w:tcPr>
            <w:tcW w:w="263" w:type="pct"/>
            <w:tcBorders>
              <w:top w:val="nil"/>
              <w:left w:val="nil"/>
              <w:bottom w:val="single" w:sz="4" w:space="0" w:color="auto"/>
              <w:right w:val="single" w:sz="4" w:space="0" w:color="auto"/>
            </w:tcBorders>
            <w:shd w:val="clear" w:color="000000" w:fill="FFFFFF"/>
            <w:vAlign w:val="center"/>
          </w:tcPr>
          <w:p w14:paraId="3E78100F"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13</w:t>
            </w:r>
          </w:p>
        </w:tc>
        <w:tc>
          <w:tcPr>
            <w:tcW w:w="351" w:type="pct"/>
            <w:tcBorders>
              <w:top w:val="nil"/>
              <w:left w:val="nil"/>
              <w:bottom w:val="single" w:sz="4" w:space="0" w:color="auto"/>
              <w:right w:val="single" w:sz="4" w:space="0" w:color="auto"/>
            </w:tcBorders>
            <w:shd w:val="clear" w:color="000000" w:fill="FFFFFF"/>
            <w:vAlign w:val="center"/>
          </w:tcPr>
          <w:p w14:paraId="3E781010"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19</w:t>
            </w:r>
          </w:p>
        </w:tc>
        <w:tc>
          <w:tcPr>
            <w:tcW w:w="261" w:type="pct"/>
            <w:tcBorders>
              <w:top w:val="nil"/>
              <w:left w:val="nil"/>
              <w:bottom w:val="single" w:sz="4" w:space="0" w:color="auto"/>
              <w:right w:val="single" w:sz="4" w:space="0" w:color="auto"/>
            </w:tcBorders>
            <w:shd w:val="clear" w:color="000000" w:fill="FFFFFF"/>
            <w:noWrap/>
            <w:vAlign w:val="center"/>
          </w:tcPr>
          <w:p w14:paraId="3E781011" w14:textId="77777777" w:rsidR="00384F88" w:rsidRPr="00384F88" w:rsidRDefault="00384F88" w:rsidP="00384F88">
            <w:pPr>
              <w:jc w:val="both"/>
              <w:rPr>
                <w:rFonts w:ascii="Times New Roman" w:hAnsi="Times New Roman" w:cs="Times New Roman"/>
                <w:sz w:val="24"/>
                <w:szCs w:val="24"/>
                <w:lang w:val="en-GB"/>
              </w:rPr>
            </w:pPr>
          </w:p>
        </w:tc>
        <w:tc>
          <w:tcPr>
            <w:tcW w:w="221" w:type="pct"/>
            <w:tcBorders>
              <w:top w:val="nil"/>
              <w:left w:val="nil"/>
              <w:bottom w:val="single" w:sz="4" w:space="0" w:color="auto"/>
              <w:right w:val="single" w:sz="4" w:space="0" w:color="auto"/>
            </w:tcBorders>
            <w:shd w:val="clear" w:color="000000" w:fill="D9D9D9"/>
            <w:noWrap/>
            <w:vAlign w:val="center"/>
          </w:tcPr>
          <w:p w14:paraId="3E781012" w14:textId="77777777" w:rsidR="00384F88" w:rsidRPr="00384F88" w:rsidRDefault="00384F88" w:rsidP="00384F88">
            <w:pPr>
              <w:jc w:val="both"/>
              <w:rPr>
                <w:rFonts w:ascii="Times New Roman" w:hAnsi="Times New Roman" w:cs="Times New Roman"/>
                <w:b/>
                <w:bCs/>
                <w:sz w:val="24"/>
                <w:szCs w:val="24"/>
                <w:lang w:val="en-GB"/>
              </w:rPr>
            </w:pPr>
            <w:r w:rsidRPr="00384F88">
              <w:rPr>
                <w:rFonts w:ascii="Times New Roman" w:hAnsi="Times New Roman" w:cs="Times New Roman"/>
                <w:b/>
                <w:bCs/>
                <w:sz w:val="24"/>
                <w:szCs w:val="24"/>
                <w:lang w:val="en-GB"/>
              </w:rPr>
              <w:t>18</w:t>
            </w:r>
          </w:p>
        </w:tc>
        <w:tc>
          <w:tcPr>
            <w:tcW w:w="218" w:type="pct"/>
            <w:tcBorders>
              <w:top w:val="nil"/>
              <w:left w:val="nil"/>
              <w:bottom w:val="single" w:sz="4" w:space="0" w:color="auto"/>
              <w:right w:val="single" w:sz="4" w:space="0" w:color="auto"/>
            </w:tcBorders>
            <w:shd w:val="clear" w:color="000000" w:fill="FFFFFF"/>
            <w:noWrap/>
            <w:vAlign w:val="center"/>
          </w:tcPr>
          <w:p w14:paraId="3E781013"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24</w:t>
            </w:r>
          </w:p>
        </w:tc>
        <w:tc>
          <w:tcPr>
            <w:tcW w:w="352" w:type="pct"/>
            <w:gridSpan w:val="2"/>
            <w:tcBorders>
              <w:top w:val="nil"/>
              <w:left w:val="nil"/>
              <w:bottom w:val="single" w:sz="4" w:space="0" w:color="auto"/>
              <w:right w:val="single" w:sz="4" w:space="0" w:color="auto"/>
            </w:tcBorders>
            <w:shd w:val="clear" w:color="000000" w:fill="FFFFFF"/>
            <w:noWrap/>
            <w:vAlign w:val="center"/>
          </w:tcPr>
          <w:p w14:paraId="3E781014" w14:textId="77777777" w:rsidR="00384F88" w:rsidRPr="00384F88" w:rsidRDefault="00384F88" w:rsidP="00384F88">
            <w:pPr>
              <w:jc w:val="both"/>
              <w:rPr>
                <w:rFonts w:ascii="Times New Roman" w:hAnsi="Times New Roman" w:cs="Times New Roman"/>
                <w:sz w:val="24"/>
                <w:szCs w:val="24"/>
                <w:lang w:val="en-GB"/>
              </w:rPr>
            </w:pPr>
          </w:p>
        </w:tc>
        <w:tc>
          <w:tcPr>
            <w:tcW w:w="242" w:type="pct"/>
            <w:tcBorders>
              <w:top w:val="nil"/>
              <w:left w:val="nil"/>
              <w:bottom w:val="single" w:sz="4" w:space="0" w:color="auto"/>
              <w:right w:val="single" w:sz="4" w:space="0" w:color="auto"/>
            </w:tcBorders>
            <w:shd w:val="clear" w:color="000000" w:fill="FFFFFF"/>
            <w:noWrap/>
            <w:vAlign w:val="center"/>
          </w:tcPr>
          <w:p w14:paraId="3E781015" w14:textId="77777777" w:rsidR="00384F88" w:rsidRPr="00384F88" w:rsidRDefault="00384F88" w:rsidP="00384F88">
            <w:pPr>
              <w:jc w:val="both"/>
              <w:rPr>
                <w:rFonts w:ascii="Times New Roman" w:hAnsi="Times New Roman" w:cs="Times New Roman"/>
                <w:sz w:val="24"/>
                <w:szCs w:val="24"/>
                <w:lang w:val="en-GB"/>
              </w:rPr>
            </w:pPr>
          </w:p>
        </w:tc>
        <w:tc>
          <w:tcPr>
            <w:tcW w:w="232" w:type="pct"/>
            <w:tcBorders>
              <w:top w:val="nil"/>
              <w:left w:val="nil"/>
              <w:bottom w:val="single" w:sz="4" w:space="0" w:color="auto"/>
              <w:right w:val="single" w:sz="4" w:space="0" w:color="auto"/>
            </w:tcBorders>
            <w:shd w:val="clear" w:color="000000" w:fill="FFFFFF"/>
            <w:noWrap/>
            <w:vAlign w:val="center"/>
          </w:tcPr>
          <w:p w14:paraId="3E781016"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18</w:t>
            </w:r>
          </w:p>
        </w:tc>
        <w:tc>
          <w:tcPr>
            <w:tcW w:w="241" w:type="pct"/>
            <w:tcBorders>
              <w:top w:val="nil"/>
              <w:left w:val="nil"/>
              <w:bottom w:val="single" w:sz="4" w:space="0" w:color="auto"/>
              <w:right w:val="single" w:sz="4" w:space="0" w:color="auto"/>
            </w:tcBorders>
            <w:shd w:val="clear" w:color="000000" w:fill="FFFFFF"/>
            <w:noWrap/>
            <w:vAlign w:val="center"/>
          </w:tcPr>
          <w:p w14:paraId="3E781017"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5</w:t>
            </w:r>
          </w:p>
        </w:tc>
        <w:tc>
          <w:tcPr>
            <w:tcW w:w="200" w:type="pct"/>
            <w:tcBorders>
              <w:top w:val="nil"/>
              <w:left w:val="nil"/>
              <w:bottom w:val="single" w:sz="4" w:space="0" w:color="auto"/>
              <w:right w:val="single" w:sz="4" w:space="0" w:color="auto"/>
            </w:tcBorders>
            <w:shd w:val="clear" w:color="000000" w:fill="FFFFFF"/>
            <w:noWrap/>
            <w:vAlign w:val="center"/>
          </w:tcPr>
          <w:p w14:paraId="3E781018" w14:textId="77777777" w:rsidR="00384F88" w:rsidRPr="00384F88" w:rsidRDefault="00384F88" w:rsidP="00384F88">
            <w:pPr>
              <w:jc w:val="both"/>
              <w:rPr>
                <w:rFonts w:ascii="Times New Roman" w:hAnsi="Times New Roman" w:cs="Times New Roman"/>
                <w:sz w:val="24"/>
                <w:szCs w:val="24"/>
                <w:lang w:val="en-GB"/>
              </w:rPr>
            </w:pPr>
          </w:p>
        </w:tc>
        <w:tc>
          <w:tcPr>
            <w:tcW w:w="179" w:type="pct"/>
            <w:tcBorders>
              <w:top w:val="nil"/>
              <w:left w:val="nil"/>
              <w:bottom w:val="single" w:sz="4" w:space="0" w:color="auto"/>
              <w:right w:val="single" w:sz="4" w:space="0" w:color="auto"/>
            </w:tcBorders>
            <w:shd w:val="clear" w:color="000000" w:fill="FFFFFF"/>
            <w:noWrap/>
            <w:vAlign w:val="center"/>
          </w:tcPr>
          <w:p w14:paraId="3E781019" w14:textId="77777777" w:rsidR="00384F88" w:rsidRPr="00384F88" w:rsidRDefault="00384F88" w:rsidP="00384F88">
            <w:pPr>
              <w:jc w:val="both"/>
              <w:rPr>
                <w:rFonts w:ascii="Times New Roman" w:hAnsi="Times New Roman" w:cs="Times New Roman"/>
                <w:sz w:val="24"/>
                <w:szCs w:val="24"/>
                <w:lang w:val="en-GB"/>
              </w:rPr>
            </w:pPr>
          </w:p>
        </w:tc>
        <w:tc>
          <w:tcPr>
            <w:tcW w:w="175" w:type="pct"/>
            <w:tcBorders>
              <w:top w:val="nil"/>
              <w:left w:val="nil"/>
              <w:bottom w:val="single" w:sz="4" w:space="0" w:color="auto"/>
              <w:right w:val="single" w:sz="4" w:space="0" w:color="auto"/>
            </w:tcBorders>
            <w:shd w:val="clear" w:color="000000" w:fill="FFFFFF"/>
            <w:noWrap/>
            <w:vAlign w:val="center"/>
          </w:tcPr>
          <w:p w14:paraId="3E78101A" w14:textId="77777777" w:rsidR="00384F88" w:rsidRPr="00384F88" w:rsidRDefault="00384F88" w:rsidP="00384F88">
            <w:pPr>
              <w:jc w:val="both"/>
              <w:rPr>
                <w:rFonts w:ascii="Times New Roman" w:hAnsi="Times New Roman" w:cs="Times New Roman"/>
                <w:sz w:val="24"/>
                <w:szCs w:val="24"/>
                <w:lang w:val="en-GB"/>
              </w:rPr>
            </w:pPr>
          </w:p>
        </w:tc>
        <w:tc>
          <w:tcPr>
            <w:tcW w:w="220" w:type="pct"/>
            <w:tcBorders>
              <w:top w:val="nil"/>
              <w:left w:val="nil"/>
              <w:bottom w:val="single" w:sz="4" w:space="0" w:color="auto"/>
              <w:right w:val="single" w:sz="4" w:space="0" w:color="auto"/>
            </w:tcBorders>
            <w:shd w:val="clear" w:color="000000" w:fill="FFFFFF"/>
            <w:noWrap/>
            <w:vAlign w:val="center"/>
          </w:tcPr>
          <w:p w14:paraId="3E78101B" w14:textId="77777777" w:rsidR="00384F88" w:rsidRPr="00384F88" w:rsidRDefault="00384F88" w:rsidP="00384F88">
            <w:pPr>
              <w:jc w:val="both"/>
              <w:rPr>
                <w:rFonts w:ascii="Times New Roman" w:hAnsi="Times New Roman" w:cs="Times New Roman"/>
                <w:sz w:val="24"/>
                <w:szCs w:val="24"/>
                <w:lang w:val="en-GB"/>
              </w:rPr>
            </w:pPr>
          </w:p>
        </w:tc>
        <w:tc>
          <w:tcPr>
            <w:tcW w:w="191" w:type="pct"/>
            <w:tcBorders>
              <w:top w:val="nil"/>
              <w:left w:val="nil"/>
              <w:bottom w:val="single" w:sz="4" w:space="0" w:color="auto"/>
              <w:right w:val="single" w:sz="4" w:space="0" w:color="auto"/>
            </w:tcBorders>
            <w:shd w:val="clear" w:color="000000" w:fill="FFFFFF"/>
            <w:noWrap/>
            <w:vAlign w:val="center"/>
          </w:tcPr>
          <w:p w14:paraId="3E78101C" w14:textId="77777777" w:rsidR="00384F88" w:rsidRPr="00384F88" w:rsidRDefault="00384F88" w:rsidP="00384F88">
            <w:pPr>
              <w:jc w:val="both"/>
              <w:rPr>
                <w:rFonts w:ascii="Times New Roman" w:hAnsi="Times New Roman" w:cs="Times New Roman"/>
                <w:sz w:val="24"/>
                <w:szCs w:val="24"/>
                <w:lang w:val="en-GB"/>
              </w:rPr>
            </w:pPr>
          </w:p>
        </w:tc>
        <w:tc>
          <w:tcPr>
            <w:tcW w:w="379" w:type="pct"/>
            <w:tcBorders>
              <w:top w:val="nil"/>
              <w:left w:val="nil"/>
              <w:bottom w:val="single" w:sz="4" w:space="0" w:color="auto"/>
              <w:right w:val="single" w:sz="4" w:space="0" w:color="auto"/>
            </w:tcBorders>
            <w:shd w:val="clear" w:color="000000" w:fill="FFFFFF"/>
            <w:noWrap/>
            <w:vAlign w:val="center"/>
          </w:tcPr>
          <w:p w14:paraId="3E78101D"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13</w:t>
            </w:r>
          </w:p>
        </w:tc>
        <w:tc>
          <w:tcPr>
            <w:tcW w:w="175" w:type="pct"/>
            <w:tcBorders>
              <w:top w:val="nil"/>
              <w:left w:val="nil"/>
              <w:bottom w:val="single" w:sz="4" w:space="0" w:color="auto"/>
              <w:right w:val="single" w:sz="4" w:space="0" w:color="auto"/>
            </w:tcBorders>
            <w:shd w:val="clear" w:color="000000" w:fill="FFFFFF"/>
            <w:noWrap/>
            <w:vAlign w:val="center"/>
          </w:tcPr>
          <w:p w14:paraId="3E78101E"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0</w:t>
            </w:r>
          </w:p>
        </w:tc>
        <w:tc>
          <w:tcPr>
            <w:tcW w:w="176" w:type="pct"/>
            <w:tcBorders>
              <w:top w:val="nil"/>
              <w:left w:val="nil"/>
              <w:bottom w:val="single" w:sz="4" w:space="0" w:color="auto"/>
              <w:right w:val="single" w:sz="4" w:space="0" w:color="auto"/>
            </w:tcBorders>
            <w:shd w:val="clear" w:color="000000" w:fill="FFFFFF"/>
            <w:noWrap/>
            <w:vAlign w:val="center"/>
          </w:tcPr>
          <w:p w14:paraId="3E78101F"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6</w:t>
            </w:r>
          </w:p>
        </w:tc>
        <w:tc>
          <w:tcPr>
            <w:tcW w:w="175" w:type="pct"/>
            <w:tcBorders>
              <w:top w:val="nil"/>
              <w:left w:val="nil"/>
              <w:bottom w:val="single" w:sz="4" w:space="0" w:color="auto"/>
              <w:right w:val="single" w:sz="4" w:space="0" w:color="auto"/>
            </w:tcBorders>
            <w:shd w:val="clear" w:color="000000" w:fill="FFFFFF"/>
            <w:noWrap/>
            <w:vAlign w:val="center"/>
          </w:tcPr>
          <w:p w14:paraId="3E781020" w14:textId="77777777" w:rsidR="00384F88" w:rsidRPr="00384F88" w:rsidRDefault="00384F88" w:rsidP="00384F88">
            <w:pPr>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0</w:t>
            </w:r>
          </w:p>
        </w:tc>
      </w:tr>
    </w:tbl>
    <w:p w14:paraId="3E781022" w14:textId="77777777" w:rsidR="00384F88" w:rsidRPr="00384F88" w:rsidRDefault="00384F88" w:rsidP="00384F88">
      <w:pPr>
        <w:spacing w:after="120" w:line="240" w:lineRule="auto"/>
        <w:jc w:val="both"/>
        <w:rPr>
          <w:rFonts w:ascii="Times New Roman" w:hAnsi="Times New Roman" w:cs="Times New Roman"/>
          <w:sz w:val="24"/>
          <w:szCs w:val="24"/>
          <w:lang w:val="en-GB"/>
        </w:rPr>
      </w:pPr>
    </w:p>
    <w:p w14:paraId="3E781023" w14:textId="77777777" w:rsidR="00384F88" w:rsidRPr="00384F88" w:rsidRDefault="00384F88" w:rsidP="00384F88">
      <w:pPr>
        <w:spacing w:after="120" w:line="240" w:lineRule="auto"/>
        <w:jc w:val="both"/>
        <w:rPr>
          <w:rFonts w:ascii="Times New Roman" w:hAnsi="Times New Roman" w:cs="Times New Roman"/>
          <w:sz w:val="24"/>
          <w:szCs w:val="24"/>
          <w:lang w:val="en-GB"/>
        </w:rPr>
      </w:pPr>
    </w:p>
    <w:p w14:paraId="3E781024"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xml:space="preserve">Since 2014 no statistics has been collected in the Prosecution Office about the number of sentences that have led to forfeiture of assets. For further data for previous years, please refer to the </w:t>
      </w:r>
      <w:r w:rsidRPr="00384F88">
        <w:rPr>
          <w:rFonts w:ascii="Times New Roman" w:hAnsi="Times New Roman" w:cs="Times New Roman"/>
          <w:b/>
          <w:i/>
          <w:sz w:val="24"/>
          <w:szCs w:val="24"/>
          <w:lang w:val="en-GB"/>
        </w:rPr>
        <w:t>Investigation and prosecution</w:t>
      </w:r>
      <w:r w:rsidRPr="00384F88">
        <w:rPr>
          <w:rFonts w:ascii="Times New Roman" w:hAnsi="Times New Roman" w:cs="Times New Roman"/>
          <w:sz w:val="24"/>
          <w:szCs w:val="24"/>
          <w:lang w:val="en-GB"/>
        </w:rPr>
        <w:t xml:space="preserve"> section below.</w:t>
      </w:r>
    </w:p>
    <w:p w14:paraId="3E781025"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xml:space="preserve">In 2014 signals about child victims of trafficking and exploitation were sent to the SACP by the Bulgarian embassies abroad and by foreign social or police services. SACP experts’ active dialogue with the embassies in London, Berlin, Stockholm and Athens and the contacts with the social services in England, Sweden and the Netherlands have helped improve the </w:t>
      </w:r>
      <w:r w:rsidRPr="00384F88">
        <w:rPr>
          <w:rFonts w:ascii="Times New Roman" w:hAnsi="Times New Roman" w:cs="Times New Roman"/>
          <w:sz w:val="24"/>
          <w:szCs w:val="24"/>
          <w:lang w:val="en-GB"/>
        </w:rPr>
        <w:lastRenderedPageBreak/>
        <w:t>cooperation with foreign experts and agree on the modalities for sending signals to the Agency with a view to better efficiency.</w:t>
      </w:r>
    </w:p>
    <w:p w14:paraId="3E781026"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In 2014, experts in the SACP worked on 36 cases involving 34 Bulgarian and two Romanian child victims of trafficking and exploitation:</w:t>
      </w:r>
    </w:p>
    <w:p w14:paraId="3E781027"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Sexual exploitation – 10 girls. The cases have been registered in the UK (2), Greece (3), Germany (2), the Netherlands (1), Spain (1) and Bulgaria (1)</w:t>
      </w:r>
    </w:p>
    <w:p w14:paraId="3E781028"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xml:space="preserve">• Forced begging – 11 mostly boys. The cases have been registered in Sweden (6), Austria (3) and Germany (2) </w:t>
      </w:r>
    </w:p>
    <w:p w14:paraId="3E781029"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xml:space="preserve">• Pickpocketing – 7 girls. The cases have been registered in France (1), Italy (2), Austria (2) and Slovenia (2) </w:t>
      </w:r>
    </w:p>
    <w:p w14:paraId="3E78102A"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Sale of children – 1 case in Greece;</w:t>
      </w:r>
    </w:p>
    <w:p w14:paraId="3E78102B"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Prevented cases of taking children out of the country for the purpose of exploitation or sale – 7, of whom two Romanian girls.</w:t>
      </w:r>
    </w:p>
    <w:p w14:paraId="3E78102C" w14:textId="77777777" w:rsidR="00384F88" w:rsidRPr="00384F88" w:rsidRDefault="00384F88" w:rsidP="00384F88">
      <w:pPr>
        <w:spacing w:after="120" w:line="240" w:lineRule="auto"/>
        <w:jc w:val="both"/>
        <w:rPr>
          <w:rFonts w:ascii="Times New Roman" w:hAnsi="Times New Roman" w:cs="Times New Roman"/>
          <w:sz w:val="24"/>
          <w:szCs w:val="24"/>
          <w:lang w:val="en-GB"/>
        </w:rPr>
      </w:pPr>
    </w:p>
    <w:p w14:paraId="3E78102D"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sz w:val="24"/>
          <w:szCs w:val="24"/>
          <w:lang w:val="en-GB"/>
        </w:rPr>
        <w:t xml:space="preserve">Compared to </w:t>
      </w:r>
      <w:r w:rsidRPr="00384F88">
        <w:rPr>
          <w:rFonts w:ascii="Times New Roman" w:hAnsi="Times New Roman" w:cs="Times New Roman"/>
          <w:b/>
          <w:sz w:val="24"/>
          <w:szCs w:val="24"/>
          <w:lang w:val="en-GB"/>
        </w:rPr>
        <w:t>2013</w:t>
      </w:r>
      <w:r w:rsidRPr="00384F88">
        <w:rPr>
          <w:rFonts w:ascii="Times New Roman" w:hAnsi="Times New Roman" w:cs="Times New Roman"/>
          <w:sz w:val="24"/>
          <w:szCs w:val="24"/>
          <w:lang w:val="en-GB"/>
        </w:rPr>
        <w:t>, when the total number of signals was 60, a trend of less signals concerning trafficked children for the purpose of labour or sexual exploitation is observed and more signals about other child cases, mostly related to monitoring protection measures taken in relation to Bulgarian children abroad. One of the reasons for the reduction of signals about trafficked children is that most EU Member States do not report these cases to the Bulgarian consular and diplomatic missions abroad. Exchange of information between the EU Member States is hindered by the lack of common procedures for children from Eastern Europe. Protection of child migrants in the EU is often impeded by the difficulty in determining their identity and subsequently their vulnerability and hence rules out long-term sustainable solutions for the children. Child EU nationals cannot make recourse to the EU law procedural guarantees, which are accorded to third country nationals.</w:t>
      </w:r>
    </w:p>
    <w:p w14:paraId="3E78102E"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b/>
          <w:sz w:val="24"/>
          <w:szCs w:val="24"/>
          <w:lang w:val="en-GB"/>
        </w:rPr>
        <w:t>In 2012</w:t>
      </w:r>
      <w:r w:rsidRPr="00384F88">
        <w:rPr>
          <w:rFonts w:ascii="Times New Roman" w:hAnsi="Times New Roman" w:cs="Times New Roman"/>
          <w:sz w:val="24"/>
          <w:szCs w:val="24"/>
          <w:lang w:val="en-GB"/>
        </w:rPr>
        <w:t xml:space="preserve">, the experts from SACP worked on  the cases of 48 girls and 18 boys, victims of trafficking for labour or sexual exploitation. The cases of Bulgarian children are from the following countries: Greece – 14, Germany – 12, Spain – 8, Finland – 5, Austria – 4, Bulgaria – 3, Czech Republic – 3, Poland – 2, Italy– 2, United Kingdom– 2, the Netherlands – 2, France – 1, Denmark – 1, Hungary – 1, Slovenia – 1. An increase of the cases in Greece, Germany, Spain and the Scandinavian countries, Sweden and Finland, is observed, and also a decrease of the cases from Austria in comparison with 2011. The children are predominantly from the ethnic minorities.  </w:t>
      </w:r>
    </w:p>
    <w:p w14:paraId="3E78102F"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b/>
          <w:sz w:val="24"/>
          <w:szCs w:val="24"/>
          <w:lang w:val="en-GB"/>
        </w:rPr>
        <w:t>In 2011</w:t>
      </w:r>
      <w:r w:rsidRPr="00384F88">
        <w:rPr>
          <w:rFonts w:ascii="Times New Roman" w:hAnsi="Times New Roman" w:cs="Times New Roman"/>
          <w:sz w:val="24"/>
          <w:szCs w:val="24"/>
          <w:lang w:val="en-GB"/>
        </w:rPr>
        <w:t xml:space="preserve">, SACP worked on 47 cases according the mechanism from which 36 girls and 11 boys were victims of trafficking in human beings for labour or sexual exploitation. The children were involved in:  pickpocketing – 22, unaccompanied – 10, begging – 6, neglected – 4; sexual exploitation – 3; trafficking in babies – 2. </w:t>
      </w:r>
    </w:p>
    <w:p w14:paraId="3E781030" w14:textId="77777777" w:rsidR="00384F88" w:rsidRPr="00384F88" w:rsidRDefault="00384F88" w:rsidP="00384F88">
      <w:pPr>
        <w:spacing w:after="120" w:line="240" w:lineRule="auto"/>
        <w:jc w:val="both"/>
        <w:rPr>
          <w:rFonts w:ascii="Times New Roman" w:hAnsi="Times New Roman" w:cs="Times New Roman"/>
          <w:sz w:val="24"/>
          <w:szCs w:val="24"/>
          <w:lang w:val="en-GB"/>
        </w:rPr>
      </w:pPr>
      <w:r w:rsidRPr="00384F88">
        <w:rPr>
          <w:rFonts w:ascii="Times New Roman" w:hAnsi="Times New Roman" w:cs="Times New Roman"/>
          <w:b/>
          <w:sz w:val="24"/>
          <w:szCs w:val="24"/>
          <w:lang w:val="en-GB"/>
        </w:rPr>
        <w:t>In the first half of 2015</w:t>
      </w:r>
      <w:r w:rsidRPr="00384F88">
        <w:rPr>
          <w:rFonts w:ascii="Times New Roman" w:hAnsi="Times New Roman" w:cs="Times New Roman"/>
          <w:sz w:val="24"/>
          <w:szCs w:val="24"/>
          <w:lang w:val="en-GB"/>
        </w:rPr>
        <w:t xml:space="preserve"> experts in the </w:t>
      </w:r>
      <w:r>
        <w:rPr>
          <w:rFonts w:ascii="Times New Roman" w:hAnsi="Times New Roman" w:cs="Times New Roman"/>
          <w:sz w:val="24"/>
          <w:szCs w:val="24"/>
          <w:lang w:val="en-GB"/>
        </w:rPr>
        <w:t>SACP</w:t>
      </w:r>
      <w:r w:rsidRPr="00384F88">
        <w:rPr>
          <w:rFonts w:ascii="Times New Roman" w:hAnsi="Times New Roman" w:cs="Times New Roman"/>
          <w:sz w:val="24"/>
          <w:szCs w:val="24"/>
          <w:lang w:val="en-GB"/>
        </w:rPr>
        <w:t xml:space="preserve"> worked on 10 cases concerning 17 Bulgarian child victims of trafficking for the purpose of labour exploitation and coordinated the return of 12 Bulgarian children from other EU Member States (2  from the UK, 9 from Sweden, and 1 from Austria). </w:t>
      </w:r>
    </w:p>
    <w:sectPr w:rsidR="00384F88" w:rsidRPr="00384F88" w:rsidSect="00CC149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81033" w14:textId="77777777" w:rsidR="000807EA" w:rsidRDefault="000807EA" w:rsidP="00384F88">
      <w:pPr>
        <w:spacing w:after="0" w:line="240" w:lineRule="auto"/>
      </w:pPr>
      <w:r>
        <w:separator/>
      </w:r>
    </w:p>
  </w:endnote>
  <w:endnote w:type="continuationSeparator" w:id="0">
    <w:p w14:paraId="3E781034" w14:textId="77777777" w:rsidR="000807EA" w:rsidRDefault="000807EA" w:rsidP="0038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49313"/>
      <w:docPartObj>
        <w:docPartGallery w:val="Page Numbers (Bottom of Page)"/>
        <w:docPartUnique/>
      </w:docPartObj>
    </w:sdtPr>
    <w:sdtEndPr/>
    <w:sdtContent>
      <w:p w14:paraId="3E781035" w14:textId="77777777" w:rsidR="00384F88" w:rsidRDefault="008120B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E781036" w14:textId="77777777" w:rsidR="00384F88" w:rsidRDefault="00384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81031" w14:textId="77777777" w:rsidR="000807EA" w:rsidRDefault="000807EA" w:rsidP="00384F88">
      <w:pPr>
        <w:spacing w:after="0" w:line="240" w:lineRule="auto"/>
      </w:pPr>
      <w:r>
        <w:separator/>
      </w:r>
    </w:p>
  </w:footnote>
  <w:footnote w:type="continuationSeparator" w:id="0">
    <w:p w14:paraId="3E781032" w14:textId="77777777" w:rsidR="000807EA" w:rsidRDefault="000807EA" w:rsidP="00384F88">
      <w:pPr>
        <w:spacing w:after="0" w:line="240" w:lineRule="auto"/>
      </w:pPr>
      <w:r>
        <w:continuationSeparator/>
      </w:r>
    </w:p>
  </w:footnote>
  <w:footnote w:id="1">
    <w:p w14:paraId="3E781037" w14:textId="77777777" w:rsidR="00384F88" w:rsidRPr="006628DA" w:rsidRDefault="00384F88" w:rsidP="00384F88">
      <w:pPr>
        <w:pStyle w:val="FootnoteText"/>
        <w:rPr>
          <w:sz w:val="18"/>
          <w:szCs w:val="18"/>
        </w:rPr>
      </w:pPr>
      <w:r w:rsidRPr="006628DA">
        <w:rPr>
          <w:rStyle w:val="FootnoteReference"/>
          <w:sz w:val="18"/>
          <w:szCs w:val="18"/>
        </w:rPr>
        <w:footnoteRef/>
      </w:r>
      <w:r w:rsidRPr="006628DA">
        <w:rPr>
          <w:sz w:val="18"/>
          <w:szCs w:val="18"/>
        </w:rPr>
        <w:t xml:space="preserve"> The data are provided for the preparation of the annual Report on the activity of NCCTHB for 2013</w:t>
      </w:r>
    </w:p>
  </w:footnote>
  <w:footnote w:id="2">
    <w:p w14:paraId="3E781038" w14:textId="77777777" w:rsidR="00384F88" w:rsidRPr="006628DA" w:rsidRDefault="00384F88" w:rsidP="00384F88">
      <w:pPr>
        <w:pStyle w:val="FootnoteText"/>
        <w:rPr>
          <w:sz w:val="18"/>
          <w:szCs w:val="18"/>
        </w:rPr>
      </w:pPr>
      <w:r w:rsidRPr="006628DA">
        <w:rPr>
          <w:rStyle w:val="FootnoteReference"/>
          <w:sz w:val="18"/>
          <w:szCs w:val="18"/>
        </w:rPr>
        <w:footnoteRef/>
      </w:r>
      <w:r w:rsidRPr="006628DA">
        <w:rPr>
          <w:sz w:val="18"/>
          <w:szCs w:val="18"/>
        </w:rPr>
        <w:t xml:space="preserve"> Guidelines И - 301/2007 of the Prosecutor General on the information activity of PORB, amended and supplemented with И - 283/2008</w:t>
      </w:r>
    </w:p>
  </w:footnote>
  <w:footnote w:id="3">
    <w:p w14:paraId="3E781039" w14:textId="77777777" w:rsidR="00384F88" w:rsidRPr="006628DA" w:rsidRDefault="00384F88" w:rsidP="00384F88">
      <w:pPr>
        <w:pStyle w:val="FootnoteText"/>
        <w:rPr>
          <w:spacing w:val="14"/>
          <w:sz w:val="18"/>
          <w:szCs w:val="18"/>
        </w:rPr>
      </w:pPr>
      <w:r w:rsidRPr="006628DA">
        <w:rPr>
          <w:rStyle w:val="FootnoteReference"/>
          <w:spacing w:val="14"/>
          <w:sz w:val="18"/>
          <w:szCs w:val="18"/>
        </w:rPr>
        <w:footnoteRef/>
      </w:r>
      <w:r w:rsidRPr="006628DA">
        <w:rPr>
          <w:spacing w:val="14"/>
          <w:sz w:val="18"/>
          <w:szCs w:val="18"/>
        </w:rPr>
        <w:t xml:space="preserve"> </w:t>
      </w:r>
      <w:r w:rsidRPr="006628DA">
        <w:rPr>
          <w:bCs/>
          <w:sz w:val="18"/>
          <w:szCs w:val="18"/>
        </w:rPr>
        <w:t xml:space="preserve">Reporting in the Prosecutor’s Office is set forth in </w:t>
      </w:r>
      <w:r w:rsidRPr="006628DA">
        <w:rPr>
          <w:sz w:val="18"/>
          <w:szCs w:val="18"/>
        </w:rPr>
        <w:t>Guidelines</w:t>
      </w:r>
      <w:r w:rsidRPr="006628DA">
        <w:rPr>
          <w:bCs/>
          <w:sz w:val="18"/>
          <w:szCs w:val="18"/>
        </w:rPr>
        <w:t xml:space="preserve"> № И - 301/2007</w:t>
      </w:r>
      <w:r w:rsidRPr="006628DA">
        <w:rPr>
          <w:sz w:val="18"/>
          <w:szCs w:val="18"/>
        </w:rPr>
        <w:t xml:space="preserve"> of the Prosecutor General on the information activity of PORB</w:t>
      </w:r>
      <w:r w:rsidRPr="006628DA">
        <w:rPr>
          <w:bCs/>
          <w:sz w:val="18"/>
          <w:szCs w:val="18"/>
        </w:rPr>
        <w:t xml:space="preserve">, </w:t>
      </w:r>
      <w:r w:rsidRPr="006628DA">
        <w:rPr>
          <w:sz w:val="18"/>
          <w:szCs w:val="18"/>
        </w:rPr>
        <w:t xml:space="preserve">amended and supplemented with И - 283/2008. The key indexes are: new pre-trial proceedings, public prosecutors’ deeds filed in court, persons on public prosecutors’ deeds filed in court, sentenced and discharged persons, sentenced and discharged persons by virtue of a court deed, which has entered into force.  </w:t>
      </w:r>
    </w:p>
  </w:footnote>
  <w:footnote w:id="4">
    <w:p w14:paraId="3E78103A" w14:textId="77777777" w:rsidR="00384F88" w:rsidRPr="006628DA" w:rsidRDefault="00384F88" w:rsidP="00384F88">
      <w:pPr>
        <w:pStyle w:val="FootnoteText"/>
        <w:rPr>
          <w:bCs/>
          <w:sz w:val="18"/>
          <w:szCs w:val="18"/>
          <w:lang w:val="en-US"/>
        </w:rPr>
      </w:pPr>
      <w:r w:rsidRPr="006628DA">
        <w:rPr>
          <w:rStyle w:val="FootnoteReference"/>
          <w:spacing w:val="14"/>
          <w:sz w:val="18"/>
          <w:szCs w:val="18"/>
        </w:rPr>
        <w:footnoteRef/>
      </w:r>
      <w:r w:rsidRPr="006628DA">
        <w:rPr>
          <w:spacing w:val="14"/>
          <w:sz w:val="18"/>
          <w:szCs w:val="18"/>
        </w:rPr>
        <w:t xml:space="preserve"> A new text in CC promulgated in State Gazette, issue </w:t>
      </w:r>
      <w:r w:rsidRPr="006628DA">
        <w:rPr>
          <w:bCs/>
          <w:sz w:val="18"/>
          <w:szCs w:val="18"/>
        </w:rPr>
        <w:t>75 of 2006 and criminalizing the trafficking in pregnant women with the purpose of sell</w:t>
      </w:r>
      <w:r>
        <w:rPr>
          <w:bCs/>
          <w:sz w:val="18"/>
          <w:szCs w:val="18"/>
        </w:rPr>
        <w:t>ing new-born children</w:t>
      </w:r>
      <w:r>
        <w:rPr>
          <w:bCs/>
          <w:sz w:val="18"/>
          <w:szCs w:val="18"/>
          <w:lang w:val="en-US"/>
        </w:rPr>
        <w:t>.</w:t>
      </w:r>
    </w:p>
  </w:footnote>
  <w:footnote w:id="5">
    <w:p w14:paraId="3E78103B" w14:textId="77777777" w:rsidR="00384F88" w:rsidRPr="00E06913" w:rsidRDefault="00384F88" w:rsidP="00384F88">
      <w:pPr>
        <w:pStyle w:val="FootnoteText"/>
        <w:rPr>
          <w:lang w:val="en-US"/>
        </w:rPr>
      </w:pPr>
      <w:r>
        <w:rPr>
          <w:rStyle w:val="FootnoteReference"/>
        </w:rPr>
        <w:footnoteRef/>
      </w:r>
      <w:r>
        <w:t xml:space="preserve"> </w:t>
      </w:r>
      <w:r>
        <w:rPr>
          <w:lang w:val="en-US"/>
        </w:rPr>
        <w:t xml:space="preserve">Please beware that the “total number” is an </w:t>
      </w:r>
      <w:r w:rsidRPr="006C5932">
        <w:rPr>
          <w:u w:val="single"/>
          <w:lang w:val="en-US"/>
        </w:rPr>
        <w:t>accumulated number</w:t>
      </w:r>
      <w:r>
        <w:rPr>
          <w:lang w:val="en-US"/>
        </w:rPr>
        <w:t xml:space="preserve"> and includes cases from previous years that are still undergoing; if you need to refer to the ones opened for the relevant year you need to look at the newly initiated pre-trial proceedings.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E7F"/>
    <w:multiLevelType w:val="hybridMultilevel"/>
    <w:tmpl w:val="F6920074"/>
    <w:lvl w:ilvl="0" w:tplc="AB22C56A">
      <w:start w:val="1"/>
      <w:numFmt w:val="bullet"/>
      <w:lvlText w:val=""/>
      <w:lvlJc w:val="left"/>
      <w:pPr>
        <w:tabs>
          <w:tab w:val="num" w:pos="360"/>
        </w:tabs>
        <w:ind w:left="360" w:hanging="360"/>
      </w:pPr>
      <w:rPr>
        <w:rFonts w:ascii="Symbol" w:hAnsi="Symbol" w:hint="default"/>
        <w:sz w:val="16"/>
      </w:rPr>
    </w:lvl>
    <w:lvl w:ilvl="1" w:tplc="0402000B">
      <w:start w:val="1"/>
      <w:numFmt w:val="bullet"/>
      <w:lvlText w:val=""/>
      <w:lvlJc w:val="left"/>
      <w:pPr>
        <w:tabs>
          <w:tab w:val="num" w:pos="1080"/>
        </w:tabs>
        <w:ind w:left="1080" w:hanging="360"/>
      </w:pPr>
      <w:rPr>
        <w:rFonts w:ascii="Wingdings" w:hAnsi="Wingdings" w:hint="default"/>
        <w:sz w:val="16"/>
      </w:rPr>
    </w:lvl>
    <w:lvl w:ilvl="2" w:tplc="568E1E32">
      <w:numFmt w:val="bullet"/>
      <w:lvlText w:val="–"/>
      <w:lvlJc w:val="left"/>
      <w:pPr>
        <w:tabs>
          <w:tab w:val="num" w:pos="2415"/>
        </w:tabs>
        <w:ind w:left="2415" w:hanging="975"/>
      </w:pPr>
      <w:rPr>
        <w:rFonts w:ascii="Times New Roman" w:eastAsia="Times New Roman" w:hAnsi="Times New Roman" w:cs="Times New Roman" w:hint="default"/>
      </w:rPr>
    </w:lvl>
    <w:lvl w:ilvl="3" w:tplc="04020001">
      <w:start w:val="1"/>
      <w:numFmt w:val="bullet"/>
      <w:lvlText w:val=""/>
      <w:lvlJc w:val="left"/>
      <w:pPr>
        <w:tabs>
          <w:tab w:val="num" w:pos="2520"/>
        </w:tabs>
        <w:ind w:left="2520" w:hanging="360"/>
      </w:pPr>
      <w:rPr>
        <w:rFonts w:ascii="Symbol" w:hAnsi="Symbol" w:hint="default"/>
        <w:sz w:val="16"/>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1">
    <w:nsid w:val="41562F3A"/>
    <w:multiLevelType w:val="hybridMultilevel"/>
    <w:tmpl w:val="3EFE1218"/>
    <w:lvl w:ilvl="0" w:tplc="D618134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4F88"/>
    <w:rsid w:val="000807EA"/>
    <w:rsid w:val="002759F2"/>
    <w:rsid w:val="00384F88"/>
    <w:rsid w:val="008120BE"/>
    <w:rsid w:val="009836FC"/>
    <w:rsid w:val="00CC149A"/>
    <w:rsid w:val="00DF56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4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F88"/>
    <w:rPr>
      <w:sz w:val="20"/>
      <w:szCs w:val="20"/>
    </w:rPr>
  </w:style>
  <w:style w:type="character" w:styleId="FootnoteReference">
    <w:name w:val="footnote reference"/>
    <w:basedOn w:val="DefaultParagraphFont"/>
    <w:unhideWhenUsed/>
    <w:rsid w:val="00384F88"/>
    <w:rPr>
      <w:vertAlign w:val="superscript"/>
    </w:rPr>
  </w:style>
  <w:style w:type="paragraph" w:styleId="Header">
    <w:name w:val="header"/>
    <w:basedOn w:val="Normal"/>
    <w:link w:val="HeaderChar"/>
    <w:uiPriority w:val="99"/>
    <w:semiHidden/>
    <w:unhideWhenUsed/>
    <w:rsid w:val="00384F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84F88"/>
  </w:style>
  <w:style w:type="paragraph" w:styleId="Footer">
    <w:name w:val="footer"/>
    <w:basedOn w:val="Normal"/>
    <w:link w:val="FooterChar"/>
    <w:uiPriority w:val="99"/>
    <w:unhideWhenUsed/>
    <w:rsid w:val="00384F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4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4189D-6DD8-418D-AB19-621DF938A5AE}"/>
</file>

<file path=customXml/itemProps2.xml><?xml version="1.0" encoding="utf-8"?>
<ds:datastoreItem xmlns:ds="http://schemas.openxmlformats.org/officeDocument/2006/customXml" ds:itemID="{E25FF40D-C252-454E-B81E-8157CCC4BA3B}"/>
</file>

<file path=customXml/itemProps3.xml><?xml version="1.0" encoding="utf-8"?>
<ds:datastoreItem xmlns:ds="http://schemas.openxmlformats.org/officeDocument/2006/customXml" ds:itemID="{7AD65334-3EC6-43F5-89DF-DE21EB519567}"/>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dc:creator>
  <cp:lastModifiedBy>Thodiyil Sindu</cp:lastModifiedBy>
  <cp:revision>2</cp:revision>
  <dcterms:created xsi:type="dcterms:W3CDTF">2016-11-08T12:58:00Z</dcterms:created>
  <dcterms:modified xsi:type="dcterms:W3CDTF">2016-11-08T12:58:00Z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