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C88" w:rsidRPr="005067DA" w:rsidRDefault="005067DA" w:rsidP="005067DA">
      <w:pPr>
        <w:spacing w:after="0"/>
        <w:jc w:val="center"/>
        <w:rPr>
          <w:rFonts w:ascii="Times New Roman" w:hAnsi="Times New Roman" w:cs="Times New Roman"/>
          <w:b/>
        </w:rPr>
      </w:pPr>
      <w:bookmarkStart w:id="0" w:name="_GoBack"/>
      <w:bookmarkEnd w:id="0"/>
      <w:r>
        <w:rPr>
          <w:rFonts w:ascii="Times New Roman" w:hAnsi="Times New Roman" w:cs="Times New Roman"/>
          <w:b/>
        </w:rPr>
        <w:t>ANNEXE 16 : STATISTIQUES SUR LA TRAITE DES ÊTRES HUMAINS ET DES FAITS AGGRAVÉS DE TRAFIC</w:t>
      </w:r>
    </w:p>
    <w:p w:rsidR="00FA0C88" w:rsidRDefault="00FA0C88" w:rsidP="00FA0C88">
      <w:pPr>
        <w:spacing w:after="0"/>
        <w:rPr>
          <w:b/>
          <w:u w:val="single"/>
        </w:rPr>
      </w:pPr>
    </w:p>
    <w:p w:rsidR="005B345F" w:rsidRDefault="005B345F" w:rsidP="005B345F">
      <w:pPr>
        <w:pStyle w:val="Paragraphedeliste"/>
        <w:numPr>
          <w:ilvl w:val="0"/>
          <w:numId w:val="7"/>
        </w:numPr>
        <w:spacing w:after="240"/>
        <w:ind w:left="714" w:hanging="357"/>
        <w:jc w:val="both"/>
        <w:rPr>
          <w:b/>
          <w:u w:val="single"/>
        </w:rPr>
      </w:pPr>
      <w:r>
        <w:rPr>
          <w:b/>
          <w:u w:val="single"/>
        </w:rPr>
        <w:t>Chiffres en matière d’accueil d</w:t>
      </w:r>
      <w:r w:rsidR="00E519CB">
        <w:rPr>
          <w:b/>
          <w:u w:val="single"/>
        </w:rPr>
        <w:t>es victimes de la TEH (transmis</w:t>
      </w:r>
      <w:r>
        <w:rPr>
          <w:b/>
          <w:u w:val="single"/>
        </w:rPr>
        <w:t xml:space="preserve"> dans le cadre du rapport au GRETA 6 mai 2014)</w:t>
      </w:r>
    </w:p>
    <w:p w:rsidR="005B345F" w:rsidRPr="005B345F" w:rsidRDefault="005B345F" w:rsidP="005B345F">
      <w:pPr>
        <w:pStyle w:val="Paragraphedeliste"/>
        <w:numPr>
          <w:ilvl w:val="0"/>
          <w:numId w:val="13"/>
        </w:numPr>
        <w:spacing w:after="0"/>
        <w:jc w:val="both"/>
        <w:rPr>
          <w:b/>
          <w:u w:val="single"/>
        </w:rPr>
      </w:pPr>
      <w:r w:rsidRPr="005B345F">
        <w:rPr>
          <w:lang w:val="fr-FR"/>
        </w:rPr>
        <w:t>Nombre de victimes identifiées, c’est-à-dire de personnes reconnues par une institution publique ou par une ONG mandatée comme pouvant prétendre à l’un quelconque des droits et presta</w:t>
      </w:r>
      <w:r w:rsidR="00837387">
        <w:rPr>
          <w:lang w:val="fr-FR"/>
        </w:rPr>
        <w:t>tions prévus par la Convention</w:t>
      </w:r>
      <w:r w:rsidRPr="005B345F">
        <w:rPr>
          <w:lang w:val="fr-FR"/>
        </w:rPr>
        <w:t>.</w:t>
      </w:r>
    </w:p>
    <w:p w:rsidR="005B345F" w:rsidRDefault="005B345F" w:rsidP="005B345F">
      <w:pPr>
        <w:spacing w:before="60" w:after="60"/>
        <w:jc w:val="both"/>
        <w:rPr>
          <w:rFonts w:asciiTheme="majorHAnsi" w:hAnsiTheme="majorHAnsi"/>
          <w:sz w:val="20"/>
          <w:szCs w:val="20"/>
          <w:lang w:val="fr-FR"/>
        </w:rPr>
      </w:pPr>
      <w:r w:rsidRPr="002D7C82">
        <w:rPr>
          <w:noProof/>
          <w:lang w:val="en-GB" w:eastAsia="en-GB"/>
        </w:rPr>
        <w:drawing>
          <wp:inline distT="0" distB="0" distL="0" distR="0" wp14:anchorId="440BC893" wp14:editId="131A76F6">
            <wp:extent cx="6120765" cy="895938"/>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895938"/>
                    </a:xfrm>
                    <a:prstGeom prst="rect">
                      <a:avLst/>
                    </a:prstGeom>
                    <a:noFill/>
                    <a:ln>
                      <a:noFill/>
                    </a:ln>
                  </pic:spPr>
                </pic:pic>
              </a:graphicData>
            </a:graphic>
          </wp:inline>
        </w:drawing>
      </w:r>
    </w:p>
    <w:p w:rsidR="005B345F" w:rsidRPr="008937F9" w:rsidRDefault="005B345F" w:rsidP="005B345F">
      <w:pPr>
        <w:autoSpaceDE w:val="0"/>
        <w:autoSpaceDN w:val="0"/>
        <w:adjustRightInd w:val="0"/>
        <w:jc w:val="both"/>
        <w:rPr>
          <w:rFonts w:asciiTheme="majorHAnsi" w:hAnsiTheme="majorHAnsi"/>
          <w:sz w:val="20"/>
          <w:szCs w:val="20"/>
          <w:lang w:val="fr-FR"/>
        </w:rPr>
      </w:pPr>
      <w:r w:rsidRPr="008937F9">
        <w:rPr>
          <w:rFonts w:asciiTheme="majorHAnsi" w:hAnsiTheme="majorHAnsi"/>
          <w:sz w:val="20"/>
          <w:szCs w:val="20"/>
          <w:lang w:val="fr-FR"/>
        </w:rPr>
        <w:t>Source : centres d’accueils spécialisés</w:t>
      </w:r>
    </w:p>
    <w:p w:rsidR="005B345F" w:rsidRPr="008937F9" w:rsidRDefault="005B345F" w:rsidP="005B345F">
      <w:pPr>
        <w:autoSpaceDE w:val="0"/>
        <w:autoSpaceDN w:val="0"/>
        <w:adjustRightInd w:val="0"/>
        <w:jc w:val="both"/>
        <w:rPr>
          <w:rFonts w:asciiTheme="majorHAnsi" w:hAnsiTheme="majorHAnsi"/>
          <w:sz w:val="20"/>
          <w:szCs w:val="20"/>
          <w:lang w:val="fr-FR"/>
        </w:rPr>
      </w:pPr>
      <w:r w:rsidRPr="008937F9">
        <w:rPr>
          <w:rFonts w:asciiTheme="majorHAnsi" w:hAnsiTheme="majorHAnsi"/>
          <w:sz w:val="20"/>
          <w:szCs w:val="20"/>
          <w:lang w:val="fr-FR"/>
        </w:rPr>
        <w:t>Il s’agit des nouveaux accompagnements qui ont été entamés (un accompagnement débute avec l’octroi du premier titre de séjour, donc cela n’inclut pas la période de réflexion. Pour les périodes de réflexion octroyées voir ci-après).</w:t>
      </w:r>
    </w:p>
    <w:p w:rsidR="005B345F" w:rsidRPr="005B345F" w:rsidRDefault="005B345F" w:rsidP="005B345F">
      <w:pPr>
        <w:pStyle w:val="Paragraphedeliste"/>
        <w:numPr>
          <w:ilvl w:val="0"/>
          <w:numId w:val="13"/>
        </w:numPr>
        <w:spacing w:before="60" w:after="60"/>
        <w:jc w:val="both"/>
        <w:rPr>
          <w:lang w:val="fr-FR"/>
        </w:rPr>
      </w:pPr>
      <w:r w:rsidRPr="005B345F">
        <w:rPr>
          <w:lang w:val="fr-FR"/>
        </w:rPr>
        <w:t>Nombre de victimes présumées dont les autorités compétentes ont eu des « motifs raisonnables » de croire qu’elles ont été victimes de la traite.</w:t>
      </w:r>
    </w:p>
    <w:p w:rsidR="005B345F" w:rsidRDefault="005B345F" w:rsidP="005B345F">
      <w:pPr>
        <w:autoSpaceDE w:val="0"/>
        <w:autoSpaceDN w:val="0"/>
        <w:adjustRightInd w:val="0"/>
        <w:jc w:val="both"/>
        <w:rPr>
          <w:rFonts w:asciiTheme="majorHAnsi" w:hAnsiTheme="majorHAnsi"/>
          <w:sz w:val="20"/>
          <w:szCs w:val="20"/>
          <w:lang w:val="fr-FR"/>
        </w:rPr>
      </w:pPr>
      <w:r w:rsidRPr="00414348">
        <w:rPr>
          <w:rFonts w:asciiTheme="majorHAnsi" w:hAnsiTheme="majorHAnsi"/>
          <w:sz w:val="20"/>
          <w:szCs w:val="20"/>
          <w:lang w:val="fr-FR"/>
        </w:rPr>
        <w:t>La notion de « victimes présumées » reste difficile à cerner. Les centres d’accueil enregistrent cepe</w:t>
      </w:r>
      <w:r>
        <w:rPr>
          <w:rFonts w:asciiTheme="majorHAnsi" w:hAnsiTheme="majorHAnsi"/>
          <w:sz w:val="20"/>
          <w:szCs w:val="20"/>
          <w:lang w:val="fr-FR"/>
        </w:rPr>
        <w:t>ndant le nombre de signalements qui leur sont adressés.</w:t>
      </w:r>
    </w:p>
    <w:tbl>
      <w:tblPr>
        <w:tblW w:w="10100" w:type="dxa"/>
        <w:tblInd w:w="93" w:type="dxa"/>
        <w:tblLook w:val="04A0" w:firstRow="1" w:lastRow="0" w:firstColumn="1" w:lastColumn="0" w:noHBand="0" w:noVBand="1"/>
      </w:tblPr>
      <w:tblGrid>
        <w:gridCol w:w="2780"/>
        <w:gridCol w:w="1220"/>
        <w:gridCol w:w="1220"/>
        <w:gridCol w:w="1220"/>
        <w:gridCol w:w="1220"/>
        <w:gridCol w:w="1220"/>
        <w:gridCol w:w="1220"/>
      </w:tblGrid>
      <w:tr w:rsidR="005B345F" w:rsidRPr="00E804D5" w:rsidTr="005B345F">
        <w:trPr>
          <w:trHeight w:val="300"/>
        </w:trPr>
        <w:tc>
          <w:tcPr>
            <w:tcW w:w="2780" w:type="dxa"/>
            <w:tcBorders>
              <w:top w:val="single" w:sz="8" w:space="0" w:color="000000"/>
              <w:left w:val="nil"/>
              <w:bottom w:val="single" w:sz="8" w:space="0" w:color="000000"/>
              <w:right w:val="nil"/>
            </w:tcBorders>
            <w:shd w:val="clear" w:color="C0504D" w:fill="C0504D"/>
            <w:noWrap/>
            <w:vAlign w:val="bottom"/>
            <w:hideMark/>
          </w:tcPr>
          <w:p w:rsidR="005B345F" w:rsidRPr="00E804D5" w:rsidRDefault="005B345F" w:rsidP="005B345F">
            <w:pPr>
              <w:rPr>
                <w:rFonts w:ascii="Calibri" w:hAnsi="Calibri" w:cs="Times New Roman"/>
                <w:b/>
                <w:bCs/>
                <w:color w:val="FFFFFF"/>
              </w:rPr>
            </w:pPr>
            <w:r w:rsidRPr="00E804D5">
              <w:rPr>
                <w:rFonts w:ascii="Calibri" w:hAnsi="Calibri" w:cs="Times New Roman"/>
                <w:b/>
                <w:bCs/>
                <w:color w:val="FFFFFF"/>
              </w:rPr>
              <w:t>nombre de signalements</w:t>
            </w:r>
          </w:p>
        </w:tc>
        <w:tc>
          <w:tcPr>
            <w:tcW w:w="1220" w:type="dxa"/>
            <w:tcBorders>
              <w:top w:val="single" w:sz="8" w:space="0" w:color="000000"/>
              <w:left w:val="nil"/>
              <w:bottom w:val="single" w:sz="8" w:space="0" w:color="000000"/>
              <w:right w:val="nil"/>
            </w:tcBorders>
            <w:shd w:val="clear" w:color="C0504D" w:fill="C0504D"/>
            <w:noWrap/>
            <w:vAlign w:val="bottom"/>
            <w:hideMark/>
          </w:tcPr>
          <w:p w:rsidR="005B345F" w:rsidRPr="00E804D5" w:rsidRDefault="005B345F" w:rsidP="005B345F">
            <w:pPr>
              <w:rPr>
                <w:rFonts w:ascii="Calibri" w:hAnsi="Calibri" w:cs="Times New Roman"/>
                <w:b/>
                <w:bCs/>
                <w:color w:val="FFFFFF"/>
              </w:rPr>
            </w:pPr>
            <w:r w:rsidRPr="00E804D5">
              <w:rPr>
                <w:rFonts w:ascii="Calibri" w:hAnsi="Calibri" w:cs="Times New Roman"/>
                <w:b/>
                <w:bCs/>
                <w:color w:val="FFFFFF"/>
              </w:rPr>
              <w:t>2010</w:t>
            </w:r>
          </w:p>
        </w:tc>
        <w:tc>
          <w:tcPr>
            <w:tcW w:w="1220" w:type="dxa"/>
            <w:tcBorders>
              <w:top w:val="single" w:sz="8" w:space="0" w:color="000000"/>
              <w:left w:val="nil"/>
              <w:bottom w:val="single" w:sz="8" w:space="0" w:color="000000"/>
              <w:right w:val="nil"/>
            </w:tcBorders>
            <w:shd w:val="clear" w:color="C0504D" w:fill="C0504D"/>
            <w:noWrap/>
            <w:vAlign w:val="bottom"/>
            <w:hideMark/>
          </w:tcPr>
          <w:p w:rsidR="005B345F" w:rsidRPr="00E804D5" w:rsidRDefault="005B345F" w:rsidP="005B345F">
            <w:pPr>
              <w:rPr>
                <w:rFonts w:ascii="Calibri" w:hAnsi="Calibri" w:cs="Times New Roman"/>
                <w:b/>
                <w:bCs/>
                <w:color w:val="FFFFFF"/>
              </w:rPr>
            </w:pPr>
            <w:r w:rsidRPr="00E804D5">
              <w:rPr>
                <w:rFonts w:ascii="Calibri" w:hAnsi="Calibri" w:cs="Times New Roman"/>
                <w:b/>
                <w:bCs/>
                <w:color w:val="FFFFFF"/>
              </w:rPr>
              <w:t>2011</w:t>
            </w:r>
          </w:p>
        </w:tc>
        <w:tc>
          <w:tcPr>
            <w:tcW w:w="1220" w:type="dxa"/>
            <w:tcBorders>
              <w:top w:val="single" w:sz="8" w:space="0" w:color="000000"/>
              <w:left w:val="nil"/>
              <w:bottom w:val="single" w:sz="8" w:space="0" w:color="000000"/>
              <w:right w:val="nil"/>
            </w:tcBorders>
            <w:shd w:val="clear" w:color="C0504D" w:fill="C0504D"/>
            <w:noWrap/>
            <w:vAlign w:val="bottom"/>
            <w:hideMark/>
          </w:tcPr>
          <w:p w:rsidR="005B345F" w:rsidRPr="00E804D5" w:rsidRDefault="005B345F" w:rsidP="005B345F">
            <w:pPr>
              <w:rPr>
                <w:rFonts w:ascii="Calibri" w:hAnsi="Calibri" w:cs="Times New Roman"/>
                <w:b/>
                <w:bCs/>
                <w:color w:val="FFFFFF"/>
              </w:rPr>
            </w:pPr>
            <w:r w:rsidRPr="00E804D5">
              <w:rPr>
                <w:rFonts w:ascii="Calibri" w:hAnsi="Calibri" w:cs="Times New Roman"/>
                <w:b/>
                <w:bCs/>
                <w:color w:val="FFFFFF"/>
              </w:rPr>
              <w:t>2012</w:t>
            </w:r>
          </w:p>
        </w:tc>
        <w:tc>
          <w:tcPr>
            <w:tcW w:w="1220" w:type="dxa"/>
            <w:tcBorders>
              <w:top w:val="single" w:sz="8" w:space="0" w:color="000000"/>
              <w:left w:val="nil"/>
              <w:bottom w:val="single" w:sz="8" w:space="0" w:color="000000"/>
              <w:right w:val="nil"/>
            </w:tcBorders>
            <w:shd w:val="clear" w:color="C0504D" w:fill="C0504D"/>
            <w:noWrap/>
            <w:vAlign w:val="bottom"/>
            <w:hideMark/>
          </w:tcPr>
          <w:p w:rsidR="005B345F" w:rsidRPr="00E804D5" w:rsidRDefault="005B345F" w:rsidP="005B345F">
            <w:pPr>
              <w:rPr>
                <w:rFonts w:ascii="Calibri" w:hAnsi="Calibri" w:cs="Times New Roman"/>
                <w:b/>
                <w:bCs/>
                <w:color w:val="FFFFFF"/>
              </w:rPr>
            </w:pPr>
            <w:r w:rsidRPr="00E804D5">
              <w:rPr>
                <w:rFonts w:ascii="Calibri" w:hAnsi="Calibri" w:cs="Times New Roman"/>
                <w:b/>
                <w:bCs/>
                <w:color w:val="FFFFFF"/>
              </w:rPr>
              <w:t>2013</w:t>
            </w:r>
          </w:p>
        </w:tc>
        <w:tc>
          <w:tcPr>
            <w:tcW w:w="1220" w:type="dxa"/>
            <w:tcBorders>
              <w:top w:val="single" w:sz="8" w:space="0" w:color="000000"/>
              <w:left w:val="nil"/>
              <w:bottom w:val="single" w:sz="8" w:space="0" w:color="000000"/>
              <w:right w:val="nil"/>
            </w:tcBorders>
            <w:shd w:val="clear" w:color="C0504D" w:fill="C0504D"/>
            <w:noWrap/>
            <w:vAlign w:val="bottom"/>
            <w:hideMark/>
          </w:tcPr>
          <w:p w:rsidR="005B345F" w:rsidRPr="00E804D5" w:rsidRDefault="005B345F" w:rsidP="005B345F">
            <w:pPr>
              <w:rPr>
                <w:rFonts w:ascii="Calibri" w:hAnsi="Calibri" w:cs="Times New Roman"/>
                <w:b/>
                <w:bCs/>
                <w:color w:val="FFFFFF"/>
              </w:rPr>
            </w:pPr>
            <w:r w:rsidRPr="00E804D5">
              <w:rPr>
                <w:rFonts w:ascii="Calibri" w:hAnsi="Calibri" w:cs="Times New Roman"/>
                <w:b/>
                <w:bCs/>
                <w:color w:val="FFFFFF"/>
              </w:rPr>
              <w:t>2014</w:t>
            </w:r>
          </w:p>
        </w:tc>
        <w:tc>
          <w:tcPr>
            <w:tcW w:w="1220" w:type="dxa"/>
            <w:tcBorders>
              <w:top w:val="single" w:sz="8" w:space="0" w:color="000000"/>
              <w:left w:val="nil"/>
              <w:bottom w:val="single" w:sz="8" w:space="0" w:color="000000"/>
              <w:right w:val="nil"/>
            </w:tcBorders>
            <w:shd w:val="clear" w:color="C0504D" w:fill="C0504D"/>
            <w:noWrap/>
            <w:vAlign w:val="bottom"/>
            <w:hideMark/>
          </w:tcPr>
          <w:p w:rsidR="005B345F" w:rsidRPr="00E804D5" w:rsidRDefault="005B345F" w:rsidP="005B345F">
            <w:pPr>
              <w:rPr>
                <w:rFonts w:ascii="Calibri" w:hAnsi="Calibri" w:cs="Times New Roman"/>
                <w:b/>
                <w:bCs/>
                <w:color w:val="FFFFFF"/>
              </w:rPr>
            </w:pPr>
            <w:r w:rsidRPr="00E804D5">
              <w:rPr>
                <w:rFonts w:ascii="Calibri" w:hAnsi="Calibri" w:cs="Times New Roman"/>
                <w:b/>
                <w:bCs/>
                <w:color w:val="FFFFFF"/>
              </w:rPr>
              <w:t>2015</w:t>
            </w:r>
          </w:p>
        </w:tc>
      </w:tr>
      <w:tr w:rsidR="005B345F" w:rsidRPr="00E804D5" w:rsidTr="005B345F">
        <w:trPr>
          <w:trHeight w:val="300"/>
        </w:trPr>
        <w:tc>
          <w:tcPr>
            <w:tcW w:w="2780" w:type="dxa"/>
            <w:tcBorders>
              <w:top w:val="nil"/>
              <w:left w:val="nil"/>
              <w:bottom w:val="nil"/>
              <w:right w:val="nil"/>
            </w:tcBorders>
            <w:shd w:val="clear" w:color="D9D9D9" w:fill="D9D9D9"/>
            <w:noWrap/>
            <w:vAlign w:val="bottom"/>
            <w:hideMark/>
          </w:tcPr>
          <w:p w:rsidR="005B345F" w:rsidRPr="00E804D5" w:rsidRDefault="005B345F" w:rsidP="005B345F">
            <w:pPr>
              <w:rPr>
                <w:rFonts w:ascii="Calibri" w:hAnsi="Calibri" w:cs="Times New Roman"/>
                <w:color w:val="000000"/>
              </w:rPr>
            </w:pPr>
            <w:r w:rsidRPr="00E804D5">
              <w:rPr>
                <w:rFonts w:ascii="Calibri" w:hAnsi="Calibri" w:cs="Times New Roman"/>
                <w:color w:val="000000"/>
              </w:rPr>
              <w:t>Pag-asa</w:t>
            </w:r>
          </w:p>
        </w:tc>
        <w:tc>
          <w:tcPr>
            <w:tcW w:w="1220" w:type="dxa"/>
            <w:tcBorders>
              <w:top w:val="nil"/>
              <w:left w:val="nil"/>
              <w:bottom w:val="nil"/>
              <w:right w:val="nil"/>
            </w:tcBorders>
            <w:shd w:val="clear" w:color="D9D9D9" w:fill="D9D9D9"/>
            <w:noWrap/>
            <w:vAlign w:val="bottom"/>
            <w:hideMark/>
          </w:tcPr>
          <w:p w:rsidR="005B345F" w:rsidRPr="00E804D5" w:rsidRDefault="005B345F" w:rsidP="005B345F">
            <w:pPr>
              <w:jc w:val="right"/>
              <w:rPr>
                <w:rFonts w:ascii="Calibri" w:hAnsi="Calibri" w:cs="Times New Roman"/>
                <w:color w:val="000000"/>
              </w:rPr>
            </w:pPr>
            <w:r w:rsidRPr="00E804D5">
              <w:rPr>
                <w:rFonts w:ascii="Calibri" w:hAnsi="Calibri" w:cs="Times New Roman"/>
                <w:color w:val="000000"/>
              </w:rPr>
              <w:t>326</w:t>
            </w:r>
          </w:p>
        </w:tc>
        <w:tc>
          <w:tcPr>
            <w:tcW w:w="1220" w:type="dxa"/>
            <w:tcBorders>
              <w:top w:val="nil"/>
              <w:left w:val="nil"/>
              <w:bottom w:val="nil"/>
              <w:right w:val="nil"/>
            </w:tcBorders>
            <w:shd w:val="clear" w:color="D9D9D9" w:fill="D9D9D9"/>
            <w:noWrap/>
            <w:vAlign w:val="bottom"/>
            <w:hideMark/>
          </w:tcPr>
          <w:p w:rsidR="005B345F" w:rsidRPr="00E804D5" w:rsidRDefault="005B345F" w:rsidP="005B345F">
            <w:pPr>
              <w:jc w:val="right"/>
              <w:rPr>
                <w:rFonts w:ascii="Calibri" w:hAnsi="Calibri" w:cs="Times New Roman"/>
                <w:color w:val="000000"/>
              </w:rPr>
            </w:pPr>
            <w:r w:rsidRPr="00E804D5">
              <w:rPr>
                <w:rFonts w:ascii="Calibri" w:hAnsi="Calibri" w:cs="Times New Roman"/>
                <w:color w:val="000000"/>
              </w:rPr>
              <w:t>355</w:t>
            </w:r>
          </w:p>
        </w:tc>
        <w:tc>
          <w:tcPr>
            <w:tcW w:w="1220" w:type="dxa"/>
            <w:tcBorders>
              <w:top w:val="nil"/>
              <w:left w:val="nil"/>
              <w:bottom w:val="nil"/>
              <w:right w:val="nil"/>
            </w:tcBorders>
            <w:shd w:val="clear" w:color="D9D9D9" w:fill="D9D9D9"/>
            <w:noWrap/>
            <w:vAlign w:val="bottom"/>
            <w:hideMark/>
          </w:tcPr>
          <w:p w:rsidR="005B345F" w:rsidRPr="00E804D5" w:rsidRDefault="005B345F" w:rsidP="005B345F">
            <w:pPr>
              <w:jc w:val="right"/>
              <w:rPr>
                <w:rFonts w:ascii="Calibri" w:hAnsi="Calibri" w:cs="Times New Roman"/>
                <w:color w:val="000000"/>
              </w:rPr>
            </w:pPr>
            <w:r w:rsidRPr="00E804D5">
              <w:rPr>
                <w:rFonts w:ascii="Calibri" w:hAnsi="Calibri" w:cs="Times New Roman"/>
                <w:color w:val="000000"/>
              </w:rPr>
              <w:t>404</w:t>
            </w:r>
          </w:p>
        </w:tc>
        <w:tc>
          <w:tcPr>
            <w:tcW w:w="1220" w:type="dxa"/>
            <w:tcBorders>
              <w:top w:val="nil"/>
              <w:left w:val="nil"/>
              <w:bottom w:val="nil"/>
              <w:right w:val="nil"/>
            </w:tcBorders>
            <w:shd w:val="clear" w:color="D9D9D9" w:fill="D9D9D9"/>
            <w:noWrap/>
            <w:vAlign w:val="bottom"/>
            <w:hideMark/>
          </w:tcPr>
          <w:p w:rsidR="005B345F" w:rsidRPr="00E804D5" w:rsidRDefault="005B345F" w:rsidP="005B345F">
            <w:pPr>
              <w:jc w:val="right"/>
              <w:rPr>
                <w:rFonts w:ascii="Calibri" w:hAnsi="Calibri" w:cs="Times New Roman"/>
                <w:color w:val="000000"/>
              </w:rPr>
            </w:pPr>
            <w:r w:rsidRPr="00E804D5">
              <w:rPr>
                <w:rFonts w:ascii="Calibri" w:hAnsi="Calibri" w:cs="Times New Roman"/>
                <w:color w:val="000000"/>
              </w:rPr>
              <w:t>355</w:t>
            </w:r>
          </w:p>
        </w:tc>
        <w:tc>
          <w:tcPr>
            <w:tcW w:w="1220" w:type="dxa"/>
            <w:tcBorders>
              <w:top w:val="nil"/>
              <w:left w:val="nil"/>
              <w:bottom w:val="nil"/>
              <w:right w:val="nil"/>
            </w:tcBorders>
            <w:shd w:val="clear" w:color="D9D9D9" w:fill="D9D9D9"/>
            <w:noWrap/>
            <w:vAlign w:val="bottom"/>
            <w:hideMark/>
          </w:tcPr>
          <w:p w:rsidR="005B345F" w:rsidRPr="00E804D5" w:rsidRDefault="005B345F" w:rsidP="005B345F">
            <w:pPr>
              <w:jc w:val="right"/>
              <w:rPr>
                <w:rFonts w:ascii="Calibri" w:hAnsi="Calibri" w:cs="Times New Roman"/>
                <w:color w:val="000000"/>
              </w:rPr>
            </w:pPr>
            <w:r w:rsidRPr="00E804D5">
              <w:rPr>
                <w:rFonts w:ascii="Calibri" w:hAnsi="Calibri" w:cs="Times New Roman"/>
                <w:color w:val="000000"/>
              </w:rPr>
              <w:t>405</w:t>
            </w:r>
          </w:p>
        </w:tc>
        <w:tc>
          <w:tcPr>
            <w:tcW w:w="1220" w:type="dxa"/>
            <w:tcBorders>
              <w:top w:val="nil"/>
              <w:left w:val="nil"/>
              <w:bottom w:val="nil"/>
              <w:right w:val="nil"/>
            </w:tcBorders>
            <w:shd w:val="clear" w:color="D9D9D9" w:fill="D9D9D9"/>
            <w:noWrap/>
            <w:vAlign w:val="bottom"/>
            <w:hideMark/>
          </w:tcPr>
          <w:p w:rsidR="005B345F" w:rsidRPr="00E804D5" w:rsidRDefault="005B345F" w:rsidP="005B345F">
            <w:pPr>
              <w:jc w:val="right"/>
              <w:rPr>
                <w:rFonts w:ascii="Calibri" w:hAnsi="Calibri" w:cs="Times New Roman"/>
                <w:color w:val="000000"/>
              </w:rPr>
            </w:pPr>
            <w:r w:rsidRPr="00E804D5">
              <w:rPr>
                <w:rFonts w:ascii="Calibri" w:hAnsi="Calibri" w:cs="Times New Roman"/>
                <w:color w:val="000000"/>
              </w:rPr>
              <w:t>359</w:t>
            </w:r>
          </w:p>
        </w:tc>
      </w:tr>
      <w:tr w:rsidR="005B345F" w:rsidRPr="00E804D5" w:rsidTr="005B345F">
        <w:trPr>
          <w:trHeight w:val="300"/>
        </w:trPr>
        <w:tc>
          <w:tcPr>
            <w:tcW w:w="2780" w:type="dxa"/>
            <w:tcBorders>
              <w:top w:val="nil"/>
              <w:left w:val="nil"/>
              <w:bottom w:val="nil"/>
              <w:right w:val="nil"/>
            </w:tcBorders>
            <w:shd w:val="clear" w:color="auto" w:fill="auto"/>
            <w:noWrap/>
            <w:vAlign w:val="bottom"/>
            <w:hideMark/>
          </w:tcPr>
          <w:p w:rsidR="005B345F" w:rsidRPr="00E804D5" w:rsidRDefault="005B345F" w:rsidP="005B345F">
            <w:pPr>
              <w:rPr>
                <w:rFonts w:ascii="Calibri" w:hAnsi="Calibri" w:cs="Times New Roman"/>
                <w:color w:val="000000"/>
              </w:rPr>
            </w:pPr>
            <w:proofErr w:type="spellStart"/>
            <w:r w:rsidRPr="00E804D5">
              <w:rPr>
                <w:rFonts w:ascii="Calibri" w:hAnsi="Calibri" w:cs="Times New Roman"/>
                <w:color w:val="000000"/>
              </w:rPr>
              <w:t>Payoke</w:t>
            </w:r>
            <w:proofErr w:type="spellEnd"/>
          </w:p>
        </w:tc>
        <w:tc>
          <w:tcPr>
            <w:tcW w:w="1220" w:type="dxa"/>
            <w:tcBorders>
              <w:top w:val="nil"/>
              <w:left w:val="nil"/>
              <w:bottom w:val="nil"/>
              <w:right w:val="nil"/>
            </w:tcBorders>
            <w:shd w:val="clear" w:color="auto" w:fill="auto"/>
            <w:noWrap/>
            <w:vAlign w:val="bottom"/>
            <w:hideMark/>
          </w:tcPr>
          <w:p w:rsidR="005B345F" w:rsidRPr="00E804D5" w:rsidRDefault="005B345F" w:rsidP="005B345F">
            <w:pPr>
              <w:jc w:val="right"/>
              <w:rPr>
                <w:rFonts w:ascii="Calibri" w:hAnsi="Calibri" w:cs="Times New Roman"/>
                <w:color w:val="000000"/>
              </w:rPr>
            </w:pPr>
            <w:r w:rsidRPr="00E804D5">
              <w:rPr>
                <w:rFonts w:ascii="Calibri" w:hAnsi="Calibri" w:cs="Times New Roman"/>
                <w:color w:val="000000"/>
              </w:rPr>
              <w:t>117</w:t>
            </w:r>
          </w:p>
        </w:tc>
        <w:tc>
          <w:tcPr>
            <w:tcW w:w="1220" w:type="dxa"/>
            <w:tcBorders>
              <w:top w:val="nil"/>
              <w:left w:val="nil"/>
              <w:bottom w:val="nil"/>
              <w:right w:val="nil"/>
            </w:tcBorders>
            <w:shd w:val="clear" w:color="auto" w:fill="auto"/>
            <w:noWrap/>
            <w:vAlign w:val="bottom"/>
            <w:hideMark/>
          </w:tcPr>
          <w:p w:rsidR="005B345F" w:rsidRPr="00E804D5" w:rsidRDefault="005B345F" w:rsidP="005B345F">
            <w:pPr>
              <w:jc w:val="right"/>
              <w:rPr>
                <w:rFonts w:ascii="Calibri" w:hAnsi="Calibri" w:cs="Times New Roman"/>
                <w:color w:val="000000"/>
              </w:rPr>
            </w:pPr>
            <w:r w:rsidRPr="00E804D5">
              <w:rPr>
                <w:rFonts w:ascii="Calibri" w:hAnsi="Calibri" w:cs="Times New Roman"/>
                <w:color w:val="000000"/>
              </w:rPr>
              <w:t>174</w:t>
            </w:r>
          </w:p>
        </w:tc>
        <w:tc>
          <w:tcPr>
            <w:tcW w:w="1220" w:type="dxa"/>
            <w:tcBorders>
              <w:top w:val="nil"/>
              <w:left w:val="nil"/>
              <w:bottom w:val="nil"/>
              <w:right w:val="nil"/>
            </w:tcBorders>
            <w:shd w:val="clear" w:color="auto" w:fill="auto"/>
            <w:noWrap/>
            <w:vAlign w:val="bottom"/>
            <w:hideMark/>
          </w:tcPr>
          <w:p w:rsidR="005B345F" w:rsidRPr="00E804D5" w:rsidRDefault="005B345F" w:rsidP="005B345F">
            <w:pPr>
              <w:jc w:val="right"/>
              <w:rPr>
                <w:rFonts w:ascii="Calibri" w:hAnsi="Calibri" w:cs="Times New Roman"/>
                <w:color w:val="000000"/>
              </w:rPr>
            </w:pPr>
            <w:r w:rsidRPr="00E804D5">
              <w:rPr>
                <w:rFonts w:ascii="Calibri" w:hAnsi="Calibri" w:cs="Times New Roman"/>
                <w:color w:val="000000"/>
              </w:rPr>
              <w:t>237</w:t>
            </w:r>
          </w:p>
        </w:tc>
        <w:tc>
          <w:tcPr>
            <w:tcW w:w="1220" w:type="dxa"/>
            <w:tcBorders>
              <w:top w:val="nil"/>
              <w:left w:val="nil"/>
              <w:bottom w:val="nil"/>
              <w:right w:val="nil"/>
            </w:tcBorders>
            <w:shd w:val="clear" w:color="auto" w:fill="auto"/>
            <w:noWrap/>
            <w:vAlign w:val="bottom"/>
            <w:hideMark/>
          </w:tcPr>
          <w:p w:rsidR="005B345F" w:rsidRPr="00E804D5" w:rsidRDefault="005B345F" w:rsidP="005B345F">
            <w:pPr>
              <w:jc w:val="right"/>
              <w:rPr>
                <w:rFonts w:ascii="Calibri" w:hAnsi="Calibri" w:cs="Times New Roman"/>
                <w:color w:val="000000"/>
              </w:rPr>
            </w:pPr>
            <w:r w:rsidRPr="00E804D5">
              <w:rPr>
                <w:rFonts w:ascii="Calibri" w:hAnsi="Calibri" w:cs="Times New Roman"/>
                <w:color w:val="000000"/>
              </w:rPr>
              <w:t>231</w:t>
            </w:r>
          </w:p>
        </w:tc>
        <w:tc>
          <w:tcPr>
            <w:tcW w:w="1220" w:type="dxa"/>
            <w:tcBorders>
              <w:top w:val="nil"/>
              <w:left w:val="nil"/>
              <w:bottom w:val="nil"/>
              <w:right w:val="nil"/>
            </w:tcBorders>
            <w:shd w:val="clear" w:color="auto" w:fill="auto"/>
            <w:noWrap/>
            <w:vAlign w:val="bottom"/>
            <w:hideMark/>
          </w:tcPr>
          <w:p w:rsidR="005B345F" w:rsidRPr="00E804D5" w:rsidRDefault="005B345F" w:rsidP="005B345F">
            <w:pPr>
              <w:jc w:val="right"/>
              <w:rPr>
                <w:rFonts w:ascii="Calibri" w:hAnsi="Calibri" w:cs="Times New Roman"/>
                <w:color w:val="000000"/>
              </w:rPr>
            </w:pPr>
            <w:r w:rsidRPr="00E804D5">
              <w:rPr>
                <w:rFonts w:ascii="Calibri" w:hAnsi="Calibri" w:cs="Times New Roman"/>
                <w:color w:val="000000"/>
              </w:rPr>
              <w:t>228</w:t>
            </w:r>
          </w:p>
        </w:tc>
        <w:tc>
          <w:tcPr>
            <w:tcW w:w="1220" w:type="dxa"/>
            <w:tcBorders>
              <w:top w:val="nil"/>
              <w:left w:val="nil"/>
              <w:bottom w:val="nil"/>
              <w:right w:val="nil"/>
            </w:tcBorders>
            <w:shd w:val="clear" w:color="auto" w:fill="auto"/>
            <w:noWrap/>
            <w:vAlign w:val="bottom"/>
            <w:hideMark/>
          </w:tcPr>
          <w:p w:rsidR="005B345F" w:rsidRPr="00E804D5" w:rsidRDefault="005B345F" w:rsidP="005B345F">
            <w:pPr>
              <w:jc w:val="right"/>
              <w:rPr>
                <w:rFonts w:ascii="Calibri" w:hAnsi="Calibri" w:cs="Times New Roman"/>
                <w:color w:val="000000"/>
              </w:rPr>
            </w:pPr>
            <w:r w:rsidRPr="00E804D5">
              <w:rPr>
                <w:rFonts w:ascii="Calibri" w:hAnsi="Calibri" w:cs="Times New Roman"/>
                <w:color w:val="000000"/>
              </w:rPr>
              <w:t>271</w:t>
            </w:r>
          </w:p>
        </w:tc>
      </w:tr>
      <w:tr w:rsidR="005B345F" w:rsidRPr="00E804D5" w:rsidTr="005B345F">
        <w:trPr>
          <w:trHeight w:val="300"/>
        </w:trPr>
        <w:tc>
          <w:tcPr>
            <w:tcW w:w="2780" w:type="dxa"/>
            <w:tcBorders>
              <w:top w:val="nil"/>
              <w:left w:val="nil"/>
              <w:bottom w:val="nil"/>
              <w:right w:val="nil"/>
            </w:tcBorders>
            <w:shd w:val="clear" w:color="D9D9D9" w:fill="D9D9D9"/>
            <w:noWrap/>
            <w:vAlign w:val="bottom"/>
            <w:hideMark/>
          </w:tcPr>
          <w:p w:rsidR="005B345F" w:rsidRPr="00E804D5" w:rsidRDefault="005B345F" w:rsidP="005B345F">
            <w:pPr>
              <w:rPr>
                <w:rFonts w:ascii="Calibri" w:hAnsi="Calibri" w:cs="Times New Roman"/>
                <w:color w:val="000000"/>
              </w:rPr>
            </w:pPr>
            <w:proofErr w:type="spellStart"/>
            <w:r w:rsidRPr="00E804D5">
              <w:rPr>
                <w:rFonts w:ascii="Calibri" w:hAnsi="Calibri" w:cs="Times New Roman"/>
                <w:color w:val="000000"/>
              </w:rPr>
              <w:t>Sürya</w:t>
            </w:r>
            <w:proofErr w:type="spellEnd"/>
          </w:p>
        </w:tc>
        <w:tc>
          <w:tcPr>
            <w:tcW w:w="1220" w:type="dxa"/>
            <w:tcBorders>
              <w:top w:val="nil"/>
              <w:left w:val="nil"/>
              <w:bottom w:val="nil"/>
              <w:right w:val="nil"/>
            </w:tcBorders>
            <w:shd w:val="clear" w:color="D9D9D9" w:fill="D9D9D9"/>
            <w:noWrap/>
            <w:vAlign w:val="bottom"/>
            <w:hideMark/>
          </w:tcPr>
          <w:p w:rsidR="005B345F" w:rsidRPr="00E804D5" w:rsidRDefault="005B345F" w:rsidP="005B345F">
            <w:pPr>
              <w:jc w:val="right"/>
              <w:rPr>
                <w:rFonts w:ascii="Calibri" w:hAnsi="Calibri" w:cs="Times New Roman"/>
                <w:color w:val="000000"/>
              </w:rPr>
            </w:pPr>
            <w:r w:rsidRPr="00E804D5">
              <w:rPr>
                <w:rFonts w:ascii="Calibri" w:hAnsi="Calibri" w:cs="Times New Roman"/>
                <w:color w:val="000000"/>
              </w:rPr>
              <w:t>156</w:t>
            </w:r>
          </w:p>
        </w:tc>
        <w:tc>
          <w:tcPr>
            <w:tcW w:w="1220" w:type="dxa"/>
            <w:tcBorders>
              <w:top w:val="nil"/>
              <w:left w:val="nil"/>
              <w:bottom w:val="nil"/>
              <w:right w:val="nil"/>
            </w:tcBorders>
            <w:shd w:val="clear" w:color="D9D9D9" w:fill="D9D9D9"/>
            <w:noWrap/>
            <w:vAlign w:val="bottom"/>
            <w:hideMark/>
          </w:tcPr>
          <w:p w:rsidR="005B345F" w:rsidRPr="00E804D5" w:rsidRDefault="005B345F" w:rsidP="005B345F">
            <w:pPr>
              <w:jc w:val="right"/>
              <w:rPr>
                <w:rFonts w:ascii="Calibri" w:hAnsi="Calibri" w:cs="Times New Roman"/>
                <w:color w:val="000000"/>
              </w:rPr>
            </w:pPr>
            <w:r w:rsidRPr="00E804D5">
              <w:rPr>
                <w:rFonts w:ascii="Calibri" w:hAnsi="Calibri" w:cs="Times New Roman"/>
                <w:color w:val="000000"/>
              </w:rPr>
              <w:t>226</w:t>
            </w:r>
          </w:p>
        </w:tc>
        <w:tc>
          <w:tcPr>
            <w:tcW w:w="1220" w:type="dxa"/>
            <w:tcBorders>
              <w:top w:val="nil"/>
              <w:left w:val="nil"/>
              <w:bottom w:val="nil"/>
              <w:right w:val="nil"/>
            </w:tcBorders>
            <w:shd w:val="clear" w:color="D9D9D9" w:fill="D9D9D9"/>
            <w:noWrap/>
            <w:vAlign w:val="bottom"/>
            <w:hideMark/>
          </w:tcPr>
          <w:p w:rsidR="005B345F" w:rsidRPr="00E804D5" w:rsidRDefault="005B345F" w:rsidP="005B345F">
            <w:pPr>
              <w:jc w:val="right"/>
              <w:rPr>
                <w:rFonts w:ascii="Calibri" w:hAnsi="Calibri" w:cs="Times New Roman"/>
                <w:color w:val="000000"/>
              </w:rPr>
            </w:pPr>
            <w:r w:rsidRPr="00E804D5">
              <w:rPr>
                <w:rFonts w:ascii="Calibri" w:hAnsi="Calibri" w:cs="Times New Roman"/>
                <w:color w:val="000000"/>
              </w:rPr>
              <w:t>199</w:t>
            </w:r>
          </w:p>
        </w:tc>
        <w:tc>
          <w:tcPr>
            <w:tcW w:w="1220" w:type="dxa"/>
            <w:tcBorders>
              <w:top w:val="nil"/>
              <w:left w:val="nil"/>
              <w:bottom w:val="nil"/>
              <w:right w:val="nil"/>
            </w:tcBorders>
            <w:shd w:val="clear" w:color="D9D9D9" w:fill="D9D9D9"/>
            <w:noWrap/>
            <w:vAlign w:val="bottom"/>
            <w:hideMark/>
          </w:tcPr>
          <w:p w:rsidR="005B345F" w:rsidRPr="00E804D5" w:rsidRDefault="005B345F" w:rsidP="005B345F">
            <w:pPr>
              <w:jc w:val="right"/>
              <w:rPr>
                <w:rFonts w:ascii="Calibri" w:hAnsi="Calibri" w:cs="Times New Roman"/>
                <w:color w:val="000000"/>
              </w:rPr>
            </w:pPr>
            <w:r w:rsidRPr="00E804D5">
              <w:rPr>
                <w:rFonts w:ascii="Calibri" w:hAnsi="Calibri" w:cs="Times New Roman"/>
                <w:color w:val="000000"/>
              </w:rPr>
              <w:t>193</w:t>
            </w:r>
          </w:p>
        </w:tc>
        <w:tc>
          <w:tcPr>
            <w:tcW w:w="1220" w:type="dxa"/>
            <w:tcBorders>
              <w:top w:val="nil"/>
              <w:left w:val="nil"/>
              <w:bottom w:val="nil"/>
              <w:right w:val="nil"/>
            </w:tcBorders>
            <w:shd w:val="clear" w:color="D9D9D9" w:fill="D9D9D9"/>
            <w:noWrap/>
            <w:vAlign w:val="bottom"/>
            <w:hideMark/>
          </w:tcPr>
          <w:p w:rsidR="005B345F" w:rsidRPr="00E804D5" w:rsidRDefault="005B345F" w:rsidP="005B345F">
            <w:pPr>
              <w:jc w:val="right"/>
              <w:rPr>
                <w:rFonts w:ascii="Calibri" w:hAnsi="Calibri" w:cs="Times New Roman"/>
                <w:color w:val="000000"/>
              </w:rPr>
            </w:pPr>
            <w:r w:rsidRPr="00E804D5">
              <w:rPr>
                <w:rFonts w:ascii="Calibri" w:hAnsi="Calibri" w:cs="Times New Roman"/>
                <w:color w:val="000000"/>
              </w:rPr>
              <w:t>164</w:t>
            </w:r>
          </w:p>
        </w:tc>
        <w:tc>
          <w:tcPr>
            <w:tcW w:w="1220" w:type="dxa"/>
            <w:tcBorders>
              <w:top w:val="nil"/>
              <w:left w:val="nil"/>
              <w:bottom w:val="nil"/>
              <w:right w:val="nil"/>
            </w:tcBorders>
            <w:shd w:val="clear" w:color="D9D9D9" w:fill="D9D9D9"/>
            <w:noWrap/>
            <w:vAlign w:val="bottom"/>
            <w:hideMark/>
          </w:tcPr>
          <w:p w:rsidR="005B345F" w:rsidRPr="00E804D5" w:rsidRDefault="005B345F" w:rsidP="005B345F">
            <w:pPr>
              <w:jc w:val="right"/>
              <w:rPr>
                <w:rFonts w:ascii="Calibri" w:hAnsi="Calibri" w:cs="Times New Roman"/>
                <w:color w:val="000000"/>
              </w:rPr>
            </w:pPr>
            <w:r w:rsidRPr="00E804D5">
              <w:rPr>
                <w:rFonts w:ascii="Calibri" w:hAnsi="Calibri" w:cs="Times New Roman"/>
                <w:color w:val="000000"/>
              </w:rPr>
              <w:t>157</w:t>
            </w:r>
          </w:p>
        </w:tc>
      </w:tr>
      <w:tr w:rsidR="005B345F" w:rsidRPr="00E804D5" w:rsidTr="005B345F">
        <w:trPr>
          <w:trHeight w:val="300"/>
        </w:trPr>
        <w:tc>
          <w:tcPr>
            <w:tcW w:w="2780" w:type="dxa"/>
            <w:tcBorders>
              <w:top w:val="nil"/>
              <w:left w:val="nil"/>
              <w:bottom w:val="single" w:sz="8" w:space="0" w:color="000000"/>
              <w:right w:val="nil"/>
            </w:tcBorders>
            <w:shd w:val="clear" w:color="auto" w:fill="auto"/>
            <w:noWrap/>
            <w:vAlign w:val="bottom"/>
            <w:hideMark/>
          </w:tcPr>
          <w:p w:rsidR="005B345F" w:rsidRPr="00E804D5" w:rsidRDefault="005B345F" w:rsidP="005B345F">
            <w:pPr>
              <w:rPr>
                <w:rFonts w:ascii="Calibri" w:hAnsi="Calibri" w:cs="Times New Roman"/>
                <w:color w:val="000000"/>
              </w:rPr>
            </w:pPr>
          </w:p>
        </w:tc>
        <w:tc>
          <w:tcPr>
            <w:tcW w:w="1220" w:type="dxa"/>
            <w:tcBorders>
              <w:top w:val="nil"/>
              <w:left w:val="nil"/>
              <w:bottom w:val="single" w:sz="8" w:space="0" w:color="000000"/>
              <w:right w:val="nil"/>
            </w:tcBorders>
            <w:shd w:val="clear" w:color="auto" w:fill="auto"/>
            <w:noWrap/>
            <w:vAlign w:val="bottom"/>
            <w:hideMark/>
          </w:tcPr>
          <w:p w:rsidR="005B345F" w:rsidRPr="00E804D5" w:rsidRDefault="005B345F" w:rsidP="005B345F">
            <w:pPr>
              <w:jc w:val="right"/>
              <w:rPr>
                <w:rFonts w:ascii="Calibri" w:hAnsi="Calibri" w:cs="Times New Roman"/>
                <w:color w:val="000000"/>
              </w:rPr>
            </w:pPr>
            <w:r w:rsidRPr="00E804D5">
              <w:rPr>
                <w:rFonts w:ascii="Calibri" w:hAnsi="Calibri" w:cs="Times New Roman"/>
                <w:color w:val="000000"/>
              </w:rPr>
              <w:t>599</w:t>
            </w:r>
          </w:p>
        </w:tc>
        <w:tc>
          <w:tcPr>
            <w:tcW w:w="1220" w:type="dxa"/>
            <w:tcBorders>
              <w:top w:val="nil"/>
              <w:left w:val="nil"/>
              <w:bottom w:val="single" w:sz="8" w:space="0" w:color="000000"/>
              <w:right w:val="nil"/>
            </w:tcBorders>
            <w:shd w:val="clear" w:color="auto" w:fill="auto"/>
            <w:noWrap/>
            <w:vAlign w:val="bottom"/>
            <w:hideMark/>
          </w:tcPr>
          <w:p w:rsidR="005B345F" w:rsidRPr="00E804D5" w:rsidRDefault="005B345F" w:rsidP="005B345F">
            <w:pPr>
              <w:jc w:val="right"/>
              <w:rPr>
                <w:rFonts w:ascii="Calibri" w:hAnsi="Calibri" w:cs="Times New Roman"/>
                <w:color w:val="000000"/>
              </w:rPr>
            </w:pPr>
            <w:r w:rsidRPr="00E804D5">
              <w:rPr>
                <w:rFonts w:ascii="Calibri" w:hAnsi="Calibri" w:cs="Times New Roman"/>
                <w:color w:val="000000"/>
              </w:rPr>
              <w:t>755</w:t>
            </w:r>
          </w:p>
        </w:tc>
        <w:tc>
          <w:tcPr>
            <w:tcW w:w="1220" w:type="dxa"/>
            <w:tcBorders>
              <w:top w:val="nil"/>
              <w:left w:val="nil"/>
              <w:bottom w:val="single" w:sz="8" w:space="0" w:color="000000"/>
              <w:right w:val="nil"/>
            </w:tcBorders>
            <w:shd w:val="clear" w:color="auto" w:fill="auto"/>
            <w:noWrap/>
            <w:vAlign w:val="bottom"/>
            <w:hideMark/>
          </w:tcPr>
          <w:p w:rsidR="005B345F" w:rsidRPr="00E804D5" w:rsidRDefault="005B345F" w:rsidP="005B345F">
            <w:pPr>
              <w:jc w:val="right"/>
              <w:rPr>
                <w:rFonts w:ascii="Calibri" w:hAnsi="Calibri" w:cs="Times New Roman"/>
                <w:color w:val="000000"/>
              </w:rPr>
            </w:pPr>
            <w:r w:rsidRPr="00E804D5">
              <w:rPr>
                <w:rFonts w:ascii="Calibri" w:hAnsi="Calibri" w:cs="Times New Roman"/>
                <w:color w:val="000000"/>
              </w:rPr>
              <w:t>840</w:t>
            </w:r>
          </w:p>
        </w:tc>
        <w:tc>
          <w:tcPr>
            <w:tcW w:w="1220" w:type="dxa"/>
            <w:tcBorders>
              <w:top w:val="nil"/>
              <w:left w:val="nil"/>
              <w:bottom w:val="single" w:sz="8" w:space="0" w:color="000000"/>
              <w:right w:val="nil"/>
            </w:tcBorders>
            <w:shd w:val="clear" w:color="auto" w:fill="auto"/>
            <w:noWrap/>
            <w:vAlign w:val="bottom"/>
            <w:hideMark/>
          </w:tcPr>
          <w:p w:rsidR="005B345F" w:rsidRPr="00E804D5" w:rsidRDefault="005B345F" w:rsidP="005B345F">
            <w:pPr>
              <w:jc w:val="right"/>
              <w:rPr>
                <w:rFonts w:ascii="Calibri" w:hAnsi="Calibri" w:cs="Times New Roman"/>
                <w:color w:val="000000"/>
              </w:rPr>
            </w:pPr>
            <w:r w:rsidRPr="00E804D5">
              <w:rPr>
                <w:rFonts w:ascii="Calibri" w:hAnsi="Calibri" w:cs="Times New Roman"/>
                <w:color w:val="000000"/>
              </w:rPr>
              <w:t>779</w:t>
            </w:r>
          </w:p>
        </w:tc>
        <w:tc>
          <w:tcPr>
            <w:tcW w:w="1220" w:type="dxa"/>
            <w:tcBorders>
              <w:top w:val="nil"/>
              <w:left w:val="nil"/>
              <w:bottom w:val="single" w:sz="8" w:space="0" w:color="000000"/>
              <w:right w:val="nil"/>
            </w:tcBorders>
            <w:shd w:val="clear" w:color="auto" w:fill="auto"/>
            <w:noWrap/>
            <w:vAlign w:val="bottom"/>
            <w:hideMark/>
          </w:tcPr>
          <w:p w:rsidR="005B345F" w:rsidRPr="00E804D5" w:rsidRDefault="005B345F" w:rsidP="005B345F">
            <w:pPr>
              <w:jc w:val="right"/>
              <w:rPr>
                <w:rFonts w:ascii="Calibri" w:hAnsi="Calibri" w:cs="Times New Roman"/>
                <w:color w:val="000000"/>
              </w:rPr>
            </w:pPr>
            <w:r w:rsidRPr="00E804D5">
              <w:rPr>
                <w:rFonts w:ascii="Calibri" w:hAnsi="Calibri" w:cs="Times New Roman"/>
                <w:color w:val="000000"/>
              </w:rPr>
              <w:t>797</w:t>
            </w:r>
          </w:p>
        </w:tc>
        <w:tc>
          <w:tcPr>
            <w:tcW w:w="1220" w:type="dxa"/>
            <w:tcBorders>
              <w:top w:val="nil"/>
              <w:left w:val="nil"/>
              <w:bottom w:val="single" w:sz="8" w:space="0" w:color="000000"/>
              <w:right w:val="nil"/>
            </w:tcBorders>
            <w:shd w:val="clear" w:color="auto" w:fill="auto"/>
            <w:noWrap/>
            <w:vAlign w:val="bottom"/>
            <w:hideMark/>
          </w:tcPr>
          <w:p w:rsidR="005B345F" w:rsidRPr="00E804D5" w:rsidRDefault="005B345F" w:rsidP="005B345F">
            <w:pPr>
              <w:jc w:val="right"/>
              <w:rPr>
                <w:rFonts w:ascii="Calibri" w:hAnsi="Calibri" w:cs="Times New Roman"/>
                <w:color w:val="000000"/>
              </w:rPr>
            </w:pPr>
            <w:r w:rsidRPr="00E804D5">
              <w:rPr>
                <w:rFonts w:ascii="Calibri" w:hAnsi="Calibri" w:cs="Times New Roman"/>
                <w:color w:val="000000"/>
              </w:rPr>
              <w:t>787</w:t>
            </w:r>
          </w:p>
        </w:tc>
      </w:tr>
    </w:tbl>
    <w:p w:rsidR="005B345F" w:rsidRPr="00E804D5" w:rsidRDefault="005B345F" w:rsidP="005B345F">
      <w:pPr>
        <w:autoSpaceDE w:val="0"/>
        <w:autoSpaceDN w:val="0"/>
        <w:adjustRightInd w:val="0"/>
        <w:jc w:val="both"/>
        <w:rPr>
          <w:rFonts w:asciiTheme="majorHAnsi" w:hAnsiTheme="majorHAnsi"/>
          <w:sz w:val="20"/>
          <w:szCs w:val="20"/>
          <w:lang w:val="fr-FR"/>
        </w:rPr>
      </w:pPr>
      <w:r w:rsidRPr="00E804D5">
        <w:rPr>
          <w:rFonts w:asciiTheme="majorHAnsi" w:hAnsiTheme="majorHAnsi"/>
          <w:sz w:val="20"/>
          <w:szCs w:val="20"/>
          <w:lang w:val="fr-FR"/>
        </w:rPr>
        <w:t xml:space="preserve">Source : </w:t>
      </w:r>
      <w:r>
        <w:rPr>
          <w:rFonts w:asciiTheme="majorHAnsi" w:hAnsiTheme="majorHAnsi"/>
          <w:sz w:val="20"/>
          <w:szCs w:val="20"/>
          <w:lang w:val="fr-FR"/>
        </w:rPr>
        <w:t>C</w:t>
      </w:r>
      <w:r w:rsidRPr="00E804D5">
        <w:rPr>
          <w:rFonts w:asciiTheme="majorHAnsi" w:hAnsiTheme="majorHAnsi"/>
          <w:sz w:val="20"/>
          <w:szCs w:val="20"/>
          <w:lang w:val="fr-FR"/>
        </w:rPr>
        <w:t>entres d’accueil spécialisés</w:t>
      </w:r>
    </w:p>
    <w:p w:rsidR="005B345F" w:rsidRPr="00FF4C82" w:rsidRDefault="005B345F" w:rsidP="00FF4C82">
      <w:pPr>
        <w:pStyle w:val="Paragraphedeliste"/>
        <w:numPr>
          <w:ilvl w:val="0"/>
          <w:numId w:val="13"/>
        </w:numPr>
        <w:spacing w:before="60" w:after="60"/>
        <w:jc w:val="both"/>
        <w:rPr>
          <w:lang w:val="fr-FR"/>
        </w:rPr>
      </w:pPr>
      <w:r w:rsidRPr="00FF4C82">
        <w:rPr>
          <w:lang w:val="fr-FR"/>
        </w:rPr>
        <w:t>Nombre de victimes ayant bénéficié d’un délai de rétablissement et de réflexion.</w:t>
      </w:r>
    </w:p>
    <w:tbl>
      <w:tblPr>
        <w:tblW w:w="10321" w:type="dxa"/>
        <w:tblLook w:val="04A0" w:firstRow="1" w:lastRow="0" w:firstColumn="1" w:lastColumn="0" w:noHBand="0" w:noVBand="1"/>
      </w:tblPr>
      <w:tblGrid>
        <w:gridCol w:w="2992"/>
        <w:gridCol w:w="1276"/>
        <w:gridCol w:w="992"/>
        <w:gridCol w:w="1276"/>
        <w:gridCol w:w="1134"/>
        <w:gridCol w:w="1276"/>
        <w:gridCol w:w="1375"/>
      </w:tblGrid>
      <w:tr w:rsidR="005B345F" w:rsidRPr="00692A01" w:rsidTr="005B345F">
        <w:trPr>
          <w:trHeight w:val="300"/>
        </w:trPr>
        <w:tc>
          <w:tcPr>
            <w:tcW w:w="2992" w:type="dxa"/>
            <w:tcBorders>
              <w:top w:val="single" w:sz="4" w:space="0" w:color="9BBB59"/>
              <w:left w:val="single" w:sz="4" w:space="0" w:color="9BBB59"/>
              <w:bottom w:val="nil"/>
              <w:right w:val="nil"/>
            </w:tcBorders>
            <w:shd w:val="clear" w:color="9BBB59" w:fill="9BBB59"/>
            <w:noWrap/>
            <w:vAlign w:val="bottom"/>
            <w:hideMark/>
          </w:tcPr>
          <w:p w:rsidR="005B345F" w:rsidRPr="007128C8" w:rsidRDefault="005B345F" w:rsidP="005B345F">
            <w:pPr>
              <w:rPr>
                <w:rFonts w:ascii="Calibri" w:hAnsi="Calibri" w:cs="Times New Roman"/>
                <w:b/>
                <w:bCs/>
                <w:color w:val="FFFFFF"/>
                <w:lang w:val="fr-FR"/>
              </w:rPr>
            </w:pPr>
          </w:p>
        </w:tc>
        <w:tc>
          <w:tcPr>
            <w:tcW w:w="1276" w:type="dxa"/>
            <w:tcBorders>
              <w:top w:val="single" w:sz="4" w:space="0" w:color="9BBB59"/>
              <w:left w:val="nil"/>
              <w:bottom w:val="nil"/>
              <w:right w:val="nil"/>
            </w:tcBorders>
            <w:shd w:val="clear" w:color="9BBB59" w:fill="9BBB59"/>
            <w:noWrap/>
            <w:vAlign w:val="bottom"/>
            <w:hideMark/>
          </w:tcPr>
          <w:p w:rsidR="005B345F" w:rsidRPr="00692A01" w:rsidRDefault="005B345F" w:rsidP="005B345F">
            <w:pPr>
              <w:rPr>
                <w:rFonts w:ascii="Calibri" w:hAnsi="Calibri" w:cs="Times New Roman"/>
                <w:b/>
                <w:bCs/>
                <w:color w:val="FFFFFF"/>
              </w:rPr>
            </w:pPr>
            <w:r w:rsidRPr="00692A01">
              <w:rPr>
                <w:rFonts w:ascii="Calibri" w:hAnsi="Calibri" w:cs="Times New Roman"/>
                <w:b/>
                <w:bCs/>
                <w:color w:val="FFFFFF"/>
              </w:rPr>
              <w:t>2010</w:t>
            </w:r>
          </w:p>
        </w:tc>
        <w:tc>
          <w:tcPr>
            <w:tcW w:w="992" w:type="dxa"/>
            <w:tcBorders>
              <w:top w:val="single" w:sz="4" w:space="0" w:color="9BBB59"/>
              <w:left w:val="nil"/>
              <w:bottom w:val="nil"/>
              <w:right w:val="nil"/>
            </w:tcBorders>
            <w:shd w:val="clear" w:color="9BBB59" w:fill="9BBB59"/>
            <w:noWrap/>
            <w:vAlign w:val="bottom"/>
            <w:hideMark/>
          </w:tcPr>
          <w:p w:rsidR="005B345F" w:rsidRPr="00692A01" w:rsidRDefault="005B345F" w:rsidP="005B345F">
            <w:pPr>
              <w:rPr>
                <w:rFonts w:ascii="Calibri" w:hAnsi="Calibri" w:cs="Times New Roman"/>
                <w:b/>
                <w:bCs/>
                <w:color w:val="FFFFFF"/>
              </w:rPr>
            </w:pPr>
            <w:r w:rsidRPr="00692A01">
              <w:rPr>
                <w:rFonts w:ascii="Calibri" w:hAnsi="Calibri" w:cs="Times New Roman"/>
                <w:b/>
                <w:bCs/>
                <w:color w:val="FFFFFF"/>
              </w:rPr>
              <w:t>2011</w:t>
            </w:r>
          </w:p>
        </w:tc>
        <w:tc>
          <w:tcPr>
            <w:tcW w:w="1276" w:type="dxa"/>
            <w:tcBorders>
              <w:top w:val="single" w:sz="4" w:space="0" w:color="9BBB59"/>
              <w:left w:val="nil"/>
              <w:bottom w:val="nil"/>
              <w:right w:val="nil"/>
            </w:tcBorders>
            <w:shd w:val="clear" w:color="9BBB59" w:fill="9BBB59"/>
            <w:noWrap/>
            <w:vAlign w:val="bottom"/>
            <w:hideMark/>
          </w:tcPr>
          <w:p w:rsidR="005B345F" w:rsidRPr="00692A01" w:rsidRDefault="005B345F" w:rsidP="005B345F">
            <w:pPr>
              <w:rPr>
                <w:rFonts w:ascii="Calibri" w:hAnsi="Calibri" w:cs="Times New Roman"/>
                <w:b/>
                <w:bCs/>
                <w:color w:val="FFFFFF"/>
              </w:rPr>
            </w:pPr>
            <w:r w:rsidRPr="00692A01">
              <w:rPr>
                <w:rFonts w:ascii="Calibri" w:hAnsi="Calibri" w:cs="Times New Roman"/>
                <w:b/>
                <w:bCs/>
                <w:color w:val="FFFFFF"/>
              </w:rPr>
              <w:t>2012</w:t>
            </w:r>
          </w:p>
        </w:tc>
        <w:tc>
          <w:tcPr>
            <w:tcW w:w="1134" w:type="dxa"/>
            <w:tcBorders>
              <w:top w:val="single" w:sz="4" w:space="0" w:color="9BBB59"/>
              <w:left w:val="nil"/>
              <w:bottom w:val="nil"/>
              <w:right w:val="nil"/>
            </w:tcBorders>
            <w:shd w:val="clear" w:color="9BBB59" w:fill="9BBB59"/>
            <w:noWrap/>
            <w:vAlign w:val="bottom"/>
            <w:hideMark/>
          </w:tcPr>
          <w:p w:rsidR="005B345F" w:rsidRPr="00692A01" w:rsidRDefault="005B345F" w:rsidP="005B345F">
            <w:pPr>
              <w:rPr>
                <w:rFonts w:ascii="Calibri" w:hAnsi="Calibri" w:cs="Times New Roman"/>
                <w:b/>
                <w:bCs/>
                <w:color w:val="FFFFFF"/>
              </w:rPr>
            </w:pPr>
            <w:r w:rsidRPr="00692A01">
              <w:rPr>
                <w:rFonts w:ascii="Calibri" w:hAnsi="Calibri" w:cs="Times New Roman"/>
                <w:b/>
                <w:bCs/>
                <w:color w:val="FFFFFF"/>
              </w:rPr>
              <w:t>2013</w:t>
            </w:r>
          </w:p>
        </w:tc>
        <w:tc>
          <w:tcPr>
            <w:tcW w:w="1276" w:type="dxa"/>
            <w:tcBorders>
              <w:top w:val="single" w:sz="4" w:space="0" w:color="9BBB59"/>
              <w:left w:val="nil"/>
              <w:bottom w:val="nil"/>
              <w:right w:val="nil"/>
            </w:tcBorders>
            <w:shd w:val="clear" w:color="9BBB59" w:fill="9BBB59"/>
            <w:noWrap/>
            <w:vAlign w:val="bottom"/>
            <w:hideMark/>
          </w:tcPr>
          <w:p w:rsidR="005B345F" w:rsidRPr="00692A01" w:rsidRDefault="005B345F" w:rsidP="005B345F">
            <w:pPr>
              <w:rPr>
                <w:rFonts w:ascii="Calibri" w:hAnsi="Calibri" w:cs="Times New Roman"/>
                <w:b/>
                <w:bCs/>
                <w:color w:val="FFFFFF"/>
              </w:rPr>
            </w:pPr>
            <w:r w:rsidRPr="00692A01">
              <w:rPr>
                <w:rFonts w:ascii="Calibri" w:hAnsi="Calibri" w:cs="Times New Roman"/>
                <w:b/>
                <w:bCs/>
                <w:color w:val="FFFFFF"/>
              </w:rPr>
              <w:t>2014</w:t>
            </w:r>
          </w:p>
        </w:tc>
        <w:tc>
          <w:tcPr>
            <w:tcW w:w="1375" w:type="dxa"/>
            <w:tcBorders>
              <w:top w:val="single" w:sz="4" w:space="0" w:color="9BBB59"/>
              <w:left w:val="nil"/>
              <w:bottom w:val="nil"/>
              <w:right w:val="single" w:sz="4" w:space="0" w:color="9BBB59"/>
            </w:tcBorders>
            <w:shd w:val="clear" w:color="9BBB59" w:fill="9BBB59"/>
            <w:noWrap/>
            <w:vAlign w:val="bottom"/>
            <w:hideMark/>
          </w:tcPr>
          <w:p w:rsidR="005B345F" w:rsidRPr="00692A01" w:rsidRDefault="005B345F" w:rsidP="005B345F">
            <w:pPr>
              <w:rPr>
                <w:rFonts w:ascii="Calibri" w:hAnsi="Calibri" w:cs="Times New Roman"/>
                <w:b/>
                <w:bCs/>
                <w:color w:val="FFFFFF"/>
              </w:rPr>
            </w:pPr>
            <w:r w:rsidRPr="00692A01">
              <w:rPr>
                <w:rFonts w:ascii="Calibri" w:hAnsi="Calibri" w:cs="Times New Roman"/>
                <w:b/>
                <w:bCs/>
                <w:color w:val="FFFFFF"/>
              </w:rPr>
              <w:t>2015</w:t>
            </w:r>
          </w:p>
        </w:tc>
      </w:tr>
      <w:tr w:rsidR="005B345F" w:rsidRPr="00692A01" w:rsidTr="005B345F">
        <w:trPr>
          <w:trHeight w:val="300"/>
        </w:trPr>
        <w:tc>
          <w:tcPr>
            <w:tcW w:w="2992" w:type="dxa"/>
            <w:tcBorders>
              <w:top w:val="single" w:sz="4" w:space="0" w:color="9BBB59"/>
              <w:left w:val="single" w:sz="4" w:space="0" w:color="9BBB59"/>
              <w:bottom w:val="single" w:sz="4" w:space="0" w:color="9BBB59"/>
              <w:right w:val="nil"/>
            </w:tcBorders>
            <w:shd w:val="clear" w:color="auto" w:fill="auto"/>
            <w:noWrap/>
            <w:vAlign w:val="bottom"/>
            <w:hideMark/>
          </w:tcPr>
          <w:p w:rsidR="005B345F" w:rsidRPr="00692A01" w:rsidRDefault="005B345F" w:rsidP="005B345F">
            <w:pPr>
              <w:rPr>
                <w:rFonts w:ascii="Calibri" w:hAnsi="Calibri" w:cs="Times New Roman"/>
                <w:color w:val="000000"/>
              </w:rPr>
            </w:pPr>
            <w:r>
              <w:rPr>
                <w:rFonts w:ascii="Calibri" w:hAnsi="Calibri" w:cs="Times New Roman"/>
                <w:color w:val="000000"/>
              </w:rPr>
              <w:t xml:space="preserve">Délai de </w:t>
            </w:r>
            <w:proofErr w:type="spellStart"/>
            <w:r>
              <w:rPr>
                <w:rFonts w:ascii="Calibri" w:hAnsi="Calibri" w:cs="Times New Roman"/>
                <w:color w:val="000000"/>
              </w:rPr>
              <w:t>reflexion</w:t>
            </w:r>
            <w:proofErr w:type="spellEnd"/>
            <w:r>
              <w:rPr>
                <w:rFonts w:ascii="Calibri" w:hAnsi="Calibri" w:cs="Times New Roman"/>
                <w:color w:val="000000"/>
              </w:rPr>
              <w:t xml:space="preserve"> octroyé</w:t>
            </w:r>
          </w:p>
        </w:tc>
        <w:tc>
          <w:tcPr>
            <w:tcW w:w="1276" w:type="dxa"/>
            <w:tcBorders>
              <w:top w:val="single" w:sz="4" w:space="0" w:color="9BBB59"/>
              <w:left w:val="nil"/>
              <w:bottom w:val="single" w:sz="4" w:space="0" w:color="9BBB59"/>
              <w:right w:val="nil"/>
            </w:tcBorders>
            <w:shd w:val="clear" w:color="auto" w:fill="auto"/>
            <w:noWrap/>
            <w:vAlign w:val="bottom"/>
            <w:hideMark/>
          </w:tcPr>
          <w:p w:rsidR="005B345F" w:rsidRPr="00692A01" w:rsidRDefault="005B345F" w:rsidP="005B345F">
            <w:pPr>
              <w:jc w:val="right"/>
              <w:rPr>
                <w:rFonts w:ascii="Calibri" w:hAnsi="Calibri" w:cs="Times New Roman"/>
                <w:color w:val="000000"/>
              </w:rPr>
            </w:pPr>
            <w:r w:rsidRPr="00692A01">
              <w:rPr>
                <w:rFonts w:ascii="Calibri" w:hAnsi="Calibri" w:cs="Times New Roman"/>
                <w:color w:val="000000"/>
              </w:rPr>
              <w:t>29</w:t>
            </w:r>
          </w:p>
        </w:tc>
        <w:tc>
          <w:tcPr>
            <w:tcW w:w="992" w:type="dxa"/>
            <w:tcBorders>
              <w:top w:val="single" w:sz="4" w:space="0" w:color="9BBB59"/>
              <w:left w:val="nil"/>
              <w:bottom w:val="single" w:sz="4" w:space="0" w:color="9BBB59"/>
              <w:right w:val="nil"/>
            </w:tcBorders>
            <w:shd w:val="clear" w:color="auto" w:fill="auto"/>
            <w:noWrap/>
            <w:vAlign w:val="bottom"/>
            <w:hideMark/>
          </w:tcPr>
          <w:p w:rsidR="005B345F" w:rsidRPr="00692A01" w:rsidRDefault="005B345F" w:rsidP="005B345F">
            <w:pPr>
              <w:jc w:val="right"/>
              <w:rPr>
                <w:rFonts w:ascii="Calibri" w:hAnsi="Calibri" w:cs="Times New Roman"/>
                <w:color w:val="000000"/>
              </w:rPr>
            </w:pPr>
            <w:r w:rsidRPr="00692A01">
              <w:rPr>
                <w:rFonts w:ascii="Calibri" w:hAnsi="Calibri" w:cs="Times New Roman"/>
                <w:color w:val="000000"/>
              </w:rPr>
              <w:t>29</w:t>
            </w:r>
          </w:p>
        </w:tc>
        <w:tc>
          <w:tcPr>
            <w:tcW w:w="1276" w:type="dxa"/>
            <w:tcBorders>
              <w:top w:val="single" w:sz="4" w:space="0" w:color="9BBB59"/>
              <w:left w:val="nil"/>
              <w:bottom w:val="single" w:sz="4" w:space="0" w:color="9BBB59"/>
              <w:right w:val="nil"/>
            </w:tcBorders>
            <w:shd w:val="clear" w:color="auto" w:fill="auto"/>
            <w:noWrap/>
            <w:vAlign w:val="bottom"/>
            <w:hideMark/>
          </w:tcPr>
          <w:p w:rsidR="005B345F" w:rsidRPr="00692A01" w:rsidRDefault="005B345F" w:rsidP="005B345F">
            <w:pPr>
              <w:jc w:val="right"/>
              <w:rPr>
                <w:rFonts w:ascii="Calibri" w:hAnsi="Calibri" w:cs="Times New Roman"/>
                <w:color w:val="000000"/>
              </w:rPr>
            </w:pPr>
            <w:r w:rsidRPr="00692A01">
              <w:rPr>
                <w:rFonts w:ascii="Calibri" w:hAnsi="Calibri" w:cs="Times New Roman"/>
                <w:color w:val="000000"/>
              </w:rPr>
              <w:t>36</w:t>
            </w:r>
          </w:p>
        </w:tc>
        <w:tc>
          <w:tcPr>
            <w:tcW w:w="1134" w:type="dxa"/>
            <w:tcBorders>
              <w:top w:val="single" w:sz="4" w:space="0" w:color="9BBB59"/>
              <w:left w:val="nil"/>
              <w:bottom w:val="single" w:sz="4" w:space="0" w:color="9BBB59"/>
              <w:right w:val="nil"/>
            </w:tcBorders>
            <w:shd w:val="clear" w:color="auto" w:fill="auto"/>
            <w:noWrap/>
            <w:vAlign w:val="bottom"/>
            <w:hideMark/>
          </w:tcPr>
          <w:p w:rsidR="005B345F" w:rsidRPr="00692A01" w:rsidRDefault="005B345F" w:rsidP="005B345F">
            <w:pPr>
              <w:jc w:val="right"/>
              <w:rPr>
                <w:rFonts w:ascii="Calibri" w:hAnsi="Calibri" w:cs="Times New Roman"/>
                <w:color w:val="000000"/>
              </w:rPr>
            </w:pPr>
            <w:r w:rsidRPr="00692A01">
              <w:rPr>
                <w:rFonts w:ascii="Calibri" w:hAnsi="Calibri" w:cs="Times New Roman"/>
                <w:color w:val="000000"/>
              </w:rPr>
              <w:t>28</w:t>
            </w:r>
          </w:p>
        </w:tc>
        <w:tc>
          <w:tcPr>
            <w:tcW w:w="1276" w:type="dxa"/>
            <w:tcBorders>
              <w:top w:val="single" w:sz="4" w:space="0" w:color="9BBB59"/>
              <w:left w:val="nil"/>
              <w:bottom w:val="single" w:sz="4" w:space="0" w:color="9BBB59"/>
              <w:right w:val="nil"/>
            </w:tcBorders>
            <w:shd w:val="clear" w:color="auto" w:fill="auto"/>
            <w:noWrap/>
            <w:vAlign w:val="bottom"/>
            <w:hideMark/>
          </w:tcPr>
          <w:p w:rsidR="005B345F" w:rsidRPr="00692A01" w:rsidRDefault="005B345F" w:rsidP="005B345F">
            <w:pPr>
              <w:jc w:val="right"/>
              <w:rPr>
                <w:rFonts w:ascii="Calibri" w:hAnsi="Calibri" w:cs="Times New Roman"/>
                <w:color w:val="000000"/>
              </w:rPr>
            </w:pPr>
            <w:r w:rsidRPr="00692A01">
              <w:rPr>
                <w:rFonts w:ascii="Calibri" w:hAnsi="Calibri" w:cs="Times New Roman"/>
                <w:color w:val="000000"/>
              </w:rPr>
              <w:t>32</w:t>
            </w:r>
          </w:p>
        </w:tc>
        <w:tc>
          <w:tcPr>
            <w:tcW w:w="1375" w:type="dxa"/>
            <w:tcBorders>
              <w:top w:val="single" w:sz="4" w:space="0" w:color="9BBB59"/>
              <w:left w:val="nil"/>
              <w:bottom w:val="single" w:sz="4" w:space="0" w:color="9BBB59"/>
              <w:right w:val="single" w:sz="4" w:space="0" w:color="9BBB59"/>
            </w:tcBorders>
            <w:shd w:val="clear" w:color="auto" w:fill="auto"/>
            <w:noWrap/>
            <w:vAlign w:val="bottom"/>
            <w:hideMark/>
          </w:tcPr>
          <w:p w:rsidR="005B345F" w:rsidRPr="00692A01" w:rsidRDefault="005B345F" w:rsidP="005B345F">
            <w:pPr>
              <w:jc w:val="right"/>
              <w:rPr>
                <w:rFonts w:ascii="Calibri" w:hAnsi="Calibri" w:cs="Times New Roman"/>
                <w:color w:val="000000"/>
              </w:rPr>
            </w:pPr>
            <w:r w:rsidRPr="00692A01">
              <w:rPr>
                <w:rFonts w:ascii="Calibri" w:hAnsi="Calibri" w:cs="Times New Roman"/>
                <w:color w:val="000000"/>
              </w:rPr>
              <w:t>17</w:t>
            </w:r>
          </w:p>
        </w:tc>
      </w:tr>
    </w:tbl>
    <w:p w:rsidR="005B345F" w:rsidRPr="00692A01" w:rsidRDefault="005B345F" w:rsidP="005B345F">
      <w:pPr>
        <w:autoSpaceDE w:val="0"/>
        <w:autoSpaceDN w:val="0"/>
        <w:adjustRightInd w:val="0"/>
        <w:jc w:val="both"/>
        <w:rPr>
          <w:rFonts w:asciiTheme="majorHAnsi" w:hAnsiTheme="majorHAnsi"/>
          <w:sz w:val="20"/>
          <w:szCs w:val="20"/>
          <w:lang w:val="fr-FR"/>
        </w:rPr>
      </w:pPr>
      <w:r w:rsidRPr="00692A01">
        <w:rPr>
          <w:rFonts w:asciiTheme="majorHAnsi" w:hAnsiTheme="majorHAnsi"/>
          <w:sz w:val="20"/>
          <w:szCs w:val="20"/>
          <w:lang w:val="fr-FR"/>
        </w:rPr>
        <w:t>Source : Office des étrangers</w:t>
      </w:r>
    </w:p>
    <w:p w:rsidR="005B345F" w:rsidRDefault="005B345F" w:rsidP="005B345F">
      <w:pPr>
        <w:autoSpaceDE w:val="0"/>
        <w:autoSpaceDN w:val="0"/>
        <w:adjustRightInd w:val="0"/>
        <w:jc w:val="both"/>
        <w:rPr>
          <w:rFonts w:asciiTheme="majorHAnsi" w:hAnsiTheme="majorHAnsi"/>
          <w:sz w:val="20"/>
          <w:szCs w:val="20"/>
          <w:lang w:val="fr-FR"/>
        </w:rPr>
      </w:pPr>
      <w:r w:rsidRPr="00692A01">
        <w:rPr>
          <w:rFonts w:asciiTheme="majorHAnsi" w:hAnsiTheme="majorHAnsi"/>
          <w:sz w:val="20"/>
          <w:szCs w:val="20"/>
          <w:lang w:val="fr-FR"/>
        </w:rPr>
        <w:t>Il s’agit du nombre d’OQT le territoire de 45 jours délivrés aux victimes et qui correspondent à l’octroi d’une période de réflexion.</w:t>
      </w:r>
    </w:p>
    <w:p w:rsidR="00E519CB" w:rsidRDefault="00E519CB">
      <w:pPr>
        <w:rPr>
          <w:rFonts w:asciiTheme="majorHAnsi" w:hAnsiTheme="majorHAnsi"/>
          <w:sz w:val="20"/>
          <w:szCs w:val="20"/>
          <w:lang w:val="fr-FR"/>
        </w:rPr>
      </w:pPr>
      <w:r>
        <w:rPr>
          <w:rFonts w:asciiTheme="majorHAnsi" w:hAnsiTheme="majorHAnsi"/>
          <w:sz w:val="20"/>
          <w:szCs w:val="20"/>
          <w:lang w:val="fr-FR"/>
        </w:rPr>
        <w:br w:type="page"/>
      </w:r>
    </w:p>
    <w:p w:rsidR="00E519CB" w:rsidRPr="00692A01" w:rsidRDefault="00E519CB" w:rsidP="005B345F">
      <w:pPr>
        <w:autoSpaceDE w:val="0"/>
        <w:autoSpaceDN w:val="0"/>
        <w:adjustRightInd w:val="0"/>
        <w:jc w:val="both"/>
        <w:rPr>
          <w:rFonts w:asciiTheme="majorHAnsi" w:hAnsiTheme="majorHAnsi"/>
          <w:sz w:val="20"/>
          <w:szCs w:val="20"/>
          <w:lang w:val="fr-FR"/>
        </w:rPr>
      </w:pPr>
    </w:p>
    <w:p w:rsidR="005B345F" w:rsidRPr="00FF4C82" w:rsidRDefault="005B345F" w:rsidP="00FF4C82">
      <w:pPr>
        <w:pStyle w:val="Paragraphedeliste"/>
        <w:numPr>
          <w:ilvl w:val="0"/>
          <w:numId w:val="13"/>
        </w:numPr>
        <w:spacing w:before="60" w:after="60"/>
        <w:jc w:val="both"/>
        <w:rPr>
          <w:lang w:val="fr-FR"/>
        </w:rPr>
      </w:pPr>
      <w:r w:rsidRPr="00FF4C82">
        <w:rPr>
          <w:lang w:val="fr-FR"/>
        </w:rPr>
        <w:t>Nombre de victimes ayant reçu une assistance.</w:t>
      </w:r>
    </w:p>
    <w:p w:rsidR="005B345F" w:rsidRDefault="005B345F" w:rsidP="005B345F">
      <w:pPr>
        <w:spacing w:before="60" w:after="60"/>
        <w:jc w:val="both"/>
        <w:rPr>
          <w:lang w:val="fr-FR"/>
        </w:rPr>
      </w:pPr>
      <w:r w:rsidRPr="002D7C82">
        <w:rPr>
          <w:noProof/>
          <w:lang w:val="en-GB" w:eastAsia="en-GB"/>
        </w:rPr>
        <w:drawing>
          <wp:inline distT="0" distB="0" distL="0" distR="0" wp14:anchorId="36FCDDB0" wp14:editId="1DD17B96">
            <wp:extent cx="6120765" cy="803898"/>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803898"/>
                    </a:xfrm>
                    <a:prstGeom prst="rect">
                      <a:avLst/>
                    </a:prstGeom>
                    <a:noFill/>
                    <a:ln>
                      <a:noFill/>
                    </a:ln>
                  </pic:spPr>
                </pic:pic>
              </a:graphicData>
            </a:graphic>
          </wp:inline>
        </w:drawing>
      </w:r>
    </w:p>
    <w:p w:rsidR="005B345F" w:rsidRPr="00414348" w:rsidRDefault="005B345F" w:rsidP="005B345F">
      <w:pPr>
        <w:autoSpaceDE w:val="0"/>
        <w:autoSpaceDN w:val="0"/>
        <w:adjustRightInd w:val="0"/>
        <w:jc w:val="both"/>
        <w:rPr>
          <w:rFonts w:asciiTheme="majorHAnsi" w:hAnsiTheme="majorHAnsi"/>
          <w:sz w:val="20"/>
          <w:szCs w:val="20"/>
          <w:lang w:val="fr-FR"/>
        </w:rPr>
      </w:pPr>
      <w:r w:rsidRPr="00414348">
        <w:rPr>
          <w:rFonts w:asciiTheme="majorHAnsi" w:hAnsiTheme="majorHAnsi"/>
          <w:sz w:val="20"/>
          <w:szCs w:val="20"/>
          <w:lang w:val="fr-FR"/>
        </w:rPr>
        <w:t>Source : centres d’accueil spécialisés.</w:t>
      </w:r>
    </w:p>
    <w:p w:rsidR="005B345F" w:rsidRDefault="005B345F" w:rsidP="005B345F">
      <w:pPr>
        <w:autoSpaceDE w:val="0"/>
        <w:autoSpaceDN w:val="0"/>
        <w:adjustRightInd w:val="0"/>
        <w:jc w:val="both"/>
        <w:rPr>
          <w:rFonts w:asciiTheme="majorHAnsi" w:hAnsiTheme="majorHAnsi"/>
          <w:sz w:val="20"/>
          <w:szCs w:val="20"/>
          <w:lang w:val="fr-FR"/>
        </w:rPr>
      </w:pPr>
      <w:r w:rsidRPr="00414348">
        <w:rPr>
          <w:rFonts w:asciiTheme="majorHAnsi" w:hAnsiTheme="majorHAnsi"/>
          <w:sz w:val="20"/>
          <w:szCs w:val="20"/>
          <w:lang w:val="fr-FR"/>
        </w:rPr>
        <w:t>Il s’agit donc du nombre total de victimes en accompagnement dans les trois centres d’accueil par année.</w:t>
      </w:r>
    </w:p>
    <w:p w:rsidR="005B345F" w:rsidRPr="00FF4C82" w:rsidRDefault="005B345F" w:rsidP="00FF4C82">
      <w:pPr>
        <w:pStyle w:val="Paragraphedeliste"/>
        <w:numPr>
          <w:ilvl w:val="0"/>
          <w:numId w:val="13"/>
        </w:numPr>
        <w:spacing w:before="60" w:after="60"/>
        <w:jc w:val="both"/>
        <w:rPr>
          <w:lang w:val="fr-FR"/>
        </w:rPr>
      </w:pPr>
      <w:r w:rsidRPr="00FF4C82">
        <w:rPr>
          <w:lang w:val="fr-FR"/>
        </w:rPr>
        <w:t>Nombre de victimes ayant reçu un permis de séjour, avec indication d</w:t>
      </w:r>
      <w:r w:rsidR="00837387">
        <w:rPr>
          <w:lang w:val="fr-FR"/>
        </w:rPr>
        <w:t>u type et de la durée du permis.</w:t>
      </w:r>
    </w:p>
    <w:tbl>
      <w:tblPr>
        <w:tblW w:w="10540" w:type="dxa"/>
        <w:tblInd w:w="93" w:type="dxa"/>
        <w:tblLook w:val="04A0" w:firstRow="1" w:lastRow="0" w:firstColumn="1" w:lastColumn="0" w:noHBand="0" w:noVBand="1"/>
      </w:tblPr>
      <w:tblGrid>
        <w:gridCol w:w="3220"/>
        <w:gridCol w:w="1220"/>
        <w:gridCol w:w="1220"/>
        <w:gridCol w:w="1220"/>
        <w:gridCol w:w="1220"/>
        <w:gridCol w:w="1220"/>
        <w:gridCol w:w="1220"/>
      </w:tblGrid>
      <w:tr w:rsidR="005B345F" w:rsidRPr="009C4C7F" w:rsidTr="005B345F">
        <w:trPr>
          <w:trHeight w:val="300"/>
        </w:trPr>
        <w:tc>
          <w:tcPr>
            <w:tcW w:w="3220" w:type="dxa"/>
            <w:tcBorders>
              <w:top w:val="single" w:sz="4" w:space="0" w:color="DA9694"/>
              <w:left w:val="single" w:sz="4" w:space="0" w:color="DA9694"/>
              <w:bottom w:val="single" w:sz="4" w:space="0" w:color="DA9694"/>
              <w:right w:val="nil"/>
            </w:tcBorders>
            <w:shd w:val="clear" w:color="C0504D" w:fill="C0504D"/>
            <w:noWrap/>
            <w:vAlign w:val="center"/>
            <w:hideMark/>
          </w:tcPr>
          <w:p w:rsidR="005B345F" w:rsidRPr="009C4C7F" w:rsidRDefault="005B345F" w:rsidP="005B345F">
            <w:pPr>
              <w:jc w:val="both"/>
              <w:rPr>
                <w:rFonts w:ascii="Calibri" w:hAnsi="Calibri" w:cs="Times New Roman"/>
                <w:b/>
                <w:bCs/>
                <w:color w:val="FFFFFF"/>
              </w:rPr>
            </w:pPr>
            <w:r w:rsidRPr="009C4C7F">
              <w:rPr>
                <w:rFonts w:ascii="Calibri" w:hAnsi="Calibri" w:cs="Times New Roman"/>
                <w:b/>
                <w:bCs/>
                <w:color w:val="FFFFFF"/>
              </w:rPr>
              <w:t>Colonne1</w:t>
            </w:r>
          </w:p>
        </w:tc>
        <w:tc>
          <w:tcPr>
            <w:tcW w:w="1220" w:type="dxa"/>
            <w:tcBorders>
              <w:top w:val="single" w:sz="4" w:space="0" w:color="DA9694"/>
              <w:left w:val="nil"/>
              <w:bottom w:val="single" w:sz="4" w:space="0" w:color="DA9694"/>
              <w:right w:val="nil"/>
            </w:tcBorders>
            <w:shd w:val="clear" w:color="C0504D" w:fill="C0504D"/>
            <w:noWrap/>
            <w:vAlign w:val="bottom"/>
            <w:hideMark/>
          </w:tcPr>
          <w:p w:rsidR="005B345F" w:rsidRPr="009C4C7F" w:rsidRDefault="005B345F" w:rsidP="005B345F">
            <w:pPr>
              <w:rPr>
                <w:rFonts w:ascii="Calibri" w:hAnsi="Calibri" w:cs="Times New Roman"/>
                <w:b/>
                <w:bCs/>
                <w:color w:val="FFFFFF"/>
              </w:rPr>
            </w:pPr>
            <w:r w:rsidRPr="009C4C7F">
              <w:rPr>
                <w:rFonts w:ascii="Calibri" w:hAnsi="Calibri" w:cs="Times New Roman"/>
                <w:b/>
                <w:bCs/>
                <w:color w:val="FFFFFF"/>
              </w:rPr>
              <w:t>Colonne2</w:t>
            </w:r>
          </w:p>
        </w:tc>
        <w:tc>
          <w:tcPr>
            <w:tcW w:w="1220" w:type="dxa"/>
            <w:tcBorders>
              <w:top w:val="single" w:sz="4" w:space="0" w:color="DA9694"/>
              <w:left w:val="nil"/>
              <w:bottom w:val="single" w:sz="4" w:space="0" w:color="DA9694"/>
              <w:right w:val="nil"/>
            </w:tcBorders>
            <w:shd w:val="clear" w:color="C0504D" w:fill="C0504D"/>
            <w:noWrap/>
            <w:vAlign w:val="bottom"/>
            <w:hideMark/>
          </w:tcPr>
          <w:p w:rsidR="005B345F" w:rsidRPr="009C4C7F" w:rsidRDefault="005B345F" w:rsidP="005B345F">
            <w:pPr>
              <w:rPr>
                <w:rFonts w:ascii="Calibri" w:hAnsi="Calibri" w:cs="Times New Roman"/>
                <w:b/>
                <w:bCs/>
                <w:color w:val="FFFFFF"/>
              </w:rPr>
            </w:pPr>
            <w:r w:rsidRPr="009C4C7F">
              <w:rPr>
                <w:rFonts w:ascii="Calibri" w:hAnsi="Calibri" w:cs="Times New Roman"/>
                <w:b/>
                <w:bCs/>
                <w:color w:val="FFFFFF"/>
              </w:rPr>
              <w:t>Colonne3</w:t>
            </w:r>
          </w:p>
        </w:tc>
        <w:tc>
          <w:tcPr>
            <w:tcW w:w="1220" w:type="dxa"/>
            <w:tcBorders>
              <w:top w:val="single" w:sz="4" w:space="0" w:color="DA9694"/>
              <w:left w:val="nil"/>
              <w:bottom w:val="single" w:sz="4" w:space="0" w:color="DA9694"/>
              <w:right w:val="nil"/>
            </w:tcBorders>
            <w:shd w:val="clear" w:color="C0504D" w:fill="C0504D"/>
            <w:noWrap/>
            <w:vAlign w:val="bottom"/>
            <w:hideMark/>
          </w:tcPr>
          <w:p w:rsidR="005B345F" w:rsidRPr="009C4C7F" w:rsidRDefault="005B345F" w:rsidP="005B345F">
            <w:pPr>
              <w:rPr>
                <w:rFonts w:ascii="Calibri" w:hAnsi="Calibri" w:cs="Times New Roman"/>
                <w:b/>
                <w:bCs/>
                <w:color w:val="FFFFFF"/>
              </w:rPr>
            </w:pPr>
            <w:r w:rsidRPr="009C4C7F">
              <w:rPr>
                <w:rFonts w:ascii="Calibri" w:hAnsi="Calibri" w:cs="Times New Roman"/>
                <w:b/>
                <w:bCs/>
                <w:color w:val="FFFFFF"/>
              </w:rPr>
              <w:t>Colonne4</w:t>
            </w:r>
          </w:p>
        </w:tc>
        <w:tc>
          <w:tcPr>
            <w:tcW w:w="1220" w:type="dxa"/>
            <w:tcBorders>
              <w:top w:val="single" w:sz="4" w:space="0" w:color="DA9694"/>
              <w:left w:val="nil"/>
              <w:bottom w:val="single" w:sz="4" w:space="0" w:color="DA9694"/>
              <w:right w:val="nil"/>
            </w:tcBorders>
            <w:shd w:val="clear" w:color="C0504D" w:fill="C0504D"/>
            <w:noWrap/>
            <w:vAlign w:val="bottom"/>
            <w:hideMark/>
          </w:tcPr>
          <w:p w:rsidR="005B345F" w:rsidRPr="009C4C7F" w:rsidRDefault="005B345F" w:rsidP="005B345F">
            <w:pPr>
              <w:rPr>
                <w:rFonts w:ascii="Calibri" w:hAnsi="Calibri" w:cs="Times New Roman"/>
                <w:b/>
                <w:bCs/>
                <w:color w:val="FFFFFF"/>
              </w:rPr>
            </w:pPr>
            <w:r w:rsidRPr="009C4C7F">
              <w:rPr>
                <w:rFonts w:ascii="Calibri" w:hAnsi="Calibri" w:cs="Times New Roman"/>
                <w:b/>
                <w:bCs/>
                <w:color w:val="FFFFFF"/>
              </w:rPr>
              <w:t>Colonne5</w:t>
            </w:r>
          </w:p>
        </w:tc>
        <w:tc>
          <w:tcPr>
            <w:tcW w:w="1220" w:type="dxa"/>
            <w:tcBorders>
              <w:top w:val="single" w:sz="4" w:space="0" w:color="DA9694"/>
              <w:left w:val="nil"/>
              <w:bottom w:val="single" w:sz="4" w:space="0" w:color="DA9694"/>
              <w:right w:val="nil"/>
            </w:tcBorders>
            <w:shd w:val="clear" w:color="C0504D" w:fill="C0504D"/>
            <w:noWrap/>
            <w:vAlign w:val="bottom"/>
            <w:hideMark/>
          </w:tcPr>
          <w:p w:rsidR="005B345F" w:rsidRPr="009C4C7F" w:rsidRDefault="005B345F" w:rsidP="005B345F">
            <w:pPr>
              <w:rPr>
                <w:rFonts w:ascii="Calibri" w:hAnsi="Calibri" w:cs="Times New Roman"/>
                <w:b/>
                <w:bCs/>
                <w:color w:val="FFFFFF"/>
              </w:rPr>
            </w:pPr>
            <w:r w:rsidRPr="009C4C7F">
              <w:rPr>
                <w:rFonts w:ascii="Calibri" w:hAnsi="Calibri" w:cs="Times New Roman"/>
                <w:b/>
                <w:bCs/>
                <w:color w:val="FFFFFF"/>
              </w:rPr>
              <w:t>Colonne6</w:t>
            </w:r>
          </w:p>
        </w:tc>
        <w:tc>
          <w:tcPr>
            <w:tcW w:w="1220" w:type="dxa"/>
            <w:tcBorders>
              <w:top w:val="single" w:sz="4" w:space="0" w:color="DA9694"/>
              <w:left w:val="nil"/>
              <w:bottom w:val="single" w:sz="4" w:space="0" w:color="DA9694"/>
              <w:right w:val="single" w:sz="4" w:space="0" w:color="DA9694"/>
            </w:tcBorders>
            <w:shd w:val="clear" w:color="C0504D" w:fill="C0504D"/>
            <w:noWrap/>
            <w:vAlign w:val="bottom"/>
            <w:hideMark/>
          </w:tcPr>
          <w:p w:rsidR="005B345F" w:rsidRPr="009C4C7F" w:rsidRDefault="005B345F" w:rsidP="005B345F">
            <w:pPr>
              <w:rPr>
                <w:rFonts w:ascii="Calibri" w:hAnsi="Calibri" w:cs="Times New Roman"/>
                <w:b/>
                <w:bCs/>
                <w:color w:val="FFFFFF"/>
              </w:rPr>
            </w:pPr>
            <w:r w:rsidRPr="009C4C7F">
              <w:rPr>
                <w:rFonts w:ascii="Calibri" w:hAnsi="Calibri" w:cs="Times New Roman"/>
                <w:b/>
                <w:bCs/>
                <w:color w:val="FFFFFF"/>
              </w:rPr>
              <w:t>Colonne7</w:t>
            </w:r>
          </w:p>
        </w:tc>
      </w:tr>
      <w:tr w:rsidR="005B345F" w:rsidRPr="009C4C7F" w:rsidTr="005B345F">
        <w:trPr>
          <w:trHeight w:val="300"/>
        </w:trPr>
        <w:tc>
          <w:tcPr>
            <w:tcW w:w="3220" w:type="dxa"/>
            <w:tcBorders>
              <w:top w:val="single" w:sz="4" w:space="0" w:color="DA9694"/>
              <w:left w:val="single" w:sz="4" w:space="0" w:color="DA9694"/>
              <w:bottom w:val="single" w:sz="4" w:space="0" w:color="DA9694"/>
              <w:right w:val="nil"/>
            </w:tcBorders>
            <w:shd w:val="clear" w:color="F2DCDB" w:fill="F2DCDB"/>
            <w:noWrap/>
            <w:vAlign w:val="bottom"/>
            <w:hideMark/>
          </w:tcPr>
          <w:p w:rsidR="005B345F" w:rsidRPr="009C4C7F" w:rsidRDefault="005B345F" w:rsidP="005B345F">
            <w:pPr>
              <w:rPr>
                <w:rFonts w:ascii="Calibri" w:hAnsi="Calibri" w:cs="Times New Roman"/>
                <w:color w:val="000000"/>
              </w:rPr>
            </w:pPr>
          </w:p>
        </w:tc>
        <w:tc>
          <w:tcPr>
            <w:tcW w:w="1220" w:type="dxa"/>
            <w:tcBorders>
              <w:top w:val="single" w:sz="4" w:space="0" w:color="DA9694"/>
              <w:left w:val="nil"/>
              <w:bottom w:val="single" w:sz="4" w:space="0" w:color="DA9694"/>
              <w:right w:val="nil"/>
            </w:tcBorders>
            <w:shd w:val="clear" w:color="F2DCDB" w:fill="F2DCDB"/>
            <w:noWrap/>
            <w:vAlign w:val="bottom"/>
            <w:hideMark/>
          </w:tcPr>
          <w:p w:rsidR="005B345F" w:rsidRPr="009C4C7F" w:rsidRDefault="005B345F" w:rsidP="005B345F">
            <w:pPr>
              <w:jc w:val="right"/>
              <w:rPr>
                <w:rFonts w:ascii="Calibri" w:hAnsi="Calibri" w:cs="Times New Roman"/>
                <w:b/>
                <w:bCs/>
                <w:color w:val="000000"/>
              </w:rPr>
            </w:pPr>
            <w:r w:rsidRPr="009C4C7F">
              <w:rPr>
                <w:rFonts w:ascii="Calibri" w:hAnsi="Calibri" w:cs="Times New Roman"/>
                <w:b/>
                <w:bCs/>
                <w:color w:val="000000"/>
              </w:rPr>
              <w:t>2010</w:t>
            </w:r>
          </w:p>
        </w:tc>
        <w:tc>
          <w:tcPr>
            <w:tcW w:w="1220" w:type="dxa"/>
            <w:tcBorders>
              <w:top w:val="single" w:sz="4" w:space="0" w:color="DA9694"/>
              <w:left w:val="nil"/>
              <w:bottom w:val="single" w:sz="4" w:space="0" w:color="DA9694"/>
              <w:right w:val="nil"/>
            </w:tcBorders>
            <w:shd w:val="clear" w:color="F2DCDB" w:fill="F2DCDB"/>
            <w:noWrap/>
            <w:vAlign w:val="bottom"/>
            <w:hideMark/>
          </w:tcPr>
          <w:p w:rsidR="005B345F" w:rsidRPr="009C4C7F" w:rsidRDefault="005B345F" w:rsidP="005B345F">
            <w:pPr>
              <w:jc w:val="right"/>
              <w:rPr>
                <w:rFonts w:ascii="Calibri" w:hAnsi="Calibri" w:cs="Times New Roman"/>
                <w:b/>
                <w:bCs/>
                <w:color w:val="000000"/>
              </w:rPr>
            </w:pPr>
            <w:r w:rsidRPr="009C4C7F">
              <w:rPr>
                <w:rFonts w:ascii="Calibri" w:hAnsi="Calibri" w:cs="Times New Roman"/>
                <w:b/>
                <w:bCs/>
                <w:color w:val="000000"/>
              </w:rPr>
              <w:t>2011</w:t>
            </w:r>
          </w:p>
        </w:tc>
        <w:tc>
          <w:tcPr>
            <w:tcW w:w="1220" w:type="dxa"/>
            <w:tcBorders>
              <w:top w:val="single" w:sz="4" w:space="0" w:color="DA9694"/>
              <w:left w:val="nil"/>
              <w:bottom w:val="single" w:sz="4" w:space="0" w:color="DA9694"/>
              <w:right w:val="nil"/>
            </w:tcBorders>
            <w:shd w:val="clear" w:color="F2DCDB" w:fill="F2DCDB"/>
            <w:noWrap/>
            <w:vAlign w:val="bottom"/>
            <w:hideMark/>
          </w:tcPr>
          <w:p w:rsidR="005B345F" w:rsidRPr="009C4C7F" w:rsidRDefault="005B345F" w:rsidP="005B345F">
            <w:pPr>
              <w:jc w:val="right"/>
              <w:rPr>
                <w:rFonts w:ascii="Calibri" w:hAnsi="Calibri" w:cs="Times New Roman"/>
                <w:b/>
                <w:bCs/>
                <w:color w:val="000000"/>
              </w:rPr>
            </w:pPr>
            <w:r w:rsidRPr="009C4C7F">
              <w:rPr>
                <w:rFonts w:ascii="Calibri" w:hAnsi="Calibri" w:cs="Times New Roman"/>
                <w:b/>
                <w:bCs/>
                <w:color w:val="000000"/>
              </w:rPr>
              <w:t>2012</w:t>
            </w:r>
          </w:p>
        </w:tc>
        <w:tc>
          <w:tcPr>
            <w:tcW w:w="1220" w:type="dxa"/>
            <w:tcBorders>
              <w:top w:val="single" w:sz="4" w:space="0" w:color="DA9694"/>
              <w:left w:val="nil"/>
              <w:bottom w:val="single" w:sz="4" w:space="0" w:color="DA9694"/>
              <w:right w:val="nil"/>
            </w:tcBorders>
            <w:shd w:val="clear" w:color="F2DCDB" w:fill="F2DCDB"/>
            <w:noWrap/>
            <w:vAlign w:val="bottom"/>
            <w:hideMark/>
          </w:tcPr>
          <w:p w:rsidR="005B345F" w:rsidRPr="009C4C7F" w:rsidRDefault="005B345F" w:rsidP="005B345F">
            <w:pPr>
              <w:jc w:val="right"/>
              <w:rPr>
                <w:rFonts w:ascii="Calibri" w:hAnsi="Calibri" w:cs="Times New Roman"/>
                <w:b/>
                <w:bCs/>
                <w:color w:val="000000"/>
              </w:rPr>
            </w:pPr>
            <w:r w:rsidRPr="009C4C7F">
              <w:rPr>
                <w:rFonts w:ascii="Calibri" w:hAnsi="Calibri" w:cs="Times New Roman"/>
                <w:b/>
                <w:bCs/>
                <w:color w:val="000000"/>
              </w:rPr>
              <w:t>2013</w:t>
            </w:r>
          </w:p>
        </w:tc>
        <w:tc>
          <w:tcPr>
            <w:tcW w:w="1220" w:type="dxa"/>
            <w:tcBorders>
              <w:top w:val="single" w:sz="4" w:space="0" w:color="DA9694"/>
              <w:left w:val="nil"/>
              <w:bottom w:val="single" w:sz="4" w:space="0" w:color="DA9694"/>
              <w:right w:val="nil"/>
            </w:tcBorders>
            <w:shd w:val="clear" w:color="F2DCDB" w:fill="F2DCDB"/>
            <w:noWrap/>
            <w:vAlign w:val="bottom"/>
            <w:hideMark/>
          </w:tcPr>
          <w:p w:rsidR="005B345F" w:rsidRPr="009C4C7F" w:rsidRDefault="005B345F" w:rsidP="005B345F">
            <w:pPr>
              <w:jc w:val="right"/>
              <w:rPr>
                <w:rFonts w:ascii="Calibri" w:hAnsi="Calibri" w:cs="Times New Roman"/>
                <w:b/>
                <w:bCs/>
                <w:color w:val="000000"/>
              </w:rPr>
            </w:pPr>
            <w:r w:rsidRPr="009C4C7F">
              <w:rPr>
                <w:rFonts w:ascii="Calibri" w:hAnsi="Calibri" w:cs="Times New Roman"/>
                <w:b/>
                <w:bCs/>
                <w:color w:val="000000"/>
              </w:rPr>
              <w:t>2014</w:t>
            </w:r>
          </w:p>
        </w:tc>
        <w:tc>
          <w:tcPr>
            <w:tcW w:w="1220" w:type="dxa"/>
            <w:tcBorders>
              <w:top w:val="single" w:sz="4" w:space="0" w:color="DA9694"/>
              <w:left w:val="nil"/>
              <w:bottom w:val="single" w:sz="4" w:space="0" w:color="DA9694"/>
              <w:right w:val="single" w:sz="4" w:space="0" w:color="DA9694"/>
            </w:tcBorders>
            <w:shd w:val="clear" w:color="F2DCDB" w:fill="F2DCDB"/>
            <w:noWrap/>
            <w:vAlign w:val="bottom"/>
            <w:hideMark/>
          </w:tcPr>
          <w:p w:rsidR="005B345F" w:rsidRPr="009C4C7F" w:rsidRDefault="005B345F" w:rsidP="005B345F">
            <w:pPr>
              <w:jc w:val="right"/>
              <w:rPr>
                <w:rFonts w:ascii="Calibri" w:hAnsi="Calibri" w:cs="Times New Roman"/>
                <w:b/>
                <w:bCs/>
                <w:color w:val="000000"/>
              </w:rPr>
            </w:pPr>
            <w:r w:rsidRPr="009C4C7F">
              <w:rPr>
                <w:rFonts w:ascii="Calibri" w:hAnsi="Calibri" w:cs="Times New Roman"/>
                <w:b/>
                <w:bCs/>
                <w:color w:val="000000"/>
              </w:rPr>
              <w:t>2015</w:t>
            </w:r>
          </w:p>
        </w:tc>
      </w:tr>
      <w:tr w:rsidR="005B345F" w:rsidRPr="009C4C7F" w:rsidTr="005B345F">
        <w:trPr>
          <w:trHeight w:val="300"/>
        </w:trPr>
        <w:tc>
          <w:tcPr>
            <w:tcW w:w="3220" w:type="dxa"/>
            <w:tcBorders>
              <w:top w:val="single" w:sz="4" w:space="0" w:color="DA9694"/>
              <w:left w:val="single" w:sz="4" w:space="0" w:color="DA9694"/>
              <w:bottom w:val="single" w:sz="4" w:space="0" w:color="DA9694"/>
              <w:right w:val="nil"/>
            </w:tcBorders>
            <w:shd w:val="clear" w:color="auto" w:fill="auto"/>
            <w:noWrap/>
            <w:vAlign w:val="bottom"/>
            <w:hideMark/>
          </w:tcPr>
          <w:p w:rsidR="005B345F" w:rsidRPr="00AE645E" w:rsidRDefault="005B345F" w:rsidP="005B345F">
            <w:pPr>
              <w:rPr>
                <w:rFonts w:ascii="Calibri" w:hAnsi="Calibri" w:cs="Times New Roman"/>
                <w:color w:val="000000"/>
                <w:lang w:val="fr-FR"/>
              </w:rPr>
            </w:pPr>
            <w:r w:rsidRPr="00AE645E">
              <w:rPr>
                <w:rFonts w:ascii="Calibri" w:hAnsi="Calibri" w:cs="Times New Roman"/>
                <w:color w:val="000000"/>
                <w:lang w:val="fr-FR"/>
              </w:rPr>
              <w:t>attestations d'immatriculation</w:t>
            </w:r>
          </w:p>
          <w:p w:rsidR="005B345F" w:rsidRPr="00AE645E" w:rsidRDefault="005B345F" w:rsidP="005B345F">
            <w:pPr>
              <w:rPr>
                <w:rFonts w:ascii="Calibri" w:hAnsi="Calibri" w:cs="Times New Roman"/>
                <w:color w:val="000000"/>
                <w:lang w:val="fr-FR"/>
              </w:rPr>
            </w:pPr>
            <w:r w:rsidRPr="00AE645E">
              <w:rPr>
                <w:rFonts w:ascii="Calibri" w:hAnsi="Calibri" w:cs="Times New Roman"/>
                <w:color w:val="000000"/>
                <w:lang w:val="fr-FR"/>
              </w:rPr>
              <w:t>(3 mois renouvelable 1x)</w:t>
            </w:r>
          </w:p>
        </w:tc>
        <w:tc>
          <w:tcPr>
            <w:tcW w:w="1220" w:type="dxa"/>
            <w:tcBorders>
              <w:top w:val="single" w:sz="4" w:space="0" w:color="DA9694"/>
              <w:left w:val="nil"/>
              <w:bottom w:val="single" w:sz="4" w:space="0" w:color="DA9694"/>
              <w:right w:val="nil"/>
            </w:tcBorders>
            <w:shd w:val="clear" w:color="auto" w:fill="auto"/>
            <w:noWrap/>
            <w:vAlign w:val="bottom"/>
            <w:hideMark/>
          </w:tcPr>
          <w:p w:rsidR="005B345F" w:rsidRPr="009C4C7F" w:rsidRDefault="005B345F" w:rsidP="005B345F">
            <w:pPr>
              <w:jc w:val="right"/>
              <w:rPr>
                <w:rFonts w:ascii="Calibri" w:hAnsi="Calibri" w:cs="Times New Roman"/>
                <w:color w:val="000000"/>
              </w:rPr>
            </w:pPr>
            <w:r w:rsidRPr="009C4C7F">
              <w:rPr>
                <w:rFonts w:ascii="Calibri" w:hAnsi="Calibri" w:cs="Times New Roman"/>
                <w:color w:val="000000"/>
              </w:rPr>
              <w:t>115</w:t>
            </w:r>
          </w:p>
        </w:tc>
        <w:tc>
          <w:tcPr>
            <w:tcW w:w="1220" w:type="dxa"/>
            <w:tcBorders>
              <w:top w:val="single" w:sz="4" w:space="0" w:color="DA9694"/>
              <w:left w:val="nil"/>
              <w:bottom w:val="single" w:sz="4" w:space="0" w:color="DA9694"/>
              <w:right w:val="nil"/>
            </w:tcBorders>
            <w:shd w:val="clear" w:color="auto" w:fill="auto"/>
            <w:noWrap/>
            <w:vAlign w:val="bottom"/>
            <w:hideMark/>
          </w:tcPr>
          <w:p w:rsidR="005B345F" w:rsidRPr="009C4C7F" w:rsidRDefault="005B345F" w:rsidP="005B345F">
            <w:pPr>
              <w:jc w:val="right"/>
              <w:rPr>
                <w:rFonts w:ascii="Calibri" w:hAnsi="Calibri" w:cs="Times New Roman"/>
                <w:color w:val="000000"/>
              </w:rPr>
            </w:pPr>
            <w:r w:rsidRPr="009C4C7F">
              <w:rPr>
                <w:rFonts w:ascii="Calibri" w:hAnsi="Calibri" w:cs="Times New Roman"/>
                <w:color w:val="000000"/>
              </w:rPr>
              <w:t>115</w:t>
            </w:r>
          </w:p>
        </w:tc>
        <w:tc>
          <w:tcPr>
            <w:tcW w:w="1220" w:type="dxa"/>
            <w:tcBorders>
              <w:top w:val="single" w:sz="4" w:space="0" w:color="DA9694"/>
              <w:left w:val="nil"/>
              <w:bottom w:val="single" w:sz="4" w:space="0" w:color="DA9694"/>
              <w:right w:val="nil"/>
            </w:tcBorders>
            <w:shd w:val="clear" w:color="auto" w:fill="auto"/>
            <w:noWrap/>
            <w:vAlign w:val="bottom"/>
            <w:hideMark/>
          </w:tcPr>
          <w:p w:rsidR="005B345F" w:rsidRPr="009C4C7F" w:rsidRDefault="005B345F" w:rsidP="005B345F">
            <w:pPr>
              <w:jc w:val="right"/>
              <w:rPr>
                <w:rFonts w:ascii="Calibri" w:hAnsi="Calibri" w:cs="Times New Roman"/>
                <w:color w:val="000000"/>
              </w:rPr>
            </w:pPr>
            <w:r w:rsidRPr="009C4C7F">
              <w:rPr>
                <w:rFonts w:ascii="Calibri" w:hAnsi="Calibri" w:cs="Times New Roman"/>
                <w:color w:val="000000"/>
              </w:rPr>
              <w:t>141</w:t>
            </w:r>
          </w:p>
        </w:tc>
        <w:tc>
          <w:tcPr>
            <w:tcW w:w="1220" w:type="dxa"/>
            <w:tcBorders>
              <w:top w:val="single" w:sz="4" w:space="0" w:color="DA9694"/>
              <w:left w:val="nil"/>
              <w:bottom w:val="single" w:sz="4" w:space="0" w:color="DA9694"/>
              <w:right w:val="nil"/>
            </w:tcBorders>
            <w:shd w:val="clear" w:color="auto" w:fill="auto"/>
            <w:noWrap/>
            <w:vAlign w:val="bottom"/>
            <w:hideMark/>
          </w:tcPr>
          <w:p w:rsidR="005B345F" w:rsidRPr="009C4C7F" w:rsidRDefault="005B345F" w:rsidP="005B345F">
            <w:pPr>
              <w:jc w:val="right"/>
              <w:rPr>
                <w:rFonts w:ascii="Calibri" w:hAnsi="Calibri" w:cs="Times New Roman"/>
                <w:color w:val="000000"/>
              </w:rPr>
            </w:pPr>
            <w:r w:rsidRPr="009C4C7F">
              <w:rPr>
                <w:rFonts w:ascii="Calibri" w:hAnsi="Calibri" w:cs="Times New Roman"/>
                <w:color w:val="000000"/>
              </w:rPr>
              <w:t>117</w:t>
            </w:r>
          </w:p>
        </w:tc>
        <w:tc>
          <w:tcPr>
            <w:tcW w:w="1220" w:type="dxa"/>
            <w:tcBorders>
              <w:top w:val="single" w:sz="4" w:space="0" w:color="DA9694"/>
              <w:left w:val="nil"/>
              <w:bottom w:val="single" w:sz="4" w:space="0" w:color="DA9694"/>
              <w:right w:val="nil"/>
            </w:tcBorders>
            <w:shd w:val="clear" w:color="auto" w:fill="auto"/>
            <w:noWrap/>
            <w:vAlign w:val="bottom"/>
            <w:hideMark/>
          </w:tcPr>
          <w:p w:rsidR="005B345F" w:rsidRPr="009C4C7F" w:rsidRDefault="005B345F" w:rsidP="005B345F">
            <w:pPr>
              <w:jc w:val="right"/>
              <w:rPr>
                <w:rFonts w:ascii="Calibri" w:hAnsi="Calibri" w:cs="Times New Roman"/>
                <w:color w:val="000000"/>
              </w:rPr>
            </w:pPr>
            <w:r w:rsidRPr="009C4C7F">
              <w:rPr>
                <w:rFonts w:ascii="Calibri" w:hAnsi="Calibri" w:cs="Times New Roman"/>
                <w:color w:val="000000"/>
              </w:rPr>
              <w:t>135</w:t>
            </w:r>
          </w:p>
        </w:tc>
        <w:tc>
          <w:tcPr>
            <w:tcW w:w="1220" w:type="dxa"/>
            <w:tcBorders>
              <w:top w:val="single" w:sz="4" w:space="0" w:color="DA9694"/>
              <w:left w:val="nil"/>
              <w:bottom w:val="single" w:sz="4" w:space="0" w:color="DA9694"/>
              <w:right w:val="single" w:sz="4" w:space="0" w:color="DA9694"/>
            </w:tcBorders>
            <w:shd w:val="clear" w:color="auto" w:fill="auto"/>
            <w:noWrap/>
            <w:vAlign w:val="bottom"/>
            <w:hideMark/>
          </w:tcPr>
          <w:p w:rsidR="005B345F" w:rsidRPr="009C4C7F" w:rsidRDefault="005B345F" w:rsidP="005B345F">
            <w:pPr>
              <w:jc w:val="right"/>
              <w:rPr>
                <w:rFonts w:ascii="Calibri" w:hAnsi="Calibri" w:cs="Times New Roman"/>
                <w:color w:val="000000"/>
              </w:rPr>
            </w:pPr>
            <w:r w:rsidRPr="009C4C7F">
              <w:rPr>
                <w:rFonts w:ascii="Calibri" w:hAnsi="Calibri" w:cs="Times New Roman"/>
                <w:color w:val="000000"/>
              </w:rPr>
              <w:t>115</w:t>
            </w:r>
          </w:p>
        </w:tc>
      </w:tr>
      <w:tr w:rsidR="005B345F" w:rsidRPr="009C4C7F" w:rsidTr="005B345F">
        <w:trPr>
          <w:trHeight w:val="300"/>
        </w:trPr>
        <w:tc>
          <w:tcPr>
            <w:tcW w:w="3220" w:type="dxa"/>
            <w:tcBorders>
              <w:top w:val="single" w:sz="4" w:space="0" w:color="DA9694"/>
              <w:left w:val="single" w:sz="4" w:space="0" w:color="DA9694"/>
              <w:bottom w:val="single" w:sz="4" w:space="0" w:color="DA9694"/>
              <w:right w:val="nil"/>
            </w:tcBorders>
            <w:shd w:val="clear" w:color="F2DCDB" w:fill="F2DCDB"/>
            <w:noWrap/>
            <w:vAlign w:val="bottom"/>
            <w:hideMark/>
          </w:tcPr>
          <w:p w:rsidR="005B345F" w:rsidRPr="009C4C7F" w:rsidRDefault="005B345F" w:rsidP="005B345F">
            <w:pPr>
              <w:rPr>
                <w:rFonts w:ascii="Calibri" w:hAnsi="Calibri" w:cs="Times New Roman"/>
                <w:color w:val="000000"/>
                <w:lang w:val="fr-FR"/>
              </w:rPr>
            </w:pPr>
            <w:r w:rsidRPr="009C4C7F">
              <w:rPr>
                <w:rFonts w:ascii="Calibri" w:hAnsi="Calibri" w:cs="Times New Roman"/>
                <w:color w:val="000000"/>
                <w:lang w:val="fr-FR"/>
              </w:rPr>
              <w:t>Premier certificat d'inscription (CI) – 6 mois</w:t>
            </w:r>
          </w:p>
        </w:tc>
        <w:tc>
          <w:tcPr>
            <w:tcW w:w="1220" w:type="dxa"/>
            <w:tcBorders>
              <w:top w:val="single" w:sz="4" w:space="0" w:color="DA9694"/>
              <w:left w:val="nil"/>
              <w:bottom w:val="single" w:sz="4" w:space="0" w:color="DA9694"/>
              <w:right w:val="nil"/>
            </w:tcBorders>
            <w:shd w:val="clear" w:color="F2DCDB" w:fill="F2DCDB"/>
            <w:noWrap/>
            <w:vAlign w:val="bottom"/>
            <w:hideMark/>
          </w:tcPr>
          <w:p w:rsidR="005B345F" w:rsidRPr="009C4C7F" w:rsidRDefault="005B345F" w:rsidP="005B345F">
            <w:pPr>
              <w:jc w:val="right"/>
              <w:rPr>
                <w:rFonts w:ascii="Calibri" w:hAnsi="Calibri" w:cs="Times New Roman"/>
                <w:color w:val="000000"/>
              </w:rPr>
            </w:pPr>
            <w:r w:rsidRPr="009C4C7F">
              <w:rPr>
                <w:rFonts w:ascii="Calibri" w:hAnsi="Calibri" w:cs="Times New Roman"/>
                <w:color w:val="000000"/>
              </w:rPr>
              <w:t>101</w:t>
            </w:r>
          </w:p>
        </w:tc>
        <w:tc>
          <w:tcPr>
            <w:tcW w:w="1220" w:type="dxa"/>
            <w:tcBorders>
              <w:top w:val="single" w:sz="4" w:space="0" w:color="DA9694"/>
              <w:left w:val="nil"/>
              <w:bottom w:val="single" w:sz="4" w:space="0" w:color="DA9694"/>
              <w:right w:val="nil"/>
            </w:tcBorders>
            <w:shd w:val="clear" w:color="F2DCDB" w:fill="F2DCDB"/>
            <w:noWrap/>
            <w:vAlign w:val="bottom"/>
            <w:hideMark/>
          </w:tcPr>
          <w:p w:rsidR="005B345F" w:rsidRPr="009C4C7F" w:rsidRDefault="005B345F" w:rsidP="005B345F">
            <w:pPr>
              <w:jc w:val="right"/>
              <w:rPr>
                <w:rFonts w:ascii="Calibri" w:hAnsi="Calibri" w:cs="Times New Roman"/>
                <w:color w:val="000000"/>
              </w:rPr>
            </w:pPr>
            <w:r w:rsidRPr="009C4C7F">
              <w:rPr>
                <w:rFonts w:ascii="Calibri" w:hAnsi="Calibri" w:cs="Times New Roman"/>
                <w:color w:val="000000"/>
              </w:rPr>
              <w:t>71</w:t>
            </w:r>
          </w:p>
        </w:tc>
        <w:tc>
          <w:tcPr>
            <w:tcW w:w="1220" w:type="dxa"/>
            <w:tcBorders>
              <w:top w:val="single" w:sz="4" w:space="0" w:color="DA9694"/>
              <w:left w:val="nil"/>
              <w:bottom w:val="single" w:sz="4" w:space="0" w:color="DA9694"/>
              <w:right w:val="nil"/>
            </w:tcBorders>
            <w:shd w:val="clear" w:color="F2DCDB" w:fill="F2DCDB"/>
            <w:noWrap/>
            <w:vAlign w:val="bottom"/>
            <w:hideMark/>
          </w:tcPr>
          <w:p w:rsidR="005B345F" w:rsidRPr="009C4C7F" w:rsidRDefault="005B345F" w:rsidP="005B345F">
            <w:pPr>
              <w:jc w:val="right"/>
              <w:rPr>
                <w:rFonts w:ascii="Calibri" w:hAnsi="Calibri" w:cs="Times New Roman"/>
                <w:color w:val="000000"/>
              </w:rPr>
            </w:pPr>
            <w:r w:rsidRPr="009C4C7F">
              <w:rPr>
                <w:rFonts w:ascii="Calibri" w:hAnsi="Calibri" w:cs="Times New Roman"/>
                <w:color w:val="000000"/>
              </w:rPr>
              <w:t>104</w:t>
            </w:r>
          </w:p>
        </w:tc>
        <w:tc>
          <w:tcPr>
            <w:tcW w:w="1220" w:type="dxa"/>
            <w:tcBorders>
              <w:top w:val="single" w:sz="4" w:space="0" w:color="DA9694"/>
              <w:left w:val="nil"/>
              <w:bottom w:val="single" w:sz="4" w:space="0" w:color="DA9694"/>
              <w:right w:val="nil"/>
            </w:tcBorders>
            <w:shd w:val="clear" w:color="F2DCDB" w:fill="F2DCDB"/>
            <w:noWrap/>
            <w:vAlign w:val="bottom"/>
            <w:hideMark/>
          </w:tcPr>
          <w:p w:rsidR="005B345F" w:rsidRPr="009C4C7F" w:rsidRDefault="005B345F" w:rsidP="005B345F">
            <w:pPr>
              <w:jc w:val="right"/>
              <w:rPr>
                <w:rFonts w:ascii="Calibri" w:hAnsi="Calibri" w:cs="Times New Roman"/>
                <w:color w:val="000000"/>
              </w:rPr>
            </w:pPr>
            <w:r w:rsidRPr="009C4C7F">
              <w:rPr>
                <w:rFonts w:ascii="Calibri" w:hAnsi="Calibri" w:cs="Times New Roman"/>
                <w:color w:val="000000"/>
              </w:rPr>
              <w:t>98</w:t>
            </w:r>
          </w:p>
        </w:tc>
        <w:tc>
          <w:tcPr>
            <w:tcW w:w="1220" w:type="dxa"/>
            <w:tcBorders>
              <w:top w:val="single" w:sz="4" w:space="0" w:color="DA9694"/>
              <w:left w:val="nil"/>
              <w:bottom w:val="single" w:sz="4" w:space="0" w:color="DA9694"/>
              <w:right w:val="nil"/>
            </w:tcBorders>
            <w:shd w:val="clear" w:color="F2DCDB" w:fill="F2DCDB"/>
            <w:noWrap/>
            <w:vAlign w:val="bottom"/>
            <w:hideMark/>
          </w:tcPr>
          <w:p w:rsidR="005B345F" w:rsidRPr="009C4C7F" w:rsidRDefault="005B345F" w:rsidP="005B345F">
            <w:pPr>
              <w:jc w:val="right"/>
              <w:rPr>
                <w:rFonts w:ascii="Calibri" w:hAnsi="Calibri" w:cs="Times New Roman"/>
                <w:color w:val="000000"/>
              </w:rPr>
            </w:pPr>
            <w:r w:rsidRPr="009C4C7F">
              <w:rPr>
                <w:rFonts w:ascii="Calibri" w:hAnsi="Calibri" w:cs="Times New Roman"/>
                <w:color w:val="000000"/>
              </w:rPr>
              <w:t>84</w:t>
            </w:r>
          </w:p>
        </w:tc>
        <w:tc>
          <w:tcPr>
            <w:tcW w:w="1220" w:type="dxa"/>
            <w:tcBorders>
              <w:top w:val="single" w:sz="4" w:space="0" w:color="DA9694"/>
              <w:left w:val="nil"/>
              <w:bottom w:val="single" w:sz="4" w:space="0" w:color="DA9694"/>
              <w:right w:val="single" w:sz="4" w:space="0" w:color="DA9694"/>
            </w:tcBorders>
            <w:shd w:val="clear" w:color="F2DCDB" w:fill="F2DCDB"/>
            <w:noWrap/>
            <w:vAlign w:val="bottom"/>
            <w:hideMark/>
          </w:tcPr>
          <w:p w:rsidR="005B345F" w:rsidRPr="009C4C7F" w:rsidRDefault="005B345F" w:rsidP="005B345F">
            <w:pPr>
              <w:jc w:val="right"/>
              <w:rPr>
                <w:rFonts w:ascii="Calibri" w:hAnsi="Calibri" w:cs="Times New Roman"/>
                <w:color w:val="000000"/>
              </w:rPr>
            </w:pPr>
            <w:r w:rsidRPr="009C4C7F">
              <w:rPr>
                <w:rFonts w:ascii="Calibri" w:hAnsi="Calibri" w:cs="Times New Roman"/>
                <w:color w:val="000000"/>
              </w:rPr>
              <w:t>90</w:t>
            </w:r>
          </w:p>
        </w:tc>
      </w:tr>
      <w:tr w:rsidR="005B345F" w:rsidRPr="009C4C7F" w:rsidTr="005B345F">
        <w:trPr>
          <w:trHeight w:val="300"/>
        </w:trPr>
        <w:tc>
          <w:tcPr>
            <w:tcW w:w="3220" w:type="dxa"/>
            <w:tcBorders>
              <w:top w:val="single" w:sz="4" w:space="0" w:color="DA9694"/>
              <w:left w:val="single" w:sz="4" w:space="0" w:color="DA9694"/>
              <w:bottom w:val="single" w:sz="4" w:space="0" w:color="DA9694"/>
              <w:right w:val="nil"/>
            </w:tcBorders>
            <w:shd w:val="clear" w:color="auto" w:fill="auto"/>
            <w:noWrap/>
            <w:vAlign w:val="bottom"/>
            <w:hideMark/>
          </w:tcPr>
          <w:p w:rsidR="005B345F" w:rsidRPr="009C4C7F" w:rsidRDefault="005B345F" w:rsidP="005B345F">
            <w:pPr>
              <w:rPr>
                <w:rFonts w:ascii="Calibri" w:hAnsi="Calibri" w:cs="Times New Roman"/>
                <w:color w:val="000000"/>
              </w:rPr>
            </w:pPr>
            <w:r w:rsidRPr="009C4C7F">
              <w:rPr>
                <w:rFonts w:ascii="Calibri" w:hAnsi="Calibri" w:cs="Times New Roman"/>
                <w:color w:val="000000"/>
              </w:rPr>
              <w:t>Prolongation de CI</w:t>
            </w:r>
          </w:p>
        </w:tc>
        <w:tc>
          <w:tcPr>
            <w:tcW w:w="1220" w:type="dxa"/>
            <w:tcBorders>
              <w:top w:val="single" w:sz="4" w:space="0" w:color="DA9694"/>
              <w:left w:val="nil"/>
              <w:bottom w:val="single" w:sz="4" w:space="0" w:color="DA9694"/>
              <w:right w:val="nil"/>
            </w:tcBorders>
            <w:shd w:val="clear" w:color="auto" w:fill="auto"/>
            <w:noWrap/>
            <w:vAlign w:val="bottom"/>
            <w:hideMark/>
          </w:tcPr>
          <w:p w:rsidR="005B345F" w:rsidRPr="009C4C7F" w:rsidRDefault="005B345F" w:rsidP="005B345F">
            <w:pPr>
              <w:jc w:val="right"/>
              <w:rPr>
                <w:rFonts w:ascii="Calibri" w:hAnsi="Calibri" w:cs="Times New Roman"/>
                <w:color w:val="000000"/>
              </w:rPr>
            </w:pPr>
            <w:r w:rsidRPr="009C4C7F">
              <w:rPr>
                <w:rFonts w:ascii="Calibri" w:hAnsi="Calibri" w:cs="Times New Roman"/>
                <w:color w:val="000000"/>
              </w:rPr>
              <w:t>442</w:t>
            </w:r>
          </w:p>
        </w:tc>
        <w:tc>
          <w:tcPr>
            <w:tcW w:w="1220" w:type="dxa"/>
            <w:tcBorders>
              <w:top w:val="single" w:sz="4" w:space="0" w:color="DA9694"/>
              <w:left w:val="nil"/>
              <w:bottom w:val="single" w:sz="4" w:space="0" w:color="DA9694"/>
              <w:right w:val="nil"/>
            </w:tcBorders>
            <w:shd w:val="clear" w:color="auto" w:fill="auto"/>
            <w:noWrap/>
            <w:vAlign w:val="bottom"/>
            <w:hideMark/>
          </w:tcPr>
          <w:p w:rsidR="005B345F" w:rsidRPr="009C4C7F" w:rsidRDefault="005B345F" w:rsidP="005B345F">
            <w:pPr>
              <w:jc w:val="right"/>
              <w:rPr>
                <w:rFonts w:ascii="Calibri" w:hAnsi="Calibri" w:cs="Times New Roman"/>
                <w:color w:val="000000"/>
              </w:rPr>
            </w:pPr>
            <w:r w:rsidRPr="009C4C7F">
              <w:rPr>
                <w:rFonts w:ascii="Calibri" w:hAnsi="Calibri" w:cs="Times New Roman"/>
                <w:color w:val="000000"/>
              </w:rPr>
              <w:t>438</w:t>
            </w:r>
          </w:p>
        </w:tc>
        <w:tc>
          <w:tcPr>
            <w:tcW w:w="1220" w:type="dxa"/>
            <w:tcBorders>
              <w:top w:val="single" w:sz="4" w:space="0" w:color="DA9694"/>
              <w:left w:val="nil"/>
              <w:bottom w:val="single" w:sz="4" w:space="0" w:color="DA9694"/>
              <w:right w:val="nil"/>
            </w:tcBorders>
            <w:shd w:val="clear" w:color="auto" w:fill="auto"/>
            <w:noWrap/>
            <w:vAlign w:val="bottom"/>
            <w:hideMark/>
          </w:tcPr>
          <w:p w:rsidR="005B345F" w:rsidRPr="009C4C7F" w:rsidRDefault="005B345F" w:rsidP="005B345F">
            <w:pPr>
              <w:jc w:val="right"/>
              <w:rPr>
                <w:rFonts w:ascii="Calibri" w:hAnsi="Calibri" w:cs="Times New Roman"/>
                <w:color w:val="000000"/>
              </w:rPr>
            </w:pPr>
            <w:r w:rsidRPr="009C4C7F">
              <w:rPr>
                <w:rFonts w:ascii="Calibri" w:hAnsi="Calibri" w:cs="Times New Roman"/>
                <w:color w:val="000000"/>
              </w:rPr>
              <w:t>437</w:t>
            </w:r>
          </w:p>
        </w:tc>
        <w:tc>
          <w:tcPr>
            <w:tcW w:w="1220" w:type="dxa"/>
            <w:tcBorders>
              <w:top w:val="single" w:sz="4" w:space="0" w:color="DA9694"/>
              <w:left w:val="nil"/>
              <w:bottom w:val="single" w:sz="4" w:space="0" w:color="DA9694"/>
              <w:right w:val="nil"/>
            </w:tcBorders>
            <w:shd w:val="clear" w:color="auto" w:fill="auto"/>
            <w:noWrap/>
            <w:vAlign w:val="bottom"/>
            <w:hideMark/>
          </w:tcPr>
          <w:p w:rsidR="005B345F" w:rsidRPr="009C4C7F" w:rsidRDefault="005B345F" w:rsidP="005B345F">
            <w:pPr>
              <w:jc w:val="right"/>
              <w:rPr>
                <w:rFonts w:ascii="Calibri" w:hAnsi="Calibri" w:cs="Times New Roman"/>
                <w:color w:val="000000"/>
              </w:rPr>
            </w:pPr>
            <w:r w:rsidRPr="009C4C7F">
              <w:rPr>
                <w:rFonts w:ascii="Calibri" w:hAnsi="Calibri" w:cs="Times New Roman"/>
                <w:color w:val="000000"/>
              </w:rPr>
              <w:t>456</w:t>
            </w:r>
          </w:p>
        </w:tc>
        <w:tc>
          <w:tcPr>
            <w:tcW w:w="1220" w:type="dxa"/>
            <w:tcBorders>
              <w:top w:val="single" w:sz="4" w:space="0" w:color="DA9694"/>
              <w:left w:val="nil"/>
              <w:bottom w:val="single" w:sz="4" w:space="0" w:color="DA9694"/>
              <w:right w:val="nil"/>
            </w:tcBorders>
            <w:shd w:val="clear" w:color="auto" w:fill="auto"/>
            <w:noWrap/>
            <w:vAlign w:val="bottom"/>
            <w:hideMark/>
          </w:tcPr>
          <w:p w:rsidR="005B345F" w:rsidRPr="009C4C7F" w:rsidRDefault="005B345F" w:rsidP="005B345F">
            <w:pPr>
              <w:jc w:val="right"/>
              <w:rPr>
                <w:rFonts w:ascii="Calibri" w:hAnsi="Calibri" w:cs="Times New Roman"/>
                <w:color w:val="000000"/>
              </w:rPr>
            </w:pPr>
            <w:r w:rsidRPr="009C4C7F">
              <w:rPr>
                <w:rFonts w:ascii="Calibri" w:hAnsi="Calibri" w:cs="Times New Roman"/>
                <w:color w:val="000000"/>
              </w:rPr>
              <w:t>447</w:t>
            </w:r>
          </w:p>
        </w:tc>
        <w:tc>
          <w:tcPr>
            <w:tcW w:w="1220" w:type="dxa"/>
            <w:tcBorders>
              <w:top w:val="single" w:sz="4" w:space="0" w:color="DA9694"/>
              <w:left w:val="nil"/>
              <w:bottom w:val="single" w:sz="4" w:space="0" w:color="DA9694"/>
              <w:right w:val="single" w:sz="4" w:space="0" w:color="DA9694"/>
            </w:tcBorders>
            <w:shd w:val="clear" w:color="auto" w:fill="auto"/>
            <w:noWrap/>
            <w:vAlign w:val="bottom"/>
            <w:hideMark/>
          </w:tcPr>
          <w:p w:rsidR="005B345F" w:rsidRPr="009C4C7F" w:rsidRDefault="005B345F" w:rsidP="005B345F">
            <w:pPr>
              <w:jc w:val="right"/>
              <w:rPr>
                <w:rFonts w:ascii="Calibri" w:hAnsi="Calibri" w:cs="Times New Roman"/>
                <w:color w:val="000000"/>
              </w:rPr>
            </w:pPr>
            <w:r w:rsidRPr="009C4C7F">
              <w:rPr>
                <w:rFonts w:ascii="Calibri" w:hAnsi="Calibri" w:cs="Times New Roman"/>
                <w:color w:val="000000"/>
              </w:rPr>
              <w:t>426</w:t>
            </w:r>
          </w:p>
        </w:tc>
      </w:tr>
      <w:tr w:rsidR="005B345F" w:rsidRPr="009C4C7F" w:rsidTr="005B345F">
        <w:trPr>
          <w:trHeight w:val="300"/>
        </w:trPr>
        <w:tc>
          <w:tcPr>
            <w:tcW w:w="3220" w:type="dxa"/>
            <w:tcBorders>
              <w:top w:val="single" w:sz="4" w:space="0" w:color="DA9694"/>
              <w:left w:val="single" w:sz="4" w:space="0" w:color="DA9694"/>
              <w:bottom w:val="single" w:sz="4" w:space="0" w:color="DA9694"/>
              <w:right w:val="nil"/>
            </w:tcBorders>
            <w:shd w:val="clear" w:color="F2DCDB" w:fill="F2DCDB"/>
            <w:noWrap/>
            <w:vAlign w:val="bottom"/>
            <w:hideMark/>
          </w:tcPr>
          <w:p w:rsidR="005B345F" w:rsidRPr="009C4C7F" w:rsidRDefault="005B345F" w:rsidP="005B345F">
            <w:pPr>
              <w:rPr>
                <w:rFonts w:ascii="Calibri" w:hAnsi="Calibri" w:cs="Times New Roman"/>
                <w:color w:val="000000"/>
              </w:rPr>
            </w:pPr>
            <w:r w:rsidRPr="009C4C7F">
              <w:rPr>
                <w:rFonts w:ascii="Calibri" w:hAnsi="Calibri" w:cs="Times New Roman"/>
                <w:color w:val="000000"/>
              </w:rPr>
              <w:t>Carte B (durée illimitée)</w:t>
            </w:r>
          </w:p>
        </w:tc>
        <w:tc>
          <w:tcPr>
            <w:tcW w:w="1220" w:type="dxa"/>
            <w:tcBorders>
              <w:top w:val="single" w:sz="4" w:space="0" w:color="DA9694"/>
              <w:left w:val="nil"/>
              <w:bottom w:val="single" w:sz="4" w:space="0" w:color="DA9694"/>
              <w:right w:val="nil"/>
            </w:tcBorders>
            <w:shd w:val="clear" w:color="F2DCDB" w:fill="F2DCDB"/>
            <w:noWrap/>
            <w:vAlign w:val="bottom"/>
            <w:hideMark/>
          </w:tcPr>
          <w:p w:rsidR="005B345F" w:rsidRPr="009C4C7F" w:rsidRDefault="005B345F" w:rsidP="005B345F">
            <w:pPr>
              <w:jc w:val="right"/>
              <w:rPr>
                <w:rFonts w:ascii="Calibri" w:hAnsi="Calibri" w:cs="Times New Roman"/>
                <w:color w:val="000000"/>
              </w:rPr>
            </w:pPr>
            <w:r w:rsidRPr="009C4C7F">
              <w:rPr>
                <w:rFonts w:ascii="Calibri" w:hAnsi="Calibri" w:cs="Times New Roman"/>
                <w:color w:val="000000"/>
              </w:rPr>
              <w:t>48</w:t>
            </w:r>
          </w:p>
        </w:tc>
        <w:tc>
          <w:tcPr>
            <w:tcW w:w="1220" w:type="dxa"/>
            <w:tcBorders>
              <w:top w:val="single" w:sz="4" w:space="0" w:color="DA9694"/>
              <w:left w:val="nil"/>
              <w:bottom w:val="single" w:sz="4" w:space="0" w:color="DA9694"/>
              <w:right w:val="nil"/>
            </w:tcBorders>
            <w:shd w:val="clear" w:color="F2DCDB" w:fill="F2DCDB"/>
            <w:noWrap/>
            <w:vAlign w:val="bottom"/>
            <w:hideMark/>
          </w:tcPr>
          <w:p w:rsidR="005B345F" w:rsidRPr="009C4C7F" w:rsidRDefault="005B345F" w:rsidP="005B345F">
            <w:pPr>
              <w:jc w:val="right"/>
              <w:rPr>
                <w:rFonts w:ascii="Calibri" w:hAnsi="Calibri" w:cs="Times New Roman"/>
                <w:color w:val="000000"/>
              </w:rPr>
            </w:pPr>
            <w:r w:rsidRPr="009C4C7F">
              <w:rPr>
                <w:rFonts w:ascii="Calibri" w:hAnsi="Calibri" w:cs="Times New Roman"/>
                <w:color w:val="000000"/>
              </w:rPr>
              <w:t>47</w:t>
            </w:r>
          </w:p>
        </w:tc>
        <w:tc>
          <w:tcPr>
            <w:tcW w:w="1220" w:type="dxa"/>
            <w:tcBorders>
              <w:top w:val="single" w:sz="4" w:space="0" w:color="DA9694"/>
              <w:left w:val="nil"/>
              <w:bottom w:val="single" w:sz="4" w:space="0" w:color="DA9694"/>
              <w:right w:val="nil"/>
            </w:tcBorders>
            <w:shd w:val="clear" w:color="F2DCDB" w:fill="F2DCDB"/>
            <w:noWrap/>
            <w:vAlign w:val="bottom"/>
            <w:hideMark/>
          </w:tcPr>
          <w:p w:rsidR="005B345F" w:rsidRPr="009C4C7F" w:rsidRDefault="005B345F" w:rsidP="005B345F">
            <w:pPr>
              <w:jc w:val="right"/>
              <w:rPr>
                <w:rFonts w:ascii="Calibri" w:hAnsi="Calibri" w:cs="Times New Roman"/>
                <w:color w:val="000000"/>
              </w:rPr>
            </w:pPr>
            <w:r w:rsidRPr="009C4C7F">
              <w:rPr>
                <w:rFonts w:ascii="Calibri" w:hAnsi="Calibri" w:cs="Times New Roman"/>
                <w:color w:val="000000"/>
              </w:rPr>
              <w:t>35</w:t>
            </w:r>
          </w:p>
        </w:tc>
        <w:tc>
          <w:tcPr>
            <w:tcW w:w="1220" w:type="dxa"/>
            <w:tcBorders>
              <w:top w:val="single" w:sz="4" w:space="0" w:color="DA9694"/>
              <w:left w:val="nil"/>
              <w:bottom w:val="single" w:sz="4" w:space="0" w:color="DA9694"/>
              <w:right w:val="nil"/>
            </w:tcBorders>
            <w:shd w:val="clear" w:color="F2DCDB" w:fill="F2DCDB"/>
            <w:noWrap/>
            <w:vAlign w:val="bottom"/>
            <w:hideMark/>
          </w:tcPr>
          <w:p w:rsidR="005B345F" w:rsidRPr="009C4C7F" w:rsidRDefault="005B345F" w:rsidP="005B345F">
            <w:pPr>
              <w:jc w:val="right"/>
              <w:rPr>
                <w:rFonts w:ascii="Calibri" w:hAnsi="Calibri" w:cs="Times New Roman"/>
                <w:color w:val="000000"/>
              </w:rPr>
            </w:pPr>
            <w:r w:rsidRPr="009C4C7F">
              <w:rPr>
                <w:rFonts w:ascii="Calibri" w:hAnsi="Calibri" w:cs="Times New Roman"/>
                <w:color w:val="000000"/>
              </w:rPr>
              <w:t>45</w:t>
            </w:r>
          </w:p>
        </w:tc>
        <w:tc>
          <w:tcPr>
            <w:tcW w:w="1220" w:type="dxa"/>
            <w:tcBorders>
              <w:top w:val="single" w:sz="4" w:space="0" w:color="DA9694"/>
              <w:left w:val="nil"/>
              <w:bottom w:val="single" w:sz="4" w:space="0" w:color="DA9694"/>
              <w:right w:val="nil"/>
            </w:tcBorders>
            <w:shd w:val="clear" w:color="F2DCDB" w:fill="F2DCDB"/>
            <w:noWrap/>
            <w:vAlign w:val="bottom"/>
            <w:hideMark/>
          </w:tcPr>
          <w:p w:rsidR="005B345F" w:rsidRPr="009C4C7F" w:rsidRDefault="005B345F" w:rsidP="005B345F">
            <w:pPr>
              <w:jc w:val="right"/>
              <w:rPr>
                <w:rFonts w:ascii="Calibri" w:hAnsi="Calibri" w:cs="Times New Roman"/>
                <w:color w:val="000000"/>
              </w:rPr>
            </w:pPr>
            <w:r w:rsidRPr="009C4C7F">
              <w:rPr>
                <w:rFonts w:ascii="Calibri" w:hAnsi="Calibri" w:cs="Times New Roman"/>
                <w:color w:val="000000"/>
              </w:rPr>
              <w:t>33</w:t>
            </w:r>
          </w:p>
        </w:tc>
        <w:tc>
          <w:tcPr>
            <w:tcW w:w="1220" w:type="dxa"/>
            <w:tcBorders>
              <w:top w:val="single" w:sz="4" w:space="0" w:color="DA9694"/>
              <w:left w:val="nil"/>
              <w:bottom w:val="single" w:sz="4" w:space="0" w:color="DA9694"/>
              <w:right w:val="single" w:sz="4" w:space="0" w:color="DA9694"/>
            </w:tcBorders>
            <w:shd w:val="clear" w:color="F2DCDB" w:fill="F2DCDB"/>
            <w:noWrap/>
            <w:vAlign w:val="bottom"/>
            <w:hideMark/>
          </w:tcPr>
          <w:p w:rsidR="005B345F" w:rsidRPr="009C4C7F" w:rsidRDefault="005B345F" w:rsidP="005B345F">
            <w:pPr>
              <w:jc w:val="right"/>
              <w:rPr>
                <w:rFonts w:ascii="Calibri" w:hAnsi="Calibri" w:cs="Times New Roman"/>
                <w:color w:val="000000"/>
              </w:rPr>
            </w:pPr>
            <w:r w:rsidRPr="009C4C7F">
              <w:rPr>
                <w:rFonts w:ascii="Calibri" w:hAnsi="Calibri" w:cs="Times New Roman"/>
                <w:color w:val="000000"/>
              </w:rPr>
              <w:t>36</w:t>
            </w:r>
          </w:p>
        </w:tc>
      </w:tr>
      <w:tr w:rsidR="005B345F" w:rsidRPr="009C4C7F" w:rsidTr="005B345F">
        <w:trPr>
          <w:trHeight w:val="300"/>
        </w:trPr>
        <w:tc>
          <w:tcPr>
            <w:tcW w:w="3220" w:type="dxa"/>
            <w:tcBorders>
              <w:top w:val="single" w:sz="4" w:space="0" w:color="DA9694"/>
              <w:left w:val="single" w:sz="4" w:space="0" w:color="DA9694"/>
              <w:bottom w:val="single" w:sz="4" w:space="0" w:color="DA9694"/>
              <w:right w:val="nil"/>
            </w:tcBorders>
            <w:shd w:val="clear" w:color="auto" w:fill="auto"/>
            <w:noWrap/>
            <w:vAlign w:val="bottom"/>
            <w:hideMark/>
          </w:tcPr>
          <w:p w:rsidR="005B345F" w:rsidRPr="009C4C7F" w:rsidRDefault="005B345F" w:rsidP="005B345F">
            <w:pPr>
              <w:rPr>
                <w:rFonts w:ascii="Calibri" w:hAnsi="Calibri" w:cs="Times New Roman"/>
                <w:color w:val="000000"/>
              </w:rPr>
            </w:pPr>
          </w:p>
        </w:tc>
        <w:tc>
          <w:tcPr>
            <w:tcW w:w="1220" w:type="dxa"/>
            <w:tcBorders>
              <w:top w:val="single" w:sz="4" w:space="0" w:color="DA9694"/>
              <w:left w:val="nil"/>
              <w:bottom w:val="single" w:sz="4" w:space="0" w:color="DA9694"/>
              <w:right w:val="nil"/>
            </w:tcBorders>
            <w:shd w:val="clear" w:color="auto" w:fill="auto"/>
            <w:noWrap/>
            <w:vAlign w:val="bottom"/>
            <w:hideMark/>
          </w:tcPr>
          <w:p w:rsidR="005B345F" w:rsidRPr="009C4C7F" w:rsidRDefault="005B345F" w:rsidP="005B345F">
            <w:pPr>
              <w:jc w:val="right"/>
              <w:rPr>
                <w:rFonts w:ascii="Calibri" w:hAnsi="Calibri" w:cs="Times New Roman"/>
                <w:color w:val="000000"/>
              </w:rPr>
            </w:pPr>
            <w:r w:rsidRPr="009C4C7F">
              <w:rPr>
                <w:rFonts w:ascii="Calibri" w:hAnsi="Calibri" w:cs="Times New Roman"/>
                <w:color w:val="000000"/>
              </w:rPr>
              <w:t>706</w:t>
            </w:r>
          </w:p>
        </w:tc>
        <w:tc>
          <w:tcPr>
            <w:tcW w:w="1220" w:type="dxa"/>
            <w:tcBorders>
              <w:top w:val="single" w:sz="4" w:space="0" w:color="DA9694"/>
              <w:left w:val="nil"/>
              <w:bottom w:val="single" w:sz="4" w:space="0" w:color="DA9694"/>
              <w:right w:val="nil"/>
            </w:tcBorders>
            <w:shd w:val="clear" w:color="auto" w:fill="auto"/>
            <w:noWrap/>
            <w:vAlign w:val="bottom"/>
            <w:hideMark/>
          </w:tcPr>
          <w:p w:rsidR="005B345F" w:rsidRPr="009C4C7F" w:rsidRDefault="005B345F" w:rsidP="005B345F">
            <w:pPr>
              <w:jc w:val="right"/>
              <w:rPr>
                <w:rFonts w:ascii="Calibri" w:hAnsi="Calibri" w:cs="Times New Roman"/>
                <w:color w:val="000000"/>
              </w:rPr>
            </w:pPr>
            <w:r w:rsidRPr="009C4C7F">
              <w:rPr>
                <w:rFonts w:ascii="Calibri" w:hAnsi="Calibri" w:cs="Times New Roman"/>
                <w:color w:val="000000"/>
              </w:rPr>
              <w:t>671</w:t>
            </w:r>
          </w:p>
        </w:tc>
        <w:tc>
          <w:tcPr>
            <w:tcW w:w="1220" w:type="dxa"/>
            <w:tcBorders>
              <w:top w:val="single" w:sz="4" w:space="0" w:color="DA9694"/>
              <w:left w:val="nil"/>
              <w:bottom w:val="single" w:sz="4" w:space="0" w:color="DA9694"/>
              <w:right w:val="nil"/>
            </w:tcBorders>
            <w:shd w:val="clear" w:color="auto" w:fill="auto"/>
            <w:noWrap/>
            <w:vAlign w:val="bottom"/>
            <w:hideMark/>
          </w:tcPr>
          <w:p w:rsidR="005B345F" w:rsidRPr="009C4C7F" w:rsidRDefault="005B345F" w:rsidP="005B345F">
            <w:pPr>
              <w:jc w:val="right"/>
              <w:rPr>
                <w:rFonts w:ascii="Calibri" w:hAnsi="Calibri" w:cs="Times New Roman"/>
                <w:color w:val="000000"/>
              </w:rPr>
            </w:pPr>
            <w:r w:rsidRPr="009C4C7F">
              <w:rPr>
                <w:rFonts w:ascii="Calibri" w:hAnsi="Calibri" w:cs="Times New Roman"/>
                <w:color w:val="000000"/>
              </w:rPr>
              <w:t>717</w:t>
            </w:r>
          </w:p>
        </w:tc>
        <w:tc>
          <w:tcPr>
            <w:tcW w:w="1220" w:type="dxa"/>
            <w:tcBorders>
              <w:top w:val="single" w:sz="4" w:space="0" w:color="DA9694"/>
              <w:left w:val="nil"/>
              <w:bottom w:val="single" w:sz="4" w:space="0" w:color="DA9694"/>
              <w:right w:val="nil"/>
            </w:tcBorders>
            <w:shd w:val="clear" w:color="auto" w:fill="auto"/>
            <w:noWrap/>
            <w:vAlign w:val="bottom"/>
            <w:hideMark/>
          </w:tcPr>
          <w:p w:rsidR="005B345F" w:rsidRPr="009C4C7F" w:rsidRDefault="005B345F" w:rsidP="005B345F">
            <w:pPr>
              <w:jc w:val="right"/>
              <w:rPr>
                <w:rFonts w:ascii="Calibri" w:hAnsi="Calibri" w:cs="Times New Roman"/>
                <w:color w:val="000000"/>
              </w:rPr>
            </w:pPr>
            <w:r w:rsidRPr="009C4C7F">
              <w:rPr>
                <w:rFonts w:ascii="Calibri" w:hAnsi="Calibri" w:cs="Times New Roman"/>
                <w:color w:val="000000"/>
              </w:rPr>
              <w:t>716</w:t>
            </w:r>
          </w:p>
        </w:tc>
        <w:tc>
          <w:tcPr>
            <w:tcW w:w="1220" w:type="dxa"/>
            <w:tcBorders>
              <w:top w:val="single" w:sz="4" w:space="0" w:color="DA9694"/>
              <w:left w:val="nil"/>
              <w:bottom w:val="single" w:sz="4" w:space="0" w:color="DA9694"/>
              <w:right w:val="nil"/>
            </w:tcBorders>
            <w:shd w:val="clear" w:color="auto" w:fill="auto"/>
            <w:noWrap/>
            <w:vAlign w:val="bottom"/>
            <w:hideMark/>
          </w:tcPr>
          <w:p w:rsidR="005B345F" w:rsidRPr="009C4C7F" w:rsidRDefault="005B345F" w:rsidP="005B345F">
            <w:pPr>
              <w:jc w:val="right"/>
              <w:rPr>
                <w:rFonts w:ascii="Calibri" w:hAnsi="Calibri" w:cs="Times New Roman"/>
                <w:color w:val="000000"/>
              </w:rPr>
            </w:pPr>
            <w:r w:rsidRPr="009C4C7F">
              <w:rPr>
                <w:rFonts w:ascii="Calibri" w:hAnsi="Calibri" w:cs="Times New Roman"/>
                <w:color w:val="000000"/>
              </w:rPr>
              <w:t>699</w:t>
            </w:r>
          </w:p>
        </w:tc>
        <w:tc>
          <w:tcPr>
            <w:tcW w:w="1220" w:type="dxa"/>
            <w:tcBorders>
              <w:top w:val="single" w:sz="4" w:space="0" w:color="DA9694"/>
              <w:left w:val="nil"/>
              <w:bottom w:val="single" w:sz="4" w:space="0" w:color="DA9694"/>
              <w:right w:val="single" w:sz="4" w:space="0" w:color="DA9694"/>
            </w:tcBorders>
            <w:shd w:val="clear" w:color="auto" w:fill="auto"/>
            <w:noWrap/>
            <w:vAlign w:val="bottom"/>
            <w:hideMark/>
          </w:tcPr>
          <w:p w:rsidR="005B345F" w:rsidRPr="009C4C7F" w:rsidRDefault="005B345F" w:rsidP="005B345F">
            <w:pPr>
              <w:jc w:val="right"/>
              <w:rPr>
                <w:rFonts w:ascii="Calibri" w:hAnsi="Calibri" w:cs="Times New Roman"/>
                <w:color w:val="000000"/>
              </w:rPr>
            </w:pPr>
            <w:r w:rsidRPr="009C4C7F">
              <w:rPr>
                <w:rFonts w:ascii="Calibri" w:hAnsi="Calibri" w:cs="Times New Roman"/>
                <w:color w:val="000000"/>
              </w:rPr>
              <w:t>667</w:t>
            </w:r>
          </w:p>
        </w:tc>
      </w:tr>
    </w:tbl>
    <w:p w:rsidR="005B345F" w:rsidRDefault="005B345F" w:rsidP="005B345F">
      <w:pPr>
        <w:autoSpaceDE w:val="0"/>
        <w:autoSpaceDN w:val="0"/>
        <w:adjustRightInd w:val="0"/>
        <w:jc w:val="both"/>
        <w:rPr>
          <w:rFonts w:asciiTheme="majorHAnsi" w:hAnsiTheme="majorHAnsi"/>
          <w:sz w:val="20"/>
          <w:szCs w:val="20"/>
          <w:lang w:val="fr-FR"/>
        </w:rPr>
      </w:pPr>
      <w:r w:rsidRPr="009C4C7F">
        <w:rPr>
          <w:rFonts w:asciiTheme="majorHAnsi" w:hAnsiTheme="majorHAnsi"/>
          <w:sz w:val="20"/>
          <w:szCs w:val="20"/>
          <w:lang w:val="fr-FR"/>
        </w:rPr>
        <w:t>Source : Office des étrangers</w:t>
      </w:r>
    </w:p>
    <w:p w:rsidR="005B345F" w:rsidRPr="005B345F" w:rsidRDefault="005B345F" w:rsidP="005B345F">
      <w:pPr>
        <w:spacing w:after="0"/>
        <w:rPr>
          <w:b/>
          <w:u w:val="single"/>
          <w:lang w:val="fr-FR"/>
        </w:rPr>
      </w:pPr>
    </w:p>
    <w:p w:rsidR="00FA0C88" w:rsidRPr="00F67F1B" w:rsidRDefault="00FA0C88" w:rsidP="00F67F1B">
      <w:pPr>
        <w:pStyle w:val="Paragraphedeliste"/>
        <w:numPr>
          <w:ilvl w:val="0"/>
          <w:numId w:val="7"/>
        </w:numPr>
        <w:spacing w:after="0"/>
        <w:rPr>
          <w:b/>
          <w:u w:val="single"/>
        </w:rPr>
      </w:pPr>
      <w:r w:rsidRPr="00F67F1B">
        <w:rPr>
          <w:b/>
          <w:sz w:val="20"/>
          <w:szCs w:val="20"/>
          <w:u w:val="single"/>
          <w:lang w:val="fr-FR"/>
        </w:rPr>
        <w:t xml:space="preserve">TRAITE DES ETRE HUMAINS: </w:t>
      </w:r>
      <w:r w:rsidRPr="00F67F1B">
        <w:rPr>
          <w:b/>
          <w:sz w:val="20"/>
          <w:u w:val="single"/>
          <w:lang w:val="fr"/>
        </w:rPr>
        <w:t>DEMANDES ET DÉCISIONS PRISES PAR L’OFFICE DES ETRANGERS</w:t>
      </w:r>
      <w:r w:rsidRPr="00F67F1B">
        <w:rPr>
          <w:b/>
          <w:sz w:val="20"/>
          <w:szCs w:val="20"/>
          <w:u w:val="single"/>
          <w:lang w:val="fr-FR"/>
        </w:rPr>
        <w:t xml:space="preserve"> </w:t>
      </w:r>
      <w:r w:rsidRPr="00F67F1B">
        <w:rPr>
          <w:b/>
          <w:sz w:val="20"/>
          <w:u w:val="single"/>
          <w:lang w:val="fr"/>
        </w:rPr>
        <w:t xml:space="preserve">DANS LE CADRE D'UNE </w:t>
      </w:r>
      <w:r w:rsidRPr="00F67F1B">
        <w:rPr>
          <w:b/>
          <w:i/>
          <w:sz w:val="20"/>
          <w:u w:val="single"/>
          <w:lang w:val="fr"/>
        </w:rPr>
        <w:t>DEMANDE DE SÉJOUR</w:t>
      </w:r>
    </w:p>
    <w:p w:rsidR="00FA0C88" w:rsidRDefault="00FA0C88" w:rsidP="00FA0C88">
      <w:pPr>
        <w:spacing w:after="0" w:line="240" w:lineRule="auto"/>
        <w:jc w:val="both"/>
        <w:rPr>
          <w:b/>
          <w:sz w:val="20"/>
          <w:szCs w:val="20"/>
          <w:u w:val="single"/>
          <w:lang w:val="fr-FR"/>
        </w:rPr>
      </w:pPr>
    </w:p>
    <w:p w:rsidR="00FA0C88" w:rsidRPr="00FA0C88" w:rsidRDefault="00FA0C88" w:rsidP="00FA0C88">
      <w:pPr>
        <w:spacing w:after="0" w:line="240" w:lineRule="auto"/>
        <w:jc w:val="both"/>
        <w:rPr>
          <w:sz w:val="20"/>
          <w:szCs w:val="20"/>
          <w:lang w:val="fr-FR"/>
        </w:rPr>
      </w:pPr>
      <w:r w:rsidRPr="00FA0C88">
        <w:rPr>
          <w:b/>
          <w:sz w:val="20"/>
          <w:szCs w:val="20"/>
          <w:bdr w:val="single" w:sz="4" w:space="0" w:color="auto"/>
          <w:lang w:val="fr-FR"/>
        </w:rPr>
        <w:t>2016</w:t>
      </w:r>
      <w:r w:rsidRPr="00FA0C88">
        <w:rPr>
          <w:sz w:val="20"/>
          <w:szCs w:val="20"/>
          <w:lang w:val="fr-FR"/>
        </w:rPr>
        <w:t xml:space="preserve"> </w:t>
      </w:r>
    </w:p>
    <w:p w:rsidR="00FA0C88" w:rsidRDefault="00FA0C88" w:rsidP="00FA0C88">
      <w:pPr>
        <w:spacing w:after="0" w:line="240" w:lineRule="auto"/>
        <w:rPr>
          <w:sz w:val="20"/>
          <w:szCs w:val="20"/>
          <w:u w:val="single"/>
          <w:lang w:val="fr-FR"/>
        </w:rPr>
      </w:pPr>
    </w:p>
    <w:p w:rsidR="00FA0C88" w:rsidRPr="00BB1E72" w:rsidRDefault="00FA0C88" w:rsidP="00FA0C88">
      <w:pPr>
        <w:spacing w:after="0" w:line="240" w:lineRule="auto"/>
        <w:rPr>
          <w:sz w:val="20"/>
          <w:szCs w:val="20"/>
          <w:lang w:val="fr-FR"/>
        </w:rPr>
      </w:pPr>
      <w:r w:rsidRPr="00BB1E72">
        <w:rPr>
          <w:sz w:val="20"/>
          <w:szCs w:val="20"/>
          <w:u w:val="single"/>
          <w:lang w:val="fr-FR"/>
        </w:rPr>
        <w:t>Demandes</w:t>
      </w:r>
      <w:r w:rsidRPr="00BB1E72">
        <w:rPr>
          <w:sz w:val="20"/>
          <w:szCs w:val="20"/>
          <w:lang w:val="fr-FR"/>
        </w:rPr>
        <w:t xml:space="preserve"> : 132 -&gt; dont 8 mineurs </w:t>
      </w:r>
      <w:r w:rsidRPr="00BB1E72">
        <w:rPr>
          <w:sz w:val="20"/>
          <w:szCs w:val="20"/>
          <w:lang w:val="fr-FR"/>
        </w:rPr>
        <w:br/>
        <w:t xml:space="preserve">                              -&gt; dont 67 femmes</w:t>
      </w:r>
      <w:r w:rsidRPr="00BB1E72">
        <w:rPr>
          <w:sz w:val="20"/>
          <w:szCs w:val="20"/>
          <w:lang w:val="fr-FR"/>
        </w:rPr>
        <w:br/>
        <w:t xml:space="preserve">Nationalités (top 6): Nigéria (24), Maroc (21), Roumanie (12), Egypte (10), Iraq (5), Hongrie (5) </w:t>
      </w:r>
      <w:r w:rsidRPr="00BB1E72">
        <w:rPr>
          <w:sz w:val="20"/>
          <w:szCs w:val="20"/>
          <w:lang w:val="fr-FR"/>
        </w:rPr>
        <w:br/>
        <w:t>Catégories : économique (62), prostitution (48), trafic (13), divers (6), obligation (2), mendicité (1)</w:t>
      </w:r>
    </w:p>
    <w:p w:rsidR="00FA0C88" w:rsidRDefault="00FA0C88" w:rsidP="00FA0C88">
      <w:pPr>
        <w:spacing w:after="0" w:line="240" w:lineRule="auto"/>
        <w:jc w:val="both"/>
        <w:rPr>
          <w:sz w:val="20"/>
          <w:szCs w:val="20"/>
          <w:u w:val="single"/>
          <w:lang w:val="fr-FR"/>
        </w:rPr>
      </w:pPr>
    </w:p>
    <w:p w:rsidR="00FA0C88" w:rsidRDefault="00FA0C88" w:rsidP="00FA0C88">
      <w:pPr>
        <w:spacing w:after="0" w:line="240" w:lineRule="auto"/>
        <w:jc w:val="both"/>
        <w:rPr>
          <w:sz w:val="20"/>
          <w:szCs w:val="20"/>
          <w:lang w:val="fr-FR"/>
        </w:rPr>
      </w:pPr>
      <w:r w:rsidRPr="00BB1E72">
        <w:rPr>
          <w:sz w:val="20"/>
          <w:szCs w:val="20"/>
          <w:u w:val="single"/>
          <w:lang w:val="fr-FR"/>
        </w:rPr>
        <w:t>Décisions</w:t>
      </w:r>
      <w:r w:rsidRPr="00BB1E72">
        <w:rPr>
          <w:sz w:val="20"/>
          <w:szCs w:val="20"/>
          <w:lang w:val="fr-FR"/>
        </w:rPr>
        <w:t> :</w:t>
      </w:r>
      <w:r w:rsidRPr="00BB1E72">
        <w:rPr>
          <w:sz w:val="20"/>
          <w:szCs w:val="20"/>
          <w:lang w:val="fr-FR"/>
        </w:rPr>
        <w:br/>
      </w:r>
    </w:p>
    <w:p w:rsidR="00FA0C88" w:rsidRDefault="00FA0C88" w:rsidP="00FA0C88">
      <w:pPr>
        <w:pStyle w:val="Paragraphedeliste"/>
        <w:numPr>
          <w:ilvl w:val="0"/>
          <w:numId w:val="2"/>
        </w:numPr>
        <w:spacing w:after="0" w:line="240" w:lineRule="auto"/>
        <w:jc w:val="both"/>
        <w:rPr>
          <w:sz w:val="20"/>
          <w:szCs w:val="20"/>
          <w:lang w:val="fr-FR"/>
        </w:rPr>
      </w:pPr>
      <w:r w:rsidRPr="00FA0C88">
        <w:rPr>
          <w:sz w:val="20"/>
          <w:szCs w:val="20"/>
          <w:lang w:val="fr-FR"/>
        </w:rPr>
        <w:t xml:space="preserve">Ordre de quitter le territoire (OQT)  – 45 jours : 10 </w:t>
      </w:r>
    </w:p>
    <w:p w:rsidR="00FA0C88" w:rsidRDefault="00FA0C88" w:rsidP="00FA0C88">
      <w:pPr>
        <w:pStyle w:val="Paragraphedeliste"/>
        <w:numPr>
          <w:ilvl w:val="0"/>
          <w:numId w:val="2"/>
        </w:numPr>
        <w:spacing w:after="0" w:line="240" w:lineRule="auto"/>
        <w:jc w:val="both"/>
        <w:rPr>
          <w:sz w:val="20"/>
          <w:szCs w:val="20"/>
          <w:lang w:val="fr-FR"/>
        </w:rPr>
      </w:pPr>
      <w:r w:rsidRPr="00FA0C88">
        <w:rPr>
          <w:sz w:val="20"/>
          <w:szCs w:val="20"/>
          <w:lang w:val="fr-FR"/>
        </w:rPr>
        <w:t xml:space="preserve">Attestation d’immatriculation (AI) – 3 mois : 118 </w:t>
      </w:r>
    </w:p>
    <w:p w:rsidR="00FA0C88" w:rsidRDefault="005067DA" w:rsidP="00FA0C88">
      <w:pPr>
        <w:pStyle w:val="Paragraphedeliste"/>
        <w:numPr>
          <w:ilvl w:val="0"/>
          <w:numId w:val="2"/>
        </w:numPr>
        <w:spacing w:after="0" w:line="240" w:lineRule="auto"/>
        <w:jc w:val="both"/>
        <w:rPr>
          <w:sz w:val="20"/>
          <w:szCs w:val="20"/>
          <w:lang w:val="fr-FR"/>
        </w:rPr>
      </w:pPr>
      <w:r>
        <w:rPr>
          <w:sz w:val="20"/>
          <w:szCs w:val="20"/>
          <w:lang w:val="fr-FR"/>
        </w:rPr>
        <w:t>P</w:t>
      </w:r>
      <w:r w:rsidR="00FA0C88" w:rsidRPr="00FA0C88">
        <w:rPr>
          <w:sz w:val="20"/>
          <w:szCs w:val="20"/>
          <w:lang w:val="fr-FR"/>
        </w:rPr>
        <w:t xml:space="preserve">rorogation attestation d’immatriculation – + 3 mois : 26 </w:t>
      </w:r>
    </w:p>
    <w:p w:rsidR="00FA0C88" w:rsidRDefault="005067DA" w:rsidP="00FA0C88">
      <w:pPr>
        <w:pStyle w:val="Paragraphedeliste"/>
        <w:numPr>
          <w:ilvl w:val="0"/>
          <w:numId w:val="2"/>
        </w:numPr>
        <w:spacing w:after="0" w:line="240" w:lineRule="auto"/>
        <w:jc w:val="both"/>
        <w:rPr>
          <w:sz w:val="20"/>
          <w:szCs w:val="20"/>
          <w:lang w:val="fr-FR"/>
        </w:rPr>
      </w:pPr>
      <w:r>
        <w:rPr>
          <w:sz w:val="20"/>
          <w:szCs w:val="20"/>
          <w:lang w:val="fr-FR"/>
        </w:rPr>
        <w:t>C</w:t>
      </w:r>
      <w:r w:rsidR="00FA0C88" w:rsidRPr="00FA0C88">
        <w:rPr>
          <w:sz w:val="20"/>
          <w:szCs w:val="20"/>
          <w:lang w:val="fr-FR"/>
        </w:rPr>
        <w:t xml:space="preserve">arte A – 6 mois (86), prorogation carte A – + 6 mois : 433 </w:t>
      </w:r>
    </w:p>
    <w:p w:rsidR="00FA0C88" w:rsidRPr="00FA0C88" w:rsidRDefault="005067DA" w:rsidP="00FA0C88">
      <w:pPr>
        <w:pStyle w:val="Paragraphedeliste"/>
        <w:numPr>
          <w:ilvl w:val="0"/>
          <w:numId w:val="2"/>
        </w:numPr>
        <w:spacing w:after="0" w:line="240" w:lineRule="auto"/>
        <w:jc w:val="both"/>
        <w:rPr>
          <w:sz w:val="20"/>
          <w:szCs w:val="20"/>
          <w:lang w:val="fr-FR"/>
        </w:rPr>
      </w:pPr>
      <w:r>
        <w:rPr>
          <w:sz w:val="20"/>
          <w:szCs w:val="20"/>
          <w:lang w:val="fr-FR"/>
        </w:rPr>
        <w:t>C</w:t>
      </w:r>
      <w:r w:rsidR="00FA0C88" w:rsidRPr="00FA0C88">
        <w:rPr>
          <w:sz w:val="20"/>
          <w:szCs w:val="20"/>
          <w:lang w:val="fr-FR"/>
        </w:rPr>
        <w:t>arte B – durée illimitée : 64</w:t>
      </w:r>
    </w:p>
    <w:p w:rsidR="00FA0C88" w:rsidRDefault="00FA0C88" w:rsidP="00FA0C88">
      <w:pPr>
        <w:spacing w:after="0" w:line="240" w:lineRule="auto"/>
        <w:jc w:val="both"/>
        <w:rPr>
          <w:b/>
          <w:sz w:val="20"/>
          <w:szCs w:val="20"/>
          <w:u w:val="single"/>
          <w:lang w:val="fr-FR"/>
        </w:rPr>
      </w:pPr>
    </w:p>
    <w:p w:rsidR="00FA0C88" w:rsidRPr="00FA0C88" w:rsidRDefault="00FA0C88" w:rsidP="00FA0C88">
      <w:pPr>
        <w:spacing w:after="0" w:line="240" w:lineRule="auto"/>
        <w:jc w:val="both"/>
        <w:rPr>
          <w:b/>
          <w:sz w:val="20"/>
          <w:szCs w:val="20"/>
          <w:lang w:val="fr-FR"/>
        </w:rPr>
      </w:pPr>
      <w:r w:rsidRPr="00FA0C88">
        <w:rPr>
          <w:b/>
          <w:sz w:val="20"/>
          <w:szCs w:val="20"/>
          <w:bdr w:val="single" w:sz="4" w:space="0" w:color="auto"/>
          <w:lang w:val="fr-FR"/>
        </w:rPr>
        <w:t>2015</w:t>
      </w:r>
    </w:p>
    <w:p w:rsidR="00FA0C88" w:rsidRDefault="00FA0C88" w:rsidP="00FA0C88">
      <w:pPr>
        <w:spacing w:after="0" w:line="240" w:lineRule="auto"/>
        <w:contextualSpacing/>
        <w:jc w:val="both"/>
        <w:rPr>
          <w:sz w:val="20"/>
          <w:szCs w:val="20"/>
          <w:u w:val="single"/>
          <w:lang w:val="fr-FR"/>
        </w:rPr>
      </w:pPr>
    </w:p>
    <w:p w:rsidR="00FA0C88" w:rsidRDefault="00FA0C88" w:rsidP="00FA0C88">
      <w:pPr>
        <w:spacing w:after="0" w:line="240" w:lineRule="auto"/>
        <w:contextualSpacing/>
        <w:jc w:val="both"/>
        <w:rPr>
          <w:sz w:val="20"/>
          <w:szCs w:val="20"/>
          <w:lang w:val="fr-FR"/>
        </w:rPr>
      </w:pPr>
      <w:r w:rsidRPr="00833A28">
        <w:rPr>
          <w:sz w:val="20"/>
          <w:szCs w:val="20"/>
          <w:u w:val="single"/>
          <w:lang w:val="fr-FR"/>
        </w:rPr>
        <w:t>Demandes</w:t>
      </w:r>
      <w:r>
        <w:rPr>
          <w:sz w:val="20"/>
          <w:szCs w:val="20"/>
          <w:u w:val="single"/>
          <w:lang w:val="fr-FR"/>
        </w:rPr>
        <w:t> </w:t>
      </w:r>
      <w:r>
        <w:rPr>
          <w:sz w:val="20"/>
          <w:szCs w:val="20"/>
          <w:lang w:val="fr-FR"/>
        </w:rPr>
        <w:t>: 131 -&gt; dont 20 mineurs</w:t>
      </w:r>
    </w:p>
    <w:p w:rsidR="00FA0C88" w:rsidRPr="00087B16" w:rsidRDefault="00FA0C88" w:rsidP="00FA0C88">
      <w:pPr>
        <w:spacing w:after="0" w:line="240" w:lineRule="auto"/>
        <w:ind w:left="708"/>
        <w:jc w:val="both"/>
        <w:rPr>
          <w:sz w:val="20"/>
          <w:szCs w:val="20"/>
          <w:lang w:val="fr-FR"/>
        </w:rPr>
      </w:pPr>
      <w:r>
        <w:rPr>
          <w:sz w:val="20"/>
          <w:szCs w:val="20"/>
          <w:lang w:val="fr-FR"/>
        </w:rPr>
        <w:t xml:space="preserve">              </w:t>
      </w:r>
      <w:r w:rsidRPr="00087B16">
        <w:rPr>
          <w:sz w:val="20"/>
          <w:szCs w:val="20"/>
          <w:lang w:val="fr-FR"/>
        </w:rPr>
        <w:t>-&gt; dont 61 femmes</w:t>
      </w:r>
    </w:p>
    <w:p w:rsidR="00FA0C88" w:rsidRDefault="00FA0C88" w:rsidP="00FA0C88">
      <w:pPr>
        <w:spacing w:after="0" w:line="240" w:lineRule="auto"/>
        <w:jc w:val="both"/>
        <w:rPr>
          <w:sz w:val="20"/>
          <w:szCs w:val="20"/>
          <w:lang w:val="fr-FR"/>
        </w:rPr>
      </w:pPr>
      <w:r w:rsidRPr="00087B16">
        <w:rPr>
          <w:sz w:val="20"/>
          <w:szCs w:val="20"/>
          <w:lang w:val="fr-FR"/>
        </w:rPr>
        <w:t xml:space="preserve">Nationalités (top 6): Roumanie (23), Inde (12), Nigéria (11), Maroc (11), Albanie (9), Hongrie (8) </w:t>
      </w:r>
      <w:r>
        <w:rPr>
          <w:sz w:val="20"/>
          <w:szCs w:val="20"/>
          <w:lang w:val="fr-FR"/>
        </w:rPr>
        <w:br/>
      </w:r>
      <w:r w:rsidRPr="005C2E45">
        <w:rPr>
          <w:sz w:val="20"/>
          <w:szCs w:val="20"/>
          <w:lang w:val="fr-FR"/>
        </w:rPr>
        <w:t>Catégories : économiqu</w:t>
      </w:r>
      <w:r>
        <w:rPr>
          <w:sz w:val="20"/>
          <w:szCs w:val="20"/>
          <w:lang w:val="fr-FR"/>
        </w:rPr>
        <w:t xml:space="preserve">e (63), prostitution (43), trafic (14), </w:t>
      </w:r>
      <w:r w:rsidRPr="005C2E45">
        <w:rPr>
          <w:sz w:val="20"/>
          <w:szCs w:val="20"/>
          <w:lang w:val="fr-FR"/>
        </w:rPr>
        <w:t>mendicité (1</w:t>
      </w:r>
      <w:r>
        <w:rPr>
          <w:sz w:val="20"/>
          <w:szCs w:val="20"/>
          <w:lang w:val="fr-FR"/>
        </w:rPr>
        <w:t>0</w:t>
      </w:r>
      <w:r w:rsidRPr="005C2E45">
        <w:rPr>
          <w:sz w:val="20"/>
          <w:szCs w:val="20"/>
          <w:lang w:val="fr-FR"/>
        </w:rPr>
        <w:t>)</w:t>
      </w:r>
      <w:r>
        <w:rPr>
          <w:sz w:val="20"/>
          <w:szCs w:val="20"/>
          <w:lang w:val="fr-FR"/>
        </w:rPr>
        <w:t>, divers (1), obligation (0)</w:t>
      </w:r>
      <w:r w:rsidRPr="005C2E45">
        <w:rPr>
          <w:sz w:val="20"/>
          <w:szCs w:val="20"/>
          <w:lang w:val="fr-FR"/>
        </w:rPr>
        <w:t xml:space="preserve"> </w:t>
      </w:r>
    </w:p>
    <w:p w:rsidR="00FA0C88" w:rsidRDefault="00FA0C88" w:rsidP="00FA0C88">
      <w:pPr>
        <w:spacing w:after="0" w:line="240" w:lineRule="auto"/>
        <w:contextualSpacing/>
        <w:jc w:val="both"/>
        <w:rPr>
          <w:sz w:val="20"/>
          <w:szCs w:val="20"/>
          <w:u w:val="single"/>
          <w:lang w:val="fr-FR"/>
        </w:rPr>
      </w:pPr>
    </w:p>
    <w:p w:rsidR="00FA0C88" w:rsidRDefault="00FA0C88" w:rsidP="00FA0C88">
      <w:pPr>
        <w:spacing w:after="0" w:line="240" w:lineRule="auto"/>
        <w:contextualSpacing/>
        <w:jc w:val="both"/>
        <w:rPr>
          <w:sz w:val="20"/>
          <w:szCs w:val="20"/>
          <w:lang w:val="fr-FR"/>
        </w:rPr>
      </w:pPr>
      <w:r w:rsidRPr="00833A28">
        <w:rPr>
          <w:sz w:val="20"/>
          <w:szCs w:val="20"/>
          <w:u w:val="single"/>
          <w:lang w:val="fr-FR"/>
        </w:rPr>
        <w:t>Décisions</w:t>
      </w:r>
      <w:r>
        <w:rPr>
          <w:sz w:val="20"/>
          <w:szCs w:val="20"/>
          <w:lang w:val="fr-FR"/>
        </w:rPr>
        <w:t xml:space="preserve"> : </w:t>
      </w:r>
    </w:p>
    <w:p w:rsidR="00FA0C88" w:rsidRDefault="00FA0C88" w:rsidP="00FA0C88">
      <w:pPr>
        <w:spacing w:after="0" w:line="240" w:lineRule="auto"/>
        <w:contextualSpacing/>
        <w:jc w:val="both"/>
        <w:rPr>
          <w:sz w:val="20"/>
          <w:szCs w:val="20"/>
          <w:lang w:val="fr-FR"/>
        </w:rPr>
      </w:pPr>
    </w:p>
    <w:p w:rsidR="00FA0C88" w:rsidRDefault="00FA0C88" w:rsidP="00FA0C88">
      <w:pPr>
        <w:pStyle w:val="Paragraphedeliste"/>
        <w:numPr>
          <w:ilvl w:val="0"/>
          <w:numId w:val="3"/>
        </w:numPr>
        <w:spacing w:after="0" w:line="240" w:lineRule="auto"/>
        <w:jc w:val="both"/>
        <w:rPr>
          <w:sz w:val="20"/>
          <w:szCs w:val="20"/>
          <w:lang w:val="fr-FR"/>
        </w:rPr>
      </w:pPr>
      <w:r w:rsidRPr="00FA0C88">
        <w:rPr>
          <w:sz w:val="20"/>
          <w:szCs w:val="20"/>
          <w:lang w:val="fr-FR"/>
        </w:rPr>
        <w:t xml:space="preserve">OQT : 17 </w:t>
      </w:r>
    </w:p>
    <w:p w:rsidR="00FA0C88" w:rsidRDefault="00FA0C88" w:rsidP="00FA0C88">
      <w:pPr>
        <w:pStyle w:val="Paragraphedeliste"/>
        <w:numPr>
          <w:ilvl w:val="0"/>
          <w:numId w:val="3"/>
        </w:numPr>
        <w:spacing w:after="0" w:line="240" w:lineRule="auto"/>
        <w:jc w:val="both"/>
        <w:rPr>
          <w:sz w:val="20"/>
          <w:szCs w:val="20"/>
          <w:lang w:val="fr-FR"/>
        </w:rPr>
      </w:pPr>
      <w:r w:rsidRPr="00FA0C88">
        <w:rPr>
          <w:sz w:val="20"/>
          <w:szCs w:val="20"/>
          <w:lang w:val="fr-FR"/>
        </w:rPr>
        <w:t xml:space="preserve">AI : 114 </w:t>
      </w:r>
    </w:p>
    <w:p w:rsidR="00FA0C88" w:rsidRDefault="005067DA" w:rsidP="00FA0C88">
      <w:pPr>
        <w:pStyle w:val="Paragraphedeliste"/>
        <w:numPr>
          <w:ilvl w:val="0"/>
          <w:numId w:val="3"/>
        </w:numPr>
        <w:spacing w:after="0" w:line="240" w:lineRule="auto"/>
        <w:jc w:val="both"/>
        <w:rPr>
          <w:sz w:val="20"/>
          <w:szCs w:val="20"/>
          <w:lang w:val="fr-FR"/>
        </w:rPr>
      </w:pPr>
      <w:r>
        <w:rPr>
          <w:sz w:val="20"/>
          <w:szCs w:val="20"/>
          <w:lang w:val="fr-FR"/>
        </w:rPr>
        <w:t>P</w:t>
      </w:r>
      <w:r w:rsidR="00FA0C88" w:rsidRPr="00FA0C88">
        <w:rPr>
          <w:sz w:val="20"/>
          <w:szCs w:val="20"/>
          <w:lang w:val="fr-FR"/>
        </w:rPr>
        <w:t xml:space="preserve">rorogation AI : 22 </w:t>
      </w:r>
    </w:p>
    <w:p w:rsidR="00FA0C88" w:rsidRDefault="005067DA" w:rsidP="00FA0C88">
      <w:pPr>
        <w:pStyle w:val="Paragraphedeliste"/>
        <w:numPr>
          <w:ilvl w:val="0"/>
          <w:numId w:val="3"/>
        </w:numPr>
        <w:spacing w:after="0" w:line="240" w:lineRule="auto"/>
        <w:jc w:val="both"/>
        <w:rPr>
          <w:sz w:val="20"/>
          <w:szCs w:val="20"/>
          <w:lang w:val="fr-FR"/>
        </w:rPr>
      </w:pPr>
      <w:r>
        <w:rPr>
          <w:sz w:val="20"/>
          <w:szCs w:val="20"/>
          <w:lang w:val="fr-FR"/>
        </w:rPr>
        <w:t>C</w:t>
      </w:r>
      <w:r w:rsidR="00FA0C88" w:rsidRPr="00FA0C88">
        <w:rPr>
          <w:sz w:val="20"/>
          <w:szCs w:val="20"/>
          <w:lang w:val="fr-FR"/>
        </w:rPr>
        <w:t xml:space="preserve">arte A : 95 </w:t>
      </w:r>
    </w:p>
    <w:p w:rsidR="00FA0C88" w:rsidRDefault="005067DA" w:rsidP="00FA0C88">
      <w:pPr>
        <w:pStyle w:val="Paragraphedeliste"/>
        <w:numPr>
          <w:ilvl w:val="0"/>
          <w:numId w:val="3"/>
        </w:numPr>
        <w:spacing w:after="0" w:line="240" w:lineRule="auto"/>
        <w:jc w:val="both"/>
        <w:rPr>
          <w:sz w:val="20"/>
          <w:szCs w:val="20"/>
          <w:lang w:val="fr-FR"/>
        </w:rPr>
      </w:pPr>
      <w:r>
        <w:rPr>
          <w:sz w:val="20"/>
          <w:szCs w:val="20"/>
          <w:lang w:val="fr-FR"/>
        </w:rPr>
        <w:t>P</w:t>
      </w:r>
      <w:r w:rsidR="00FA0C88" w:rsidRPr="00FA0C88">
        <w:rPr>
          <w:sz w:val="20"/>
          <w:szCs w:val="20"/>
          <w:lang w:val="fr-FR"/>
        </w:rPr>
        <w:t xml:space="preserve">rorogation carte A : 454 </w:t>
      </w:r>
    </w:p>
    <w:p w:rsidR="00FA0C88" w:rsidRPr="00FA0C88" w:rsidRDefault="005067DA" w:rsidP="00FA0C88">
      <w:pPr>
        <w:pStyle w:val="Paragraphedeliste"/>
        <w:numPr>
          <w:ilvl w:val="0"/>
          <w:numId w:val="3"/>
        </w:numPr>
        <w:spacing w:after="0" w:line="240" w:lineRule="auto"/>
        <w:jc w:val="both"/>
        <w:rPr>
          <w:sz w:val="20"/>
          <w:szCs w:val="20"/>
          <w:lang w:val="fr-FR"/>
        </w:rPr>
      </w:pPr>
      <w:r>
        <w:rPr>
          <w:sz w:val="20"/>
          <w:szCs w:val="20"/>
          <w:lang w:val="fr-FR"/>
        </w:rPr>
        <w:t>C</w:t>
      </w:r>
      <w:r w:rsidR="00FA0C88" w:rsidRPr="00FA0C88">
        <w:rPr>
          <w:sz w:val="20"/>
          <w:szCs w:val="20"/>
          <w:lang w:val="fr-FR"/>
        </w:rPr>
        <w:t>arte B : 74</w:t>
      </w:r>
    </w:p>
    <w:p w:rsidR="00FA0C88" w:rsidRPr="00FA0C88" w:rsidRDefault="00FA0C88" w:rsidP="00FA0C88">
      <w:pPr>
        <w:spacing w:after="0" w:line="240" w:lineRule="auto"/>
        <w:jc w:val="both"/>
        <w:rPr>
          <w:b/>
          <w:sz w:val="20"/>
          <w:szCs w:val="20"/>
          <w:lang w:val="fr-FR"/>
        </w:rPr>
      </w:pPr>
      <w:r>
        <w:rPr>
          <w:b/>
          <w:sz w:val="20"/>
          <w:szCs w:val="20"/>
          <w:u w:val="single"/>
          <w:lang w:val="fr-FR"/>
        </w:rPr>
        <w:br/>
      </w:r>
      <w:r w:rsidRPr="00FA0C88">
        <w:rPr>
          <w:b/>
          <w:sz w:val="20"/>
          <w:szCs w:val="20"/>
          <w:bdr w:val="single" w:sz="4" w:space="0" w:color="auto"/>
          <w:lang w:val="fr-FR"/>
        </w:rPr>
        <w:t>2014</w:t>
      </w:r>
    </w:p>
    <w:p w:rsidR="00FA0C88" w:rsidRDefault="00FA0C88" w:rsidP="00FA0C88">
      <w:pPr>
        <w:spacing w:after="0" w:line="240" w:lineRule="auto"/>
        <w:jc w:val="both"/>
        <w:rPr>
          <w:sz w:val="20"/>
          <w:szCs w:val="20"/>
          <w:u w:val="single"/>
          <w:lang w:val="fr-FR"/>
        </w:rPr>
      </w:pPr>
    </w:p>
    <w:p w:rsidR="00FA0C88" w:rsidRDefault="00FA0C88" w:rsidP="00FA0C88">
      <w:pPr>
        <w:spacing w:after="0" w:line="240" w:lineRule="auto"/>
        <w:jc w:val="both"/>
        <w:rPr>
          <w:sz w:val="20"/>
          <w:szCs w:val="20"/>
          <w:lang w:val="fr-FR"/>
        </w:rPr>
      </w:pPr>
      <w:r w:rsidRPr="00833A28">
        <w:rPr>
          <w:sz w:val="20"/>
          <w:szCs w:val="20"/>
          <w:u w:val="single"/>
          <w:lang w:val="fr-FR"/>
        </w:rPr>
        <w:t>Demandes</w:t>
      </w:r>
      <w:r>
        <w:rPr>
          <w:sz w:val="20"/>
          <w:szCs w:val="20"/>
          <w:u w:val="single"/>
          <w:lang w:val="fr-FR"/>
        </w:rPr>
        <w:t> </w:t>
      </w:r>
      <w:r>
        <w:rPr>
          <w:sz w:val="20"/>
          <w:szCs w:val="20"/>
          <w:lang w:val="fr-FR"/>
        </w:rPr>
        <w:t>: 156</w:t>
      </w:r>
    </w:p>
    <w:p w:rsidR="00FA0C88" w:rsidRPr="005C2E45" w:rsidRDefault="00FA0C88" w:rsidP="00FA0C88">
      <w:pPr>
        <w:pStyle w:val="Paragraphedeliste"/>
        <w:spacing w:after="0" w:line="240" w:lineRule="auto"/>
        <w:ind w:left="0"/>
        <w:jc w:val="both"/>
        <w:rPr>
          <w:sz w:val="20"/>
          <w:szCs w:val="20"/>
          <w:lang w:val="fr-FR"/>
        </w:rPr>
      </w:pPr>
      <w:r>
        <w:rPr>
          <w:sz w:val="20"/>
          <w:szCs w:val="20"/>
          <w:lang w:val="fr-FR"/>
        </w:rPr>
        <w:t>Nationalités (top 5</w:t>
      </w:r>
      <w:r w:rsidRPr="005C2E45">
        <w:rPr>
          <w:sz w:val="20"/>
          <w:szCs w:val="20"/>
          <w:lang w:val="fr-FR"/>
        </w:rPr>
        <w:t xml:space="preserve">): </w:t>
      </w:r>
      <w:r>
        <w:rPr>
          <w:sz w:val="20"/>
          <w:szCs w:val="20"/>
          <w:lang w:val="fr-FR"/>
        </w:rPr>
        <w:t>Roumanie (39), Maroc (12), Bulgarie (9), Chine (6), Pakistan (6)</w:t>
      </w:r>
      <w:r w:rsidRPr="005C2E45">
        <w:rPr>
          <w:sz w:val="20"/>
          <w:szCs w:val="20"/>
          <w:lang w:val="fr-FR"/>
        </w:rPr>
        <w:t xml:space="preserve"> </w:t>
      </w:r>
    </w:p>
    <w:p w:rsidR="00FA0C88" w:rsidRDefault="00FA0C88" w:rsidP="00FA0C88">
      <w:pPr>
        <w:pStyle w:val="Paragraphedeliste"/>
        <w:spacing w:after="0" w:line="240" w:lineRule="auto"/>
        <w:ind w:left="0"/>
        <w:jc w:val="both"/>
        <w:rPr>
          <w:sz w:val="20"/>
          <w:szCs w:val="20"/>
          <w:lang w:val="fr-FR"/>
        </w:rPr>
      </w:pPr>
      <w:r w:rsidRPr="005C2E45">
        <w:rPr>
          <w:sz w:val="20"/>
          <w:szCs w:val="20"/>
          <w:lang w:val="fr-FR"/>
        </w:rPr>
        <w:t>Catégories : économiqu</w:t>
      </w:r>
      <w:r>
        <w:rPr>
          <w:sz w:val="20"/>
          <w:szCs w:val="20"/>
          <w:lang w:val="fr-FR"/>
        </w:rPr>
        <w:t>e (86), prostitution (43), trafic (18), mendicité (8</w:t>
      </w:r>
      <w:r w:rsidRPr="005C2E45">
        <w:rPr>
          <w:sz w:val="20"/>
          <w:szCs w:val="20"/>
          <w:lang w:val="fr-FR"/>
        </w:rPr>
        <w:t>)</w:t>
      </w:r>
      <w:r>
        <w:rPr>
          <w:sz w:val="20"/>
          <w:szCs w:val="20"/>
          <w:lang w:val="fr-FR"/>
        </w:rPr>
        <w:t>, divers (1), obligation (0)</w:t>
      </w:r>
      <w:r w:rsidRPr="005C2E45">
        <w:rPr>
          <w:sz w:val="20"/>
          <w:szCs w:val="20"/>
          <w:lang w:val="fr-FR"/>
        </w:rPr>
        <w:t xml:space="preserve"> </w:t>
      </w:r>
    </w:p>
    <w:p w:rsidR="00FA0C88" w:rsidRDefault="00FA0C88" w:rsidP="00FA0C88">
      <w:pPr>
        <w:spacing w:after="0" w:line="240" w:lineRule="auto"/>
        <w:jc w:val="both"/>
        <w:rPr>
          <w:sz w:val="20"/>
          <w:szCs w:val="20"/>
          <w:u w:val="single"/>
          <w:lang w:val="fr-FR"/>
        </w:rPr>
      </w:pPr>
    </w:p>
    <w:p w:rsidR="00FA0C88" w:rsidRDefault="00FA0C88" w:rsidP="00FA0C88">
      <w:pPr>
        <w:spacing w:after="0" w:line="240" w:lineRule="auto"/>
        <w:jc w:val="both"/>
        <w:rPr>
          <w:sz w:val="20"/>
          <w:szCs w:val="20"/>
          <w:lang w:val="fr-FR"/>
        </w:rPr>
      </w:pPr>
      <w:r w:rsidRPr="00833A28">
        <w:rPr>
          <w:sz w:val="20"/>
          <w:szCs w:val="20"/>
          <w:u w:val="single"/>
          <w:lang w:val="fr-FR"/>
        </w:rPr>
        <w:t>Décisions</w:t>
      </w:r>
      <w:r>
        <w:rPr>
          <w:sz w:val="20"/>
          <w:szCs w:val="20"/>
          <w:lang w:val="fr-FR"/>
        </w:rPr>
        <w:t xml:space="preserve"> : </w:t>
      </w:r>
    </w:p>
    <w:p w:rsidR="00FA0C88" w:rsidRDefault="00FA0C88" w:rsidP="00FA0C88">
      <w:pPr>
        <w:spacing w:after="0" w:line="240" w:lineRule="auto"/>
        <w:jc w:val="both"/>
        <w:rPr>
          <w:sz w:val="20"/>
          <w:szCs w:val="20"/>
          <w:lang w:val="fr-FR"/>
        </w:rPr>
      </w:pPr>
    </w:p>
    <w:p w:rsidR="00FA0C88" w:rsidRDefault="00FA0C88" w:rsidP="00FA0C88">
      <w:pPr>
        <w:pStyle w:val="Paragraphedeliste"/>
        <w:numPr>
          <w:ilvl w:val="0"/>
          <w:numId w:val="5"/>
        </w:numPr>
        <w:spacing w:after="0" w:line="240" w:lineRule="auto"/>
        <w:jc w:val="both"/>
        <w:rPr>
          <w:sz w:val="20"/>
          <w:szCs w:val="20"/>
          <w:lang w:val="fr-FR"/>
        </w:rPr>
      </w:pPr>
      <w:r w:rsidRPr="00FA0C88">
        <w:rPr>
          <w:sz w:val="20"/>
          <w:szCs w:val="20"/>
          <w:lang w:val="fr-FR"/>
        </w:rPr>
        <w:t>OQT</w:t>
      </w:r>
      <w:r>
        <w:rPr>
          <w:sz w:val="20"/>
          <w:szCs w:val="20"/>
          <w:lang w:val="fr-FR"/>
        </w:rPr>
        <w:t> :</w:t>
      </w:r>
      <w:r w:rsidRPr="00FA0C88">
        <w:rPr>
          <w:sz w:val="20"/>
          <w:szCs w:val="20"/>
          <w:lang w:val="fr-FR"/>
        </w:rPr>
        <w:t xml:space="preserve"> 33 </w:t>
      </w:r>
    </w:p>
    <w:p w:rsidR="00FA0C88" w:rsidRDefault="00FA0C88" w:rsidP="00FA0C88">
      <w:pPr>
        <w:pStyle w:val="Paragraphedeliste"/>
        <w:numPr>
          <w:ilvl w:val="0"/>
          <w:numId w:val="5"/>
        </w:numPr>
        <w:spacing w:after="0" w:line="240" w:lineRule="auto"/>
        <w:jc w:val="both"/>
        <w:rPr>
          <w:sz w:val="20"/>
          <w:szCs w:val="20"/>
          <w:lang w:val="fr-FR"/>
        </w:rPr>
      </w:pPr>
      <w:r w:rsidRPr="00FA0C88">
        <w:rPr>
          <w:sz w:val="20"/>
          <w:szCs w:val="20"/>
          <w:lang w:val="fr-FR"/>
        </w:rPr>
        <w:t>AI</w:t>
      </w:r>
      <w:r>
        <w:rPr>
          <w:sz w:val="20"/>
          <w:szCs w:val="20"/>
          <w:lang w:val="fr-FR"/>
        </w:rPr>
        <w:t> :</w:t>
      </w:r>
      <w:r w:rsidRPr="00FA0C88">
        <w:rPr>
          <w:sz w:val="20"/>
          <w:szCs w:val="20"/>
          <w:lang w:val="fr-FR"/>
        </w:rPr>
        <w:t xml:space="preserve"> 139 </w:t>
      </w:r>
    </w:p>
    <w:p w:rsidR="00FA0C88" w:rsidRDefault="005067DA" w:rsidP="00FA0C88">
      <w:pPr>
        <w:pStyle w:val="Paragraphedeliste"/>
        <w:numPr>
          <w:ilvl w:val="0"/>
          <w:numId w:val="5"/>
        </w:numPr>
        <w:spacing w:after="0" w:line="240" w:lineRule="auto"/>
        <w:jc w:val="both"/>
        <w:rPr>
          <w:sz w:val="20"/>
          <w:szCs w:val="20"/>
          <w:lang w:val="fr-FR"/>
        </w:rPr>
      </w:pPr>
      <w:r>
        <w:rPr>
          <w:sz w:val="20"/>
          <w:szCs w:val="20"/>
          <w:lang w:val="fr-FR"/>
        </w:rPr>
        <w:t>P</w:t>
      </w:r>
      <w:r w:rsidR="00FA0C88" w:rsidRPr="00FA0C88">
        <w:rPr>
          <w:sz w:val="20"/>
          <w:szCs w:val="20"/>
          <w:lang w:val="fr-FR"/>
        </w:rPr>
        <w:t>rorogation AI</w:t>
      </w:r>
      <w:r w:rsidR="00FA0C88">
        <w:rPr>
          <w:sz w:val="20"/>
          <w:szCs w:val="20"/>
          <w:lang w:val="fr-FR"/>
        </w:rPr>
        <w:t> :</w:t>
      </w:r>
      <w:r w:rsidR="00FA0C88" w:rsidRPr="00FA0C88">
        <w:rPr>
          <w:sz w:val="20"/>
          <w:szCs w:val="20"/>
          <w:lang w:val="fr-FR"/>
        </w:rPr>
        <w:t xml:space="preserve"> 11 </w:t>
      </w:r>
    </w:p>
    <w:p w:rsidR="00FA0C88" w:rsidRDefault="005067DA" w:rsidP="00FA0C88">
      <w:pPr>
        <w:pStyle w:val="Paragraphedeliste"/>
        <w:numPr>
          <w:ilvl w:val="0"/>
          <w:numId w:val="5"/>
        </w:numPr>
        <w:spacing w:after="0" w:line="240" w:lineRule="auto"/>
        <w:jc w:val="both"/>
        <w:rPr>
          <w:sz w:val="20"/>
          <w:szCs w:val="20"/>
          <w:lang w:val="fr-FR"/>
        </w:rPr>
      </w:pPr>
      <w:r>
        <w:rPr>
          <w:sz w:val="20"/>
          <w:szCs w:val="20"/>
          <w:lang w:val="fr-FR"/>
        </w:rPr>
        <w:t>C</w:t>
      </w:r>
      <w:r w:rsidR="00FA0C88" w:rsidRPr="00FA0C88">
        <w:rPr>
          <w:sz w:val="20"/>
          <w:szCs w:val="20"/>
          <w:lang w:val="fr-FR"/>
        </w:rPr>
        <w:t>arte A</w:t>
      </w:r>
      <w:r w:rsidR="00FA0C88">
        <w:rPr>
          <w:sz w:val="20"/>
          <w:szCs w:val="20"/>
          <w:lang w:val="fr-FR"/>
        </w:rPr>
        <w:t> :</w:t>
      </w:r>
      <w:r w:rsidR="00FA0C88" w:rsidRPr="00FA0C88">
        <w:rPr>
          <w:sz w:val="20"/>
          <w:szCs w:val="20"/>
          <w:lang w:val="fr-FR"/>
        </w:rPr>
        <w:t xml:space="preserve"> 87 </w:t>
      </w:r>
    </w:p>
    <w:p w:rsidR="00FA0C88" w:rsidRDefault="005067DA" w:rsidP="00FA0C88">
      <w:pPr>
        <w:pStyle w:val="Paragraphedeliste"/>
        <w:numPr>
          <w:ilvl w:val="0"/>
          <w:numId w:val="5"/>
        </w:numPr>
        <w:spacing w:after="0" w:line="240" w:lineRule="auto"/>
        <w:jc w:val="both"/>
        <w:rPr>
          <w:sz w:val="20"/>
          <w:szCs w:val="20"/>
          <w:lang w:val="fr-FR"/>
        </w:rPr>
      </w:pPr>
      <w:r>
        <w:rPr>
          <w:sz w:val="20"/>
          <w:szCs w:val="20"/>
          <w:lang w:val="fr-FR"/>
        </w:rPr>
        <w:t>P</w:t>
      </w:r>
      <w:r w:rsidR="00FA0C88" w:rsidRPr="00FA0C88">
        <w:rPr>
          <w:sz w:val="20"/>
          <w:szCs w:val="20"/>
          <w:lang w:val="fr-FR"/>
        </w:rPr>
        <w:t>rorogation carte A</w:t>
      </w:r>
      <w:r w:rsidR="00FA0C88">
        <w:rPr>
          <w:sz w:val="20"/>
          <w:szCs w:val="20"/>
          <w:lang w:val="fr-FR"/>
        </w:rPr>
        <w:t> :</w:t>
      </w:r>
      <w:r w:rsidR="00FA0C88" w:rsidRPr="00FA0C88">
        <w:rPr>
          <w:sz w:val="20"/>
          <w:szCs w:val="20"/>
          <w:lang w:val="fr-FR"/>
        </w:rPr>
        <w:t xml:space="preserve"> 481 </w:t>
      </w:r>
    </w:p>
    <w:p w:rsidR="00FA0C88" w:rsidRPr="00FA0C88" w:rsidRDefault="005067DA" w:rsidP="00FA0C88">
      <w:pPr>
        <w:pStyle w:val="Paragraphedeliste"/>
        <w:numPr>
          <w:ilvl w:val="0"/>
          <w:numId w:val="5"/>
        </w:numPr>
        <w:spacing w:after="0" w:line="240" w:lineRule="auto"/>
        <w:jc w:val="both"/>
        <w:rPr>
          <w:sz w:val="20"/>
          <w:szCs w:val="20"/>
          <w:lang w:val="fr-FR"/>
        </w:rPr>
      </w:pPr>
      <w:r>
        <w:rPr>
          <w:sz w:val="20"/>
          <w:szCs w:val="20"/>
          <w:lang w:val="fr-FR"/>
        </w:rPr>
        <w:t>C</w:t>
      </w:r>
      <w:r w:rsidR="00FA0C88" w:rsidRPr="00FA0C88">
        <w:rPr>
          <w:sz w:val="20"/>
          <w:szCs w:val="20"/>
          <w:lang w:val="fr-FR"/>
        </w:rPr>
        <w:t>arte B</w:t>
      </w:r>
      <w:r w:rsidR="00FA0C88">
        <w:rPr>
          <w:sz w:val="20"/>
          <w:szCs w:val="20"/>
          <w:lang w:val="fr-FR"/>
        </w:rPr>
        <w:t> :</w:t>
      </w:r>
      <w:r w:rsidR="00FA0C88" w:rsidRPr="00FA0C88">
        <w:rPr>
          <w:sz w:val="20"/>
          <w:szCs w:val="20"/>
          <w:lang w:val="fr-FR"/>
        </w:rPr>
        <w:t xml:space="preserve"> 55</w:t>
      </w:r>
    </w:p>
    <w:p w:rsidR="00FA0C88" w:rsidRDefault="00FA0C88" w:rsidP="00FA0C88">
      <w:pPr>
        <w:spacing w:after="0" w:line="240" w:lineRule="auto"/>
        <w:jc w:val="both"/>
        <w:rPr>
          <w:b/>
          <w:sz w:val="20"/>
          <w:szCs w:val="20"/>
          <w:u w:val="single"/>
          <w:lang w:val="fr-FR"/>
        </w:rPr>
      </w:pPr>
    </w:p>
    <w:p w:rsidR="00FA0C88" w:rsidRPr="00FA0C88" w:rsidRDefault="00FA0C88" w:rsidP="00FA0C88">
      <w:pPr>
        <w:spacing w:after="0" w:line="240" w:lineRule="auto"/>
        <w:jc w:val="both"/>
        <w:rPr>
          <w:b/>
          <w:sz w:val="20"/>
          <w:szCs w:val="20"/>
          <w:lang w:val="fr-FR"/>
        </w:rPr>
      </w:pPr>
      <w:r w:rsidRPr="00FA0C88">
        <w:rPr>
          <w:b/>
          <w:sz w:val="20"/>
          <w:szCs w:val="20"/>
          <w:bdr w:val="single" w:sz="4" w:space="0" w:color="auto"/>
          <w:lang w:val="fr-FR"/>
        </w:rPr>
        <w:t>2013</w:t>
      </w:r>
    </w:p>
    <w:p w:rsidR="00FA0C88" w:rsidRDefault="00FA0C88" w:rsidP="00FA0C88">
      <w:pPr>
        <w:spacing w:after="0" w:line="240" w:lineRule="auto"/>
        <w:jc w:val="both"/>
        <w:rPr>
          <w:sz w:val="20"/>
          <w:szCs w:val="20"/>
          <w:u w:val="single"/>
          <w:lang w:val="fr-FR"/>
        </w:rPr>
      </w:pPr>
    </w:p>
    <w:p w:rsidR="00FA0C88" w:rsidRDefault="00FA0C88" w:rsidP="00FA0C88">
      <w:pPr>
        <w:spacing w:after="0" w:line="240" w:lineRule="auto"/>
        <w:jc w:val="both"/>
        <w:rPr>
          <w:sz w:val="20"/>
          <w:szCs w:val="20"/>
          <w:lang w:val="fr-FR"/>
        </w:rPr>
      </w:pPr>
      <w:r w:rsidRPr="00833A28">
        <w:rPr>
          <w:sz w:val="20"/>
          <w:szCs w:val="20"/>
          <w:u w:val="single"/>
          <w:lang w:val="fr-FR"/>
        </w:rPr>
        <w:t>Demandes</w:t>
      </w:r>
      <w:r>
        <w:rPr>
          <w:sz w:val="20"/>
          <w:szCs w:val="20"/>
          <w:u w:val="single"/>
          <w:lang w:val="fr-FR"/>
        </w:rPr>
        <w:t> </w:t>
      </w:r>
      <w:r>
        <w:rPr>
          <w:sz w:val="20"/>
          <w:szCs w:val="20"/>
          <w:lang w:val="fr-FR"/>
        </w:rPr>
        <w:t>: 129</w:t>
      </w:r>
    </w:p>
    <w:p w:rsidR="00FA0C88" w:rsidRDefault="00FA0C88" w:rsidP="00FA0C88">
      <w:pPr>
        <w:spacing w:after="0" w:line="240" w:lineRule="auto"/>
        <w:jc w:val="both"/>
        <w:rPr>
          <w:sz w:val="20"/>
          <w:szCs w:val="20"/>
          <w:u w:val="single"/>
          <w:lang w:val="fr-FR"/>
        </w:rPr>
      </w:pPr>
    </w:p>
    <w:p w:rsidR="00FA0C88" w:rsidRDefault="00FA0C88" w:rsidP="00FA0C88">
      <w:pPr>
        <w:spacing w:after="0" w:line="240" w:lineRule="auto"/>
        <w:jc w:val="both"/>
        <w:rPr>
          <w:sz w:val="20"/>
          <w:szCs w:val="20"/>
          <w:lang w:val="fr-FR"/>
        </w:rPr>
      </w:pPr>
      <w:r w:rsidRPr="00833A28">
        <w:rPr>
          <w:sz w:val="20"/>
          <w:szCs w:val="20"/>
          <w:u w:val="single"/>
          <w:lang w:val="fr-FR"/>
        </w:rPr>
        <w:t>Décisions</w:t>
      </w:r>
      <w:r>
        <w:rPr>
          <w:sz w:val="20"/>
          <w:szCs w:val="20"/>
          <w:lang w:val="fr-FR"/>
        </w:rPr>
        <w:t> :</w:t>
      </w:r>
      <w:r w:rsidRPr="00833A28">
        <w:rPr>
          <w:sz w:val="20"/>
          <w:szCs w:val="20"/>
          <w:lang w:val="fr-FR"/>
        </w:rPr>
        <w:t xml:space="preserve"> </w:t>
      </w:r>
    </w:p>
    <w:p w:rsidR="00FA0C88" w:rsidRDefault="005067DA" w:rsidP="00FA0C88">
      <w:pPr>
        <w:pStyle w:val="Paragraphedeliste"/>
        <w:numPr>
          <w:ilvl w:val="0"/>
          <w:numId w:val="4"/>
        </w:numPr>
        <w:spacing w:after="0" w:line="240" w:lineRule="auto"/>
        <w:jc w:val="both"/>
        <w:rPr>
          <w:sz w:val="20"/>
          <w:szCs w:val="20"/>
          <w:lang w:val="fr-FR"/>
        </w:rPr>
      </w:pPr>
      <w:r>
        <w:rPr>
          <w:sz w:val="20"/>
          <w:szCs w:val="20"/>
          <w:lang w:val="fr-FR"/>
        </w:rPr>
        <w:t>C</w:t>
      </w:r>
      <w:r w:rsidR="00FA0C88" w:rsidRPr="00FA0C88">
        <w:rPr>
          <w:sz w:val="20"/>
          <w:szCs w:val="20"/>
          <w:lang w:val="fr-FR"/>
        </w:rPr>
        <w:t>arte A</w:t>
      </w:r>
      <w:r w:rsidR="00FA0C88">
        <w:rPr>
          <w:sz w:val="20"/>
          <w:szCs w:val="20"/>
          <w:lang w:val="fr-FR"/>
        </w:rPr>
        <w:t> :</w:t>
      </w:r>
      <w:r w:rsidR="00FA0C88" w:rsidRPr="00FA0C88">
        <w:rPr>
          <w:sz w:val="20"/>
          <w:szCs w:val="20"/>
          <w:lang w:val="fr-FR"/>
        </w:rPr>
        <w:t xml:space="preserve"> 31 </w:t>
      </w:r>
    </w:p>
    <w:p w:rsidR="00FA0C88" w:rsidRDefault="005067DA" w:rsidP="00FA0C88">
      <w:pPr>
        <w:pStyle w:val="Paragraphedeliste"/>
        <w:numPr>
          <w:ilvl w:val="0"/>
          <w:numId w:val="4"/>
        </w:numPr>
        <w:spacing w:after="0" w:line="240" w:lineRule="auto"/>
        <w:jc w:val="both"/>
        <w:rPr>
          <w:sz w:val="20"/>
          <w:szCs w:val="20"/>
          <w:lang w:val="fr-FR"/>
        </w:rPr>
      </w:pPr>
      <w:r>
        <w:rPr>
          <w:sz w:val="20"/>
          <w:szCs w:val="20"/>
          <w:lang w:val="fr-FR"/>
        </w:rPr>
        <w:t>C</w:t>
      </w:r>
      <w:r w:rsidR="00FA0C88" w:rsidRPr="00FA0C88">
        <w:rPr>
          <w:sz w:val="20"/>
          <w:szCs w:val="20"/>
          <w:lang w:val="fr-FR"/>
        </w:rPr>
        <w:t>arte B</w:t>
      </w:r>
      <w:r w:rsidR="00FA0C88">
        <w:rPr>
          <w:sz w:val="20"/>
          <w:szCs w:val="20"/>
          <w:lang w:val="fr-FR"/>
        </w:rPr>
        <w:t xml:space="preserve"> : </w:t>
      </w:r>
      <w:r w:rsidR="00FA0C88" w:rsidRPr="00FA0C88">
        <w:rPr>
          <w:sz w:val="20"/>
          <w:szCs w:val="20"/>
          <w:lang w:val="fr-FR"/>
        </w:rPr>
        <w:t>34</w:t>
      </w:r>
    </w:p>
    <w:p w:rsidR="00E519CB" w:rsidRDefault="00E519CB">
      <w:pPr>
        <w:rPr>
          <w:sz w:val="20"/>
          <w:szCs w:val="20"/>
          <w:lang w:val="fr-FR"/>
        </w:rPr>
      </w:pPr>
      <w:r>
        <w:rPr>
          <w:sz w:val="20"/>
          <w:szCs w:val="20"/>
          <w:lang w:val="fr-FR"/>
        </w:rPr>
        <w:br w:type="page"/>
      </w:r>
    </w:p>
    <w:p w:rsidR="00F67F1B" w:rsidRDefault="00F67F1B">
      <w:pPr>
        <w:rPr>
          <w:sz w:val="20"/>
          <w:szCs w:val="20"/>
          <w:lang w:val="fr-FR"/>
        </w:rPr>
      </w:pPr>
    </w:p>
    <w:p w:rsidR="00F67F1B" w:rsidRPr="00F67F1B" w:rsidRDefault="00F67F1B" w:rsidP="00F67F1B">
      <w:pPr>
        <w:pStyle w:val="Paragraphedeliste"/>
        <w:numPr>
          <w:ilvl w:val="0"/>
          <w:numId w:val="7"/>
        </w:numPr>
        <w:spacing w:after="0"/>
        <w:rPr>
          <w:b/>
          <w:caps/>
          <w:sz w:val="20"/>
          <w:szCs w:val="20"/>
          <w:u w:val="single"/>
          <w:lang w:val="fr-FR"/>
        </w:rPr>
      </w:pPr>
      <w:r w:rsidRPr="00F67F1B">
        <w:rPr>
          <w:b/>
          <w:caps/>
          <w:sz w:val="20"/>
          <w:szCs w:val="20"/>
          <w:u w:val="single"/>
          <w:lang w:val="fr-FR"/>
        </w:rPr>
        <w:t>Affaires de traite des êtres humains entrées dans les parquets</w:t>
      </w:r>
    </w:p>
    <w:p w:rsidR="00F67F1B" w:rsidRDefault="00F67F1B" w:rsidP="00F67F1B">
      <w:pPr>
        <w:rPr>
          <w:b/>
          <w:bCs/>
          <w:sz w:val="20"/>
          <w:szCs w:val="20"/>
        </w:rPr>
      </w:pPr>
    </w:p>
    <w:p w:rsidR="00F67F1B" w:rsidRPr="005817A6" w:rsidRDefault="00F67F1B" w:rsidP="00F67F1B">
      <w:pPr>
        <w:jc w:val="both"/>
        <w:rPr>
          <w:b/>
          <w:bCs/>
          <w:sz w:val="20"/>
          <w:szCs w:val="20"/>
        </w:rPr>
      </w:pPr>
      <w:r w:rsidRPr="005817A6">
        <w:rPr>
          <w:b/>
          <w:bCs/>
          <w:sz w:val="20"/>
          <w:szCs w:val="20"/>
        </w:rPr>
        <w:t>Tableau 1 : évolution du nombre d’affaires de traite des êtres humains entrées dans les parquets correctionnels (y compris le parquet fédéral) sur la période 2012-2016, suivant le ressort et la forme d’exploitation (Source : Banque de données du Collège des procureurs généraux, Analystes)</w:t>
      </w:r>
    </w:p>
    <w:p w:rsidR="00F67F1B" w:rsidRPr="00F67F1B" w:rsidRDefault="00F67F1B" w:rsidP="00F67F1B">
      <w:pPr>
        <w:rPr>
          <w:sz w:val="20"/>
          <w:szCs w:val="20"/>
        </w:rPr>
      </w:pPr>
      <w:r w:rsidRPr="00F67F1B">
        <w:rPr>
          <w:noProof/>
          <w:sz w:val="20"/>
          <w:szCs w:val="20"/>
          <w:lang w:val="en-GB" w:eastAsia="en-GB"/>
        </w:rPr>
        <w:drawing>
          <wp:inline distT="0" distB="0" distL="0" distR="0">
            <wp:extent cx="5760085" cy="7096125"/>
            <wp:effectExtent l="0" t="0" r="0" b="9525"/>
            <wp:docPr id="1" name="Image 1" descr="tableau my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au myria"/>
                    <pic:cNvPicPr>
                      <a:picLocks noChangeAspect="1" noChangeArrowheads="1"/>
                    </pic:cNvPicPr>
                  </pic:nvPicPr>
                  <pic:blipFill>
                    <a:blip r:embed="rId11">
                      <a:extLst>
                        <a:ext uri="{28A0092B-C50C-407E-A947-70E740481C1C}">
                          <a14:useLocalDpi xmlns:a14="http://schemas.microsoft.com/office/drawing/2010/main" val="0"/>
                        </a:ext>
                      </a:extLst>
                    </a:blip>
                    <a:srcRect t="8138"/>
                    <a:stretch>
                      <a:fillRect/>
                    </a:stretch>
                  </pic:blipFill>
                  <pic:spPr bwMode="auto">
                    <a:xfrm>
                      <a:off x="0" y="0"/>
                      <a:ext cx="5760085" cy="7096125"/>
                    </a:xfrm>
                    <a:prstGeom prst="rect">
                      <a:avLst/>
                    </a:prstGeom>
                    <a:noFill/>
                    <a:ln>
                      <a:noFill/>
                    </a:ln>
                  </pic:spPr>
                </pic:pic>
              </a:graphicData>
            </a:graphic>
          </wp:inline>
        </w:drawing>
      </w:r>
    </w:p>
    <w:p w:rsidR="00F67F1B" w:rsidRPr="00F67F1B" w:rsidRDefault="00F67F1B" w:rsidP="00F67F1B">
      <w:pPr>
        <w:rPr>
          <w:sz w:val="20"/>
          <w:szCs w:val="20"/>
        </w:rPr>
      </w:pPr>
    </w:p>
    <w:p w:rsidR="00F67F1B" w:rsidRPr="005817A6" w:rsidRDefault="00F67F1B" w:rsidP="00F67F1B">
      <w:pPr>
        <w:jc w:val="both"/>
        <w:rPr>
          <w:b/>
          <w:sz w:val="20"/>
          <w:szCs w:val="20"/>
        </w:rPr>
      </w:pPr>
      <w:r w:rsidRPr="005817A6">
        <w:rPr>
          <w:b/>
          <w:sz w:val="20"/>
          <w:szCs w:val="20"/>
        </w:rPr>
        <w:t>Tableau 2 : Nombre d’affaires de traite des êtres humains entrées dans les parquets correctionnels au cours de l’année 2016 et classées sans suite à la date du 10 janvier 2017 (Source : Banque de données du Collège des procureurs généraux, Analystes)</w:t>
      </w:r>
    </w:p>
    <w:p w:rsidR="00F67F1B" w:rsidRDefault="00F67F1B" w:rsidP="00F67F1B">
      <w:pPr>
        <w:rPr>
          <w:sz w:val="20"/>
          <w:szCs w:val="20"/>
        </w:rPr>
      </w:pPr>
      <w:r>
        <w:rPr>
          <w:noProof/>
          <w:sz w:val="20"/>
          <w:szCs w:val="20"/>
          <w:lang w:val="en-GB" w:eastAsia="en-GB"/>
        </w:rPr>
        <w:drawing>
          <wp:inline distT="0" distB="0" distL="0" distR="0">
            <wp:extent cx="4550400" cy="2988000"/>
            <wp:effectExtent l="0" t="0" r="3175" b="3175"/>
            <wp:docPr id="2" name="Image 2" descr="\\SPVFILEBRU002.intra.just.fgov.be\home$\leclisab001\Pictures\tableaumyri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VFILEBRU002.intra.just.fgov.be\home$\leclisab001\Pictures\tableaumyria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0400" cy="2988000"/>
                    </a:xfrm>
                    <a:prstGeom prst="rect">
                      <a:avLst/>
                    </a:prstGeom>
                    <a:noFill/>
                    <a:ln>
                      <a:noFill/>
                    </a:ln>
                  </pic:spPr>
                </pic:pic>
              </a:graphicData>
            </a:graphic>
          </wp:inline>
        </w:drawing>
      </w:r>
    </w:p>
    <w:p w:rsidR="00F67F1B" w:rsidRDefault="00F67F1B" w:rsidP="005817A6">
      <w:pPr>
        <w:spacing w:before="120" w:after="120"/>
        <w:jc w:val="both"/>
        <w:rPr>
          <w:sz w:val="20"/>
          <w:szCs w:val="20"/>
        </w:rPr>
      </w:pPr>
      <w:r w:rsidRPr="00F67F1B">
        <w:rPr>
          <w:sz w:val="20"/>
          <w:szCs w:val="20"/>
        </w:rPr>
        <w:t>Les données ci-dessus émanent de la banque de données du Collège des procureurs généraux</w:t>
      </w:r>
      <w:r w:rsidRPr="00F67F1B">
        <w:rPr>
          <w:sz w:val="20"/>
          <w:szCs w:val="20"/>
          <w:vertAlign w:val="superscript"/>
        </w:rPr>
        <w:footnoteReference w:id="1"/>
      </w:r>
      <w:r w:rsidRPr="00F67F1B">
        <w:rPr>
          <w:sz w:val="20"/>
          <w:szCs w:val="20"/>
        </w:rPr>
        <w:t xml:space="preserve"> et sont présentées par ressort. Elles présentent le nombre d’affaires</w:t>
      </w:r>
      <w:r w:rsidRPr="00F67F1B">
        <w:rPr>
          <w:sz w:val="20"/>
          <w:szCs w:val="20"/>
          <w:vertAlign w:val="superscript"/>
        </w:rPr>
        <w:footnoteReference w:id="2"/>
      </w:r>
      <w:r w:rsidRPr="00F67F1B">
        <w:rPr>
          <w:sz w:val="20"/>
          <w:szCs w:val="20"/>
        </w:rPr>
        <w:t xml:space="preserve"> entrées dans les parquets correctionnels (y compris le parquet fédéral) au cours de l’année 2016. Chaque affaire pénale peut compter un ou plusieurs prévenus.</w:t>
      </w:r>
    </w:p>
    <w:p w:rsidR="00B356C9" w:rsidRPr="00B356C9" w:rsidRDefault="00B356C9" w:rsidP="005817A6">
      <w:pPr>
        <w:spacing w:before="120" w:after="120"/>
        <w:jc w:val="both"/>
        <w:rPr>
          <w:sz w:val="20"/>
          <w:szCs w:val="20"/>
        </w:rPr>
      </w:pPr>
      <w:r w:rsidRPr="00B356C9">
        <w:rPr>
          <w:sz w:val="20"/>
          <w:szCs w:val="20"/>
        </w:rPr>
        <w:t xml:space="preserve">Au niveau national, sur les 324 affaires entrées dans les parquets correctionnels en 2016, 57% concernaient des faits d’exploitation sexuelle, 35% des faits d’exploitation économique, 4% de l’exploitation de la mendicité et 4% des infractions commises sous la contrainte. Il est important de rappeler que le nombre d’affaires pour exploitation économique est sous-estimé car les données provenant de l’auditorat du travail ne sont pas reprises dans cette base de données. Au niveau des différents ressorts, on observe une proportion supérieure à la moyenne d’affaires d’exploitation sexuelle à Bruxelles (75%) et à Anvers (69%) et une proportion plus grande d’affaires pour exploitation économique à Gand (50%). </w:t>
      </w:r>
    </w:p>
    <w:p w:rsidR="00B356C9" w:rsidRPr="00B356C9" w:rsidRDefault="00B356C9" w:rsidP="005817A6">
      <w:pPr>
        <w:spacing w:before="120" w:after="120"/>
        <w:jc w:val="both"/>
        <w:rPr>
          <w:sz w:val="20"/>
          <w:szCs w:val="20"/>
        </w:rPr>
      </w:pPr>
      <w:r w:rsidRPr="00B356C9">
        <w:rPr>
          <w:sz w:val="20"/>
          <w:szCs w:val="20"/>
        </w:rPr>
        <w:t xml:space="preserve">Une légère augmentation du nombre d’affaires est observable entre 2015 et 2016 au niveau national (+8%), mais ce nombre reste inférieur aux résultats observés en 2012 et 2013. L’augmentation est principalement liée à une augmentation des affaires pour exploitation sexuelle (+21%). C’est à Bruxelles qu’on observe la plus forte hausse (25 affaires en 2015 pour 66 en 2016). Le nombre d’affaires pour exploitation de la mendicité a également augmenté mais celles-ci restent plus marginales (10 en 2015 et 14 en 2016). Par contre, les affaires pour exploitation économique ont diminué (-10%) au niveau national. Cette tendance à la diminution est visible partout sauf à Gand où leur nombre a pratiquement doublé en un an (27 en 2015 et 52 en 2016). </w:t>
      </w:r>
    </w:p>
    <w:p w:rsidR="00B356C9" w:rsidRDefault="00B356C9" w:rsidP="005817A6">
      <w:pPr>
        <w:spacing w:before="120" w:after="120"/>
        <w:jc w:val="both"/>
        <w:rPr>
          <w:sz w:val="20"/>
          <w:szCs w:val="20"/>
        </w:rPr>
      </w:pPr>
      <w:r w:rsidRPr="00B356C9">
        <w:rPr>
          <w:sz w:val="20"/>
          <w:szCs w:val="20"/>
        </w:rPr>
        <w:t>Le ressort qui a enregistré le plus d’affaires pour traite des êtres humains en 2016 est celui de Gand qui a enregistré 32% des affaires concernant la traite des êtres humains. Il est suivi par le ressort de Bruxelles (27%) et celui d’Anvers (25%). Les ressorts de Liège et de Mons ont enregistré respectivement 9% et 7% des affaires pour faits de traite des êtres humains. Le parquet fédéral n’a quant à lui enregistré qu’une seule affaire en 2016 (soit 0,3% du total). L’évolution du nombre d’affaires entre 2015 et 2016 est très disparate en fonction du ressort. En effet, si le nombre d’affaires reste stable dans le ressort d’Anvers (+3%), on observe une augmentation importante dans celui de Bruxelles (+63%) et une augmentation notable dans celui de Gand (+21%) alors qu’une diminution est observable dans le ressort de Liège (-40%) et de Mons (-33%). Il faut toutefois remarquer que l’augmentation visible à Bruxelles entre 2015 et 2016 fait suite à une forte diminution les années précédentes. Si l’on compare le nombre d’affaires entre 2012 et 2016 dans le ressort de Bruxelles, on voit en fait qu’elles ont diminué de moitié (164 en 2012 pour 88 en 2016). Sur cette même période, le nombre d’affaires augmente de 54% dans le ressort de Gand, de 37% dans celui d’Anvers, mais diminue de 45% dans le ressort de Liège et de 31% dans celui de Mons.</w:t>
      </w:r>
    </w:p>
    <w:p w:rsidR="00B356C9" w:rsidRPr="00B356C9" w:rsidRDefault="00B356C9" w:rsidP="005817A6">
      <w:pPr>
        <w:spacing w:before="120" w:after="120"/>
        <w:jc w:val="both"/>
        <w:rPr>
          <w:sz w:val="20"/>
          <w:szCs w:val="20"/>
        </w:rPr>
      </w:pPr>
      <w:r w:rsidRPr="00B356C9">
        <w:rPr>
          <w:sz w:val="20"/>
          <w:szCs w:val="20"/>
        </w:rPr>
        <w:t xml:space="preserve">À la date du 10 janvier 2017, une affaire sur quatre entrée en 2016 pour des faits de traite des êtres humains était classée </w:t>
      </w:r>
      <w:r>
        <w:rPr>
          <w:sz w:val="20"/>
          <w:szCs w:val="20"/>
        </w:rPr>
        <w:t>sans suite (25%) (voir Tableau 2)</w:t>
      </w:r>
    </w:p>
    <w:p w:rsidR="00B356C9" w:rsidRPr="00B356C9" w:rsidRDefault="00B356C9" w:rsidP="005817A6">
      <w:pPr>
        <w:spacing w:before="120" w:after="120"/>
        <w:jc w:val="both"/>
        <w:rPr>
          <w:sz w:val="20"/>
          <w:szCs w:val="20"/>
        </w:rPr>
      </w:pPr>
      <w:r w:rsidRPr="00B356C9">
        <w:rPr>
          <w:sz w:val="20"/>
          <w:szCs w:val="20"/>
        </w:rPr>
        <w:t xml:space="preserve">La proportion d’affaires classées sans suite est particulièrement élevée dans le cas des infractions commises sous la contrainte (57%) et des affaires pour exploitation de la mendicité (43%), ce qui rappelle la difficulté de faire aboutir les poursuites pour ce type d’affaires. En comparaison, le pourcentage d’affaires classées sans suite à cette même date est de 27% pour l’exploitation sexuelle et de 14% pour l’exploitation économique. </w:t>
      </w:r>
    </w:p>
    <w:p w:rsidR="00B356C9" w:rsidRPr="00B356C9" w:rsidRDefault="00B356C9" w:rsidP="005817A6">
      <w:pPr>
        <w:spacing w:before="120" w:after="120"/>
        <w:jc w:val="both"/>
        <w:rPr>
          <w:sz w:val="20"/>
          <w:szCs w:val="20"/>
        </w:rPr>
      </w:pPr>
      <w:r w:rsidRPr="00B356C9">
        <w:rPr>
          <w:sz w:val="20"/>
          <w:szCs w:val="20"/>
        </w:rPr>
        <w:t>La proportion d’affaires classées sans suite pour charges insuffisantes est particulièrement élevée dans le cas de l’exploitation économique (87,5%). Dans le cas de l’exploitation sexuelle, cette proportion est plus basse (54%). On remarque par contre une proportion plus grande d’affaires classées sans suite pour motifs d’opportunité (pour « autres priorités ») (46%).</w:t>
      </w:r>
    </w:p>
    <w:p w:rsidR="00F67F1B" w:rsidRPr="00F67F1B" w:rsidRDefault="00F67F1B" w:rsidP="005817A6">
      <w:pPr>
        <w:spacing w:before="120" w:after="120"/>
        <w:rPr>
          <w:sz w:val="20"/>
          <w:szCs w:val="20"/>
        </w:rPr>
      </w:pPr>
      <w:r w:rsidRPr="00B356C9">
        <w:rPr>
          <w:sz w:val="20"/>
          <w:szCs w:val="20"/>
          <w:u w:val="single"/>
        </w:rPr>
        <w:t>Remarques méthodologiques</w:t>
      </w:r>
      <w:r w:rsidRPr="00F67F1B">
        <w:rPr>
          <w:sz w:val="20"/>
          <w:szCs w:val="20"/>
        </w:rPr>
        <w:t> :</w:t>
      </w:r>
    </w:p>
    <w:p w:rsidR="00F67F1B" w:rsidRPr="00F67F1B" w:rsidRDefault="00F67F1B" w:rsidP="005817A6">
      <w:pPr>
        <w:numPr>
          <w:ilvl w:val="0"/>
          <w:numId w:val="6"/>
        </w:numPr>
        <w:spacing w:before="120" w:after="120"/>
        <w:jc w:val="both"/>
        <w:rPr>
          <w:sz w:val="20"/>
          <w:szCs w:val="20"/>
        </w:rPr>
      </w:pPr>
      <w:r w:rsidRPr="00F67F1B">
        <w:rPr>
          <w:sz w:val="20"/>
          <w:szCs w:val="20"/>
        </w:rPr>
        <w:t>Les données des parquets se limitent aux infractions commises par des personnes majeures (celles commises par des mineurs étant traitées par les sections ‘jeunesse’ des parquets).</w:t>
      </w:r>
    </w:p>
    <w:p w:rsidR="00F67F1B" w:rsidRPr="00F67F1B" w:rsidRDefault="00F67F1B" w:rsidP="005817A6">
      <w:pPr>
        <w:numPr>
          <w:ilvl w:val="0"/>
          <w:numId w:val="6"/>
        </w:numPr>
        <w:spacing w:before="120" w:after="120"/>
        <w:jc w:val="both"/>
        <w:rPr>
          <w:sz w:val="20"/>
          <w:szCs w:val="20"/>
        </w:rPr>
      </w:pPr>
      <w:r w:rsidRPr="00F67F1B">
        <w:rPr>
          <w:sz w:val="20"/>
          <w:szCs w:val="20"/>
        </w:rPr>
        <w:t>-Les affaires entrées au parquet d’Eupen sont absentes de cette base de données (en raison de l’absence de traduction en langue allemande du système d’enregistrement).</w:t>
      </w:r>
    </w:p>
    <w:p w:rsidR="00F67F1B" w:rsidRPr="00F67F1B" w:rsidRDefault="00F67F1B" w:rsidP="005817A6">
      <w:pPr>
        <w:numPr>
          <w:ilvl w:val="0"/>
          <w:numId w:val="6"/>
        </w:numPr>
        <w:spacing w:before="120" w:after="120"/>
        <w:jc w:val="both"/>
        <w:rPr>
          <w:sz w:val="20"/>
          <w:szCs w:val="20"/>
        </w:rPr>
      </w:pPr>
      <w:r w:rsidRPr="00F67F1B">
        <w:rPr>
          <w:sz w:val="20"/>
          <w:szCs w:val="20"/>
        </w:rPr>
        <w:t>Un nouveau système d’enregistrement étant mis en place, il faut également noter que les données du parquet de Louvain sont limitées au 18 mai 2016, celles de la division de Turnhout du parquet d’Anvers au 25 mai 2016 et celles du parquet de Charleroi au 10 octobre 2016.</w:t>
      </w:r>
    </w:p>
    <w:p w:rsidR="00F67F1B" w:rsidRPr="00F67F1B" w:rsidRDefault="00F67F1B" w:rsidP="005817A6">
      <w:pPr>
        <w:numPr>
          <w:ilvl w:val="0"/>
          <w:numId w:val="6"/>
        </w:numPr>
        <w:spacing w:before="120" w:after="120"/>
        <w:jc w:val="both"/>
        <w:rPr>
          <w:sz w:val="20"/>
          <w:szCs w:val="20"/>
        </w:rPr>
      </w:pPr>
      <w:r w:rsidRPr="00F67F1B">
        <w:rPr>
          <w:sz w:val="20"/>
          <w:szCs w:val="20"/>
        </w:rPr>
        <w:t>Un manquement majeur est à constater concernant les affaires traitées par les auditeurs du travail. Un travail est en cours afin d’uniformiser les données pour pouvoir les comptabiliser mais il n’a pas encore abouti.</w:t>
      </w:r>
    </w:p>
    <w:p w:rsidR="00F67F1B" w:rsidRPr="00F67F1B" w:rsidRDefault="00F67F1B" w:rsidP="005817A6">
      <w:pPr>
        <w:numPr>
          <w:ilvl w:val="0"/>
          <w:numId w:val="6"/>
        </w:numPr>
        <w:spacing w:before="120" w:after="120"/>
        <w:jc w:val="both"/>
        <w:rPr>
          <w:sz w:val="20"/>
          <w:szCs w:val="20"/>
        </w:rPr>
      </w:pPr>
      <w:r w:rsidRPr="00F67F1B">
        <w:rPr>
          <w:sz w:val="20"/>
          <w:szCs w:val="20"/>
        </w:rPr>
        <w:t>Dans le cas d’une affaire transmise pour disposition vers un autre arrondissement ou lorsqu’elle est transmise à une autre division du même arrondissement judiciaire, elle est comptabilisée deux fois dans la base de données (une fois dans le parquet initial et une autre fois dans le parquet destinataire).</w:t>
      </w:r>
    </w:p>
    <w:p w:rsidR="00CB1D5E" w:rsidRDefault="00CB1D5E">
      <w:pPr>
        <w:rPr>
          <w:sz w:val="20"/>
          <w:szCs w:val="20"/>
        </w:rPr>
      </w:pPr>
      <w:r>
        <w:rPr>
          <w:sz w:val="20"/>
          <w:szCs w:val="20"/>
        </w:rPr>
        <w:br w:type="page"/>
      </w:r>
    </w:p>
    <w:p w:rsidR="00F67F1B" w:rsidRPr="00CB1D5E" w:rsidRDefault="00CB1D5E" w:rsidP="00CB1D5E">
      <w:pPr>
        <w:pStyle w:val="Paragraphedeliste"/>
        <w:numPr>
          <w:ilvl w:val="0"/>
          <w:numId w:val="7"/>
        </w:numPr>
        <w:spacing w:after="0"/>
        <w:rPr>
          <w:b/>
          <w:caps/>
          <w:sz w:val="20"/>
          <w:szCs w:val="20"/>
          <w:u w:val="single"/>
          <w:lang w:val="fr-FR"/>
        </w:rPr>
      </w:pPr>
      <w:r w:rsidRPr="00CB1D5E">
        <w:rPr>
          <w:b/>
          <w:caps/>
          <w:sz w:val="20"/>
          <w:szCs w:val="20"/>
          <w:u w:val="single"/>
          <w:lang w:val="fr-FR"/>
        </w:rPr>
        <w:t>Nombre de condamnations prononcées pour infraction de traite</w:t>
      </w:r>
    </w:p>
    <w:p w:rsidR="00CB1D5E" w:rsidRPr="00CB1D5E" w:rsidRDefault="00CB1D5E" w:rsidP="00CB1D5E">
      <w:pPr>
        <w:spacing w:before="240"/>
        <w:jc w:val="both"/>
      </w:pPr>
      <w:r w:rsidRPr="00CB1D5E">
        <w:t>Nombre de condamnations prononcées pour infraction de traite ayant entraîné des peines</w:t>
      </w:r>
      <w:r>
        <w:t xml:space="preserve"> </w:t>
      </w:r>
      <w:r w:rsidRPr="00CB1D5E">
        <w:t>privatives de liberté, avec indication de la durée de la peine en précisant si elle a été effectivement</w:t>
      </w:r>
      <w:r>
        <w:t xml:space="preserve"> </w:t>
      </w:r>
      <w:r w:rsidRPr="00CB1D5E">
        <w:t>exécutée ou prononcée avec sursis.</w:t>
      </w:r>
    </w:p>
    <w:p w:rsidR="00FA0C88" w:rsidRDefault="00CB1D5E" w:rsidP="00CB1D5E">
      <w:pPr>
        <w:spacing w:before="240"/>
        <w:jc w:val="both"/>
      </w:pPr>
      <w:r w:rsidRPr="00CB1D5E">
        <w:t>La banque de données des condamnations comprend des codes permettant de distinguer l’incrimination de</w:t>
      </w:r>
      <w:r>
        <w:t xml:space="preserve"> </w:t>
      </w:r>
      <w:r w:rsidRPr="00CB1D5E">
        <w:t>traite des êtres humains, le type d’exploitation et les circonstances aggravantes ainsi que les peines. Le détail est</w:t>
      </w:r>
      <w:r>
        <w:t xml:space="preserve"> </w:t>
      </w:r>
      <w:r w:rsidRPr="00CB1D5E">
        <w:t>repris dans le tableau ci-dessous :</w:t>
      </w:r>
    </w:p>
    <w:tbl>
      <w:tblPr>
        <w:tblW w:w="8560" w:type="dxa"/>
        <w:tblInd w:w="70" w:type="dxa"/>
        <w:tblCellMar>
          <w:left w:w="70" w:type="dxa"/>
          <w:right w:w="70" w:type="dxa"/>
        </w:tblCellMar>
        <w:tblLook w:val="04A0" w:firstRow="1" w:lastRow="0" w:firstColumn="1" w:lastColumn="0" w:noHBand="0" w:noVBand="1"/>
      </w:tblPr>
      <w:tblGrid>
        <w:gridCol w:w="8560"/>
      </w:tblGrid>
      <w:tr w:rsidR="00CB1D5E" w:rsidRPr="00CB1D5E" w:rsidTr="00CB1D5E">
        <w:trPr>
          <w:trHeight w:val="255"/>
        </w:trPr>
        <w:tc>
          <w:tcPr>
            <w:tcW w:w="8560" w:type="dxa"/>
            <w:tcBorders>
              <w:top w:val="single" w:sz="4" w:space="0" w:color="auto"/>
              <w:left w:val="single" w:sz="4" w:space="0" w:color="auto"/>
              <w:bottom w:val="single" w:sz="4" w:space="0" w:color="auto"/>
              <w:right w:val="single" w:sz="4" w:space="0" w:color="auto"/>
            </w:tcBorders>
            <w:hideMark/>
          </w:tcPr>
          <w:p w:rsidR="00CB1D5E" w:rsidRPr="00CB1D5E" w:rsidRDefault="00CB1D5E" w:rsidP="00CB1D5E">
            <w:pPr>
              <w:spacing w:before="240"/>
              <w:jc w:val="both"/>
              <w:rPr>
                <w:b/>
                <w:bCs/>
                <w:lang w:val="fr-FR"/>
              </w:rPr>
            </w:pPr>
            <w:r w:rsidRPr="00CB1D5E">
              <w:rPr>
                <w:b/>
                <w:bCs/>
                <w:lang w:val="fr-FR"/>
              </w:rPr>
              <w:t>Traite des êtres humains</w:t>
            </w:r>
          </w:p>
        </w:tc>
      </w:tr>
      <w:tr w:rsidR="00CB1D5E" w:rsidRPr="00CB1D5E" w:rsidTr="00CB1D5E">
        <w:trPr>
          <w:trHeight w:val="510"/>
        </w:trPr>
        <w:tc>
          <w:tcPr>
            <w:tcW w:w="8560" w:type="dxa"/>
            <w:tcBorders>
              <w:top w:val="nil"/>
              <w:left w:val="single" w:sz="4" w:space="0" w:color="auto"/>
              <w:bottom w:val="single" w:sz="4" w:space="0" w:color="auto"/>
              <w:right w:val="single" w:sz="4" w:space="0" w:color="auto"/>
            </w:tcBorders>
            <w:hideMark/>
          </w:tcPr>
          <w:p w:rsidR="00CB1D5E" w:rsidRPr="00CB1D5E" w:rsidRDefault="00CB1D5E" w:rsidP="00CB1D5E">
            <w:pPr>
              <w:spacing w:before="240"/>
              <w:jc w:val="both"/>
              <w:rPr>
                <w:lang w:val="fr-FR"/>
              </w:rPr>
            </w:pPr>
            <w:r w:rsidRPr="00CB1D5E">
              <w:rPr>
                <w:lang w:val="fr-FR"/>
              </w:rPr>
              <w:t xml:space="preserve">afin de permettre la commission contre cette personne des infractions prévues aux articles 379, 380, paragraphe 1er et paragraphe 4, et 383 bis, paragraphe 1er </w:t>
            </w:r>
          </w:p>
        </w:tc>
      </w:tr>
      <w:tr w:rsidR="00CB1D5E" w:rsidRPr="00CB1D5E" w:rsidTr="00CB1D5E">
        <w:trPr>
          <w:trHeight w:val="255"/>
        </w:trPr>
        <w:tc>
          <w:tcPr>
            <w:tcW w:w="8560" w:type="dxa"/>
            <w:tcBorders>
              <w:top w:val="nil"/>
              <w:left w:val="single" w:sz="4" w:space="0" w:color="auto"/>
              <w:bottom w:val="single" w:sz="4" w:space="0" w:color="auto"/>
              <w:right w:val="single" w:sz="4" w:space="0" w:color="auto"/>
            </w:tcBorders>
            <w:hideMark/>
          </w:tcPr>
          <w:p w:rsidR="00CB1D5E" w:rsidRPr="00CB1D5E" w:rsidRDefault="00CB1D5E" w:rsidP="00CB1D5E">
            <w:pPr>
              <w:spacing w:before="240"/>
              <w:jc w:val="both"/>
              <w:rPr>
                <w:lang w:val="fr-FR"/>
              </w:rPr>
            </w:pPr>
            <w:r w:rsidRPr="00CB1D5E">
              <w:rPr>
                <w:lang w:val="fr-FR"/>
              </w:rPr>
              <w:t xml:space="preserve">afin de permettre la commission contre cette personne de l'infraction prévue à l'article 433 ter    </w:t>
            </w:r>
          </w:p>
        </w:tc>
      </w:tr>
      <w:tr w:rsidR="00CB1D5E" w:rsidRPr="00CB1D5E" w:rsidTr="00CB1D5E">
        <w:trPr>
          <w:trHeight w:val="510"/>
        </w:trPr>
        <w:tc>
          <w:tcPr>
            <w:tcW w:w="8560" w:type="dxa"/>
            <w:tcBorders>
              <w:top w:val="nil"/>
              <w:left w:val="single" w:sz="4" w:space="0" w:color="auto"/>
              <w:bottom w:val="single" w:sz="4" w:space="0" w:color="auto"/>
              <w:right w:val="single" w:sz="4" w:space="0" w:color="auto"/>
            </w:tcBorders>
            <w:hideMark/>
          </w:tcPr>
          <w:p w:rsidR="00CB1D5E" w:rsidRPr="00CB1D5E" w:rsidRDefault="00CB1D5E" w:rsidP="00CB1D5E">
            <w:pPr>
              <w:spacing w:before="240"/>
              <w:jc w:val="both"/>
              <w:rPr>
                <w:lang w:val="fr-FR"/>
              </w:rPr>
            </w:pPr>
            <w:r w:rsidRPr="00CB1D5E">
              <w:rPr>
                <w:lang w:val="fr-FR"/>
              </w:rPr>
              <w:t xml:space="preserve">afin de mettre au travail ou de permettre la mise au travail de cette personne dans des conditions contraires à la dignité humaine   </w:t>
            </w:r>
          </w:p>
        </w:tc>
      </w:tr>
      <w:tr w:rsidR="00CB1D5E" w:rsidRPr="00CB1D5E" w:rsidTr="00CB1D5E">
        <w:trPr>
          <w:trHeight w:val="255"/>
        </w:trPr>
        <w:tc>
          <w:tcPr>
            <w:tcW w:w="8560" w:type="dxa"/>
            <w:tcBorders>
              <w:top w:val="nil"/>
              <w:left w:val="single" w:sz="4" w:space="0" w:color="auto"/>
              <w:bottom w:val="single" w:sz="4" w:space="0" w:color="auto"/>
              <w:right w:val="single" w:sz="4" w:space="0" w:color="auto"/>
            </w:tcBorders>
            <w:hideMark/>
          </w:tcPr>
          <w:p w:rsidR="00CB1D5E" w:rsidRPr="00CB1D5E" w:rsidRDefault="00CB1D5E" w:rsidP="00CB1D5E">
            <w:pPr>
              <w:spacing w:before="240"/>
              <w:jc w:val="both"/>
              <w:rPr>
                <w:lang w:val="fr-FR"/>
              </w:rPr>
            </w:pPr>
            <w:r w:rsidRPr="00CB1D5E">
              <w:rPr>
                <w:lang w:val="fr-FR"/>
              </w:rPr>
              <w:t xml:space="preserve">afin de permettre le prélèvement d'organes ou de tissus sur cette personne  </w:t>
            </w:r>
          </w:p>
        </w:tc>
      </w:tr>
      <w:tr w:rsidR="00CB1D5E" w:rsidRPr="00CB1D5E" w:rsidTr="00CB1D5E">
        <w:trPr>
          <w:trHeight w:val="255"/>
        </w:trPr>
        <w:tc>
          <w:tcPr>
            <w:tcW w:w="8560" w:type="dxa"/>
            <w:tcBorders>
              <w:top w:val="nil"/>
              <w:left w:val="single" w:sz="4" w:space="0" w:color="auto"/>
              <w:bottom w:val="single" w:sz="4" w:space="0" w:color="auto"/>
              <w:right w:val="single" w:sz="4" w:space="0" w:color="auto"/>
            </w:tcBorders>
            <w:hideMark/>
          </w:tcPr>
          <w:p w:rsidR="00CB1D5E" w:rsidRPr="00CB1D5E" w:rsidRDefault="00CB1D5E" w:rsidP="00CB1D5E">
            <w:pPr>
              <w:spacing w:before="240"/>
              <w:jc w:val="both"/>
              <w:rPr>
                <w:lang w:val="fr-FR"/>
              </w:rPr>
            </w:pPr>
            <w:r w:rsidRPr="00CB1D5E">
              <w:rPr>
                <w:lang w:val="fr-FR"/>
              </w:rPr>
              <w:t xml:space="preserve">afin de faire commettre à cette personne un crime ou un délit, contre son gré   </w:t>
            </w:r>
          </w:p>
        </w:tc>
      </w:tr>
      <w:tr w:rsidR="00CB1D5E" w:rsidRPr="00CB1D5E" w:rsidTr="00CB1D5E">
        <w:trPr>
          <w:trHeight w:val="255"/>
        </w:trPr>
        <w:tc>
          <w:tcPr>
            <w:tcW w:w="8560" w:type="dxa"/>
          </w:tcPr>
          <w:p w:rsidR="00CB1D5E" w:rsidRPr="00CB1D5E" w:rsidRDefault="00CB1D5E" w:rsidP="00CB1D5E">
            <w:pPr>
              <w:spacing w:before="240"/>
              <w:jc w:val="both"/>
              <w:rPr>
                <w:lang w:val="fr-FR"/>
              </w:rPr>
            </w:pPr>
          </w:p>
        </w:tc>
      </w:tr>
      <w:tr w:rsidR="00CB1D5E" w:rsidRPr="00CB1D5E" w:rsidTr="00CB1D5E">
        <w:trPr>
          <w:trHeight w:val="255"/>
        </w:trPr>
        <w:tc>
          <w:tcPr>
            <w:tcW w:w="8560" w:type="dxa"/>
            <w:tcBorders>
              <w:top w:val="single" w:sz="4" w:space="0" w:color="auto"/>
              <w:left w:val="single" w:sz="4" w:space="0" w:color="auto"/>
              <w:bottom w:val="single" w:sz="4" w:space="0" w:color="auto"/>
              <w:right w:val="single" w:sz="4" w:space="0" w:color="auto"/>
            </w:tcBorders>
            <w:hideMark/>
          </w:tcPr>
          <w:p w:rsidR="00CB1D5E" w:rsidRPr="00CB1D5E" w:rsidRDefault="00CB1D5E" w:rsidP="00CB1D5E">
            <w:pPr>
              <w:spacing w:before="240"/>
              <w:jc w:val="both"/>
              <w:rPr>
                <w:b/>
                <w:bCs/>
                <w:lang w:val="fr-FR"/>
              </w:rPr>
            </w:pPr>
            <w:r w:rsidRPr="00CB1D5E">
              <w:rPr>
                <w:b/>
                <w:bCs/>
                <w:lang w:val="fr-FR"/>
              </w:rPr>
              <w:t>Circonstances aggravantes</w:t>
            </w:r>
          </w:p>
        </w:tc>
      </w:tr>
      <w:tr w:rsidR="00CB1D5E" w:rsidRPr="00CB1D5E" w:rsidTr="00CB1D5E">
        <w:trPr>
          <w:trHeight w:val="510"/>
        </w:trPr>
        <w:tc>
          <w:tcPr>
            <w:tcW w:w="8560" w:type="dxa"/>
            <w:tcBorders>
              <w:top w:val="nil"/>
              <w:left w:val="single" w:sz="4" w:space="0" w:color="auto"/>
              <w:bottom w:val="single" w:sz="4" w:space="0" w:color="auto"/>
              <w:right w:val="single" w:sz="4" w:space="0" w:color="auto"/>
            </w:tcBorders>
            <w:hideMark/>
          </w:tcPr>
          <w:p w:rsidR="00CB1D5E" w:rsidRPr="00CB1D5E" w:rsidRDefault="00CB1D5E" w:rsidP="00CB1D5E">
            <w:pPr>
              <w:spacing w:before="240"/>
              <w:jc w:val="both"/>
              <w:rPr>
                <w:lang w:val="fr-FR"/>
              </w:rPr>
            </w:pPr>
            <w:r w:rsidRPr="00CB1D5E">
              <w:rPr>
                <w:lang w:val="fr-FR"/>
              </w:rPr>
              <w:t xml:space="preserve">par une personne qui a autorité sur la victime, ou par une personne qui a abusé de l'autorité ou des facilités que lui confèrent ses fonctions   </w:t>
            </w:r>
          </w:p>
        </w:tc>
      </w:tr>
      <w:tr w:rsidR="00CB1D5E" w:rsidRPr="00CB1D5E" w:rsidTr="00CB1D5E">
        <w:trPr>
          <w:trHeight w:val="510"/>
        </w:trPr>
        <w:tc>
          <w:tcPr>
            <w:tcW w:w="8560" w:type="dxa"/>
            <w:tcBorders>
              <w:top w:val="nil"/>
              <w:left w:val="single" w:sz="4" w:space="0" w:color="auto"/>
              <w:bottom w:val="single" w:sz="4" w:space="0" w:color="auto"/>
              <w:right w:val="single" w:sz="4" w:space="0" w:color="auto"/>
            </w:tcBorders>
            <w:hideMark/>
          </w:tcPr>
          <w:p w:rsidR="00CB1D5E" w:rsidRPr="00CB1D5E" w:rsidRDefault="00CB1D5E" w:rsidP="00CB1D5E">
            <w:pPr>
              <w:spacing w:before="240"/>
              <w:jc w:val="both"/>
              <w:rPr>
                <w:lang w:val="fr-FR"/>
              </w:rPr>
            </w:pPr>
            <w:r w:rsidRPr="00CB1D5E">
              <w:rPr>
                <w:lang w:val="fr-FR"/>
              </w:rPr>
              <w:t xml:space="preserve">par un officier ou un fonctionnaire public, un dépositaire ou un agent de la force publique agissant à l'occasion de l'exercice de ses fonctions </w:t>
            </w:r>
          </w:p>
        </w:tc>
      </w:tr>
      <w:tr w:rsidR="00CB1D5E" w:rsidRPr="00CB1D5E" w:rsidTr="00CB1D5E">
        <w:trPr>
          <w:trHeight w:val="255"/>
        </w:trPr>
        <w:tc>
          <w:tcPr>
            <w:tcW w:w="8560" w:type="dxa"/>
            <w:tcBorders>
              <w:top w:val="nil"/>
              <w:left w:val="single" w:sz="4" w:space="0" w:color="auto"/>
              <w:bottom w:val="single" w:sz="4" w:space="0" w:color="auto"/>
              <w:right w:val="single" w:sz="4" w:space="0" w:color="auto"/>
            </w:tcBorders>
            <w:hideMark/>
          </w:tcPr>
          <w:p w:rsidR="00CB1D5E" w:rsidRPr="00CB1D5E" w:rsidRDefault="00CB1D5E" w:rsidP="00CB1D5E">
            <w:pPr>
              <w:spacing w:before="240"/>
              <w:jc w:val="both"/>
              <w:rPr>
                <w:lang w:val="fr-FR"/>
              </w:rPr>
            </w:pPr>
            <w:r w:rsidRPr="00CB1D5E">
              <w:rPr>
                <w:lang w:val="fr-FR"/>
              </w:rPr>
              <w:t xml:space="preserve">commise envers un mineur   </w:t>
            </w:r>
          </w:p>
        </w:tc>
      </w:tr>
      <w:tr w:rsidR="00CB1D5E" w:rsidRPr="00CB1D5E" w:rsidTr="00CB1D5E">
        <w:trPr>
          <w:trHeight w:val="255"/>
        </w:trPr>
        <w:tc>
          <w:tcPr>
            <w:tcW w:w="8560" w:type="dxa"/>
            <w:tcBorders>
              <w:top w:val="nil"/>
              <w:left w:val="single" w:sz="4" w:space="0" w:color="auto"/>
              <w:bottom w:val="single" w:sz="4" w:space="0" w:color="auto"/>
              <w:right w:val="single" w:sz="4" w:space="0" w:color="auto"/>
            </w:tcBorders>
            <w:hideMark/>
          </w:tcPr>
          <w:p w:rsidR="00CB1D5E" w:rsidRPr="00CB1D5E" w:rsidRDefault="00CB1D5E" w:rsidP="00CB1D5E">
            <w:pPr>
              <w:spacing w:before="240"/>
              <w:jc w:val="both"/>
              <w:rPr>
                <w:lang w:val="fr-FR"/>
              </w:rPr>
            </w:pPr>
            <w:r w:rsidRPr="00CB1D5E">
              <w:rPr>
                <w:lang w:val="fr-FR"/>
              </w:rPr>
              <w:t xml:space="preserve">par l'abus de la situation particulièrement vulnérable dans laquelle se trouve la victime   </w:t>
            </w:r>
          </w:p>
        </w:tc>
      </w:tr>
      <w:tr w:rsidR="00CB1D5E" w:rsidRPr="00CB1D5E" w:rsidTr="00CB1D5E">
        <w:trPr>
          <w:trHeight w:val="510"/>
        </w:trPr>
        <w:tc>
          <w:tcPr>
            <w:tcW w:w="8560" w:type="dxa"/>
            <w:tcBorders>
              <w:top w:val="nil"/>
              <w:left w:val="single" w:sz="4" w:space="0" w:color="auto"/>
              <w:bottom w:val="single" w:sz="4" w:space="0" w:color="auto"/>
              <w:right w:val="single" w:sz="4" w:space="0" w:color="auto"/>
            </w:tcBorders>
            <w:hideMark/>
          </w:tcPr>
          <w:p w:rsidR="00CB1D5E" w:rsidRPr="00CB1D5E" w:rsidRDefault="00CB1D5E" w:rsidP="00CB1D5E">
            <w:pPr>
              <w:spacing w:before="240"/>
              <w:jc w:val="both"/>
              <w:rPr>
                <w:lang w:val="fr-FR"/>
              </w:rPr>
            </w:pPr>
            <w:r w:rsidRPr="00CB1D5E">
              <w:rPr>
                <w:lang w:val="fr-FR"/>
              </w:rPr>
              <w:t xml:space="preserve">par l'usage de manœuvres frauduleuses, de violence, de menaces ou d'une forme quelconque de contrainte </w:t>
            </w:r>
          </w:p>
        </w:tc>
      </w:tr>
      <w:tr w:rsidR="00CB1D5E" w:rsidRPr="00CB1D5E" w:rsidTr="00CB1D5E">
        <w:trPr>
          <w:trHeight w:val="255"/>
        </w:trPr>
        <w:tc>
          <w:tcPr>
            <w:tcW w:w="8560" w:type="dxa"/>
            <w:tcBorders>
              <w:top w:val="nil"/>
              <w:left w:val="single" w:sz="4" w:space="0" w:color="auto"/>
              <w:bottom w:val="single" w:sz="4" w:space="0" w:color="auto"/>
              <w:right w:val="single" w:sz="4" w:space="0" w:color="auto"/>
            </w:tcBorders>
            <w:hideMark/>
          </w:tcPr>
          <w:p w:rsidR="00CB1D5E" w:rsidRPr="00CB1D5E" w:rsidRDefault="00CB1D5E" w:rsidP="00CB1D5E">
            <w:pPr>
              <w:spacing w:before="240"/>
              <w:jc w:val="both"/>
              <w:rPr>
                <w:lang w:val="fr-FR"/>
              </w:rPr>
            </w:pPr>
            <w:r w:rsidRPr="00CB1D5E">
              <w:rPr>
                <w:lang w:val="fr-FR"/>
              </w:rPr>
              <w:t xml:space="preserve">lorsque la vie de la victime a été mise en danger délibérément ou par négligence grave  </w:t>
            </w:r>
          </w:p>
        </w:tc>
      </w:tr>
      <w:tr w:rsidR="00CB1D5E" w:rsidRPr="00CB1D5E" w:rsidTr="00CB1D5E">
        <w:trPr>
          <w:trHeight w:val="765"/>
        </w:trPr>
        <w:tc>
          <w:tcPr>
            <w:tcW w:w="8560" w:type="dxa"/>
            <w:tcBorders>
              <w:top w:val="nil"/>
              <w:left w:val="single" w:sz="4" w:space="0" w:color="auto"/>
              <w:bottom w:val="single" w:sz="4" w:space="0" w:color="auto"/>
              <w:right w:val="single" w:sz="4" w:space="0" w:color="auto"/>
            </w:tcBorders>
            <w:hideMark/>
          </w:tcPr>
          <w:p w:rsidR="00CB1D5E" w:rsidRPr="00CB1D5E" w:rsidRDefault="00CB1D5E" w:rsidP="00CB1D5E">
            <w:pPr>
              <w:spacing w:before="240"/>
              <w:jc w:val="both"/>
              <w:rPr>
                <w:lang w:val="fr-FR"/>
              </w:rPr>
            </w:pPr>
            <w:r w:rsidRPr="00CB1D5E">
              <w:rPr>
                <w:lang w:val="fr-FR"/>
              </w:rPr>
              <w:t>lorsque l'infraction a causé une maladie paraissant incurable, une incapacité permanente physique ou psychique, la perte complète d'un organe ou de l'usage d'un organe, ou une mutilation grave</w:t>
            </w:r>
          </w:p>
        </w:tc>
      </w:tr>
      <w:tr w:rsidR="00CB1D5E" w:rsidRPr="00CB1D5E" w:rsidTr="00CB1D5E">
        <w:trPr>
          <w:trHeight w:val="255"/>
        </w:trPr>
        <w:tc>
          <w:tcPr>
            <w:tcW w:w="8560" w:type="dxa"/>
            <w:tcBorders>
              <w:top w:val="nil"/>
              <w:left w:val="single" w:sz="4" w:space="0" w:color="auto"/>
              <w:bottom w:val="single" w:sz="4" w:space="0" w:color="auto"/>
              <w:right w:val="single" w:sz="4" w:space="0" w:color="auto"/>
            </w:tcBorders>
            <w:hideMark/>
          </w:tcPr>
          <w:p w:rsidR="00CB1D5E" w:rsidRPr="00CB1D5E" w:rsidRDefault="00CB1D5E" w:rsidP="00CB1D5E">
            <w:pPr>
              <w:spacing w:before="240"/>
              <w:jc w:val="both"/>
              <w:rPr>
                <w:lang w:val="fr-FR"/>
              </w:rPr>
            </w:pPr>
            <w:r w:rsidRPr="00CB1D5E">
              <w:rPr>
                <w:lang w:val="fr-FR"/>
              </w:rPr>
              <w:t xml:space="preserve">lorsque l'activité concernée constitue une activité habituelle  </w:t>
            </w:r>
          </w:p>
        </w:tc>
      </w:tr>
      <w:tr w:rsidR="00CB1D5E" w:rsidRPr="00CB1D5E" w:rsidTr="00CB1D5E">
        <w:trPr>
          <w:trHeight w:val="510"/>
        </w:trPr>
        <w:tc>
          <w:tcPr>
            <w:tcW w:w="8560" w:type="dxa"/>
            <w:tcBorders>
              <w:top w:val="nil"/>
              <w:left w:val="single" w:sz="4" w:space="0" w:color="auto"/>
              <w:bottom w:val="single" w:sz="4" w:space="0" w:color="auto"/>
              <w:right w:val="single" w:sz="4" w:space="0" w:color="auto"/>
            </w:tcBorders>
            <w:hideMark/>
          </w:tcPr>
          <w:p w:rsidR="00CB1D5E" w:rsidRPr="00CB1D5E" w:rsidRDefault="00CB1D5E" w:rsidP="00CB1D5E">
            <w:pPr>
              <w:spacing w:before="240"/>
              <w:jc w:val="both"/>
              <w:rPr>
                <w:lang w:val="fr-FR"/>
              </w:rPr>
            </w:pPr>
            <w:r w:rsidRPr="00CB1D5E">
              <w:rPr>
                <w:lang w:val="fr-FR"/>
              </w:rPr>
              <w:t xml:space="preserve">Lorsque l’infraction constitue un acte de participation à l'activité principale ou accessoire d'une association, et ce, que le coupable ait ou non la qualité de dirigeant </w:t>
            </w:r>
          </w:p>
        </w:tc>
      </w:tr>
      <w:tr w:rsidR="00CB1D5E" w:rsidRPr="00CB1D5E" w:rsidTr="00CB1D5E">
        <w:trPr>
          <w:trHeight w:val="255"/>
        </w:trPr>
        <w:tc>
          <w:tcPr>
            <w:tcW w:w="8560" w:type="dxa"/>
            <w:tcBorders>
              <w:top w:val="nil"/>
              <w:left w:val="single" w:sz="4" w:space="0" w:color="auto"/>
              <w:bottom w:val="single" w:sz="4" w:space="0" w:color="auto"/>
              <w:right w:val="single" w:sz="4" w:space="0" w:color="auto"/>
            </w:tcBorders>
            <w:hideMark/>
          </w:tcPr>
          <w:p w:rsidR="00CB1D5E" w:rsidRPr="00CB1D5E" w:rsidRDefault="00CB1D5E" w:rsidP="00CB1D5E">
            <w:pPr>
              <w:spacing w:before="240"/>
              <w:jc w:val="both"/>
              <w:rPr>
                <w:lang w:val="fr-FR"/>
              </w:rPr>
            </w:pPr>
            <w:r w:rsidRPr="00CB1D5E">
              <w:rPr>
                <w:lang w:val="fr-FR"/>
              </w:rPr>
              <w:t xml:space="preserve">lorsque l'infraction a causé la mort de la victime sans intention de la donner </w:t>
            </w:r>
          </w:p>
        </w:tc>
      </w:tr>
      <w:tr w:rsidR="00CB1D5E" w:rsidRPr="00CB1D5E" w:rsidTr="00CB1D5E">
        <w:trPr>
          <w:trHeight w:val="510"/>
        </w:trPr>
        <w:tc>
          <w:tcPr>
            <w:tcW w:w="8560" w:type="dxa"/>
            <w:tcBorders>
              <w:top w:val="nil"/>
              <w:left w:val="single" w:sz="4" w:space="0" w:color="auto"/>
              <w:bottom w:val="single" w:sz="4" w:space="0" w:color="auto"/>
              <w:right w:val="single" w:sz="4" w:space="0" w:color="auto"/>
            </w:tcBorders>
            <w:hideMark/>
          </w:tcPr>
          <w:p w:rsidR="00CB1D5E" w:rsidRPr="00CB1D5E" w:rsidRDefault="00CB1D5E" w:rsidP="00CB1D5E">
            <w:pPr>
              <w:spacing w:before="240"/>
              <w:jc w:val="both"/>
              <w:rPr>
                <w:lang w:val="fr-FR"/>
              </w:rPr>
            </w:pPr>
            <w:r w:rsidRPr="00CB1D5E">
              <w:rPr>
                <w:lang w:val="fr-FR"/>
              </w:rPr>
              <w:t xml:space="preserve">l'infraction constitue un acte de participation à l'activité principale ou accessoire d'une organisation criminelle </w:t>
            </w:r>
          </w:p>
        </w:tc>
      </w:tr>
      <w:tr w:rsidR="00CB1D5E" w:rsidRPr="00CB1D5E" w:rsidTr="00CB1D5E">
        <w:trPr>
          <w:trHeight w:val="255"/>
        </w:trPr>
        <w:tc>
          <w:tcPr>
            <w:tcW w:w="8560" w:type="dxa"/>
            <w:tcBorders>
              <w:top w:val="nil"/>
              <w:left w:val="single" w:sz="4" w:space="0" w:color="auto"/>
              <w:bottom w:val="single" w:sz="4" w:space="0" w:color="auto"/>
              <w:right w:val="single" w:sz="4" w:space="0" w:color="auto"/>
            </w:tcBorders>
            <w:hideMark/>
          </w:tcPr>
          <w:p w:rsidR="00CB1D5E" w:rsidRPr="00CB1D5E" w:rsidRDefault="00CB1D5E" w:rsidP="00CB1D5E">
            <w:pPr>
              <w:spacing w:before="240"/>
              <w:jc w:val="both"/>
              <w:rPr>
                <w:lang w:val="fr-FR"/>
              </w:rPr>
            </w:pPr>
            <w:r w:rsidRPr="00CB1D5E">
              <w:rPr>
                <w:lang w:val="fr-FR"/>
              </w:rPr>
              <w:t xml:space="preserve">en ayant attiré ou utilisé un mineur en vue de commettre un crime ou un délit </w:t>
            </w:r>
          </w:p>
        </w:tc>
      </w:tr>
    </w:tbl>
    <w:p w:rsidR="00CB1D5E" w:rsidRPr="00CB1D5E" w:rsidRDefault="00CB1D5E" w:rsidP="00CB1D5E">
      <w:pPr>
        <w:spacing w:before="240"/>
        <w:jc w:val="both"/>
        <w:rPr>
          <w:lang w:val="fr-FR"/>
        </w:rPr>
      </w:pPr>
      <w:r w:rsidRPr="00CB1D5E">
        <w:rPr>
          <w:lang w:val="fr-FR"/>
        </w:rPr>
        <w:t>Il faut aussi indiquer que la banque de données du casier judiciaire ne contient que les décisions définitives (décisions qui ne sont plus susceptibles de recours).</w:t>
      </w:r>
    </w:p>
    <w:p w:rsidR="00CB1D5E" w:rsidRPr="00CB1D5E" w:rsidRDefault="00CB1D5E" w:rsidP="00CB1D5E">
      <w:pPr>
        <w:spacing w:before="240"/>
        <w:jc w:val="both"/>
        <w:rPr>
          <w:lang w:val="fr-FR"/>
        </w:rPr>
      </w:pPr>
      <w:r w:rsidRPr="00CB1D5E">
        <w:rPr>
          <w:lang w:val="fr-FR"/>
        </w:rPr>
        <w:t>Les informations contenues dans ce rapport résultent  d’une extraction des données à la date du 30 janvier 2017 (rapport d’extraction du 03/03/2017)</w:t>
      </w:r>
      <w:r>
        <w:rPr>
          <w:lang w:val="fr-FR"/>
        </w:rPr>
        <w:t xml:space="preserve"> pour les données de 2016-2017 et de mars 2016 pour les données antérieures</w:t>
      </w:r>
      <w:r w:rsidRPr="00CB1D5E">
        <w:rPr>
          <w:lang w:val="fr-FR"/>
        </w:rPr>
        <w:t xml:space="preserve">. </w:t>
      </w:r>
    </w:p>
    <w:p w:rsidR="00CB1D5E" w:rsidRPr="00CB1D5E" w:rsidRDefault="00CB1D5E" w:rsidP="00CB1D5E">
      <w:pPr>
        <w:spacing w:before="240"/>
        <w:jc w:val="both"/>
        <w:rPr>
          <w:lang w:val="fr-FR"/>
        </w:rPr>
      </w:pPr>
      <w:r w:rsidRPr="00CB1D5E">
        <w:rPr>
          <w:lang w:val="fr-FR"/>
        </w:rPr>
        <w:t>Depuis 2014 il n’y a plus ou quasiment plus aucun retard dans l’encodage des données. Il peut encore y avoir des évolutions après la date d’extraction reprise ici mais en principe minime.</w:t>
      </w:r>
    </w:p>
    <w:p w:rsidR="00A822DA" w:rsidRDefault="00CB1D5E" w:rsidP="00CB1D5E">
      <w:pPr>
        <w:spacing w:before="240"/>
        <w:jc w:val="both"/>
        <w:rPr>
          <w:lang w:val="fr-FR"/>
        </w:rPr>
      </w:pPr>
      <w:r>
        <w:rPr>
          <w:lang w:val="fr-FR"/>
        </w:rPr>
        <w:t>I</w:t>
      </w:r>
      <w:r w:rsidRPr="00CB1D5E">
        <w:rPr>
          <w:lang w:val="fr-FR"/>
        </w:rPr>
        <w:t xml:space="preserve">l peut arriver que des dossiers de trafic d’êtres humains soient encodés comme de la traite. Même si deux codes différents existent la similarité des vocables désignant les infractions peut entraîner des erreurs au moment de l’encodage (faux positifs). </w:t>
      </w:r>
    </w:p>
    <w:p w:rsidR="00A822DA" w:rsidRDefault="00A822DA">
      <w:pPr>
        <w:rPr>
          <w:lang w:val="fr-FR"/>
        </w:rPr>
      </w:pPr>
      <w:r>
        <w:rPr>
          <w:lang w:val="fr-FR"/>
        </w:rPr>
        <w:br w:type="page"/>
      </w:r>
    </w:p>
    <w:p w:rsidR="00CB1D5E" w:rsidRPr="00CB1D5E" w:rsidRDefault="00CB1D5E" w:rsidP="00CB1D5E">
      <w:pPr>
        <w:spacing w:before="240"/>
        <w:jc w:val="both"/>
        <w:rPr>
          <w:lang w:val="fr-FR"/>
        </w:rPr>
      </w:pPr>
    </w:p>
    <w:p w:rsidR="00E242C2" w:rsidRDefault="00E242C2" w:rsidP="00E242C2">
      <w:pPr>
        <w:pStyle w:val="Titre2"/>
        <w:numPr>
          <w:ilvl w:val="0"/>
          <w:numId w:val="9"/>
        </w:numPr>
        <w:rPr>
          <w:lang w:val="fr-FR"/>
        </w:rPr>
      </w:pPr>
      <w:r>
        <w:rPr>
          <w:lang w:val="fr-FR"/>
        </w:rPr>
        <w:t>Chiffres de 2010-2015</w:t>
      </w:r>
    </w:p>
    <w:p w:rsidR="00CB1D5E" w:rsidRPr="005817A6" w:rsidRDefault="00CB1D5E" w:rsidP="00E242C2">
      <w:pPr>
        <w:spacing w:before="240"/>
        <w:jc w:val="both"/>
        <w:rPr>
          <w:b/>
          <w:lang w:val="fr-FR"/>
        </w:rPr>
      </w:pPr>
      <w:r w:rsidRPr="005817A6">
        <w:rPr>
          <w:b/>
          <w:lang w:val="fr-FR"/>
        </w:rPr>
        <w:t>Table 3 : Nombre de condamnations par année</w:t>
      </w:r>
    </w:p>
    <w:p w:rsidR="00CB1D5E" w:rsidRDefault="00CB1D5E" w:rsidP="00CB1D5E">
      <w:pPr>
        <w:spacing w:before="240"/>
        <w:jc w:val="both"/>
        <w:rPr>
          <w:lang w:val="fr-FR"/>
        </w:rPr>
      </w:pPr>
      <w:r>
        <w:rPr>
          <w:noProof/>
          <w:lang w:val="en-GB" w:eastAsia="en-GB"/>
        </w:rPr>
        <w:drawing>
          <wp:inline distT="0" distB="0" distL="0" distR="0" wp14:anchorId="394D01C5" wp14:editId="25ABC281">
            <wp:extent cx="5760720" cy="44035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720" cy="440353"/>
                    </a:xfrm>
                    <a:prstGeom prst="rect">
                      <a:avLst/>
                    </a:prstGeom>
                  </pic:spPr>
                </pic:pic>
              </a:graphicData>
            </a:graphic>
          </wp:inline>
        </w:drawing>
      </w:r>
    </w:p>
    <w:p w:rsidR="00CB1D5E" w:rsidRPr="005817A6" w:rsidRDefault="00CB1D5E" w:rsidP="00E242C2">
      <w:pPr>
        <w:rPr>
          <w:b/>
          <w:lang w:val="fr-FR"/>
        </w:rPr>
      </w:pPr>
      <w:r w:rsidRPr="005817A6">
        <w:rPr>
          <w:b/>
          <w:lang w:val="fr-FR"/>
        </w:rPr>
        <w:t>Table 4 : répartition par type d’exploitation</w:t>
      </w:r>
    </w:p>
    <w:p w:rsidR="00CB1D5E" w:rsidRDefault="00CB1D5E" w:rsidP="00CB1D5E">
      <w:pPr>
        <w:spacing w:before="240"/>
        <w:jc w:val="both"/>
      </w:pPr>
      <w:r w:rsidRPr="00CB1D5E">
        <w:t>Seul 1/3 de l’information environ est disponible pour chaque année car le code n’est pas obligatoire ou parce que</w:t>
      </w:r>
      <w:r>
        <w:t xml:space="preserve"> </w:t>
      </w:r>
      <w:r w:rsidRPr="00CB1D5E">
        <w:t>ce n’est pas toujours précisé dans le bulletin de condamnation. Cependant la nouvelle note adressée aux</w:t>
      </w:r>
      <w:r>
        <w:t xml:space="preserve"> </w:t>
      </w:r>
      <w:r w:rsidRPr="00CB1D5E">
        <w:t>encodeurs leur explique comment correctement trouver l’information et l’encoder.</w:t>
      </w:r>
    </w:p>
    <w:p w:rsidR="00CB1D5E" w:rsidRDefault="00CB1D5E" w:rsidP="00CB1D5E">
      <w:pPr>
        <w:spacing w:before="240"/>
        <w:jc w:val="both"/>
      </w:pPr>
      <w:r>
        <w:rPr>
          <w:noProof/>
          <w:lang w:val="en-GB" w:eastAsia="en-GB"/>
        </w:rPr>
        <w:drawing>
          <wp:inline distT="0" distB="0" distL="0" distR="0" wp14:anchorId="13B8876D" wp14:editId="065B1DC1">
            <wp:extent cx="5760720" cy="1122011"/>
            <wp:effectExtent l="0" t="0" r="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1122011"/>
                    </a:xfrm>
                    <a:prstGeom prst="rect">
                      <a:avLst/>
                    </a:prstGeom>
                  </pic:spPr>
                </pic:pic>
              </a:graphicData>
            </a:graphic>
          </wp:inline>
        </w:drawing>
      </w:r>
    </w:p>
    <w:p w:rsidR="00CB1D5E" w:rsidRPr="005817A6" w:rsidRDefault="00CB1D5E" w:rsidP="00CB1D5E">
      <w:pPr>
        <w:spacing w:before="240"/>
        <w:jc w:val="both"/>
        <w:rPr>
          <w:b/>
        </w:rPr>
      </w:pPr>
      <w:r w:rsidRPr="005817A6">
        <w:rPr>
          <w:b/>
        </w:rPr>
        <w:t>Table 5 : Types de décisions par année</w:t>
      </w:r>
    </w:p>
    <w:p w:rsidR="00CB1D5E" w:rsidRDefault="00E242C2" w:rsidP="00CB1D5E">
      <w:pPr>
        <w:spacing w:before="240"/>
        <w:jc w:val="both"/>
      </w:pPr>
      <w:r>
        <w:rPr>
          <w:noProof/>
          <w:lang w:val="en-GB" w:eastAsia="en-GB"/>
        </w:rPr>
        <w:drawing>
          <wp:inline distT="0" distB="0" distL="0" distR="0" wp14:anchorId="2E4A4824" wp14:editId="16B780DB">
            <wp:extent cx="5760720" cy="175528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0720" cy="1755286"/>
                    </a:xfrm>
                    <a:prstGeom prst="rect">
                      <a:avLst/>
                    </a:prstGeom>
                  </pic:spPr>
                </pic:pic>
              </a:graphicData>
            </a:graphic>
          </wp:inline>
        </w:drawing>
      </w:r>
    </w:p>
    <w:p w:rsidR="00E242C2" w:rsidRPr="005817A6" w:rsidRDefault="00E242C2" w:rsidP="00CB1D5E">
      <w:pPr>
        <w:spacing w:before="240"/>
        <w:jc w:val="both"/>
        <w:rPr>
          <w:b/>
        </w:rPr>
      </w:pPr>
      <w:r w:rsidRPr="005817A6">
        <w:rPr>
          <w:b/>
        </w:rPr>
        <w:t>Table 6 : durée des peines de prisons prononcées</w:t>
      </w:r>
    </w:p>
    <w:p w:rsidR="00E242C2" w:rsidRDefault="00E242C2" w:rsidP="00CB1D5E">
      <w:pPr>
        <w:spacing w:before="240"/>
        <w:jc w:val="both"/>
      </w:pPr>
      <w:r>
        <w:rPr>
          <w:noProof/>
          <w:lang w:val="en-GB" w:eastAsia="en-GB"/>
        </w:rPr>
        <w:drawing>
          <wp:inline distT="0" distB="0" distL="0" distR="0" wp14:anchorId="3086C33C" wp14:editId="5D262A8F">
            <wp:extent cx="5760720" cy="107669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0720" cy="1076690"/>
                    </a:xfrm>
                    <a:prstGeom prst="rect">
                      <a:avLst/>
                    </a:prstGeom>
                  </pic:spPr>
                </pic:pic>
              </a:graphicData>
            </a:graphic>
          </wp:inline>
        </w:drawing>
      </w:r>
    </w:p>
    <w:p w:rsidR="005817A6" w:rsidRDefault="005817A6">
      <w:pPr>
        <w:rPr>
          <w:rFonts w:asciiTheme="majorHAnsi" w:eastAsiaTheme="majorEastAsia" w:hAnsiTheme="majorHAnsi" w:cstheme="majorBidi"/>
          <w:b/>
          <w:bCs/>
          <w:color w:val="4F81BD" w:themeColor="accent1"/>
          <w:sz w:val="26"/>
          <w:szCs w:val="26"/>
        </w:rPr>
      </w:pPr>
      <w:r>
        <w:br w:type="page"/>
      </w:r>
    </w:p>
    <w:p w:rsidR="00E242C2" w:rsidRDefault="00E242C2" w:rsidP="00E242C2">
      <w:pPr>
        <w:pStyle w:val="Titre2"/>
        <w:numPr>
          <w:ilvl w:val="0"/>
          <w:numId w:val="9"/>
        </w:numPr>
      </w:pPr>
      <w:r>
        <w:t>Chiffres 2016</w:t>
      </w:r>
    </w:p>
    <w:p w:rsidR="00E242C2" w:rsidRPr="005817A6" w:rsidRDefault="00E242C2" w:rsidP="005817A6">
      <w:pPr>
        <w:tabs>
          <w:tab w:val="left" w:pos="907"/>
          <w:tab w:val="left" w:pos="5670"/>
        </w:tabs>
        <w:jc w:val="both"/>
        <w:rPr>
          <w:rFonts w:eastAsia="Times New Roman" w:cs="Arial"/>
          <w:lang w:eastAsia="fr-FR"/>
        </w:rPr>
      </w:pPr>
      <w:r w:rsidRPr="005817A6">
        <w:rPr>
          <w:rFonts w:eastAsia="Times New Roman" w:cs="Arial"/>
          <w:lang w:eastAsia="fr-FR"/>
        </w:rPr>
        <w:t>Cette année on observe une augmentation significative des condamnations en matière de traite. Cette augmentation peut être liée à un accroissement effectifs des décisions mais elle peut aussi être la résultante d’une augmentation des faux positifs « trafic » dont une augmentation pourrait aussi être constatée suite à la crise migratoire. Ceci dit on observe une augmentation parallèle dans les dossiers de traite et de trafic ce qui tendrait à nous mener à la conclusion qu’il y effectivement un accroissement des décisions pour chaque phénomène et que même s’il y a des faux positifs « traite », ils n’expliquent pas à eux seuls l’accroissement.</w:t>
      </w:r>
    </w:p>
    <w:p w:rsidR="00E242C2" w:rsidRPr="00E242C2" w:rsidRDefault="00E242C2" w:rsidP="00E242C2">
      <w:pPr>
        <w:numPr>
          <w:ilvl w:val="0"/>
          <w:numId w:val="10"/>
        </w:numPr>
        <w:rPr>
          <w:b/>
          <w:u w:val="single"/>
          <w:lang w:val="fr-FR"/>
        </w:rPr>
      </w:pPr>
      <w:r w:rsidRPr="00E242C2">
        <w:rPr>
          <w:b/>
          <w:u w:val="single"/>
          <w:lang w:val="fr-FR"/>
        </w:rPr>
        <w:t>Nombre de condamnations</w:t>
      </w:r>
    </w:p>
    <w:p w:rsidR="00E242C2" w:rsidRPr="00E242C2" w:rsidRDefault="00E242C2" w:rsidP="005817A6">
      <w:pPr>
        <w:spacing w:before="120" w:after="120"/>
        <w:jc w:val="both"/>
        <w:rPr>
          <w:lang w:val="fr-FR"/>
        </w:rPr>
      </w:pPr>
      <w:r w:rsidRPr="00E242C2">
        <w:rPr>
          <w:lang w:val="fr-FR"/>
        </w:rPr>
        <w:t>Sur la base de l’extraction de janvier 2017, 125 auteurs au moins ont été condamnés pour traite en 2016</w:t>
      </w:r>
      <w:r w:rsidRPr="00E242C2">
        <w:rPr>
          <w:vertAlign w:val="superscript"/>
          <w:lang w:val="fr-FR"/>
        </w:rPr>
        <w:footnoteReference w:id="3"/>
      </w:r>
      <w:r w:rsidRPr="00E242C2">
        <w:rPr>
          <w:lang w:val="fr-FR"/>
        </w:rPr>
        <w:t xml:space="preserve"> (décisions définitives).</w:t>
      </w:r>
    </w:p>
    <w:p w:rsidR="00E242C2" w:rsidRPr="00E242C2" w:rsidRDefault="00E242C2" w:rsidP="005817A6">
      <w:pPr>
        <w:spacing w:before="120" w:after="120"/>
        <w:jc w:val="both"/>
        <w:rPr>
          <w:lang w:val="fr-FR"/>
        </w:rPr>
      </w:pPr>
      <w:r w:rsidRPr="00E242C2">
        <w:rPr>
          <w:lang w:val="fr-FR"/>
        </w:rPr>
        <w:t>Nous savons qu’au moins 18 auteurs étaient impliqués dans des faits d’exploitation sexuelle, 11 dans des faits d’exploitation économique et un dans une situation d’exploitation en vue de forcer une personne à commettre un crime ou un délit.</w:t>
      </w:r>
    </w:p>
    <w:p w:rsidR="00E242C2" w:rsidRPr="00E242C2" w:rsidRDefault="00E242C2" w:rsidP="005817A6">
      <w:pPr>
        <w:spacing w:before="120" w:after="120"/>
        <w:jc w:val="both"/>
        <w:rPr>
          <w:lang w:val="fr-FR"/>
        </w:rPr>
      </w:pPr>
      <w:r w:rsidRPr="00E242C2">
        <w:rPr>
          <w:lang w:val="fr-FR"/>
        </w:rPr>
        <w:t>En raison de la manière dont les codes sont organisés, nous ne disposons que d’une information partielle sur les condamnations par type d’exploitation (seul 30% de l’information est disponible). Sur la base des années précédentes on constate généralement que 30-40% des condamnations le sont en matière d’exploitation économique et 60 – 70% le sont en matière d’exploitation sexuelle (il y a aussi à chaque fois une petite marge de dossiers liés à l’exploitation de la mendicité ou à l’exploitation en vue de faire com</w:t>
      </w:r>
      <w:r w:rsidR="00EB1A10">
        <w:rPr>
          <w:lang w:val="fr-FR"/>
        </w:rPr>
        <w:t>mettre un crime ou un délit).</w:t>
      </w:r>
    </w:p>
    <w:p w:rsidR="00E242C2" w:rsidRPr="00E242C2" w:rsidRDefault="00E242C2" w:rsidP="00E242C2">
      <w:pPr>
        <w:numPr>
          <w:ilvl w:val="0"/>
          <w:numId w:val="10"/>
        </w:numPr>
        <w:rPr>
          <w:b/>
          <w:u w:val="single"/>
          <w:lang w:val="fr-FR"/>
        </w:rPr>
      </w:pPr>
      <w:r w:rsidRPr="00E242C2">
        <w:rPr>
          <w:b/>
          <w:u w:val="single"/>
          <w:lang w:val="fr-FR"/>
        </w:rPr>
        <w:t>Circonstances aggravantes</w:t>
      </w:r>
    </w:p>
    <w:p w:rsidR="00E242C2" w:rsidRPr="00E242C2" w:rsidRDefault="00E242C2" w:rsidP="005817A6">
      <w:pPr>
        <w:spacing w:before="120" w:after="120"/>
        <w:jc w:val="both"/>
        <w:rPr>
          <w:lang w:val="fr-FR"/>
        </w:rPr>
      </w:pPr>
      <w:r w:rsidRPr="00E242C2">
        <w:rPr>
          <w:lang w:val="fr-FR"/>
        </w:rPr>
        <w:t xml:space="preserve">Nous disposons de certaines informations sur certaines circonstances aggravantes retenues. </w:t>
      </w:r>
    </w:p>
    <w:p w:rsidR="00E242C2" w:rsidRPr="00E242C2" w:rsidRDefault="00E242C2" w:rsidP="005817A6">
      <w:pPr>
        <w:spacing w:before="120" w:after="120"/>
        <w:jc w:val="both"/>
        <w:rPr>
          <w:lang w:val="fr-FR"/>
        </w:rPr>
      </w:pPr>
      <w:r w:rsidRPr="00E242C2">
        <w:rPr>
          <w:lang w:val="fr-FR"/>
        </w:rPr>
        <w:t xml:space="preserve">Ainsi les chiffres montrent l’abus de vulnérabilité a été retenu dans 71 décisions et l’usage de violences et de menaces dans 47 décisions. </w:t>
      </w:r>
    </w:p>
    <w:p w:rsidR="00E242C2" w:rsidRPr="00E242C2" w:rsidRDefault="00E242C2" w:rsidP="005817A6">
      <w:pPr>
        <w:spacing w:before="120" w:after="120"/>
        <w:jc w:val="both"/>
        <w:rPr>
          <w:lang w:val="fr-FR"/>
        </w:rPr>
      </w:pPr>
      <w:r w:rsidRPr="00E242C2">
        <w:rPr>
          <w:lang w:val="fr-FR"/>
        </w:rPr>
        <w:t>Par ailleurs, l’état de minorité, les blessures subie</w:t>
      </w:r>
      <w:r>
        <w:rPr>
          <w:lang w:val="fr-FR"/>
        </w:rPr>
        <w:t xml:space="preserve">s, l’organisation criminelle, </w:t>
      </w:r>
      <w:r w:rsidRPr="00E242C2">
        <w:rPr>
          <w:lang w:val="fr-FR"/>
        </w:rPr>
        <w:t>sont par exemple aussi des circonstances aggravantes retenues.</w:t>
      </w:r>
    </w:p>
    <w:p w:rsidR="00E242C2" w:rsidRDefault="00E242C2" w:rsidP="005817A6">
      <w:pPr>
        <w:spacing w:before="120" w:after="120"/>
        <w:jc w:val="both"/>
        <w:rPr>
          <w:lang w:val="fr-FR"/>
        </w:rPr>
      </w:pPr>
      <w:r w:rsidRPr="00E242C2">
        <w:rPr>
          <w:lang w:val="fr-FR"/>
        </w:rPr>
        <w:t>Pour rappel pour un auteur une ou plusieurs circonstances aggravantes peuvent être retenues.</w:t>
      </w:r>
    </w:p>
    <w:p w:rsidR="00E242C2" w:rsidRPr="00E242C2" w:rsidRDefault="00E242C2" w:rsidP="00E242C2">
      <w:pPr>
        <w:numPr>
          <w:ilvl w:val="0"/>
          <w:numId w:val="10"/>
        </w:numPr>
        <w:rPr>
          <w:b/>
          <w:u w:val="single"/>
          <w:lang w:val="fr-FR"/>
        </w:rPr>
      </w:pPr>
      <w:r w:rsidRPr="00E242C2">
        <w:rPr>
          <w:b/>
          <w:u w:val="single"/>
          <w:lang w:val="fr-FR"/>
        </w:rPr>
        <w:t>Les peines</w:t>
      </w:r>
    </w:p>
    <w:p w:rsidR="00E242C2" w:rsidRPr="005817A6" w:rsidRDefault="00E242C2" w:rsidP="005817A6">
      <w:pPr>
        <w:spacing w:before="120" w:after="120"/>
        <w:jc w:val="both"/>
        <w:rPr>
          <w:lang w:val="fr-FR"/>
        </w:rPr>
      </w:pPr>
      <w:r w:rsidRPr="00E242C2">
        <w:rPr>
          <w:lang w:val="fr-FR"/>
        </w:rPr>
        <w:t>L’encodage des informations dans la banque de données se fait sur la base de bulletins de condamnations (document envoyé au casier judiciaire reprenant différentes informations sur la condamnation). Un bulletin de condamnation peut comporter une ou plusieurs décisions principales. Ces décisions (peines) sont prises au regard d’une infraction ou plus souvent d’un groupe d’infractions. Les peines ici présentées sont donc les peines prononcées par rapport à un groupe d’infractions parmi lesquelles figure au moins une infraction relative à la traite des êtres humains.</w:t>
      </w:r>
    </w:p>
    <w:p w:rsidR="00E242C2" w:rsidRPr="00E242C2" w:rsidRDefault="005817A6" w:rsidP="00E242C2">
      <w:pPr>
        <w:jc w:val="both"/>
        <w:rPr>
          <w:lang w:val="fr-FR"/>
        </w:rPr>
      </w:pPr>
      <w:r>
        <w:rPr>
          <w:lang w:val="fr-FR"/>
        </w:rPr>
        <w:t>Le</w:t>
      </w:r>
      <w:r w:rsidR="00E242C2" w:rsidRPr="00E242C2">
        <w:rPr>
          <w:lang w:val="fr-FR"/>
        </w:rPr>
        <w:t xml:space="preserve"> tableau </w:t>
      </w:r>
      <w:r>
        <w:rPr>
          <w:lang w:val="fr-FR"/>
        </w:rPr>
        <w:t xml:space="preserve">7 </w:t>
      </w:r>
      <w:r w:rsidR="00E242C2" w:rsidRPr="00E242C2">
        <w:rPr>
          <w:lang w:val="fr-FR"/>
        </w:rPr>
        <w:t xml:space="preserve">reprend pour les 125 condamnations apparaissant dans la banque de données, les types de peines prononcées. Il faut être attentif au fait que pour une condamnation, </w:t>
      </w:r>
      <w:r w:rsidR="00E242C2" w:rsidRPr="00E242C2">
        <w:rPr>
          <w:u w:val="single"/>
          <w:lang w:val="fr-FR"/>
        </w:rPr>
        <w:t>plusieurs décisions</w:t>
      </w:r>
      <w:r w:rsidR="00E242C2" w:rsidRPr="00E242C2">
        <w:rPr>
          <w:lang w:val="fr-FR"/>
        </w:rPr>
        <w:t xml:space="preserve"> peuvent être prises en même temps (prison, amende, confiscation, etc…). Dès lors, une catégorie n’exclut pas l’autre (à quelques exceptions près). Ce qui veut aussi dire que le total de décisions est plus élevé que le nombre d’auteurs/condamnations (une personne peut être condamnée en même temps à de la prison et à une amende – soit deux décisions).</w:t>
      </w:r>
    </w:p>
    <w:p w:rsidR="00E242C2" w:rsidRPr="00E242C2" w:rsidRDefault="00E242C2" w:rsidP="00E242C2">
      <w:pPr>
        <w:jc w:val="both"/>
        <w:rPr>
          <w:b/>
          <w:lang w:val="fr-FR"/>
        </w:rPr>
      </w:pPr>
      <w:r w:rsidRPr="00E242C2">
        <w:rPr>
          <w:lang w:val="fr-FR"/>
        </w:rPr>
        <w:t>Les sursis sont également mentionnés. La banque de données ne permet pas de savoir quel est la part de sursis totaux et partiels.</w:t>
      </w:r>
    </w:p>
    <w:p w:rsidR="00E242C2" w:rsidRPr="00E242C2" w:rsidRDefault="005817A6" w:rsidP="00E242C2">
      <w:pPr>
        <w:jc w:val="both"/>
        <w:rPr>
          <w:b/>
          <w:lang w:val="fr-FR"/>
        </w:rPr>
      </w:pPr>
      <w:r>
        <w:rPr>
          <w:b/>
          <w:lang w:val="fr-FR"/>
        </w:rPr>
        <w:t xml:space="preserve">Tableau 7 : </w:t>
      </w:r>
      <w:r w:rsidR="00E242C2" w:rsidRPr="00E242C2">
        <w:rPr>
          <w:b/>
          <w:lang w:val="fr-FR"/>
        </w:rPr>
        <w:t>TEH – décisions - 2016</w:t>
      </w:r>
    </w:p>
    <w:tbl>
      <w:tblPr>
        <w:tblW w:w="6900" w:type="dxa"/>
        <w:tblInd w:w="93" w:type="dxa"/>
        <w:tblLook w:val="04A0" w:firstRow="1" w:lastRow="0" w:firstColumn="1" w:lastColumn="0" w:noHBand="0" w:noVBand="1"/>
      </w:tblPr>
      <w:tblGrid>
        <w:gridCol w:w="2480"/>
        <w:gridCol w:w="2080"/>
        <w:gridCol w:w="2340"/>
      </w:tblGrid>
      <w:tr w:rsidR="00E242C2" w:rsidRPr="00E242C2" w:rsidTr="005B345F">
        <w:trPr>
          <w:trHeight w:val="315"/>
        </w:trPr>
        <w:tc>
          <w:tcPr>
            <w:tcW w:w="2480" w:type="dxa"/>
            <w:tcBorders>
              <w:top w:val="single" w:sz="8" w:space="0" w:color="DA9694"/>
              <w:left w:val="single" w:sz="8" w:space="0" w:color="DA9694"/>
              <w:bottom w:val="single" w:sz="8" w:space="0" w:color="DA9694"/>
              <w:right w:val="nil"/>
            </w:tcBorders>
            <w:shd w:val="clear" w:color="000000" w:fill="C0504D"/>
            <w:noWrap/>
            <w:vAlign w:val="center"/>
            <w:hideMark/>
          </w:tcPr>
          <w:p w:rsidR="00E242C2" w:rsidRPr="00E242C2" w:rsidRDefault="00E242C2" w:rsidP="00E242C2">
            <w:pPr>
              <w:jc w:val="both"/>
              <w:rPr>
                <w:b/>
                <w:bCs/>
                <w:lang w:val="fr-FR"/>
              </w:rPr>
            </w:pPr>
            <w:r w:rsidRPr="00E242C2">
              <w:rPr>
                <w:b/>
                <w:bCs/>
                <w:lang w:val="fr-FR"/>
              </w:rPr>
              <w:t>Décisions</w:t>
            </w:r>
          </w:p>
        </w:tc>
        <w:tc>
          <w:tcPr>
            <w:tcW w:w="2080" w:type="dxa"/>
            <w:tcBorders>
              <w:top w:val="single" w:sz="8" w:space="0" w:color="DA9694"/>
              <w:left w:val="nil"/>
              <w:bottom w:val="single" w:sz="8" w:space="0" w:color="DA9694"/>
              <w:right w:val="nil"/>
            </w:tcBorders>
            <w:shd w:val="clear" w:color="000000" w:fill="C0504D"/>
            <w:noWrap/>
            <w:vAlign w:val="center"/>
            <w:hideMark/>
          </w:tcPr>
          <w:p w:rsidR="00E242C2" w:rsidRPr="00E242C2" w:rsidRDefault="00E242C2" w:rsidP="00E242C2">
            <w:pPr>
              <w:jc w:val="both"/>
              <w:rPr>
                <w:b/>
                <w:bCs/>
                <w:lang w:val="fr-FR"/>
              </w:rPr>
            </w:pPr>
            <w:r w:rsidRPr="00E242C2">
              <w:rPr>
                <w:b/>
                <w:bCs/>
                <w:lang w:val="fr-FR"/>
              </w:rPr>
              <w:t>n</w:t>
            </w:r>
          </w:p>
        </w:tc>
        <w:tc>
          <w:tcPr>
            <w:tcW w:w="2340" w:type="dxa"/>
            <w:tcBorders>
              <w:top w:val="single" w:sz="8" w:space="0" w:color="DA9694"/>
              <w:left w:val="nil"/>
              <w:bottom w:val="single" w:sz="8" w:space="0" w:color="DA9694"/>
              <w:right w:val="single" w:sz="8" w:space="0" w:color="DA9694"/>
            </w:tcBorders>
            <w:shd w:val="clear" w:color="000000" w:fill="C0504D"/>
            <w:noWrap/>
            <w:vAlign w:val="center"/>
            <w:hideMark/>
          </w:tcPr>
          <w:p w:rsidR="00E242C2" w:rsidRPr="00E242C2" w:rsidRDefault="00E242C2" w:rsidP="00E242C2">
            <w:pPr>
              <w:jc w:val="both"/>
              <w:rPr>
                <w:b/>
                <w:bCs/>
                <w:lang w:val="fr-FR"/>
              </w:rPr>
            </w:pPr>
            <w:r w:rsidRPr="00E242C2">
              <w:rPr>
                <w:b/>
                <w:bCs/>
                <w:lang w:val="fr-FR"/>
              </w:rPr>
              <w:t>n- sursis (total ou partiel)</w:t>
            </w:r>
          </w:p>
        </w:tc>
      </w:tr>
      <w:tr w:rsidR="00E242C2" w:rsidRPr="00E242C2" w:rsidTr="005B345F">
        <w:trPr>
          <w:trHeight w:val="315"/>
        </w:trPr>
        <w:tc>
          <w:tcPr>
            <w:tcW w:w="2480" w:type="dxa"/>
            <w:tcBorders>
              <w:top w:val="nil"/>
              <w:left w:val="single" w:sz="8" w:space="0" w:color="DA9694"/>
              <w:bottom w:val="single" w:sz="8" w:space="0" w:color="DA9694"/>
              <w:right w:val="nil"/>
            </w:tcBorders>
            <w:shd w:val="clear" w:color="000000" w:fill="F2DCDB"/>
            <w:noWrap/>
            <w:vAlign w:val="center"/>
            <w:hideMark/>
          </w:tcPr>
          <w:p w:rsidR="00E242C2" w:rsidRPr="00E242C2" w:rsidRDefault="00E242C2" w:rsidP="00E242C2">
            <w:pPr>
              <w:jc w:val="both"/>
              <w:rPr>
                <w:lang w:val="fr-FR"/>
              </w:rPr>
            </w:pPr>
            <w:r w:rsidRPr="00E242C2">
              <w:rPr>
                <w:lang w:val="fr-FR"/>
              </w:rPr>
              <w:t>peine de prison</w:t>
            </w:r>
          </w:p>
        </w:tc>
        <w:tc>
          <w:tcPr>
            <w:tcW w:w="2080" w:type="dxa"/>
            <w:tcBorders>
              <w:top w:val="nil"/>
              <w:left w:val="nil"/>
              <w:bottom w:val="single" w:sz="8" w:space="0" w:color="DA9694"/>
              <w:right w:val="nil"/>
            </w:tcBorders>
            <w:shd w:val="clear" w:color="000000" w:fill="F2DCDB"/>
            <w:noWrap/>
            <w:vAlign w:val="center"/>
            <w:hideMark/>
          </w:tcPr>
          <w:p w:rsidR="00E242C2" w:rsidRPr="00E242C2" w:rsidRDefault="00E242C2" w:rsidP="00E242C2">
            <w:pPr>
              <w:jc w:val="both"/>
              <w:rPr>
                <w:lang w:val="fr-FR"/>
              </w:rPr>
            </w:pPr>
            <w:r w:rsidRPr="00E242C2">
              <w:rPr>
                <w:lang w:val="fr-FR"/>
              </w:rPr>
              <w:t>113</w:t>
            </w:r>
          </w:p>
        </w:tc>
        <w:tc>
          <w:tcPr>
            <w:tcW w:w="2340" w:type="dxa"/>
            <w:tcBorders>
              <w:top w:val="nil"/>
              <w:left w:val="nil"/>
              <w:bottom w:val="single" w:sz="8" w:space="0" w:color="DA9694"/>
              <w:right w:val="single" w:sz="8" w:space="0" w:color="DA9694"/>
            </w:tcBorders>
            <w:shd w:val="clear" w:color="000000" w:fill="F2DCDB"/>
            <w:noWrap/>
            <w:vAlign w:val="center"/>
            <w:hideMark/>
          </w:tcPr>
          <w:p w:rsidR="00E242C2" w:rsidRPr="00E242C2" w:rsidRDefault="00E242C2" w:rsidP="00E242C2">
            <w:pPr>
              <w:jc w:val="both"/>
              <w:rPr>
                <w:lang w:val="fr-FR"/>
              </w:rPr>
            </w:pPr>
            <w:r w:rsidRPr="00E242C2">
              <w:rPr>
                <w:lang w:val="fr-FR"/>
              </w:rPr>
              <w:t>79</w:t>
            </w:r>
          </w:p>
        </w:tc>
      </w:tr>
      <w:tr w:rsidR="00E242C2" w:rsidRPr="00E242C2" w:rsidTr="005B345F">
        <w:trPr>
          <w:trHeight w:val="315"/>
        </w:trPr>
        <w:tc>
          <w:tcPr>
            <w:tcW w:w="2480" w:type="dxa"/>
            <w:tcBorders>
              <w:top w:val="nil"/>
              <w:left w:val="single" w:sz="8" w:space="0" w:color="DA9694"/>
              <w:bottom w:val="single" w:sz="8" w:space="0" w:color="DA9694"/>
              <w:right w:val="nil"/>
            </w:tcBorders>
            <w:shd w:val="clear" w:color="auto" w:fill="auto"/>
            <w:noWrap/>
            <w:vAlign w:val="center"/>
            <w:hideMark/>
          </w:tcPr>
          <w:p w:rsidR="00E242C2" w:rsidRPr="00E242C2" w:rsidRDefault="00E242C2" w:rsidP="00E242C2">
            <w:pPr>
              <w:jc w:val="both"/>
              <w:rPr>
                <w:lang w:val="fr-FR"/>
              </w:rPr>
            </w:pPr>
            <w:r w:rsidRPr="00E242C2">
              <w:rPr>
                <w:lang w:val="fr-FR"/>
              </w:rPr>
              <w:t>amende</w:t>
            </w:r>
          </w:p>
        </w:tc>
        <w:tc>
          <w:tcPr>
            <w:tcW w:w="2080" w:type="dxa"/>
            <w:tcBorders>
              <w:top w:val="nil"/>
              <w:left w:val="nil"/>
              <w:bottom w:val="single" w:sz="8" w:space="0" w:color="DA9694"/>
              <w:right w:val="nil"/>
            </w:tcBorders>
            <w:shd w:val="clear" w:color="auto" w:fill="auto"/>
            <w:noWrap/>
            <w:vAlign w:val="center"/>
            <w:hideMark/>
          </w:tcPr>
          <w:p w:rsidR="00E242C2" w:rsidRPr="00E242C2" w:rsidRDefault="00E242C2" w:rsidP="00E242C2">
            <w:pPr>
              <w:jc w:val="both"/>
              <w:rPr>
                <w:lang w:val="fr-FR"/>
              </w:rPr>
            </w:pPr>
            <w:r w:rsidRPr="00E242C2">
              <w:rPr>
                <w:lang w:val="fr-FR"/>
              </w:rPr>
              <w:t>117</w:t>
            </w:r>
          </w:p>
        </w:tc>
        <w:tc>
          <w:tcPr>
            <w:tcW w:w="2340" w:type="dxa"/>
            <w:tcBorders>
              <w:top w:val="nil"/>
              <w:left w:val="nil"/>
              <w:bottom w:val="single" w:sz="8" w:space="0" w:color="DA9694"/>
              <w:right w:val="single" w:sz="8" w:space="0" w:color="DA9694"/>
            </w:tcBorders>
            <w:shd w:val="clear" w:color="auto" w:fill="auto"/>
            <w:noWrap/>
            <w:vAlign w:val="center"/>
            <w:hideMark/>
          </w:tcPr>
          <w:p w:rsidR="00E242C2" w:rsidRPr="00E242C2" w:rsidRDefault="00E242C2" w:rsidP="00E242C2">
            <w:pPr>
              <w:jc w:val="both"/>
              <w:rPr>
                <w:lang w:val="fr-FR"/>
              </w:rPr>
            </w:pPr>
            <w:r w:rsidRPr="00E242C2">
              <w:rPr>
                <w:lang w:val="fr-FR"/>
              </w:rPr>
              <w:t>54</w:t>
            </w:r>
          </w:p>
        </w:tc>
      </w:tr>
      <w:tr w:rsidR="00E242C2" w:rsidRPr="00E242C2" w:rsidTr="005B345F">
        <w:trPr>
          <w:trHeight w:val="315"/>
        </w:trPr>
        <w:tc>
          <w:tcPr>
            <w:tcW w:w="2480" w:type="dxa"/>
            <w:tcBorders>
              <w:top w:val="nil"/>
              <w:left w:val="single" w:sz="8" w:space="0" w:color="DA9694"/>
              <w:bottom w:val="single" w:sz="8" w:space="0" w:color="DA9694"/>
              <w:right w:val="nil"/>
            </w:tcBorders>
            <w:shd w:val="clear" w:color="000000" w:fill="F2DCDB"/>
            <w:noWrap/>
            <w:vAlign w:val="center"/>
            <w:hideMark/>
          </w:tcPr>
          <w:p w:rsidR="00E242C2" w:rsidRPr="00E242C2" w:rsidRDefault="00E242C2" w:rsidP="00E242C2">
            <w:pPr>
              <w:jc w:val="both"/>
              <w:rPr>
                <w:lang w:val="fr-FR"/>
              </w:rPr>
            </w:pPr>
            <w:r w:rsidRPr="00E242C2">
              <w:rPr>
                <w:lang w:val="fr-FR"/>
              </w:rPr>
              <w:t xml:space="preserve">Confiscation </w:t>
            </w:r>
          </w:p>
        </w:tc>
        <w:tc>
          <w:tcPr>
            <w:tcW w:w="2080" w:type="dxa"/>
            <w:tcBorders>
              <w:top w:val="nil"/>
              <w:left w:val="nil"/>
              <w:bottom w:val="single" w:sz="8" w:space="0" w:color="DA9694"/>
              <w:right w:val="nil"/>
            </w:tcBorders>
            <w:shd w:val="clear" w:color="000000" w:fill="F2DCDB"/>
            <w:noWrap/>
            <w:vAlign w:val="center"/>
            <w:hideMark/>
          </w:tcPr>
          <w:p w:rsidR="00E242C2" w:rsidRPr="00E242C2" w:rsidRDefault="00E242C2" w:rsidP="00E242C2">
            <w:pPr>
              <w:jc w:val="both"/>
              <w:rPr>
                <w:lang w:val="fr-FR"/>
              </w:rPr>
            </w:pPr>
            <w:r w:rsidRPr="00E242C2">
              <w:rPr>
                <w:lang w:val="fr-FR"/>
              </w:rPr>
              <w:t>55</w:t>
            </w:r>
          </w:p>
        </w:tc>
        <w:tc>
          <w:tcPr>
            <w:tcW w:w="2340" w:type="dxa"/>
            <w:tcBorders>
              <w:top w:val="nil"/>
              <w:left w:val="nil"/>
              <w:bottom w:val="single" w:sz="8" w:space="0" w:color="DA9694"/>
              <w:right w:val="single" w:sz="8" w:space="0" w:color="DA9694"/>
            </w:tcBorders>
            <w:shd w:val="clear" w:color="000000" w:fill="F2DCDB"/>
            <w:noWrap/>
            <w:vAlign w:val="bottom"/>
            <w:hideMark/>
          </w:tcPr>
          <w:p w:rsidR="00E242C2" w:rsidRPr="00E242C2" w:rsidRDefault="00E242C2" w:rsidP="00E242C2">
            <w:pPr>
              <w:jc w:val="both"/>
              <w:rPr>
                <w:lang w:val="fr-FR"/>
              </w:rPr>
            </w:pPr>
            <w:r w:rsidRPr="00E242C2">
              <w:rPr>
                <w:lang w:val="fr-FR"/>
              </w:rPr>
              <w:t>1</w:t>
            </w:r>
          </w:p>
        </w:tc>
      </w:tr>
      <w:tr w:rsidR="00E242C2" w:rsidRPr="00E242C2" w:rsidTr="005B345F">
        <w:trPr>
          <w:trHeight w:val="315"/>
        </w:trPr>
        <w:tc>
          <w:tcPr>
            <w:tcW w:w="2480" w:type="dxa"/>
            <w:tcBorders>
              <w:top w:val="nil"/>
              <w:left w:val="single" w:sz="8" w:space="0" w:color="DA9694"/>
              <w:bottom w:val="single" w:sz="8" w:space="0" w:color="DA9694"/>
              <w:right w:val="nil"/>
            </w:tcBorders>
            <w:shd w:val="clear" w:color="auto" w:fill="auto"/>
            <w:noWrap/>
            <w:vAlign w:val="center"/>
            <w:hideMark/>
          </w:tcPr>
          <w:p w:rsidR="00E242C2" w:rsidRPr="00E242C2" w:rsidRDefault="00E242C2" w:rsidP="00E242C2">
            <w:pPr>
              <w:jc w:val="both"/>
              <w:rPr>
                <w:lang w:val="fr-FR"/>
              </w:rPr>
            </w:pPr>
            <w:r w:rsidRPr="00E242C2">
              <w:rPr>
                <w:lang w:val="fr-FR"/>
              </w:rPr>
              <w:t>privation de droits</w:t>
            </w:r>
          </w:p>
        </w:tc>
        <w:tc>
          <w:tcPr>
            <w:tcW w:w="2080" w:type="dxa"/>
            <w:tcBorders>
              <w:top w:val="nil"/>
              <w:left w:val="nil"/>
              <w:bottom w:val="single" w:sz="8" w:space="0" w:color="DA9694"/>
              <w:right w:val="nil"/>
            </w:tcBorders>
            <w:shd w:val="clear" w:color="auto" w:fill="auto"/>
            <w:noWrap/>
            <w:vAlign w:val="center"/>
            <w:hideMark/>
          </w:tcPr>
          <w:p w:rsidR="00E242C2" w:rsidRPr="00E242C2" w:rsidRDefault="00E242C2" w:rsidP="00E242C2">
            <w:pPr>
              <w:jc w:val="both"/>
              <w:rPr>
                <w:lang w:val="fr-FR"/>
              </w:rPr>
            </w:pPr>
            <w:r w:rsidRPr="00E242C2">
              <w:rPr>
                <w:lang w:val="fr-FR"/>
              </w:rPr>
              <w:t>96</w:t>
            </w:r>
          </w:p>
        </w:tc>
        <w:tc>
          <w:tcPr>
            <w:tcW w:w="2340" w:type="dxa"/>
            <w:tcBorders>
              <w:top w:val="nil"/>
              <w:left w:val="nil"/>
              <w:bottom w:val="single" w:sz="8" w:space="0" w:color="DA9694"/>
              <w:right w:val="single" w:sz="8" w:space="0" w:color="DA9694"/>
            </w:tcBorders>
            <w:shd w:val="clear" w:color="auto" w:fill="auto"/>
            <w:noWrap/>
            <w:vAlign w:val="bottom"/>
            <w:hideMark/>
          </w:tcPr>
          <w:p w:rsidR="00E242C2" w:rsidRPr="00E242C2" w:rsidRDefault="00E242C2" w:rsidP="00E242C2">
            <w:pPr>
              <w:jc w:val="both"/>
              <w:rPr>
                <w:lang w:val="fr-FR"/>
              </w:rPr>
            </w:pPr>
            <w:r w:rsidRPr="00E242C2">
              <w:rPr>
                <w:lang w:val="fr-FR"/>
              </w:rPr>
              <w:t> </w:t>
            </w:r>
          </w:p>
        </w:tc>
      </w:tr>
      <w:tr w:rsidR="00E242C2" w:rsidRPr="00E242C2" w:rsidTr="005B345F">
        <w:trPr>
          <w:trHeight w:val="315"/>
        </w:trPr>
        <w:tc>
          <w:tcPr>
            <w:tcW w:w="2480" w:type="dxa"/>
            <w:tcBorders>
              <w:top w:val="nil"/>
              <w:left w:val="single" w:sz="8" w:space="0" w:color="DA9694"/>
              <w:bottom w:val="single" w:sz="8" w:space="0" w:color="DA9694"/>
              <w:right w:val="nil"/>
            </w:tcBorders>
            <w:shd w:val="clear" w:color="auto" w:fill="auto"/>
            <w:noWrap/>
            <w:vAlign w:val="center"/>
            <w:hideMark/>
          </w:tcPr>
          <w:p w:rsidR="00E242C2" w:rsidRPr="00E242C2" w:rsidRDefault="00E242C2" w:rsidP="00E242C2">
            <w:pPr>
              <w:jc w:val="both"/>
              <w:rPr>
                <w:lang w:val="fr-FR"/>
              </w:rPr>
            </w:pPr>
            <w:r w:rsidRPr="00E242C2">
              <w:rPr>
                <w:lang w:val="fr-FR"/>
              </w:rPr>
              <w:t>déclaration de culpabilité</w:t>
            </w:r>
          </w:p>
        </w:tc>
        <w:tc>
          <w:tcPr>
            <w:tcW w:w="2080" w:type="dxa"/>
            <w:tcBorders>
              <w:top w:val="nil"/>
              <w:left w:val="nil"/>
              <w:bottom w:val="single" w:sz="8" w:space="0" w:color="DA9694"/>
              <w:right w:val="nil"/>
            </w:tcBorders>
            <w:shd w:val="clear" w:color="auto" w:fill="auto"/>
            <w:noWrap/>
            <w:vAlign w:val="center"/>
            <w:hideMark/>
          </w:tcPr>
          <w:p w:rsidR="00E242C2" w:rsidRPr="00E242C2" w:rsidRDefault="00E242C2" w:rsidP="00E242C2">
            <w:pPr>
              <w:jc w:val="both"/>
              <w:rPr>
                <w:lang w:val="fr-FR"/>
              </w:rPr>
            </w:pPr>
            <w:r w:rsidRPr="00E242C2">
              <w:rPr>
                <w:lang w:val="fr-FR"/>
              </w:rPr>
              <w:t>3</w:t>
            </w:r>
          </w:p>
        </w:tc>
        <w:tc>
          <w:tcPr>
            <w:tcW w:w="2340" w:type="dxa"/>
            <w:tcBorders>
              <w:top w:val="nil"/>
              <w:left w:val="nil"/>
              <w:bottom w:val="single" w:sz="8" w:space="0" w:color="DA9694"/>
              <w:right w:val="single" w:sz="8" w:space="0" w:color="DA9694"/>
            </w:tcBorders>
            <w:shd w:val="clear" w:color="auto" w:fill="auto"/>
            <w:noWrap/>
            <w:vAlign w:val="bottom"/>
            <w:hideMark/>
          </w:tcPr>
          <w:p w:rsidR="00E242C2" w:rsidRPr="00E242C2" w:rsidRDefault="00E242C2" w:rsidP="00E242C2">
            <w:pPr>
              <w:jc w:val="both"/>
              <w:rPr>
                <w:lang w:val="fr-FR"/>
              </w:rPr>
            </w:pPr>
            <w:r w:rsidRPr="00E242C2">
              <w:rPr>
                <w:lang w:val="fr-FR"/>
              </w:rPr>
              <w:t> </w:t>
            </w:r>
          </w:p>
        </w:tc>
      </w:tr>
    </w:tbl>
    <w:p w:rsidR="00E242C2" w:rsidRDefault="00E242C2" w:rsidP="00E242C2">
      <w:pPr>
        <w:jc w:val="both"/>
        <w:rPr>
          <w:lang w:val="fr-FR"/>
        </w:rPr>
      </w:pPr>
    </w:p>
    <w:p w:rsidR="00E242C2" w:rsidRPr="00E242C2" w:rsidRDefault="005817A6" w:rsidP="00E242C2">
      <w:pPr>
        <w:jc w:val="both"/>
        <w:rPr>
          <w:lang w:val="fr-FR"/>
        </w:rPr>
      </w:pPr>
      <w:r>
        <w:rPr>
          <w:lang w:val="fr-FR"/>
        </w:rPr>
        <w:t>Le</w:t>
      </w:r>
      <w:r w:rsidR="00E242C2" w:rsidRPr="00E242C2">
        <w:rPr>
          <w:lang w:val="fr-FR"/>
        </w:rPr>
        <w:t xml:space="preserve"> tableau</w:t>
      </w:r>
      <w:r>
        <w:rPr>
          <w:lang w:val="fr-FR"/>
        </w:rPr>
        <w:t xml:space="preserve"> 8</w:t>
      </w:r>
      <w:r w:rsidR="00E242C2" w:rsidRPr="00E242C2">
        <w:rPr>
          <w:lang w:val="fr-FR"/>
        </w:rPr>
        <w:t xml:space="preserve"> répartit les peines de prison en fonction de la durée prononcée.</w:t>
      </w:r>
    </w:p>
    <w:p w:rsidR="00E242C2" w:rsidRPr="00E242C2" w:rsidRDefault="005817A6" w:rsidP="00E242C2">
      <w:pPr>
        <w:jc w:val="both"/>
        <w:rPr>
          <w:b/>
          <w:lang w:val="fr-FR"/>
        </w:rPr>
      </w:pPr>
      <w:r>
        <w:rPr>
          <w:b/>
          <w:lang w:val="fr-FR"/>
        </w:rPr>
        <w:t xml:space="preserve">Tableau 8 : </w:t>
      </w:r>
      <w:r w:rsidR="00E242C2" w:rsidRPr="00E242C2">
        <w:rPr>
          <w:b/>
          <w:lang w:val="fr-FR"/>
        </w:rPr>
        <w:t xml:space="preserve">TEH - peines de prison - durée - 2016 THB </w:t>
      </w:r>
      <w:r w:rsidR="00E242C2" w:rsidRPr="00E242C2">
        <w:rPr>
          <w:b/>
          <w:lang w:val="fr-FR"/>
        </w:rPr>
        <w:fldChar w:fldCharType="begin"/>
      </w:r>
      <w:r w:rsidR="00E242C2" w:rsidRPr="00E242C2">
        <w:rPr>
          <w:b/>
          <w:lang w:val="fr-FR"/>
        </w:rPr>
        <w:instrText xml:space="preserve"> LINK Excel.Sheet.12 "C:\\Users\\Utilisateur\\Documents\\travail\\stat C 2011 2.xlsx" "Feuil6!L7C2:L12C6" \a \f 4 \h  \* MERGEFORMAT </w:instrText>
      </w:r>
      <w:r w:rsidR="00E242C2" w:rsidRPr="00E242C2">
        <w:rPr>
          <w:b/>
          <w:lang w:val="fr-FR"/>
        </w:rPr>
        <w:fldChar w:fldCharType="separate"/>
      </w:r>
    </w:p>
    <w:p w:rsidR="00E242C2" w:rsidRPr="00E242C2" w:rsidRDefault="00E242C2" w:rsidP="00E242C2">
      <w:pPr>
        <w:jc w:val="both"/>
        <w:rPr>
          <w:lang w:val="fr-FR"/>
        </w:rPr>
      </w:pPr>
      <w:r w:rsidRPr="00E242C2">
        <w:rPr>
          <w:lang w:val="fr-FR"/>
        </w:rPr>
        <w:fldChar w:fldCharType="end"/>
      </w:r>
    </w:p>
    <w:tbl>
      <w:tblPr>
        <w:tblW w:w="4760" w:type="dxa"/>
        <w:tblInd w:w="93" w:type="dxa"/>
        <w:tblLook w:val="04A0" w:firstRow="1" w:lastRow="0" w:firstColumn="1" w:lastColumn="0" w:noHBand="0" w:noVBand="1"/>
      </w:tblPr>
      <w:tblGrid>
        <w:gridCol w:w="2160"/>
        <w:gridCol w:w="1400"/>
        <w:gridCol w:w="1200"/>
      </w:tblGrid>
      <w:tr w:rsidR="00E242C2" w:rsidRPr="00E242C2" w:rsidTr="005B345F">
        <w:trPr>
          <w:trHeight w:val="315"/>
        </w:trPr>
        <w:tc>
          <w:tcPr>
            <w:tcW w:w="2160" w:type="dxa"/>
            <w:tcBorders>
              <w:top w:val="nil"/>
              <w:left w:val="nil"/>
              <w:bottom w:val="single" w:sz="12" w:space="0" w:color="FFFFFF"/>
              <w:right w:val="single" w:sz="8" w:space="0" w:color="FFFFFF"/>
            </w:tcBorders>
            <w:shd w:val="clear" w:color="000000" w:fill="8064A2"/>
            <w:noWrap/>
            <w:vAlign w:val="center"/>
            <w:hideMark/>
          </w:tcPr>
          <w:p w:rsidR="00E242C2" w:rsidRPr="00E242C2" w:rsidRDefault="00E242C2" w:rsidP="00E242C2">
            <w:pPr>
              <w:jc w:val="both"/>
              <w:rPr>
                <w:b/>
                <w:bCs/>
                <w:lang w:val="fr-FR"/>
              </w:rPr>
            </w:pPr>
            <w:r w:rsidRPr="00E242C2">
              <w:rPr>
                <w:b/>
                <w:bCs/>
                <w:lang w:val="fr-FR"/>
              </w:rPr>
              <w:t>Durée des peines de prison prononcées</w:t>
            </w:r>
          </w:p>
        </w:tc>
        <w:tc>
          <w:tcPr>
            <w:tcW w:w="1400" w:type="dxa"/>
            <w:tcBorders>
              <w:top w:val="nil"/>
              <w:left w:val="nil"/>
              <w:bottom w:val="single" w:sz="12" w:space="0" w:color="FFFFFF"/>
              <w:right w:val="single" w:sz="8" w:space="0" w:color="FFFFFF"/>
            </w:tcBorders>
            <w:shd w:val="clear" w:color="000000" w:fill="8064A2"/>
            <w:noWrap/>
            <w:vAlign w:val="center"/>
            <w:hideMark/>
          </w:tcPr>
          <w:p w:rsidR="00E242C2" w:rsidRPr="00E242C2" w:rsidRDefault="00E242C2" w:rsidP="00E242C2">
            <w:pPr>
              <w:jc w:val="both"/>
              <w:rPr>
                <w:b/>
                <w:bCs/>
                <w:lang w:val="fr-FR"/>
              </w:rPr>
            </w:pPr>
            <w:r w:rsidRPr="00E242C2">
              <w:rPr>
                <w:b/>
                <w:bCs/>
                <w:lang w:val="fr-FR"/>
              </w:rPr>
              <w:t>n</w:t>
            </w:r>
          </w:p>
        </w:tc>
        <w:tc>
          <w:tcPr>
            <w:tcW w:w="1200" w:type="dxa"/>
            <w:tcBorders>
              <w:top w:val="nil"/>
              <w:left w:val="nil"/>
              <w:bottom w:val="single" w:sz="12" w:space="0" w:color="FFFFFF"/>
              <w:right w:val="nil"/>
            </w:tcBorders>
            <w:shd w:val="clear" w:color="000000" w:fill="8064A2"/>
            <w:noWrap/>
            <w:vAlign w:val="center"/>
            <w:hideMark/>
          </w:tcPr>
          <w:p w:rsidR="00E242C2" w:rsidRPr="00E242C2" w:rsidRDefault="00E242C2" w:rsidP="00E242C2">
            <w:pPr>
              <w:jc w:val="both"/>
              <w:rPr>
                <w:b/>
                <w:bCs/>
                <w:lang w:val="fr-FR"/>
              </w:rPr>
            </w:pPr>
            <w:r w:rsidRPr="00E242C2">
              <w:rPr>
                <w:b/>
                <w:bCs/>
                <w:lang w:val="fr-FR"/>
              </w:rPr>
              <w:t>%</w:t>
            </w:r>
          </w:p>
        </w:tc>
      </w:tr>
      <w:tr w:rsidR="00E242C2" w:rsidRPr="00E242C2" w:rsidTr="005B345F">
        <w:trPr>
          <w:trHeight w:val="330"/>
        </w:trPr>
        <w:tc>
          <w:tcPr>
            <w:tcW w:w="2160" w:type="dxa"/>
            <w:tcBorders>
              <w:top w:val="nil"/>
              <w:left w:val="nil"/>
              <w:bottom w:val="single" w:sz="8" w:space="0" w:color="FFFFFF"/>
              <w:right w:val="single" w:sz="8" w:space="0" w:color="FFFFFF"/>
            </w:tcBorders>
            <w:shd w:val="clear" w:color="000000" w:fill="CCC0DA"/>
            <w:noWrap/>
            <w:vAlign w:val="center"/>
            <w:hideMark/>
          </w:tcPr>
          <w:p w:rsidR="00E242C2" w:rsidRPr="00E242C2" w:rsidRDefault="00E242C2" w:rsidP="00E242C2">
            <w:pPr>
              <w:jc w:val="both"/>
              <w:rPr>
                <w:lang w:val="fr-FR"/>
              </w:rPr>
            </w:pPr>
            <w:r w:rsidRPr="00E242C2">
              <w:rPr>
                <w:lang w:val="fr-FR"/>
              </w:rPr>
              <w:t xml:space="preserve">Moins de un an </w:t>
            </w:r>
          </w:p>
        </w:tc>
        <w:tc>
          <w:tcPr>
            <w:tcW w:w="1400" w:type="dxa"/>
            <w:tcBorders>
              <w:top w:val="nil"/>
              <w:left w:val="nil"/>
              <w:bottom w:val="single" w:sz="8" w:space="0" w:color="FFFFFF"/>
              <w:right w:val="single" w:sz="8" w:space="0" w:color="FFFFFF"/>
            </w:tcBorders>
            <w:shd w:val="clear" w:color="000000" w:fill="CCC0DA"/>
            <w:noWrap/>
            <w:vAlign w:val="center"/>
            <w:hideMark/>
          </w:tcPr>
          <w:p w:rsidR="00E242C2" w:rsidRPr="00E242C2" w:rsidRDefault="00E242C2" w:rsidP="00E242C2">
            <w:pPr>
              <w:jc w:val="both"/>
              <w:rPr>
                <w:lang w:val="fr-FR"/>
              </w:rPr>
            </w:pPr>
            <w:r w:rsidRPr="00E242C2">
              <w:rPr>
                <w:lang w:val="fr-FR"/>
              </w:rPr>
              <w:t>11</w:t>
            </w:r>
          </w:p>
        </w:tc>
        <w:tc>
          <w:tcPr>
            <w:tcW w:w="1200" w:type="dxa"/>
            <w:tcBorders>
              <w:top w:val="nil"/>
              <w:left w:val="nil"/>
              <w:bottom w:val="single" w:sz="8" w:space="0" w:color="FFFFFF"/>
              <w:right w:val="single" w:sz="8" w:space="0" w:color="FFFFFF"/>
            </w:tcBorders>
            <w:shd w:val="clear" w:color="000000" w:fill="CCC0DA"/>
            <w:noWrap/>
            <w:vAlign w:val="center"/>
            <w:hideMark/>
          </w:tcPr>
          <w:p w:rsidR="00E242C2" w:rsidRPr="00E242C2" w:rsidRDefault="00E242C2" w:rsidP="00E242C2">
            <w:pPr>
              <w:jc w:val="both"/>
              <w:rPr>
                <w:lang w:val="fr-FR"/>
              </w:rPr>
            </w:pPr>
            <w:r w:rsidRPr="00E242C2">
              <w:rPr>
                <w:lang w:val="fr-FR"/>
              </w:rPr>
              <w:t>9,73</w:t>
            </w:r>
          </w:p>
        </w:tc>
      </w:tr>
      <w:tr w:rsidR="00E242C2" w:rsidRPr="00E242C2" w:rsidTr="005B345F">
        <w:trPr>
          <w:trHeight w:val="315"/>
        </w:trPr>
        <w:tc>
          <w:tcPr>
            <w:tcW w:w="2160" w:type="dxa"/>
            <w:tcBorders>
              <w:top w:val="nil"/>
              <w:left w:val="nil"/>
              <w:bottom w:val="single" w:sz="8" w:space="0" w:color="FFFFFF"/>
              <w:right w:val="single" w:sz="8" w:space="0" w:color="FFFFFF"/>
            </w:tcBorders>
            <w:shd w:val="clear" w:color="000000" w:fill="E4DFEC"/>
            <w:noWrap/>
            <w:vAlign w:val="center"/>
            <w:hideMark/>
          </w:tcPr>
          <w:p w:rsidR="00E242C2" w:rsidRPr="00E242C2" w:rsidRDefault="00E242C2" w:rsidP="00E242C2">
            <w:pPr>
              <w:jc w:val="both"/>
              <w:rPr>
                <w:lang w:val="fr-FR"/>
              </w:rPr>
            </w:pPr>
            <w:r w:rsidRPr="00E242C2">
              <w:rPr>
                <w:lang w:val="fr-FR"/>
              </w:rPr>
              <w:t xml:space="preserve"> 1 &lt;&gt; 3 ans</w:t>
            </w:r>
          </w:p>
        </w:tc>
        <w:tc>
          <w:tcPr>
            <w:tcW w:w="1400" w:type="dxa"/>
            <w:tcBorders>
              <w:top w:val="nil"/>
              <w:left w:val="nil"/>
              <w:bottom w:val="single" w:sz="8" w:space="0" w:color="FFFFFF"/>
              <w:right w:val="single" w:sz="8" w:space="0" w:color="FFFFFF"/>
            </w:tcBorders>
            <w:shd w:val="clear" w:color="000000" w:fill="E4DFEC"/>
            <w:noWrap/>
            <w:vAlign w:val="center"/>
            <w:hideMark/>
          </w:tcPr>
          <w:p w:rsidR="00E242C2" w:rsidRPr="00E242C2" w:rsidRDefault="00E242C2" w:rsidP="00E242C2">
            <w:pPr>
              <w:jc w:val="both"/>
              <w:rPr>
                <w:lang w:val="fr-FR"/>
              </w:rPr>
            </w:pPr>
            <w:r w:rsidRPr="00E242C2">
              <w:rPr>
                <w:lang w:val="fr-FR"/>
              </w:rPr>
              <w:t>55</w:t>
            </w:r>
          </w:p>
        </w:tc>
        <w:tc>
          <w:tcPr>
            <w:tcW w:w="1200" w:type="dxa"/>
            <w:tcBorders>
              <w:top w:val="nil"/>
              <w:left w:val="nil"/>
              <w:bottom w:val="single" w:sz="8" w:space="0" w:color="FFFFFF"/>
              <w:right w:val="single" w:sz="8" w:space="0" w:color="FFFFFF"/>
            </w:tcBorders>
            <w:shd w:val="clear" w:color="000000" w:fill="E4DFEC"/>
            <w:noWrap/>
            <w:vAlign w:val="center"/>
            <w:hideMark/>
          </w:tcPr>
          <w:p w:rsidR="00E242C2" w:rsidRPr="00E242C2" w:rsidRDefault="00E242C2" w:rsidP="00E242C2">
            <w:pPr>
              <w:jc w:val="both"/>
              <w:rPr>
                <w:lang w:val="fr-FR"/>
              </w:rPr>
            </w:pPr>
            <w:r w:rsidRPr="00E242C2">
              <w:rPr>
                <w:lang w:val="fr-FR"/>
              </w:rPr>
              <w:t>48,67</w:t>
            </w:r>
          </w:p>
        </w:tc>
      </w:tr>
      <w:tr w:rsidR="00E242C2" w:rsidRPr="00E242C2" w:rsidTr="005B345F">
        <w:trPr>
          <w:trHeight w:val="315"/>
        </w:trPr>
        <w:tc>
          <w:tcPr>
            <w:tcW w:w="2160" w:type="dxa"/>
            <w:tcBorders>
              <w:top w:val="nil"/>
              <w:left w:val="nil"/>
              <w:bottom w:val="single" w:sz="8" w:space="0" w:color="FFFFFF"/>
              <w:right w:val="single" w:sz="8" w:space="0" w:color="FFFFFF"/>
            </w:tcBorders>
            <w:shd w:val="clear" w:color="000000" w:fill="CCC0DA"/>
            <w:noWrap/>
            <w:vAlign w:val="center"/>
            <w:hideMark/>
          </w:tcPr>
          <w:p w:rsidR="00E242C2" w:rsidRPr="00E242C2" w:rsidRDefault="00E242C2" w:rsidP="00E242C2">
            <w:pPr>
              <w:jc w:val="both"/>
              <w:rPr>
                <w:lang w:val="fr-FR"/>
              </w:rPr>
            </w:pPr>
            <w:r w:rsidRPr="00E242C2">
              <w:rPr>
                <w:lang w:val="fr-FR"/>
              </w:rPr>
              <w:t xml:space="preserve"> 3 &lt;&gt; 5 ans</w:t>
            </w:r>
          </w:p>
        </w:tc>
        <w:tc>
          <w:tcPr>
            <w:tcW w:w="1400" w:type="dxa"/>
            <w:tcBorders>
              <w:top w:val="nil"/>
              <w:left w:val="nil"/>
              <w:bottom w:val="single" w:sz="8" w:space="0" w:color="FFFFFF"/>
              <w:right w:val="single" w:sz="8" w:space="0" w:color="FFFFFF"/>
            </w:tcBorders>
            <w:shd w:val="clear" w:color="000000" w:fill="CCC0DA"/>
            <w:noWrap/>
            <w:vAlign w:val="center"/>
            <w:hideMark/>
          </w:tcPr>
          <w:p w:rsidR="00E242C2" w:rsidRPr="00E242C2" w:rsidRDefault="00E242C2" w:rsidP="00E242C2">
            <w:pPr>
              <w:jc w:val="both"/>
              <w:rPr>
                <w:lang w:val="fr-FR"/>
              </w:rPr>
            </w:pPr>
            <w:r w:rsidRPr="00E242C2">
              <w:rPr>
                <w:lang w:val="fr-FR"/>
              </w:rPr>
              <w:t>33</w:t>
            </w:r>
          </w:p>
        </w:tc>
        <w:tc>
          <w:tcPr>
            <w:tcW w:w="1200" w:type="dxa"/>
            <w:tcBorders>
              <w:top w:val="nil"/>
              <w:left w:val="nil"/>
              <w:bottom w:val="single" w:sz="8" w:space="0" w:color="FFFFFF"/>
              <w:right w:val="single" w:sz="8" w:space="0" w:color="FFFFFF"/>
            </w:tcBorders>
            <w:shd w:val="clear" w:color="000000" w:fill="CCC0DA"/>
            <w:noWrap/>
            <w:vAlign w:val="center"/>
            <w:hideMark/>
          </w:tcPr>
          <w:p w:rsidR="00E242C2" w:rsidRPr="00E242C2" w:rsidRDefault="00E242C2" w:rsidP="00E242C2">
            <w:pPr>
              <w:jc w:val="both"/>
              <w:rPr>
                <w:lang w:val="fr-FR"/>
              </w:rPr>
            </w:pPr>
            <w:r w:rsidRPr="00E242C2">
              <w:rPr>
                <w:lang w:val="fr-FR"/>
              </w:rPr>
              <w:t>29,20</w:t>
            </w:r>
          </w:p>
        </w:tc>
      </w:tr>
      <w:tr w:rsidR="00E242C2" w:rsidRPr="00E242C2" w:rsidTr="005B345F">
        <w:trPr>
          <w:trHeight w:val="315"/>
        </w:trPr>
        <w:tc>
          <w:tcPr>
            <w:tcW w:w="2160" w:type="dxa"/>
            <w:tcBorders>
              <w:top w:val="nil"/>
              <w:left w:val="nil"/>
              <w:bottom w:val="single" w:sz="8" w:space="0" w:color="FFFFFF"/>
              <w:right w:val="single" w:sz="8" w:space="0" w:color="FFFFFF"/>
            </w:tcBorders>
            <w:shd w:val="clear" w:color="000000" w:fill="E4DFEC"/>
            <w:noWrap/>
            <w:vAlign w:val="center"/>
            <w:hideMark/>
          </w:tcPr>
          <w:p w:rsidR="00E242C2" w:rsidRPr="00E242C2" w:rsidRDefault="00E242C2" w:rsidP="00E242C2">
            <w:pPr>
              <w:jc w:val="both"/>
              <w:rPr>
                <w:lang w:val="fr-FR"/>
              </w:rPr>
            </w:pPr>
            <w:r w:rsidRPr="00E242C2">
              <w:rPr>
                <w:lang w:val="fr-FR"/>
              </w:rPr>
              <w:t>&gt; 5 ans</w:t>
            </w:r>
          </w:p>
        </w:tc>
        <w:tc>
          <w:tcPr>
            <w:tcW w:w="1400" w:type="dxa"/>
            <w:tcBorders>
              <w:top w:val="nil"/>
              <w:left w:val="nil"/>
              <w:bottom w:val="single" w:sz="8" w:space="0" w:color="FFFFFF"/>
              <w:right w:val="single" w:sz="8" w:space="0" w:color="FFFFFF"/>
            </w:tcBorders>
            <w:shd w:val="clear" w:color="000000" w:fill="E4DFEC"/>
            <w:noWrap/>
            <w:vAlign w:val="center"/>
            <w:hideMark/>
          </w:tcPr>
          <w:p w:rsidR="00E242C2" w:rsidRPr="00E242C2" w:rsidRDefault="00E242C2" w:rsidP="00E242C2">
            <w:pPr>
              <w:jc w:val="both"/>
              <w:rPr>
                <w:lang w:val="fr-FR"/>
              </w:rPr>
            </w:pPr>
            <w:r w:rsidRPr="00E242C2">
              <w:rPr>
                <w:lang w:val="fr-FR"/>
              </w:rPr>
              <w:t>14</w:t>
            </w:r>
          </w:p>
        </w:tc>
        <w:tc>
          <w:tcPr>
            <w:tcW w:w="1200" w:type="dxa"/>
            <w:tcBorders>
              <w:top w:val="nil"/>
              <w:left w:val="nil"/>
              <w:bottom w:val="single" w:sz="8" w:space="0" w:color="FFFFFF"/>
              <w:right w:val="single" w:sz="8" w:space="0" w:color="FFFFFF"/>
            </w:tcBorders>
            <w:shd w:val="clear" w:color="000000" w:fill="E4DFEC"/>
            <w:noWrap/>
            <w:vAlign w:val="center"/>
            <w:hideMark/>
          </w:tcPr>
          <w:p w:rsidR="00E242C2" w:rsidRPr="00E242C2" w:rsidRDefault="00E242C2" w:rsidP="00E242C2">
            <w:pPr>
              <w:jc w:val="both"/>
              <w:rPr>
                <w:lang w:val="fr-FR"/>
              </w:rPr>
            </w:pPr>
            <w:r w:rsidRPr="00E242C2">
              <w:rPr>
                <w:lang w:val="fr-FR"/>
              </w:rPr>
              <w:t>12,39</w:t>
            </w:r>
          </w:p>
        </w:tc>
      </w:tr>
      <w:tr w:rsidR="00E242C2" w:rsidRPr="00E242C2" w:rsidTr="005B345F">
        <w:trPr>
          <w:trHeight w:val="300"/>
        </w:trPr>
        <w:tc>
          <w:tcPr>
            <w:tcW w:w="2160" w:type="dxa"/>
            <w:tcBorders>
              <w:top w:val="nil"/>
              <w:left w:val="nil"/>
              <w:bottom w:val="nil"/>
              <w:right w:val="single" w:sz="8" w:space="0" w:color="FFFFFF"/>
            </w:tcBorders>
            <w:shd w:val="clear" w:color="000000" w:fill="CCC0DA"/>
            <w:noWrap/>
            <w:vAlign w:val="center"/>
            <w:hideMark/>
          </w:tcPr>
          <w:p w:rsidR="00E242C2" w:rsidRPr="00E242C2" w:rsidRDefault="00E242C2" w:rsidP="00E242C2">
            <w:pPr>
              <w:jc w:val="both"/>
              <w:rPr>
                <w:lang w:val="fr-FR"/>
              </w:rPr>
            </w:pPr>
            <w:r w:rsidRPr="00E242C2">
              <w:rPr>
                <w:lang w:val="fr-FR"/>
              </w:rPr>
              <w:t xml:space="preserve">Total </w:t>
            </w:r>
          </w:p>
        </w:tc>
        <w:tc>
          <w:tcPr>
            <w:tcW w:w="1400" w:type="dxa"/>
            <w:tcBorders>
              <w:top w:val="nil"/>
              <w:left w:val="nil"/>
              <w:bottom w:val="nil"/>
              <w:right w:val="single" w:sz="8" w:space="0" w:color="FFFFFF"/>
            </w:tcBorders>
            <w:shd w:val="clear" w:color="000000" w:fill="CCC0DA"/>
            <w:noWrap/>
            <w:vAlign w:val="center"/>
            <w:hideMark/>
          </w:tcPr>
          <w:p w:rsidR="00E242C2" w:rsidRPr="00E242C2" w:rsidRDefault="00E242C2" w:rsidP="00E242C2">
            <w:pPr>
              <w:jc w:val="both"/>
              <w:rPr>
                <w:lang w:val="fr-FR"/>
              </w:rPr>
            </w:pPr>
            <w:r w:rsidRPr="00E242C2">
              <w:rPr>
                <w:lang w:val="fr-FR"/>
              </w:rPr>
              <w:t>113</w:t>
            </w:r>
          </w:p>
        </w:tc>
        <w:tc>
          <w:tcPr>
            <w:tcW w:w="1200" w:type="dxa"/>
            <w:tcBorders>
              <w:top w:val="nil"/>
              <w:left w:val="nil"/>
              <w:bottom w:val="nil"/>
              <w:right w:val="nil"/>
            </w:tcBorders>
            <w:shd w:val="clear" w:color="000000" w:fill="CCC0DA"/>
            <w:noWrap/>
            <w:vAlign w:val="center"/>
            <w:hideMark/>
          </w:tcPr>
          <w:p w:rsidR="00E242C2" w:rsidRPr="00E242C2" w:rsidRDefault="00E242C2" w:rsidP="00E242C2">
            <w:pPr>
              <w:jc w:val="both"/>
              <w:rPr>
                <w:lang w:val="fr-FR"/>
              </w:rPr>
            </w:pPr>
            <w:r w:rsidRPr="00E242C2">
              <w:rPr>
                <w:lang w:val="fr-FR"/>
              </w:rPr>
              <w:t>100</w:t>
            </w:r>
          </w:p>
        </w:tc>
      </w:tr>
    </w:tbl>
    <w:p w:rsidR="005817A6" w:rsidRDefault="005817A6" w:rsidP="00E242C2">
      <w:pPr>
        <w:jc w:val="both"/>
        <w:rPr>
          <w:lang w:val="fr-FR"/>
        </w:rPr>
      </w:pPr>
    </w:p>
    <w:p w:rsidR="005817A6" w:rsidRDefault="005817A6">
      <w:pPr>
        <w:rPr>
          <w:lang w:val="fr-FR"/>
        </w:rPr>
      </w:pPr>
      <w:r>
        <w:rPr>
          <w:lang w:val="fr-FR"/>
        </w:rPr>
        <w:br w:type="page"/>
      </w:r>
    </w:p>
    <w:p w:rsidR="00E242C2" w:rsidRPr="00E242C2" w:rsidRDefault="00E242C2" w:rsidP="00E242C2">
      <w:pPr>
        <w:jc w:val="both"/>
        <w:rPr>
          <w:lang w:val="fr-FR"/>
        </w:rPr>
      </w:pPr>
    </w:p>
    <w:p w:rsidR="00E242C2" w:rsidRPr="00E242C2" w:rsidRDefault="00E242C2" w:rsidP="00E242C2">
      <w:pPr>
        <w:numPr>
          <w:ilvl w:val="0"/>
          <w:numId w:val="10"/>
        </w:numPr>
        <w:jc w:val="both"/>
        <w:rPr>
          <w:b/>
          <w:u w:val="single"/>
          <w:lang w:val="fr-FR"/>
        </w:rPr>
      </w:pPr>
      <w:r w:rsidRPr="00E242C2">
        <w:rPr>
          <w:b/>
          <w:u w:val="single"/>
          <w:lang w:val="fr-FR"/>
        </w:rPr>
        <w:t>Nationalité et genre des auteurs (2016)</w:t>
      </w:r>
    </w:p>
    <w:p w:rsidR="00E242C2" w:rsidRPr="00E242C2" w:rsidRDefault="00E242C2" w:rsidP="00E242C2">
      <w:pPr>
        <w:jc w:val="both"/>
        <w:rPr>
          <w:lang w:val="fr-FR"/>
        </w:rPr>
      </w:pPr>
      <w:r w:rsidRPr="00E242C2">
        <w:rPr>
          <w:lang w:val="fr-FR"/>
        </w:rPr>
        <w:t>Les données de condamnations fournissent des informations sur la nationalité des condamnés et le genre (le tableau nationalité reprend les 10 nationalités les plus représentées).</w:t>
      </w:r>
    </w:p>
    <w:tbl>
      <w:tblPr>
        <w:tblStyle w:val="Grilledutableau"/>
        <w:tblW w:w="0" w:type="auto"/>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gridCol w:w="4629"/>
      </w:tblGrid>
      <w:tr w:rsidR="00E242C2" w:rsidRPr="00E242C2" w:rsidTr="00E242C2">
        <w:tc>
          <w:tcPr>
            <w:tcW w:w="4614" w:type="dxa"/>
          </w:tcPr>
          <w:tbl>
            <w:tblPr>
              <w:tblW w:w="3820" w:type="dxa"/>
              <w:tblLook w:val="04A0" w:firstRow="1" w:lastRow="0" w:firstColumn="1" w:lastColumn="0" w:noHBand="0" w:noVBand="1"/>
            </w:tblPr>
            <w:tblGrid>
              <w:gridCol w:w="2620"/>
              <w:gridCol w:w="1200"/>
            </w:tblGrid>
            <w:tr w:rsidR="00E242C2" w:rsidRPr="00E242C2" w:rsidTr="005B345F">
              <w:trPr>
                <w:trHeight w:val="315"/>
              </w:trPr>
              <w:tc>
                <w:tcPr>
                  <w:tcW w:w="2620" w:type="dxa"/>
                  <w:tcBorders>
                    <w:top w:val="single" w:sz="8" w:space="0" w:color="B1A0C7"/>
                    <w:left w:val="single" w:sz="8" w:space="0" w:color="B1A0C7"/>
                    <w:bottom w:val="single" w:sz="8" w:space="0" w:color="B1A0C7"/>
                    <w:right w:val="nil"/>
                  </w:tcBorders>
                  <w:shd w:val="clear" w:color="000000" w:fill="8064A2"/>
                  <w:noWrap/>
                  <w:vAlign w:val="center"/>
                  <w:hideMark/>
                </w:tcPr>
                <w:p w:rsidR="00E242C2" w:rsidRPr="00E242C2" w:rsidRDefault="00E242C2" w:rsidP="00E242C2">
                  <w:pPr>
                    <w:jc w:val="both"/>
                    <w:rPr>
                      <w:b/>
                      <w:bCs/>
                      <w:lang w:val="fr-FR"/>
                    </w:rPr>
                  </w:pPr>
                  <w:r w:rsidRPr="00E242C2">
                    <w:rPr>
                      <w:b/>
                      <w:bCs/>
                      <w:lang w:val="fr-FR"/>
                    </w:rPr>
                    <w:t>Pays</w:t>
                  </w:r>
                </w:p>
              </w:tc>
              <w:tc>
                <w:tcPr>
                  <w:tcW w:w="1200" w:type="dxa"/>
                  <w:tcBorders>
                    <w:top w:val="single" w:sz="8" w:space="0" w:color="B1A0C7"/>
                    <w:left w:val="nil"/>
                    <w:bottom w:val="single" w:sz="8" w:space="0" w:color="B1A0C7"/>
                    <w:right w:val="single" w:sz="8" w:space="0" w:color="B1A0C7"/>
                  </w:tcBorders>
                  <w:shd w:val="clear" w:color="000000" w:fill="8064A2"/>
                  <w:noWrap/>
                  <w:vAlign w:val="center"/>
                  <w:hideMark/>
                </w:tcPr>
                <w:p w:rsidR="00E242C2" w:rsidRPr="00E242C2" w:rsidRDefault="00E242C2" w:rsidP="00E242C2">
                  <w:pPr>
                    <w:jc w:val="both"/>
                    <w:rPr>
                      <w:b/>
                      <w:bCs/>
                      <w:lang w:val="fr-FR"/>
                    </w:rPr>
                  </w:pPr>
                  <w:proofErr w:type="spellStart"/>
                  <w:r w:rsidRPr="00E242C2">
                    <w:rPr>
                      <w:b/>
                      <w:bCs/>
                      <w:lang w:val="fr-FR"/>
                    </w:rPr>
                    <w:t>nbr</w:t>
                  </w:r>
                  <w:proofErr w:type="spellEnd"/>
                </w:p>
              </w:tc>
            </w:tr>
            <w:tr w:rsidR="00E242C2" w:rsidRPr="00E242C2" w:rsidTr="005B345F">
              <w:trPr>
                <w:trHeight w:val="315"/>
              </w:trPr>
              <w:tc>
                <w:tcPr>
                  <w:tcW w:w="2620" w:type="dxa"/>
                  <w:tcBorders>
                    <w:top w:val="nil"/>
                    <w:left w:val="single" w:sz="8" w:space="0" w:color="B1A0C7"/>
                    <w:bottom w:val="single" w:sz="8" w:space="0" w:color="B1A0C7"/>
                    <w:right w:val="nil"/>
                  </w:tcBorders>
                  <w:shd w:val="clear" w:color="000000" w:fill="E4DFEC"/>
                  <w:noWrap/>
                  <w:vAlign w:val="center"/>
                  <w:hideMark/>
                </w:tcPr>
                <w:p w:rsidR="00E242C2" w:rsidRPr="00E242C2" w:rsidRDefault="00E242C2" w:rsidP="00E242C2">
                  <w:pPr>
                    <w:jc w:val="both"/>
                    <w:rPr>
                      <w:lang w:val="fr-FR"/>
                    </w:rPr>
                  </w:pPr>
                  <w:r w:rsidRPr="00E242C2">
                    <w:rPr>
                      <w:lang w:val="fr-FR"/>
                    </w:rPr>
                    <w:t>Belgium</w:t>
                  </w:r>
                </w:p>
              </w:tc>
              <w:tc>
                <w:tcPr>
                  <w:tcW w:w="1200" w:type="dxa"/>
                  <w:tcBorders>
                    <w:top w:val="nil"/>
                    <w:left w:val="nil"/>
                    <w:bottom w:val="single" w:sz="8" w:space="0" w:color="B1A0C7"/>
                    <w:right w:val="single" w:sz="8" w:space="0" w:color="B1A0C7"/>
                  </w:tcBorders>
                  <w:shd w:val="clear" w:color="000000" w:fill="E4DFEC"/>
                  <w:noWrap/>
                  <w:vAlign w:val="center"/>
                  <w:hideMark/>
                </w:tcPr>
                <w:p w:rsidR="00E242C2" w:rsidRPr="00E242C2" w:rsidRDefault="00E242C2" w:rsidP="00E242C2">
                  <w:pPr>
                    <w:jc w:val="both"/>
                    <w:rPr>
                      <w:lang w:val="fr-FR"/>
                    </w:rPr>
                  </w:pPr>
                  <w:r w:rsidRPr="00E242C2">
                    <w:rPr>
                      <w:lang w:val="fr-FR"/>
                    </w:rPr>
                    <w:t>37</w:t>
                  </w:r>
                </w:p>
              </w:tc>
            </w:tr>
            <w:tr w:rsidR="00E242C2" w:rsidRPr="00E242C2" w:rsidTr="005B345F">
              <w:trPr>
                <w:trHeight w:val="315"/>
              </w:trPr>
              <w:tc>
                <w:tcPr>
                  <w:tcW w:w="2620" w:type="dxa"/>
                  <w:tcBorders>
                    <w:top w:val="nil"/>
                    <w:left w:val="single" w:sz="8" w:space="0" w:color="B1A0C7"/>
                    <w:bottom w:val="single" w:sz="8" w:space="0" w:color="B1A0C7"/>
                    <w:right w:val="nil"/>
                  </w:tcBorders>
                  <w:shd w:val="clear" w:color="auto" w:fill="auto"/>
                  <w:noWrap/>
                  <w:vAlign w:val="center"/>
                  <w:hideMark/>
                </w:tcPr>
                <w:p w:rsidR="00E242C2" w:rsidRPr="00E242C2" w:rsidRDefault="00E242C2" w:rsidP="00E242C2">
                  <w:pPr>
                    <w:jc w:val="both"/>
                    <w:rPr>
                      <w:lang w:val="fr-FR"/>
                    </w:rPr>
                  </w:pPr>
                  <w:r w:rsidRPr="00E242C2">
                    <w:rPr>
                      <w:lang w:val="fr-FR"/>
                    </w:rPr>
                    <w:t>Romania</w:t>
                  </w:r>
                </w:p>
              </w:tc>
              <w:tc>
                <w:tcPr>
                  <w:tcW w:w="1200" w:type="dxa"/>
                  <w:tcBorders>
                    <w:top w:val="nil"/>
                    <w:left w:val="nil"/>
                    <w:bottom w:val="single" w:sz="8" w:space="0" w:color="B1A0C7"/>
                    <w:right w:val="single" w:sz="8" w:space="0" w:color="B1A0C7"/>
                  </w:tcBorders>
                  <w:shd w:val="clear" w:color="auto" w:fill="auto"/>
                  <w:noWrap/>
                  <w:vAlign w:val="center"/>
                  <w:hideMark/>
                </w:tcPr>
                <w:p w:rsidR="00E242C2" w:rsidRPr="00E242C2" w:rsidRDefault="00E242C2" w:rsidP="00E242C2">
                  <w:pPr>
                    <w:jc w:val="both"/>
                    <w:rPr>
                      <w:lang w:val="fr-FR"/>
                    </w:rPr>
                  </w:pPr>
                  <w:r w:rsidRPr="00E242C2">
                    <w:rPr>
                      <w:lang w:val="fr-FR"/>
                    </w:rPr>
                    <w:t>11</w:t>
                  </w:r>
                </w:p>
              </w:tc>
            </w:tr>
            <w:tr w:rsidR="00E242C2" w:rsidRPr="00E242C2" w:rsidTr="005B345F">
              <w:trPr>
                <w:trHeight w:val="315"/>
              </w:trPr>
              <w:tc>
                <w:tcPr>
                  <w:tcW w:w="2620" w:type="dxa"/>
                  <w:tcBorders>
                    <w:top w:val="nil"/>
                    <w:left w:val="single" w:sz="8" w:space="0" w:color="B1A0C7"/>
                    <w:bottom w:val="single" w:sz="8" w:space="0" w:color="B1A0C7"/>
                    <w:right w:val="nil"/>
                  </w:tcBorders>
                  <w:shd w:val="clear" w:color="000000" w:fill="E4DFEC"/>
                  <w:noWrap/>
                  <w:vAlign w:val="center"/>
                  <w:hideMark/>
                </w:tcPr>
                <w:p w:rsidR="00E242C2" w:rsidRPr="00E242C2" w:rsidRDefault="00E242C2" w:rsidP="00E242C2">
                  <w:pPr>
                    <w:jc w:val="both"/>
                    <w:rPr>
                      <w:lang w:val="fr-FR"/>
                    </w:rPr>
                  </w:pPr>
                  <w:proofErr w:type="spellStart"/>
                  <w:r w:rsidRPr="00E242C2">
                    <w:rPr>
                      <w:lang w:val="fr-FR"/>
                    </w:rPr>
                    <w:t>Unknown</w:t>
                  </w:r>
                  <w:proofErr w:type="spellEnd"/>
                  <w:r w:rsidRPr="00E242C2">
                    <w:rPr>
                      <w:lang w:val="fr-FR"/>
                    </w:rPr>
                    <w:t xml:space="preserve">/not </w:t>
                  </w:r>
                  <w:proofErr w:type="spellStart"/>
                  <w:r w:rsidRPr="00E242C2">
                    <w:rPr>
                      <w:lang w:val="fr-FR"/>
                    </w:rPr>
                    <w:t>recorded</w:t>
                  </w:r>
                  <w:proofErr w:type="spellEnd"/>
                </w:p>
              </w:tc>
              <w:tc>
                <w:tcPr>
                  <w:tcW w:w="1200" w:type="dxa"/>
                  <w:tcBorders>
                    <w:top w:val="nil"/>
                    <w:left w:val="nil"/>
                    <w:bottom w:val="single" w:sz="8" w:space="0" w:color="B1A0C7"/>
                    <w:right w:val="single" w:sz="8" w:space="0" w:color="B1A0C7"/>
                  </w:tcBorders>
                  <w:shd w:val="clear" w:color="000000" w:fill="E4DFEC"/>
                  <w:noWrap/>
                  <w:vAlign w:val="center"/>
                  <w:hideMark/>
                </w:tcPr>
                <w:p w:rsidR="00E242C2" w:rsidRPr="00E242C2" w:rsidRDefault="00E242C2" w:rsidP="00E242C2">
                  <w:pPr>
                    <w:jc w:val="both"/>
                    <w:rPr>
                      <w:lang w:val="fr-FR"/>
                    </w:rPr>
                  </w:pPr>
                  <w:r w:rsidRPr="00E242C2">
                    <w:rPr>
                      <w:lang w:val="fr-FR"/>
                    </w:rPr>
                    <w:t>8</w:t>
                  </w:r>
                </w:p>
              </w:tc>
            </w:tr>
            <w:tr w:rsidR="00E242C2" w:rsidRPr="00E242C2" w:rsidTr="005B345F">
              <w:trPr>
                <w:trHeight w:val="315"/>
              </w:trPr>
              <w:tc>
                <w:tcPr>
                  <w:tcW w:w="2620" w:type="dxa"/>
                  <w:tcBorders>
                    <w:top w:val="nil"/>
                    <w:left w:val="single" w:sz="8" w:space="0" w:color="B1A0C7"/>
                    <w:bottom w:val="single" w:sz="8" w:space="0" w:color="B1A0C7"/>
                    <w:right w:val="nil"/>
                  </w:tcBorders>
                  <w:shd w:val="clear" w:color="auto" w:fill="auto"/>
                  <w:noWrap/>
                  <w:vAlign w:val="center"/>
                  <w:hideMark/>
                </w:tcPr>
                <w:p w:rsidR="00E242C2" w:rsidRPr="00E242C2" w:rsidRDefault="00E242C2" w:rsidP="00E242C2">
                  <w:pPr>
                    <w:jc w:val="both"/>
                    <w:rPr>
                      <w:lang w:val="fr-FR"/>
                    </w:rPr>
                  </w:pPr>
                  <w:proofErr w:type="spellStart"/>
                  <w:r w:rsidRPr="00E242C2">
                    <w:rPr>
                      <w:lang w:val="fr-FR"/>
                    </w:rPr>
                    <w:t>Albania</w:t>
                  </w:r>
                  <w:proofErr w:type="spellEnd"/>
                </w:p>
              </w:tc>
              <w:tc>
                <w:tcPr>
                  <w:tcW w:w="1200" w:type="dxa"/>
                  <w:tcBorders>
                    <w:top w:val="nil"/>
                    <w:left w:val="nil"/>
                    <w:bottom w:val="single" w:sz="8" w:space="0" w:color="B1A0C7"/>
                    <w:right w:val="single" w:sz="8" w:space="0" w:color="B1A0C7"/>
                  </w:tcBorders>
                  <w:shd w:val="clear" w:color="auto" w:fill="auto"/>
                  <w:noWrap/>
                  <w:vAlign w:val="center"/>
                  <w:hideMark/>
                </w:tcPr>
                <w:p w:rsidR="00E242C2" w:rsidRPr="00E242C2" w:rsidRDefault="00E242C2" w:rsidP="00E242C2">
                  <w:pPr>
                    <w:jc w:val="both"/>
                    <w:rPr>
                      <w:lang w:val="fr-FR"/>
                    </w:rPr>
                  </w:pPr>
                  <w:r w:rsidRPr="00E242C2">
                    <w:rPr>
                      <w:lang w:val="fr-FR"/>
                    </w:rPr>
                    <w:t>8</w:t>
                  </w:r>
                </w:p>
              </w:tc>
            </w:tr>
            <w:tr w:rsidR="00E242C2" w:rsidRPr="00E242C2" w:rsidTr="005B345F">
              <w:trPr>
                <w:trHeight w:val="315"/>
              </w:trPr>
              <w:tc>
                <w:tcPr>
                  <w:tcW w:w="2620" w:type="dxa"/>
                  <w:tcBorders>
                    <w:top w:val="nil"/>
                    <w:left w:val="single" w:sz="8" w:space="0" w:color="B1A0C7"/>
                    <w:bottom w:val="single" w:sz="8" w:space="0" w:color="B1A0C7"/>
                    <w:right w:val="nil"/>
                  </w:tcBorders>
                  <w:shd w:val="clear" w:color="000000" w:fill="E4DFEC"/>
                  <w:noWrap/>
                  <w:vAlign w:val="center"/>
                  <w:hideMark/>
                </w:tcPr>
                <w:p w:rsidR="00E242C2" w:rsidRPr="00E242C2" w:rsidRDefault="00E242C2" w:rsidP="00E242C2">
                  <w:pPr>
                    <w:jc w:val="both"/>
                    <w:rPr>
                      <w:lang w:val="fr-FR"/>
                    </w:rPr>
                  </w:pPr>
                  <w:proofErr w:type="spellStart"/>
                  <w:r w:rsidRPr="00E242C2">
                    <w:rPr>
                      <w:lang w:val="fr-FR"/>
                    </w:rPr>
                    <w:t>Bulgaria</w:t>
                  </w:r>
                  <w:proofErr w:type="spellEnd"/>
                </w:p>
              </w:tc>
              <w:tc>
                <w:tcPr>
                  <w:tcW w:w="1200" w:type="dxa"/>
                  <w:tcBorders>
                    <w:top w:val="nil"/>
                    <w:left w:val="nil"/>
                    <w:bottom w:val="single" w:sz="8" w:space="0" w:color="B1A0C7"/>
                    <w:right w:val="single" w:sz="8" w:space="0" w:color="B1A0C7"/>
                  </w:tcBorders>
                  <w:shd w:val="clear" w:color="000000" w:fill="E4DFEC"/>
                  <w:noWrap/>
                  <w:vAlign w:val="center"/>
                  <w:hideMark/>
                </w:tcPr>
                <w:p w:rsidR="00E242C2" w:rsidRPr="00E242C2" w:rsidRDefault="00E242C2" w:rsidP="00E242C2">
                  <w:pPr>
                    <w:jc w:val="both"/>
                    <w:rPr>
                      <w:lang w:val="fr-FR"/>
                    </w:rPr>
                  </w:pPr>
                  <w:r w:rsidRPr="00E242C2">
                    <w:rPr>
                      <w:lang w:val="fr-FR"/>
                    </w:rPr>
                    <w:t>8</w:t>
                  </w:r>
                </w:p>
              </w:tc>
            </w:tr>
            <w:tr w:rsidR="00E242C2" w:rsidRPr="00E242C2" w:rsidTr="005B345F">
              <w:trPr>
                <w:trHeight w:val="315"/>
              </w:trPr>
              <w:tc>
                <w:tcPr>
                  <w:tcW w:w="2620" w:type="dxa"/>
                  <w:tcBorders>
                    <w:top w:val="nil"/>
                    <w:left w:val="single" w:sz="8" w:space="0" w:color="B1A0C7"/>
                    <w:bottom w:val="single" w:sz="8" w:space="0" w:color="B1A0C7"/>
                    <w:right w:val="nil"/>
                  </w:tcBorders>
                  <w:shd w:val="clear" w:color="auto" w:fill="auto"/>
                  <w:noWrap/>
                  <w:vAlign w:val="center"/>
                  <w:hideMark/>
                </w:tcPr>
                <w:p w:rsidR="00E242C2" w:rsidRPr="00E242C2" w:rsidRDefault="00E242C2" w:rsidP="00E242C2">
                  <w:pPr>
                    <w:jc w:val="both"/>
                    <w:rPr>
                      <w:lang w:val="fr-FR"/>
                    </w:rPr>
                  </w:pPr>
                  <w:r w:rsidRPr="00E242C2">
                    <w:rPr>
                      <w:lang w:val="fr-FR"/>
                    </w:rPr>
                    <w:t>France</w:t>
                  </w:r>
                </w:p>
              </w:tc>
              <w:tc>
                <w:tcPr>
                  <w:tcW w:w="1200" w:type="dxa"/>
                  <w:tcBorders>
                    <w:top w:val="nil"/>
                    <w:left w:val="nil"/>
                    <w:bottom w:val="single" w:sz="8" w:space="0" w:color="B1A0C7"/>
                    <w:right w:val="single" w:sz="8" w:space="0" w:color="B1A0C7"/>
                  </w:tcBorders>
                  <w:shd w:val="clear" w:color="auto" w:fill="auto"/>
                  <w:noWrap/>
                  <w:vAlign w:val="center"/>
                  <w:hideMark/>
                </w:tcPr>
                <w:p w:rsidR="00E242C2" w:rsidRPr="00E242C2" w:rsidRDefault="00E242C2" w:rsidP="00E242C2">
                  <w:pPr>
                    <w:jc w:val="both"/>
                    <w:rPr>
                      <w:lang w:val="fr-FR"/>
                    </w:rPr>
                  </w:pPr>
                  <w:r w:rsidRPr="00E242C2">
                    <w:rPr>
                      <w:lang w:val="fr-FR"/>
                    </w:rPr>
                    <w:t>6</w:t>
                  </w:r>
                </w:p>
              </w:tc>
            </w:tr>
            <w:tr w:rsidR="00E242C2" w:rsidRPr="00E242C2" w:rsidTr="005B345F">
              <w:trPr>
                <w:trHeight w:val="315"/>
              </w:trPr>
              <w:tc>
                <w:tcPr>
                  <w:tcW w:w="2620" w:type="dxa"/>
                  <w:tcBorders>
                    <w:top w:val="nil"/>
                    <w:left w:val="single" w:sz="8" w:space="0" w:color="B1A0C7"/>
                    <w:bottom w:val="single" w:sz="8" w:space="0" w:color="B1A0C7"/>
                    <w:right w:val="nil"/>
                  </w:tcBorders>
                  <w:shd w:val="clear" w:color="000000" w:fill="E4DFEC"/>
                  <w:noWrap/>
                  <w:vAlign w:val="center"/>
                  <w:hideMark/>
                </w:tcPr>
                <w:p w:rsidR="00E242C2" w:rsidRPr="00E242C2" w:rsidRDefault="00E242C2" w:rsidP="00E242C2">
                  <w:pPr>
                    <w:jc w:val="both"/>
                    <w:rPr>
                      <w:lang w:val="fr-FR"/>
                    </w:rPr>
                  </w:pPr>
                  <w:proofErr w:type="spellStart"/>
                  <w:r w:rsidRPr="00E242C2">
                    <w:rPr>
                      <w:lang w:val="fr-FR"/>
                    </w:rPr>
                    <w:t>Netherlands</w:t>
                  </w:r>
                  <w:proofErr w:type="spellEnd"/>
                </w:p>
              </w:tc>
              <w:tc>
                <w:tcPr>
                  <w:tcW w:w="1200" w:type="dxa"/>
                  <w:tcBorders>
                    <w:top w:val="nil"/>
                    <w:left w:val="nil"/>
                    <w:bottom w:val="single" w:sz="8" w:space="0" w:color="B1A0C7"/>
                    <w:right w:val="single" w:sz="8" w:space="0" w:color="B1A0C7"/>
                  </w:tcBorders>
                  <w:shd w:val="clear" w:color="000000" w:fill="E4DFEC"/>
                  <w:noWrap/>
                  <w:vAlign w:val="center"/>
                  <w:hideMark/>
                </w:tcPr>
                <w:p w:rsidR="00E242C2" w:rsidRPr="00E242C2" w:rsidRDefault="00E242C2" w:rsidP="00E242C2">
                  <w:pPr>
                    <w:jc w:val="both"/>
                    <w:rPr>
                      <w:lang w:val="fr-FR"/>
                    </w:rPr>
                  </w:pPr>
                  <w:r w:rsidRPr="00E242C2">
                    <w:rPr>
                      <w:lang w:val="fr-FR"/>
                    </w:rPr>
                    <w:t>6</w:t>
                  </w:r>
                </w:p>
              </w:tc>
            </w:tr>
            <w:tr w:rsidR="00E242C2" w:rsidRPr="00E242C2" w:rsidTr="005B345F">
              <w:trPr>
                <w:trHeight w:val="315"/>
              </w:trPr>
              <w:tc>
                <w:tcPr>
                  <w:tcW w:w="2620" w:type="dxa"/>
                  <w:tcBorders>
                    <w:top w:val="nil"/>
                    <w:left w:val="single" w:sz="8" w:space="0" w:color="B1A0C7"/>
                    <w:bottom w:val="single" w:sz="8" w:space="0" w:color="B1A0C7"/>
                    <w:right w:val="nil"/>
                  </w:tcBorders>
                  <w:shd w:val="clear" w:color="auto" w:fill="auto"/>
                  <w:noWrap/>
                  <w:vAlign w:val="center"/>
                  <w:hideMark/>
                </w:tcPr>
                <w:p w:rsidR="00E242C2" w:rsidRPr="00E242C2" w:rsidRDefault="00E242C2" w:rsidP="00E242C2">
                  <w:pPr>
                    <w:jc w:val="both"/>
                    <w:rPr>
                      <w:lang w:val="fr-FR"/>
                    </w:rPr>
                  </w:pPr>
                  <w:r w:rsidRPr="00E242C2">
                    <w:rPr>
                      <w:lang w:val="fr-FR"/>
                    </w:rPr>
                    <w:t>China</w:t>
                  </w:r>
                </w:p>
              </w:tc>
              <w:tc>
                <w:tcPr>
                  <w:tcW w:w="1200" w:type="dxa"/>
                  <w:tcBorders>
                    <w:top w:val="nil"/>
                    <w:left w:val="nil"/>
                    <w:bottom w:val="single" w:sz="8" w:space="0" w:color="B1A0C7"/>
                    <w:right w:val="single" w:sz="8" w:space="0" w:color="B1A0C7"/>
                  </w:tcBorders>
                  <w:shd w:val="clear" w:color="auto" w:fill="auto"/>
                  <w:noWrap/>
                  <w:vAlign w:val="center"/>
                  <w:hideMark/>
                </w:tcPr>
                <w:p w:rsidR="00E242C2" w:rsidRPr="00E242C2" w:rsidRDefault="00E242C2" w:rsidP="00E242C2">
                  <w:pPr>
                    <w:jc w:val="both"/>
                    <w:rPr>
                      <w:lang w:val="fr-FR"/>
                    </w:rPr>
                  </w:pPr>
                  <w:r w:rsidRPr="00E242C2">
                    <w:rPr>
                      <w:lang w:val="fr-FR"/>
                    </w:rPr>
                    <w:t>5</w:t>
                  </w:r>
                </w:p>
              </w:tc>
            </w:tr>
            <w:tr w:rsidR="00E242C2" w:rsidRPr="00E242C2" w:rsidTr="005B345F">
              <w:trPr>
                <w:trHeight w:val="330"/>
              </w:trPr>
              <w:tc>
                <w:tcPr>
                  <w:tcW w:w="2620" w:type="dxa"/>
                  <w:tcBorders>
                    <w:top w:val="nil"/>
                    <w:left w:val="single" w:sz="8" w:space="0" w:color="B1A0C7"/>
                    <w:bottom w:val="single" w:sz="8" w:space="0" w:color="B1A0C7"/>
                    <w:right w:val="nil"/>
                  </w:tcBorders>
                  <w:shd w:val="clear" w:color="000000" w:fill="E4DFEC"/>
                  <w:noWrap/>
                  <w:vAlign w:val="center"/>
                  <w:hideMark/>
                </w:tcPr>
                <w:p w:rsidR="00E242C2" w:rsidRPr="00E242C2" w:rsidRDefault="00E242C2" w:rsidP="00E242C2">
                  <w:pPr>
                    <w:jc w:val="both"/>
                    <w:rPr>
                      <w:lang w:val="fr-FR"/>
                    </w:rPr>
                  </w:pPr>
                  <w:r w:rsidRPr="00E242C2">
                    <w:rPr>
                      <w:lang w:val="fr-FR"/>
                    </w:rPr>
                    <w:t>Portugal</w:t>
                  </w:r>
                </w:p>
              </w:tc>
              <w:tc>
                <w:tcPr>
                  <w:tcW w:w="1200" w:type="dxa"/>
                  <w:tcBorders>
                    <w:top w:val="nil"/>
                    <w:left w:val="nil"/>
                    <w:bottom w:val="single" w:sz="8" w:space="0" w:color="B1A0C7"/>
                    <w:right w:val="single" w:sz="8" w:space="0" w:color="B1A0C7"/>
                  </w:tcBorders>
                  <w:shd w:val="clear" w:color="000000" w:fill="E4DFEC"/>
                  <w:noWrap/>
                  <w:vAlign w:val="center"/>
                  <w:hideMark/>
                </w:tcPr>
                <w:p w:rsidR="00E242C2" w:rsidRPr="00E242C2" w:rsidRDefault="00E242C2" w:rsidP="00E242C2">
                  <w:pPr>
                    <w:jc w:val="both"/>
                    <w:rPr>
                      <w:lang w:val="fr-FR"/>
                    </w:rPr>
                  </w:pPr>
                  <w:r w:rsidRPr="00E242C2">
                    <w:rPr>
                      <w:lang w:val="fr-FR"/>
                    </w:rPr>
                    <w:t>4</w:t>
                  </w:r>
                </w:p>
              </w:tc>
            </w:tr>
            <w:tr w:rsidR="00E242C2" w:rsidRPr="00E242C2" w:rsidTr="005B345F">
              <w:trPr>
                <w:trHeight w:val="315"/>
              </w:trPr>
              <w:tc>
                <w:tcPr>
                  <w:tcW w:w="2620" w:type="dxa"/>
                  <w:tcBorders>
                    <w:top w:val="nil"/>
                    <w:left w:val="single" w:sz="8" w:space="0" w:color="B1A0C7"/>
                    <w:bottom w:val="single" w:sz="8" w:space="0" w:color="B1A0C7"/>
                    <w:right w:val="nil"/>
                  </w:tcBorders>
                  <w:shd w:val="clear" w:color="auto" w:fill="auto"/>
                  <w:noWrap/>
                  <w:vAlign w:val="center"/>
                  <w:hideMark/>
                </w:tcPr>
                <w:p w:rsidR="00E242C2" w:rsidRPr="00E242C2" w:rsidRDefault="00E242C2" w:rsidP="00E242C2">
                  <w:pPr>
                    <w:jc w:val="both"/>
                    <w:rPr>
                      <w:lang w:val="fr-FR"/>
                    </w:rPr>
                  </w:pPr>
                  <w:r w:rsidRPr="00E242C2">
                    <w:rPr>
                      <w:lang w:val="fr-FR"/>
                    </w:rPr>
                    <w:t>UK</w:t>
                  </w:r>
                </w:p>
              </w:tc>
              <w:tc>
                <w:tcPr>
                  <w:tcW w:w="1200" w:type="dxa"/>
                  <w:tcBorders>
                    <w:top w:val="nil"/>
                    <w:left w:val="nil"/>
                    <w:bottom w:val="single" w:sz="8" w:space="0" w:color="B1A0C7"/>
                    <w:right w:val="single" w:sz="8" w:space="0" w:color="B1A0C7"/>
                  </w:tcBorders>
                  <w:shd w:val="clear" w:color="auto" w:fill="auto"/>
                  <w:noWrap/>
                  <w:vAlign w:val="center"/>
                  <w:hideMark/>
                </w:tcPr>
                <w:p w:rsidR="00E242C2" w:rsidRPr="00E242C2" w:rsidRDefault="00E242C2" w:rsidP="00E242C2">
                  <w:pPr>
                    <w:jc w:val="both"/>
                    <w:rPr>
                      <w:lang w:val="fr-FR"/>
                    </w:rPr>
                  </w:pPr>
                  <w:r w:rsidRPr="00E242C2">
                    <w:rPr>
                      <w:lang w:val="fr-FR"/>
                    </w:rPr>
                    <w:t>3</w:t>
                  </w:r>
                </w:p>
              </w:tc>
            </w:tr>
          </w:tbl>
          <w:p w:rsidR="00E242C2" w:rsidRPr="00E242C2" w:rsidRDefault="00E242C2" w:rsidP="00E242C2">
            <w:pPr>
              <w:spacing w:after="200" w:line="276" w:lineRule="auto"/>
              <w:jc w:val="both"/>
              <w:rPr>
                <w:lang w:val="fr-FR"/>
              </w:rPr>
            </w:pPr>
          </w:p>
        </w:tc>
        <w:tc>
          <w:tcPr>
            <w:tcW w:w="4629" w:type="dxa"/>
          </w:tcPr>
          <w:tbl>
            <w:tblPr>
              <w:tblW w:w="4140" w:type="dxa"/>
              <w:tblLook w:val="04A0" w:firstRow="1" w:lastRow="0" w:firstColumn="1" w:lastColumn="0" w:noHBand="0" w:noVBand="1"/>
            </w:tblPr>
            <w:tblGrid>
              <w:gridCol w:w="3180"/>
              <w:gridCol w:w="960"/>
            </w:tblGrid>
            <w:tr w:rsidR="00E242C2" w:rsidRPr="00E242C2" w:rsidTr="005B345F">
              <w:trPr>
                <w:trHeight w:val="315"/>
              </w:trPr>
              <w:tc>
                <w:tcPr>
                  <w:tcW w:w="3180" w:type="dxa"/>
                  <w:tcBorders>
                    <w:top w:val="nil"/>
                    <w:left w:val="nil"/>
                    <w:bottom w:val="single" w:sz="12" w:space="0" w:color="FFFFFF"/>
                    <w:right w:val="single" w:sz="8" w:space="0" w:color="FFFFFF"/>
                  </w:tcBorders>
                  <w:shd w:val="clear" w:color="000000" w:fill="4F81BD"/>
                  <w:noWrap/>
                  <w:vAlign w:val="center"/>
                  <w:hideMark/>
                </w:tcPr>
                <w:p w:rsidR="00E242C2" w:rsidRPr="00E242C2" w:rsidRDefault="00E242C2" w:rsidP="00E242C2">
                  <w:pPr>
                    <w:jc w:val="both"/>
                    <w:rPr>
                      <w:b/>
                      <w:bCs/>
                      <w:lang w:val="fr-FR"/>
                    </w:rPr>
                  </w:pPr>
                  <w:r w:rsidRPr="00E242C2">
                    <w:rPr>
                      <w:b/>
                      <w:bCs/>
                      <w:lang w:val="fr-FR"/>
                    </w:rPr>
                    <w:t>Genre</w:t>
                  </w:r>
                </w:p>
              </w:tc>
              <w:tc>
                <w:tcPr>
                  <w:tcW w:w="960" w:type="dxa"/>
                  <w:tcBorders>
                    <w:top w:val="nil"/>
                    <w:left w:val="nil"/>
                    <w:bottom w:val="single" w:sz="12" w:space="0" w:color="FFFFFF"/>
                    <w:right w:val="nil"/>
                  </w:tcBorders>
                  <w:shd w:val="clear" w:color="000000" w:fill="4F81BD"/>
                  <w:noWrap/>
                  <w:vAlign w:val="center"/>
                  <w:hideMark/>
                </w:tcPr>
                <w:p w:rsidR="00E242C2" w:rsidRPr="00E242C2" w:rsidRDefault="00E242C2" w:rsidP="00E242C2">
                  <w:pPr>
                    <w:jc w:val="both"/>
                    <w:rPr>
                      <w:b/>
                      <w:bCs/>
                      <w:lang w:val="fr-FR"/>
                    </w:rPr>
                  </w:pPr>
                  <w:proofErr w:type="spellStart"/>
                  <w:r w:rsidRPr="00E242C2">
                    <w:rPr>
                      <w:b/>
                      <w:bCs/>
                      <w:lang w:val="fr-FR"/>
                    </w:rPr>
                    <w:t>nbr</w:t>
                  </w:r>
                  <w:proofErr w:type="spellEnd"/>
                </w:p>
              </w:tc>
            </w:tr>
            <w:tr w:rsidR="00E242C2" w:rsidRPr="00E242C2" w:rsidTr="005B345F">
              <w:trPr>
                <w:trHeight w:val="330"/>
              </w:trPr>
              <w:tc>
                <w:tcPr>
                  <w:tcW w:w="3180" w:type="dxa"/>
                  <w:tcBorders>
                    <w:top w:val="nil"/>
                    <w:left w:val="nil"/>
                    <w:bottom w:val="single" w:sz="8" w:space="0" w:color="FFFFFF"/>
                    <w:right w:val="single" w:sz="8" w:space="0" w:color="FFFFFF"/>
                  </w:tcBorders>
                  <w:shd w:val="clear" w:color="000000" w:fill="B8CCE4"/>
                  <w:noWrap/>
                  <w:vAlign w:val="center"/>
                  <w:hideMark/>
                </w:tcPr>
                <w:p w:rsidR="00E242C2" w:rsidRPr="00E242C2" w:rsidRDefault="00E242C2" w:rsidP="00E242C2">
                  <w:pPr>
                    <w:jc w:val="both"/>
                    <w:rPr>
                      <w:lang w:val="fr-FR"/>
                    </w:rPr>
                  </w:pPr>
                  <w:r w:rsidRPr="00E242C2">
                    <w:rPr>
                      <w:lang w:val="fr-FR"/>
                    </w:rPr>
                    <w:t>F</w:t>
                  </w:r>
                </w:p>
              </w:tc>
              <w:tc>
                <w:tcPr>
                  <w:tcW w:w="960" w:type="dxa"/>
                  <w:tcBorders>
                    <w:top w:val="nil"/>
                    <w:left w:val="nil"/>
                    <w:bottom w:val="single" w:sz="8" w:space="0" w:color="FFFFFF"/>
                    <w:right w:val="nil"/>
                  </w:tcBorders>
                  <w:shd w:val="clear" w:color="000000" w:fill="B8CCE4"/>
                  <w:noWrap/>
                  <w:vAlign w:val="center"/>
                  <w:hideMark/>
                </w:tcPr>
                <w:p w:rsidR="00E242C2" w:rsidRPr="00E242C2" w:rsidRDefault="00E242C2" w:rsidP="00E242C2">
                  <w:pPr>
                    <w:jc w:val="both"/>
                    <w:rPr>
                      <w:lang w:val="fr-FR"/>
                    </w:rPr>
                  </w:pPr>
                  <w:r w:rsidRPr="00E242C2">
                    <w:rPr>
                      <w:lang w:val="fr-FR"/>
                    </w:rPr>
                    <w:t>23</w:t>
                  </w:r>
                </w:p>
              </w:tc>
            </w:tr>
            <w:tr w:rsidR="00E242C2" w:rsidRPr="00E242C2" w:rsidTr="005B345F">
              <w:trPr>
                <w:trHeight w:val="315"/>
              </w:trPr>
              <w:tc>
                <w:tcPr>
                  <w:tcW w:w="3180" w:type="dxa"/>
                  <w:tcBorders>
                    <w:top w:val="nil"/>
                    <w:left w:val="nil"/>
                    <w:bottom w:val="single" w:sz="8" w:space="0" w:color="FFFFFF"/>
                    <w:right w:val="single" w:sz="8" w:space="0" w:color="FFFFFF"/>
                  </w:tcBorders>
                  <w:shd w:val="clear" w:color="000000" w:fill="DCE6F1"/>
                  <w:noWrap/>
                  <w:vAlign w:val="center"/>
                  <w:hideMark/>
                </w:tcPr>
                <w:p w:rsidR="00E242C2" w:rsidRPr="00E242C2" w:rsidRDefault="00E242C2" w:rsidP="00E242C2">
                  <w:pPr>
                    <w:jc w:val="both"/>
                    <w:rPr>
                      <w:lang w:val="fr-FR"/>
                    </w:rPr>
                  </w:pPr>
                  <w:r w:rsidRPr="00E242C2">
                    <w:rPr>
                      <w:lang w:val="fr-FR"/>
                    </w:rPr>
                    <w:t>M</w:t>
                  </w:r>
                </w:p>
              </w:tc>
              <w:tc>
                <w:tcPr>
                  <w:tcW w:w="960" w:type="dxa"/>
                  <w:tcBorders>
                    <w:top w:val="nil"/>
                    <w:left w:val="nil"/>
                    <w:bottom w:val="single" w:sz="8" w:space="0" w:color="FFFFFF"/>
                    <w:right w:val="nil"/>
                  </w:tcBorders>
                  <w:shd w:val="clear" w:color="000000" w:fill="DCE6F1"/>
                  <w:noWrap/>
                  <w:vAlign w:val="center"/>
                  <w:hideMark/>
                </w:tcPr>
                <w:p w:rsidR="00E242C2" w:rsidRPr="00E242C2" w:rsidRDefault="00E242C2" w:rsidP="00E242C2">
                  <w:pPr>
                    <w:jc w:val="both"/>
                    <w:rPr>
                      <w:lang w:val="fr-FR"/>
                    </w:rPr>
                  </w:pPr>
                  <w:r w:rsidRPr="00E242C2">
                    <w:rPr>
                      <w:lang w:val="fr-FR"/>
                    </w:rPr>
                    <w:t>100</w:t>
                  </w:r>
                </w:p>
              </w:tc>
            </w:tr>
            <w:tr w:rsidR="00E242C2" w:rsidRPr="00E242C2" w:rsidTr="005B345F">
              <w:trPr>
                <w:trHeight w:val="315"/>
              </w:trPr>
              <w:tc>
                <w:tcPr>
                  <w:tcW w:w="3180" w:type="dxa"/>
                  <w:tcBorders>
                    <w:top w:val="nil"/>
                    <w:left w:val="nil"/>
                    <w:bottom w:val="single" w:sz="8" w:space="0" w:color="FFFFFF"/>
                    <w:right w:val="single" w:sz="8" w:space="0" w:color="FFFFFF"/>
                  </w:tcBorders>
                  <w:shd w:val="clear" w:color="000000" w:fill="B8CCE4"/>
                  <w:noWrap/>
                  <w:vAlign w:val="center"/>
                  <w:hideMark/>
                </w:tcPr>
                <w:p w:rsidR="00E242C2" w:rsidRPr="00E242C2" w:rsidRDefault="00E242C2" w:rsidP="00E242C2">
                  <w:pPr>
                    <w:jc w:val="both"/>
                    <w:rPr>
                      <w:lang w:val="fr-FR"/>
                    </w:rPr>
                  </w:pPr>
                  <w:r w:rsidRPr="00E242C2">
                    <w:rPr>
                      <w:lang w:val="fr-FR"/>
                    </w:rPr>
                    <w:t>Pas mentionné dans le rapport</w:t>
                  </w:r>
                </w:p>
              </w:tc>
              <w:tc>
                <w:tcPr>
                  <w:tcW w:w="960" w:type="dxa"/>
                  <w:tcBorders>
                    <w:top w:val="nil"/>
                    <w:left w:val="nil"/>
                    <w:bottom w:val="single" w:sz="8" w:space="0" w:color="FFFFFF"/>
                    <w:right w:val="nil"/>
                  </w:tcBorders>
                  <w:shd w:val="clear" w:color="000000" w:fill="B8CCE4"/>
                  <w:noWrap/>
                  <w:vAlign w:val="center"/>
                  <w:hideMark/>
                </w:tcPr>
                <w:p w:rsidR="00E242C2" w:rsidRPr="00E242C2" w:rsidRDefault="00E242C2" w:rsidP="00E242C2">
                  <w:pPr>
                    <w:jc w:val="both"/>
                    <w:rPr>
                      <w:lang w:val="fr-FR"/>
                    </w:rPr>
                  </w:pPr>
                  <w:r w:rsidRPr="00E242C2">
                    <w:rPr>
                      <w:lang w:val="fr-FR"/>
                    </w:rPr>
                    <w:t>2</w:t>
                  </w:r>
                </w:p>
              </w:tc>
            </w:tr>
            <w:tr w:rsidR="00E242C2" w:rsidRPr="00E242C2" w:rsidTr="005B345F">
              <w:trPr>
                <w:trHeight w:val="300"/>
              </w:trPr>
              <w:tc>
                <w:tcPr>
                  <w:tcW w:w="3180" w:type="dxa"/>
                  <w:tcBorders>
                    <w:top w:val="nil"/>
                    <w:left w:val="nil"/>
                    <w:bottom w:val="nil"/>
                    <w:right w:val="single" w:sz="8" w:space="0" w:color="FFFFFF"/>
                  </w:tcBorders>
                  <w:shd w:val="clear" w:color="000000" w:fill="DCE6F1"/>
                  <w:noWrap/>
                  <w:vAlign w:val="center"/>
                  <w:hideMark/>
                </w:tcPr>
                <w:p w:rsidR="00E242C2" w:rsidRPr="00E242C2" w:rsidRDefault="00E242C2" w:rsidP="00E242C2">
                  <w:pPr>
                    <w:jc w:val="both"/>
                    <w:rPr>
                      <w:lang w:val="fr-FR"/>
                    </w:rPr>
                  </w:pPr>
                  <w:r w:rsidRPr="00E242C2">
                    <w:rPr>
                      <w:lang w:val="fr-FR"/>
                    </w:rPr>
                    <w:t> </w:t>
                  </w:r>
                </w:p>
              </w:tc>
              <w:tc>
                <w:tcPr>
                  <w:tcW w:w="960" w:type="dxa"/>
                  <w:tcBorders>
                    <w:top w:val="nil"/>
                    <w:left w:val="nil"/>
                    <w:bottom w:val="nil"/>
                    <w:right w:val="nil"/>
                  </w:tcBorders>
                  <w:shd w:val="clear" w:color="000000" w:fill="DCE6F1"/>
                  <w:noWrap/>
                  <w:vAlign w:val="center"/>
                  <w:hideMark/>
                </w:tcPr>
                <w:p w:rsidR="00E242C2" w:rsidRPr="00E242C2" w:rsidRDefault="00E242C2" w:rsidP="00E242C2">
                  <w:pPr>
                    <w:jc w:val="both"/>
                    <w:rPr>
                      <w:lang w:val="fr-FR"/>
                    </w:rPr>
                  </w:pPr>
                  <w:r w:rsidRPr="00E242C2">
                    <w:rPr>
                      <w:lang w:val="fr-FR"/>
                    </w:rPr>
                    <w:t>125</w:t>
                  </w:r>
                </w:p>
              </w:tc>
            </w:tr>
          </w:tbl>
          <w:p w:rsidR="00E242C2" w:rsidRPr="00E242C2" w:rsidRDefault="00E242C2" w:rsidP="00E242C2">
            <w:pPr>
              <w:spacing w:after="200" w:line="276" w:lineRule="auto"/>
              <w:jc w:val="both"/>
              <w:rPr>
                <w:lang w:val="fr-FR"/>
              </w:rPr>
            </w:pPr>
          </w:p>
        </w:tc>
      </w:tr>
    </w:tbl>
    <w:p w:rsidR="00E242C2" w:rsidRPr="00E242C2" w:rsidRDefault="00E242C2" w:rsidP="00E242C2">
      <w:pPr>
        <w:jc w:val="both"/>
        <w:rPr>
          <w:lang w:val="fr-FR"/>
        </w:rPr>
      </w:pPr>
    </w:p>
    <w:sectPr w:rsidR="00E242C2" w:rsidRPr="00E242C2">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45F" w:rsidRDefault="005B345F" w:rsidP="00F67F1B">
      <w:pPr>
        <w:spacing w:after="0" w:line="240" w:lineRule="auto"/>
      </w:pPr>
      <w:r>
        <w:separator/>
      </w:r>
    </w:p>
  </w:endnote>
  <w:endnote w:type="continuationSeparator" w:id="0">
    <w:p w:rsidR="005B345F" w:rsidRDefault="005B345F" w:rsidP="00F67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45F" w:rsidRDefault="005B345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632966"/>
      <w:docPartObj>
        <w:docPartGallery w:val="Page Numbers (Bottom of Page)"/>
        <w:docPartUnique/>
      </w:docPartObj>
    </w:sdtPr>
    <w:sdtEndPr/>
    <w:sdtContent>
      <w:p w:rsidR="005B345F" w:rsidRDefault="005B345F">
        <w:pPr>
          <w:pStyle w:val="Pieddepage"/>
          <w:jc w:val="right"/>
        </w:pPr>
        <w:r>
          <w:fldChar w:fldCharType="begin"/>
        </w:r>
        <w:r>
          <w:instrText>PAGE   \* MERGEFORMAT</w:instrText>
        </w:r>
        <w:r>
          <w:fldChar w:fldCharType="separate"/>
        </w:r>
        <w:r w:rsidR="009E3739" w:rsidRPr="009E3739">
          <w:rPr>
            <w:noProof/>
            <w:lang w:val="fr-FR"/>
          </w:rPr>
          <w:t>1</w:t>
        </w:r>
        <w:r>
          <w:fldChar w:fldCharType="end"/>
        </w:r>
      </w:p>
    </w:sdtContent>
  </w:sdt>
  <w:p w:rsidR="005B345F" w:rsidRDefault="005B345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45F" w:rsidRDefault="005B345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45F" w:rsidRDefault="005B345F" w:rsidP="00F67F1B">
      <w:pPr>
        <w:spacing w:after="0" w:line="240" w:lineRule="auto"/>
      </w:pPr>
      <w:r>
        <w:separator/>
      </w:r>
    </w:p>
  </w:footnote>
  <w:footnote w:type="continuationSeparator" w:id="0">
    <w:p w:rsidR="005B345F" w:rsidRDefault="005B345F" w:rsidP="00F67F1B">
      <w:pPr>
        <w:spacing w:after="0" w:line="240" w:lineRule="auto"/>
      </w:pPr>
      <w:r>
        <w:continuationSeparator/>
      </w:r>
    </w:p>
  </w:footnote>
  <w:footnote w:id="1">
    <w:p w:rsidR="005B345F" w:rsidRPr="00B356C9" w:rsidRDefault="005B345F" w:rsidP="00F67F1B">
      <w:pPr>
        <w:pStyle w:val="Notedebasdepage"/>
        <w:spacing w:after="0" w:line="240" w:lineRule="auto"/>
        <w:jc w:val="both"/>
        <w:rPr>
          <w:rFonts w:asciiTheme="minorHAnsi" w:hAnsiTheme="minorHAnsi" w:cs="Arial"/>
          <w:sz w:val="16"/>
          <w:szCs w:val="16"/>
          <w:lang w:val="fr-BE"/>
        </w:rPr>
      </w:pPr>
      <w:r w:rsidRPr="00B356C9">
        <w:rPr>
          <w:rStyle w:val="Appelnotedebasdep"/>
          <w:rFonts w:asciiTheme="minorHAnsi" w:hAnsiTheme="minorHAnsi" w:cs="Arial"/>
          <w:sz w:val="16"/>
          <w:szCs w:val="16"/>
        </w:rPr>
        <w:footnoteRef/>
      </w:r>
      <w:r w:rsidRPr="00B356C9">
        <w:rPr>
          <w:rFonts w:asciiTheme="minorHAnsi" w:hAnsiTheme="minorHAnsi" w:cs="Arial"/>
          <w:sz w:val="16"/>
          <w:szCs w:val="16"/>
          <w:lang w:val="fr-BE"/>
        </w:rPr>
        <w:t xml:space="preserve"> Ces données ont été extraites de la banque de données à la date du 10 janvier 2017.</w:t>
      </w:r>
    </w:p>
  </w:footnote>
  <w:footnote w:id="2">
    <w:p w:rsidR="005B345F" w:rsidRPr="00B356C9" w:rsidRDefault="005B345F" w:rsidP="00F67F1B">
      <w:pPr>
        <w:pStyle w:val="Notedebasdepage"/>
        <w:spacing w:after="0" w:line="240" w:lineRule="auto"/>
        <w:jc w:val="both"/>
        <w:rPr>
          <w:rFonts w:asciiTheme="minorHAnsi" w:hAnsiTheme="minorHAnsi" w:cs="Arial"/>
          <w:sz w:val="16"/>
          <w:szCs w:val="16"/>
          <w:lang w:val="fr-BE"/>
        </w:rPr>
      </w:pPr>
      <w:r w:rsidRPr="00B356C9">
        <w:rPr>
          <w:rStyle w:val="Appelnotedebasdep"/>
          <w:rFonts w:asciiTheme="minorHAnsi" w:hAnsiTheme="minorHAnsi" w:cs="Arial"/>
          <w:sz w:val="16"/>
          <w:szCs w:val="16"/>
        </w:rPr>
        <w:footnoteRef/>
      </w:r>
      <w:r w:rsidRPr="00B356C9">
        <w:rPr>
          <w:rFonts w:asciiTheme="minorHAnsi" w:hAnsiTheme="minorHAnsi" w:cs="Arial"/>
          <w:sz w:val="16"/>
          <w:szCs w:val="16"/>
          <w:lang w:val="fr-BE"/>
        </w:rPr>
        <w:t xml:space="preserve"> Le nombre d’affaires vient des services de polices (PV initiaux). Une nouvelle affaire est ouverte à partir d’un PV initial. (Les PV subséquents ne mèneront pas à l’ouverture d’une nouvelle affaire). Une affaire peut également être ouverte à partir d’une plainte ou d’une constitution de partie civile. Sera également comptabilisée comme nouvelle affaire, une affaire qui vient d’un autre parquet ou d’un ministère qui a autorité </w:t>
      </w:r>
      <w:proofErr w:type="spellStart"/>
      <w:r w:rsidRPr="00B356C9">
        <w:rPr>
          <w:rFonts w:asciiTheme="minorHAnsi" w:hAnsiTheme="minorHAnsi" w:cs="Arial"/>
          <w:sz w:val="16"/>
          <w:szCs w:val="16"/>
          <w:lang w:val="fr-BE"/>
        </w:rPr>
        <w:t>verbalisante</w:t>
      </w:r>
      <w:proofErr w:type="spellEnd"/>
      <w:r w:rsidRPr="00B356C9">
        <w:rPr>
          <w:rFonts w:asciiTheme="minorHAnsi" w:hAnsiTheme="minorHAnsi" w:cs="Arial"/>
          <w:sz w:val="16"/>
          <w:szCs w:val="16"/>
          <w:lang w:val="fr-BE"/>
        </w:rPr>
        <w:t xml:space="preserve"> (ex : douanes), il y a donc une possibilité de double comptage au niveau national.</w:t>
      </w:r>
    </w:p>
  </w:footnote>
  <w:footnote w:id="3">
    <w:p w:rsidR="005B345F" w:rsidRPr="00B73FF9" w:rsidRDefault="005B345F" w:rsidP="00E242C2">
      <w:pPr>
        <w:pStyle w:val="Notedebasdepage"/>
        <w:jc w:val="both"/>
        <w:rPr>
          <w:lang w:val="en-US"/>
        </w:rPr>
      </w:pPr>
      <w:r w:rsidRPr="002B29C6">
        <w:rPr>
          <w:sz w:val="16"/>
          <w:szCs w:val="16"/>
        </w:rPr>
        <w:footnoteRef/>
      </w:r>
      <w:r w:rsidRPr="002B29C6">
        <w:rPr>
          <w:sz w:val="16"/>
          <w:szCs w:val="16"/>
        </w:rPr>
        <w:t xml:space="preserve"> </w:t>
      </w:r>
      <w:r w:rsidRPr="008D7C84">
        <w:rPr>
          <w:sz w:val="16"/>
          <w:szCs w:val="16"/>
          <w:u w:val="single"/>
        </w:rPr>
        <w:t>One conviction concerns one offender.</w:t>
      </w:r>
      <w:r w:rsidRPr="002B29C6">
        <w:rPr>
          <w:sz w:val="16"/>
          <w:szCs w:val="16"/>
        </w:rPr>
        <w:t xml:space="preserve"> </w:t>
      </w:r>
      <w:r w:rsidRPr="00DA409D">
        <w:rPr>
          <w:sz w:val="16"/>
          <w:szCs w:val="16"/>
        </w:rPr>
        <w:t>Convictions are different from judgments or cases. One judgment can include more than one conviction (if the case involved different offenders/accomplices for instance).</w:t>
      </w:r>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45F" w:rsidRDefault="005B345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45F" w:rsidRDefault="005B345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45F" w:rsidRDefault="005B345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22935"/>
    <w:multiLevelType w:val="hybridMultilevel"/>
    <w:tmpl w:val="459615EC"/>
    <w:lvl w:ilvl="0" w:tplc="C2E6A890">
      <w:start w:val="12"/>
      <w:numFmt w:val="bullet"/>
      <w:lvlText w:val=""/>
      <w:lvlJc w:val="left"/>
      <w:pPr>
        <w:ind w:left="360" w:hanging="360"/>
      </w:pPr>
      <w:rPr>
        <w:rFonts w:ascii="Wingdings" w:eastAsiaTheme="minorHAnsi" w:hAnsi="Wingdings" w:cstheme="minorBidi" w:hint="default"/>
        <w:b w:val="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nsid w:val="2B8E24F4"/>
    <w:multiLevelType w:val="hybridMultilevel"/>
    <w:tmpl w:val="BD12DEE8"/>
    <w:lvl w:ilvl="0" w:tplc="6C045F1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CA3389"/>
    <w:multiLevelType w:val="hybridMultilevel"/>
    <w:tmpl w:val="80A6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290347"/>
    <w:multiLevelType w:val="hybridMultilevel"/>
    <w:tmpl w:val="64A0DEEC"/>
    <w:lvl w:ilvl="0" w:tplc="0DA25D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0D4257"/>
    <w:multiLevelType w:val="hybridMultilevel"/>
    <w:tmpl w:val="6C1612B8"/>
    <w:lvl w:ilvl="0" w:tplc="49245806">
      <w:start w:val="1"/>
      <w:numFmt w:val="bullet"/>
      <w:lvlText w:val="­"/>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nsid w:val="427A76D7"/>
    <w:multiLevelType w:val="hybridMultilevel"/>
    <w:tmpl w:val="C7D61660"/>
    <w:lvl w:ilvl="0" w:tplc="49245806">
      <w:start w:val="1"/>
      <w:numFmt w:val="bullet"/>
      <w:lvlText w:val="­"/>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466B3037"/>
    <w:multiLevelType w:val="hybridMultilevel"/>
    <w:tmpl w:val="0B90083A"/>
    <w:lvl w:ilvl="0" w:tplc="D8BADA0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49935A54"/>
    <w:multiLevelType w:val="hybridMultilevel"/>
    <w:tmpl w:val="43883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F04FBD"/>
    <w:multiLevelType w:val="hybridMultilevel"/>
    <w:tmpl w:val="59105612"/>
    <w:lvl w:ilvl="0" w:tplc="FB8A7FD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3970A2"/>
    <w:multiLevelType w:val="hybridMultilevel"/>
    <w:tmpl w:val="5516C80A"/>
    <w:lvl w:ilvl="0" w:tplc="08090011">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FA315E8"/>
    <w:multiLevelType w:val="hybridMultilevel"/>
    <w:tmpl w:val="19C039B2"/>
    <w:lvl w:ilvl="0" w:tplc="49245806">
      <w:start w:val="1"/>
      <w:numFmt w:val="bullet"/>
      <w:lvlText w:val="­"/>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nsid w:val="724D3787"/>
    <w:multiLevelType w:val="hybridMultilevel"/>
    <w:tmpl w:val="0F2ECC66"/>
    <w:lvl w:ilvl="0" w:tplc="49245806">
      <w:start w:val="1"/>
      <w:numFmt w:val="bullet"/>
      <w:lvlText w:val="­"/>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nsid w:val="74897DB6"/>
    <w:multiLevelType w:val="hybridMultilevel"/>
    <w:tmpl w:val="C1CE6DEA"/>
    <w:lvl w:ilvl="0" w:tplc="3C10936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D2D0325"/>
    <w:multiLevelType w:val="hybridMultilevel"/>
    <w:tmpl w:val="C1CE6DEA"/>
    <w:lvl w:ilvl="0" w:tplc="3C10936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4"/>
  </w:num>
  <w:num w:numId="3">
    <w:abstractNumId w:val="11"/>
  </w:num>
  <w:num w:numId="4">
    <w:abstractNumId w:val="5"/>
  </w:num>
  <w:num w:numId="5">
    <w:abstractNumId w:val="10"/>
  </w:num>
  <w:num w:numId="6">
    <w:abstractNumId w:val="8"/>
  </w:num>
  <w:num w:numId="7">
    <w:abstractNumId w:val="9"/>
  </w:num>
  <w:num w:numId="8">
    <w:abstractNumId w:val="3"/>
  </w:num>
  <w:num w:numId="9">
    <w:abstractNumId w:val="1"/>
  </w:num>
  <w:num w:numId="10">
    <w:abstractNumId w:val="6"/>
  </w:num>
  <w:num w:numId="11">
    <w:abstractNumId w:val="13"/>
  </w:num>
  <w:num w:numId="12">
    <w:abstractNumId w:val="12"/>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C88"/>
    <w:rsid w:val="00050156"/>
    <w:rsid w:val="003935A6"/>
    <w:rsid w:val="005067DA"/>
    <w:rsid w:val="00527138"/>
    <w:rsid w:val="005817A6"/>
    <w:rsid w:val="005B345F"/>
    <w:rsid w:val="00837387"/>
    <w:rsid w:val="009D65D5"/>
    <w:rsid w:val="009E3739"/>
    <w:rsid w:val="00A822DA"/>
    <w:rsid w:val="00B356C9"/>
    <w:rsid w:val="00BC6739"/>
    <w:rsid w:val="00BE5BC8"/>
    <w:rsid w:val="00CB1D5E"/>
    <w:rsid w:val="00CF7E73"/>
    <w:rsid w:val="00E242C2"/>
    <w:rsid w:val="00E519CB"/>
    <w:rsid w:val="00EB1A10"/>
    <w:rsid w:val="00F67F1B"/>
    <w:rsid w:val="00FA0C88"/>
    <w:rsid w:val="00FF4C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C88"/>
  </w:style>
  <w:style w:type="paragraph" w:styleId="Titre2">
    <w:name w:val="heading 2"/>
    <w:basedOn w:val="Normal"/>
    <w:next w:val="Normal"/>
    <w:link w:val="Titre2Car"/>
    <w:uiPriority w:val="9"/>
    <w:unhideWhenUsed/>
    <w:qFormat/>
    <w:rsid w:val="00E242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0C88"/>
    <w:pPr>
      <w:ind w:left="720"/>
      <w:contextualSpacing/>
    </w:pPr>
  </w:style>
  <w:style w:type="paragraph" w:styleId="Notedebasdepage">
    <w:name w:val="footnote text"/>
    <w:basedOn w:val="Normal"/>
    <w:link w:val="NotedebasdepageCar"/>
    <w:uiPriority w:val="99"/>
    <w:semiHidden/>
    <w:unhideWhenUsed/>
    <w:rsid w:val="00F67F1B"/>
    <w:rPr>
      <w:rFonts w:ascii="Calibri" w:eastAsia="Calibri" w:hAnsi="Calibri" w:cs="Times New Roman"/>
      <w:sz w:val="20"/>
      <w:szCs w:val="20"/>
      <w:lang w:val="en-GB" w:eastAsia="en-GB"/>
    </w:rPr>
  </w:style>
  <w:style w:type="character" w:customStyle="1" w:styleId="NotedebasdepageCar">
    <w:name w:val="Note de bas de page Car"/>
    <w:basedOn w:val="Policepardfaut"/>
    <w:link w:val="Notedebasdepage"/>
    <w:uiPriority w:val="99"/>
    <w:semiHidden/>
    <w:rsid w:val="00F67F1B"/>
    <w:rPr>
      <w:rFonts w:ascii="Calibri" w:eastAsia="Calibri" w:hAnsi="Calibri" w:cs="Times New Roman"/>
      <w:sz w:val="20"/>
      <w:szCs w:val="20"/>
      <w:lang w:val="en-GB" w:eastAsia="en-GB"/>
    </w:rPr>
  </w:style>
  <w:style w:type="character" w:styleId="Appelnotedebasdep">
    <w:name w:val="footnote reference"/>
    <w:uiPriority w:val="99"/>
    <w:semiHidden/>
    <w:unhideWhenUsed/>
    <w:rsid w:val="00F67F1B"/>
    <w:rPr>
      <w:vertAlign w:val="superscript"/>
    </w:rPr>
  </w:style>
  <w:style w:type="paragraph" w:styleId="Textedebulles">
    <w:name w:val="Balloon Text"/>
    <w:basedOn w:val="Normal"/>
    <w:link w:val="TextedebullesCar"/>
    <w:uiPriority w:val="99"/>
    <w:semiHidden/>
    <w:unhideWhenUsed/>
    <w:rsid w:val="00F67F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7F1B"/>
    <w:rPr>
      <w:rFonts w:ascii="Tahoma" w:hAnsi="Tahoma" w:cs="Tahoma"/>
      <w:sz w:val="16"/>
      <w:szCs w:val="16"/>
    </w:rPr>
  </w:style>
  <w:style w:type="paragraph" w:styleId="En-tte">
    <w:name w:val="header"/>
    <w:basedOn w:val="Normal"/>
    <w:link w:val="En-tteCar"/>
    <w:uiPriority w:val="99"/>
    <w:unhideWhenUsed/>
    <w:rsid w:val="00BC6739"/>
    <w:pPr>
      <w:tabs>
        <w:tab w:val="center" w:pos="4536"/>
        <w:tab w:val="right" w:pos="9072"/>
      </w:tabs>
      <w:spacing w:after="0" w:line="240" w:lineRule="auto"/>
    </w:pPr>
  </w:style>
  <w:style w:type="character" w:customStyle="1" w:styleId="En-tteCar">
    <w:name w:val="En-tête Car"/>
    <w:basedOn w:val="Policepardfaut"/>
    <w:link w:val="En-tte"/>
    <w:uiPriority w:val="99"/>
    <w:rsid w:val="00BC6739"/>
  </w:style>
  <w:style w:type="paragraph" w:styleId="Pieddepage">
    <w:name w:val="footer"/>
    <w:basedOn w:val="Normal"/>
    <w:link w:val="PieddepageCar"/>
    <w:uiPriority w:val="99"/>
    <w:unhideWhenUsed/>
    <w:rsid w:val="00BC67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6739"/>
  </w:style>
  <w:style w:type="character" w:customStyle="1" w:styleId="Titre2Car">
    <w:name w:val="Titre 2 Car"/>
    <w:basedOn w:val="Policepardfaut"/>
    <w:link w:val="Titre2"/>
    <w:uiPriority w:val="9"/>
    <w:rsid w:val="00E242C2"/>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E242C2"/>
    <w:pPr>
      <w:spacing w:after="0" w:line="240" w:lineRule="auto"/>
    </w:pPr>
    <w:rPr>
      <w:rFonts w:ascii="Cambria" w:eastAsia="Cambria"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C88"/>
  </w:style>
  <w:style w:type="paragraph" w:styleId="Titre2">
    <w:name w:val="heading 2"/>
    <w:basedOn w:val="Normal"/>
    <w:next w:val="Normal"/>
    <w:link w:val="Titre2Car"/>
    <w:uiPriority w:val="9"/>
    <w:unhideWhenUsed/>
    <w:qFormat/>
    <w:rsid w:val="00E242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0C88"/>
    <w:pPr>
      <w:ind w:left="720"/>
      <w:contextualSpacing/>
    </w:pPr>
  </w:style>
  <w:style w:type="paragraph" w:styleId="Notedebasdepage">
    <w:name w:val="footnote text"/>
    <w:basedOn w:val="Normal"/>
    <w:link w:val="NotedebasdepageCar"/>
    <w:uiPriority w:val="99"/>
    <w:semiHidden/>
    <w:unhideWhenUsed/>
    <w:rsid w:val="00F67F1B"/>
    <w:rPr>
      <w:rFonts w:ascii="Calibri" w:eastAsia="Calibri" w:hAnsi="Calibri" w:cs="Times New Roman"/>
      <w:sz w:val="20"/>
      <w:szCs w:val="20"/>
      <w:lang w:val="en-GB" w:eastAsia="en-GB"/>
    </w:rPr>
  </w:style>
  <w:style w:type="character" w:customStyle="1" w:styleId="NotedebasdepageCar">
    <w:name w:val="Note de bas de page Car"/>
    <w:basedOn w:val="Policepardfaut"/>
    <w:link w:val="Notedebasdepage"/>
    <w:uiPriority w:val="99"/>
    <w:semiHidden/>
    <w:rsid w:val="00F67F1B"/>
    <w:rPr>
      <w:rFonts w:ascii="Calibri" w:eastAsia="Calibri" w:hAnsi="Calibri" w:cs="Times New Roman"/>
      <w:sz w:val="20"/>
      <w:szCs w:val="20"/>
      <w:lang w:val="en-GB" w:eastAsia="en-GB"/>
    </w:rPr>
  </w:style>
  <w:style w:type="character" w:styleId="Appelnotedebasdep">
    <w:name w:val="footnote reference"/>
    <w:uiPriority w:val="99"/>
    <w:semiHidden/>
    <w:unhideWhenUsed/>
    <w:rsid w:val="00F67F1B"/>
    <w:rPr>
      <w:vertAlign w:val="superscript"/>
    </w:rPr>
  </w:style>
  <w:style w:type="paragraph" w:styleId="Textedebulles">
    <w:name w:val="Balloon Text"/>
    <w:basedOn w:val="Normal"/>
    <w:link w:val="TextedebullesCar"/>
    <w:uiPriority w:val="99"/>
    <w:semiHidden/>
    <w:unhideWhenUsed/>
    <w:rsid w:val="00F67F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7F1B"/>
    <w:rPr>
      <w:rFonts w:ascii="Tahoma" w:hAnsi="Tahoma" w:cs="Tahoma"/>
      <w:sz w:val="16"/>
      <w:szCs w:val="16"/>
    </w:rPr>
  </w:style>
  <w:style w:type="paragraph" w:styleId="En-tte">
    <w:name w:val="header"/>
    <w:basedOn w:val="Normal"/>
    <w:link w:val="En-tteCar"/>
    <w:uiPriority w:val="99"/>
    <w:unhideWhenUsed/>
    <w:rsid w:val="00BC6739"/>
    <w:pPr>
      <w:tabs>
        <w:tab w:val="center" w:pos="4536"/>
        <w:tab w:val="right" w:pos="9072"/>
      </w:tabs>
      <w:spacing w:after="0" w:line="240" w:lineRule="auto"/>
    </w:pPr>
  </w:style>
  <w:style w:type="character" w:customStyle="1" w:styleId="En-tteCar">
    <w:name w:val="En-tête Car"/>
    <w:basedOn w:val="Policepardfaut"/>
    <w:link w:val="En-tte"/>
    <w:uiPriority w:val="99"/>
    <w:rsid w:val="00BC6739"/>
  </w:style>
  <w:style w:type="paragraph" w:styleId="Pieddepage">
    <w:name w:val="footer"/>
    <w:basedOn w:val="Normal"/>
    <w:link w:val="PieddepageCar"/>
    <w:uiPriority w:val="99"/>
    <w:unhideWhenUsed/>
    <w:rsid w:val="00BC67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6739"/>
  </w:style>
  <w:style w:type="character" w:customStyle="1" w:styleId="Titre2Car">
    <w:name w:val="Titre 2 Car"/>
    <w:basedOn w:val="Policepardfaut"/>
    <w:link w:val="Titre2"/>
    <w:uiPriority w:val="9"/>
    <w:rsid w:val="00E242C2"/>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E242C2"/>
    <w:pPr>
      <w:spacing w:after="0" w:line="240" w:lineRule="auto"/>
    </w:pPr>
    <w:rPr>
      <w:rFonts w:ascii="Cambria" w:eastAsia="Cambria"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2C49A-9F78-4D2E-A91B-5BED17233C3D}"/>
</file>

<file path=customXml/itemProps2.xml><?xml version="1.0" encoding="utf-8"?>
<ds:datastoreItem xmlns:ds="http://schemas.openxmlformats.org/officeDocument/2006/customXml" ds:itemID="{30FCD151-55BD-4F23-84A5-A6EBE13C4E71}"/>
</file>

<file path=customXml/itemProps3.xml><?xml version="1.0" encoding="utf-8"?>
<ds:datastoreItem xmlns:ds="http://schemas.openxmlformats.org/officeDocument/2006/customXml" ds:itemID="{8D807B50-FC16-4082-BF63-ECA47AD58D4D}"/>
</file>

<file path=customXml/itemProps4.xml><?xml version="1.0" encoding="utf-8"?>
<ds:datastoreItem xmlns:ds="http://schemas.openxmlformats.org/officeDocument/2006/customXml" ds:itemID="{93E5857C-7711-440A-A247-C42F092E5876}"/>
</file>

<file path=docProps/app.xml><?xml version="1.0" encoding="utf-8"?>
<Properties xmlns="http://schemas.openxmlformats.org/officeDocument/2006/extended-properties" xmlns:vt="http://schemas.openxmlformats.org/officeDocument/2006/docPropsVTypes">
  <Template>1C91A990.dotm</Template>
  <TotalTime>0</TotalTime>
  <Pages>12</Pages>
  <Words>2656</Words>
  <Characters>15142</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17763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Kormoss Sylvie</dc:creator>
  <cp:lastModifiedBy>Lefebvre Justine</cp:lastModifiedBy>
  <cp:revision>4</cp:revision>
  <dcterms:created xsi:type="dcterms:W3CDTF">2018-03-12T10:05:00Z</dcterms:created>
  <dcterms:modified xsi:type="dcterms:W3CDTF">2018-03-14T10:10:00Z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