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FC" w:rsidRDefault="00287971" w:rsidP="00B371FC">
      <w:pPr>
        <w:spacing w:after="0"/>
        <w:jc w:val="center"/>
        <w:rPr>
          <w:rFonts w:ascii="Times New Roman" w:hAnsi="Times New Roman" w:cs="Times New Roman"/>
          <w:b/>
          <w:bCs/>
          <w:lang w:val="fr-FR"/>
        </w:rPr>
      </w:pPr>
      <w:r w:rsidRPr="00B371FC">
        <w:rPr>
          <w:rFonts w:ascii="Times New Roman" w:hAnsi="Times New Roman" w:cs="Times New Roman"/>
          <w:b/>
          <w:bCs/>
          <w:lang w:val="fr-FR"/>
        </w:rPr>
        <w:t xml:space="preserve">ANNEXE </w:t>
      </w:r>
      <w:r w:rsidR="00FF30D6" w:rsidRPr="00B371FC">
        <w:rPr>
          <w:rFonts w:ascii="Times New Roman" w:hAnsi="Times New Roman" w:cs="Times New Roman"/>
          <w:b/>
          <w:bCs/>
          <w:lang w:val="fr-FR"/>
        </w:rPr>
        <w:t>8 </w:t>
      </w:r>
      <w:r w:rsidR="00C2161F" w:rsidRPr="00B371FC">
        <w:rPr>
          <w:rFonts w:ascii="Times New Roman" w:hAnsi="Times New Roman" w:cs="Times New Roman"/>
          <w:b/>
          <w:bCs/>
          <w:lang w:val="fr-FR"/>
        </w:rPr>
        <w:t xml:space="preserve">: LEGISLATION BELGE PERTINENTE EN MATIERE DE </w:t>
      </w:r>
      <w:r w:rsidR="006949AC" w:rsidRPr="00B371FC">
        <w:rPr>
          <w:rFonts w:ascii="Times New Roman" w:hAnsi="Times New Roman" w:cs="Times New Roman"/>
          <w:b/>
          <w:bCs/>
          <w:lang w:val="fr-FR"/>
        </w:rPr>
        <w:t>VIOLENCE A L'EGARD</w:t>
      </w:r>
      <w:r w:rsid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DES FEMMES</w:t>
      </w:r>
      <w:r w:rsidR="00C2161F" w:rsidRPr="00B371FC">
        <w:rPr>
          <w:rFonts w:ascii="Times New Roman" w:hAnsi="Times New Roman" w:cs="Times New Roman"/>
          <w:b/>
          <w:bCs/>
          <w:lang w:val="fr-FR"/>
        </w:rPr>
        <w:t xml:space="preserve"> (NON EXHAUSTIVE)</w:t>
      </w:r>
    </w:p>
    <w:p w:rsidR="00B371FC" w:rsidRDefault="00B371FC" w:rsidP="00B371FC">
      <w:pPr>
        <w:spacing w:after="0"/>
        <w:jc w:val="center"/>
        <w:rPr>
          <w:rFonts w:ascii="Times New Roman" w:hAnsi="Times New Roman" w:cs="Times New Roman"/>
          <w:b/>
          <w:bCs/>
          <w:lang w:val="fr-FR"/>
        </w:rPr>
      </w:pPr>
    </w:p>
    <w:p w:rsidR="00B371FC" w:rsidRDefault="003704E8"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 xml:space="preserve">1. </w:t>
      </w:r>
      <w:r w:rsidR="00FF30D6" w:rsidRPr="00B371FC">
        <w:rPr>
          <w:rFonts w:ascii="Times New Roman" w:hAnsi="Times New Roman" w:cs="Times New Roman"/>
          <w:b/>
          <w:bCs/>
          <w:lang w:val="fr-FR"/>
        </w:rPr>
        <w:t xml:space="preserve">Loi du </w:t>
      </w:r>
      <w:r w:rsidRPr="00B371FC">
        <w:rPr>
          <w:rFonts w:ascii="Times New Roman" w:hAnsi="Times New Roman" w:cs="Times New Roman"/>
          <w:b/>
          <w:bCs/>
          <w:lang w:val="fr-FR"/>
        </w:rPr>
        <w:t>4</w:t>
      </w:r>
      <w:r w:rsidR="00FF30D6" w:rsidRPr="00B371FC">
        <w:rPr>
          <w:rFonts w:ascii="Times New Roman" w:hAnsi="Times New Roman" w:cs="Times New Roman"/>
          <w:b/>
          <w:bCs/>
          <w:lang w:val="fr-FR"/>
        </w:rPr>
        <w:t xml:space="preserve"> juillet </w:t>
      </w:r>
      <w:r w:rsidRPr="00B371FC">
        <w:rPr>
          <w:rFonts w:ascii="Times New Roman" w:hAnsi="Times New Roman" w:cs="Times New Roman"/>
          <w:b/>
          <w:bCs/>
          <w:lang w:val="fr-FR"/>
        </w:rPr>
        <w:t xml:space="preserve">1989 </w:t>
      </w:r>
      <w:r w:rsidR="006949AC" w:rsidRPr="00B371FC">
        <w:rPr>
          <w:rFonts w:ascii="Times New Roman" w:hAnsi="Times New Roman" w:cs="Times New Roman"/>
          <w:b/>
          <w:bCs/>
          <w:lang w:val="fr-FR"/>
        </w:rPr>
        <w:t>modifiant c</w:t>
      </w:r>
      <w:r w:rsidRPr="00B371FC">
        <w:rPr>
          <w:rFonts w:ascii="Times New Roman" w:hAnsi="Times New Roman" w:cs="Times New Roman"/>
          <w:b/>
          <w:bCs/>
          <w:lang w:val="fr-FR"/>
        </w:rPr>
        <w:t xml:space="preserve">ertaines dispositions relatives au </w:t>
      </w:r>
      <w:r w:rsidR="006949AC" w:rsidRPr="00B371FC">
        <w:rPr>
          <w:rFonts w:ascii="Times New Roman" w:hAnsi="Times New Roman" w:cs="Times New Roman"/>
          <w:b/>
          <w:bCs/>
          <w:lang w:val="fr-FR"/>
        </w:rPr>
        <w:t>crime de viol</w:t>
      </w:r>
      <w:r w:rsidR="00FF30D6" w:rsidRPr="00B371FC">
        <w:rPr>
          <w:rFonts w:ascii="Times New Roman" w:hAnsi="Times New Roman" w:cs="Times New Roman"/>
          <w:b/>
          <w:bCs/>
          <w:lang w:val="fr-FR"/>
        </w:rPr>
        <w:t xml:space="preserve"> (M.B. 18.</w:t>
      </w:r>
      <w:r w:rsidR="006949AC" w:rsidRPr="00B371FC">
        <w:rPr>
          <w:rFonts w:ascii="Times New Roman" w:hAnsi="Times New Roman" w:cs="Times New Roman"/>
          <w:b/>
          <w:bCs/>
          <w:lang w:val="fr-FR"/>
        </w:rPr>
        <w:t>07</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1989)</w:t>
      </w:r>
    </w:p>
    <w:p w:rsidR="00B371FC" w:rsidRDefault="00B371FC" w:rsidP="00B371FC">
      <w:pPr>
        <w:spacing w:after="0"/>
        <w:jc w:val="both"/>
        <w:rPr>
          <w:rFonts w:ascii="Times New Roman" w:hAnsi="Times New Roman" w:cs="Times New Roman"/>
          <w:b/>
          <w:bCs/>
          <w:lang w:val="fr-FR"/>
        </w:rPr>
      </w:pPr>
    </w:p>
    <w:p w:rsidR="00B371FC" w:rsidRDefault="003704E8" w:rsidP="00B371FC">
      <w:pPr>
        <w:spacing w:after="0"/>
        <w:jc w:val="both"/>
        <w:rPr>
          <w:rFonts w:ascii="Times New Roman" w:hAnsi="Times New Roman" w:cs="Times New Roman"/>
          <w:b/>
          <w:bCs/>
          <w:lang w:val="fr-FR"/>
        </w:rPr>
      </w:pPr>
      <w:r w:rsidRPr="00B371FC">
        <w:rPr>
          <w:rFonts w:ascii="Times New Roman" w:hAnsi="Times New Roman" w:cs="Times New Roman"/>
          <w:lang w:val="fr-FR"/>
        </w:rPr>
        <w:t xml:space="preserve">Cette loi </w:t>
      </w:r>
      <w:r w:rsidR="003635E9" w:rsidRPr="00B371FC">
        <w:rPr>
          <w:rFonts w:ascii="Times New Roman" w:hAnsi="Times New Roman" w:cs="Times New Roman"/>
          <w:lang w:val="fr-FR"/>
        </w:rPr>
        <w:t xml:space="preserve">a </w:t>
      </w:r>
      <w:r w:rsidRPr="00B371FC">
        <w:rPr>
          <w:rFonts w:ascii="Times New Roman" w:hAnsi="Times New Roman" w:cs="Times New Roman"/>
          <w:lang w:val="fr-FR"/>
        </w:rPr>
        <w:t xml:space="preserve">inséré </w:t>
      </w:r>
      <w:r w:rsidR="003635E9" w:rsidRPr="00B371FC">
        <w:rPr>
          <w:rFonts w:ascii="Times New Roman" w:hAnsi="Times New Roman" w:cs="Times New Roman"/>
          <w:lang w:val="fr-FR"/>
        </w:rPr>
        <w:t>la description</w:t>
      </w:r>
      <w:r w:rsidRPr="00B371FC">
        <w:rPr>
          <w:rFonts w:ascii="Times New Roman" w:hAnsi="Times New Roman" w:cs="Times New Roman"/>
          <w:lang w:val="fr-FR"/>
        </w:rPr>
        <w:t xml:space="preserve"> suivante du viol </w:t>
      </w:r>
      <w:r w:rsidR="003635E9" w:rsidRPr="00B371FC">
        <w:rPr>
          <w:rFonts w:ascii="Times New Roman" w:hAnsi="Times New Roman" w:cs="Times New Roman"/>
          <w:lang w:val="fr-FR"/>
        </w:rPr>
        <w:t>dans l’article 375 du Code Pénal</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 xml:space="preserve">: « </w:t>
      </w:r>
      <w:r w:rsidR="006949AC" w:rsidRPr="00B371FC">
        <w:rPr>
          <w:rFonts w:ascii="Times New Roman" w:hAnsi="Times New Roman" w:cs="Times New Roman"/>
          <w:i/>
          <w:lang w:val="fr-FR"/>
        </w:rPr>
        <w:t>Tout acte de pénétration sexuelle, de quelque nature qu'il soit et</w:t>
      </w:r>
      <w:r w:rsidR="000378F2" w:rsidRPr="00B371FC">
        <w:rPr>
          <w:rFonts w:ascii="Times New Roman" w:hAnsi="Times New Roman" w:cs="Times New Roman"/>
          <w:i/>
          <w:lang w:val="fr-FR"/>
        </w:rPr>
        <w:t xml:space="preserve"> </w:t>
      </w:r>
      <w:r w:rsidR="006949AC" w:rsidRPr="00B371FC">
        <w:rPr>
          <w:rFonts w:ascii="Times New Roman" w:hAnsi="Times New Roman" w:cs="Times New Roman"/>
          <w:i/>
          <w:lang w:val="fr-FR"/>
        </w:rPr>
        <w:t>par quelque moyen que ce soit, commis sur une personne qui n'y consent pas,</w:t>
      </w:r>
      <w:r w:rsidR="000378F2" w:rsidRPr="00B371FC">
        <w:rPr>
          <w:rFonts w:ascii="Times New Roman" w:hAnsi="Times New Roman" w:cs="Times New Roman"/>
          <w:i/>
          <w:lang w:val="fr-FR"/>
        </w:rPr>
        <w:t xml:space="preserve"> </w:t>
      </w:r>
      <w:r w:rsidR="006949AC" w:rsidRPr="00B371FC">
        <w:rPr>
          <w:rFonts w:ascii="Times New Roman" w:hAnsi="Times New Roman" w:cs="Times New Roman"/>
          <w:i/>
          <w:lang w:val="fr-FR"/>
        </w:rPr>
        <w:t>constitue le crime de viol. Il n'y a pas consentement notamment lorsque l'acte a</w:t>
      </w:r>
      <w:r w:rsidR="000378F2" w:rsidRPr="00B371FC">
        <w:rPr>
          <w:rFonts w:ascii="Times New Roman" w:hAnsi="Times New Roman" w:cs="Times New Roman"/>
          <w:i/>
          <w:lang w:val="fr-FR"/>
        </w:rPr>
        <w:t xml:space="preserve"> </w:t>
      </w:r>
      <w:r w:rsidR="006949AC" w:rsidRPr="00B371FC">
        <w:rPr>
          <w:rFonts w:ascii="Times New Roman" w:hAnsi="Times New Roman" w:cs="Times New Roman"/>
          <w:i/>
          <w:lang w:val="fr-FR"/>
        </w:rPr>
        <w:t>été imposé par violence, contrainte ou ruse, ou a été rendu possible en raison</w:t>
      </w:r>
      <w:r w:rsidR="000378F2" w:rsidRPr="00B371FC">
        <w:rPr>
          <w:rFonts w:ascii="Times New Roman" w:hAnsi="Times New Roman" w:cs="Times New Roman"/>
          <w:i/>
          <w:lang w:val="fr-FR"/>
        </w:rPr>
        <w:t xml:space="preserve"> </w:t>
      </w:r>
      <w:r w:rsidR="006949AC" w:rsidRPr="00B371FC">
        <w:rPr>
          <w:rFonts w:ascii="Times New Roman" w:hAnsi="Times New Roman" w:cs="Times New Roman"/>
          <w:i/>
          <w:lang w:val="fr-FR"/>
        </w:rPr>
        <w:t>d'une infirmité ou d'une déficience physique ou mentale de la victime</w:t>
      </w:r>
      <w:r w:rsidR="00287971" w:rsidRPr="00B371FC">
        <w:rPr>
          <w:rFonts w:ascii="Times New Roman" w:hAnsi="Times New Roman" w:cs="Times New Roman"/>
          <w:lang w:val="fr-FR"/>
        </w:rPr>
        <w:t xml:space="preserve"> </w:t>
      </w:r>
      <w:r w:rsidR="006949AC" w:rsidRPr="00B371FC">
        <w:rPr>
          <w:rFonts w:ascii="Times New Roman" w:hAnsi="Times New Roman" w:cs="Times New Roman"/>
          <w:lang w:val="fr-FR"/>
        </w:rPr>
        <w:t>».</w:t>
      </w:r>
    </w:p>
    <w:p w:rsidR="00B371FC" w:rsidRDefault="00B371FC" w:rsidP="00B371FC">
      <w:pPr>
        <w:spacing w:after="0"/>
        <w:jc w:val="both"/>
        <w:rPr>
          <w:rFonts w:ascii="Times New Roman" w:hAnsi="Times New Roman" w:cs="Times New Roman"/>
          <w:b/>
          <w:bCs/>
          <w:lang w:val="fr-FR"/>
        </w:rPr>
      </w:pPr>
    </w:p>
    <w:p w:rsidR="00B371FC" w:rsidRDefault="003704E8"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Cette loi a, ainsi, élargi la définition du viol. </w:t>
      </w:r>
      <w:r w:rsidR="006949AC" w:rsidRPr="00B371FC">
        <w:rPr>
          <w:rFonts w:ascii="Times New Roman" w:hAnsi="Times New Roman" w:cs="Times New Roman"/>
          <w:lang w:val="fr-FR"/>
        </w:rPr>
        <w:t xml:space="preserve">Le viol entre époux </w:t>
      </w:r>
      <w:r w:rsidRPr="00B371FC">
        <w:rPr>
          <w:rFonts w:ascii="Times New Roman" w:hAnsi="Times New Roman" w:cs="Times New Roman"/>
          <w:lang w:val="fr-FR"/>
        </w:rPr>
        <w:t xml:space="preserve">est poursuivi et condamné au même titre </w:t>
      </w:r>
      <w:r w:rsidR="006949AC" w:rsidRPr="00B371FC">
        <w:rPr>
          <w:rFonts w:ascii="Times New Roman" w:hAnsi="Times New Roman" w:cs="Times New Roman"/>
          <w:lang w:val="fr-FR"/>
        </w:rPr>
        <w:t>que d'autres formes de viol</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Le viol est frappé de peines identiques dans ou hors mariage.</w:t>
      </w:r>
    </w:p>
    <w:p w:rsidR="00B371FC" w:rsidRDefault="00B371FC" w:rsidP="00B371FC">
      <w:pPr>
        <w:spacing w:after="0"/>
        <w:jc w:val="both"/>
        <w:rPr>
          <w:rFonts w:ascii="Times New Roman" w:hAnsi="Times New Roman" w:cs="Times New Roman"/>
          <w:lang w:val="fr-FR"/>
        </w:rPr>
      </w:pPr>
    </w:p>
    <w:p w:rsidR="00B371FC" w:rsidRDefault="003704E8"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 xml:space="preserve">2. Arrêté royal du </w:t>
      </w:r>
      <w:r w:rsidR="00FF30D6" w:rsidRPr="00B371FC">
        <w:rPr>
          <w:rFonts w:ascii="Times New Roman" w:hAnsi="Times New Roman" w:cs="Times New Roman"/>
          <w:b/>
          <w:bCs/>
          <w:lang w:val="fr-FR"/>
        </w:rPr>
        <w:t xml:space="preserve">9 mars </w:t>
      </w:r>
      <w:r w:rsidRPr="00B371FC">
        <w:rPr>
          <w:rFonts w:ascii="Times New Roman" w:hAnsi="Times New Roman" w:cs="Times New Roman"/>
          <w:b/>
          <w:bCs/>
          <w:lang w:val="fr-FR"/>
        </w:rPr>
        <w:t xml:space="preserve">1995 </w:t>
      </w:r>
      <w:r w:rsidR="006949AC" w:rsidRPr="00B371FC">
        <w:rPr>
          <w:rFonts w:ascii="Times New Roman" w:hAnsi="Times New Roman" w:cs="Times New Roman"/>
          <w:b/>
          <w:bCs/>
          <w:lang w:val="fr-FR"/>
        </w:rPr>
        <w:t>organisant la protection des membres du</w:t>
      </w:r>
      <w:r w:rsidR="00287971" w:rsidRP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 xml:space="preserve">personnel contre le harcèlement </w:t>
      </w:r>
      <w:r w:rsidRPr="00B371FC">
        <w:rPr>
          <w:rFonts w:ascii="Times New Roman" w:hAnsi="Times New Roman" w:cs="Times New Roman"/>
          <w:b/>
          <w:bCs/>
          <w:lang w:val="fr-FR"/>
        </w:rPr>
        <w:t xml:space="preserve">sexuel sur les lieux de travail </w:t>
      </w:r>
      <w:r w:rsidR="006949AC" w:rsidRPr="00B371FC">
        <w:rPr>
          <w:rFonts w:ascii="Times New Roman" w:hAnsi="Times New Roman" w:cs="Times New Roman"/>
          <w:b/>
          <w:bCs/>
          <w:lang w:val="fr-FR"/>
        </w:rPr>
        <w:t>dans les</w:t>
      </w:r>
      <w:r w:rsidR="00287971" w:rsidRP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administrations et autres services des ministères fédéraux ainsi que</w:t>
      </w:r>
      <w:r w:rsidR="00287971" w:rsidRP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dans certains organismes d’intérêt public (M.B. 06</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04</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1995)</w:t>
      </w:r>
    </w:p>
    <w:p w:rsidR="00B371FC" w:rsidRDefault="00B371FC" w:rsidP="00B371FC">
      <w:pPr>
        <w:spacing w:after="0"/>
        <w:jc w:val="both"/>
        <w:rPr>
          <w:rFonts w:ascii="Times New Roman" w:hAnsi="Times New Roman" w:cs="Times New Roman"/>
          <w:b/>
          <w:bCs/>
          <w:lang w:val="fr-FR"/>
        </w:rPr>
      </w:pPr>
    </w:p>
    <w:p w:rsidR="00B371FC" w:rsidRDefault="003704E8"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 xml:space="preserve">3. Loi du </w:t>
      </w:r>
      <w:r w:rsidR="00FF30D6" w:rsidRPr="00B371FC">
        <w:rPr>
          <w:rFonts w:ascii="Times New Roman" w:hAnsi="Times New Roman" w:cs="Times New Roman"/>
          <w:b/>
          <w:bCs/>
          <w:lang w:val="fr-FR"/>
        </w:rPr>
        <w:t xml:space="preserve">27 mars </w:t>
      </w:r>
      <w:r w:rsidRPr="00B371FC">
        <w:rPr>
          <w:rFonts w:ascii="Times New Roman" w:hAnsi="Times New Roman" w:cs="Times New Roman"/>
          <w:b/>
          <w:bCs/>
          <w:lang w:val="fr-FR"/>
        </w:rPr>
        <w:t xml:space="preserve">1995 </w:t>
      </w:r>
      <w:r w:rsidR="006949AC" w:rsidRPr="00B371FC">
        <w:rPr>
          <w:rFonts w:ascii="Times New Roman" w:hAnsi="Times New Roman" w:cs="Times New Roman"/>
          <w:b/>
          <w:bCs/>
          <w:lang w:val="fr-FR"/>
        </w:rPr>
        <w:t>insérant un article 380</w:t>
      </w:r>
      <w:r w:rsidRPr="00B371FC">
        <w:rPr>
          <w:rFonts w:ascii="Times New Roman" w:hAnsi="Times New Roman" w:cs="Times New Roman"/>
          <w:b/>
          <w:bCs/>
          <w:i/>
          <w:iCs/>
          <w:lang w:val="fr-FR"/>
        </w:rPr>
        <w:t xml:space="preserve">quinquies </w:t>
      </w:r>
      <w:r w:rsidR="006949AC" w:rsidRPr="00B371FC">
        <w:rPr>
          <w:rFonts w:ascii="Times New Roman" w:hAnsi="Times New Roman" w:cs="Times New Roman"/>
          <w:b/>
          <w:bCs/>
          <w:lang w:val="fr-FR"/>
        </w:rPr>
        <w:t>dans le Code</w:t>
      </w:r>
      <w:r w:rsidR="00287971" w:rsidRP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pénal et abrogeant son article 380</w:t>
      </w:r>
      <w:r w:rsidR="006949AC" w:rsidRPr="00B371FC">
        <w:rPr>
          <w:rFonts w:ascii="Times New Roman" w:hAnsi="Times New Roman" w:cs="Times New Roman"/>
          <w:b/>
          <w:bCs/>
          <w:i/>
          <w:iCs/>
          <w:lang w:val="fr-FR"/>
        </w:rPr>
        <w:t>quater</w:t>
      </w:r>
      <w:r w:rsidR="006949AC" w:rsidRPr="00B371FC">
        <w:rPr>
          <w:rFonts w:ascii="Times New Roman" w:hAnsi="Times New Roman" w:cs="Times New Roman"/>
          <w:b/>
          <w:bCs/>
          <w:lang w:val="fr-FR"/>
        </w:rPr>
        <w:t>, alinéa 2 (</w:t>
      </w:r>
      <w:r w:rsidR="00FF30D6" w:rsidRPr="00B371FC">
        <w:rPr>
          <w:rFonts w:ascii="Times New Roman" w:hAnsi="Times New Roman" w:cs="Times New Roman"/>
          <w:b/>
          <w:bCs/>
          <w:lang w:val="fr-FR"/>
        </w:rPr>
        <w:t>M.B.</w:t>
      </w:r>
      <w:r w:rsidR="006949AC" w:rsidRPr="00B371FC">
        <w:rPr>
          <w:rFonts w:ascii="Times New Roman" w:hAnsi="Times New Roman" w:cs="Times New Roman"/>
          <w:b/>
          <w:bCs/>
          <w:lang w:val="fr-FR"/>
        </w:rPr>
        <w:t xml:space="preserve"> 25</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04</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1995)</w:t>
      </w:r>
    </w:p>
    <w:p w:rsidR="00B371FC" w:rsidRDefault="00B371FC" w:rsidP="00B371FC">
      <w:pPr>
        <w:spacing w:after="0"/>
        <w:jc w:val="both"/>
        <w:rPr>
          <w:rFonts w:ascii="Times New Roman" w:hAnsi="Times New Roman" w:cs="Times New Roman"/>
          <w:b/>
          <w:bCs/>
          <w:lang w:val="fr-FR"/>
        </w:rPr>
      </w:pPr>
    </w:p>
    <w:p w:rsidR="00B371FC" w:rsidRDefault="003704E8"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Cette loi </w:t>
      </w:r>
      <w:r w:rsidR="00287971" w:rsidRPr="00B371FC">
        <w:rPr>
          <w:rFonts w:ascii="Times New Roman" w:hAnsi="Times New Roman" w:cs="Times New Roman"/>
          <w:lang w:val="fr-FR"/>
        </w:rPr>
        <w:t xml:space="preserve">traite </w:t>
      </w:r>
      <w:r w:rsidR="006949AC" w:rsidRPr="00B371FC">
        <w:rPr>
          <w:rFonts w:ascii="Times New Roman" w:hAnsi="Times New Roman" w:cs="Times New Roman"/>
          <w:lang w:val="fr-FR"/>
        </w:rPr>
        <w:t>de l’interdiction de faire de la publicité pour des services à</w:t>
      </w:r>
      <w:r w:rsidR="00287971" w:rsidRPr="00B371FC">
        <w:rPr>
          <w:rFonts w:ascii="Times New Roman" w:hAnsi="Times New Roman" w:cs="Times New Roman"/>
          <w:lang w:val="fr-FR"/>
        </w:rPr>
        <w:t xml:space="preserve"> </w:t>
      </w:r>
      <w:r w:rsidR="006949AC" w:rsidRPr="00B371FC">
        <w:rPr>
          <w:rFonts w:ascii="Times New Roman" w:hAnsi="Times New Roman" w:cs="Times New Roman"/>
          <w:lang w:val="fr-FR"/>
        </w:rPr>
        <w:t xml:space="preserve">caractère sexuel ayant un </w:t>
      </w:r>
      <w:r w:rsidRPr="00B371FC">
        <w:rPr>
          <w:rFonts w:ascii="Times New Roman" w:hAnsi="Times New Roman" w:cs="Times New Roman"/>
          <w:lang w:val="fr-FR"/>
        </w:rPr>
        <w:t xml:space="preserve">but lucratif direct ou indirect envers des mineurs ou envers </w:t>
      </w:r>
      <w:r w:rsidR="006949AC" w:rsidRPr="00B371FC">
        <w:rPr>
          <w:rFonts w:ascii="Times New Roman" w:hAnsi="Times New Roman" w:cs="Times New Roman"/>
          <w:lang w:val="fr-FR"/>
        </w:rPr>
        <w:t>la prostitution. L’article 380</w:t>
      </w:r>
      <w:r w:rsidR="006949AC" w:rsidRPr="00B371FC">
        <w:rPr>
          <w:rFonts w:ascii="Times New Roman" w:hAnsi="Times New Roman" w:cs="Times New Roman"/>
          <w:i/>
          <w:lang w:val="fr-FR"/>
        </w:rPr>
        <w:t>quinquies</w:t>
      </w:r>
      <w:r w:rsidR="00287971" w:rsidRPr="00B371FC">
        <w:rPr>
          <w:rFonts w:ascii="Times New Roman" w:hAnsi="Times New Roman" w:cs="Times New Roman"/>
          <w:lang w:val="fr-FR"/>
        </w:rPr>
        <w:t xml:space="preserve"> </w:t>
      </w:r>
      <w:r w:rsidR="006949AC" w:rsidRPr="00B371FC">
        <w:rPr>
          <w:rFonts w:ascii="Times New Roman" w:hAnsi="Times New Roman" w:cs="Times New Roman"/>
          <w:lang w:val="fr-FR"/>
        </w:rPr>
        <w:t>du Code Pénal a été renuméroté</w:t>
      </w:r>
      <w:r w:rsidR="00287971" w:rsidRPr="00B371FC">
        <w:rPr>
          <w:rFonts w:ascii="Times New Roman" w:hAnsi="Times New Roman" w:cs="Times New Roman"/>
          <w:lang w:val="fr-FR"/>
        </w:rPr>
        <w:t xml:space="preserve"> </w:t>
      </w:r>
      <w:r w:rsidRPr="00B371FC">
        <w:rPr>
          <w:rFonts w:ascii="Times New Roman" w:hAnsi="Times New Roman" w:cs="Times New Roman"/>
          <w:lang w:val="fr-FR"/>
        </w:rPr>
        <w:t xml:space="preserve">par la loi du 28 novembre 2000 </w:t>
      </w:r>
      <w:r w:rsidR="006949AC" w:rsidRPr="00B371FC">
        <w:rPr>
          <w:rFonts w:ascii="Times New Roman" w:hAnsi="Times New Roman" w:cs="Times New Roman"/>
          <w:lang w:val="fr-FR"/>
        </w:rPr>
        <w:t>(actuel article 380</w:t>
      </w:r>
      <w:r w:rsidR="006949AC" w:rsidRPr="00B371FC">
        <w:rPr>
          <w:rFonts w:ascii="Times New Roman" w:hAnsi="Times New Roman" w:cs="Times New Roman"/>
          <w:i/>
          <w:lang w:val="fr-FR"/>
        </w:rPr>
        <w:t xml:space="preserve">ter </w:t>
      </w:r>
      <w:r w:rsidR="006949AC" w:rsidRPr="00B371FC">
        <w:rPr>
          <w:rFonts w:ascii="Times New Roman" w:hAnsi="Times New Roman" w:cs="Times New Roman"/>
          <w:lang w:val="fr-FR"/>
        </w:rPr>
        <w:t>du Code pénal).</w:t>
      </w:r>
    </w:p>
    <w:p w:rsidR="00B371FC" w:rsidRDefault="00B371FC" w:rsidP="00B371FC">
      <w:pPr>
        <w:spacing w:after="0"/>
        <w:jc w:val="both"/>
        <w:rPr>
          <w:rFonts w:ascii="Times New Roman" w:hAnsi="Times New Roman" w:cs="Times New Roman"/>
          <w:lang w:val="fr-FR"/>
        </w:rPr>
      </w:pPr>
    </w:p>
    <w:p w:rsidR="00B371FC" w:rsidRDefault="003704E8"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4. Loi du</w:t>
      </w:r>
      <w:r w:rsidR="00FF30D6" w:rsidRPr="00B371FC">
        <w:rPr>
          <w:rFonts w:ascii="Times New Roman" w:hAnsi="Times New Roman" w:cs="Times New Roman"/>
          <w:b/>
          <w:bCs/>
          <w:lang w:val="fr-FR"/>
        </w:rPr>
        <w:t xml:space="preserve"> 13 avril </w:t>
      </w:r>
      <w:r w:rsidRPr="00B371FC">
        <w:rPr>
          <w:rFonts w:ascii="Times New Roman" w:hAnsi="Times New Roman" w:cs="Times New Roman"/>
          <w:b/>
          <w:bCs/>
          <w:lang w:val="fr-FR"/>
        </w:rPr>
        <w:t>1995</w:t>
      </w:r>
      <w:r w:rsidR="00FF30D6" w:rsidRP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relative aux abus sexuels à l’égard des mineurs</w:t>
      </w:r>
      <w:r w:rsidR="00287971" w:rsidRP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w:t>
      </w:r>
      <w:r w:rsidR="00FF30D6" w:rsidRPr="00B371FC">
        <w:rPr>
          <w:rFonts w:ascii="Times New Roman" w:hAnsi="Times New Roman" w:cs="Times New Roman"/>
          <w:b/>
          <w:bCs/>
          <w:lang w:val="fr-FR"/>
        </w:rPr>
        <w:t>M.B.</w:t>
      </w:r>
      <w:r w:rsidR="006949AC" w:rsidRPr="00B371FC">
        <w:rPr>
          <w:rFonts w:ascii="Times New Roman" w:hAnsi="Times New Roman" w:cs="Times New Roman"/>
          <w:b/>
          <w:bCs/>
          <w:lang w:val="fr-FR"/>
        </w:rPr>
        <w:t xml:space="preserve"> 25</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04</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1995)</w:t>
      </w:r>
    </w:p>
    <w:p w:rsidR="00B371FC" w:rsidRDefault="00B371FC" w:rsidP="00B371FC">
      <w:pPr>
        <w:spacing w:after="0"/>
        <w:jc w:val="both"/>
        <w:rPr>
          <w:rFonts w:ascii="Times New Roman" w:hAnsi="Times New Roman" w:cs="Times New Roman"/>
          <w:b/>
          <w:bCs/>
          <w:lang w:val="fr-FR"/>
        </w:rPr>
      </w:pPr>
    </w:p>
    <w:p w:rsidR="00B371FC" w:rsidRDefault="006949AC" w:rsidP="00B371FC">
      <w:pPr>
        <w:spacing w:after="0"/>
        <w:jc w:val="both"/>
        <w:rPr>
          <w:rFonts w:ascii="Times New Roman" w:hAnsi="Times New Roman" w:cs="Times New Roman"/>
          <w:lang w:val="fr-FR"/>
        </w:rPr>
      </w:pPr>
      <w:r w:rsidRPr="00B371FC">
        <w:rPr>
          <w:rFonts w:ascii="Times New Roman" w:hAnsi="Times New Roman" w:cs="Times New Roman"/>
          <w:lang w:val="fr-FR"/>
        </w:rPr>
        <w:t>En vertu de cette loi, le délai de prescription commence à courir à partir du jour</w:t>
      </w:r>
      <w:r w:rsidR="00287971" w:rsidRPr="00B371FC">
        <w:rPr>
          <w:rFonts w:ascii="Times New Roman" w:hAnsi="Times New Roman" w:cs="Times New Roman"/>
          <w:lang w:val="fr-FR"/>
        </w:rPr>
        <w:t xml:space="preserve"> </w:t>
      </w:r>
      <w:r w:rsidRPr="00B371FC">
        <w:rPr>
          <w:rFonts w:ascii="Times New Roman" w:hAnsi="Times New Roman" w:cs="Times New Roman"/>
          <w:lang w:val="fr-FR"/>
        </w:rPr>
        <w:t>où la v</w:t>
      </w:r>
      <w:r w:rsidR="003704E8" w:rsidRPr="00B371FC">
        <w:rPr>
          <w:rFonts w:ascii="Times New Roman" w:hAnsi="Times New Roman" w:cs="Times New Roman"/>
          <w:lang w:val="fr-FR"/>
        </w:rPr>
        <w:t xml:space="preserve">ictime a 18 ans. </w:t>
      </w:r>
      <w:r w:rsidRPr="00B371FC">
        <w:rPr>
          <w:rFonts w:ascii="Times New Roman" w:hAnsi="Times New Roman" w:cs="Times New Roman"/>
          <w:lang w:val="fr-FR"/>
        </w:rPr>
        <w:t xml:space="preserve">Cela s’applique à « </w:t>
      </w:r>
      <w:r w:rsidRPr="00B371FC">
        <w:rPr>
          <w:rFonts w:ascii="Times New Roman" w:hAnsi="Times New Roman" w:cs="Times New Roman"/>
          <w:i/>
          <w:lang w:val="fr-FR"/>
        </w:rPr>
        <w:t>quiconque aura attenté</w:t>
      </w:r>
      <w:r w:rsidR="00287971" w:rsidRPr="00B371FC">
        <w:rPr>
          <w:rFonts w:ascii="Times New Roman" w:hAnsi="Times New Roman" w:cs="Times New Roman"/>
          <w:i/>
          <w:lang w:val="fr-FR"/>
        </w:rPr>
        <w:t xml:space="preserve"> </w:t>
      </w:r>
      <w:r w:rsidRPr="00B371FC">
        <w:rPr>
          <w:rFonts w:ascii="Times New Roman" w:hAnsi="Times New Roman" w:cs="Times New Roman"/>
          <w:i/>
          <w:lang w:val="fr-FR"/>
        </w:rPr>
        <w:t xml:space="preserve">aux </w:t>
      </w:r>
      <w:r w:rsidR="003704E8" w:rsidRPr="00B371FC">
        <w:rPr>
          <w:rFonts w:ascii="Times New Roman" w:hAnsi="Times New Roman" w:cs="Times New Roman"/>
          <w:i/>
          <w:lang w:val="fr-FR"/>
        </w:rPr>
        <w:t xml:space="preserve">mœurs </w:t>
      </w:r>
      <w:r w:rsidRPr="00B371FC">
        <w:rPr>
          <w:rFonts w:ascii="Times New Roman" w:hAnsi="Times New Roman" w:cs="Times New Roman"/>
          <w:i/>
          <w:lang w:val="fr-FR"/>
        </w:rPr>
        <w:t>en excitant, favorisant ou facilitant, (…) la prostitution d’un mineur</w:t>
      </w:r>
      <w:r w:rsidR="00287971" w:rsidRPr="00B371FC">
        <w:rPr>
          <w:rFonts w:ascii="Times New Roman" w:hAnsi="Times New Roman" w:cs="Times New Roman"/>
          <w:i/>
          <w:lang w:val="fr-FR"/>
        </w:rPr>
        <w:t xml:space="preserve"> </w:t>
      </w:r>
      <w:r w:rsidRPr="00B371FC">
        <w:rPr>
          <w:rFonts w:ascii="Times New Roman" w:hAnsi="Times New Roman" w:cs="Times New Roman"/>
          <w:i/>
          <w:lang w:val="fr-FR"/>
        </w:rPr>
        <w:t>de l’un ou l’autre sexe</w:t>
      </w:r>
      <w:r w:rsidR="003704E8" w:rsidRPr="00B371FC">
        <w:rPr>
          <w:rFonts w:ascii="Times New Roman" w:hAnsi="Times New Roman" w:cs="Times New Roman"/>
          <w:lang w:val="fr-FR"/>
        </w:rPr>
        <w:t xml:space="preserve"> ». La loi </w:t>
      </w:r>
      <w:r w:rsidRPr="00B371FC">
        <w:rPr>
          <w:rFonts w:ascii="Times New Roman" w:hAnsi="Times New Roman" w:cs="Times New Roman"/>
          <w:lang w:val="fr-FR"/>
        </w:rPr>
        <w:t xml:space="preserve">permet de pallier </w:t>
      </w:r>
      <w:r w:rsidR="00287971" w:rsidRPr="00B371FC">
        <w:rPr>
          <w:rFonts w:ascii="Times New Roman" w:hAnsi="Times New Roman" w:cs="Times New Roman"/>
          <w:lang w:val="fr-FR"/>
        </w:rPr>
        <w:t xml:space="preserve">le fait que les victimes de ces </w:t>
      </w:r>
      <w:r w:rsidRPr="00B371FC">
        <w:rPr>
          <w:rFonts w:ascii="Times New Roman" w:hAnsi="Times New Roman" w:cs="Times New Roman"/>
          <w:lang w:val="fr-FR"/>
        </w:rPr>
        <w:t>actes ne vont pa</w:t>
      </w:r>
      <w:r w:rsidR="003704E8" w:rsidRPr="00B371FC">
        <w:rPr>
          <w:rFonts w:ascii="Times New Roman" w:hAnsi="Times New Roman" w:cs="Times New Roman"/>
          <w:lang w:val="fr-FR"/>
        </w:rPr>
        <w:t xml:space="preserve">s signaler rapidement les faits. Cette loi fixe aussi </w:t>
      </w:r>
      <w:r w:rsidRPr="00B371FC">
        <w:rPr>
          <w:rFonts w:ascii="Times New Roman" w:hAnsi="Times New Roman" w:cs="Times New Roman"/>
          <w:lang w:val="fr-FR"/>
        </w:rPr>
        <w:t>le droit des min</w:t>
      </w:r>
      <w:r w:rsidR="003704E8" w:rsidRPr="00B371FC">
        <w:rPr>
          <w:rFonts w:ascii="Times New Roman" w:hAnsi="Times New Roman" w:cs="Times New Roman"/>
          <w:lang w:val="fr-FR"/>
        </w:rPr>
        <w:t xml:space="preserve">eurs d’être accompagnés à </w:t>
      </w:r>
      <w:r w:rsidRPr="00B371FC">
        <w:rPr>
          <w:rFonts w:ascii="Times New Roman" w:hAnsi="Times New Roman" w:cs="Times New Roman"/>
          <w:lang w:val="fr-FR"/>
        </w:rPr>
        <w:t>leur audition,</w:t>
      </w:r>
      <w:r w:rsidR="003704E8" w:rsidRPr="00B371FC">
        <w:rPr>
          <w:rFonts w:ascii="Times New Roman" w:hAnsi="Times New Roman" w:cs="Times New Roman"/>
          <w:lang w:val="fr-FR"/>
        </w:rPr>
        <w:t xml:space="preserve"> renforce l’obligation </w:t>
      </w:r>
      <w:r w:rsidRPr="00B371FC">
        <w:rPr>
          <w:rFonts w:ascii="Times New Roman" w:hAnsi="Times New Roman" w:cs="Times New Roman"/>
          <w:lang w:val="fr-FR"/>
        </w:rPr>
        <w:t>de notification, modifie les peines et lie la mise en liberté</w:t>
      </w:r>
      <w:r w:rsidR="00287971" w:rsidRPr="00B371FC">
        <w:rPr>
          <w:rFonts w:ascii="Times New Roman" w:hAnsi="Times New Roman" w:cs="Times New Roman"/>
          <w:lang w:val="fr-FR"/>
        </w:rPr>
        <w:t xml:space="preserve"> </w:t>
      </w:r>
      <w:r w:rsidR="003704E8" w:rsidRPr="00B371FC">
        <w:rPr>
          <w:rFonts w:ascii="Times New Roman" w:hAnsi="Times New Roman" w:cs="Times New Roman"/>
          <w:lang w:val="fr-FR"/>
        </w:rPr>
        <w:t xml:space="preserve">d’un condamné </w:t>
      </w:r>
      <w:r w:rsidRPr="00B371FC">
        <w:rPr>
          <w:rFonts w:ascii="Times New Roman" w:hAnsi="Times New Roman" w:cs="Times New Roman"/>
          <w:lang w:val="fr-FR"/>
        </w:rPr>
        <w:t>pour de tels actes à une o</w:t>
      </w:r>
      <w:r w:rsidR="003704E8" w:rsidRPr="00B371FC">
        <w:rPr>
          <w:rFonts w:ascii="Times New Roman" w:hAnsi="Times New Roman" w:cs="Times New Roman"/>
          <w:lang w:val="fr-FR"/>
        </w:rPr>
        <w:t xml:space="preserve">bligation d’accompagnement ou </w:t>
      </w:r>
      <w:r w:rsidRPr="00B371FC">
        <w:rPr>
          <w:rFonts w:ascii="Times New Roman" w:hAnsi="Times New Roman" w:cs="Times New Roman"/>
          <w:lang w:val="fr-FR"/>
        </w:rPr>
        <w:t>traitement. Cette loi prévoit aussi une correc</w:t>
      </w:r>
      <w:r w:rsidR="003704E8" w:rsidRPr="00B371FC">
        <w:rPr>
          <w:rFonts w:ascii="Times New Roman" w:hAnsi="Times New Roman" w:cs="Times New Roman"/>
          <w:lang w:val="fr-FR"/>
        </w:rPr>
        <w:t xml:space="preserve">tionnalisation du délit de viol </w:t>
      </w:r>
      <w:r w:rsidRPr="00B371FC">
        <w:rPr>
          <w:rFonts w:ascii="Times New Roman" w:hAnsi="Times New Roman" w:cs="Times New Roman"/>
          <w:lang w:val="fr-FR"/>
        </w:rPr>
        <w:t>pour</w:t>
      </w:r>
      <w:r w:rsidR="00287971" w:rsidRPr="00B371FC">
        <w:rPr>
          <w:rFonts w:ascii="Times New Roman" w:hAnsi="Times New Roman" w:cs="Times New Roman"/>
          <w:lang w:val="fr-FR"/>
        </w:rPr>
        <w:t xml:space="preserve"> </w:t>
      </w:r>
      <w:r w:rsidRPr="00B371FC">
        <w:rPr>
          <w:rFonts w:ascii="Times New Roman" w:hAnsi="Times New Roman" w:cs="Times New Roman"/>
          <w:lang w:val="fr-FR"/>
        </w:rPr>
        <w:t>pouvoir le juger plus rapidement et protéger la victime mineure d’une affaire</w:t>
      </w:r>
      <w:r w:rsidR="00287971" w:rsidRPr="00B371FC">
        <w:rPr>
          <w:rFonts w:ascii="Times New Roman" w:hAnsi="Times New Roman" w:cs="Times New Roman"/>
          <w:lang w:val="fr-FR"/>
        </w:rPr>
        <w:t xml:space="preserve"> </w:t>
      </w:r>
      <w:r w:rsidRPr="00B371FC">
        <w:rPr>
          <w:rFonts w:ascii="Times New Roman" w:hAnsi="Times New Roman" w:cs="Times New Roman"/>
          <w:lang w:val="fr-FR"/>
        </w:rPr>
        <w:t>pénibl</w:t>
      </w:r>
      <w:r w:rsidR="003704E8" w:rsidRPr="00B371FC">
        <w:rPr>
          <w:rFonts w:ascii="Times New Roman" w:hAnsi="Times New Roman" w:cs="Times New Roman"/>
          <w:lang w:val="fr-FR"/>
        </w:rPr>
        <w:t xml:space="preserve">e. </w:t>
      </w:r>
      <w:r w:rsidRPr="00B371FC">
        <w:rPr>
          <w:rFonts w:ascii="Times New Roman" w:hAnsi="Times New Roman" w:cs="Times New Roman"/>
          <w:lang w:val="fr-FR"/>
        </w:rPr>
        <w:t>En vertu de l</w:t>
      </w:r>
      <w:r w:rsidR="004958B8" w:rsidRPr="00B371FC">
        <w:rPr>
          <w:rFonts w:ascii="Times New Roman" w:hAnsi="Times New Roman" w:cs="Times New Roman"/>
          <w:lang w:val="fr-FR"/>
        </w:rPr>
        <w:t>a loi du 28 novembre 2000 (</w:t>
      </w:r>
      <w:r w:rsidRPr="00B371FC">
        <w:rPr>
          <w:rFonts w:ascii="Times New Roman" w:hAnsi="Times New Roman" w:cs="Times New Roman"/>
          <w:i/>
          <w:iCs/>
          <w:lang w:val="fr-FR"/>
        </w:rPr>
        <w:t>infra</w:t>
      </w:r>
      <w:r w:rsidRPr="00B371FC">
        <w:rPr>
          <w:rFonts w:ascii="Times New Roman" w:hAnsi="Times New Roman" w:cs="Times New Roman"/>
          <w:lang w:val="fr-FR"/>
        </w:rPr>
        <w:t>), celle-ci ne</w:t>
      </w:r>
      <w:r w:rsidR="00287971" w:rsidRPr="00B371FC">
        <w:rPr>
          <w:rFonts w:ascii="Times New Roman" w:hAnsi="Times New Roman" w:cs="Times New Roman"/>
          <w:lang w:val="fr-FR"/>
        </w:rPr>
        <w:t xml:space="preserve"> </w:t>
      </w:r>
      <w:r w:rsidRPr="00B371FC">
        <w:rPr>
          <w:rFonts w:ascii="Times New Roman" w:hAnsi="Times New Roman" w:cs="Times New Roman"/>
          <w:lang w:val="fr-FR"/>
        </w:rPr>
        <w:t>peut, cependant, entraîner une réduction de la peine inférieure à 10 ans.</w:t>
      </w:r>
    </w:p>
    <w:p w:rsidR="00B371FC" w:rsidRDefault="00B371FC" w:rsidP="00B371FC">
      <w:pPr>
        <w:spacing w:after="0"/>
        <w:jc w:val="both"/>
        <w:rPr>
          <w:rFonts w:ascii="Times New Roman" w:hAnsi="Times New Roman" w:cs="Times New Roman"/>
          <w:lang w:val="fr-FR"/>
        </w:rPr>
      </w:pPr>
    </w:p>
    <w:p w:rsidR="00B371FC" w:rsidRDefault="004958B8" w:rsidP="00B371FC">
      <w:pPr>
        <w:spacing w:after="0"/>
        <w:jc w:val="both"/>
        <w:rPr>
          <w:rFonts w:ascii="Times New Roman" w:hAnsi="Times New Roman" w:cs="Times New Roman"/>
          <w:b/>
          <w:lang w:val="fr-FR"/>
        </w:rPr>
      </w:pPr>
      <w:r w:rsidRPr="00B371FC">
        <w:rPr>
          <w:rFonts w:ascii="Times New Roman" w:hAnsi="Times New Roman" w:cs="Times New Roman"/>
          <w:b/>
          <w:bCs/>
          <w:lang w:val="fr-FR"/>
        </w:rPr>
        <w:t>5</w:t>
      </w:r>
      <w:r w:rsidR="006949AC" w:rsidRPr="00B371FC">
        <w:rPr>
          <w:rFonts w:ascii="Times New Roman" w:hAnsi="Times New Roman" w:cs="Times New Roman"/>
          <w:b/>
          <w:bCs/>
          <w:lang w:val="fr-FR"/>
        </w:rPr>
        <w:t xml:space="preserve">. </w:t>
      </w:r>
      <w:r w:rsidRPr="00B371FC">
        <w:rPr>
          <w:rFonts w:ascii="Times New Roman" w:hAnsi="Times New Roman" w:cs="Times New Roman"/>
          <w:b/>
          <w:bCs/>
          <w:lang w:val="fr-FR"/>
        </w:rPr>
        <w:t xml:space="preserve">Loi du </w:t>
      </w:r>
      <w:r w:rsidR="00FF30D6" w:rsidRPr="00B371FC">
        <w:rPr>
          <w:rFonts w:ascii="Times New Roman" w:hAnsi="Times New Roman" w:cs="Times New Roman"/>
          <w:b/>
          <w:bCs/>
          <w:lang w:val="fr-FR"/>
        </w:rPr>
        <w:t xml:space="preserve">4 août </w:t>
      </w:r>
      <w:r w:rsidRPr="00B371FC">
        <w:rPr>
          <w:rFonts w:ascii="Times New Roman" w:hAnsi="Times New Roman" w:cs="Times New Roman"/>
          <w:b/>
          <w:bCs/>
          <w:lang w:val="fr-FR"/>
        </w:rPr>
        <w:t xml:space="preserve">1996 </w:t>
      </w:r>
      <w:r w:rsidR="006949AC" w:rsidRPr="00B371FC">
        <w:rPr>
          <w:rFonts w:ascii="Times New Roman" w:hAnsi="Times New Roman" w:cs="Times New Roman"/>
          <w:b/>
          <w:bCs/>
          <w:lang w:val="fr-FR"/>
        </w:rPr>
        <w:t>su</w:t>
      </w:r>
      <w:r w:rsidRPr="00B371FC">
        <w:rPr>
          <w:rFonts w:ascii="Times New Roman" w:hAnsi="Times New Roman" w:cs="Times New Roman"/>
          <w:b/>
          <w:bCs/>
          <w:lang w:val="fr-FR"/>
        </w:rPr>
        <w:t xml:space="preserve">r le bien-être des travailleurs </w:t>
      </w:r>
      <w:r w:rsidR="006949AC" w:rsidRPr="00B371FC">
        <w:rPr>
          <w:rFonts w:ascii="Times New Roman" w:hAnsi="Times New Roman" w:cs="Times New Roman"/>
          <w:b/>
          <w:bCs/>
          <w:lang w:val="fr-FR"/>
        </w:rPr>
        <w:t>lors de l’exécution</w:t>
      </w:r>
      <w:r w:rsidR="00287971" w:rsidRP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de leur travail (M. B., 18</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06</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1996</w:t>
      </w:r>
      <w:r w:rsidRPr="00B371FC">
        <w:rPr>
          <w:rFonts w:ascii="Times New Roman" w:hAnsi="Times New Roman" w:cs="Times New Roman"/>
          <w:b/>
          <w:lang w:val="fr-FR"/>
        </w:rPr>
        <w:t>), modifiée par les lois du 10</w:t>
      </w:r>
      <w:r w:rsidR="00FF30D6" w:rsidRPr="00B371FC">
        <w:rPr>
          <w:rFonts w:ascii="Times New Roman" w:hAnsi="Times New Roman" w:cs="Times New Roman"/>
          <w:b/>
          <w:lang w:val="fr-FR"/>
        </w:rPr>
        <w:t xml:space="preserve"> janvier </w:t>
      </w:r>
      <w:r w:rsidRPr="00B371FC">
        <w:rPr>
          <w:rFonts w:ascii="Times New Roman" w:hAnsi="Times New Roman" w:cs="Times New Roman"/>
          <w:b/>
          <w:lang w:val="fr-FR"/>
        </w:rPr>
        <w:t>2007 et 6</w:t>
      </w:r>
      <w:r w:rsidR="00FF30D6" w:rsidRPr="00B371FC">
        <w:rPr>
          <w:rFonts w:ascii="Times New Roman" w:hAnsi="Times New Roman" w:cs="Times New Roman"/>
          <w:b/>
          <w:lang w:val="fr-FR"/>
        </w:rPr>
        <w:t xml:space="preserve"> février </w:t>
      </w:r>
      <w:r w:rsidRPr="00B371FC">
        <w:rPr>
          <w:rFonts w:ascii="Times New Roman" w:hAnsi="Times New Roman" w:cs="Times New Roman"/>
          <w:b/>
          <w:lang w:val="fr-FR"/>
        </w:rPr>
        <w:t xml:space="preserve">2007 (arrêté royal </w:t>
      </w:r>
      <w:r w:rsidR="00FF30D6" w:rsidRPr="00B371FC">
        <w:rPr>
          <w:rFonts w:ascii="Times New Roman" w:hAnsi="Times New Roman" w:cs="Times New Roman"/>
          <w:b/>
          <w:lang w:val="fr-FR"/>
        </w:rPr>
        <w:t xml:space="preserve">du 17 mai </w:t>
      </w:r>
      <w:r w:rsidRPr="00B371FC">
        <w:rPr>
          <w:rFonts w:ascii="Times New Roman" w:hAnsi="Times New Roman" w:cs="Times New Roman"/>
          <w:b/>
          <w:lang w:val="fr-FR"/>
        </w:rPr>
        <w:t>2007) et par les lois du 28</w:t>
      </w:r>
      <w:r w:rsidR="00FF30D6" w:rsidRPr="00B371FC">
        <w:rPr>
          <w:rFonts w:ascii="Times New Roman" w:hAnsi="Times New Roman" w:cs="Times New Roman"/>
          <w:b/>
          <w:lang w:val="fr-FR"/>
        </w:rPr>
        <w:t xml:space="preserve"> février 2</w:t>
      </w:r>
      <w:r w:rsidRPr="00B371FC">
        <w:rPr>
          <w:rFonts w:ascii="Times New Roman" w:hAnsi="Times New Roman" w:cs="Times New Roman"/>
          <w:b/>
          <w:lang w:val="fr-FR"/>
        </w:rPr>
        <w:t>014 et 28</w:t>
      </w:r>
      <w:r w:rsidR="00FF30D6" w:rsidRPr="00B371FC">
        <w:rPr>
          <w:rFonts w:ascii="Times New Roman" w:hAnsi="Times New Roman" w:cs="Times New Roman"/>
          <w:b/>
          <w:lang w:val="fr-FR"/>
        </w:rPr>
        <w:t xml:space="preserve"> mars </w:t>
      </w:r>
      <w:r w:rsidRPr="00B371FC">
        <w:rPr>
          <w:rFonts w:ascii="Times New Roman" w:hAnsi="Times New Roman" w:cs="Times New Roman"/>
          <w:b/>
          <w:lang w:val="fr-FR"/>
        </w:rPr>
        <w:t>2014 (arrêté royal du 10</w:t>
      </w:r>
      <w:r w:rsidR="00FF30D6" w:rsidRPr="00B371FC">
        <w:rPr>
          <w:rFonts w:ascii="Times New Roman" w:hAnsi="Times New Roman" w:cs="Times New Roman"/>
          <w:b/>
          <w:lang w:val="fr-FR"/>
        </w:rPr>
        <w:t xml:space="preserve"> avril </w:t>
      </w:r>
      <w:r w:rsidRPr="00B371FC">
        <w:rPr>
          <w:rFonts w:ascii="Times New Roman" w:hAnsi="Times New Roman" w:cs="Times New Roman"/>
          <w:b/>
          <w:lang w:val="fr-FR"/>
        </w:rPr>
        <w:t>2014)</w:t>
      </w:r>
    </w:p>
    <w:p w:rsidR="00B371FC" w:rsidRDefault="00B371FC" w:rsidP="00B371FC">
      <w:pPr>
        <w:spacing w:after="0"/>
        <w:jc w:val="both"/>
        <w:rPr>
          <w:rFonts w:ascii="Times New Roman" w:hAnsi="Times New Roman" w:cs="Times New Roman"/>
          <w:b/>
          <w:lang w:val="fr-FR"/>
        </w:rPr>
      </w:pPr>
    </w:p>
    <w:p w:rsidR="00B371FC" w:rsidRDefault="00287971"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La loi du </w:t>
      </w:r>
      <w:r w:rsidR="004958B8" w:rsidRPr="00B371FC">
        <w:rPr>
          <w:rFonts w:ascii="Times New Roman" w:hAnsi="Times New Roman" w:cs="Times New Roman"/>
          <w:lang w:val="fr-FR"/>
        </w:rPr>
        <w:t xml:space="preserve">4 août 1996 </w:t>
      </w:r>
      <w:r w:rsidR="006949AC" w:rsidRPr="00B371FC">
        <w:rPr>
          <w:rFonts w:ascii="Times New Roman" w:hAnsi="Times New Roman" w:cs="Times New Roman"/>
          <w:lang w:val="fr-FR"/>
        </w:rPr>
        <w:t>s</w:t>
      </w:r>
      <w:r w:rsidR="004958B8" w:rsidRPr="00B371FC">
        <w:rPr>
          <w:rFonts w:ascii="Times New Roman" w:hAnsi="Times New Roman" w:cs="Times New Roman"/>
          <w:lang w:val="fr-FR"/>
        </w:rPr>
        <w:t xml:space="preserve">ur le bien-être des travailleurs </w:t>
      </w:r>
      <w:r w:rsidR="006949AC" w:rsidRPr="00B371FC">
        <w:rPr>
          <w:rFonts w:ascii="Times New Roman" w:hAnsi="Times New Roman" w:cs="Times New Roman"/>
          <w:lang w:val="fr-FR"/>
        </w:rPr>
        <w:t>a été modifiée par les lois</w:t>
      </w:r>
      <w:r w:rsidRPr="00B371FC">
        <w:rPr>
          <w:rFonts w:ascii="Times New Roman" w:hAnsi="Times New Roman" w:cs="Times New Roman"/>
          <w:lang w:val="fr-FR"/>
        </w:rPr>
        <w:t xml:space="preserve"> du 10 janvier</w:t>
      </w:r>
      <w:r w:rsidR="0043629D" w:rsidRPr="00B371FC">
        <w:rPr>
          <w:rFonts w:ascii="Times New Roman" w:hAnsi="Times New Roman" w:cs="Times New Roman"/>
          <w:lang w:val="fr-FR"/>
        </w:rPr>
        <w:t xml:space="preserve"> </w:t>
      </w:r>
      <w:r w:rsidRPr="00B371FC">
        <w:rPr>
          <w:rFonts w:ascii="Times New Roman" w:hAnsi="Times New Roman" w:cs="Times New Roman"/>
          <w:lang w:val="fr-FR"/>
        </w:rPr>
        <w:t>et du 6 février 2007</w:t>
      </w:r>
      <w:r w:rsidR="0043629D" w:rsidRPr="00B371FC">
        <w:rPr>
          <w:rFonts w:ascii="Times New Roman" w:hAnsi="Times New Roman" w:cs="Times New Roman"/>
          <w:lang w:val="fr-FR"/>
        </w:rPr>
        <w:t xml:space="preserve"> </w:t>
      </w:r>
      <w:r w:rsidR="006949AC" w:rsidRPr="00B371FC">
        <w:rPr>
          <w:rFonts w:ascii="Times New Roman" w:hAnsi="Times New Roman" w:cs="Times New Roman"/>
          <w:lang w:val="fr-FR"/>
        </w:rPr>
        <w:t>et complétée par un arrêté royal du 17 mai</w:t>
      </w:r>
      <w:r w:rsidRPr="00B371FC">
        <w:rPr>
          <w:rFonts w:ascii="Times New Roman" w:hAnsi="Times New Roman" w:cs="Times New Roman"/>
          <w:lang w:val="fr-FR"/>
        </w:rPr>
        <w:t xml:space="preserve"> </w:t>
      </w:r>
      <w:r w:rsidR="004958B8" w:rsidRPr="00B371FC">
        <w:rPr>
          <w:rFonts w:ascii="Times New Roman" w:hAnsi="Times New Roman" w:cs="Times New Roman"/>
          <w:lang w:val="fr-FR"/>
        </w:rPr>
        <w:t xml:space="preserve">2007 relatif à la prévention de la charge psychosociale </w:t>
      </w:r>
      <w:r w:rsidR="006949AC" w:rsidRPr="00B371FC">
        <w:rPr>
          <w:rFonts w:ascii="Times New Roman" w:hAnsi="Times New Roman" w:cs="Times New Roman"/>
          <w:lang w:val="fr-FR"/>
        </w:rPr>
        <w:t>occasionnée par le travail,</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dont la violence, le stress, le harcèlement moral et sexuel</w:t>
      </w:r>
      <w:r w:rsidR="0043629D" w:rsidRPr="00B371FC">
        <w:rPr>
          <w:rFonts w:ascii="Times New Roman" w:hAnsi="Times New Roman" w:cs="Times New Roman"/>
          <w:lang w:val="fr-FR"/>
        </w:rPr>
        <w:t xml:space="preserve">. Ainsi, </w:t>
      </w:r>
      <w:r w:rsidR="006949AC" w:rsidRPr="00B371FC">
        <w:rPr>
          <w:rFonts w:ascii="Times New Roman" w:hAnsi="Times New Roman" w:cs="Times New Roman"/>
          <w:lang w:val="fr-FR"/>
        </w:rPr>
        <w:t>depuis le 16</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juin 2007, la protection des travailleurs contre la violence et le harcèlement</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 xml:space="preserve">moral ou </w:t>
      </w:r>
      <w:r w:rsidR="0043629D" w:rsidRPr="00B371FC">
        <w:rPr>
          <w:rFonts w:ascii="Times New Roman" w:hAnsi="Times New Roman" w:cs="Times New Roman"/>
          <w:lang w:val="fr-FR"/>
        </w:rPr>
        <w:t xml:space="preserve">sexuel au travail a été insérée </w:t>
      </w:r>
      <w:r w:rsidR="006949AC" w:rsidRPr="00B371FC">
        <w:rPr>
          <w:rFonts w:ascii="Times New Roman" w:hAnsi="Times New Roman" w:cs="Times New Roman"/>
          <w:lang w:val="fr-FR"/>
        </w:rPr>
        <w:t>dans le domaine plus général qu'est la</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prévention de la charge psychosociale occasionn</w:t>
      </w:r>
      <w:r w:rsidR="0043629D" w:rsidRPr="00B371FC">
        <w:rPr>
          <w:rFonts w:ascii="Times New Roman" w:hAnsi="Times New Roman" w:cs="Times New Roman"/>
          <w:lang w:val="fr-FR"/>
        </w:rPr>
        <w:t xml:space="preserve">ée par le travail. Suite à </w:t>
      </w:r>
      <w:r w:rsidR="006949AC" w:rsidRPr="00B371FC">
        <w:rPr>
          <w:rFonts w:ascii="Times New Roman" w:hAnsi="Times New Roman" w:cs="Times New Roman"/>
          <w:lang w:val="fr-FR"/>
        </w:rPr>
        <w:t>ces réformes, c’est la loi sur le bien-êt</w:t>
      </w:r>
      <w:r w:rsidR="0043629D" w:rsidRPr="00B371FC">
        <w:rPr>
          <w:rFonts w:ascii="Times New Roman" w:hAnsi="Times New Roman" w:cs="Times New Roman"/>
          <w:lang w:val="fr-FR"/>
        </w:rPr>
        <w:t xml:space="preserve">re au travail qui </w:t>
      </w:r>
      <w:r w:rsidR="006949AC" w:rsidRPr="00B371FC">
        <w:rPr>
          <w:rFonts w:ascii="Times New Roman" w:hAnsi="Times New Roman" w:cs="Times New Roman"/>
          <w:lang w:val="fr-FR"/>
        </w:rPr>
        <w:t>protège les</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victim</w:t>
      </w:r>
      <w:r w:rsidR="0043629D" w:rsidRPr="00B371FC">
        <w:rPr>
          <w:rFonts w:ascii="Times New Roman" w:hAnsi="Times New Roman" w:cs="Times New Roman"/>
          <w:lang w:val="fr-FR"/>
        </w:rPr>
        <w:t xml:space="preserve">es en cas de harcèlement sexuel ou fondé sur le sexe </w:t>
      </w:r>
      <w:r w:rsidR="006949AC" w:rsidRPr="00B371FC">
        <w:rPr>
          <w:rFonts w:ascii="Times New Roman" w:hAnsi="Times New Roman" w:cs="Times New Roman"/>
          <w:lang w:val="fr-FR"/>
        </w:rPr>
        <w:t>dans</w:t>
      </w:r>
      <w:r w:rsidRPr="00B371FC">
        <w:rPr>
          <w:rFonts w:ascii="Times New Roman" w:hAnsi="Times New Roman" w:cs="Times New Roman"/>
          <w:lang w:val="fr-FR"/>
        </w:rPr>
        <w:t xml:space="preserve"> </w:t>
      </w:r>
      <w:r w:rsidR="0043629D" w:rsidRPr="00B371FC">
        <w:rPr>
          <w:rFonts w:ascii="Times New Roman" w:hAnsi="Times New Roman" w:cs="Times New Roman"/>
          <w:lang w:val="fr-FR"/>
        </w:rPr>
        <w:t xml:space="preserve">le contexte du travail. </w:t>
      </w:r>
      <w:r w:rsidR="006949AC" w:rsidRPr="00B371FC">
        <w:rPr>
          <w:rFonts w:ascii="Times New Roman" w:hAnsi="Times New Roman" w:cs="Times New Roman"/>
          <w:lang w:val="fr-FR"/>
        </w:rPr>
        <w:t>L’employeur doit porter s</w:t>
      </w:r>
      <w:r w:rsidR="0043629D" w:rsidRPr="00B371FC">
        <w:rPr>
          <w:rFonts w:ascii="Times New Roman" w:hAnsi="Times New Roman" w:cs="Times New Roman"/>
          <w:lang w:val="fr-FR"/>
        </w:rPr>
        <w:t xml:space="preserve">on attention </w:t>
      </w:r>
      <w:r w:rsidR="006949AC" w:rsidRPr="00B371FC">
        <w:rPr>
          <w:rFonts w:ascii="Times New Roman" w:hAnsi="Times New Roman" w:cs="Times New Roman"/>
          <w:lang w:val="fr-FR"/>
        </w:rPr>
        <w:t>sur les comportements de violence et</w:t>
      </w:r>
      <w:r w:rsidRPr="00B371FC">
        <w:rPr>
          <w:rFonts w:ascii="Times New Roman" w:hAnsi="Times New Roman" w:cs="Times New Roman"/>
          <w:lang w:val="fr-FR"/>
        </w:rPr>
        <w:t xml:space="preserve"> </w:t>
      </w:r>
      <w:r w:rsidR="0043629D" w:rsidRPr="00B371FC">
        <w:rPr>
          <w:rFonts w:ascii="Times New Roman" w:hAnsi="Times New Roman" w:cs="Times New Roman"/>
          <w:lang w:val="fr-FR"/>
        </w:rPr>
        <w:t xml:space="preserve">de harcèlement et </w:t>
      </w:r>
      <w:r w:rsidR="006949AC" w:rsidRPr="00B371FC">
        <w:rPr>
          <w:rFonts w:ascii="Times New Roman" w:hAnsi="Times New Roman" w:cs="Times New Roman"/>
          <w:lang w:val="fr-FR"/>
        </w:rPr>
        <w:t>toutes les autres situ</w:t>
      </w:r>
      <w:r w:rsidR="0043629D" w:rsidRPr="00B371FC">
        <w:rPr>
          <w:rFonts w:ascii="Times New Roman" w:hAnsi="Times New Roman" w:cs="Times New Roman"/>
          <w:lang w:val="fr-FR"/>
        </w:rPr>
        <w:t xml:space="preserve">ations qui </w:t>
      </w:r>
      <w:r w:rsidR="006949AC" w:rsidRPr="00B371FC">
        <w:rPr>
          <w:rFonts w:ascii="Times New Roman" w:hAnsi="Times New Roman" w:cs="Times New Roman"/>
          <w:lang w:val="fr-FR"/>
        </w:rPr>
        <w:t>créent une charge psychosociale (tels que le stress, les</w:t>
      </w:r>
      <w:r w:rsidRPr="00B371FC">
        <w:rPr>
          <w:rFonts w:ascii="Times New Roman" w:hAnsi="Times New Roman" w:cs="Times New Roman"/>
          <w:lang w:val="fr-FR"/>
        </w:rPr>
        <w:t xml:space="preserve"> </w:t>
      </w:r>
      <w:r w:rsidR="0043629D" w:rsidRPr="00B371FC">
        <w:rPr>
          <w:rFonts w:ascii="Times New Roman" w:hAnsi="Times New Roman" w:cs="Times New Roman"/>
          <w:lang w:val="fr-FR"/>
        </w:rPr>
        <w:t xml:space="preserve">conflits...). A côté d’autres acteurs clés – personnes de confiance, </w:t>
      </w:r>
      <w:r w:rsidR="006949AC" w:rsidRPr="00B371FC">
        <w:rPr>
          <w:rFonts w:ascii="Times New Roman" w:hAnsi="Times New Roman" w:cs="Times New Roman"/>
          <w:lang w:val="fr-FR"/>
        </w:rPr>
        <w:t>conseillers en pr</w:t>
      </w:r>
      <w:r w:rsidR="0043629D" w:rsidRPr="00B371FC">
        <w:rPr>
          <w:rFonts w:ascii="Times New Roman" w:hAnsi="Times New Roman" w:cs="Times New Roman"/>
          <w:lang w:val="fr-FR"/>
        </w:rPr>
        <w:t xml:space="preserve">évention interne et externe, Inspection sociale, </w:t>
      </w:r>
      <w:r w:rsidR="006949AC" w:rsidRPr="00B371FC">
        <w:rPr>
          <w:rFonts w:ascii="Times New Roman" w:hAnsi="Times New Roman" w:cs="Times New Roman"/>
          <w:lang w:val="fr-FR"/>
        </w:rPr>
        <w:t>auditorat du</w:t>
      </w:r>
      <w:r w:rsidRPr="00B371FC">
        <w:rPr>
          <w:rFonts w:ascii="Times New Roman" w:hAnsi="Times New Roman" w:cs="Times New Roman"/>
          <w:lang w:val="fr-FR"/>
        </w:rPr>
        <w:t xml:space="preserve"> </w:t>
      </w:r>
      <w:r w:rsidR="0043629D" w:rsidRPr="00B371FC">
        <w:rPr>
          <w:rFonts w:ascii="Times New Roman" w:hAnsi="Times New Roman" w:cs="Times New Roman"/>
          <w:lang w:val="fr-FR"/>
        </w:rPr>
        <w:t xml:space="preserve">travail, syndicats –, </w:t>
      </w:r>
      <w:r w:rsidR="006949AC" w:rsidRPr="00B371FC">
        <w:rPr>
          <w:rFonts w:ascii="Times New Roman" w:hAnsi="Times New Roman" w:cs="Times New Roman"/>
          <w:lang w:val="fr-FR"/>
        </w:rPr>
        <w:t>l’Institut p</w:t>
      </w:r>
      <w:r w:rsidR="0043629D" w:rsidRPr="00B371FC">
        <w:rPr>
          <w:rFonts w:ascii="Times New Roman" w:hAnsi="Times New Roman" w:cs="Times New Roman"/>
          <w:lang w:val="fr-FR"/>
        </w:rPr>
        <w:t xml:space="preserve">our l’égalité des femmes et </w:t>
      </w:r>
      <w:r w:rsidR="006949AC" w:rsidRPr="00B371FC">
        <w:rPr>
          <w:rFonts w:ascii="Times New Roman" w:hAnsi="Times New Roman" w:cs="Times New Roman"/>
          <w:lang w:val="fr-FR"/>
        </w:rPr>
        <w:t>hommes a</w:t>
      </w:r>
      <w:r w:rsidRPr="00B371FC">
        <w:rPr>
          <w:rFonts w:ascii="Times New Roman" w:hAnsi="Times New Roman" w:cs="Times New Roman"/>
          <w:lang w:val="fr-FR"/>
        </w:rPr>
        <w:t xml:space="preserve"> </w:t>
      </w:r>
      <w:r w:rsidR="0043629D" w:rsidRPr="00B371FC">
        <w:rPr>
          <w:rFonts w:ascii="Times New Roman" w:hAnsi="Times New Roman" w:cs="Times New Roman"/>
          <w:lang w:val="fr-FR"/>
        </w:rPr>
        <w:lastRenderedPageBreak/>
        <w:t xml:space="preserve">traité </w:t>
      </w:r>
      <w:r w:rsidR="006949AC" w:rsidRPr="00B371FC">
        <w:rPr>
          <w:rFonts w:ascii="Times New Roman" w:hAnsi="Times New Roman" w:cs="Times New Roman"/>
          <w:lang w:val="fr-FR"/>
        </w:rPr>
        <w:t>un certai</w:t>
      </w:r>
      <w:r w:rsidR="0043629D" w:rsidRPr="00B371FC">
        <w:rPr>
          <w:rFonts w:ascii="Times New Roman" w:hAnsi="Times New Roman" w:cs="Times New Roman"/>
          <w:lang w:val="fr-FR"/>
        </w:rPr>
        <w:t xml:space="preserve">n nombre de plaintes d’harcèlement </w:t>
      </w:r>
      <w:r w:rsidR="006949AC" w:rsidRPr="00B371FC">
        <w:rPr>
          <w:rFonts w:ascii="Times New Roman" w:hAnsi="Times New Roman" w:cs="Times New Roman"/>
          <w:lang w:val="fr-FR"/>
        </w:rPr>
        <w:t>sexuel ou fondé sur</w:t>
      </w:r>
      <w:r w:rsidRPr="00B371FC">
        <w:rPr>
          <w:rFonts w:ascii="Times New Roman" w:hAnsi="Times New Roman" w:cs="Times New Roman"/>
          <w:lang w:val="fr-FR"/>
        </w:rPr>
        <w:t xml:space="preserve"> </w:t>
      </w:r>
      <w:r w:rsidR="0043629D" w:rsidRPr="00B371FC">
        <w:rPr>
          <w:rFonts w:ascii="Times New Roman" w:hAnsi="Times New Roman" w:cs="Times New Roman"/>
          <w:lang w:val="fr-FR"/>
        </w:rPr>
        <w:t xml:space="preserve">le sexe. </w:t>
      </w:r>
      <w:r w:rsidR="006949AC" w:rsidRPr="00B371FC">
        <w:rPr>
          <w:rFonts w:ascii="Times New Roman" w:hAnsi="Times New Roman" w:cs="Times New Roman"/>
          <w:lang w:val="fr-FR"/>
        </w:rPr>
        <w:t>Dans le secteur public, des personnes de confiance sont désignées au sein des</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 xml:space="preserve">administrations </w:t>
      </w:r>
      <w:r w:rsidR="0043629D" w:rsidRPr="00B371FC">
        <w:rPr>
          <w:rFonts w:ascii="Times New Roman" w:hAnsi="Times New Roman" w:cs="Times New Roman"/>
          <w:lang w:val="fr-FR"/>
        </w:rPr>
        <w:t xml:space="preserve">de tous les niveaux de pouvoir – </w:t>
      </w:r>
      <w:r w:rsidR="006949AC" w:rsidRPr="00B371FC">
        <w:rPr>
          <w:rFonts w:ascii="Times New Roman" w:hAnsi="Times New Roman" w:cs="Times New Roman"/>
          <w:lang w:val="fr-FR"/>
        </w:rPr>
        <w:t>chargées de recevoir les</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personnes avant qu’elle</w:t>
      </w:r>
      <w:r w:rsidR="0043629D" w:rsidRPr="00B371FC">
        <w:rPr>
          <w:rFonts w:ascii="Times New Roman" w:hAnsi="Times New Roman" w:cs="Times New Roman"/>
          <w:lang w:val="fr-FR"/>
        </w:rPr>
        <w:t xml:space="preserve">s ne portent plainte et tenter </w:t>
      </w:r>
      <w:r w:rsidR="006949AC" w:rsidRPr="00B371FC">
        <w:rPr>
          <w:rFonts w:ascii="Times New Roman" w:hAnsi="Times New Roman" w:cs="Times New Roman"/>
          <w:lang w:val="fr-FR"/>
        </w:rPr>
        <w:t xml:space="preserve">de </w:t>
      </w:r>
      <w:r w:rsidR="0043629D" w:rsidRPr="00B371FC">
        <w:rPr>
          <w:rFonts w:ascii="Times New Roman" w:hAnsi="Times New Roman" w:cs="Times New Roman"/>
          <w:lang w:val="fr-FR"/>
        </w:rPr>
        <w:t xml:space="preserve">stopper </w:t>
      </w:r>
      <w:r w:rsidR="006949AC" w:rsidRPr="00B371FC">
        <w:rPr>
          <w:rFonts w:ascii="Times New Roman" w:hAnsi="Times New Roman" w:cs="Times New Roman"/>
          <w:lang w:val="fr-FR"/>
        </w:rPr>
        <w:t>la</w:t>
      </w:r>
      <w:r w:rsidRPr="00B371FC">
        <w:rPr>
          <w:rFonts w:ascii="Times New Roman" w:hAnsi="Times New Roman" w:cs="Times New Roman"/>
          <w:lang w:val="fr-FR"/>
        </w:rPr>
        <w:t xml:space="preserve"> </w:t>
      </w:r>
      <w:r w:rsidR="0043629D" w:rsidRPr="00B371FC">
        <w:rPr>
          <w:rFonts w:ascii="Times New Roman" w:hAnsi="Times New Roman" w:cs="Times New Roman"/>
          <w:lang w:val="fr-FR"/>
        </w:rPr>
        <w:t xml:space="preserve">situation. En cas de </w:t>
      </w:r>
      <w:r w:rsidR="006949AC" w:rsidRPr="00B371FC">
        <w:rPr>
          <w:rFonts w:ascii="Times New Roman" w:hAnsi="Times New Roman" w:cs="Times New Roman"/>
          <w:lang w:val="fr-FR"/>
        </w:rPr>
        <w:t>dépôt d’une plainte motivée, elle est transmise à la médecine</w:t>
      </w:r>
      <w:r w:rsidRPr="00B371FC">
        <w:rPr>
          <w:rFonts w:ascii="Times New Roman" w:hAnsi="Times New Roman" w:cs="Times New Roman"/>
          <w:lang w:val="fr-FR"/>
        </w:rPr>
        <w:t xml:space="preserve"> </w:t>
      </w:r>
      <w:r w:rsidR="0043629D" w:rsidRPr="00B371FC">
        <w:rPr>
          <w:rFonts w:ascii="Times New Roman" w:hAnsi="Times New Roman" w:cs="Times New Roman"/>
          <w:lang w:val="fr-FR"/>
        </w:rPr>
        <w:t xml:space="preserve">du travail. </w:t>
      </w:r>
      <w:r w:rsidR="006949AC" w:rsidRPr="00B371FC">
        <w:rPr>
          <w:rFonts w:ascii="Times New Roman" w:hAnsi="Times New Roman" w:cs="Times New Roman"/>
          <w:lang w:val="fr-FR"/>
        </w:rPr>
        <w:t>La fonction de conseiller en prévention est généralement externalisée.</w:t>
      </w:r>
    </w:p>
    <w:p w:rsidR="00B371FC" w:rsidRDefault="00B371FC" w:rsidP="00B371FC">
      <w:pPr>
        <w:spacing w:after="0"/>
        <w:jc w:val="both"/>
        <w:rPr>
          <w:rFonts w:ascii="Times New Roman" w:hAnsi="Times New Roman" w:cs="Times New Roman"/>
          <w:lang w:val="fr-FR"/>
        </w:rPr>
      </w:pPr>
    </w:p>
    <w:p w:rsidR="00B371FC" w:rsidRDefault="0043629D"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Les lois du 28 février 2014 et 28 mars 2014 ont </w:t>
      </w:r>
      <w:r w:rsidR="004958B8" w:rsidRPr="00B371FC">
        <w:rPr>
          <w:rFonts w:ascii="Times New Roman" w:hAnsi="Times New Roman" w:cs="Times New Roman"/>
          <w:lang w:val="fr-FR"/>
        </w:rPr>
        <w:t xml:space="preserve">profondément modifié les dispositions du Chapitre </w:t>
      </w:r>
      <w:proofErr w:type="spellStart"/>
      <w:r w:rsidR="004958B8" w:rsidRPr="00B371FC">
        <w:rPr>
          <w:rFonts w:ascii="Times New Roman" w:hAnsi="Times New Roman" w:cs="Times New Roman"/>
          <w:lang w:val="fr-FR"/>
        </w:rPr>
        <w:t>V</w:t>
      </w:r>
      <w:r w:rsidR="004958B8" w:rsidRPr="00B371FC">
        <w:rPr>
          <w:rFonts w:ascii="Times New Roman" w:hAnsi="Times New Roman" w:cs="Times New Roman"/>
          <w:i/>
          <w:lang w:val="fr-FR"/>
        </w:rPr>
        <w:t>bis</w:t>
      </w:r>
      <w:proofErr w:type="spellEnd"/>
      <w:r w:rsidR="004958B8" w:rsidRPr="00B371FC">
        <w:rPr>
          <w:rFonts w:ascii="Times New Roman" w:hAnsi="Times New Roman" w:cs="Times New Roman"/>
          <w:lang w:val="fr-FR"/>
        </w:rPr>
        <w:t xml:space="preserve"> </w:t>
      </w:r>
      <w:r w:rsidRPr="00B371FC">
        <w:rPr>
          <w:rFonts w:ascii="Times New Roman" w:hAnsi="Times New Roman" w:cs="Times New Roman"/>
          <w:lang w:val="fr-FR"/>
        </w:rPr>
        <w:t xml:space="preserve">de la loi du 4 août 1996. Celui-ci </w:t>
      </w:r>
      <w:r w:rsidR="004958B8" w:rsidRPr="00B371FC">
        <w:rPr>
          <w:rFonts w:ascii="Times New Roman" w:hAnsi="Times New Roman" w:cs="Times New Roman"/>
          <w:lang w:val="fr-FR"/>
        </w:rPr>
        <w:t>fixe désormais un cadre général pour la prévention des r</w:t>
      </w:r>
      <w:r w:rsidRPr="00B371FC">
        <w:rPr>
          <w:rFonts w:ascii="Times New Roman" w:hAnsi="Times New Roman" w:cs="Times New Roman"/>
          <w:lang w:val="fr-FR"/>
        </w:rPr>
        <w:t xml:space="preserve">isques psychosociaux au travail alors qu’auparavant </w:t>
      </w:r>
      <w:r w:rsidR="004958B8" w:rsidRPr="00B371FC">
        <w:rPr>
          <w:rFonts w:ascii="Times New Roman" w:hAnsi="Times New Roman" w:cs="Times New Roman"/>
          <w:lang w:val="fr-FR"/>
        </w:rPr>
        <w:t>il ne concernait que la violence et le harcèlem</w:t>
      </w:r>
      <w:r w:rsidRPr="00B371FC">
        <w:rPr>
          <w:rFonts w:ascii="Times New Roman" w:hAnsi="Times New Roman" w:cs="Times New Roman"/>
          <w:lang w:val="fr-FR"/>
        </w:rPr>
        <w:t xml:space="preserve">ent moral ou sexuel au travail. </w:t>
      </w:r>
      <w:r w:rsidR="004958B8" w:rsidRPr="00B371FC">
        <w:rPr>
          <w:rFonts w:ascii="Times New Roman" w:hAnsi="Times New Roman" w:cs="Times New Roman"/>
          <w:lang w:val="fr-FR"/>
        </w:rPr>
        <w:t>Le législat</w:t>
      </w:r>
      <w:r w:rsidRPr="00B371FC">
        <w:rPr>
          <w:rFonts w:ascii="Times New Roman" w:hAnsi="Times New Roman" w:cs="Times New Roman"/>
          <w:lang w:val="fr-FR"/>
        </w:rPr>
        <w:t xml:space="preserve">eur a donc étendu les principes </w:t>
      </w:r>
      <w:r w:rsidR="004958B8" w:rsidRPr="00B371FC">
        <w:rPr>
          <w:rFonts w:ascii="Times New Roman" w:hAnsi="Times New Roman" w:cs="Times New Roman"/>
          <w:lang w:val="fr-FR"/>
        </w:rPr>
        <w:t xml:space="preserve">de la législation </w:t>
      </w:r>
      <w:r w:rsidRPr="00B371FC">
        <w:rPr>
          <w:rFonts w:ascii="Times New Roman" w:hAnsi="Times New Roman" w:cs="Times New Roman"/>
          <w:lang w:val="fr-FR"/>
        </w:rPr>
        <w:t xml:space="preserve">dans ces domaines </w:t>
      </w:r>
      <w:r w:rsidR="004958B8" w:rsidRPr="00B371FC">
        <w:rPr>
          <w:rFonts w:ascii="Times New Roman" w:hAnsi="Times New Roman" w:cs="Times New Roman"/>
          <w:lang w:val="fr-FR"/>
        </w:rPr>
        <w:t>à l’ens</w:t>
      </w:r>
      <w:r w:rsidRPr="00B371FC">
        <w:rPr>
          <w:rFonts w:ascii="Times New Roman" w:hAnsi="Times New Roman" w:cs="Times New Roman"/>
          <w:lang w:val="fr-FR"/>
        </w:rPr>
        <w:t xml:space="preserve">emble des risques psychosociaux au travail (stress, </w:t>
      </w:r>
      <w:proofErr w:type="spellStart"/>
      <w:r w:rsidR="004958B8" w:rsidRPr="00B371FC">
        <w:rPr>
          <w:rFonts w:ascii="Times New Roman" w:hAnsi="Times New Roman" w:cs="Times New Roman"/>
          <w:lang w:val="fr-FR"/>
        </w:rPr>
        <w:t>burn-out</w:t>
      </w:r>
      <w:proofErr w:type="spellEnd"/>
      <w:r w:rsidR="004958B8" w:rsidRPr="00B371FC">
        <w:rPr>
          <w:rFonts w:ascii="Times New Roman" w:hAnsi="Times New Roman" w:cs="Times New Roman"/>
          <w:lang w:val="fr-FR"/>
        </w:rPr>
        <w:t>, …). La violence et le harcèlement au travail en font partie mais conservent certaines particularités.</w:t>
      </w:r>
    </w:p>
    <w:p w:rsidR="00B371FC" w:rsidRDefault="00B371FC" w:rsidP="00B371FC">
      <w:pPr>
        <w:spacing w:after="0"/>
        <w:jc w:val="both"/>
        <w:rPr>
          <w:rFonts w:ascii="Times New Roman" w:hAnsi="Times New Roman" w:cs="Times New Roman"/>
          <w:lang w:val="fr-FR"/>
        </w:rPr>
      </w:pPr>
    </w:p>
    <w:p w:rsidR="00B371FC" w:rsidRDefault="0043629D"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6</w:t>
      </w:r>
      <w:r w:rsidR="000C0511" w:rsidRPr="00B371FC">
        <w:rPr>
          <w:rFonts w:ascii="Times New Roman" w:hAnsi="Times New Roman" w:cs="Times New Roman"/>
          <w:b/>
          <w:bCs/>
          <w:lang w:val="fr-FR"/>
        </w:rPr>
        <w:t>. Loi du 24</w:t>
      </w:r>
      <w:r w:rsidR="00FF30D6" w:rsidRPr="00B371FC">
        <w:rPr>
          <w:rFonts w:ascii="Times New Roman" w:hAnsi="Times New Roman" w:cs="Times New Roman"/>
          <w:b/>
          <w:bCs/>
          <w:lang w:val="fr-FR"/>
        </w:rPr>
        <w:t xml:space="preserve"> novembre </w:t>
      </w:r>
      <w:r w:rsidR="006949AC" w:rsidRPr="00B371FC">
        <w:rPr>
          <w:rFonts w:ascii="Times New Roman" w:hAnsi="Times New Roman" w:cs="Times New Roman"/>
          <w:b/>
          <w:bCs/>
          <w:lang w:val="fr-FR"/>
        </w:rPr>
        <w:t>1997 visant à combattre la violence au sein du</w:t>
      </w:r>
      <w:r w:rsidR="00287971" w:rsidRP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couple (</w:t>
      </w:r>
      <w:r w:rsidR="00FF30D6" w:rsidRPr="00B371FC">
        <w:rPr>
          <w:rFonts w:ascii="Times New Roman" w:hAnsi="Times New Roman" w:cs="Times New Roman"/>
          <w:b/>
          <w:bCs/>
          <w:lang w:val="fr-FR"/>
        </w:rPr>
        <w:t>M.B.</w:t>
      </w:r>
      <w:r w:rsidR="006949AC" w:rsidRPr="00B371FC">
        <w:rPr>
          <w:rFonts w:ascii="Times New Roman" w:hAnsi="Times New Roman" w:cs="Times New Roman"/>
          <w:b/>
          <w:bCs/>
          <w:lang w:val="fr-FR"/>
        </w:rPr>
        <w:t xml:space="preserve"> 06</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02</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1998)</w:t>
      </w:r>
    </w:p>
    <w:p w:rsidR="00B371FC" w:rsidRDefault="00B371FC" w:rsidP="00B371FC">
      <w:pPr>
        <w:spacing w:after="0"/>
        <w:jc w:val="both"/>
        <w:rPr>
          <w:rFonts w:ascii="Times New Roman" w:hAnsi="Times New Roman" w:cs="Times New Roman"/>
          <w:b/>
          <w:bCs/>
          <w:lang w:val="fr-FR"/>
        </w:rPr>
      </w:pPr>
    </w:p>
    <w:p w:rsidR="00B371FC" w:rsidRDefault="000C0511"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Cette loi prévoit (art. 410 du Code pénal) </w:t>
      </w:r>
      <w:r w:rsidR="006949AC" w:rsidRPr="00B371FC">
        <w:rPr>
          <w:rFonts w:ascii="Times New Roman" w:hAnsi="Times New Roman" w:cs="Times New Roman"/>
          <w:lang w:val="fr-FR"/>
        </w:rPr>
        <w:t>des circonstances aggravantes en</w:t>
      </w:r>
      <w:r w:rsidR="00287971" w:rsidRPr="00B371FC">
        <w:rPr>
          <w:rFonts w:ascii="Times New Roman" w:hAnsi="Times New Roman" w:cs="Times New Roman"/>
          <w:lang w:val="fr-FR"/>
        </w:rPr>
        <w:t xml:space="preserve"> </w:t>
      </w:r>
      <w:r w:rsidR="006949AC" w:rsidRPr="00B371FC">
        <w:rPr>
          <w:rFonts w:ascii="Times New Roman" w:hAnsi="Times New Roman" w:cs="Times New Roman"/>
          <w:lang w:val="fr-FR"/>
        </w:rPr>
        <w:t xml:space="preserve">cas de violence physique </w:t>
      </w:r>
      <w:r w:rsidRPr="00B371FC">
        <w:rPr>
          <w:rFonts w:ascii="Times New Roman" w:hAnsi="Times New Roman" w:cs="Times New Roman"/>
          <w:lang w:val="fr-FR"/>
        </w:rPr>
        <w:t xml:space="preserve">dans le </w:t>
      </w:r>
      <w:r w:rsidR="006949AC" w:rsidRPr="00B371FC">
        <w:rPr>
          <w:rFonts w:ascii="Times New Roman" w:hAnsi="Times New Roman" w:cs="Times New Roman"/>
          <w:lang w:val="fr-FR"/>
        </w:rPr>
        <w:t>couple. La loi s’applique aussi aux ex</w:t>
      </w:r>
      <w:r w:rsidRPr="00B371FC">
        <w:rPr>
          <w:rFonts w:ascii="Times New Roman" w:hAnsi="Times New Roman" w:cs="Times New Roman"/>
          <w:lang w:val="fr-FR"/>
        </w:rPr>
        <w:t>-</w:t>
      </w:r>
      <w:r w:rsidR="006949AC" w:rsidRPr="00B371FC">
        <w:rPr>
          <w:rFonts w:ascii="Times New Roman" w:hAnsi="Times New Roman" w:cs="Times New Roman"/>
          <w:lang w:val="fr-FR"/>
        </w:rPr>
        <w:t>partenaires.</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La loi élargit la possibilité d’entreprendre, aussi vite que possible,</w:t>
      </w:r>
      <w:r w:rsidR="00287971" w:rsidRPr="00B371FC">
        <w:rPr>
          <w:rFonts w:ascii="Times New Roman" w:hAnsi="Times New Roman" w:cs="Times New Roman"/>
          <w:lang w:val="fr-FR"/>
        </w:rPr>
        <w:t xml:space="preserve"> </w:t>
      </w:r>
      <w:r w:rsidR="006949AC" w:rsidRPr="00B371FC">
        <w:rPr>
          <w:rFonts w:ascii="Times New Roman" w:hAnsi="Times New Roman" w:cs="Times New Roman"/>
          <w:lang w:val="fr-FR"/>
        </w:rPr>
        <w:t>d</w:t>
      </w:r>
      <w:r w:rsidRPr="00B371FC">
        <w:rPr>
          <w:rFonts w:ascii="Times New Roman" w:hAnsi="Times New Roman" w:cs="Times New Roman"/>
          <w:lang w:val="fr-FR"/>
        </w:rPr>
        <w:t xml:space="preserve">es démarches judiciaires pour </w:t>
      </w:r>
      <w:r w:rsidR="006949AC" w:rsidRPr="00B371FC">
        <w:rPr>
          <w:rFonts w:ascii="Times New Roman" w:hAnsi="Times New Roman" w:cs="Times New Roman"/>
          <w:lang w:val="fr-FR"/>
        </w:rPr>
        <w:t>éloi</w:t>
      </w:r>
      <w:r w:rsidRPr="00B371FC">
        <w:rPr>
          <w:rFonts w:ascii="Times New Roman" w:hAnsi="Times New Roman" w:cs="Times New Roman"/>
          <w:lang w:val="fr-FR"/>
        </w:rPr>
        <w:t xml:space="preserve">gner physiquement de sa victime </w:t>
      </w:r>
      <w:r w:rsidR="006949AC" w:rsidRPr="00B371FC">
        <w:rPr>
          <w:rFonts w:ascii="Times New Roman" w:hAnsi="Times New Roman" w:cs="Times New Roman"/>
          <w:lang w:val="fr-FR"/>
        </w:rPr>
        <w:t>l’auteur de</w:t>
      </w:r>
      <w:r w:rsidR="00287971" w:rsidRPr="00B371FC">
        <w:rPr>
          <w:rFonts w:ascii="Times New Roman" w:hAnsi="Times New Roman" w:cs="Times New Roman"/>
          <w:lang w:val="fr-FR"/>
        </w:rPr>
        <w:t xml:space="preserve"> </w:t>
      </w:r>
      <w:r w:rsidRPr="00B371FC">
        <w:rPr>
          <w:rFonts w:ascii="Times New Roman" w:hAnsi="Times New Roman" w:cs="Times New Roman"/>
          <w:lang w:val="fr-FR"/>
        </w:rPr>
        <w:t xml:space="preserve">violence physique, de l’arrêter et de pouvoir </w:t>
      </w:r>
      <w:r w:rsidR="006949AC" w:rsidRPr="00B371FC">
        <w:rPr>
          <w:rFonts w:ascii="Times New Roman" w:hAnsi="Times New Roman" w:cs="Times New Roman"/>
          <w:lang w:val="fr-FR"/>
        </w:rPr>
        <w:t>passer à la</w:t>
      </w:r>
      <w:r w:rsidR="00287971" w:rsidRPr="00B371FC">
        <w:rPr>
          <w:rFonts w:ascii="Times New Roman" w:hAnsi="Times New Roman" w:cs="Times New Roman"/>
          <w:lang w:val="fr-FR"/>
        </w:rPr>
        <w:t xml:space="preserve"> </w:t>
      </w:r>
      <w:r w:rsidRPr="00B371FC">
        <w:rPr>
          <w:rFonts w:ascii="Times New Roman" w:hAnsi="Times New Roman" w:cs="Times New Roman"/>
          <w:lang w:val="fr-FR"/>
        </w:rPr>
        <w:t xml:space="preserve">constatation des faits quand la victime le demande. </w:t>
      </w:r>
      <w:r w:rsidR="006949AC" w:rsidRPr="00B371FC">
        <w:rPr>
          <w:rFonts w:ascii="Times New Roman" w:hAnsi="Times New Roman" w:cs="Times New Roman"/>
          <w:lang w:val="fr-FR"/>
        </w:rPr>
        <w:t>Cette dernière possibilité ne</w:t>
      </w:r>
      <w:r w:rsidR="00287971" w:rsidRPr="00B371FC">
        <w:rPr>
          <w:rFonts w:ascii="Times New Roman" w:hAnsi="Times New Roman" w:cs="Times New Roman"/>
          <w:lang w:val="fr-FR"/>
        </w:rPr>
        <w:t xml:space="preserve"> </w:t>
      </w:r>
      <w:r w:rsidR="006949AC" w:rsidRPr="00B371FC">
        <w:rPr>
          <w:rFonts w:ascii="Times New Roman" w:hAnsi="Times New Roman" w:cs="Times New Roman"/>
          <w:lang w:val="fr-FR"/>
        </w:rPr>
        <w:t>s’a</w:t>
      </w:r>
      <w:r w:rsidRPr="00B371FC">
        <w:rPr>
          <w:rFonts w:ascii="Times New Roman" w:hAnsi="Times New Roman" w:cs="Times New Roman"/>
          <w:lang w:val="fr-FR"/>
        </w:rPr>
        <w:t xml:space="preserve">pplique qu’aux conjoints ou </w:t>
      </w:r>
      <w:proofErr w:type="spellStart"/>
      <w:r w:rsidR="006949AC" w:rsidRPr="00B371FC">
        <w:rPr>
          <w:rFonts w:ascii="Times New Roman" w:hAnsi="Times New Roman" w:cs="Times New Roman"/>
          <w:lang w:val="fr-FR"/>
        </w:rPr>
        <w:t>cohabitants</w:t>
      </w:r>
      <w:proofErr w:type="spellEnd"/>
      <w:r w:rsidR="006949AC" w:rsidRPr="00B371FC">
        <w:rPr>
          <w:rFonts w:ascii="Times New Roman" w:hAnsi="Times New Roman" w:cs="Times New Roman"/>
          <w:lang w:val="fr-FR"/>
        </w:rPr>
        <w:t xml:space="preserve">. Elle confère </w:t>
      </w:r>
      <w:r w:rsidRPr="00B371FC">
        <w:rPr>
          <w:rFonts w:ascii="Times New Roman" w:hAnsi="Times New Roman" w:cs="Times New Roman"/>
          <w:lang w:val="fr-FR"/>
        </w:rPr>
        <w:t xml:space="preserve">aussi </w:t>
      </w:r>
      <w:r w:rsidR="006949AC" w:rsidRPr="00B371FC">
        <w:rPr>
          <w:rFonts w:ascii="Times New Roman" w:hAnsi="Times New Roman" w:cs="Times New Roman"/>
          <w:lang w:val="fr-FR"/>
        </w:rPr>
        <w:t>le droit à</w:t>
      </w:r>
      <w:r w:rsidR="00287971" w:rsidRPr="00B371FC">
        <w:rPr>
          <w:rFonts w:ascii="Times New Roman" w:hAnsi="Times New Roman" w:cs="Times New Roman"/>
          <w:lang w:val="fr-FR"/>
        </w:rPr>
        <w:t xml:space="preserve"> </w:t>
      </w:r>
      <w:r w:rsidR="006949AC" w:rsidRPr="00B371FC">
        <w:rPr>
          <w:rFonts w:ascii="Times New Roman" w:hAnsi="Times New Roman" w:cs="Times New Roman"/>
          <w:lang w:val="fr-FR"/>
        </w:rPr>
        <w:t>certaines insti</w:t>
      </w:r>
      <w:r w:rsidRPr="00B371FC">
        <w:rPr>
          <w:rFonts w:ascii="Times New Roman" w:hAnsi="Times New Roman" w:cs="Times New Roman"/>
          <w:lang w:val="fr-FR"/>
        </w:rPr>
        <w:t xml:space="preserve">tutions </w:t>
      </w:r>
      <w:r w:rsidR="006949AC" w:rsidRPr="00B371FC">
        <w:rPr>
          <w:rFonts w:ascii="Times New Roman" w:hAnsi="Times New Roman" w:cs="Times New Roman"/>
          <w:lang w:val="fr-FR"/>
        </w:rPr>
        <w:t>d’aide d’ester en justice. Le consentement de la victime est</w:t>
      </w:r>
      <w:r w:rsidR="00287971" w:rsidRPr="00B371FC">
        <w:rPr>
          <w:rFonts w:ascii="Times New Roman" w:hAnsi="Times New Roman" w:cs="Times New Roman"/>
          <w:lang w:val="fr-FR"/>
        </w:rPr>
        <w:t xml:space="preserve"> </w:t>
      </w:r>
      <w:r w:rsidRPr="00B371FC">
        <w:rPr>
          <w:rFonts w:ascii="Times New Roman" w:hAnsi="Times New Roman" w:cs="Times New Roman"/>
          <w:lang w:val="fr-FR"/>
        </w:rPr>
        <w:t xml:space="preserve">toutefois requis. </w:t>
      </w:r>
      <w:r w:rsidR="006949AC" w:rsidRPr="00B371FC">
        <w:rPr>
          <w:rFonts w:ascii="Times New Roman" w:hAnsi="Times New Roman" w:cs="Times New Roman"/>
          <w:lang w:val="fr-FR"/>
        </w:rPr>
        <w:t>L’article 410 du Code pénal a été modifié par la loi du 28</w:t>
      </w:r>
      <w:r w:rsidR="00FF30D6" w:rsidRPr="00B371FC">
        <w:rPr>
          <w:rFonts w:ascii="Times New Roman" w:hAnsi="Times New Roman" w:cs="Times New Roman"/>
          <w:lang w:val="fr-FR"/>
        </w:rPr>
        <w:t xml:space="preserve"> novembre </w:t>
      </w:r>
      <w:r w:rsidRPr="00B371FC">
        <w:rPr>
          <w:rFonts w:ascii="Times New Roman" w:hAnsi="Times New Roman" w:cs="Times New Roman"/>
          <w:lang w:val="fr-FR"/>
        </w:rPr>
        <w:t>2000 (</w:t>
      </w:r>
      <w:r w:rsidRPr="00B371FC">
        <w:rPr>
          <w:rFonts w:ascii="Times New Roman" w:hAnsi="Times New Roman" w:cs="Times New Roman"/>
          <w:i/>
          <w:lang w:val="fr-FR"/>
        </w:rPr>
        <w:t>infra</w:t>
      </w:r>
      <w:r w:rsidRPr="00B371FC">
        <w:rPr>
          <w:rFonts w:ascii="Times New Roman" w:hAnsi="Times New Roman" w:cs="Times New Roman"/>
          <w:lang w:val="fr-FR"/>
        </w:rPr>
        <w:t> : mineurs).</w:t>
      </w:r>
    </w:p>
    <w:p w:rsidR="00B371FC" w:rsidRDefault="00B371FC" w:rsidP="00B371FC">
      <w:pPr>
        <w:spacing w:after="0"/>
        <w:jc w:val="both"/>
        <w:rPr>
          <w:rFonts w:ascii="Times New Roman" w:hAnsi="Times New Roman" w:cs="Times New Roman"/>
          <w:lang w:val="fr-FR"/>
        </w:rPr>
      </w:pPr>
    </w:p>
    <w:p w:rsidR="00B371FC" w:rsidRDefault="000C0511"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7. Loi du 12</w:t>
      </w:r>
      <w:r w:rsidR="00FF30D6" w:rsidRPr="00B371FC">
        <w:rPr>
          <w:rFonts w:ascii="Times New Roman" w:hAnsi="Times New Roman" w:cs="Times New Roman"/>
          <w:b/>
          <w:bCs/>
          <w:lang w:val="fr-FR"/>
        </w:rPr>
        <w:t xml:space="preserve"> mars </w:t>
      </w:r>
      <w:r w:rsidRPr="00B371FC">
        <w:rPr>
          <w:rFonts w:ascii="Times New Roman" w:hAnsi="Times New Roman" w:cs="Times New Roman"/>
          <w:b/>
          <w:bCs/>
          <w:lang w:val="fr-FR"/>
        </w:rPr>
        <w:t xml:space="preserve">1998 </w:t>
      </w:r>
      <w:r w:rsidR="006949AC" w:rsidRPr="00B371FC">
        <w:rPr>
          <w:rFonts w:ascii="Times New Roman" w:hAnsi="Times New Roman" w:cs="Times New Roman"/>
          <w:b/>
          <w:bCs/>
          <w:lang w:val="fr-FR"/>
        </w:rPr>
        <w:t>relative à l’amélioration de la procédure pénale</w:t>
      </w:r>
      <w:r w:rsidR="00287971" w:rsidRP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au stade de l’information et de l’instruction (</w:t>
      </w:r>
      <w:r w:rsidR="00FF30D6" w:rsidRPr="00B371FC">
        <w:rPr>
          <w:rFonts w:ascii="Times New Roman" w:hAnsi="Times New Roman" w:cs="Times New Roman"/>
          <w:b/>
          <w:bCs/>
          <w:lang w:val="fr-FR"/>
        </w:rPr>
        <w:t>M.B.</w:t>
      </w:r>
      <w:r w:rsidR="006949AC" w:rsidRPr="00B371FC">
        <w:rPr>
          <w:rFonts w:ascii="Times New Roman" w:hAnsi="Times New Roman" w:cs="Times New Roman"/>
          <w:b/>
          <w:bCs/>
          <w:lang w:val="fr-FR"/>
        </w:rPr>
        <w:t xml:space="preserve"> 02</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04</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1998)</w:t>
      </w:r>
    </w:p>
    <w:p w:rsidR="00B371FC" w:rsidRDefault="00B371FC" w:rsidP="00B371FC">
      <w:pPr>
        <w:spacing w:after="0"/>
        <w:jc w:val="both"/>
        <w:rPr>
          <w:rFonts w:ascii="Times New Roman" w:hAnsi="Times New Roman" w:cs="Times New Roman"/>
          <w:b/>
          <w:bCs/>
          <w:lang w:val="fr-FR"/>
        </w:rPr>
      </w:pPr>
    </w:p>
    <w:p w:rsidR="00B371FC" w:rsidRDefault="000C0511"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Cette loi, </w:t>
      </w:r>
      <w:r w:rsidR="006949AC" w:rsidRPr="00B371FC">
        <w:rPr>
          <w:rFonts w:ascii="Times New Roman" w:hAnsi="Times New Roman" w:cs="Times New Roman"/>
          <w:lang w:val="fr-FR"/>
        </w:rPr>
        <w:t>entrée en vigueur le 2 octob</w:t>
      </w:r>
      <w:r w:rsidRPr="00B371FC">
        <w:rPr>
          <w:rFonts w:ascii="Times New Roman" w:hAnsi="Times New Roman" w:cs="Times New Roman"/>
          <w:lang w:val="fr-FR"/>
        </w:rPr>
        <w:t xml:space="preserve">re 1998, </w:t>
      </w:r>
      <w:r w:rsidR="00EE3975" w:rsidRPr="00B371FC">
        <w:rPr>
          <w:rFonts w:ascii="Times New Roman" w:hAnsi="Times New Roman" w:cs="Times New Roman"/>
          <w:lang w:val="fr-FR"/>
        </w:rPr>
        <w:t xml:space="preserve">améliore la position </w:t>
      </w:r>
      <w:r w:rsidR="006949AC" w:rsidRPr="00B371FC">
        <w:rPr>
          <w:rFonts w:ascii="Times New Roman" w:hAnsi="Times New Roman" w:cs="Times New Roman"/>
          <w:lang w:val="fr-FR"/>
        </w:rPr>
        <w:t>de la</w:t>
      </w:r>
      <w:r w:rsidR="00287971" w:rsidRPr="00B371FC">
        <w:rPr>
          <w:rFonts w:ascii="Times New Roman" w:hAnsi="Times New Roman" w:cs="Times New Roman"/>
          <w:lang w:val="fr-FR"/>
        </w:rPr>
        <w:t xml:space="preserve"> </w:t>
      </w:r>
      <w:r w:rsidR="006949AC" w:rsidRPr="00B371FC">
        <w:rPr>
          <w:rFonts w:ascii="Times New Roman" w:hAnsi="Times New Roman" w:cs="Times New Roman"/>
          <w:lang w:val="fr-FR"/>
        </w:rPr>
        <w:t>vi</w:t>
      </w:r>
      <w:r w:rsidRPr="00B371FC">
        <w:rPr>
          <w:rFonts w:ascii="Times New Roman" w:hAnsi="Times New Roman" w:cs="Times New Roman"/>
          <w:lang w:val="fr-FR"/>
        </w:rPr>
        <w:t xml:space="preserve">ctime dans la procédure pénale. </w:t>
      </w:r>
      <w:r w:rsidR="006949AC" w:rsidRPr="00B371FC">
        <w:rPr>
          <w:rFonts w:ascii="Times New Roman" w:hAnsi="Times New Roman" w:cs="Times New Roman"/>
          <w:lang w:val="fr-FR"/>
        </w:rPr>
        <w:t>Elle modifie aussi les dispositions en matière</w:t>
      </w:r>
      <w:r w:rsidR="00EE3975" w:rsidRPr="00B371FC">
        <w:rPr>
          <w:rFonts w:ascii="Times New Roman" w:hAnsi="Times New Roman" w:cs="Times New Roman"/>
          <w:lang w:val="fr-FR"/>
        </w:rPr>
        <w:t xml:space="preserve"> d’examen </w:t>
      </w:r>
      <w:r w:rsidRPr="00B371FC">
        <w:rPr>
          <w:rFonts w:ascii="Times New Roman" w:hAnsi="Times New Roman" w:cs="Times New Roman"/>
          <w:lang w:val="fr-FR"/>
        </w:rPr>
        <w:t>corporel. D</w:t>
      </w:r>
      <w:r w:rsidR="006949AC" w:rsidRPr="00B371FC">
        <w:rPr>
          <w:rFonts w:ascii="Times New Roman" w:hAnsi="Times New Roman" w:cs="Times New Roman"/>
          <w:lang w:val="fr-FR"/>
        </w:rPr>
        <w:t>orénavant, le Procureur d</w:t>
      </w:r>
      <w:r w:rsidRPr="00B371FC">
        <w:rPr>
          <w:rFonts w:ascii="Times New Roman" w:hAnsi="Times New Roman" w:cs="Times New Roman"/>
          <w:lang w:val="fr-FR"/>
        </w:rPr>
        <w:t xml:space="preserve">u Roi peut </w:t>
      </w:r>
      <w:r w:rsidR="00EE3975" w:rsidRPr="00B371FC">
        <w:rPr>
          <w:rFonts w:ascii="Times New Roman" w:hAnsi="Times New Roman" w:cs="Times New Roman"/>
          <w:lang w:val="fr-FR"/>
        </w:rPr>
        <w:t xml:space="preserve">l’ordonner en cas de </w:t>
      </w:r>
      <w:r w:rsidR="006949AC" w:rsidRPr="00B371FC">
        <w:rPr>
          <w:rFonts w:ascii="Times New Roman" w:hAnsi="Times New Roman" w:cs="Times New Roman"/>
          <w:lang w:val="fr-FR"/>
        </w:rPr>
        <w:t>procédure de flagrant d</w:t>
      </w:r>
      <w:r w:rsidRPr="00B371FC">
        <w:rPr>
          <w:rFonts w:ascii="Times New Roman" w:hAnsi="Times New Roman" w:cs="Times New Roman"/>
          <w:lang w:val="fr-FR"/>
        </w:rPr>
        <w:t xml:space="preserve">élit (personnes mineures et majeures) et, autrement, </w:t>
      </w:r>
      <w:r w:rsidR="006949AC" w:rsidRPr="00B371FC">
        <w:rPr>
          <w:rFonts w:ascii="Times New Roman" w:hAnsi="Times New Roman" w:cs="Times New Roman"/>
          <w:lang w:val="fr-FR"/>
        </w:rPr>
        <w:t>lorsqu</w:t>
      </w:r>
      <w:r w:rsidR="00EE3975" w:rsidRPr="00B371FC">
        <w:rPr>
          <w:rFonts w:ascii="Times New Roman" w:hAnsi="Times New Roman" w:cs="Times New Roman"/>
          <w:lang w:val="fr-FR"/>
        </w:rPr>
        <w:t xml:space="preserve">e la victime ou l’auteur majeur </w:t>
      </w:r>
      <w:r w:rsidR="006949AC" w:rsidRPr="00B371FC">
        <w:rPr>
          <w:rFonts w:ascii="Times New Roman" w:hAnsi="Times New Roman" w:cs="Times New Roman"/>
          <w:lang w:val="fr-FR"/>
        </w:rPr>
        <w:t>donne son consentement</w:t>
      </w:r>
      <w:r w:rsidRPr="00B371FC">
        <w:rPr>
          <w:rFonts w:ascii="Times New Roman" w:hAnsi="Times New Roman" w:cs="Times New Roman"/>
          <w:lang w:val="fr-FR"/>
        </w:rPr>
        <w:t xml:space="preserve"> écrit. </w:t>
      </w:r>
      <w:r w:rsidR="006949AC" w:rsidRPr="00B371FC">
        <w:rPr>
          <w:rFonts w:ascii="Times New Roman" w:hAnsi="Times New Roman" w:cs="Times New Roman"/>
          <w:lang w:val="fr-FR"/>
        </w:rPr>
        <w:t xml:space="preserve">Il </w:t>
      </w:r>
      <w:r w:rsidRPr="00B371FC">
        <w:rPr>
          <w:rFonts w:ascii="Times New Roman" w:hAnsi="Times New Roman" w:cs="Times New Roman"/>
          <w:lang w:val="fr-FR"/>
        </w:rPr>
        <w:t xml:space="preserve">en est pris acte. La loi modifiée </w:t>
      </w:r>
      <w:r w:rsidR="00EE3975" w:rsidRPr="00B371FC">
        <w:rPr>
          <w:rFonts w:ascii="Times New Roman" w:hAnsi="Times New Roman" w:cs="Times New Roman"/>
          <w:lang w:val="fr-FR"/>
        </w:rPr>
        <w:t xml:space="preserve">permet </w:t>
      </w:r>
      <w:r w:rsidR="006949AC" w:rsidRPr="00B371FC">
        <w:rPr>
          <w:rFonts w:ascii="Times New Roman" w:hAnsi="Times New Roman" w:cs="Times New Roman"/>
          <w:lang w:val="fr-FR"/>
        </w:rPr>
        <w:t>d</w:t>
      </w:r>
      <w:r w:rsidRPr="00B371FC">
        <w:rPr>
          <w:rFonts w:ascii="Times New Roman" w:hAnsi="Times New Roman" w:cs="Times New Roman"/>
          <w:lang w:val="fr-FR"/>
        </w:rPr>
        <w:t xml:space="preserve">’intervenir plus vite quand </w:t>
      </w:r>
      <w:r w:rsidR="00EE3975" w:rsidRPr="00B371FC">
        <w:rPr>
          <w:rFonts w:ascii="Times New Roman" w:hAnsi="Times New Roman" w:cs="Times New Roman"/>
          <w:lang w:val="fr-FR"/>
        </w:rPr>
        <w:t xml:space="preserve">une victime de viol fait une </w:t>
      </w:r>
      <w:r w:rsidR="006949AC" w:rsidRPr="00B371FC">
        <w:rPr>
          <w:rFonts w:ascii="Times New Roman" w:hAnsi="Times New Roman" w:cs="Times New Roman"/>
          <w:lang w:val="fr-FR"/>
        </w:rPr>
        <w:t>déposition</w:t>
      </w:r>
      <w:r w:rsidRPr="00B371FC">
        <w:rPr>
          <w:rFonts w:ascii="Times New Roman" w:hAnsi="Times New Roman" w:cs="Times New Roman"/>
          <w:lang w:val="fr-FR"/>
        </w:rPr>
        <w:t xml:space="preserve">. En dehors de ces cas, c’est </w:t>
      </w:r>
      <w:r w:rsidR="006949AC" w:rsidRPr="00B371FC">
        <w:rPr>
          <w:rFonts w:ascii="Times New Roman" w:hAnsi="Times New Roman" w:cs="Times New Roman"/>
          <w:lang w:val="fr-FR"/>
        </w:rPr>
        <w:t>le juge d’i</w:t>
      </w:r>
      <w:r w:rsidR="00EE3975" w:rsidRPr="00B371FC">
        <w:rPr>
          <w:rFonts w:ascii="Times New Roman" w:hAnsi="Times New Roman" w:cs="Times New Roman"/>
          <w:lang w:val="fr-FR"/>
        </w:rPr>
        <w:t xml:space="preserve">nstruction qui peut réclamer un </w:t>
      </w:r>
      <w:r w:rsidRPr="00B371FC">
        <w:rPr>
          <w:rFonts w:ascii="Times New Roman" w:hAnsi="Times New Roman" w:cs="Times New Roman"/>
          <w:lang w:val="fr-FR"/>
        </w:rPr>
        <w:t xml:space="preserve">examen corporel </w:t>
      </w:r>
      <w:r w:rsidR="006949AC" w:rsidRPr="00B371FC">
        <w:rPr>
          <w:rFonts w:ascii="Times New Roman" w:hAnsi="Times New Roman" w:cs="Times New Roman"/>
          <w:lang w:val="fr-FR"/>
        </w:rPr>
        <w:t>ou la chambre de</w:t>
      </w:r>
      <w:r w:rsidRPr="00B371FC">
        <w:rPr>
          <w:rFonts w:ascii="Times New Roman" w:hAnsi="Times New Roman" w:cs="Times New Roman"/>
          <w:lang w:val="fr-FR"/>
        </w:rPr>
        <w:t xml:space="preserve">s mises en accusation, </w:t>
      </w:r>
      <w:r w:rsidR="006949AC" w:rsidRPr="00B371FC">
        <w:rPr>
          <w:rFonts w:ascii="Times New Roman" w:hAnsi="Times New Roman" w:cs="Times New Roman"/>
          <w:lang w:val="fr-FR"/>
        </w:rPr>
        <w:t>le tri</w:t>
      </w:r>
      <w:r w:rsidR="00EE3975" w:rsidRPr="00B371FC">
        <w:rPr>
          <w:rFonts w:ascii="Times New Roman" w:hAnsi="Times New Roman" w:cs="Times New Roman"/>
          <w:lang w:val="fr-FR"/>
        </w:rPr>
        <w:t xml:space="preserve">bunal ou la cour </w:t>
      </w:r>
      <w:r w:rsidR="006949AC" w:rsidRPr="00B371FC">
        <w:rPr>
          <w:rFonts w:ascii="Times New Roman" w:hAnsi="Times New Roman" w:cs="Times New Roman"/>
          <w:lang w:val="fr-FR"/>
        </w:rPr>
        <w:t>saisie de la connaissance du crime ou du délit</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 xml:space="preserve">et </w:t>
      </w:r>
      <w:r w:rsidRPr="00B371FC">
        <w:rPr>
          <w:rFonts w:ascii="Times New Roman" w:hAnsi="Times New Roman" w:cs="Times New Roman"/>
          <w:lang w:val="fr-FR"/>
        </w:rPr>
        <w:t xml:space="preserve">non plus la chambre du conseil. A tout moment, </w:t>
      </w:r>
      <w:r w:rsidR="006949AC" w:rsidRPr="00B371FC">
        <w:rPr>
          <w:rFonts w:ascii="Times New Roman" w:hAnsi="Times New Roman" w:cs="Times New Roman"/>
          <w:lang w:val="fr-FR"/>
        </w:rPr>
        <w:t>la personne à qui l’examen corpo</w:t>
      </w:r>
      <w:r w:rsidRPr="00B371FC">
        <w:rPr>
          <w:rFonts w:ascii="Times New Roman" w:hAnsi="Times New Roman" w:cs="Times New Roman"/>
          <w:lang w:val="fr-FR"/>
        </w:rPr>
        <w:t xml:space="preserve">rel est imposé </w:t>
      </w:r>
      <w:r w:rsidR="00EE3975" w:rsidRPr="00B371FC">
        <w:rPr>
          <w:rFonts w:ascii="Times New Roman" w:hAnsi="Times New Roman" w:cs="Times New Roman"/>
          <w:lang w:val="fr-FR"/>
        </w:rPr>
        <w:t xml:space="preserve">peut refuser ou </w:t>
      </w:r>
      <w:r w:rsidRPr="00B371FC">
        <w:rPr>
          <w:rFonts w:ascii="Times New Roman" w:hAnsi="Times New Roman" w:cs="Times New Roman"/>
          <w:lang w:val="fr-FR"/>
        </w:rPr>
        <w:t>y mettre fin</w:t>
      </w:r>
      <w:r w:rsidR="006949AC" w:rsidRPr="00B371FC">
        <w:rPr>
          <w:rFonts w:ascii="Times New Roman" w:hAnsi="Times New Roman" w:cs="Times New Roman"/>
          <w:lang w:val="fr-FR"/>
        </w:rPr>
        <w:t>. Il/elle peut demander qu’un médecin de son choix assis</w:t>
      </w:r>
      <w:r w:rsidR="00EE3975" w:rsidRPr="00B371FC">
        <w:rPr>
          <w:rFonts w:ascii="Times New Roman" w:hAnsi="Times New Roman" w:cs="Times New Roman"/>
          <w:lang w:val="fr-FR"/>
        </w:rPr>
        <w:t>te gratuitement à l’examen.</w:t>
      </w:r>
    </w:p>
    <w:p w:rsidR="00B371FC" w:rsidRDefault="00B371FC" w:rsidP="00B371FC">
      <w:pPr>
        <w:spacing w:after="0"/>
        <w:jc w:val="both"/>
        <w:rPr>
          <w:rFonts w:ascii="Times New Roman" w:hAnsi="Times New Roman" w:cs="Times New Roman"/>
          <w:lang w:val="fr-FR"/>
        </w:rPr>
      </w:pPr>
    </w:p>
    <w:p w:rsidR="00B371FC" w:rsidRDefault="000C0511"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8. Loi du 30</w:t>
      </w:r>
      <w:r w:rsidR="00FF30D6" w:rsidRPr="00B371FC">
        <w:rPr>
          <w:rFonts w:ascii="Times New Roman" w:hAnsi="Times New Roman" w:cs="Times New Roman"/>
          <w:b/>
          <w:bCs/>
          <w:lang w:val="fr-FR"/>
        </w:rPr>
        <w:t xml:space="preserve"> octobre </w:t>
      </w:r>
      <w:r w:rsidR="006949AC" w:rsidRPr="00B371FC">
        <w:rPr>
          <w:rFonts w:ascii="Times New Roman" w:hAnsi="Times New Roman" w:cs="Times New Roman"/>
          <w:b/>
          <w:bCs/>
          <w:lang w:val="fr-FR"/>
        </w:rPr>
        <w:t>1998 qui insère un article 442</w:t>
      </w:r>
      <w:r w:rsidR="006949AC" w:rsidRPr="00B371FC">
        <w:rPr>
          <w:rFonts w:ascii="Times New Roman" w:hAnsi="Times New Roman" w:cs="Times New Roman"/>
          <w:b/>
          <w:bCs/>
          <w:i/>
          <w:iCs/>
          <w:lang w:val="fr-FR"/>
        </w:rPr>
        <w:t xml:space="preserve">bis </w:t>
      </w:r>
      <w:r w:rsidR="00EE3975" w:rsidRPr="00B371FC">
        <w:rPr>
          <w:rFonts w:ascii="Times New Roman" w:hAnsi="Times New Roman" w:cs="Times New Roman"/>
          <w:b/>
          <w:bCs/>
          <w:lang w:val="fr-FR"/>
        </w:rPr>
        <w:t xml:space="preserve">dans le Code pénal </w:t>
      </w:r>
      <w:r w:rsidR="006949AC" w:rsidRPr="00B371FC">
        <w:rPr>
          <w:rFonts w:ascii="Times New Roman" w:hAnsi="Times New Roman" w:cs="Times New Roman"/>
          <w:b/>
          <w:bCs/>
          <w:lang w:val="fr-FR"/>
        </w:rPr>
        <w:t>en vue d’incriminer le harcèlement (</w:t>
      </w:r>
      <w:r w:rsidR="00FF30D6" w:rsidRPr="00B371FC">
        <w:rPr>
          <w:rFonts w:ascii="Times New Roman" w:hAnsi="Times New Roman" w:cs="Times New Roman"/>
          <w:b/>
          <w:bCs/>
          <w:lang w:val="fr-FR"/>
        </w:rPr>
        <w:t>M.B.</w:t>
      </w:r>
      <w:r w:rsidR="006949AC" w:rsidRPr="00B371FC">
        <w:rPr>
          <w:rFonts w:ascii="Times New Roman" w:hAnsi="Times New Roman" w:cs="Times New Roman"/>
          <w:b/>
          <w:bCs/>
          <w:lang w:val="fr-FR"/>
        </w:rPr>
        <w:t xml:space="preserve"> 17</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12</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1998)</w:t>
      </w:r>
      <w:r w:rsidR="00FF30D6" w:rsidRPr="00B371FC">
        <w:rPr>
          <w:rFonts w:ascii="Times New Roman" w:hAnsi="Times New Roman" w:cs="Times New Roman"/>
          <w:b/>
          <w:bCs/>
          <w:lang w:val="fr-FR"/>
        </w:rPr>
        <w:t>,</w:t>
      </w:r>
      <w:r w:rsidR="00B72E78" w:rsidRPr="00B371FC">
        <w:rPr>
          <w:rFonts w:ascii="Times New Roman" w:hAnsi="Times New Roman" w:cs="Times New Roman"/>
          <w:b/>
          <w:bCs/>
          <w:lang w:val="fr-FR"/>
        </w:rPr>
        <w:t xml:space="preserve"> article modifié par la loi du 25</w:t>
      </w:r>
      <w:r w:rsidR="00FF30D6" w:rsidRPr="00B371FC">
        <w:rPr>
          <w:rFonts w:ascii="Times New Roman" w:hAnsi="Times New Roman" w:cs="Times New Roman"/>
          <w:b/>
          <w:bCs/>
          <w:lang w:val="fr-FR"/>
        </w:rPr>
        <w:t xml:space="preserve"> mars</w:t>
      </w:r>
      <w:r w:rsidR="00B371FC" w:rsidRPr="00B371FC">
        <w:rPr>
          <w:rFonts w:ascii="Times New Roman" w:hAnsi="Times New Roman" w:cs="Times New Roman"/>
          <w:b/>
          <w:bCs/>
          <w:lang w:val="fr-FR"/>
        </w:rPr>
        <w:t xml:space="preserve"> </w:t>
      </w:r>
      <w:r w:rsidR="00B72E78" w:rsidRPr="00B371FC">
        <w:rPr>
          <w:rFonts w:ascii="Times New Roman" w:hAnsi="Times New Roman" w:cs="Times New Roman"/>
          <w:b/>
          <w:bCs/>
          <w:lang w:val="fr-FR"/>
        </w:rPr>
        <w:t>2016</w:t>
      </w:r>
    </w:p>
    <w:p w:rsidR="00B371FC" w:rsidRDefault="00B371FC" w:rsidP="00B371FC">
      <w:pPr>
        <w:spacing w:after="0"/>
        <w:jc w:val="both"/>
        <w:rPr>
          <w:rFonts w:ascii="Times New Roman" w:hAnsi="Times New Roman" w:cs="Times New Roman"/>
          <w:b/>
          <w:bCs/>
          <w:lang w:val="fr-FR"/>
        </w:rPr>
      </w:pPr>
    </w:p>
    <w:p w:rsidR="00B371FC" w:rsidRDefault="00EE3975"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La violence psychologique est </w:t>
      </w:r>
      <w:r w:rsidR="006949AC" w:rsidRPr="00B371FC">
        <w:rPr>
          <w:rFonts w:ascii="Times New Roman" w:hAnsi="Times New Roman" w:cs="Times New Roman"/>
          <w:lang w:val="fr-FR"/>
        </w:rPr>
        <w:t>pénalement punie.</w:t>
      </w:r>
      <w:r w:rsidRPr="00B371FC">
        <w:rPr>
          <w:rFonts w:ascii="Times New Roman" w:hAnsi="Times New Roman" w:cs="Times New Roman"/>
          <w:lang w:val="fr-FR"/>
        </w:rPr>
        <w:t xml:space="preserve"> Les poursuites ne peuvent être </w:t>
      </w:r>
      <w:r w:rsidR="006949AC" w:rsidRPr="00B371FC">
        <w:rPr>
          <w:rFonts w:ascii="Times New Roman" w:hAnsi="Times New Roman" w:cs="Times New Roman"/>
          <w:lang w:val="fr-FR"/>
        </w:rPr>
        <w:t>intentées que sur plainte de la personne qui affirme</w:t>
      </w:r>
      <w:r w:rsidR="00B72E78" w:rsidRPr="00B371FC">
        <w:rPr>
          <w:rFonts w:ascii="Times New Roman" w:hAnsi="Times New Roman" w:cs="Times New Roman"/>
          <w:lang w:val="fr-FR"/>
        </w:rPr>
        <w:t xml:space="preserve"> être harcelée. La </w:t>
      </w:r>
      <w:r w:rsidRPr="00B371FC">
        <w:rPr>
          <w:rFonts w:ascii="Times New Roman" w:hAnsi="Times New Roman" w:cs="Times New Roman"/>
          <w:lang w:val="fr-FR"/>
        </w:rPr>
        <w:t xml:space="preserve">loi punit </w:t>
      </w:r>
      <w:r w:rsidR="00B72E78" w:rsidRPr="00B371FC">
        <w:rPr>
          <w:rFonts w:ascii="Times New Roman" w:hAnsi="Times New Roman" w:cs="Times New Roman"/>
          <w:lang w:val="fr-FR"/>
        </w:rPr>
        <w:t xml:space="preserve">le harcèlement </w:t>
      </w:r>
      <w:r w:rsidR="006949AC" w:rsidRPr="00B371FC">
        <w:rPr>
          <w:rFonts w:ascii="Times New Roman" w:hAnsi="Times New Roman" w:cs="Times New Roman"/>
          <w:lang w:val="fr-FR"/>
        </w:rPr>
        <w:t>d’u</w:t>
      </w:r>
      <w:r w:rsidRPr="00B371FC">
        <w:rPr>
          <w:rFonts w:ascii="Times New Roman" w:hAnsi="Times New Roman" w:cs="Times New Roman"/>
          <w:lang w:val="fr-FR"/>
        </w:rPr>
        <w:t xml:space="preserve">ne peine </w:t>
      </w:r>
      <w:r w:rsidR="00B72E78" w:rsidRPr="00B371FC">
        <w:rPr>
          <w:rFonts w:ascii="Times New Roman" w:hAnsi="Times New Roman" w:cs="Times New Roman"/>
          <w:lang w:val="fr-FR"/>
        </w:rPr>
        <w:t xml:space="preserve">de prison </w:t>
      </w:r>
      <w:r w:rsidRPr="00B371FC">
        <w:rPr>
          <w:rFonts w:ascii="Times New Roman" w:hAnsi="Times New Roman" w:cs="Times New Roman"/>
          <w:lang w:val="fr-FR"/>
        </w:rPr>
        <w:t xml:space="preserve">de 15 </w:t>
      </w:r>
      <w:r w:rsidR="006949AC" w:rsidRPr="00B371FC">
        <w:rPr>
          <w:rFonts w:ascii="Times New Roman" w:hAnsi="Times New Roman" w:cs="Times New Roman"/>
          <w:lang w:val="fr-FR"/>
        </w:rPr>
        <w:t xml:space="preserve">jours à 2 ans et d’une amende de 50 € à 300 € </w:t>
      </w:r>
      <w:r w:rsidR="00B72E78" w:rsidRPr="00B371FC">
        <w:rPr>
          <w:rFonts w:ascii="Times New Roman" w:hAnsi="Times New Roman" w:cs="Times New Roman"/>
          <w:lang w:val="fr-FR"/>
        </w:rPr>
        <w:t xml:space="preserve">ou bien de l’une de ces peines. En 2000, </w:t>
      </w:r>
      <w:r w:rsidRPr="00B371FC">
        <w:rPr>
          <w:rFonts w:ascii="Times New Roman" w:hAnsi="Times New Roman" w:cs="Times New Roman"/>
          <w:lang w:val="fr-FR"/>
        </w:rPr>
        <w:t xml:space="preserve">4114 procès-verbaux </w:t>
      </w:r>
      <w:r w:rsidR="006949AC" w:rsidRPr="00B371FC">
        <w:rPr>
          <w:rFonts w:ascii="Times New Roman" w:hAnsi="Times New Roman" w:cs="Times New Roman"/>
          <w:lang w:val="fr-FR"/>
        </w:rPr>
        <w:t xml:space="preserve">avaient été dressés par la police pour </w:t>
      </w:r>
      <w:r w:rsidRPr="00B371FC">
        <w:rPr>
          <w:rFonts w:ascii="Times New Roman" w:hAnsi="Times New Roman" w:cs="Times New Roman"/>
          <w:lang w:val="fr-FR"/>
        </w:rPr>
        <w:t xml:space="preserve">harcèlement. En 2002, ce nombre </w:t>
      </w:r>
      <w:r w:rsidR="00B72E78" w:rsidRPr="00B371FC">
        <w:rPr>
          <w:rFonts w:ascii="Times New Roman" w:hAnsi="Times New Roman" w:cs="Times New Roman"/>
          <w:lang w:val="fr-FR"/>
        </w:rPr>
        <w:t xml:space="preserve">est passé à 7972 – </w:t>
      </w:r>
      <w:r w:rsidRPr="00B371FC">
        <w:rPr>
          <w:rFonts w:ascii="Times New Roman" w:hAnsi="Times New Roman" w:cs="Times New Roman"/>
          <w:lang w:val="fr-FR"/>
        </w:rPr>
        <w:t>l</w:t>
      </w:r>
      <w:r w:rsidR="006949AC" w:rsidRPr="00B371FC">
        <w:rPr>
          <w:rFonts w:ascii="Times New Roman" w:hAnsi="Times New Roman" w:cs="Times New Roman"/>
          <w:lang w:val="fr-FR"/>
        </w:rPr>
        <w:t>e harcèlement sexuel</w:t>
      </w:r>
      <w:r w:rsidRPr="00B371FC">
        <w:rPr>
          <w:rFonts w:ascii="Times New Roman" w:hAnsi="Times New Roman" w:cs="Times New Roman"/>
          <w:lang w:val="fr-FR"/>
        </w:rPr>
        <w:t xml:space="preserve"> ne représente qu’un tout petit pourcentage des faits (1,5%).</w:t>
      </w:r>
    </w:p>
    <w:p w:rsidR="00B371FC" w:rsidRDefault="00B371FC" w:rsidP="00B371FC">
      <w:pPr>
        <w:spacing w:after="0"/>
        <w:jc w:val="both"/>
        <w:rPr>
          <w:rFonts w:ascii="Times New Roman" w:hAnsi="Times New Roman" w:cs="Times New Roman"/>
          <w:lang w:val="fr-FR"/>
        </w:rPr>
      </w:pPr>
    </w:p>
    <w:p w:rsidR="00B371FC" w:rsidRDefault="00B72E78" w:rsidP="00B371FC">
      <w:pPr>
        <w:spacing w:after="0"/>
        <w:jc w:val="both"/>
        <w:rPr>
          <w:rFonts w:ascii="Times New Roman" w:hAnsi="Times New Roman" w:cs="Times New Roman"/>
          <w:lang w:val="fr-FR"/>
        </w:rPr>
      </w:pPr>
      <w:r w:rsidRPr="00B371FC">
        <w:rPr>
          <w:rFonts w:ascii="Times New Roman" w:hAnsi="Times New Roman" w:cs="Times New Roman"/>
          <w:lang w:val="fr-FR"/>
        </w:rPr>
        <w:t>Depuis la loi du 25 mars 2016</w:t>
      </w:r>
      <w:r w:rsidR="003635E9" w:rsidRPr="00B371FC">
        <w:rPr>
          <w:rFonts w:ascii="Times New Roman" w:hAnsi="Times New Roman" w:cs="Times New Roman"/>
          <w:lang w:val="fr-FR"/>
        </w:rPr>
        <w:t>, le harcèlement ne constitue plus une infraction poursuivie su</w:t>
      </w:r>
      <w:r w:rsidRPr="00B371FC">
        <w:rPr>
          <w:rFonts w:ascii="Times New Roman" w:hAnsi="Times New Roman" w:cs="Times New Roman"/>
          <w:lang w:val="fr-FR"/>
        </w:rPr>
        <w:t xml:space="preserve">r plainte. Le </w:t>
      </w:r>
      <w:r w:rsidR="003635E9" w:rsidRPr="00B371FC">
        <w:rPr>
          <w:rFonts w:ascii="Times New Roman" w:hAnsi="Times New Roman" w:cs="Times New Roman"/>
          <w:lang w:val="fr-FR"/>
        </w:rPr>
        <w:t>ministère public peut dorénavant poursuivre les auteurs de harcèlement sans qu’une plainte ait été introduite par la victime (ou, s'il s'agit d'une personne vulnérable, par un établissement d'utilité publique ou une association visant à protéger les victimes de pratiques sectaires ou à prévenir la violence ou la maltraitance à l’égard de toute personne vulnérable).</w:t>
      </w:r>
    </w:p>
    <w:p w:rsidR="00B371FC" w:rsidRDefault="00B371FC" w:rsidP="00B371FC">
      <w:pPr>
        <w:spacing w:after="0"/>
        <w:jc w:val="both"/>
        <w:rPr>
          <w:rFonts w:ascii="Times New Roman" w:hAnsi="Times New Roman" w:cs="Times New Roman"/>
          <w:lang w:val="fr-FR"/>
        </w:rPr>
      </w:pPr>
    </w:p>
    <w:p w:rsidR="00B371FC" w:rsidRDefault="000C0511"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9</w:t>
      </w:r>
      <w:r w:rsidR="00B72E78" w:rsidRPr="00B371FC">
        <w:rPr>
          <w:rFonts w:ascii="Times New Roman" w:hAnsi="Times New Roman" w:cs="Times New Roman"/>
          <w:b/>
          <w:bCs/>
          <w:lang w:val="fr-FR"/>
        </w:rPr>
        <w:t>. Loi du 23</w:t>
      </w:r>
      <w:r w:rsidR="00FF30D6" w:rsidRPr="00B371FC">
        <w:rPr>
          <w:rFonts w:ascii="Times New Roman" w:hAnsi="Times New Roman" w:cs="Times New Roman"/>
          <w:b/>
          <w:bCs/>
          <w:lang w:val="fr-FR"/>
        </w:rPr>
        <w:t xml:space="preserve"> novembre </w:t>
      </w:r>
      <w:r w:rsidR="006949AC" w:rsidRPr="00B371FC">
        <w:rPr>
          <w:rFonts w:ascii="Times New Roman" w:hAnsi="Times New Roman" w:cs="Times New Roman"/>
          <w:b/>
          <w:bCs/>
          <w:lang w:val="fr-FR"/>
        </w:rPr>
        <w:t>1998 instauran</w:t>
      </w:r>
      <w:r w:rsidR="00EE3975" w:rsidRPr="00B371FC">
        <w:rPr>
          <w:rFonts w:ascii="Times New Roman" w:hAnsi="Times New Roman" w:cs="Times New Roman"/>
          <w:b/>
          <w:bCs/>
          <w:lang w:val="fr-FR"/>
        </w:rPr>
        <w:t>t la cohabitation légale (</w:t>
      </w:r>
      <w:r w:rsidR="00FF30D6" w:rsidRPr="00B371FC">
        <w:rPr>
          <w:rFonts w:ascii="Times New Roman" w:hAnsi="Times New Roman" w:cs="Times New Roman"/>
          <w:b/>
          <w:bCs/>
          <w:lang w:val="fr-FR"/>
        </w:rPr>
        <w:t>M.B.</w:t>
      </w:r>
      <w:r w:rsidR="00EE3975" w:rsidRPr="00B371FC">
        <w:rPr>
          <w:rFonts w:ascii="Times New Roman" w:hAnsi="Times New Roman" w:cs="Times New Roman"/>
          <w:b/>
          <w:bCs/>
          <w:lang w:val="fr-FR"/>
        </w:rPr>
        <w:t xml:space="preserve"> </w:t>
      </w:r>
      <w:r w:rsidR="006949AC" w:rsidRPr="00B371FC">
        <w:rPr>
          <w:rFonts w:ascii="Times New Roman" w:hAnsi="Times New Roman" w:cs="Times New Roman"/>
          <w:b/>
          <w:bCs/>
          <w:lang w:val="fr-FR"/>
        </w:rPr>
        <w:t>12</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01</w:t>
      </w:r>
      <w:r w:rsidR="00FF30D6" w:rsidRPr="00B371FC">
        <w:rPr>
          <w:rFonts w:ascii="Times New Roman" w:hAnsi="Times New Roman" w:cs="Times New Roman"/>
          <w:b/>
          <w:bCs/>
          <w:lang w:val="fr-FR"/>
        </w:rPr>
        <w:t>.</w:t>
      </w:r>
      <w:r w:rsidR="006949AC" w:rsidRPr="00B371FC">
        <w:rPr>
          <w:rFonts w:ascii="Times New Roman" w:hAnsi="Times New Roman" w:cs="Times New Roman"/>
          <w:b/>
          <w:bCs/>
          <w:lang w:val="fr-FR"/>
        </w:rPr>
        <w:t>1999)</w:t>
      </w:r>
    </w:p>
    <w:p w:rsidR="00B371FC" w:rsidRDefault="00B371FC" w:rsidP="00B371FC">
      <w:pPr>
        <w:spacing w:after="0"/>
        <w:jc w:val="both"/>
        <w:rPr>
          <w:rFonts w:ascii="Times New Roman" w:hAnsi="Times New Roman" w:cs="Times New Roman"/>
          <w:b/>
          <w:bCs/>
          <w:lang w:val="fr-FR"/>
        </w:rPr>
      </w:pPr>
    </w:p>
    <w:p w:rsidR="00B371FC" w:rsidRDefault="006949AC" w:rsidP="00B371FC">
      <w:pPr>
        <w:spacing w:after="0"/>
        <w:jc w:val="both"/>
        <w:rPr>
          <w:rFonts w:ascii="Times New Roman" w:hAnsi="Times New Roman" w:cs="Times New Roman"/>
          <w:lang w:val="fr-FR"/>
        </w:rPr>
      </w:pPr>
      <w:r w:rsidRPr="00B371FC">
        <w:rPr>
          <w:rFonts w:ascii="Times New Roman" w:hAnsi="Times New Roman" w:cs="Times New Roman"/>
          <w:lang w:val="fr-FR"/>
        </w:rPr>
        <w:t>Cette loi prévoit, par analogie avec l’article 223</w:t>
      </w:r>
      <w:r w:rsidRPr="00B371FC">
        <w:rPr>
          <w:rFonts w:ascii="Times New Roman" w:hAnsi="Times New Roman" w:cs="Times New Roman"/>
          <w:i/>
          <w:iCs/>
          <w:lang w:val="fr-FR"/>
        </w:rPr>
        <w:t xml:space="preserve">bis </w:t>
      </w:r>
      <w:r w:rsidR="00B72E78" w:rsidRPr="00B371FC">
        <w:rPr>
          <w:rFonts w:ascii="Times New Roman" w:hAnsi="Times New Roman" w:cs="Times New Roman"/>
          <w:lang w:val="fr-FR"/>
        </w:rPr>
        <w:t>du Code pénal (</w:t>
      </w:r>
      <w:r w:rsidRPr="00B371FC">
        <w:rPr>
          <w:rFonts w:ascii="Times New Roman" w:hAnsi="Times New Roman" w:cs="Times New Roman"/>
          <w:lang w:val="fr-FR"/>
        </w:rPr>
        <w:t>personnes mariées), la possibilité pour le juge</w:t>
      </w:r>
      <w:r w:rsidR="00EE3975" w:rsidRPr="00B371FC">
        <w:rPr>
          <w:rFonts w:ascii="Times New Roman" w:hAnsi="Times New Roman" w:cs="Times New Roman"/>
          <w:lang w:val="fr-FR"/>
        </w:rPr>
        <w:t xml:space="preserve"> de paix d’ordonner des mesures </w:t>
      </w:r>
      <w:r w:rsidRPr="00B371FC">
        <w:rPr>
          <w:rFonts w:ascii="Times New Roman" w:hAnsi="Times New Roman" w:cs="Times New Roman"/>
          <w:lang w:val="fr-FR"/>
        </w:rPr>
        <w:t>urgentes et provisoires</w:t>
      </w:r>
      <w:r w:rsidR="00B72E78" w:rsidRPr="00B371FC">
        <w:rPr>
          <w:rFonts w:ascii="Times New Roman" w:hAnsi="Times New Roman" w:cs="Times New Roman"/>
          <w:lang w:val="fr-FR"/>
        </w:rPr>
        <w:t xml:space="preserve"> (article </w:t>
      </w:r>
      <w:r w:rsidRPr="00B371FC">
        <w:rPr>
          <w:rFonts w:ascii="Times New Roman" w:hAnsi="Times New Roman" w:cs="Times New Roman"/>
          <w:lang w:val="fr-FR"/>
        </w:rPr>
        <w:t xml:space="preserve">1479 du Code </w:t>
      </w:r>
      <w:r w:rsidR="00EE3975" w:rsidRPr="00B371FC">
        <w:rPr>
          <w:rFonts w:ascii="Times New Roman" w:hAnsi="Times New Roman" w:cs="Times New Roman"/>
          <w:lang w:val="fr-FR"/>
        </w:rPr>
        <w:t xml:space="preserve">civil) si « </w:t>
      </w:r>
      <w:r w:rsidR="00EE3975" w:rsidRPr="00B371FC">
        <w:rPr>
          <w:rFonts w:ascii="Times New Roman" w:hAnsi="Times New Roman" w:cs="Times New Roman"/>
          <w:i/>
          <w:lang w:val="fr-FR"/>
        </w:rPr>
        <w:t xml:space="preserve">l’entente entre les </w:t>
      </w:r>
      <w:proofErr w:type="spellStart"/>
      <w:r w:rsidRPr="00B371FC">
        <w:rPr>
          <w:rFonts w:ascii="Times New Roman" w:hAnsi="Times New Roman" w:cs="Times New Roman"/>
          <w:i/>
          <w:lang w:val="fr-FR"/>
        </w:rPr>
        <w:t>cohabitants</w:t>
      </w:r>
      <w:proofErr w:type="spellEnd"/>
      <w:r w:rsidRPr="00B371FC">
        <w:rPr>
          <w:rFonts w:ascii="Times New Roman" w:hAnsi="Times New Roman" w:cs="Times New Roman"/>
          <w:i/>
          <w:lang w:val="fr-FR"/>
        </w:rPr>
        <w:t xml:space="preserve"> légaux est sérieusement perturbée</w:t>
      </w:r>
      <w:r w:rsidRPr="00B371FC">
        <w:rPr>
          <w:rFonts w:ascii="Times New Roman" w:hAnsi="Times New Roman" w:cs="Times New Roman"/>
          <w:lang w:val="fr-FR"/>
        </w:rPr>
        <w:t xml:space="preserve"> </w:t>
      </w:r>
      <w:r w:rsidR="00B72E78" w:rsidRPr="00B371FC">
        <w:rPr>
          <w:rFonts w:ascii="Times New Roman" w:hAnsi="Times New Roman" w:cs="Times New Roman"/>
          <w:lang w:val="fr-FR"/>
        </w:rPr>
        <w:t xml:space="preserve">». </w:t>
      </w:r>
      <w:r w:rsidR="00EE3975" w:rsidRPr="00B371FC">
        <w:rPr>
          <w:rFonts w:ascii="Times New Roman" w:hAnsi="Times New Roman" w:cs="Times New Roman"/>
          <w:lang w:val="fr-FR"/>
        </w:rPr>
        <w:t xml:space="preserve">Elles concernent, notamment, </w:t>
      </w:r>
      <w:r w:rsidRPr="00B371FC">
        <w:rPr>
          <w:rFonts w:ascii="Times New Roman" w:hAnsi="Times New Roman" w:cs="Times New Roman"/>
          <w:lang w:val="fr-FR"/>
        </w:rPr>
        <w:t>l’occupation de l</w:t>
      </w:r>
      <w:r w:rsidR="00B72E78" w:rsidRPr="00B371FC">
        <w:rPr>
          <w:rFonts w:ascii="Times New Roman" w:hAnsi="Times New Roman" w:cs="Times New Roman"/>
          <w:lang w:val="fr-FR"/>
        </w:rPr>
        <w:t xml:space="preserve">a résidence commune. </w:t>
      </w:r>
      <w:r w:rsidR="00EE3975" w:rsidRPr="00B371FC">
        <w:rPr>
          <w:rFonts w:ascii="Times New Roman" w:hAnsi="Times New Roman" w:cs="Times New Roman"/>
          <w:lang w:val="fr-FR"/>
        </w:rPr>
        <w:t xml:space="preserve">Ainsi, le juge de paix peut </w:t>
      </w:r>
      <w:r w:rsidRPr="00B371FC">
        <w:rPr>
          <w:rFonts w:ascii="Times New Roman" w:hAnsi="Times New Roman" w:cs="Times New Roman"/>
          <w:lang w:val="fr-FR"/>
        </w:rPr>
        <w:t>imposer une résidence séparée</w:t>
      </w:r>
      <w:r w:rsidR="00B72E78" w:rsidRPr="00B371FC">
        <w:rPr>
          <w:rFonts w:ascii="Times New Roman" w:hAnsi="Times New Roman" w:cs="Times New Roman"/>
          <w:lang w:val="fr-FR"/>
        </w:rPr>
        <w:t xml:space="preserve"> et interdire </w:t>
      </w:r>
      <w:r w:rsidRPr="00B371FC">
        <w:rPr>
          <w:rFonts w:ascii="Times New Roman" w:hAnsi="Times New Roman" w:cs="Times New Roman"/>
          <w:lang w:val="fr-FR"/>
        </w:rPr>
        <w:t>à un</w:t>
      </w:r>
      <w:r w:rsidR="00B72E78" w:rsidRPr="00B371FC">
        <w:rPr>
          <w:rFonts w:ascii="Times New Roman" w:hAnsi="Times New Roman" w:cs="Times New Roman"/>
          <w:lang w:val="fr-FR"/>
        </w:rPr>
        <w:t xml:space="preserve">e partie d’occuper celle-ci. </w:t>
      </w:r>
      <w:r w:rsidRPr="00B371FC">
        <w:rPr>
          <w:rFonts w:ascii="Times New Roman" w:hAnsi="Times New Roman" w:cs="Times New Roman"/>
          <w:lang w:val="fr-FR"/>
        </w:rPr>
        <w:t xml:space="preserve">Des mesures urgentes et provisoires </w:t>
      </w:r>
      <w:r w:rsidR="00EE3975" w:rsidRPr="00B371FC">
        <w:rPr>
          <w:rFonts w:ascii="Times New Roman" w:hAnsi="Times New Roman" w:cs="Times New Roman"/>
          <w:lang w:val="fr-FR"/>
        </w:rPr>
        <w:t xml:space="preserve">peuvent aussi être ordonnées, à </w:t>
      </w:r>
      <w:r w:rsidRPr="00B371FC">
        <w:rPr>
          <w:rFonts w:ascii="Times New Roman" w:hAnsi="Times New Roman" w:cs="Times New Roman"/>
          <w:lang w:val="fr-FR"/>
        </w:rPr>
        <w:t>certaines conditions, envers l’ex-cohabitant (maximum un</w:t>
      </w:r>
      <w:r w:rsidR="00EE3975" w:rsidRPr="00B371FC">
        <w:rPr>
          <w:rFonts w:ascii="Times New Roman" w:hAnsi="Times New Roman" w:cs="Times New Roman"/>
          <w:lang w:val="fr-FR"/>
        </w:rPr>
        <w:t xml:space="preserve"> an après la cessation).</w:t>
      </w:r>
    </w:p>
    <w:p w:rsidR="00B371FC" w:rsidRDefault="00B371FC" w:rsidP="00B371FC">
      <w:pPr>
        <w:spacing w:after="0"/>
        <w:jc w:val="both"/>
        <w:rPr>
          <w:rFonts w:ascii="Times New Roman" w:hAnsi="Times New Roman" w:cs="Times New Roman"/>
          <w:lang w:val="fr-FR"/>
        </w:rPr>
      </w:pPr>
    </w:p>
    <w:p w:rsidR="00B371FC" w:rsidRDefault="005F347A" w:rsidP="00B371FC">
      <w:pPr>
        <w:pStyle w:val="Default"/>
        <w:spacing w:line="276" w:lineRule="auto"/>
        <w:jc w:val="both"/>
        <w:rPr>
          <w:rFonts w:ascii="Times New Roman" w:hAnsi="Times New Roman" w:cs="Times New Roman"/>
          <w:b/>
          <w:color w:val="auto"/>
          <w:sz w:val="22"/>
          <w:szCs w:val="22"/>
          <w:lang w:val="fr-FR"/>
        </w:rPr>
      </w:pPr>
      <w:r w:rsidRPr="00B371FC">
        <w:rPr>
          <w:rFonts w:ascii="Times New Roman" w:hAnsi="Times New Roman" w:cs="Times New Roman"/>
          <w:b/>
          <w:color w:val="auto"/>
          <w:sz w:val="22"/>
          <w:szCs w:val="22"/>
          <w:lang w:val="fr-FR"/>
        </w:rPr>
        <w:t>10. Loi du 22</w:t>
      </w:r>
      <w:r w:rsidR="00FF30D6" w:rsidRPr="00B371FC">
        <w:rPr>
          <w:rFonts w:ascii="Times New Roman" w:hAnsi="Times New Roman" w:cs="Times New Roman"/>
          <w:b/>
          <w:color w:val="auto"/>
          <w:sz w:val="22"/>
          <w:szCs w:val="22"/>
          <w:lang w:val="fr-FR"/>
        </w:rPr>
        <w:t xml:space="preserve"> mars </w:t>
      </w:r>
      <w:r w:rsidRPr="00B371FC">
        <w:rPr>
          <w:rFonts w:ascii="Times New Roman" w:hAnsi="Times New Roman" w:cs="Times New Roman"/>
          <w:b/>
          <w:color w:val="auto"/>
          <w:sz w:val="22"/>
          <w:szCs w:val="22"/>
          <w:lang w:val="fr-FR"/>
        </w:rPr>
        <w:t>1999 sur la procédure d’identification par analyse ADN en matière pénale (</w:t>
      </w:r>
      <w:r w:rsidR="00FF30D6" w:rsidRPr="00B371FC">
        <w:rPr>
          <w:rFonts w:ascii="Times New Roman" w:hAnsi="Times New Roman" w:cs="Times New Roman"/>
          <w:b/>
          <w:color w:val="auto"/>
          <w:sz w:val="22"/>
          <w:szCs w:val="22"/>
          <w:lang w:val="fr-FR"/>
        </w:rPr>
        <w:t>M.B.</w:t>
      </w:r>
      <w:r w:rsidRPr="00B371FC">
        <w:rPr>
          <w:rFonts w:ascii="Times New Roman" w:hAnsi="Times New Roman" w:cs="Times New Roman"/>
          <w:b/>
          <w:color w:val="auto"/>
          <w:sz w:val="22"/>
          <w:szCs w:val="22"/>
          <w:lang w:val="fr-FR"/>
        </w:rPr>
        <w:t xml:space="preserve"> 20</w:t>
      </w:r>
      <w:r w:rsidR="00FF30D6" w:rsidRPr="00B371FC">
        <w:rPr>
          <w:rFonts w:ascii="Times New Roman" w:hAnsi="Times New Roman" w:cs="Times New Roman"/>
          <w:b/>
          <w:color w:val="auto"/>
          <w:sz w:val="22"/>
          <w:szCs w:val="22"/>
          <w:lang w:val="fr-FR"/>
        </w:rPr>
        <w:t>.</w:t>
      </w:r>
      <w:r w:rsidRPr="00B371FC">
        <w:rPr>
          <w:rFonts w:ascii="Times New Roman" w:hAnsi="Times New Roman" w:cs="Times New Roman"/>
          <w:b/>
          <w:color w:val="auto"/>
          <w:sz w:val="22"/>
          <w:szCs w:val="22"/>
          <w:lang w:val="fr-FR"/>
        </w:rPr>
        <w:t>05</w:t>
      </w:r>
      <w:r w:rsidR="00FF30D6" w:rsidRPr="00B371FC">
        <w:rPr>
          <w:rFonts w:ascii="Times New Roman" w:hAnsi="Times New Roman" w:cs="Times New Roman"/>
          <w:b/>
          <w:color w:val="auto"/>
          <w:sz w:val="22"/>
          <w:szCs w:val="22"/>
          <w:lang w:val="fr-FR"/>
        </w:rPr>
        <w:t>.</w:t>
      </w:r>
      <w:r w:rsidRPr="00B371FC">
        <w:rPr>
          <w:rFonts w:ascii="Times New Roman" w:hAnsi="Times New Roman" w:cs="Times New Roman"/>
          <w:b/>
          <w:color w:val="auto"/>
          <w:sz w:val="22"/>
          <w:szCs w:val="22"/>
          <w:lang w:val="fr-FR"/>
        </w:rPr>
        <w:t>1999)</w:t>
      </w:r>
      <w:r w:rsidR="008A2DB0">
        <w:rPr>
          <w:rFonts w:ascii="Times New Roman" w:hAnsi="Times New Roman" w:cs="Times New Roman"/>
          <w:b/>
          <w:color w:val="auto"/>
          <w:sz w:val="22"/>
          <w:szCs w:val="22"/>
          <w:lang w:val="fr-FR"/>
        </w:rPr>
        <w:t xml:space="preserve"> – modifiée par la loi du </w:t>
      </w:r>
      <w:r w:rsidR="00D74080" w:rsidRPr="00B371FC">
        <w:rPr>
          <w:rFonts w:ascii="Times New Roman" w:hAnsi="Times New Roman" w:cs="Times New Roman"/>
          <w:b/>
          <w:color w:val="auto"/>
          <w:sz w:val="22"/>
          <w:szCs w:val="22"/>
          <w:lang w:val="fr-FR"/>
        </w:rPr>
        <w:t>7</w:t>
      </w:r>
      <w:r w:rsidR="00FF30D6" w:rsidRPr="00B371FC">
        <w:rPr>
          <w:rFonts w:ascii="Times New Roman" w:hAnsi="Times New Roman" w:cs="Times New Roman"/>
          <w:b/>
          <w:color w:val="auto"/>
          <w:sz w:val="22"/>
          <w:szCs w:val="22"/>
          <w:lang w:val="fr-FR"/>
        </w:rPr>
        <w:t xml:space="preserve"> novembre </w:t>
      </w:r>
      <w:r w:rsidR="00D74080" w:rsidRPr="00B371FC">
        <w:rPr>
          <w:rFonts w:ascii="Times New Roman" w:hAnsi="Times New Roman" w:cs="Times New Roman"/>
          <w:b/>
          <w:color w:val="auto"/>
          <w:sz w:val="22"/>
          <w:szCs w:val="22"/>
          <w:lang w:val="fr-FR"/>
        </w:rPr>
        <w:t>2011 modifiant aussi le Code d'instruction criminelle (M.B. du 30</w:t>
      </w:r>
      <w:r w:rsidR="00FF30D6" w:rsidRPr="00B371FC">
        <w:rPr>
          <w:rFonts w:ascii="Times New Roman" w:hAnsi="Times New Roman" w:cs="Times New Roman"/>
          <w:b/>
          <w:color w:val="auto"/>
          <w:sz w:val="22"/>
          <w:szCs w:val="22"/>
          <w:lang w:val="fr-FR"/>
        </w:rPr>
        <w:t>.</w:t>
      </w:r>
      <w:r w:rsidR="00D74080" w:rsidRPr="00B371FC">
        <w:rPr>
          <w:rFonts w:ascii="Times New Roman" w:hAnsi="Times New Roman" w:cs="Times New Roman"/>
          <w:b/>
          <w:color w:val="auto"/>
          <w:sz w:val="22"/>
          <w:szCs w:val="22"/>
          <w:lang w:val="fr-FR"/>
        </w:rPr>
        <w:t>11</w:t>
      </w:r>
      <w:r w:rsidR="00FF30D6" w:rsidRPr="00B371FC">
        <w:rPr>
          <w:rFonts w:ascii="Times New Roman" w:hAnsi="Times New Roman" w:cs="Times New Roman"/>
          <w:b/>
          <w:color w:val="auto"/>
          <w:sz w:val="22"/>
          <w:szCs w:val="22"/>
          <w:lang w:val="fr-FR"/>
        </w:rPr>
        <w:t>.</w:t>
      </w:r>
      <w:r w:rsidR="00D74080" w:rsidRPr="00B371FC">
        <w:rPr>
          <w:rFonts w:ascii="Times New Roman" w:hAnsi="Times New Roman" w:cs="Times New Roman"/>
          <w:b/>
          <w:color w:val="auto"/>
          <w:sz w:val="22"/>
          <w:szCs w:val="22"/>
          <w:lang w:val="fr-FR"/>
        </w:rPr>
        <w:t>2011) + Arrêté royal du 17</w:t>
      </w:r>
      <w:r w:rsidR="00FF30D6" w:rsidRPr="00B371FC">
        <w:rPr>
          <w:rFonts w:ascii="Times New Roman" w:hAnsi="Times New Roman" w:cs="Times New Roman"/>
          <w:b/>
          <w:color w:val="auto"/>
          <w:sz w:val="22"/>
          <w:szCs w:val="22"/>
          <w:lang w:val="fr-FR"/>
        </w:rPr>
        <w:t xml:space="preserve"> juillet </w:t>
      </w:r>
      <w:r w:rsidR="00D74080" w:rsidRPr="00B371FC">
        <w:rPr>
          <w:rFonts w:ascii="Times New Roman" w:hAnsi="Times New Roman" w:cs="Times New Roman"/>
          <w:b/>
          <w:color w:val="auto"/>
          <w:sz w:val="22"/>
          <w:szCs w:val="22"/>
          <w:lang w:val="fr-FR"/>
        </w:rPr>
        <w:t>2013 portant exécution de la loi du 22</w:t>
      </w:r>
      <w:r w:rsidR="00FF30D6" w:rsidRPr="00B371FC">
        <w:rPr>
          <w:rFonts w:ascii="Times New Roman" w:hAnsi="Times New Roman" w:cs="Times New Roman"/>
          <w:b/>
          <w:color w:val="auto"/>
          <w:sz w:val="22"/>
          <w:szCs w:val="22"/>
          <w:lang w:val="fr-FR"/>
        </w:rPr>
        <w:t xml:space="preserve"> mars</w:t>
      </w:r>
      <w:r w:rsidR="00B371FC" w:rsidRPr="00B371FC">
        <w:rPr>
          <w:rFonts w:ascii="Times New Roman" w:hAnsi="Times New Roman" w:cs="Times New Roman"/>
          <w:b/>
          <w:color w:val="auto"/>
          <w:sz w:val="22"/>
          <w:szCs w:val="22"/>
          <w:lang w:val="fr-FR"/>
        </w:rPr>
        <w:t xml:space="preserve"> </w:t>
      </w:r>
      <w:r w:rsidR="00D74080" w:rsidRPr="00B371FC">
        <w:rPr>
          <w:rFonts w:ascii="Times New Roman" w:hAnsi="Times New Roman" w:cs="Times New Roman"/>
          <w:b/>
          <w:color w:val="auto"/>
          <w:sz w:val="22"/>
          <w:szCs w:val="22"/>
          <w:lang w:val="fr-FR"/>
        </w:rPr>
        <w:t>1999 et fixant la date d'</w:t>
      </w:r>
      <w:r w:rsidR="008A2DB0">
        <w:rPr>
          <w:rFonts w:ascii="Times New Roman" w:hAnsi="Times New Roman" w:cs="Times New Roman"/>
          <w:b/>
          <w:color w:val="auto"/>
          <w:sz w:val="22"/>
          <w:szCs w:val="22"/>
          <w:lang w:val="fr-FR"/>
        </w:rPr>
        <w:t xml:space="preserve">entrée en vigueur de la loi du </w:t>
      </w:r>
      <w:r w:rsidR="00D74080" w:rsidRPr="00B371FC">
        <w:rPr>
          <w:rFonts w:ascii="Times New Roman" w:hAnsi="Times New Roman" w:cs="Times New Roman"/>
          <w:b/>
          <w:color w:val="auto"/>
          <w:sz w:val="22"/>
          <w:szCs w:val="22"/>
          <w:lang w:val="fr-FR"/>
        </w:rPr>
        <w:t>7</w:t>
      </w:r>
      <w:r w:rsidR="00FF30D6" w:rsidRPr="00B371FC">
        <w:rPr>
          <w:rFonts w:ascii="Times New Roman" w:hAnsi="Times New Roman" w:cs="Times New Roman"/>
          <w:b/>
          <w:color w:val="auto"/>
          <w:sz w:val="22"/>
          <w:szCs w:val="22"/>
          <w:lang w:val="fr-FR"/>
        </w:rPr>
        <w:t xml:space="preserve"> novembre </w:t>
      </w:r>
      <w:r w:rsidR="00D74080" w:rsidRPr="00B371FC">
        <w:rPr>
          <w:rFonts w:ascii="Times New Roman" w:hAnsi="Times New Roman" w:cs="Times New Roman"/>
          <w:b/>
          <w:color w:val="auto"/>
          <w:sz w:val="22"/>
          <w:szCs w:val="22"/>
          <w:lang w:val="fr-FR"/>
        </w:rPr>
        <w:t>2011</w:t>
      </w:r>
    </w:p>
    <w:p w:rsidR="00B371FC" w:rsidRDefault="00B371FC" w:rsidP="00B371FC">
      <w:pPr>
        <w:pStyle w:val="Default"/>
        <w:spacing w:line="276" w:lineRule="auto"/>
        <w:jc w:val="both"/>
        <w:rPr>
          <w:rFonts w:ascii="Times New Roman" w:hAnsi="Times New Roman" w:cs="Times New Roman"/>
          <w:b/>
          <w:color w:val="auto"/>
          <w:sz w:val="22"/>
          <w:szCs w:val="22"/>
          <w:lang w:val="fr-FR"/>
        </w:rPr>
      </w:pPr>
    </w:p>
    <w:p w:rsidR="00B371FC" w:rsidRDefault="005F347A"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Cette loi contient les dispositions pénales relatives à l'examen ADN des traces de cellules humaines découvertes et des cellules prélevées. La loi et ses arrêtés d’exécution offrent plus de possibilités au niveau de la procédure pour mener une enquête ADN. Ainsi, le juge d’instruction peut ordonner – moyennant certaines conditions – un prélèvement chez un suspect. Dans ce cas, son consentement n’est pas nécessaire. En outre, la loi règle la création de deux banques de données ADN auprès de l’INCC (Institut national de Criminalistique et de Criminologie). Il s’agit d’une banque de données « </w:t>
      </w:r>
      <w:r w:rsidRPr="00B371FC">
        <w:rPr>
          <w:rFonts w:ascii="Times New Roman" w:hAnsi="Times New Roman" w:cs="Times New Roman"/>
          <w:i/>
          <w:lang w:val="fr-FR"/>
        </w:rPr>
        <w:t>Criminalistique</w:t>
      </w:r>
      <w:r w:rsidRPr="00B371FC">
        <w:rPr>
          <w:rFonts w:ascii="Times New Roman" w:hAnsi="Times New Roman" w:cs="Times New Roman"/>
          <w:lang w:val="fr-FR"/>
        </w:rPr>
        <w:t xml:space="preserve"> » où les résultats de l’analyse ADN de traces sont systématiquement stockés et d’une banque de données « </w:t>
      </w:r>
      <w:r w:rsidRPr="00B371FC">
        <w:rPr>
          <w:rFonts w:ascii="Times New Roman" w:hAnsi="Times New Roman" w:cs="Times New Roman"/>
          <w:i/>
          <w:lang w:val="fr-FR"/>
        </w:rPr>
        <w:t>Condamnés</w:t>
      </w:r>
      <w:r w:rsidRPr="00B371FC">
        <w:rPr>
          <w:rFonts w:ascii="Times New Roman" w:hAnsi="Times New Roman" w:cs="Times New Roman"/>
          <w:lang w:val="fr-FR"/>
        </w:rPr>
        <w:t xml:space="preserve"> » où les profils ADN de certaines catégories de condamnés et internés sont stockés. Ceci permet de repérer plus vite les r</w:t>
      </w:r>
      <w:r w:rsidR="008A2DB0">
        <w:rPr>
          <w:rFonts w:ascii="Times New Roman" w:hAnsi="Times New Roman" w:cs="Times New Roman"/>
          <w:lang w:val="fr-FR"/>
        </w:rPr>
        <w:t xml:space="preserve">écidivistes. L’arrêté royal du </w:t>
      </w:r>
      <w:r w:rsidRPr="00B371FC">
        <w:rPr>
          <w:rFonts w:ascii="Times New Roman" w:hAnsi="Times New Roman" w:cs="Times New Roman"/>
          <w:lang w:val="fr-FR"/>
        </w:rPr>
        <w:t>4</w:t>
      </w:r>
      <w:r w:rsidR="00FF30D6" w:rsidRPr="00B371FC">
        <w:rPr>
          <w:rFonts w:ascii="Times New Roman" w:hAnsi="Times New Roman" w:cs="Times New Roman"/>
          <w:lang w:val="fr-FR"/>
        </w:rPr>
        <w:t xml:space="preserve"> février</w:t>
      </w:r>
      <w:r w:rsidR="00B371FC" w:rsidRPr="00B371FC">
        <w:rPr>
          <w:rFonts w:ascii="Times New Roman" w:hAnsi="Times New Roman" w:cs="Times New Roman"/>
          <w:lang w:val="fr-FR"/>
        </w:rPr>
        <w:t xml:space="preserve"> </w:t>
      </w:r>
      <w:r w:rsidRPr="00B371FC">
        <w:rPr>
          <w:rFonts w:ascii="Times New Roman" w:hAnsi="Times New Roman" w:cs="Times New Roman"/>
          <w:lang w:val="fr-FR"/>
        </w:rPr>
        <w:t>2002 fixe les modalités d’application de la loi.</w:t>
      </w:r>
    </w:p>
    <w:p w:rsidR="00B371FC" w:rsidRDefault="00B371FC" w:rsidP="00B371FC">
      <w:pPr>
        <w:spacing w:after="0"/>
        <w:jc w:val="both"/>
        <w:rPr>
          <w:rFonts w:ascii="Times New Roman" w:hAnsi="Times New Roman" w:cs="Times New Roman"/>
          <w:lang w:val="fr-FR"/>
        </w:rPr>
      </w:pPr>
    </w:p>
    <w:p w:rsidR="00B371FC" w:rsidRDefault="005F347A"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11. Loi du 28</w:t>
      </w:r>
      <w:r w:rsidR="00FF30D6" w:rsidRPr="00B371FC">
        <w:rPr>
          <w:rFonts w:ascii="Times New Roman" w:hAnsi="Times New Roman" w:cs="Times New Roman"/>
          <w:b/>
          <w:bCs/>
          <w:lang w:val="fr-FR"/>
        </w:rPr>
        <w:t xml:space="preserve"> octobre </w:t>
      </w:r>
      <w:r w:rsidRPr="00B371FC">
        <w:rPr>
          <w:rFonts w:ascii="Times New Roman" w:hAnsi="Times New Roman" w:cs="Times New Roman"/>
          <w:b/>
          <w:bCs/>
          <w:lang w:val="fr-FR"/>
        </w:rPr>
        <w:t>2000 relative à la protection des mineurs (</w:t>
      </w:r>
      <w:r w:rsidR="00FF30D6" w:rsidRPr="00B371FC">
        <w:rPr>
          <w:rFonts w:ascii="Times New Roman" w:hAnsi="Times New Roman" w:cs="Times New Roman"/>
          <w:b/>
          <w:bCs/>
          <w:lang w:val="fr-FR"/>
        </w:rPr>
        <w:t>M.B.</w:t>
      </w:r>
      <w:r w:rsidRPr="00B371FC">
        <w:rPr>
          <w:rFonts w:ascii="Times New Roman" w:hAnsi="Times New Roman" w:cs="Times New Roman"/>
          <w:b/>
          <w:bCs/>
          <w:lang w:val="fr-FR"/>
        </w:rPr>
        <w:t xml:space="preserve"> 17</w:t>
      </w:r>
      <w:r w:rsidR="00FF30D6" w:rsidRPr="00B371FC">
        <w:rPr>
          <w:rFonts w:ascii="Times New Roman" w:hAnsi="Times New Roman" w:cs="Times New Roman"/>
          <w:b/>
          <w:bCs/>
          <w:lang w:val="fr-FR"/>
        </w:rPr>
        <w:t>.</w:t>
      </w:r>
      <w:r w:rsidRPr="00B371FC">
        <w:rPr>
          <w:rFonts w:ascii="Times New Roman" w:hAnsi="Times New Roman" w:cs="Times New Roman"/>
          <w:b/>
          <w:bCs/>
          <w:lang w:val="fr-FR"/>
        </w:rPr>
        <w:t>03</w:t>
      </w:r>
      <w:r w:rsidR="00FF30D6" w:rsidRPr="00B371FC">
        <w:rPr>
          <w:rFonts w:ascii="Times New Roman" w:hAnsi="Times New Roman" w:cs="Times New Roman"/>
          <w:b/>
          <w:bCs/>
          <w:lang w:val="fr-FR"/>
        </w:rPr>
        <w:t>.</w:t>
      </w:r>
      <w:r w:rsidRPr="00B371FC">
        <w:rPr>
          <w:rFonts w:ascii="Times New Roman" w:hAnsi="Times New Roman" w:cs="Times New Roman"/>
          <w:b/>
          <w:bCs/>
          <w:lang w:val="fr-FR"/>
        </w:rPr>
        <w:t>2001)</w:t>
      </w:r>
    </w:p>
    <w:p w:rsidR="00B371FC" w:rsidRDefault="00B371FC" w:rsidP="00B371FC">
      <w:pPr>
        <w:spacing w:after="0"/>
        <w:jc w:val="both"/>
        <w:rPr>
          <w:rFonts w:ascii="Times New Roman" w:hAnsi="Times New Roman" w:cs="Times New Roman"/>
          <w:b/>
          <w:bCs/>
          <w:lang w:val="fr-FR"/>
        </w:rPr>
      </w:pPr>
    </w:p>
    <w:p w:rsidR="00B371FC" w:rsidRDefault="005F347A"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Cette loi renforce la protection des enfants contre diverses formes d’exploitation sexuelle, les enlèvements, privations de soins ou d’aliments et les abandons. Elle revoit notamment les peines et circonstances aggravantes liées à l’âge de la victime, en cas d’abus sexuels et maltraitances graves, et vise à rationaliser ces dernières. Elle étend notamment la circonstance aggravante liée à la qualité de l’auteur aux </w:t>
      </w:r>
      <w:proofErr w:type="spellStart"/>
      <w:r w:rsidRPr="00B371FC">
        <w:rPr>
          <w:rFonts w:ascii="Times New Roman" w:hAnsi="Times New Roman" w:cs="Times New Roman"/>
          <w:lang w:val="fr-FR"/>
        </w:rPr>
        <w:t>cohabitants</w:t>
      </w:r>
      <w:proofErr w:type="spellEnd"/>
      <w:r w:rsidRPr="00B371FC">
        <w:rPr>
          <w:rFonts w:ascii="Times New Roman" w:hAnsi="Times New Roman" w:cs="Times New Roman"/>
          <w:lang w:val="fr-FR"/>
        </w:rPr>
        <w:t xml:space="preserve"> en cas de coups et blessures pour mieux tenir compte de l’évolution des structures familiales et incrimine les mutilations sexuelles envers les filles et les femmes. Elle légalise les pratiques de l’audition enregistrée et la comparution par vidéoconférence. En outre, elle étend la compétence extraterritoriale des cours et tribunaux belges en cas d’abus ou d’exploitation sexuelle et modifie les délais de prescription de l’action publique. Enfin, elle comporte une série de mesures sur la guidance et le traitement des délinquants sexuels aux divers stades de la procédure pénale.</w:t>
      </w:r>
    </w:p>
    <w:p w:rsidR="00B371FC" w:rsidRDefault="00B371FC" w:rsidP="00B371FC">
      <w:pPr>
        <w:spacing w:after="0"/>
        <w:jc w:val="both"/>
        <w:rPr>
          <w:rFonts w:ascii="Times New Roman" w:hAnsi="Times New Roman" w:cs="Times New Roman"/>
          <w:lang w:val="fr-FR"/>
        </w:rPr>
      </w:pPr>
    </w:p>
    <w:p w:rsidR="008A2DB0" w:rsidRDefault="008A2DB0" w:rsidP="00B371FC">
      <w:pPr>
        <w:spacing w:after="0"/>
        <w:jc w:val="both"/>
        <w:rPr>
          <w:rFonts w:ascii="Times New Roman" w:hAnsi="Times New Roman" w:cs="Times New Roman"/>
          <w:lang w:val="fr-FR"/>
        </w:rPr>
      </w:pPr>
    </w:p>
    <w:p w:rsidR="00B371FC" w:rsidRDefault="005F347A"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 xml:space="preserve">12. Loi </w:t>
      </w:r>
      <w:r w:rsidR="008A2DB0">
        <w:rPr>
          <w:rFonts w:ascii="Times New Roman" w:hAnsi="Times New Roman" w:cs="Times New Roman"/>
          <w:b/>
          <w:bCs/>
          <w:lang w:val="fr-FR"/>
        </w:rPr>
        <w:t>du 2</w:t>
      </w:r>
      <w:r w:rsidR="00FF30D6" w:rsidRPr="00B371FC">
        <w:rPr>
          <w:rFonts w:ascii="Times New Roman" w:hAnsi="Times New Roman" w:cs="Times New Roman"/>
          <w:b/>
          <w:bCs/>
          <w:lang w:val="fr-FR"/>
        </w:rPr>
        <w:t xml:space="preserve"> août </w:t>
      </w:r>
      <w:r w:rsidRPr="00B371FC">
        <w:rPr>
          <w:rFonts w:ascii="Times New Roman" w:hAnsi="Times New Roman" w:cs="Times New Roman"/>
          <w:b/>
          <w:bCs/>
          <w:lang w:val="fr-FR"/>
        </w:rPr>
        <w:t>2002 sur le recueil de déclarations via des médias audiovisuels (</w:t>
      </w:r>
      <w:r w:rsidR="00FF30D6" w:rsidRPr="00B371FC">
        <w:rPr>
          <w:rFonts w:ascii="Times New Roman" w:hAnsi="Times New Roman" w:cs="Times New Roman"/>
          <w:b/>
          <w:bCs/>
          <w:lang w:val="fr-FR"/>
        </w:rPr>
        <w:t>M.B.</w:t>
      </w:r>
      <w:r w:rsidRPr="00B371FC">
        <w:rPr>
          <w:rFonts w:ascii="Times New Roman" w:hAnsi="Times New Roman" w:cs="Times New Roman"/>
          <w:b/>
          <w:bCs/>
          <w:lang w:val="fr-FR"/>
        </w:rPr>
        <w:t xml:space="preserve"> 12</w:t>
      </w:r>
      <w:r w:rsidR="00FF30D6" w:rsidRPr="00B371FC">
        <w:rPr>
          <w:rFonts w:ascii="Times New Roman" w:hAnsi="Times New Roman" w:cs="Times New Roman"/>
          <w:b/>
          <w:bCs/>
          <w:lang w:val="fr-FR"/>
        </w:rPr>
        <w:t>.</w:t>
      </w:r>
      <w:r w:rsidRPr="00B371FC">
        <w:rPr>
          <w:rFonts w:ascii="Times New Roman" w:hAnsi="Times New Roman" w:cs="Times New Roman"/>
          <w:b/>
          <w:bCs/>
          <w:lang w:val="fr-FR"/>
        </w:rPr>
        <w:t>09</w:t>
      </w:r>
      <w:r w:rsidR="00FF30D6" w:rsidRPr="00B371FC">
        <w:rPr>
          <w:rFonts w:ascii="Times New Roman" w:hAnsi="Times New Roman" w:cs="Times New Roman"/>
          <w:b/>
          <w:bCs/>
          <w:lang w:val="fr-FR"/>
        </w:rPr>
        <w:t>.</w:t>
      </w:r>
      <w:r w:rsidRPr="00B371FC">
        <w:rPr>
          <w:rFonts w:ascii="Times New Roman" w:hAnsi="Times New Roman" w:cs="Times New Roman"/>
          <w:b/>
          <w:bCs/>
          <w:lang w:val="fr-FR"/>
        </w:rPr>
        <w:t>02)</w:t>
      </w:r>
    </w:p>
    <w:p w:rsidR="00B371FC" w:rsidRDefault="00B371FC" w:rsidP="00B371FC">
      <w:pPr>
        <w:spacing w:after="0"/>
        <w:jc w:val="both"/>
        <w:rPr>
          <w:rFonts w:ascii="Times New Roman" w:hAnsi="Times New Roman" w:cs="Times New Roman"/>
          <w:b/>
          <w:bCs/>
          <w:lang w:val="fr-FR"/>
        </w:rPr>
      </w:pPr>
    </w:p>
    <w:p w:rsidR="00B371FC" w:rsidRDefault="005F347A" w:rsidP="00B371FC">
      <w:pPr>
        <w:spacing w:after="0"/>
        <w:jc w:val="both"/>
        <w:rPr>
          <w:rFonts w:ascii="Times New Roman" w:hAnsi="Times New Roman" w:cs="Times New Roman"/>
          <w:lang w:val="fr-FR"/>
        </w:rPr>
      </w:pPr>
      <w:r w:rsidRPr="00B371FC">
        <w:rPr>
          <w:rFonts w:ascii="Times New Roman" w:hAnsi="Times New Roman" w:cs="Times New Roman"/>
          <w:lang w:val="fr-FR"/>
        </w:rPr>
        <w:t>Cette loi permet l’audition audiovisuelle au cours d’une enquête préliminaire ou d’une instruction. Les mesures spécifiques en matière d’audition de mineurs sont reprises comme mesure particulière dans la description. Mais la loi ne contient aucune disposition spécifique concernant l’audition pour des actes de violence intrafamiliale ou de violence sexuelle commis sur des personnes majeures.</w:t>
      </w:r>
    </w:p>
    <w:p w:rsidR="00B371FC" w:rsidRDefault="00B371FC" w:rsidP="00B371FC">
      <w:pPr>
        <w:spacing w:after="0"/>
        <w:jc w:val="both"/>
        <w:rPr>
          <w:rFonts w:ascii="Times New Roman" w:hAnsi="Times New Roman" w:cs="Times New Roman"/>
          <w:lang w:val="fr-FR"/>
        </w:rPr>
      </w:pPr>
    </w:p>
    <w:p w:rsidR="00B371FC" w:rsidRDefault="005F347A"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13. Loi du 28</w:t>
      </w:r>
      <w:r w:rsidR="00FF30D6" w:rsidRPr="00B371FC">
        <w:rPr>
          <w:rFonts w:ascii="Times New Roman" w:hAnsi="Times New Roman" w:cs="Times New Roman"/>
          <w:b/>
          <w:bCs/>
          <w:lang w:val="fr-FR"/>
        </w:rPr>
        <w:t xml:space="preserve"> janvier </w:t>
      </w:r>
      <w:r w:rsidRPr="00B371FC">
        <w:rPr>
          <w:rFonts w:ascii="Times New Roman" w:hAnsi="Times New Roman" w:cs="Times New Roman"/>
          <w:b/>
          <w:bCs/>
          <w:lang w:val="fr-FR"/>
        </w:rPr>
        <w:t>2003 visant à l’attribution du logement familial au conjoint ou cohabitant légal victime d’actes de violence physique de son partenaire et complétant l’article 410 du Code pénal (</w:t>
      </w:r>
      <w:r w:rsidR="00FF30D6" w:rsidRPr="00B371FC">
        <w:rPr>
          <w:rFonts w:ascii="Times New Roman" w:hAnsi="Times New Roman" w:cs="Times New Roman"/>
          <w:b/>
          <w:bCs/>
          <w:lang w:val="fr-FR"/>
        </w:rPr>
        <w:t>M.B.</w:t>
      </w:r>
      <w:r w:rsidRPr="00B371FC">
        <w:rPr>
          <w:rFonts w:ascii="Times New Roman" w:hAnsi="Times New Roman" w:cs="Times New Roman"/>
          <w:b/>
          <w:bCs/>
          <w:lang w:val="fr-FR"/>
        </w:rPr>
        <w:t xml:space="preserve"> 12</w:t>
      </w:r>
      <w:r w:rsidR="00FF30D6" w:rsidRPr="00B371FC">
        <w:rPr>
          <w:rFonts w:ascii="Times New Roman" w:hAnsi="Times New Roman" w:cs="Times New Roman"/>
          <w:b/>
          <w:bCs/>
          <w:lang w:val="fr-FR"/>
        </w:rPr>
        <w:t>.</w:t>
      </w:r>
      <w:r w:rsidRPr="00B371FC">
        <w:rPr>
          <w:rFonts w:ascii="Times New Roman" w:hAnsi="Times New Roman" w:cs="Times New Roman"/>
          <w:b/>
          <w:bCs/>
          <w:lang w:val="fr-FR"/>
        </w:rPr>
        <w:t>02</w:t>
      </w:r>
      <w:r w:rsidR="00FF30D6" w:rsidRPr="00B371FC">
        <w:rPr>
          <w:rFonts w:ascii="Times New Roman" w:hAnsi="Times New Roman" w:cs="Times New Roman"/>
          <w:b/>
          <w:bCs/>
          <w:lang w:val="fr-FR"/>
        </w:rPr>
        <w:t>.</w:t>
      </w:r>
      <w:r w:rsidRPr="00B371FC">
        <w:rPr>
          <w:rFonts w:ascii="Times New Roman" w:hAnsi="Times New Roman" w:cs="Times New Roman"/>
          <w:b/>
          <w:bCs/>
          <w:lang w:val="fr-FR"/>
        </w:rPr>
        <w:t>03)</w:t>
      </w:r>
    </w:p>
    <w:p w:rsidR="00B371FC" w:rsidRDefault="00B371FC" w:rsidP="00B371FC">
      <w:pPr>
        <w:spacing w:after="0"/>
        <w:jc w:val="both"/>
        <w:rPr>
          <w:rFonts w:ascii="Times New Roman" w:hAnsi="Times New Roman" w:cs="Times New Roman"/>
          <w:b/>
          <w:bCs/>
          <w:lang w:val="fr-FR"/>
        </w:rPr>
      </w:pPr>
    </w:p>
    <w:p w:rsidR="00B371FC" w:rsidRDefault="005F347A"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Cette loi prévoit un alourdissement des circonstances aggravantes contenues à l’article 410 du Code pénal en portant le maximum de la peine à un an de prison. Ceci permet au juge d’instruction, en cas de coups et blessures et (de tentative) d’empoisonnement, d’appliquer la détention préventive ou décerner un mandat d’arrêt, l’auteur pouvant ainsi être éloigné de la résidence conjugale. Si le juge estime que l’incarcération n’est plus nécessaire (détention préventive), il peut imposer des mesures ou conditions alternatives telles que l’interdiction d’entrer dans la résidence ou l’obligation de suivre une thérapie. Cette mesure s’applique à toutes les personnes visées par cet article du Code pénal : partenaires, conjoints, ex-partenaires ou ex-conjoints. Parmi les (ex-) </w:t>
      </w:r>
      <w:proofErr w:type="spellStart"/>
      <w:r w:rsidRPr="00B371FC">
        <w:rPr>
          <w:rFonts w:ascii="Times New Roman" w:hAnsi="Times New Roman" w:cs="Times New Roman"/>
          <w:lang w:val="fr-FR"/>
        </w:rPr>
        <w:t>cohabitants</w:t>
      </w:r>
      <w:proofErr w:type="spellEnd"/>
      <w:r w:rsidRPr="00B371FC">
        <w:rPr>
          <w:rFonts w:ascii="Times New Roman" w:hAnsi="Times New Roman" w:cs="Times New Roman"/>
          <w:lang w:val="fr-FR"/>
        </w:rPr>
        <w:t xml:space="preserve">, on compte ceux cohabitant durablement sans pour autant cohabiter légalement – et ce contrairement aux principes du droit civil de cette loi. Les aspects civils de la loi déterminent qu’en cas de (tentative de) coups et blessures dans le cadre d’une séparation temporaire des conjoints ou </w:t>
      </w:r>
      <w:proofErr w:type="spellStart"/>
      <w:r w:rsidRPr="00B371FC">
        <w:rPr>
          <w:rFonts w:ascii="Times New Roman" w:hAnsi="Times New Roman" w:cs="Times New Roman"/>
          <w:lang w:val="fr-FR"/>
        </w:rPr>
        <w:t>cohabitants</w:t>
      </w:r>
      <w:proofErr w:type="spellEnd"/>
      <w:r w:rsidRPr="00B371FC">
        <w:rPr>
          <w:rFonts w:ascii="Times New Roman" w:hAnsi="Times New Roman" w:cs="Times New Roman"/>
          <w:lang w:val="fr-FR"/>
        </w:rPr>
        <w:t xml:space="preserve"> légaux, le juge de paix attribue la jouissance de la résidence commune à la victime. Il s’agit d’une mesure qui peut être prise dans le cadre de mesures urgentes ou provisoires. Cette mesure peut aussi être imposée en cas de demande de divorce par le juge du tribunal de première instance dans le système des mesures urgentes et provisoires, si le conjoint s’est rendu coupable de (tentative de) coups et blessures et/ou d’empoisonnement. Les mêmes principes s’appliquent lors du prononcé du divorce. Tant le juge de paix que le juge du tribunal de première instance peuvent déroger à ce principe exceptionnellement.</w:t>
      </w:r>
      <w:r w:rsidR="00B371FC" w:rsidRPr="00B371FC">
        <w:rPr>
          <w:rFonts w:ascii="Times New Roman" w:hAnsi="Times New Roman" w:cs="Times New Roman"/>
          <w:lang w:val="fr-FR"/>
        </w:rPr>
        <w:t xml:space="preserve"> </w:t>
      </w:r>
      <w:r w:rsidRPr="00B371FC">
        <w:rPr>
          <w:rFonts w:ascii="Times New Roman" w:hAnsi="Times New Roman" w:cs="Times New Roman"/>
          <w:lang w:val="fr-FR"/>
        </w:rPr>
        <w:t>Cette dernière disposition donne une compétence discrétionnaire au juge. Le délai de la mesure provisoire ou urgente peut être librement imposé par le juge et est fixé dans son ordonnance.</w:t>
      </w:r>
    </w:p>
    <w:p w:rsidR="00B371FC" w:rsidRDefault="00B371FC" w:rsidP="00B371FC">
      <w:pPr>
        <w:spacing w:after="0"/>
        <w:jc w:val="both"/>
        <w:rPr>
          <w:rFonts w:ascii="Times New Roman" w:hAnsi="Times New Roman" w:cs="Times New Roman"/>
          <w:lang w:val="fr-FR"/>
        </w:rPr>
      </w:pPr>
    </w:p>
    <w:p w:rsidR="00B371FC" w:rsidRDefault="005F347A" w:rsidP="00B371FC">
      <w:pPr>
        <w:spacing w:after="0"/>
        <w:jc w:val="both"/>
        <w:rPr>
          <w:rFonts w:ascii="Times New Roman" w:hAnsi="Times New Roman" w:cs="Times New Roman"/>
          <w:b/>
          <w:lang w:val="fr-BE"/>
        </w:rPr>
      </w:pPr>
      <w:r w:rsidRPr="00B371FC">
        <w:rPr>
          <w:rFonts w:ascii="Times New Roman" w:hAnsi="Times New Roman" w:cs="Times New Roman"/>
          <w:b/>
          <w:bCs/>
          <w:lang w:val="fr-FR"/>
        </w:rPr>
        <w:t xml:space="preserve">14. Loi </w:t>
      </w:r>
      <w:r w:rsidRPr="00B371FC">
        <w:rPr>
          <w:rFonts w:ascii="Times New Roman" w:hAnsi="Times New Roman" w:cs="Times New Roman"/>
          <w:b/>
          <w:lang w:val="fr-BE"/>
        </w:rPr>
        <w:t>du 13</w:t>
      </w:r>
      <w:r w:rsidR="00FF30D6" w:rsidRPr="00B371FC">
        <w:rPr>
          <w:rFonts w:ascii="Times New Roman" w:hAnsi="Times New Roman" w:cs="Times New Roman"/>
          <w:b/>
          <w:lang w:val="fr-BE"/>
        </w:rPr>
        <w:t xml:space="preserve"> juin </w:t>
      </w:r>
      <w:r w:rsidRPr="00B371FC">
        <w:rPr>
          <w:rFonts w:ascii="Times New Roman" w:hAnsi="Times New Roman" w:cs="Times New Roman"/>
          <w:b/>
          <w:lang w:val="fr-BE"/>
        </w:rPr>
        <w:t>2005 relative aux communications électroniques – harcèlement par des moyens de communication</w:t>
      </w:r>
    </w:p>
    <w:p w:rsidR="00B371FC" w:rsidRDefault="00B371FC" w:rsidP="00B371FC">
      <w:pPr>
        <w:spacing w:after="0"/>
        <w:jc w:val="both"/>
        <w:rPr>
          <w:rFonts w:ascii="Times New Roman" w:hAnsi="Times New Roman" w:cs="Times New Roman"/>
          <w:b/>
          <w:lang w:val="fr-BE"/>
        </w:rPr>
      </w:pPr>
    </w:p>
    <w:p w:rsidR="00B371FC" w:rsidRDefault="005F347A" w:rsidP="00B371FC">
      <w:pPr>
        <w:spacing w:after="0"/>
        <w:jc w:val="both"/>
        <w:rPr>
          <w:rFonts w:ascii="Times New Roman" w:eastAsia="Times New Roman" w:hAnsi="Times New Roman" w:cs="Times New Roman"/>
          <w:lang w:val="fr-BE" w:eastAsia="en-GB"/>
        </w:rPr>
      </w:pPr>
      <w:r w:rsidRPr="00B371FC">
        <w:rPr>
          <w:rFonts w:ascii="Times New Roman" w:eastAsia="Times New Roman" w:hAnsi="Times New Roman" w:cs="Times New Roman"/>
          <w:lang w:val="fr-BE" w:eastAsia="en-GB"/>
        </w:rPr>
        <w:t>L'article 145§3</w:t>
      </w:r>
      <w:r w:rsidRPr="00B371FC">
        <w:rPr>
          <w:rFonts w:ascii="Times New Roman" w:eastAsia="Times New Roman" w:hAnsi="Times New Roman" w:cs="Times New Roman"/>
          <w:i/>
          <w:iCs/>
          <w:lang w:val="fr-BE" w:eastAsia="en-GB"/>
        </w:rPr>
        <w:t>bis</w:t>
      </w:r>
      <w:r w:rsidRPr="00B371FC">
        <w:rPr>
          <w:rFonts w:ascii="Times New Roman" w:eastAsia="Times New Roman" w:hAnsi="Times New Roman" w:cs="Times New Roman"/>
          <w:lang w:val="fr-BE" w:eastAsia="en-GB"/>
        </w:rPr>
        <w:t xml:space="preserve"> de cette loi vise 3 incriminations distinctes (sanctionnées par une peine identique : un emprisonnement de quinze jours à deux ans et une amende de 20 à 300 euros ou l'une de ces peines seulement) : </w:t>
      </w:r>
    </w:p>
    <w:p w:rsidR="00B371FC" w:rsidRDefault="00B371FC" w:rsidP="00B371FC">
      <w:pPr>
        <w:spacing w:after="0"/>
        <w:jc w:val="both"/>
        <w:rPr>
          <w:rFonts w:ascii="Times New Roman" w:eastAsia="Times New Roman" w:hAnsi="Times New Roman" w:cs="Times New Roman"/>
          <w:lang w:val="fr-BE" w:eastAsia="en-GB"/>
        </w:rPr>
      </w:pPr>
    </w:p>
    <w:p w:rsidR="00B371FC" w:rsidRDefault="005F347A" w:rsidP="00B371FC">
      <w:pPr>
        <w:numPr>
          <w:ilvl w:val="0"/>
          <w:numId w:val="3"/>
        </w:numPr>
        <w:spacing w:after="0"/>
        <w:jc w:val="both"/>
        <w:rPr>
          <w:rFonts w:ascii="Times New Roman" w:eastAsia="Times New Roman" w:hAnsi="Times New Roman" w:cs="Times New Roman"/>
          <w:lang w:val="fr-BE" w:eastAsia="en-GB"/>
        </w:rPr>
      </w:pPr>
      <w:r w:rsidRPr="00B371FC">
        <w:rPr>
          <w:rFonts w:ascii="Times New Roman" w:eastAsia="Times New Roman" w:hAnsi="Times New Roman" w:cs="Times New Roman"/>
          <w:lang w:val="fr-BE" w:eastAsia="en-GB"/>
        </w:rPr>
        <w:t>l'utilisation d'un réseau ou service de communications électroniques ou d'autres moyens de communications électroniques afin d'importuner son correspondant ou de provoquer des dommages. Contrairement à ce qu’exige le harcèlement de droit commun, l'infraction de harcèlement téléphonique ne requiert pas une répétition d'actes mais est exigé que l'auteur ait voulu importuner le destinataire des communications ou provoquer un dommage (dol spécial). Le harcèlement « téléphonique » se distingue donc de celui de droit commun (art. 442 </w:t>
      </w:r>
      <w:r w:rsidRPr="00B371FC">
        <w:rPr>
          <w:rFonts w:ascii="Times New Roman" w:eastAsia="Times New Roman" w:hAnsi="Times New Roman" w:cs="Times New Roman"/>
          <w:i/>
          <w:iCs/>
          <w:lang w:val="fr-BE" w:eastAsia="en-GB"/>
        </w:rPr>
        <w:t>bis</w:t>
      </w:r>
      <w:r w:rsidRPr="00B371FC">
        <w:rPr>
          <w:rFonts w:ascii="Times New Roman" w:eastAsia="Times New Roman" w:hAnsi="Times New Roman" w:cs="Times New Roman"/>
          <w:lang w:val="fr-BE" w:eastAsia="en-GB"/>
        </w:rPr>
        <w:t> du Code pénal), ce dernier supposant seulement que l'auteur savait ou devait savoir qu'il affectait gravement la tranquillité de la victime (dol général). Ainsi, si le prévenu est de bonne foi ou, plus largement, à défaut de dol spécial dans son chef, l'infraction ne peut être déclarée établie. En outre, contrairement au harcèlement de droit commun, il n'est pas ici exigé que la tranquillité de la victime ait été effectivement perturbée.</w:t>
      </w:r>
    </w:p>
    <w:p w:rsidR="00B371FC" w:rsidRDefault="005F347A" w:rsidP="00B371FC">
      <w:pPr>
        <w:numPr>
          <w:ilvl w:val="0"/>
          <w:numId w:val="3"/>
        </w:numPr>
        <w:spacing w:after="0"/>
        <w:jc w:val="both"/>
        <w:rPr>
          <w:rFonts w:ascii="Times New Roman" w:eastAsia="Times New Roman" w:hAnsi="Times New Roman" w:cs="Times New Roman"/>
          <w:lang w:val="fr-BE" w:eastAsia="en-GB"/>
        </w:rPr>
      </w:pPr>
      <w:r w:rsidRPr="00B371FC">
        <w:rPr>
          <w:rFonts w:ascii="Times New Roman" w:eastAsia="Times New Roman" w:hAnsi="Times New Roman" w:cs="Times New Roman"/>
          <w:lang w:val="fr-BE" w:eastAsia="en-GB"/>
        </w:rPr>
        <w:t>la deuxième incrimination vise à sanctionner toute personne qui procède à l'installation d'un appareil quelconque destiné à commettre l'infraction de harcèlement « téléphonique ».</w:t>
      </w:r>
    </w:p>
    <w:p w:rsidR="00B371FC" w:rsidRDefault="005F347A" w:rsidP="00B371FC">
      <w:pPr>
        <w:numPr>
          <w:ilvl w:val="0"/>
          <w:numId w:val="3"/>
        </w:numPr>
        <w:spacing w:after="0"/>
        <w:jc w:val="both"/>
        <w:rPr>
          <w:rFonts w:ascii="Times New Roman" w:eastAsia="Times New Roman" w:hAnsi="Times New Roman" w:cs="Times New Roman"/>
          <w:lang w:val="fr-BE" w:eastAsia="en-GB"/>
        </w:rPr>
      </w:pPr>
      <w:r w:rsidRPr="00B371FC">
        <w:rPr>
          <w:rFonts w:ascii="Times New Roman" w:eastAsia="Times New Roman" w:hAnsi="Times New Roman" w:cs="Times New Roman"/>
          <w:lang w:val="fr-BE" w:eastAsia="en-GB"/>
        </w:rPr>
        <w:t>la tentative de harcèlement « téléphonique » est également punissable.</w:t>
      </w:r>
    </w:p>
    <w:p w:rsidR="00B371FC" w:rsidRDefault="00B371FC" w:rsidP="00B371FC">
      <w:pPr>
        <w:spacing w:after="0"/>
        <w:jc w:val="both"/>
        <w:rPr>
          <w:rFonts w:ascii="Times New Roman" w:eastAsia="Times New Roman" w:hAnsi="Times New Roman" w:cs="Times New Roman"/>
          <w:lang w:val="fr-BE" w:eastAsia="en-GB"/>
        </w:rPr>
      </w:pPr>
    </w:p>
    <w:p w:rsidR="00B371FC" w:rsidRDefault="005F347A"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15. Loi du 10</w:t>
      </w:r>
      <w:r w:rsidR="00FF30D6" w:rsidRPr="00B371FC">
        <w:rPr>
          <w:rFonts w:ascii="Times New Roman" w:hAnsi="Times New Roman" w:cs="Times New Roman"/>
          <w:b/>
          <w:bCs/>
          <w:lang w:val="fr-FR"/>
        </w:rPr>
        <w:t xml:space="preserve"> août </w:t>
      </w:r>
      <w:r w:rsidRPr="00B371FC">
        <w:rPr>
          <w:rFonts w:ascii="Times New Roman" w:hAnsi="Times New Roman" w:cs="Times New Roman"/>
          <w:b/>
          <w:bCs/>
          <w:lang w:val="fr-FR"/>
        </w:rPr>
        <w:t>2005 modifiant diverses dispositions pour renforcer la lutte contre la traite et le trafic des êtres humains et contre les pratiques des marchands de sommeil (</w:t>
      </w:r>
      <w:r w:rsidR="00FF30D6" w:rsidRPr="00B371FC">
        <w:rPr>
          <w:rFonts w:ascii="Times New Roman" w:hAnsi="Times New Roman" w:cs="Times New Roman"/>
          <w:b/>
          <w:bCs/>
          <w:lang w:val="fr-FR"/>
        </w:rPr>
        <w:t>M.B.</w:t>
      </w:r>
      <w:r w:rsidRPr="00B371FC">
        <w:rPr>
          <w:rFonts w:ascii="Times New Roman" w:hAnsi="Times New Roman" w:cs="Times New Roman"/>
          <w:b/>
          <w:bCs/>
          <w:lang w:val="fr-FR"/>
        </w:rPr>
        <w:t xml:space="preserve"> 02</w:t>
      </w:r>
      <w:r w:rsidR="00FF30D6" w:rsidRPr="00B371FC">
        <w:rPr>
          <w:rFonts w:ascii="Times New Roman" w:hAnsi="Times New Roman" w:cs="Times New Roman"/>
          <w:b/>
          <w:bCs/>
          <w:lang w:val="fr-FR"/>
        </w:rPr>
        <w:t>.</w:t>
      </w:r>
      <w:r w:rsidRPr="00B371FC">
        <w:rPr>
          <w:rFonts w:ascii="Times New Roman" w:hAnsi="Times New Roman" w:cs="Times New Roman"/>
          <w:b/>
          <w:bCs/>
          <w:lang w:val="fr-FR"/>
        </w:rPr>
        <w:t>09</w:t>
      </w:r>
      <w:r w:rsidR="00FF30D6" w:rsidRPr="00B371FC">
        <w:rPr>
          <w:rFonts w:ascii="Times New Roman" w:hAnsi="Times New Roman" w:cs="Times New Roman"/>
          <w:b/>
          <w:bCs/>
          <w:lang w:val="fr-FR"/>
        </w:rPr>
        <w:t>.</w:t>
      </w:r>
      <w:r w:rsidRPr="00B371FC">
        <w:rPr>
          <w:rFonts w:ascii="Times New Roman" w:hAnsi="Times New Roman" w:cs="Times New Roman"/>
          <w:b/>
          <w:bCs/>
          <w:lang w:val="fr-FR"/>
        </w:rPr>
        <w:t>2005)</w:t>
      </w:r>
    </w:p>
    <w:p w:rsidR="00B371FC" w:rsidRDefault="00B371FC" w:rsidP="00B371FC">
      <w:pPr>
        <w:spacing w:after="0"/>
        <w:jc w:val="both"/>
        <w:rPr>
          <w:rFonts w:ascii="Times New Roman" w:hAnsi="Times New Roman" w:cs="Times New Roman"/>
          <w:b/>
          <w:bCs/>
          <w:lang w:val="fr-FR"/>
        </w:rPr>
      </w:pPr>
    </w:p>
    <w:p w:rsidR="00B371FC" w:rsidRDefault="005F347A"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La loi du 13 avril 1995 contenant des dispositions pour la répression de la traite des êtres humains et de la pornographie enfantine a été remplacée, pour les dispositions sur la traite des êtres humains, par la loi du 10 août 2005. Son objectif premier est de mettre en conformité notre législation avec les dispositions européennes et internationales en la matière – notamment avec le Protocole visant à prévenir, réprimer et punir la traite des personnes – en particulier des femmes et des enfants – et avec le Protocole contre le trafic illicite de migrants par terre, mer et air. </w:t>
      </w:r>
    </w:p>
    <w:p w:rsidR="00B371FC" w:rsidRDefault="00B371FC" w:rsidP="00B371FC">
      <w:pPr>
        <w:spacing w:after="0"/>
        <w:jc w:val="both"/>
        <w:rPr>
          <w:rFonts w:ascii="Times New Roman" w:hAnsi="Times New Roman" w:cs="Times New Roman"/>
          <w:lang w:val="fr-FR"/>
        </w:rPr>
      </w:pPr>
    </w:p>
    <w:p w:rsidR="00B371FC" w:rsidRDefault="005F347A"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La nouvelle loi distingue clairement entre la traite et le trafic des êtres humains. Ces deux infractions sont, désormais, clairement définies et réprimées sur base de règles spécifiques : le Code pénal pour la traite (art. 433 </w:t>
      </w:r>
      <w:proofErr w:type="spellStart"/>
      <w:r w:rsidRPr="00B371FC">
        <w:rPr>
          <w:rFonts w:ascii="Times New Roman" w:hAnsi="Times New Roman" w:cs="Times New Roman"/>
          <w:i/>
          <w:iCs/>
          <w:lang w:val="fr-FR"/>
        </w:rPr>
        <w:t>quinquies</w:t>
      </w:r>
      <w:proofErr w:type="spellEnd"/>
      <w:r w:rsidRPr="00B371FC">
        <w:rPr>
          <w:rFonts w:ascii="Times New Roman" w:hAnsi="Times New Roman" w:cs="Times New Roman"/>
          <w:lang w:val="fr-FR"/>
        </w:rPr>
        <w:t>) et le nouvel article 77</w:t>
      </w:r>
      <w:r w:rsidRPr="00B371FC">
        <w:rPr>
          <w:rFonts w:ascii="Times New Roman" w:hAnsi="Times New Roman" w:cs="Times New Roman"/>
          <w:i/>
          <w:iCs/>
          <w:lang w:val="fr-FR"/>
        </w:rPr>
        <w:t xml:space="preserve">bis </w:t>
      </w:r>
      <w:r w:rsidRPr="00B371FC">
        <w:rPr>
          <w:rFonts w:ascii="Times New Roman" w:hAnsi="Times New Roman" w:cs="Times New Roman"/>
          <w:lang w:val="fr-FR"/>
        </w:rPr>
        <w:t>de la loi du 15 décembre 1980 sur l’accès au territoire, le séjour, l’établissement et l’éloignement des étrangers, pour le trafic d’êtres humains.</w:t>
      </w:r>
    </w:p>
    <w:p w:rsidR="00B371FC" w:rsidRDefault="00B371FC" w:rsidP="00B371FC">
      <w:pPr>
        <w:spacing w:after="0"/>
        <w:jc w:val="both"/>
        <w:rPr>
          <w:rFonts w:ascii="Times New Roman" w:hAnsi="Times New Roman" w:cs="Times New Roman"/>
          <w:lang w:val="fr-FR"/>
        </w:rPr>
      </w:pPr>
    </w:p>
    <w:p w:rsidR="00B371FC" w:rsidRDefault="005F347A" w:rsidP="00B371FC">
      <w:pPr>
        <w:spacing w:after="0"/>
        <w:jc w:val="both"/>
        <w:rPr>
          <w:rFonts w:ascii="Times New Roman" w:hAnsi="Times New Roman" w:cs="Times New Roman"/>
          <w:lang w:val="fr-FR"/>
        </w:rPr>
      </w:pPr>
      <w:r w:rsidRPr="00B371FC">
        <w:rPr>
          <w:rFonts w:ascii="Times New Roman" w:hAnsi="Times New Roman" w:cs="Times New Roman"/>
          <w:lang w:val="fr-FR"/>
        </w:rPr>
        <w:t>La nouvelle incrimination de traite des êtres humains a été profondément modifiée. L’incrimination couvre, outre la traite transnationale (assortie du déplacement de la victime de son pays d’origine à un pays de destination), la traite nationale sur le territoire belge sans besoin de franchissement de frontière. L’incrimination traite des êtres humains met l’accent non plus sur la notion d’abus de la victime – comme le faisait la loi du 13 avril 1995 – mais sur son exploitation.</w:t>
      </w:r>
    </w:p>
    <w:p w:rsidR="00B371FC" w:rsidRDefault="00B371FC" w:rsidP="00B371FC">
      <w:pPr>
        <w:spacing w:after="0"/>
        <w:jc w:val="both"/>
        <w:rPr>
          <w:rFonts w:ascii="Times New Roman" w:hAnsi="Times New Roman" w:cs="Times New Roman"/>
          <w:lang w:val="fr-FR"/>
        </w:rPr>
      </w:pPr>
    </w:p>
    <w:p w:rsidR="00B371FC" w:rsidRDefault="005F347A" w:rsidP="00B371FC">
      <w:pPr>
        <w:spacing w:after="0"/>
        <w:jc w:val="both"/>
        <w:rPr>
          <w:rFonts w:ascii="Times New Roman" w:hAnsi="Times New Roman" w:cs="Times New Roman"/>
          <w:lang w:val="fr-FR"/>
        </w:rPr>
      </w:pPr>
      <w:r w:rsidRPr="00B371FC">
        <w:rPr>
          <w:rFonts w:ascii="Times New Roman" w:hAnsi="Times New Roman" w:cs="Times New Roman"/>
          <w:lang w:val="fr-FR"/>
        </w:rPr>
        <w:t>Une autre innovation réside dans la précision de la finalité d’exploitation – plusieurs formes sont énumérées : l’exploitation sexuelle (exploitation de la prostitution et pornographie enfantine), l’exploitation de la mendicité, l’exploitation par le travail (travail dans des conditions contraires à la dignité humaine), le prélèvement illégal d’organes et la commission d’infractions. Pour constituer l’infraction de traite des êtres humains, la réalisation de l’exploitation n’est pas requise. Il devra, néanmoins, être prouvé qu’une des formes d’exploitation précitées était envisagée au moment où le recrutement, le transport ou l’hébergement a eu lieu. Ce sont des éléments de fait qui permettront généralement d’établir l’intention d’exploitation. La loi introduit diverses circonstances aggravantes – en trois niveaux : les circonstances aggravantes liées à la qualité de la victime et de l’auteur; celles liées aux moyens d’actions, circonstances de l’acte et conséquences de l’infraction ; les circonstances aggravantes liées à l’implication d’une organisation criminelle et éventuelle mort non intentionnelle de la/des victime(s). Enfin, la loi adapte aussi les sanctions en raison de la gravité des infractions de traite des êtres humains. La loi prévoit, ainsi, de sanctionner l’infraction simple de traite des êtres humains par une peine privative de liberté d’un an à cinq ans et une amende considérablement augmentée puisque pouvant s’échelonner de 500 euros à 50 000 euros pour accroître la répression et eu égard aux gains générés par ces formes de criminalité.</w:t>
      </w:r>
    </w:p>
    <w:p w:rsidR="008A2DB0" w:rsidRDefault="008A2DB0" w:rsidP="00B371FC">
      <w:pPr>
        <w:spacing w:after="0"/>
        <w:jc w:val="both"/>
        <w:rPr>
          <w:rFonts w:ascii="Times New Roman" w:hAnsi="Times New Roman" w:cs="Times New Roman"/>
          <w:lang w:val="fr-FR"/>
        </w:rPr>
      </w:pPr>
    </w:p>
    <w:p w:rsidR="00B371FC" w:rsidRDefault="005F347A"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16</w:t>
      </w:r>
      <w:r w:rsidR="006949AC" w:rsidRPr="00B371FC">
        <w:rPr>
          <w:rFonts w:ascii="Times New Roman" w:hAnsi="Times New Roman" w:cs="Times New Roman"/>
          <w:b/>
          <w:bCs/>
          <w:lang w:val="fr-FR"/>
        </w:rPr>
        <w:t>. Dire</w:t>
      </w:r>
      <w:r w:rsidR="00B72E78" w:rsidRPr="00B371FC">
        <w:rPr>
          <w:rFonts w:ascii="Times New Roman" w:hAnsi="Times New Roman" w:cs="Times New Roman"/>
          <w:b/>
          <w:bCs/>
          <w:lang w:val="fr-FR"/>
        </w:rPr>
        <w:t>ctive ministérielle du 15</w:t>
      </w:r>
      <w:r w:rsidR="00FF30D6" w:rsidRPr="00B371FC">
        <w:rPr>
          <w:rFonts w:ascii="Times New Roman" w:hAnsi="Times New Roman" w:cs="Times New Roman"/>
          <w:b/>
          <w:bCs/>
          <w:lang w:val="fr-FR"/>
        </w:rPr>
        <w:t xml:space="preserve"> septembre </w:t>
      </w:r>
      <w:r w:rsidR="00B72E78" w:rsidRPr="00B371FC">
        <w:rPr>
          <w:rFonts w:ascii="Times New Roman" w:hAnsi="Times New Roman" w:cs="Times New Roman"/>
          <w:b/>
          <w:bCs/>
          <w:lang w:val="fr-FR"/>
        </w:rPr>
        <w:t xml:space="preserve">2005 </w:t>
      </w:r>
      <w:r w:rsidR="00EE3975" w:rsidRPr="00B371FC">
        <w:rPr>
          <w:rFonts w:ascii="Times New Roman" w:hAnsi="Times New Roman" w:cs="Times New Roman"/>
          <w:b/>
          <w:bCs/>
          <w:lang w:val="fr-FR"/>
        </w:rPr>
        <w:t xml:space="preserve">sur le set d’agression </w:t>
      </w:r>
      <w:r w:rsidR="00B72E78" w:rsidRPr="00B371FC">
        <w:rPr>
          <w:rFonts w:ascii="Times New Roman" w:hAnsi="Times New Roman" w:cs="Times New Roman"/>
          <w:b/>
          <w:bCs/>
          <w:lang w:val="fr-FR"/>
        </w:rPr>
        <w:t xml:space="preserve">sexuelle destinée aux magistrats du parquet et aux </w:t>
      </w:r>
      <w:r w:rsidR="006949AC" w:rsidRPr="00B371FC">
        <w:rPr>
          <w:rFonts w:ascii="Times New Roman" w:hAnsi="Times New Roman" w:cs="Times New Roman"/>
          <w:b/>
          <w:bCs/>
          <w:lang w:val="fr-FR"/>
        </w:rPr>
        <w:t>services de police</w:t>
      </w:r>
      <w:r w:rsidR="008A2DB0">
        <w:rPr>
          <w:rFonts w:ascii="Times New Roman" w:hAnsi="Times New Roman" w:cs="Times New Roman"/>
          <w:b/>
          <w:bCs/>
          <w:lang w:val="fr-FR"/>
        </w:rPr>
        <w:t xml:space="preserve"> – nouvelle directive du </w:t>
      </w:r>
      <w:r w:rsidR="00DB19C7" w:rsidRPr="00B371FC">
        <w:rPr>
          <w:rFonts w:ascii="Times New Roman" w:hAnsi="Times New Roman" w:cs="Times New Roman"/>
          <w:b/>
          <w:bCs/>
          <w:lang w:val="fr-FR"/>
        </w:rPr>
        <w:t>8</w:t>
      </w:r>
      <w:r w:rsidR="00FF30D6" w:rsidRPr="00B371FC">
        <w:rPr>
          <w:rFonts w:ascii="Times New Roman" w:hAnsi="Times New Roman" w:cs="Times New Roman"/>
          <w:b/>
          <w:bCs/>
          <w:lang w:val="fr-FR"/>
        </w:rPr>
        <w:t xml:space="preserve"> février</w:t>
      </w:r>
      <w:r w:rsidR="00B371FC" w:rsidRPr="00B371FC">
        <w:rPr>
          <w:rFonts w:ascii="Times New Roman" w:hAnsi="Times New Roman" w:cs="Times New Roman"/>
          <w:b/>
          <w:bCs/>
          <w:lang w:val="fr-FR"/>
        </w:rPr>
        <w:t xml:space="preserve"> </w:t>
      </w:r>
      <w:r w:rsidR="00DB19C7" w:rsidRPr="00B371FC">
        <w:rPr>
          <w:rFonts w:ascii="Times New Roman" w:hAnsi="Times New Roman" w:cs="Times New Roman"/>
          <w:b/>
          <w:bCs/>
          <w:lang w:val="fr-FR"/>
        </w:rPr>
        <w:t>2017</w:t>
      </w:r>
      <w:r w:rsidR="00B371FC" w:rsidRPr="00B371FC">
        <w:rPr>
          <w:rFonts w:ascii="Times New Roman" w:hAnsi="Times New Roman" w:cs="Times New Roman"/>
          <w:b/>
          <w:bCs/>
          <w:lang w:val="fr-FR"/>
        </w:rPr>
        <w:t xml:space="preserve"> </w:t>
      </w:r>
    </w:p>
    <w:p w:rsidR="00B371FC" w:rsidRDefault="00B371FC" w:rsidP="00B371FC">
      <w:pPr>
        <w:spacing w:after="0"/>
        <w:jc w:val="both"/>
        <w:rPr>
          <w:rFonts w:ascii="Times New Roman" w:hAnsi="Times New Roman" w:cs="Times New Roman"/>
          <w:b/>
          <w:bCs/>
          <w:lang w:val="fr-FR"/>
        </w:rPr>
      </w:pPr>
    </w:p>
    <w:p w:rsidR="00B371FC" w:rsidRDefault="00B72E78"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Afin de </w:t>
      </w:r>
      <w:r w:rsidR="006949AC" w:rsidRPr="00B371FC">
        <w:rPr>
          <w:rFonts w:ascii="Times New Roman" w:hAnsi="Times New Roman" w:cs="Times New Roman"/>
          <w:lang w:val="fr-FR"/>
        </w:rPr>
        <w:t>garantir la q</w:t>
      </w:r>
      <w:r w:rsidRPr="00B371FC">
        <w:rPr>
          <w:rFonts w:ascii="Times New Roman" w:hAnsi="Times New Roman" w:cs="Times New Roman"/>
          <w:lang w:val="fr-FR"/>
        </w:rPr>
        <w:t xml:space="preserve">ualité des enquêtes sur </w:t>
      </w:r>
      <w:r w:rsidR="006949AC" w:rsidRPr="00B371FC">
        <w:rPr>
          <w:rFonts w:ascii="Times New Roman" w:hAnsi="Times New Roman" w:cs="Times New Roman"/>
          <w:lang w:val="fr-FR"/>
        </w:rPr>
        <w:t>des faits de viol ou d’attenta</w:t>
      </w:r>
      <w:r w:rsidR="00EE3975" w:rsidRPr="00B371FC">
        <w:rPr>
          <w:rFonts w:ascii="Times New Roman" w:hAnsi="Times New Roman" w:cs="Times New Roman"/>
          <w:lang w:val="fr-FR"/>
        </w:rPr>
        <w:t xml:space="preserve">ts </w:t>
      </w:r>
      <w:r w:rsidRPr="00B371FC">
        <w:rPr>
          <w:rFonts w:ascii="Times New Roman" w:hAnsi="Times New Roman" w:cs="Times New Roman"/>
          <w:lang w:val="fr-FR"/>
        </w:rPr>
        <w:t xml:space="preserve">à la pudeur et limiter les perturbations </w:t>
      </w:r>
      <w:r w:rsidR="006949AC" w:rsidRPr="00B371FC">
        <w:rPr>
          <w:rFonts w:ascii="Times New Roman" w:hAnsi="Times New Roman" w:cs="Times New Roman"/>
          <w:lang w:val="fr-FR"/>
        </w:rPr>
        <w:t>psycholo</w:t>
      </w:r>
      <w:r w:rsidRPr="00B371FC">
        <w:rPr>
          <w:rFonts w:ascii="Times New Roman" w:hAnsi="Times New Roman" w:cs="Times New Roman"/>
          <w:lang w:val="fr-FR"/>
        </w:rPr>
        <w:t xml:space="preserve">giques </w:t>
      </w:r>
      <w:r w:rsidR="00EE3975" w:rsidRPr="00B371FC">
        <w:rPr>
          <w:rFonts w:ascii="Times New Roman" w:hAnsi="Times New Roman" w:cs="Times New Roman"/>
          <w:lang w:val="fr-FR"/>
        </w:rPr>
        <w:t xml:space="preserve">résultant de l’agression </w:t>
      </w:r>
      <w:r w:rsidRPr="00B371FC">
        <w:rPr>
          <w:rFonts w:ascii="Times New Roman" w:hAnsi="Times New Roman" w:cs="Times New Roman"/>
          <w:lang w:val="fr-FR"/>
        </w:rPr>
        <w:t xml:space="preserve">sexuelle/éviter </w:t>
      </w:r>
      <w:r w:rsidR="006949AC" w:rsidRPr="00B371FC">
        <w:rPr>
          <w:rFonts w:ascii="Times New Roman" w:hAnsi="Times New Roman" w:cs="Times New Roman"/>
          <w:lang w:val="fr-FR"/>
        </w:rPr>
        <w:t>une victimisation second</w:t>
      </w:r>
      <w:r w:rsidRPr="00B371FC">
        <w:rPr>
          <w:rFonts w:ascii="Times New Roman" w:hAnsi="Times New Roman" w:cs="Times New Roman"/>
          <w:lang w:val="fr-FR"/>
        </w:rPr>
        <w:t xml:space="preserve">aire, un Set </w:t>
      </w:r>
      <w:r w:rsidR="00EE3975" w:rsidRPr="00B371FC">
        <w:rPr>
          <w:rFonts w:ascii="Times New Roman" w:hAnsi="Times New Roman" w:cs="Times New Roman"/>
          <w:lang w:val="fr-FR"/>
        </w:rPr>
        <w:t xml:space="preserve">agression sexuelle </w:t>
      </w:r>
      <w:r w:rsidR="006949AC" w:rsidRPr="00B371FC">
        <w:rPr>
          <w:rFonts w:ascii="Times New Roman" w:hAnsi="Times New Roman" w:cs="Times New Roman"/>
          <w:lang w:val="fr-FR"/>
        </w:rPr>
        <w:t>(SA</w:t>
      </w:r>
      <w:r w:rsidR="00DB19C7" w:rsidRPr="00B371FC">
        <w:rPr>
          <w:rFonts w:ascii="Times New Roman" w:hAnsi="Times New Roman" w:cs="Times New Roman"/>
          <w:lang w:val="fr-FR"/>
        </w:rPr>
        <w:t xml:space="preserve">S) a été créé </w:t>
      </w:r>
      <w:r w:rsidRPr="00B371FC">
        <w:rPr>
          <w:rFonts w:ascii="Times New Roman" w:hAnsi="Times New Roman" w:cs="Times New Roman"/>
          <w:lang w:val="fr-FR"/>
        </w:rPr>
        <w:t xml:space="preserve">dès 1989. </w:t>
      </w:r>
      <w:r w:rsidR="006949AC" w:rsidRPr="00B371FC">
        <w:rPr>
          <w:rFonts w:ascii="Times New Roman" w:hAnsi="Times New Roman" w:cs="Times New Roman"/>
          <w:lang w:val="fr-FR"/>
        </w:rPr>
        <w:t>Il prend la f</w:t>
      </w:r>
      <w:r w:rsidR="00EE3975" w:rsidRPr="00B371FC">
        <w:rPr>
          <w:rFonts w:ascii="Times New Roman" w:hAnsi="Times New Roman" w:cs="Times New Roman"/>
          <w:lang w:val="fr-FR"/>
        </w:rPr>
        <w:t xml:space="preserve">orme d’un set conditionné ou de </w:t>
      </w:r>
      <w:r w:rsidR="006949AC" w:rsidRPr="00B371FC">
        <w:rPr>
          <w:rFonts w:ascii="Times New Roman" w:hAnsi="Times New Roman" w:cs="Times New Roman"/>
          <w:lang w:val="fr-FR"/>
        </w:rPr>
        <w:t>ma</w:t>
      </w:r>
      <w:r w:rsidR="00DB19C7" w:rsidRPr="00B371FC">
        <w:rPr>
          <w:rFonts w:ascii="Times New Roman" w:hAnsi="Times New Roman" w:cs="Times New Roman"/>
          <w:lang w:val="fr-FR"/>
        </w:rPr>
        <w:t xml:space="preserve">tériel non conditionné en vrac. </w:t>
      </w:r>
      <w:r w:rsidR="006949AC" w:rsidRPr="00B371FC">
        <w:rPr>
          <w:rFonts w:ascii="Times New Roman" w:hAnsi="Times New Roman" w:cs="Times New Roman"/>
          <w:lang w:val="fr-FR"/>
        </w:rPr>
        <w:t>Le set condition</w:t>
      </w:r>
      <w:r w:rsidR="00EE3975" w:rsidRPr="00B371FC">
        <w:rPr>
          <w:rFonts w:ascii="Times New Roman" w:hAnsi="Times New Roman" w:cs="Times New Roman"/>
          <w:lang w:val="fr-FR"/>
        </w:rPr>
        <w:t xml:space="preserve">né contient les instructions et </w:t>
      </w:r>
      <w:r w:rsidR="006949AC" w:rsidRPr="00B371FC">
        <w:rPr>
          <w:rFonts w:ascii="Times New Roman" w:hAnsi="Times New Roman" w:cs="Times New Roman"/>
          <w:lang w:val="fr-FR"/>
        </w:rPr>
        <w:t>le ma</w:t>
      </w:r>
      <w:r w:rsidR="00DB19C7" w:rsidRPr="00B371FC">
        <w:rPr>
          <w:rFonts w:ascii="Times New Roman" w:hAnsi="Times New Roman" w:cs="Times New Roman"/>
          <w:lang w:val="fr-FR"/>
        </w:rPr>
        <w:t xml:space="preserve">tériel médical pour le médecin, </w:t>
      </w:r>
      <w:r w:rsidR="006949AC" w:rsidRPr="00B371FC">
        <w:rPr>
          <w:rFonts w:ascii="Times New Roman" w:hAnsi="Times New Roman" w:cs="Times New Roman"/>
          <w:lang w:val="fr-FR"/>
        </w:rPr>
        <w:t>les instruct</w:t>
      </w:r>
      <w:r w:rsidR="00EE3975" w:rsidRPr="00B371FC">
        <w:rPr>
          <w:rFonts w:ascii="Times New Roman" w:hAnsi="Times New Roman" w:cs="Times New Roman"/>
          <w:lang w:val="fr-FR"/>
        </w:rPr>
        <w:t xml:space="preserve">ions et recommandations pour le </w:t>
      </w:r>
      <w:r w:rsidR="006949AC" w:rsidRPr="00B371FC">
        <w:rPr>
          <w:rFonts w:ascii="Times New Roman" w:hAnsi="Times New Roman" w:cs="Times New Roman"/>
          <w:lang w:val="fr-FR"/>
        </w:rPr>
        <w:t xml:space="preserve">fonctionnaire de police ainsi que les informations </w:t>
      </w:r>
      <w:r w:rsidR="00EE3975" w:rsidRPr="00B371FC">
        <w:rPr>
          <w:rFonts w:ascii="Times New Roman" w:hAnsi="Times New Roman" w:cs="Times New Roman"/>
          <w:lang w:val="fr-FR"/>
        </w:rPr>
        <w:t xml:space="preserve">pour </w:t>
      </w:r>
      <w:r w:rsidR="006949AC" w:rsidRPr="00B371FC">
        <w:rPr>
          <w:rFonts w:ascii="Times New Roman" w:hAnsi="Times New Roman" w:cs="Times New Roman"/>
          <w:lang w:val="fr-FR"/>
        </w:rPr>
        <w:t>la victime.</w:t>
      </w:r>
    </w:p>
    <w:p w:rsidR="00B371FC" w:rsidRDefault="00B371FC" w:rsidP="00B371FC">
      <w:pPr>
        <w:spacing w:after="0"/>
        <w:jc w:val="both"/>
        <w:rPr>
          <w:rFonts w:ascii="Times New Roman" w:hAnsi="Times New Roman" w:cs="Times New Roman"/>
          <w:lang w:val="fr-FR"/>
        </w:rPr>
      </w:pPr>
    </w:p>
    <w:p w:rsidR="00B371FC" w:rsidRDefault="00DB19C7" w:rsidP="00B371FC">
      <w:pPr>
        <w:spacing w:after="0"/>
        <w:jc w:val="both"/>
        <w:rPr>
          <w:rFonts w:ascii="Times New Roman" w:hAnsi="Times New Roman" w:cs="Times New Roman"/>
          <w:color w:val="000000"/>
          <w:lang w:val="fr-BE"/>
        </w:rPr>
      </w:pPr>
      <w:r w:rsidRPr="00B371FC">
        <w:rPr>
          <w:rFonts w:ascii="Times New Roman" w:hAnsi="Times New Roman" w:cs="Times New Roman"/>
          <w:color w:val="000000"/>
          <w:lang w:val="fr-BE"/>
        </w:rPr>
        <w:t xml:space="preserve">Comme le prévoyait </w:t>
      </w:r>
      <w:r w:rsidR="003635E9" w:rsidRPr="00B371FC">
        <w:rPr>
          <w:rFonts w:ascii="Times New Roman" w:hAnsi="Times New Roman" w:cs="Times New Roman"/>
          <w:color w:val="000000"/>
          <w:lang w:val="fr-BE"/>
        </w:rPr>
        <w:t>la</w:t>
      </w:r>
      <w:r w:rsidRPr="00B371FC">
        <w:rPr>
          <w:rFonts w:ascii="Times New Roman" w:hAnsi="Times New Roman" w:cs="Times New Roman"/>
          <w:color w:val="000000"/>
          <w:lang w:val="fr-BE"/>
        </w:rPr>
        <w:t xml:space="preserve"> directive, </w:t>
      </w:r>
      <w:r w:rsidR="003635E9" w:rsidRPr="00B371FC">
        <w:rPr>
          <w:rFonts w:ascii="Times New Roman" w:hAnsi="Times New Roman" w:cs="Times New Roman"/>
          <w:color w:val="000000"/>
          <w:lang w:val="fr-BE"/>
        </w:rPr>
        <w:t>une évaluati</w:t>
      </w:r>
      <w:r w:rsidRPr="00B371FC">
        <w:rPr>
          <w:rFonts w:ascii="Times New Roman" w:hAnsi="Times New Roman" w:cs="Times New Roman"/>
          <w:color w:val="000000"/>
          <w:lang w:val="fr-BE"/>
        </w:rPr>
        <w:t xml:space="preserve">on des pratiques a été faite en 2012-2013 </w:t>
      </w:r>
      <w:r w:rsidR="003635E9" w:rsidRPr="00B371FC">
        <w:rPr>
          <w:rFonts w:ascii="Times New Roman" w:hAnsi="Times New Roman" w:cs="Times New Roman"/>
          <w:color w:val="000000"/>
          <w:lang w:val="fr-BE"/>
        </w:rPr>
        <w:t>par le Service de la politique criminelle et l’Institut national de criminalistique et de criminologie</w:t>
      </w:r>
      <w:r w:rsidRPr="00B371FC">
        <w:rPr>
          <w:rFonts w:ascii="Times New Roman" w:hAnsi="Times New Roman" w:cs="Times New Roman"/>
          <w:color w:val="000000"/>
          <w:lang w:val="fr-BE"/>
        </w:rPr>
        <w:t xml:space="preserve">. Celle-ci a mis en exergue </w:t>
      </w:r>
      <w:r w:rsidR="003635E9" w:rsidRPr="00B371FC">
        <w:rPr>
          <w:rFonts w:ascii="Times New Roman" w:hAnsi="Times New Roman" w:cs="Times New Roman"/>
          <w:color w:val="000000"/>
          <w:lang w:val="fr-BE"/>
        </w:rPr>
        <w:t>diverses difficultés et a proposé plu</w:t>
      </w:r>
      <w:r w:rsidRPr="00B371FC">
        <w:rPr>
          <w:rFonts w:ascii="Times New Roman" w:hAnsi="Times New Roman" w:cs="Times New Roman"/>
          <w:color w:val="000000"/>
          <w:lang w:val="fr-BE"/>
        </w:rPr>
        <w:t xml:space="preserve">sieurs recommandations pour </w:t>
      </w:r>
      <w:r w:rsidR="003635E9" w:rsidRPr="00B371FC">
        <w:rPr>
          <w:rFonts w:ascii="Times New Roman" w:hAnsi="Times New Roman" w:cs="Times New Roman"/>
          <w:color w:val="000000"/>
          <w:lang w:val="fr-BE"/>
        </w:rPr>
        <w:t>les dépass</w:t>
      </w:r>
      <w:r w:rsidRPr="00B371FC">
        <w:rPr>
          <w:rFonts w:ascii="Times New Roman" w:hAnsi="Times New Roman" w:cs="Times New Roman"/>
          <w:color w:val="000000"/>
          <w:lang w:val="fr-BE"/>
        </w:rPr>
        <w:t xml:space="preserve">er. Par ailleurs, l’utilisation </w:t>
      </w:r>
      <w:r w:rsidR="003635E9" w:rsidRPr="00B371FC">
        <w:rPr>
          <w:rFonts w:ascii="Times New Roman" w:hAnsi="Times New Roman" w:cs="Times New Roman"/>
          <w:color w:val="000000"/>
          <w:lang w:val="fr-BE"/>
        </w:rPr>
        <w:t>du S.A.S. faisant référence aux procédures d’</w:t>
      </w:r>
      <w:r w:rsidRPr="00B371FC">
        <w:rPr>
          <w:rFonts w:ascii="Times New Roman" w:hAnsi="Times New Roman" w:cs="Times New Roman"/>
          <w:color w:val="000000"/>
          <w:lang w:val="fr-BE"/>
        </w:rPr>
        <w:t xml:space="preserve">identification par analyse ADN, </w:t>
      </w:r>
      <w:r w:rsidR="003635E9" w:rsidRPr="00B371FC">
        <w:rPr>
          <w:rFonts w:ascii="Times New Roman" w:hAnsi="Times New Roman" w:cs="Times New Roman"/>
          <w:color w:val="000000"/>
          <w:lang w:val="fr-BE"/>
        </w:rPr>
        <w:t>il s’imposait de met</w:t>
      </w:r>
      <w:r w:rsidRPr="00B371FC">
        <w:rPr>
          <w:rFonts w:ascii="Times New Roman" w:hAnsi="Times New Roman" w:cs="Times New Roman"/>
          <w:color w:val="000000"/>
          <w:lang w:val="fr-BE"/>
        </w:rPr>
        <w:t xml:space="preserve">tre à jour </w:t>
      </w:r>
      <w:r w:rsidR="003635E9" w:rsidRPr="00B371FC">
        <w:rPr>
          <w:rFonts w:ascii="Times New Roman" w:hAnsi="Times New Roman" w:cs="Times New Roman"/>
          <w:color w:val="000000"/>
          <w:lang w:val="fr-BE"/>
        </w:rPr>
        <w:t>la directive au vu des évolutions législatives en la matière</w:t>
      </w:r>
      <w:r w:rsidRPr="00B371FC">
        <w:rPr>
          <w:rFonts w:ascii="Times New Roman" w:hAnsi="Times New Roman" w:cs="Times New Roman"/>
          <w:color w:val="000000"/>
          <w:lang w:val="fr-BE"/>
        </w:rPr>
        <w:t> : c</w:t>
      </w:r>
      <w:r w:rsidR="003635E9" w:rsidRPr="00B371FC">
        <w:rPr>
          <w:rFonts w:ascii="Times New Roman" w:hAnsi="Times New Roman" w:cs="Times New Roman"/>
          <w:color w:val="000000"/>
          <w:lang w:val="fr-BE"/>
        </w:rPr>
        <w:t>eci a résulté dans la Directive ministérielle</w:t>
      </w:r>
      <w:r w:rsidRPr="00B371FC">
        <w:rPr>
          <w:rFonts w:ascii="Times New Roman" w:hAnsi="Times New Roman" w:cs="Times New Roman"/>
          <w:color w:val="000000"/>
          <w:lang w:val="fr-BE"/>
        </w:rPr>
        <w:t xml:space="preserve"> sur le S</w:t>
      </w:r>
      <w:r w:rsidR="003635E9" w:rsidRPr="00B371FC">
        <w:rPr>
          <w:rFonts w:ascii="Times New Roman" w:hAnsi="Times New Roman" w:cs="Times New Roman"/>
          <w:color w:val="000000"/>
          <w:lang w:val="fr-BE"/>
        </w:rPr>
        <w:t>et agression sexuelle (S.A.S.) du 8 février 2017</w:t>
      </w:r>
      <w:r w:rsidRPr="00B371FC">
        <w:rPr>
          <w:rFonts w:ascii="Times New Roman" w:hAnsi="Times New Roman" w:cs="Times New Roman"/>
          <w:color w:val="000000"/>
          <w:lang w:val="fr-BE"/>
        </w:rPr>
        <w:t xml:space="preserve">. Ses </w:t>
      </w:r>
      <w:r w:rsidR="003635E9" w:rsidRPr="00B371FC">
        <w:rPr>
          <w:rFonts w:ascii="Times New Roman" w:hAnsi="Times New Roman" w:cs="Times New Roman"/>
          <w:color w:val="000000"/>
          <w:lang w:val="fr-BE"/>
        </w:rPr>
        <w:t>object</w:t>
      </w:r>
      <w:r w:rsidRPr="00B371FC">
        <w:rPr>
          <w:rFonts w:ascii="Times New Roman" w:hAnsi="Times New Roman" w:cs="Times New Roman"/>
          <w:color w:val="000000"/>
          <w:lang w:val="fr-BE"/>
        </w:rPr>
        <w:t xml:space="preserve">ifs </w:t>
      </w:r>
      <w:r w:rsidR="003635E9" w:rsidRPr="00B371FC">
        <w:rPr>
          <w:rFonts w:ascii="Times New Roman" w:hAnsi="Times New Roman" w:cs="Times New Roman"/>
          <w:color w:val="000000"/>
          <w:lang w:val="fr-BE"/>
        </w:rPr>
        <w:t>sont</w:t>
      </w:r>
      <w:r w:rsidRPr="00B371FC">
        <w:rPr>
          <w:rFonts w:ascii="Times New Roman" w:hAnsi="Times New Roman" w:cs="Times New Roman"/>
          <w:color w:val="000000"/>
          <w:lang w:val="fr-BE"/>
        </w:rPr>
        <w:t> :</w:t>
      </w:r>
    </w:p>
    <w:p w:rsidR="00B371FC" w:rsidRDefault="00B371FC" w:rsidP="00B371FC">
      <w:pPr>
        <w:spacing w:after="0"/>
        <w:jc w:val="both"/>
        <w:rPr>
          <w:rFonts w:ascii="Times New Roman" w:hAnsi="Times New Roman" w:cs="Times New Roman"/>
          <w:color w:val="000000"/>
          <w:lang w:val="fr-BE"/>
        </w:rPr>
      </w:pPr>
    </w:p>
    <w:p w:rsidR="00B371FC" w:rsidRDefault="003635E9" w:rsidP="00B371FC">
      <w:pPr>
        <w:numPr>
          <w:ilvl w:val="0"/>
          <w:numId w:val="4"/>
        </w:numPr>
        <w:autoSpaceDE w:val="0"/>
        <w:autoSpaceDN w:val="0"/>
        <w:adjustRightInd w:val="0"/>
        <w:spacing w:after="0"/>
        <w:jc w:val="both"/>
        <w:rPr>
          <w:rFonts w:ascii="Times New Roman" w:hAnsi="Times New Roman" w:cs="Times New Roman"/>
          <w:color w:val="000000"/>
          <w:lang w:val="fr-BE"/>
        </w:rPr>
      </w:pPr>
      <w:r w:rsidRPr="00B371FC">
        <w:rPr>
          <w:rFonts w:ascii="Times New Roman" w:hAnsi="Times New Roman" w:cs="Times New Roman"/>
          <w:color w:val="000000"/>
          <w:lang w:val="fr-BE"/>
        </w:rPr>
        <w:t xml:space="preserve">uniformiser les constatations relatives à des faits de </w:t>
      </w:r>
      <w:r w:rsidR="00DB19C7" w:rsidRPr="00B371FC">
        <w:rPr>
          <w:rFonts w:ascii="Times New Roman" w:hAnsi="Times New Roman" w:cs="Times New Roman"/>
          <w:color w:val="000000"/>
          <w:lang w:val="fr-BE"/>
        </w:rPr>
        <w:t>viol ou d’attentat à la pudeur.</w:t>
      </w:r>
    </w:p>
    <w:p w:rsidR="00B371FC" w:rsidRDefault="00DB19C7" w:rsidP="00B371FC">
      <w:pPr>
        <w:numPr>
          <w:ilvl w:val="0"/>
          <w:numId w:val="4"/>
        </w:numPr>
        <w:autoSpaceDE w:val="0"/>
        <w:autoSpaceDN w:val="0"/>
        <w:adjustRightInd w:val="0"/>
        <w:spacing w:after="0"/>
        <w:jc w:val="both"/>
        <w:rPr>
          <w:rFonts w:ascii="Times New Roman" w:hAnsi="Times New Roman" w:cs="Times New Roman"/>
          <w:color w:val="000000"/>
          <w:lang w:val="fr-BE"/>
        </w:rPr>
      </w:pPr>
      <w:r w:rsidRPr="00B371FC">
        <w:rPr>
          <w:rFonts w:ascii="Times New Roman" w:hAnsi="Times New Roman" w:cs="Times New Roman"/>
          <w:color w:val="000000"/>
          <w:lang w:val="fr-BE"/>
        </w:rPr>
        <w:t xml:space="preserve">optimiser </w:t>
      </w:r>
      <w:r w:rsidR="003635E9" w:rsidRPr="00B371FC">
        <w:rPr>
          <w:rFonts w:ascii="Times New Roman" w:hAnsi="Times New Roman" w:cs="Times New Roman"/>
          <w:color w:val="000000"/>
          <w:lang w:val="fr-BE"/>
        </w:rPr>
        <w:t xml:space="preserve">la récolte, dans les meilleures conditions possibles, de traces matérielles </w:t>
      </w:r>
      <w:r w:rsidRPr="00B371FC">
        <w:rPr>
          <w:rFonts w:ascii="Times New Roman" w:hAnsi="Times New Roman" w:cs="Times New Roman"/>
          <w:color w:val="000000"/>
          <w:lang w:val="fr-BE"/>
        </w:rPr>
        <w:t xml:space="preserve">pouvant contribuer à démontrer </w:t>
      </w:r>
      <w:r w:rsidR="003635E9" w:rsidRPr="00B371FC">
        <w:rPr>
          <w:rFonts w:ascii="Times New Roman" w:hAnsi="Times New Roman" w:cs="Times New Roman"/>
          <w:color w:val="000000"/>
          <w:lang w:val="fr-BE"/>
        </w:rPr>
        <w:t>l’impli</w:t>
      </w:r>
      <w:r w:rsidRPr="00B371FC">
        <w:rPr>
          <w:rFonts w:ascii="Times New Roman" w:hAnsi="Times New Roman" w:cs="Times New Roman"/>
          <w:color w:val="000000"/>
          <w:lang w:val="fr-BE"/>
        </w:rPr>
        <w:t xml:space="preserve">cation potentielle d’un suspect </w:t>
      </w:r>
      <w:r w:rsidR="003635E9" w:rsidRPr="00B371FC">
        <w:rPr>
          <w:rFonts w:ascii="Times New Roman" w:hAnsi="Times New Roman" w:cs="Times New Roman"/>
          <w:color w:val="000000"/>
          <w:lang w:val="fr-BE"/>
        </w:rPr>
        <w:t>grâce à la dé</w:t>
      </w:r>
      <w:r w:rsidRPr="00B371FC">
        <w:rPr>
          <w:rFonts w:ascii="Times New Roman" w:hAnsi="Times New Roman" w:cs="Times New Roman"/>
          <w:color w:val="000000"/>
          <w:lang w:val="fr-BE"/>
        </w:rPr>
        <w:t xml:space="preserve">termination du profil génétique </w:t>
      </w:r>
      <w:r w:rsidR="003635E9" w:rsidRPr="00B371FC">
        <w:rPr>
          <w:rFonts w:ascii="Times New Roman" w:hAnsi="Times New Roman" w:cs="Times New Roman"/>
          <w:color w:val="000000"/>
          <w:lang w:val="fr-BE"/>
        </w:rPr>
        <w:t>de l’auteur des faits à parti</w:t>
      </w:r>
      <w:r w:rsidRPr="00B371FC">
        <w:rPr>
          <w:rFonts w:ascii="Times New Roman" w:hAnsi="Times New Roman" w:cs="Times New Roman"/>
          <w:color w:val="000000"/>
          <w:lang w:val="fr-BE"/>
        </w:rPr>
        <w:t xml:space="preserve">r de l’analyse de l’ADN </w:t>
      </w:r>
      <w:r w:rsidR="003635E9" w:rsidRPr="00B371FC">
        <w:rPr>
          <w:rFonts w:ascii="Times New Roman" w:hAnsi="Times New Roman" w:cs="Times New Roman"/>
          <w:color w:val="000000"/>
          <w:lang w:val="fr-BE"/>
        </w:rPr>
        <w:t>dans les prélèvements.</w:t>
      </w:r>
    </w:p>
    <w:p w:rsidR="00B371FC" w:rsidRDefault="003635E9" w:rsidP="00B371FC">
      <w:pPr>
        <w:autoSpaceDE w:val="0"/>
        <w:autoSpaceDN w:val="0"/>
        <w:adjustRightInd w:val="0"/>
        <w:spacing w:after="0"/>
        <w:ind w:left="720"/>
        <w:jc w:val="both"/>
        <w:rPr>
          <w:rFonts w:ascii="Times New Roman" w:hAnsi="Times New Roman" w:cs="Times New Roman"/>
          <w:color w:val="000000"/>
          <w:lang w:val="fr-BE"/>
        </w:rPr>
      </w:pPr>
      <w:r w:rsidRPr="00B371FC">
        <w:rPr>
          <w:rFonts w:ascii="Times New Roman" w:hAnsi="Times New Roman" w:cs="Times New Roman"/>
          <w:color w:val="000000"/>
          <w:lang w:val="fr-BE"/>
        </w:rPr>
        <w:t>Même dans l’hypothèse où les prélèvements relevés sont insuffisants p</w:t>
      </w:r>
      <w:r w:rsidR="00DB19C7" w:rsidRPr="00B371FC">
        <w:rPr>
          <w:rFonts w:ascii="Times New Roman" w:hAnsi="Times New Roman" w:cs="Times New Roman"/>
          <w:color w:val="000000"/>
          <w:lang w:val="fr-BE"/>
        </w:rPr>
        <w:t xml:space="preserve">our procéder à une analyse ADN, </w:t>
      </w:r>
      <w:r w:rsidRPr="00B371FC">
        <w:rPr>
          <w:rFonts w:ascii="Times New Roman" w:hAnsi="Times New Roman" w:cs="Times New Roman"/>
          <w:color w:val="000000"/>
          <w:lang w:val="fr-BE"/>
        </w:rPr>
        <w:t>l’analyse de microtraces (chev</w:t>
      </w:r>
      <w:r w:rsidR="00DB19C7" w:rsidRPr="00B371FC">
        <w:rPr>
          <w:rFonts w:ascii="Times New Roman" w:hAnsi="Times New Roman" w:cs="Times New Roman"/>
          <w:color w:val="000000"/>
          <w:lang w:val="fr-BE"/>
        </w:rPr>
        <w:t xml:space="preserve">eux, fibres notamment) </w:t>
      </w:r>
      <w:r w:rsidRPr="00B371FC">
        <w:rPr>
          <w:rFonts w:ascii="Times New Roman" w:hAnsi="Times New Roman" w:cs="Times New Roman"/>
          <w:color w:val="000000"/>
          <w:lang w:val="fr-BE"/>
        </w:rPr>
        <w:t>rel</w:t>
      </w:r>
      <w:r w:rsidR="00DB19C7" w:rsidRPr="00B371FC">
        <w:rPr>
          <w:rFonts w:ascii="Times New Roman" w:hAnsi="Times New Roman" w:cs="Times New Roman"/>
          <w:color w:val="000000"/>
          <w:lang w:val="fr-BE"/>
        </w:rPr>
        <w:t xml:space="preserve">evées sur la victime </w:t>
      </w:r>
      <w:r w:rsidRPr="00B371FC">
        <w:rPr>
          <w:rFonts w:ascii="Times New Roman" w:hAnsi="Times New Roman" w:cs="Times New Roman"/>
          <w:color w:val="000000"/>
          <w:lang w:val="fr-BE"/>
        </w:rPr>
        <w:t>et</w:t>
      </w:r>
      <w:r w:rsidR="00DB19C7" w:rsidRPr="00B371FC">
        <w:rPr>
          <w:rFonts w:ascii="Times New Roman" w:hAnsi="Times New Roman" w:cs="Times New Roman"/>
          <w:color w:val="000000"/>
          <w:lang w:val="fr-BE"/>
        </w:rPr>
        <w:t xml:space="preserve">/ou sur le suspect </w:t>
      </w:r>
      <w:r w:rsidRPr="00B371FC">
        <w:rPr>
          <w:rFonts w:ascii="Times New Roman" w:hAnsi="Times New Roman" w:cs="Times New Roman"/>
          <w:color w:val="000000"/>
          <w:lang w:val="fr-BE"/>
        </w:rPr>
        <w:t>peut soutenir l’hypothèse d’un contact p</w:t>
      </w:r>
      <w:r w:rsidR="00DB19C7" w:rsidRPr="00B371FC">
        <w:rPr>
          <w:rFonts w:ascii="Times New Roman" w:hAnsi="Times New Roman" w:cs="Times New Roman"/>
          <w:color w:val="000000"/>
          <w:lang w:val="fr-BE"/>
        </w:rPr>
        <w:t xml:space="preserve">hysique entre eux. </w:t>
      </w:r>
      <w:r w:rsidRPr="00B371FC">
        <w:rPr>
          <w:rFonts w:ascii="Times New Roman" w:hAnsi="Times New Roman" w:cs="Times New Roman"/>
          <w:color w:val="000000"/>
          <w:lang w:val="fr-BE"/>
        </w:rPr>
        <w:t>La min</w:t>
      </w:r>
      <w:r w:rsidR="00DB19C7" w:rsidRPr="00B371FC">
        <w:rPr>
          <w:rFonts w:ascii="Times New Roman" w:hAnsi="Times New Roman" w:cs="Times New Roman"/>
          <w:color w:val="000000"/>
          <w:lang w:val="fr-BE"/>
        </w:rPr>
        <w:t xml:space="preserve">utie demandée au médecin requis </w:t>
      </w:r>
      <w:r w:rsidRPr="00B371FC">
        <w:rPr>
          <w:rFonts w:ascii="Times New Roman" w:hAnsi="Times New Roman" w:cs="Times New Roman"/>
          <w:color w:val="000000"/>
          <w:lang w:val="fr-BE"/>
        </w:rPr>
        <w:t>permet en effet de relever d’autres substances que l</w:t>
      </w:r>
      <w:r w:rsidR="00DB19C7" w:rsidRPr="00B371FC">
        <w:rPr>
          <w:rFonts w:ascii="Times New Roman" w:hAnsi="Times New Roman" w:cs="Times New Roman"/>
          <w:color w:val="000000"/>
          <w:lang w:val="fr-BE"/>
        </w:rPr>
        <w:t xml:space="preserve">e sperme. Les prélèvements </w:t>
      </w:r>
      <w:r w:rsidRPr="00B371FC">
        <w:rPr>
          <w:rFonts w:ascii="Times New Roman" w:hAnsi="Times New Roman" w:cs="Times New Roman"/>
          <w:color w:val="000000"/>
          <w:lang w:val="fr-BE"/>
        </w:rPr>
        <w:t xml:space="preserve">d’urine et de sang réalisés sur la victime permettent aussi d’évaluer si </w:t>
      </w:r>
      <w:r w:rsidR="00DB19C7" w:rsidRPr="00B371FC">
        <w:rPr>
          <w:rFonts w:ascii="Times New Roman" w:hAnsi="Times New Roman" w:cs="Times New Roman"/>
          <w:color w:val="000000"/>
          <w:lang w:val="fr-BE"/>
        </w:rPr>
        <w:t xml:space="preserve">elle </w:t>
      </w:r>
      <w:r w:rsidRPr="00B371FC">
        <w:rPr>
          <w:rFonts w:ascii="Times New Roman" w:hAnsi="Times New Roman" w:cs="Times New Roman"/>
          <w:color w:val="000000"/>
          <w:lang w:val="fr-BE"/>
        </w:rPr>
        <w:t>a pu être soumise à l’administration de substances psychoactives pour faciliter le viol.</w:t>
      </w:r>
    </w:p>
    <w:p w:rsidR="00B371FC" w:rsidRDefault="00DB19C7" w:rsidP="00B371FC">
      <w:pPr>
        <w:numPr>
          <w:ilvl w:val="0"/>
          <w:numId w:val="4"/>
        </w:numPr>
        <w:autoSpaceDE w:val="0"/>
        <w:autoSpaceDN w:val="0"/>
        <w:adjustRightInd w:val="0"/>
        <w:spacing w:after="0"/>
        <w:jc w:val="both"/>
        <w:rPr>
          <w:rFonts w:ascii="Times New Roman" w:hAnsi="Times New Roman" w:cs="Times New Roman"/>
          <w:color w:val="000000"/>
          <w:lang w:val="fr-BE"/>
        </w:rPr>
      </w:pPr>
      <w:r w:rsidRPr="00B371FC">
        <w:rPr>
          <w:rFonts w:ascii="Times New Roman" w:hAnsi="Times New Roman" w:cs="Times New Roman"/>
          <w:color w:val="000000"/>
          <w:lang w:val="fr-BE"/>
        </w:rPr>
        <w:t xml:space="preserve">pour limiter </w:t>
      </w:r>
      <w:r w:rsidR="003635E9" w:rsidRPr="00B371FC">
        <w:rPr>
          <w:rFonts w:ascii="Times New Roman" w:hAnsi="Times New Roman" w:cs="Times New Roman"/>
          <w:color w:val="000000"/>
          <w:lang w:val="fr-BE"/>
        </w:rPr>
        <w:t>l</w:t>
      </w:r>
      <w:r w:rsidRPr="00B371FC">
        <w:rPr>
          <w:rFonts w:ascii="Times New Roman" w:hAnsi="Times New Roman" w:cs="Times New Roman"/>
          <w:color w:val="000000"/>
          <w:lang w:val="fr-BE"/>
        </w:rPr>
        <w:t xml:space="preserve">es perturbations psychologiques </w:t>
      </w:r>
      <w:r w:rsidR="003635E9" w:rsidRPr="00B371FC">
        <w:rPr>
          <w:rFonts w:ascii="Times New Roman" w:hAnsi="Times New Roman" w:cs="Times New Roman"/>
          <w:color w:val="000000"/>
          <w:lang w:val="fr-BE"/>
        </w:rPr>
        <w:t>ca</w:t>
      </w:r>
      <w:r w:rsidRPr="00B371FC">
        <w:rPr>
          <w:rFonts w:ascii="Times New Roman" w:hAnsi="Times New Roman" w:cs="Times New Roman"/>
          <w:color w:val="000000"/>
          <w:lang w:val="fr-BE"/>
        </w:rPr>
        <w:t xml:space="preserve">usées par l’agression sexuelle/éviter toute victimisation </w:t>
      </w:r>
      <w:r w:rsidR="003635E9" w:rsidRPr="00B371FC">
        <w:rPr>
          <w:rFonts w:ascii="Times New Roman" w:hAnsi="Times New Roman" w:cs="Times New Roman"/>
          <w:color w:val="000000"/>
          <w:lang w:val="fr-BE"/>
        </w:rPr>
        <w:t>seconda</w:t>
      </w:r>
      <w:r w:rsidRPr="00B371FC">
        <w:rPr>
          <w:rFonts w:ascii="Times New Roman" w:hAnsi="Times New Roman" w:cs="Times New Roman"/>
          <w:color w:val="000000"/>
          <w:lang w:val="fr-BE"/>
        </w:rPr>
        <w:t xml:space="preserve">ire, apporter à la victime et </w:t>
      </w:r>
      <w:r w:rsidR="003635E9" w:rsidRPr="00B371FC">
        <w:rPr>
          <w:rFonts w:ascii="Times New Roman" w:hAnsi="Times New Roman" w:cs="Times New Roman"/>
          <w:color w:val="000000"/>
          <w:lang w:val="fr-BE"/>
        </w:rPr>
        <w:t>ses proches l’attent</w:t>
      </w:r>
      <w:r w:rsidRPr="00B371FC">
        <w:rPr>
          <w:rFonts w:ascii="Times New Roman" w:hAnsi="Times New Roman" w:cs="Times New Roman"/>
          <w:color w:val="000000"/>
          <w:lang w:val="fr-BE"/>
        </w:rPr>
        <w:t xml:space="preserve">ion et l’assistance </w:t>
      </w:r>
      <w:r w:rsidR="003635E9" w:rsidRPr="00B371FC">
        <w:rPr>
          <w:rFonts w:ascii="Times New Roman" w:hAnsi="Times New Roman" w:cs="Times New Roman"/>
          <w:color w:val="000000"/>
          <w:lang w:val="fr-BE"/>
        </w:rPr>
        <w:t>tout au long de la procédure. Une attention particulière sera portée aux victimes mineures d’âge.</w:t>
      </w:r>
    </w:p>
    <w:p w:rsidR="00B371FC" w:rsidRDefault="00B371FC" w:rsidP="008A2DB0">
      <w:pPr>
        <w:autoSpaceDE w:val="0"/>
        <w:autoSpaceDN w:val="0"/>
        <w:adjustRightInd w:val="0"/>
        <w:spacing w:after="0"/>
        <w:jc w:val="both"/>
        <w:rPr>
          <w:rFonts w:ascii="Times New Roman" w:hAnsi="Times New Roman" w:cs="Times New Roman"/>
          <w:color w:val="000000"/>
          <w:lang w:val="fr-BE"/>
        </w:rPr>
      </w:pPr>
    </w:p>
    <w:p w:rsidR="00B371FC" w:rsidRDefault="005F347A" w:rsidP="00B371FC">
      <w:pPr>
        <w:pStyle w:val="Default"/>
        <w:spacing w:line="276" w:lineRule="auto"/>
        <w:jc w:val="both"/>
        <w:rPr>
          <w:rFonts w:ascii="Times New Roman" w:hAnsi="Times New Roman" w:cs="Times New Roman"/>
          <w:b/>
          <w:bCs/>
          <w:sz w:val="22"/>
          <w:szCs w:val="22"/>
          <w:lang w:val="fr-BE"/>
        </w:rPr>
      </w:pPr>
      <w:r w:rsidRPr="00B371FC">
        <w:rPr>
          <w:rFonts w:ascii="Times New Roman" w:hAnsi="Times New Roman" w:cs="Times New Roman"/>
          <w:b/>
          <w:bCs/>
          <w:sz w:val="22"/>
          <w:szCs w:val="22"/>
          <w:lang w:val="fr-BE"/>
        </w:rPr>
        <w:t>17. Circulaire Col 4/2006 commune du Ministre de la Justice et du Collège des procureurs généraux relative à la politique criminelle en matière de violence dans le couple – révisée le 12</w:t>
      </w:r>
      <w:r w:rsidR="00FF30D6" w:rsidRPr="00B371FC">
        <w:rPr>
          <w:rFonts w:ascii="Times New Roman" w:hAnsi="Times New Roman" w:cs="Times New Roman"/>
          <w:b/>
          <w:bCs/>
          <w:sz w:val="22"/>
          <w:szCs w:val="22"/>
          <w:lang w:val="fr-BE"/>
        </w:rPr>
        <w:t xml:space="preserve"> octobre </w:t>
      </w:r>
      <w:r w:rsidRPr="00B371FC">
        <w:rPr>
          <w:rFonts w:ascii="Times New Roman" w:hAnsi="Times New Roman" w:cs="Times New Roman"/>
          <w:b/>
          <w:bCs/>
          <w:sz w:val="22"/>
          <w:szCs w:val="22"/>
          <w:lang w:val="fr-BE"/>
        </w:rPr>
        <w:t>2015</w:t>
      </w:r>
    </w:p>
    <w:p w:rsidR="00B371FC" w:rsidRDefault="00B371FC" w:rsidP="00B371FC">
      <w:pPr>
        <w:pStyle w:val="Default"/>
        <w:spacing w:line="276" w:lineRule="auto"/>
        <w:jc w:val="both"/>
        <w:rPr>
          <w:rFonts w:ascii="Times New Roman" w:hAnsi="Times New Roman" w:cs="Times New Roman"/>
          <w:b/>
          <w:bCs/>
          <w:sz w:val="22"/>
          <w:szCs w:val="22"/>
          <w:lang w:val="fr-BE"/>
        </w:rPr>
      </w:pPr>
    </w:p>
    <w:p w:rsidR="00B371FC" w:rsidRDefault="005F347A" w:rsidP="00B371FC">
      <w:pPr>
        <w:pStyle w:val="Default"/>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Cette circulaire est entrée en vigueur le 01</w:t>
      </w:r>
      <w:r w:rsidR="00FF30D6" w:rsidRPr="00B371FC">
        <w:rPr>
          <w:rFonts w:ascii="Times New Roman" w:hAnsi="Times New Roman" w:cs="Times New Roman"/>
          <w:sz w:val="22"/>
          <w:szCs w:val="22"/>
          <w:lang w:val="fr-BE"/>
        </w:rPr>
        <w:t xml:space="preserve"> avril </w:t>
      </w:r>
      <w:r w:rsidRPr="00B371FC">
        <w:rPr>
          <w:rFonts w:ascii="Times New Roman" w:hAnsi="Times New Roman" w:cs="Times New Roman"/>
          <w:sz w:val="22"/>
          <w:szCs w:val="22"/>
          <w:lang w:val="fr-BE"/>
        </w:rPr>
        <w:t>2006. Elle a joué un rôle fondamental dans l’évolution des pratiques en matière de traitement des violences entre partenaires. En décembre 2009, une première évaluation approfondie de son application a été réalisée par le groupe de travail qui l’avait rédigée. Celle-ci a confirmé l’utilité d’un outil de politique criminelle. Certains points ont été adaptés au regard de cette évaluation et de l’évolution du contexte politique et législatif dans lequel cette circulaire s’insère. La circulaire poursuit les objectifs suivants: 1) Déterminer les lignes directrices de la politique criminelle ; 2) Développer un système uniforme d’identification et d’enregistrement des situations de violence dans le couple par les services de police et les parquets ; 3) Déterminer les mesures minimales qui devront être appliquées dans tous les arrondissements judiciaires du pays et stimuler des actions locales particulières et ; 4 Donner aux intervenants judiciaires et policiers des outils et références pouvant servir d’appui à leur action.</w:t>
      </w:r>
    </w:p>
    <w:p w:rsidR="008A2DB0" w:rsidRDefault="008A2DB0" w:rsidP="00B371FC">
      <w:pPr>
        <w:pStyle w:val="Default"/>
        <w:spacing w:line="276" w:lineRule="auto"/>
        <w:jc w:val="both"/>
        <w:rPr>
          <w:rFonts w:ascii="Times New Roman" w:hAnsi="Times New Roman" w:cs="Times New Roman"/>
          <w:sz w:val="22"/>
          <w:szCs w:val="22"/>
          <w:lang w:val="fr-BE"/>
        </w:rPr>
      </w:pPr>
    </w:p>
    <w:p w:rsidR="008A2DB0" w:rsidRDefault="008A2DB0" w:rsidP="00B371FC">
      <w:pPr>
        <w:pStyle w:val="Default"/>
        <w:spacing w:line="276" w:lineRule="auto"/>
        <w:jc w:val="both"/>
        <w:rPr>
          <w:rFonts w:ascii="Times New Roman" w:hAnsi="Times New Roman" w:cs="Times New Roman"/>
          <w:sz w:val="22"/>
          <w:szCs w:val="22"/>
          <w:lang w:val="fr-BE"/>
        </w:rPr>
      </w:pPr>
    </w:p>
    <w:p w:rsidR="008A2DB0" w:rsidRDefault="008A2DB0" w:rsidP="00B371FC">
      <w:pPr>
        <w:pStyle w:val="Default"/>
        <w:spacing w:line="276" w:lineRule="auto"/>
        <w:jc w:val="both"/>
        <w:rPr>
          <w:rFonts w:ascii="Times New Roman" w:hAnsi="Times New Roman" w:cs="Times New Roman"/>
          <w:sz w:val="22"/>
          <w:szCs w:val="22"/>
          <w:lang w:val="fr-BE"/>
        </w:rPr>
      </w:pPr>
    </w:p>
    <w:p w:rsidR="008A2DB0" w:rsidRDefault="008A2DB0" w:rsidP="00B371FC">
      <w:pPr>
        <w:pStyle w:val="Default"/>
        <w:spacing w:line="276" w:lineRule="auto"/>
        <w:jc w:val="both"/>
        <w:rPr>
          <w:rFonts w:ascii="Times New Roman" w:hAnsi="Times New Roman" w:cs="Times New Roman"/>
          <w:sz w:val="22"/>
          <w:szCs w:val="22"/>
          <w:lang w:val="fr-BE"/>
        </w:rPr>
      </w:pPr>
    </w:p>
    <w:p w:rsidR="008A2DB0" w:rsidRDefault="008A2DB0" w:rsidP="00B371FC">
      <w:pPr>
        <w:pStyle w:val="Default"/>
        <w:spacing w:line="276" w:lineRule="auto"/>
        <w:jc w:val="both"/>
        <w:rPr>
          <w:rFonts w:ascii="Times New Roman" w:hAnsi="Times New Roman" w:cs="Times New Roman"/>
          <w:sz w:val="22"/>
          <w:szCs w:val="22"/>
          <w:lang w:val="fr-BE"/>
        </w:rPr>
      </w:pPr>
      <w:bookmarkStart w:id="0" w:name="_GoBack"/>
      <w:bookmarkEnd w:id="0"/>
    </w:p>
    <w:p w:rsidR="00B371FC" w:rsidRDefault="005F347A"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18</w:t>
      </w:r>
      <w:r w:rsidR="00DB19C7" w:rsidRPr="00B371FC">
        <w:rPr>
          <w:rFonts w:ascii="Times New Roman" w:hAnsi="Times New Roman" w:cs="Times New Roman"/>
          <w:b/>
          <w:bCs/>
          <w:lang w:val="fr-FR"/>
        </w:rPr>
        <w:t>. La loi du 17</w:t>
      </w:r>
      <w:r w:rsidR="00FF30D6" w:rsidRPr="00B371FC">
        <w:rPr>
          <w:rFonts w:ascii="Times New Roman" w:hAnsi="Times New Roman" w:cs="Times New Roman"/>
          <w:b/>
          <w:bCs/>
          <w:lang w:val="fr-FR"/>
        </w:rPr>
        <w:t xml:space="preserve"> mai </w:t>
      </w:r>
      <w:r w:rsidR="00DB19C7" w:rsidRPr="00B371FC">
        <w:rPr>
          <w:rFonts w:ascii="Times New Roman" w:hAnsi="Times New Roman" w:cs="Times New Roman"/>
          <w:b/>
          <w:bCs/>
          <w:lang w:val="fr-FR"/>
        </w:rPr>
        <w:t xml:space="preserve">2006 </w:t>
      </w:r>
      <w:r w:rsidR="006949AC" w:rsidRPr="00B371FC">
        <w:rPr>
          <w:rFonts w:ascii="Times New Roman" w:hAnsi="Times New Roman" w:cs="Times New Roman"/>
          <w:b/>
          <w:bCs/>
          <w:lang w:val="fr-FR"/>
        </w:rPr>
        <w:t xml:space="preserve">sur le statut </w:t>
      </w:r>
      <w:r w:rsidR="00EE3975" w:rsidRPr="00B371FC">
        <w:rPr>
          <w:rFonts w:ascii="Times New Roman" w:hAnsi="Times New Roman" w:cs="Times New Roman"/>
          <w:b/>
          <w:bCs/>
          <w:lang w:val="fr-FR"/>
        </w:rPr>
        <w:t xml:space="preserve">juridique externe des personnes </w:t>
      </w:r>
      <w:r w:rsidR="006949AC" w:rsidRPr="00B371FC">
        <w:rPr>
          <w:rFonts w:ascii="Times New Roman" w:hAnsi="Times New Roman" w:cs="Times New Roman"/>
          <w:b/>
          <w:bCs/>
          <w:lang w:val="fr-FR"/>
        </w:rPr>
        <w:t xml:space="preserve">condamnées à une peine </w:t>
      </w:r>
      <w:r w:rsidR="00DB19C7" w:rsidRPr="00B371FC">
        <w:rPr>
          <w:rFonts w:ascii="Times New Roman" w:hAnsi="Times New Roman" w:cs="Times New Roman"/>
          <w:b/>
          <w:bCs/>
          <w:lang w:val="fr-FR"/>
        </w:rPr>
        <w:t xml:space="preserve">de prison </w:t>
      </w:r>
      <w:r w:rsidR="00EE3975" w:rsidRPr="00B371FC">
        <w:rPr>
          <w:rFonts w:ascii="Times New Roman" w:hAnsi="Times New Roman" w:cs="Times New Roman"/>
          <w:b/>
          <w:bCs/>
          <w:lang w:val="fr-FR"/>
        </w:rPr>
        <w:t xml:space="preserve">et aux droits reconnus à la </w:t>
      </w:r>
      <w:r w:rsidR="006949AC" w:rsidRPr="00B371FC">
        <w:rPr>
          <w:rFonts w:ascii="Times New Roman" w:hAnsi="Times New Roman" w:cs="Times New Roman"/>
          <w:b/>
          <w:bCs/>
          <w:lang w:val="fr-FR"/>
        </w:rPr>
        <w:t>victime dans le cadre des modalités d'exé</w:t>
      </w:r>
      <w:r w:rsidR="00EE3975" w:rsidRPr="00B371FC">
        <w:rPr>
          <w:rFonts w:ascii="Times New Roman" w:hAnsi="Times New Roman" w:cs="Times New Roman"/>
          <w:b/>
          <w:bCs/>
          <w:lang w:val="fr-FR"/>
        </w:rPr>
        <w:t xml:space="preserve">cution de la peine et la loi du </w:t>
      </w:r>
      <w:r w:rsidR="00DB19C7" w:rsidRPr="00B371FC">
        <w:rPr>
          <w:rFonts w:ascii="Times New Roman" w:hAnsi="Times New Roman" w:cs="Times New Roman"/>
          <w:b/>
          <w:bCs/>
          <w:lang w:val="fr-FR"/>
        </w:rPr>
        <w:t>17</w:t>
      </w:r>
      <w:r w:rsidR="00FF30D6" w:rsidRPr="00B371FC">
        <w:rPr>
          <w:rFonts w:ascii="Times New Roman" w:hAnsi="Times New Roman" w:cs="Times New Roman"/>
          <w:b/>
          <w:bCs/>
          <w:lang w:val="fr-FR"/>
        </w:rPr>
        <w:t xml:space="preserve"> mai </w:t>
      </w:r>
      <w:r w:rsidR="00DB19C7" w:rsidRPr="00B371FC">
        <w:rPr>
          <w:rFonts w:ascii="Times New Roman" w:hAnsi="Times New Roman" w:cs="Times New Roman"/>
          <w:b/>
          <w:bCs/>
          <w:lang w:val="fr-FR"/>
        </w:rPr>
        <w:t xml:space="preserve">2006 </w:t>
      </w:r>
      <w:r w:rsidR="006949AC" w:rsidRPr="00B371FC">
        <w:rPr>
          <w:rFonts w:ascii="Times New Roman" w:hAnsi="Times New Roman" w:cs="Times New Roman"/>
          <w:b/>
          <w:bCs/>
          <w:lang w:val="fr-FR"/>
        </w:rPr>
        <w:t>instaurant des tribunaux de</w:t>
      </w:r>
      <w:r w:rsidR="00EE3975" w:rsidRPr="00B371FC">
        <w:rPr>
          <w:rFonts w:ascii="Times New Roman" w:hAnsi="Times New Roman" w:cs="Times New Roman"/>
          <w:b/>
          <w:bCs/>
          <w:lang w:val="fr-FR"/>
        </w:rPr>
        <w:t xml:space="preserve"> l'application des peines (M.B. </w:t>
      </w:r>
      <w:r w:rsidR="00DB19C7" w:rsidRPr="00B371FC">
        <w:rPr>
          <w:rFonts w:ascii="Times New Roman" w:hAnsi="Times New Roman" w:cs="Times New Roman"/>
          <w:b/>
          <w:bCs/>
          <w:lang w:val="fr-FR"/>
        </w:rPr>
        <w:t>15</w:t>
      </w:r>
      <w:r w:rsidR="00FF30D6" w:rsidRPr="00B371FC">
        <w:rPr>
          <w:rFonts w:ascii="Times New Roman" w:hAnsi="Times New Roman" w:cs="Times New Roman"/>
          <w:b/>
          <w:bCs/>
          <w:lang w:val="fr-FR"/>
        </w:rPr>
        <w:t>.06.2006</w:t>
      </w:r>
      <w:r w:rsidR="00DB19C7" w:rsidRPr="00B371FC">
        <w:rPr>
          <w:rFonts w:ascii="Times New Roman" w:hAnsi="Times New Roman" w:cs="Times New Roman"/>
          <w:b/>
          <w:bCs/>
          <w:lang w:val="fr-FR"/>
        </w:rPr>
        <w:t xml:space="preserve">) et leurs arrêtés royaux </w:t>
      </w:r>
      <w:r w:rsidR="006949AC" w:rsidRPr="00B371FC">
        <w:rPr>
          <w:rFonts w:ascii="Times New Roman" w:hAnsi="Times New Roman" w:cs="Times New Roman"/>
          <w:b/>
          <w:bCs/>
          <w:lang w:val="fr-FR"/>
        </w:rPr>
        <w:t>d’exé</w:t>
      </w:r>
      <w:r w:rsidR="00EE3975" w:rsidRPr="00B371FC">
        <w:rPr>
          <w:rFonts w:ascii="Times New Roman" w:hAnsi="Times New Roman" w:cs="Times New Roman"/>
          <w:b/>
          <w:bCs/>
          <w:lang w:val="fr-FR"/>
        </w:rPr>
        <w:t xml:space="preserve">cution, en particulier celui du </w:t>
      </w:r>
      <w:r w:rsidR="00DB19C7" w:rsidRPr="00B371FC">
        <w:rPr>
          <w:rFonts w:ascii="Times New Roman" w:hAnsi="Times New Roman" w:cs="Times New Roman"/>
          <w:b/>
          <w:bCs/>
          <w:lang w:val="fr-FR"/>
        </w:rPr>
        <w:t>29</w:t>
      </w:r>
      <w:r w:rsidR="00FF30D6" w:rsidRPr="00B371FC">
        <w:rPr>
          <w:rFonts w:ascii="Times New Roman" w:hAnsi="Times New Roman" w:cs="Times New Roman"/>
          <w:b/>
          <w:bCs/>
          <w:lang w:val="fr-FR"/>
        </w:rPr>
        <w:t xml:space="preserve"> janvier </w:t>
      </w:r>
      <w:r w:rsidR="00DB19C7" w:rsidRPr="00B371FC">
        <w:rPr>
          <w:rFonts w:ascii="Times New Roman" w:hAnsi="Times New Roman" w:cs="Times New Roman"/>
          <w:b/>
          <w:bCs/>
          <w:lang w:val="fr-FR"/>
        </w:rPr>
        <w:t xml:space="preserve">2007 </w:t>
      </w:r>
      <w:r w:rsidR="006949AC" w:rsidRPr="00B371FC">
        <w:rPr>
          <w:rFonts w:ascii="Times New Roman" w:hAnsi="Times New Roman" w:cs="Times New Roman"/>
          <w:b/>
          <w:bCs/>
          <w:lang w:val="fr-FR"/>
        </w:rPr>
        <w:t>portant exécution de l'artic</w:t>
      </w:r>
      <w:r w:rsidR="00DB19C7" w:rsidRPr="00B371FC">
        <w:rPr>
          <w:rFonts w:ascii="Times New Roman" w:hAnsi="Times New Roman" w:cs="Times New Roman"/>
          <w:b/>
          <w:bCs/>
          <w:lang w:val="fr-FR"/>
        </w:rPr>
        <w:t xml:space="preserve">le 2, 6°, de la loi </w:t>
      </w:r>
      <w:r w:rsidR="00EE3975" w:rsidRPr="00B371FC">
        <w:rPr>
          <w:rFonts w:ascii="Times New Roman" w:hAnsi="Times New Roman" w:cs="Times New Roman"/>
          <w:b/>
          <w:bCs/>
          <w:lang w:val="fr-FR"/>
        </w:rPr>
        <w:t xml:space="preserve">du </w:t>
      </w:r>
      <w:r w:rsidR="00DB19C7" w:rsidRPr="00B371FC">
        <w:rPr>
          <w:rFonts w:ascii="Times New Roman" w:hAnsi="Times New Roman" w:cs="Times New Roman"/>
          <w:b/>
          <w:bCs/>
          <w:lang w:val="fr-FR"/>
        </w:rPr>
        <w:t>17</w:t>
      </w:r>
      <w:r w:rsidR="00FF30D6" w:rsidRPr="00B371FC">
        <w:rPr>
          <w:rFonts w:ascii="Times New Roman" w:hAnsi="Times New Roman" w:cs="Times New Roman"/>
          <w:b/>
          <w:bCs/>
          <w:lang w:val="fr-FR"/>
        </w:rPr>
        <w:t xml:space="preserve"> mai </w:t>
      </w:r>
      <w:r w:rsidR="00DB19C7" w:rsidRPr="00B371FC">
        <w:rPr>
          <w:rFonts w:ascii="Times New Roman" w:hAnsi="Times New Roman" w:cs="Times New Roman"/>
          <w:b/>
          <w:bCs/>
          <w:lang w:val="fr-FR"/>
        </w:rPr>
        <w:t xml:space="preserve">2006 </w:t>
      </w:r>
      <w:r w:rsidR="006949AC" w:rsidRPr="00B371FC">
        <w:rPr>
          <w:rFonts w:ascii="Times New Roman" w:hAnsi="Times New Roman" w:cs="Times New Roman"/>
          <w:b/>
          <w:bCs/>
          <w:lang w:val="fr-FR"/>
        </w:rPr>
        <w:t>et l’arrêté ministériel fixant</w:t>
      </w:r>
      <w:r w:rsidR="00EE3975" w:rsidRPr="00B371FC">
        <w:rPr>
          <w:rFonts w:ascii="Times New Roman" w:hAnsi="Times New Roman" w:cs="Times New Roman"/>
          <w:b/>
          <w:bCs/>
          <w:lang w:val="fr-FR"/>
        </w:rPr>
        <w:t xml:space="preserve"> le modèle de la déclaration de </w:t>
      </w:r>
      <w:r w:rsidR="006949AC" w:rsidRPr="00B371FC">
        <w:rPr>
          <w:rFonts w:ascii="Times New Roman" w:hAnsi="Times New Roman" w:cs="Times New Roman"/>
          <w:b/>
          <w:bCs/>
          <w:lang w:val="fr-FR"/>
        </w:rPr>
        <w:t>la victime visé à l'article 1er, 4°, dudit arrêté royal</w:t>
      </w:r>
    </w:p>
    <w:p w:rsidR="00B371FC" w:rsidRDefault="00B371FC" w:rsidP="00B371FC">
      <w:pPr>
        <w:spacing w:after="0"/>
        <w:jc w:val="both"/>
        <w:rPr>
          <w:rFonts w:ascii="Times New Roman" w:hAnsi="Times New Roman" w:cs="Times New Roman"/>
          <w:b/>
          <w:bCs/>
          <w:lang w:val="fr-FR"/>
        </w:rPr>
      </w:pPr>
    </w:p>
    <w:p w:rsidR="00B371FC" w:rsidRDefault="006949AC" w:rsidP="00B371FC">
      <w:pPr>
        <w:spacing w:after="0"/>
        <w:jc w:val="both"/>
        <w:rPr>
          <w:rFonts w:ascii="Times New Roman" w:hAnsi="Times New Roman" w:cs="Times New Roman"/>
          <w:lang w:val="fr-FR"/>
        </w:rPr>
      </w:pPr>
      <w:r w:rsidRPr="00B371FC">
        <w:rPr>
          <w:rFonts w:ascii="Times New Roman" w:hAnsi="Times New Roman" w:cs="Times New Roman"/>
          <w:lang w:val="fr-FR"/>
        </w:rPr>
        <w:t>La loi prévoit que les victimes ont le droit de demander à être informé(e)s et/ou</w:t>
      </w:r>
      <w:r w:rsidR="00EE3975" w:rsidRPr="00B371FC">
        <w:rPr>
          <w:rFonts w:ascii="Times New Roman" w:hAnsi="Times New Roman" w:cs="Times New Roman"/>
          <w:lang w:val="fr-FR"/>
        </w:rPr>
        <w:t xml:space="preserve"> </w:t>
      </w:r>
      <w:r w:rsidRPr="00B371FC">
        <w:rPr>
          <w:rFonts w:ascii="Times New Roman" w:hAnsi="Times New Roman" w:cs="Times New Roman"/>
          <w:lang w:val="fr-FR"/>
        </w:rPr>
        <w:t>entendu(e)s par les tribunaux de l’application d</w:t>
      </w:r>
      <w:r w:rsidR="00EE3975" w:rsidRPr="00B371FC">
        <w:rPr>
          <w:rFonts w:ascii="Times New Roman" w:hAnsi="Times New Roman" w:cs="Times New Roman"/>
          <w:lang w:val="fr-FR"/>
        </w:rPr>
        <w:t xml:space="preserve">es peines au moment de l’octroi </w:t>
      </w:r>
      <w:r w:rsidRPr="00B371FC">
        <w:rPr>
          <w:rFonts w:ascii="Times New Roman" w:hAnsi="Times New Roman" w:cs="Times New Roman"/>
          <w:lang w:val="fr-FR"/>
        </w:rPr>
        <w:t>de modalités d’exécution de la peine au conda</w:t>
      </w:r>
      <w:r w:rsidR="009D2BE1" w:rsidRPr="00B371FC">
        <w:rPr>
          <w:rFonts w:ascii="Times New Roman" w:hAnsi="Times New Roman" w:cs="Times New Roman"/>
          <w:lang w:val="fr-FR"/>
        </w:rPr>
        <w:t xml:space="preserve">mné (notamment </w:t>
      </w:r>
      <w:r w:rsidR="00EE3975" w:rsidRPr="00B371FC">
        <w:rPr>
          <w:rFonts w:ascii="Times New Roman" w:hAnsi="Times New Roman" w:cs="Times New Roman"/>
          <w:lang w:val="fr-FR"/>
        </w:rPr>
        <w:t xml:space="preserve">surveillance </w:t>
      </w:r>
      <w:r w:rsidR="009D2BE1" w:rsidRPr="00B371FC">
        <w:rPr>
          <w:rFonts w:ascii="Times New Roman" w:hAnsi="Times New Roman" w:cs="Times New Roman"/>
          <w:lang w:val="fr-FR"/>
        </w:rPr>
        <w:t xml:space="preserve">électronique, congé pénitentiaire ou </w:t>
      </w:r>
      <w:r w:rsidRPr="00B371FC">
        <w:rPr>
          <w:rFonts w:ascii="Times New Roman" w:hAnsi="Times New Roman" w:cs="Times New Roman"/>
          <w:lang w:val="fr-FR"/>
        </w:rPr>
        <w:t>libérati</w:t>
      </w:r>
      <w:r w:rsidR="00EE3975" w:rsidRPr="00B371FC">
        <w:rPr>
          <w:rFonts w:ascii="Times New Roman" w:hAnsi="Times New Roman" w:cs="Times New Roman"/>
          <w:lang w:val="fr-FR"/>
        </w:rPr>
        <w:t xml:space="preserve">on conditionnelle). Les parties </w:t>
      </w:r>
      <w:r w:rsidRPr="00B371FC">
        <w:rPr>
          <w:rFonts w:ascii="Times New Roman" w:hAnsi="Times New Roman" w:cs="Times New Roman"/>
          <w:lang w:val="fr-FR"/>
        </w:rPr>
        <w:t xml:space="preserve">civiles, qui sont déclarées recevables et fondées, </w:t>
      </w:r>
      <w:r w:rsidR="00EE3975" w:rsidRPr="00B371FC">
        <w:rPr>
          <w:rFonts w:ascii="Times New Roman" w:hAnsi="Times New Roman" w:cs="Times New Roman"/>
          <w:lang w:val="fr-FR"/>
        </w:rPr>
        <w:t xml:space="preserve">ont automatiquement ce droit si </w:t>
      </w:r>
      <w:r w:rsidRPr="00B371FC">
        <w:rPr>
          <w:rFonts w:ascii="Times New Roman" w:hAnsi="Times New Roman" w:cs="Times New Roman"/>
          <w:lang w:val="fr-FR"/>
        </w:rPr>
        <w:t>elles expriment le souhait d’être associées. Les</w:t>
      </w:r>
      <w:r w:rsidR="00EE3975" w:rsidRPr="00B371FC">
        <w:rPr>
          <w:rFonts w:ascii="Times New Roman" w:hAnsi="Times New Roman" w:cs="Times New Roman"/>
          <w:lang w:val="fr-FR"/>
        </w:rPr>
        <w:t xml:space="preserve"> autres victimes qui ne se sont </w:t>
      </w:r>
      <w:r w:rsidRPr="00B371FC">
        <w:rPr>
          <w:rFonts w:ascii="Times New Roman" w:hAnsi="Times New Roman" w:cs="Times New Roman"/>
          <w:lang w:val="fr-FR"/>
        </w:rPr>
        <w:t>pas constituées partie civile peuvent, par écrit, de</w:t>
      </w:r>
      <w:r w:rsidR="00EE3975" w:rsidRPr="00B371FC">
        <w:rPr>
          <w:rFonts w:ascii="Times New Roman" w:hAnsi="Times New Roman" w:cs="Times New Roman"/>
          <w:lang w:val="fr-FR"/>
        </w:rPr>
        <w:t xml:space="preserve">mander au juge de l’application </w:t>
      </w:r>
      <w:r w:rsidRPr="00B371FC">
        <w:rPr>
          <w:rFonts w:ascii="Times New Roman" w:hAnsi="Times New Roman" w:cs="Times New Roman"/>
          <w:lang w:val="fr-FR"/>
        </w:rPr>
        <w:t xml:space="preserve">d’être reconnu(e)s comme victime(s). Le juge de </w:t>
      </w:r>
      <w:r w:rsidR="00EE3975" w:rsidRPr="00B371FC">
        <w:rPr>
          <w:rFonts w:ascii="Times New Roman" w:hAnsi="Times New Roman" w:cs="Times New Roman"/>
          <w:lang w:val="fr-FR"/>
        </w:rPr>
        <w:t xml:space="preserve">l'application des peines estime </w:t>
      </w:r>
      <w:r w:rsidRPr="00B371FC">
        <w:rPr>
          <w:rFonts w:ascii="Times New Roman" w:hAnsi="Times New Roman" w:cs="Times New Roman"/>
          <w:lang w:val="fr-FR"/>
        </w:rPr>
        <w:t>alors si elles ont un intérêt direct et légitime.</w:t>
      </w:r>
    </w:p>
    <w:p w:rsidR="00B371FC" w:rsidRDefault="00B371FC" w:rsidP="00B371FC">
      <w:pPr>
        <w:spacing w:after="0"/>
        <w:jc w:val="both"/>
        <w:rPr>
          <w:rFonts w:ascii="Times New Roman" w:hAnsi="Times New Roman" w:cs="Times New Roman"/>
          <w:lang w:val="fr-FR"/>
        </w:rPr>
      </w:pPr>
    </w:p>
    <w:p w:rsidR="00B371FC" w:rsidRDefault="006949AC" w:rsidP="00B371FC">
      <w:pPr>
        <w:spacing w:after="0"/>
        <w:jc w:val="both"/>
        <w:rPr>
          <w:rFonts w:ascii="Times New Roman" w:hAnsi="Times New Roman" w:cs="Times New Roman"/>
          <w:lang w:val="fr-FR"/>
        </w:rPr>
      </w:pPr>
      <w:r w:rsidRPr="00B371FC">
        <w:rPr>
          <w:rFonts w:ascii="Times New Roman" w:hAnsi="Times New Roman" w:cs="Times New Roman"/>
          <w:lang w:val="fr-FR"/>
        </w:rPr>
        <w:t>Les vic</w:t>
      </w:r>
      <w:r w:rsidR="00EE3975" w:rsidRPr="00B371FC">
        <w:rPr>
          <w:rFonts w:ascii="Times New Roman" w:hAnsi="Times New Roman" w:cs="Times New Roman"/>
          <w:lang w:val="fr-FR"/>
        </w:rPr>
        <w:t xml:space="preserve">times bénéficient, </w:t>
      </w:r>
      <w:r w:rsidR="009D2BE1" w:rsidRPr="00B371FC">
        <w:rPr>
          <w:rFonts w:ascii="Times New Roman" w:hAnsi="Times New Roman" w:cs="Times New Roman"/>
          <w:lang w:val="fr-FR"/>
        </w:rPr>
        <w:t xml:space="preserve">alors, </w:t>
      </w:r>
      <w:r w:rsidRPr="00B371FC">
        <w:rPr>
          <w:rFonts w:ascii="Times New Roman" w:hAnsi="Times New Roman" w:cs="Times New Roman"/>
          <w:lang w:val="fr-FR"/>
        </w:rPr>
        <w:t>de</w:t>
      </w:r>
      <w:r w:rsidR="009D2BE1" w:rsidRPr="00B371FC">
        <w:rPr>
          <w:rFonts w:ascii="Times New Roman" w:hAnsi="Times New Roman" w:cs="Times New Roman"/>
          <w:lang w:val="fr-FR"/>
        </w:rPr>
        <w:t xml:space="preserve">s droits suivants : 1) être informées </w:t>
      </w:r>
      <w:r w:rsidRPr="00B371FC">
        <w:rPr>
          <w:rFonts w:ascii="Times New Roman" w:hAnsi="Times New Roman" w:cs="Times New Roman"/>
          <w:lang w:val="fr-FR"/>
        </w:rPr>
        <w:t xml:space="preserve">des décisions </w:t>
      </w:r>
      <w:r w:rsidR="009D2BE1" w:rsidRPr="00B371FC">
        <w:rPr>
          <w:rFonts w:ascii="Times New Roman" w:hAnsi="Times New Roman" w:cs="Times New Roman"/>
          <w:lang w:val="fr-FR"/>
        </w:rPr>
        <w:t xml:space="preserve">sur </w:t>
      </w:r>
      <w:r w:rsidRPr="00B371FC">
        <w:rPr>
          <w:rFonts w:ascii="Times New Roman" w:hAnsi="Times New Roman" w:cs="Times New Roman"/>
          <w:lang w:val="fr-FR"/>
        </w:rPr>
        <w:t>l’octroi d’une modalité d’exécut</w:t>
      </w:r>
      <w:r w:rsidR="00EE3975" w:rsidRPr="00B371FC">
        <w:rPr>
          <w:rFonts w:ascii="Times New Roman" w:hAnsi="Times New Roman" w:cs="Times New Roman"/>
          <w:lang w:val="fr-FR"/>
        </w:rPr>
        <w:t xml:space="preserve">ion de </w:t>
      </w:r>
      <w:r w:rsidRPr="00B371FC">
        <w:rPr>
          <w:rFonts w:ascii="Times New Roman" w:hAnsi="Times New Roman" w:cs="Times New Roman"/>
          <w:lang w:val="fr-FR"/>
        </w:rPr>
        <w:t>la pei</w:t>
      </w:r>
      <w:r w:rsidR="009D2BE1" w:rsidRPr="00B371FC">
        <w:rPr>
          <w:rFonts w:ascii="Times New Roman" w:hAnsi="Times New Roman" w:cs="Times New Roman"/>
          <w:lang w:val="fr-FR"/>
        </w:rPr>
        <w:t xml:space="preserve">ne au condamné ; 2) </w:t>
      </w:r>
      <w:r w:rsidRPr="00B371FC">
        <w:rPr>
          <w:rFonts w:ascii="Times New Roman" w:hAnsi="Times New Roman" w:cs="Times New Roman"/>
          <w:lang w:val="fr-FR"/>
        </w:rPr>
        <w:t>formuler de</w:t>
      </w:r>
      <w:r w:rsidR="00EE3975" w:rsidRPr="00B371FC">
        <w:rPr>
          <w:rFonts w:ascii="Times New Roman" w:hAnsi="Times New Roman" w:cs="Times New Roman"/>
          <w:lang w:val="fr-FR"/>
        </w:rPr>
        <w:t>s conditions particulières</w:t>
      </w:r>
      <w:r w:rsidR="009D2BE1" w:rsidRPr="00B371FC">
        <w:rPr>
          <w:rFonts w:ascii="Times New Roman" w:hAnsi="Times New Roman" w:cs="Times New Roman"/>
          <w:lang w:val="fr-FR"/>
        </w:rPr>
        <w:t xml:space="preserve"> qui, </w:t>
      </w:r>
      <w:r w:rsidRPr="00B371FC">
        <w:rPr>
          <w:rFonts w:ascii="Times New Roman" w:hAnsi="Times New Roman" w:cs="Times New Roman"/>
          <w:lang w:val="fr-FR"/>
        </w:rPr>
        <w:t>dans leur intérêt, pourraient être imposées a</w:t>
      </w:r>
      <w:r w:rsidR="009D2BE1" w:rsidRPr="00B371FC">
        <w:rPr>
          <w:rFonts w:ascii="Times New Roman" w:hAnsi="Times New Roman" w:cs="Times New Roman"/>
          <w:lang w:val="fr-FR"/>
        </w:rPr>
        <w:t xml:space="preserve">u condamné ; 3) </w:t>
      </w:r>
      <w:r w:rsidR="00EE3975" w:rsidRPr="00B371FC">
        <w:rPr>
          <w:rFonts w:ascii="Times New Roman" w:hAnsi="Times New Roman" w:cs="Times New Roman"/>
          <w:lang w:val="fr-FR"/>
        </w:rPr>
        <w:t xml:space="preserve">être </w:t>
      </w:r>
      <w:r w:rsidR="009D2BE1" w:rsidRPr="00B371FC">
        <w:rPr>
          <w:rFonts w:ascii="Times New Roman" w:hAnsi="Times New Roman" w:cs="Times New Roman"/>
          <w:lang w:val="fr-FR"/>
        </w:rPr>
        <w:t xml:space="preserve">entendues </w:t>
      </w:r>
      <w:r w:rsidRPr="00B371FC">
        <w:rPr>
          <w:rFonts w:ascii="Times New Roman" w:hAnsi="Times New Roman" w:cs="Times New Roman"/>
          <w:lang w:val="fr-FR"/>
        </w:rPr>
        <w:t xml:space="preserve">par le tribunal </w:t>
      </w:r>
      <w:r w:rsidR="009D2BE1" w:rsidRPr="00B371FC">
        <w:rPr>
          <w:rFonts w:ascii="Times New Roman" w:hAnsi="Times New Roman" w:cs="Times New Roman"/>
          <w:lang w:val="fr-FR"/>
        </w:rPr>
        <w:t xml:space="preserve">par rapport à des </w:t>
      </w:r>
      <w:r w:rsidR="00EE3975" w:rsidRPr="00B371FC">
        <w:rPr>
          <w:rFonts w:ascii="Times New Roman" w:hAnsi="Times New Roman" w:cs="Times New Roman"/>
          <w:lang w:val="fr-FR"/>
        </w:rPr>
        <w:t xml:space="preserve">conditions </w:t>
      </w:r>
      <w:r w:rsidRPr="00B371FC">
        <w:rPr>
          <w:rFonts w:ascii="Times New Roman" w:hAnsi="Times New Roman" w:cs="Times New Roman"/>
          <w:lang w:val="fr-FR"/>
        </w:rPr>
        <w:t>particulières qui, dans leur intérêt, pourraien</w:t>
      </w:r>
      <w:r w:rsidR="00EE3975" w:rsidRPr="00B371FC">
        <w:rPr>
          <w:rFonts w:ascii="Times New Roman" w:hAnsi="Times New Roman" w:cs="Times New Roman"/>
          <w:lang w:val="fr-FR"/>
        </w:rPr>
        <w:t xml:space="preserve">t être imposées au condamné. De </w:t>
      </w:r>
      <w:r w:rsidRPr="00B371FC">
        <w:rPr>
          <w:rFonts w:ascii="Times New Roman" w:hAnsi="Times New Roman" w:cs="Times New Roman"/>
          <w:lang w:val="fr-FR"/>
        </w:rPr>
        <w:t>plus, les victimes ont le droit de se faire assiste</w:t>
      </w:r>
      <w:r w:rsidR="00EE3975" w:rsidRPr="00B371FC">
        <w:rPr>
          <w:rFonts w:ascii="Times New Roman" w:hAnsi="Times New Roman" w:cs="Times New Roman"/>
          <w:lang w:val="fr-FR"/>
        </w:rPr>
        <w:t>r ou représenter par un avocat.</w:t>
      </w:r>
    </w:p>
    <w:p w:rsidR="00B371FC" w:rsidRDefault="00B371FC" w:rsidP="00B371FC">
      <w:pPr>
        <w:spacing w:after="0"/>
        <w:jc w:val="both"/>
        <w:rPr>
          <w:rFonts w:ascii="Times New Roman" w:hAnsi="Times New Roman" w:cs="Times New Roman"/>
          <w:lang w:val="fr-FR"/>
        </w:rPr>
      </w:pPr>
    </w:p>
    <w:p w:rsidR="00B371FC" w:rsidRDefault="005124A5" w:rsidP="00B371FC">
      <w:pPr>
        <w:pStyle w:val="Default"/>
        <w:spacing w:line="276" w:lineRule="auto"/>
        <w:jc w:val="both"/>
        <w:rPr>
          <w:rFonts w:ascii="Times New Roman" w:hAnsi="Times New Roman" w:cs="Times New Roman"/>
          <w:b/>
          <w:sz w:val="22"/>
          <w:szCs w:val="22"/>
          <w:lang w:val="fr-BE"/>
        </w:rPr>
      </w:pPr>
      <w:r w:rsidRPr="00B371FC">
        <w:rPr>
          <w:rFonts w:ascii="Times New Roman" w:hAnsi="Times New Roman" w:cs="Times New Roman"/>
          <w:b/>
          <w:sz w:val="22"/>
          <w:szCs w:val="22"/>
          <w:lang w:val="fr-BE"/>
        </w:rPr>
        <w:t>19</w:t>
      </w:r>
      <w:r w:rsidR="003729A1" w:rsidRPr="00B371FC">
        <w:rPr>
          <w:rFonts w:ascii="Times New Roman" w:hAnsi="Times New Roman" w:cs="Times New Roman"/>
          <w:b/>
          <w:sz w:val="22"/>
          <w:szCs w:val="22"/>
          <w:lang w:val="fr-BE"/>
        </w:rPr>
        <w:t>. Loi du 25</w:t>
      </w:r>
      <w:r w:rsidR="00FF30D6" w:rsidRPr="00B371FC">
        <w:rPr>
          <w:rFonts w:ascii="Times New Roman" w:hAnsi="Times New Roman" w:cs="Times New Roman"/>
          <w:b/>
          <w:sz w:val="22"/>
          <w:szCs w:val="22"/>
          <w:lang w:val="fr-BE"/>
        </w:rPr>
        <w:t xml:space="preserve"> avril </w:t>
      </w:r>
      <w:r w:rsidR="003729A1" w:rsidRPr="00B371FC">
        <w:rPr>
          <w:rFonts w:ascii="Times New Roman" w:hAnsi="Times New Roman" w:cs="Times New Roman"/>
          <w:b/>
          <w:sz w:val="22"/>
          <w:szCs w:val="22"/>
          <w:lang w:val="fr-BE"/>
        </w:rPr>
        <w:t xml:space="preserve">2007 </w:t>
      </w:r>
      <w:r w:rsidR="00D74080" w:rsidRPr="00B371FC">
        <w:rPr>
          <w:rFonts w:ascii="Times New Roman" w:hAnsi="Times New Roman" w:cs="Times New Roman"/>
          <w:b/>
          <w:sz w:val="22"/>
          <w:szCs w:val="22"/>
          <w:lang w:val="fr-BE"/>
        </w:rPr>
        <w:t xml:space="preserve">insérant un article </w:t>
      </w:r>
      <w:r w:rsidR="006949AC" w:rsidRPr="00B371FC">
        <w:rPr>
          <w:rFonts w:ascii="Times New Roman" w:hAnsi="Times New Roman" w:cs="Times New Roman"/>
          <w:b/>
          <w:sz w:val="22"/>
          <w:szCs w:val="22"/>
          <w:lang w:val="fr-BE"/>
        </w:rPr>
        <w:t xml:space="preserve">391sexies </w:t>
      </w:r>
      <w:r w:rsidR="0004567E" w:rsidRPr="00B371FC">
        <w:rPr>
          <w:rFonts w:ascii="Times New Roman" w:hAnsi="Times New Roman" w:cs="Times New Roman"/>
          <w:b/>
          <w:sz w:val="22"/>
          <w:szCs w:val="22"/>
          <w:lang w:val="fr-BE"/>
        </w:rPr>
        <w:t xml:space="preserve">dans le Code pénal </w:t>
      </w:r>
      <w:r w:rsidR="00BC74F4" w:rsidRPr="00B371FC">
        <w:rPr>
          <w:rFonts w:ascii="Times New Roman" w:hAnsi="Times New Roman" w:cs="Times New Roman"/>
          <w:b/>
          <w:sz w:val="22"/>
          <w:szCs w:val="22"/>
          <w:lang w:val="fr-BE"/>
        </w:rPr>
        <w:t xml:space="preserve">et </w:t>
      </w:r>
      <w:r w:rsidR="006949AC" w:rsidRPr="00B371FC">
        <w:rPr>
          <w:rFonts w:ascii="Times New Roman" w:hAnsi="Times New Roman" w:cs="Times New Roman"/>
          <w:b/>
          <w:sz w:val="22"/>
          <w:szCs w:val="22"/>
          <w:lang w:val="fr-BE"/>
        </w:rPr>
        <w:t>modifiant certaines dispositions du Co</w:t>
      </w:r>
      <w:r w:rsidR="00BC74F4" w:rsidRPr="00B371FC">
        <w:rPr>
          <w:rFonts w:ascii="Times New Roman" w:hAnsi="Times New Roman" w:cs="Times New Roman"/>
          <w:b/>
          <w:sz w:val="22"/>
          <w:szCs w:val="22"/>
          <w:lang w:val="fr-BE"/>
        </w:rPr>
        <w:t xml:space="preserve">de civil </w:t>
      </w:r>
      <w:r w:rsidR="0004567E" w:rsidRPr="00B371FC">
        <w:rPr>
          <w:rFonts w:ascii="Times New Roman" w:hAnsi="Times New Roman" w:cs="Times New Roman"/>
          <w:b/>
          <w:sz w:val="22"/>
          <w:szCs w:val="22"/>
          <w:lang w:val="fr-BE"/>
        </w:rPr>
        <w:t xml:space="preserve">pour incriminer et </w:t>
      </w:r>
      <w:r w:rsidR="006949AC" w:rsidRPr="00B371FC">
        <w:rPr>
          <w:rFonts w:ascii="Times New Roman" w:hAnsi="Times New Roman" w:cs="Times New Roman"/>
          <w:b/>
          <w:sz w:val="22"/>
          <w:szCs w:val="22"/>
          <w:lang w:val="fr-BE"/>
        </w:rPr>
        <w:t>élargir les moyens d’annuler le mariage forcé (</w:t>
      </w:r>
      <w:r w:rsidR="00FF30D6" w:rsidRPr="00B371FC">
        <w:rPr>
          <w:rFonts w:ascii="Times New Roman" w:hAnsi="Times New Roman" w:cs="Times New Roman"/>
          <w:b/>
          <w:sz w:val="22"/>
          <w:szCs w:val="22"/>
          <w:lang w:val="fr-BE"/>
        </w:rPr>
        <w:t>M.B.</w:t>
      </w:r>
      <w:r w:rsidR="006949AC" w:rsidRPr="00B371FC">
        <w:rPr>
          <w:rFonts w:ascii="Times New Roman" w:hAnsi="Times New Roman" w:cs="Times New Roman"/>
          <w:b/>
          <w:sz w:val="22"/>
          <w:szCs w:val="22"/>
          <w:lang w:val="fr-BE"/>
        </w:rPr>
        <w:t xml:space="preserve"> 15</w:t>
      </w:r>
      <w:r w:rsidR="00FF30D6" w:rsidRPr="00B371FC">
        <w:rPr>
          <w:rFonts w:ascii="Times New Roman" w:hAnsi="Times New Roman" w:cs="Times New Roman"/>
          <w:b/>
          <w:sz w:val="22"/>
          <w:szCs w:val="22"/>
          <w:lang w:val="fr-BE"/>
        </w:rPr>
        <w:t>.</w:t>
      </w:r>
      <w:r w:rsidR="006949AC" w:rsidRPr="00B371FC">
        <w:rPr>
          <w:rFonts w:ascii="Times New Roman" w:hAnsi="Times New Roman" w:cs="Times New Roman"/>
          <w:b/>
          <w:sz w:val="22"/>
          <w:szCs w:val="22"/>
          <w:lang w:val="fr-BE"/>
        </w:rPr>
        <w:t>06</w:t>
      </w:r>
      <w:r w:rsidR="00FF30D6" w:rsidRPr="00B371FC">
        <w:rPr>
          <w:rFonts w:ascii="Times New Roman" w:hAnsi="Times New Roman" w:cs="Times New Roman"/>
          <w:b/>
          <w:sz w:val="22"/>
          <w:szCs w:val="22"/>
          <w:lang w:val="fr-BE"/>
        </w:rPr>
        <w:t>.</w:t>
      </w:r>
      <w:r w:rsidR="006949AC" w:rsidRPr="00B371FC">
        <w:rPr>
          <w:rFonts w:ascii="Times New Roman" w:hAnsi="Times New Roman" w:cs="Times New Roman"/>
          <w:b/>
          <w:sz w:val="22"/>
          <w:szCs w:val="22"/>
          <w:lang w:val="fr-BE"/>
        </w:rPr>
        <w:t>2007)</w:t>
      </w:r>
      <w:r w:rsidR="003729A1" w:rsidRPr="00B371FC">
        <w:rPr>
          <w:rFonts w:ascii="Times New Roman" w:hAnsi="Times New Roman" w:cs="Times New Roman"/>
          <w:b/>
          <w:sz w:val="22"/>
          <w:szCs w:val="22"/>
          <w:lang w:val="fr-BE"/>
        </w:rPr>
        <w:t xml:space="preserve"> – modifiée par la loi </w:t>
      </w:r>
      <w:r w:rsidR="008A2DB0">
        <w:rPr>
          <w:rFonts w:ascii="Times New Roman" w:hAnsi="Times New Roman" w:cs="Times New Roman"/>
          <w:b/>
          <w:sz w:val="22"/>
          <w:szCs w:val="22"/>
          <w:lang w:val="fr-BE"/>
        </w:rPr>
        <w:t>du 2</w:t>
      </w:r>
      <w:r w:rsidR="00FF30D6" w:rsidRPr="00B371FC">
        <w:rPr>
          <w:rFonts w:ascii="Times New Roman" w:hAnsi="Times New Roman" w:cs="Times New Roman"/>
          <w:b/>
          <w:sz w:val="22"/>
          <w:szCs w:val="22"/>
          <w:lang w:val="fr-BE"/>
        </w:rPr>
        <w:t xml:space="preserve"> juin </w:t>
      </w:r>
      <w:r w:rsidR="003729A1" w:rsidRPr="00B371FC">
        <w:rPr>
          <w:rFonts w:ascii="Times New Roman" w:hAnsi="Times New Roman" w:cs="Times New Roman"/>
          <w:b/>
          <w:sz w:val="22"/>
          <w:szCs w:val="22"/>
          <w:lang w:val="fr-BE"/>
        </w:rPr>
        <w:t>2013 modifiant le Code civil, la loi du 31</w:t>
      </w:r>
      <w:r w:rsidR="00FF30D6" w:rsidRPr="00B371FC">
        <w:rPr>
          <w:rFonts w:ascii="Times New Roman" w:hAnsi="Times New Roman" w:cs="Times New Roman"/>
          <w:b/>
          <w:sz w:val="22"/>
          <w:szCs w:val="22"/>
          <w:lang w:val="fr-BE"/>
        </w:rPr>
        <w:t xml:space="preserve"> décembre </w:t>
      </w:r>
      <w:r w:rsidR="003729A1" w:rsidRPr="00B371FC">
        <w:rPr>
          <w:rFonts w:ascii="Times New Roman" w:hAnsi="Times New Roman" w:cs="Times New Roman"/>
          <w:b/>
          <w:sz w:val="22"/>
          <w:szCs w:val="22"/>
          <w:lang w:val="fr-BE"/>
        </w:rPr>
        <w:t>1851 sur les consulats et la juridiction consulaire, le Code pénal, le Code judiciaire et la loi du 15</w:t>
      </w:r>
      <w:r w:rsidR="00FF30D6" w:rsidRPr="00B371FC">
        <w:rPr>
          <w:rFonts w:ascii="Times New Roman" w:hAnsi="Times New Roman" w:cs="Times New Roman"/>
          <w:b/>
          <w:sz w:val="22"/>
          <w:szCs w:val="22"/>
          <w:lang w:val="fr-BE"/>
        </w:rPr>
        <w:t xml:space="preserve"> décembre </w:t>
      </w:r>
      <w:r w:rsidR="003729A1" w:rsidRPr="00B371FC">
        <w:rPr>
          <w:rFonts w:ascii="Times New Roman" w:hAnsi="Times New Roman" w:cs="Times New Roman"/>
          <w:b/>
          <w:sz w:val="22"/>
          <w:szCs w:val="22"/>
          <w:lang w:val="fr-BE"/>
        </w:rPr>
        <w:t>1980 sur l'accès au territoire, le séjour, l'établissement et l'éloignement des étrangers en vue de lutter contre les mariages et les cohabitations légales de complaisance</w:t>
      </w:r>
    </w:p>
    <w:p w:rsidR="00B371FC" w:rsidRDefault="00B371FC" w:rsidP="00B371FC">
      <w:pPr>
        <w:pStyle w:val="Default"/>
        <w:spacing w:line="276" w:lineRule="auto"/>
        <w:jc w:val="both"/>
        <w:rPr>
          <w:rFonts w:ascii="Times New Roman" w:hAnsi="Times New Roman" w:cs="Times New Roman"/>
          <w:b/>
          <w:sz w:val="22"/>
          <w:szCs w:val="22"/>
          <w:lang w:val="fr-BE"/>
        </w:rPr>
      </w:pPr>
    </w:p>
    <w:p w:rsidR="00B371FC" w:rsidRDefault="00BC74F4" w:rsidP="00B371FC">
      <w:pPr>
        <w:pStyle w:val="Default"/>
        <w:spacing w:line="276" w:lineRule="auto"/>
        <w:jc w:val="both"/>
        <w:rPr>
          <w:rFonts w:ascii="Times New Roman" w:hAnsi="Times New Roman" w:cs="Times New Roman"/>
          <w:color w:val="auto"/>
          <w:sz w:val="22"/>
          <w:szCs w:val="22"/>
          <w:lang w:val="fr-FR"/>
        </w:rPr>
      </w:pPr>
      <w:r w:rsidRPr="00B371FC">
        <w:rPr>
          <w:rFonts w:ascii="Times New Roman" w:hAnsi="Times New Roman" w:cs="Times New Roman"/>
          <w:color w:val="auto"/>
          <w:sz w:val="22"/>
          <w:szCs w:val="22"/>
          <w:lang w:val="fr-FR"/>
        </w:rPr>
        <w:t xml:space="preserve">Cette loi </w:t>
      </w:r>
      <w:r w:rsidR="006949AC" w:rsidRPr="00B371FC">
        <w:rPr>
          <w:rFonts w:ascii="Times New Roman" w:hAnsi="Times New Roman" w:cs="Times New Roman"/>
          <w:color w:val="auto"/>
          <w:sz w:val="22"/>
          <w:szCs w:val="22"/>
          <w:lang w:val="fr-FR"/>
        </w:rPr>
        <w:t>est ent</w:t>
      </w:r>
      <w:r w:rsidRPr="00B371FC">
        <w:rPr>
          <w:rFonts w:ascii="Times New Roman" w:hAnsi="Times New Roman" w:cs="Times New Roman"/>
          <w:color w:val="auto"/>
          <w:sz w:val="22"/>
          <w:szCs w:val="22"/>
          <w:lang w:val="fr-FR"/>
        </w:rPr>
        <w:t>rée en vigueur le 25 juin 2007. L</w:t>
      </w:r>
      <w:r w:rsidR="006949AC" w:rsidRPr="00B371FC">
        <w:rPr>
          <w:rFonts w:ascii="Times New Roman" w:hAnsi="Times New Roman" w:cs="Times New Roman"/>
          <w:color w:val="auto"/>
          <w:sz w:val="22"/>
          <w:szCs w:val="22"/>
          <w:lang w:val="fr-FR"/>
        </w:rPr>
        <w:t xml:space="preserve">e nouvel article 146ter du Code civil dispose que : « </w:t>
      </w:r>
      <w:r w:rsidR="006949AC" w:rsidRPr="00B371FC">
        <w:rPr>
          <w:rFonts w:ascii="Times New Roman" w:hAnsi="Times New Roman" w:cs="Times New Roman"/>
          <w:i/>
          <w:color w:val="auto"/>
          <w:sz w:val="22"/>
          <w:szCs w:val="22"/>
          <w:lang w:val="fr-FR"/>
        </w:rPr>
        <w:t>Il n’y</w:t>
      </w:r>
      <w:r w:rsidR="0004567E" w:rsidRPr="00B371FC">
        <w:rPr>
          <w:rFonts w:ascii="Times New Roman" w:hAnsi="Times New Roman" w:cs="Times New Roman"/>
          <w:i/>
          <w:color w:val="auto"/>
          <w:sz w:val="22"/>
          <w:szCs w:val="22"/>
          <w:lang w:val="fr-FR"/>
        </w:rPr>
        <w:t xml:space="preserve"> </w:t>
      </w:r>
      <w:r w:rsidR="006949AC" w:rsidRPr="00B371FC">
        <w:rPr>
          <w:rFonts w:ascii="Times New Roman" w:hAnsi="Times New Roman" w:cs="Times New Roman"/>
          <w:i/>
          <w:color w:val="auto"/>
          <w:sz w:val="22"/>
          <w:szCs w:val="22"/>
          <w:lang w:val="fr-FR"/>
        </w:rPr>
        <w:t>a pas de mariage non plus lorsque celui-ci est contracté sans le libre</w:t>
      </w:r>
      <w:r w:rsidR="0004567E" w:rsidRPr="00B371FC">
        <w:rPr>
          <w:rFonts w:ascii="Times New Roman" w:hAnsi="Times New Roman" w:cs="Times New Roman"/>
          <w:i/>
          <w:color w:val="auto"/>
          <w:sz w:val="22"/>
          <w:szCs w:val="22"/>
          <w:lang w:val="fr-FR"/>
        </w:rPr>
        <w:t xml:space="preserve"> </w:t>
      </w:r>
      <w:r w:rsidR="006949AC" w:rsidRPr="00B371FC">
        <w:rPr>
          <w:rFonts w:ascii="Times New Roman" w:hAnsi="Times New Roman" w:cs="Times New Roman"/>
          <w:i/>
          <w:color w:val="auto"/>
          <w:sz w:val="22"/>
          <w:szCs w:val="22"/>
          <w:lang w:val="fr-FR"/>
        </w:rPr>
        <w:t>consentement des deux époux et que le conse</w:t>
      </w:r>
      <w:r w:rsidR="0004567E" w:rsidRPr="00B371FC">
        <w:rPr>
          <w:rFonts w:ascii="Times New Roman" w:hAnsi="Times New Roman" w:cs="Times New Roman"/>
          <w:i/>
          <w:color w:val="auto"/>
          <w:sz w:val="22"/>
          <w:szCs w:val="22"/>
          <w:lang w:val="fr-FR"/>
        </w:rPr>
        <w:t xml:space="preserve">ntement d’au moins un des époux </w:t>
      </w:r>
      <w:r w:rsidR="006949AC" w:rsidRPr="00B371FC">
        <w:rPr>
          <w:rFonts w:ascii="Times New Roman" w:hAnsi="Times New Roman" w:cs="Times New Roman"/>
          <w:i/>
          <w:color w:val="auto"/>
          <w:sz w:val="22"/>
          <w:szCs w:val="22"/>
          <w:lang w:val="fr-FR"/>
        </w:rPr>
        <w:t>a été donné sous la violence ou la menace</w:t>
      </w:r>
      <w:r w:rsidR="006949AC" w:rsidRPr="00B371FC">
        <w:rPr>
          <w:rFonts w:ascii="Times New Roman" w:hAnsi="Times New Roman" w:cs="Times New Roman"/>
          <w:color w:val="auto"/>
          <w:sz w:val="22"/>
          <w:szCs w:val="22"/>
          <w:lang w:val="fr-FR"/>
        </w:rPr>
        <w:t xml:space="preserve"> ».</w:t>
      </w:r>
    </w:p>
    <w:p w:rsidR="00B371FC" w:rsidRDefault="00B371FC" w:rsidP="00B371FC">
      <w:pPr>
        <w:pStyle w:val="Default"/>
        <w:spacing w:line="276" w:lineRule="auto"/>
        <w:jc w:val="both"/>
        <w:rPr>
          <w:rFonts w:ascii="Times New Roman" w:hAnsi="Times New Roman" w:cs="Times New Roman"/>
          <w:color w:val="auto"/>
          <w:sz w:val="22"/>
          <w:szCs w:val="22"/>
          <w:lang w:val="fr-FR"/>
        </w:rPr>
      </w:pPr>
    </w:p>
    <w:p w:rsidR="00B371FC" w:rsidRDefault="00BC74F4" w:rsidP="00B371FC">
      <w:pPr>
        <w:spacing w:after="0"/>
        <w:jc w:val="both"/>
        <w:rPr>
          <w:rFonts w:ascii="Times New Roman" w:hAnsi="Times New Roman" w:cs="Times New Roman"/>
          <w:lang w:val="fr-FR"/>
        </w:rPr>
      </w:pPr>
      <w:r w:rsidRPr="00B371FC">
        <w:rPr>
          <w:rFonts w:ascii="Times New Roman" w:hAnsi="Times New Roman" w:cs="Times New Roman"/>
          <w:lang w:val="fr-FR"/>
        </w:rPr>
        <w:t>L</w:t>
      </w:r>
      <w:r w:rsidR="006949AC" w:rsidRPr="00B371FC">
        <w:rPr>
          <w:rFonts w:ascii="Times New Roman" w:hAnsi="Times New Roman" w:cs="Times New Roman"/>
          <w:lang w:val="fr-FR"/>
        </w:rPr>
        <w:t xml:space="preserve">’officier de l’état </w:t>
      </w:r>
      <w:r w:rsidRPr="00B371FC">
        <w:rPr>
          <w:rFonts w:ascii="Times New Roman" w:hAnsi="Times New Roman" w:cs="Times New Roman"/>
          <w:lang w:val="fr-FR"/>
        </w:rPr>
        <w:t xml:space="preserve">civil peut </w:t>
      </w:r>
      <w:r w:rsidR="0004567E" w:rsidRPr="00B371FC">
        <w:rPr>
          <w:rFonts w:ascii="Times New Roman" w:hAnsi="Times New Roman" w:cs="Times New Roman"/>
          <w:lang w:val="fr-FR"/>
        </w:rPr>
        <w:t xml:space="preserve">refuser de célébrer le </w:t>
      </w:r>
      <w:r w:rsidRPr="00B371FC">
        <w:rPr>
          <w:rFonts w:ascii="Times New Roman" w:hAnsi="Times New Roman" w:cs="Times New Roman"/>
          <w:lang w:val="fr-FR"/>
        </w:rPr>
        <w:t xml:space="preserve">mariage </w:t>
      </w:r>
      <w:r w:rsidR="006949AC" w:rsidRPr="00B371FC">
        <w:rPr>
          <w:rFonts w:ascii="Times New Roman" w:hAnsi="Times New Roman" w:cs="Times New Roman"/>
          <w:lang w:val="fr-FR"/>
        </w:rPr>
        <w:t xml:space="preserve">s’il est en présence d’un mariage forcé. </w:t>
      </w:r>
      <w:r w:rsidRPr="00B371FC">
        <w:rPr>
          <w:rFonts w:ascii="Times New Roman" w:hAnsi="Times New Roman" w:cs="Times New Roman"/>
          <w:lang w:val="fr-FR"/>
        </w:rPr>
        <w:t xml:space="preserve">Il sera </w:t>
      </w:r>
      <w:r w:rsidR="0004567E" w:rsidRPr="00B371FC">
        <w:rPr>
          <w:rFonts w:ascii="Times New Roman" w:hAnsi="Times New Roman" w:cs="Times New Roman"/>
          <w:lang w:val="fr-FR"/>
        </w:rPr>
        <w:t xml:space="preserve">dorénavant frappé </w:t>
      </w:r>
      <w:r w:rsidRPr="00B371FC">
        <w:rPr>
          <w:rFonts w:ascii="Times New Roman" w:hAnsi="Times New Roman" w:cs="Times New Roman"/>
          <w:lang w:val="fr-FR"/>
        </w:rPr>
        <w:t xml:space="preserve">d’une nullité absolue </w:t>
      </w:r>
      <w:r w:rsidR="006949AC" w:rsidRPr="00B371FC">
        <w:rPr>
          <w:rFonts w:ascii="Times New Roman" w:hAnsi="Times New Roman" w:cs="Times New Roman"/>
          <w:lang w:val="fr-FR"/>
        </w:rPr>
        <w:t>qui pourra être invoquée par</w:t>
      </w:r>
      <w:r w:rsidR="0004567E" w:rsidRPr="00B371FC">
        <w:rPr>
          <w:rFonts w:ascii="Times New Roman" w:hAnsi="Times New Roman" w:cs="Times New Roman"/>
          <w:lang w:val="fr-FR"/>
        </w:rPr>
        <w:t xml:space="preserve"> le Ministère public, les époux </w:t>
      </w:r>
      <w:r w:rsidR="006949AC" w:rsidRPr="00B371FC">
        <w:rPr>
          <w:rFonts w:ascii="Times New Roman" w:hAnsi="Times New Roman" w:cs="Times New Roman"/>
          <w:lang w:val="fr-FR"/>
        </w:rPr>
        <w:t xml:space="preserve">eux-mêmes et </w:t>
      </w:r>
      <w:r w:rsidRPr="00B371FC">
        <w:rPr>
          <w:rFonts w:ascii="Times New Roman" w:hAnsi="Times New Roman" w:cs="Times New Roman"/>
          <w:lang w:val="fr-FR"/>
        </w:rPr>
        <w:t xml:space="preserve">tous ceux y ayant un intérêt. </w:t>
      </w:r>
      <w:r w:rsidR="006949AC" w:rsidRPr="00B371FC">
        <w:rPr>
          <w:rFonts w:ascii="Times New Roman" w:hAnsi="Times New Roman" w:cs="Times New Roman"/>
          <w:lang w:val="fr-FR"/>
        </w:rPr>
        <w:t>En outre, une sanction pénale est aussi instau</w:t>
      </w:r>
      <w:r w:rsidRPr="00B371FC">
        <w:rPr>
          <w:rFonts w:ascii="Times New Roman" w:hAnsi="Times New Roman" w:cs="Times New Roman"/>
          <w:lang w:val="fr-FR"/>
        </w:rPr>
        <w:t xml:space="preserve">rée. Une peine de prison </w:t>
      </w:r>
      <w:r w:rsidR="006949AC" w:rsidRPr="00B371FC">
        <w:rPr>
          <w:rFonts w:ascii="Times New Roman" w:hAnsi="Times New Roman" w:cs="Times New Roman"/>
          <w:lang w:val="fr-FR"/>
        </w:rPr>
        <w:t xml:space="preserve">d’un mois à deux ans ou une amende de 100 à </w:t>
      </w:r>
      <w:r w:rsidR="0004567E" w:rsidRPr="00B371FC">
        <w:rPr>
          <w:rFonts w:ascii="Times New Roman" w:hAnsi="Times New Roman" w:cs="Times New Roman"/>
          <w:lang w:val="fr-FR"/>
        </w:rPr>
        <w:t xml:space="preserve">500 euros est prévue pour toute </w:t>
      </w:r>
      <w:r w:rsidRPr="00B371FC">
        <w:rPr>
          <w:rFonts w:ascii="Times New Roman" w:hAnsi="Times New Roman" w:cs="Times New Roman"/>
          <w:lang w:val="fr-FR"/>
        </w:rPr>
        <w:t xml:space="preserve">personne qui, par </w:t>
      </w:r>
      <w:r w:rsidR="006949AC" w:rsidRPr="00B371FC">
        <w:rPr>
          <w:rFonts w:ascii="Times New Roman" w:hAnsi="Times New Roman" w:cs="Times New Roman"/>
          <w:lang w:val="fr-FR"/>
        </w:rPr>
        <w:t>violences ou menaces, cont</w:t>
      </w:r>
      <w:r w:rsidR="0004567E" w:rsidRPr="00B371FC">
        <w:rPr>
          <w:rFonts w:ascii="Times New Roman" w:hAnsi="Times New Roman" w:cs="Times New Roman"/>
          <w:lang w:val="fr-FR"/>
        </w:rPr>
        <w:t xml:space="preserve">raint quelqu’un à contracter un </w:t>
      </w:r>
      <w:r w:rsidR="006949AC" w:rsidRPr="00B371FC">
        <w:rPr>
          <w:rFonts w:ascii="Times New Roman" w:hAnsi="Times New Roman" w:cs="Times New Roman"/>
          <w:lang w:val="fr-FR"/>
        </w:rPr>
        <w:t>mariage. La tent</w:t>
      </w:r>
      <w:r w:rsidRPr="00B371FC">
        <w:rPr>
          <w:rFonts w:ascii="Times New Roman" w:hAnsi="Times New Roman" w:cs="Times New Roman"/>
          <w:lang w:val="fr-FR"/>
        </w:rPr>
        <w:t xml:space="preserve">ative est également punissable. Le mariage forcé </w:t>
      </w:r>
      <w:r w:rsidR="006949AC" w:rsidRPr="00B371FC">
        <w:rPr>
          <w:rFonts w:ascii="Times New Roman" w:hAnsi="Times New Roman" w:cs="Times New Roman"/>
          <w:lang w:val="fr-FR"/>
        </w:rPr>
        <w:t>est aussi sanctionné sur base de l’article 79</w:t>
      </w:r>
      <w:r w:rsidR="006949AC" w:rsidRPr="00B371FC">
        <w:rPr>
          <w:rFonts w:ascii="Times New Roman" w:hAnsi="Times New Roman" w:cs="Times New Roman"/>
          <w:i/>
          <w:iCs/>
          <w:lang w:val="fr-FR"/>
        </w:rPr>
        <w:t>bis</w:t>
      </w:r>
      <w:r w:rsidR="0004567E" w:rsidRPr="00B371FC">
        <w:rPr>
          <w:rFonts w:ascii="Times New Roman" w:hAnsi="Times New Roman" w:cs="Times New Roman"/>
          <w:lang w:val="fr-FR"/>
        </w:rPr>
        <w:t xml:space="preserve">, § 1er, alinéa 3 </w:t>
      </w:r>
      <w:r w:rsidR="006949AC" w:rsidRPr="00B371FC">
        <w:rPr>
          <w:rFonts w:ascii="Times New Roman" w:hAnsi="Times New Roman" w:cs="Times New Roman"/>
          <w:lang w:val="fr-FR"/>
        </w:rPr>
        <w:t xml:space="preserve">et § 2, alinéa 3, de la loi </w:t>
      </w:r>
      <w:r w:rsidRPr="00B371FC">
        <w:rPr>
          <w:rFonts w:ascii="Times New Roman" w:hAnsi="Times New Roman" w:cs="Times New Roman"/>
          <w:lang w:val="fr-FR"/>
        </w:rPr>
        <w:t xml:space="preserve">précitée du 15 décembre 1980 </w:t>
      </w:r>
      <w:r w:rsidR="0004567E" w:rsidRPr="00B371FC">
        <w:rPr>
          <w:rFonts w:ascii="Times New Roman" w:hAnsi="Times New Roman" w:cs="Times New Roman"/>
          <w:lang w:val="fr-FR"/>
        </w:rPr>
        <w:t xml:space="preserve">si ce phénomène se recoupe </w:t>
      </w:r>
      <w:r w:rsidR="006949AC" w:rsidRPr="00B371FC">
        <w:rPr>
          <w:rFonts w:ascii="Times New Roman" w:hAnsi="Times New Roman" w:cs="Times New Roman"/>
          <w:lang w:val="fr-FR"/>
        </w:rPr>
        <w:t>a</w:t>
      </w:r>
      <w:r w:rsidRPr="00B371FC">
        <w:rPr>
          <w:rFonts w:ascii="Times New Roman" w:hAnsi="Times New Roman" w:cs="Times New Roman"/>
          <w:lang w:val="fr-FR"/>
        </w:rPr>
        <w:t xml:space="preserve">vec un mariage de complaisance. </w:t>
      </w:r>
      <w:r w:rsidR="006949AC" w:rsidRPr="00B371FC">
        <w:rPr>
          <w:rFonts w:ascii="Times New Roman" w:hAnsi="Times New Roman" w:cs="Times New Roman"/>
          <w:lang w:val="fr-FR"/>
        </w:rPr>
        <w:t>En effet, cet article sanctionne d’une m</w:t>
      </w:r>
      <w:r w:rsidR="0004567E" w:rsidRPr="00B371FC">
        <w:rPr>
          <w:rFonts w:ascii="Times New Roman" w:hAnsi="Times New Roman" w:cs="Times New Roman"/>
          <w:lang w:val="fr-FR"/>
        </w:rPr>
        <w:t xml:space="preserve">ême </w:t>
      </w:r>
      <w:r w:rsidR="006949AC" w:rsidRPr="00B371FC">
        <w:rPr>
          <w:rFonts w:ascii="Times New Roman" w:hAnsi="Times New Roman" w:cs="Times New Roman"/>
          <w:lang w:val="fr-FR"/>
        </w:rPr>
        <w:t>peine toute personne qui a usé de violences ou</w:t>
      </w:r>
      <w:r w:rsidRPr="00B371FC">
        <w:rPr>
          <w:rFonts w:ascii="Times New Roman" w:hAnsi="Times New Roman" w:cs="Times New Roman"/>
          <w:lang w:val="fr-FR"/>
        </w:rPr>
        <w:t xml:space="preserve"> </w:t>
      </w:r>
      <w:r w:rsidR="0004567E" w:rsidRPr="00B371FC">
        <w:rPr>
          <w:rFonts w:ascii="Times New Roman" w:hAnsi="Times New Roman" w:cs="Times New Roman"/>
          <w:lang w:val="fr-FR"/>
        </w:rPr>
        <w:t xml:space="preserve">menaces afin de contraindre </w:t>
      </w:r>
      <w:r w:rsidR="006949AC" w:rsidRPr="00B371FC">
        <w:rPr>
          <w:rFonts w:ascii="Times New Roman" w:hAnsi="Times New Roman" w:cs="Times New Roman"/>
          <w:lang w:val="fr-FR"/>
        </w:rPr>
        <w:t>quelqu’un à conclure un mariage de complaisance</w:t>
      </w:r>
      <w:r w:rsidR="0004567E" w:rsidRPr="00B371FC">
        <w:rPr>
          <w:rFonts w:ascii="Times New Roman" w:hAnsi="Times New Roman" w:cs="Times New Roman"/>
          <w:lang w:val="fr-FR"/>
        </w:rPr>
        <w:t xml:space="preserve">, dans le seul but d’obtenir un </w:t>
      </w:r>
      <w:r w:rsidR="006949AC" w:rsidRPr="00B371FC">
        <w:rPr>
          <w:rFonts w:ascii="Times New Roman" w:hAnsi="Times New Roman" w:cs="Times New Roman"/>
          <w:lang w:val="fr-FR"/>
        </w:rPr>
        <w:t>titre de séjour ou d’accorder un p</w:t>
      </w:r>
      <w:r w:rsidR="0004567E" w:rsidRPr="00B371FC">
        <w:rPr>
          <w:rFonts w:ascii="Times New Roman" w:hAnsi="Times New Roman" w:cs="Times New Roman"/>
          <w:lang w:val="fr-FR"/>
        </w:rPr>
        <w:t>ermis de séjour à son conjoint.</w:t>
      </w:r>
    </w:p>
    <w:p w:rsidR="00B371FC" w:rsidRDefault="00B371FC" w:rsidP="00B371FC">
      <w:pPr>
        <w:spacing w:after="0"/>
        <w:jc w:val="both"/>
        <w:rPr>
          <w:rFonts w:ascii="Times New Roman" w:hAnsi="Times New Roman" w:cs="Times New Roman"/>
          <w:lang w:val="fr-FR"/>
        </w:rPr>
      </w:pPr>
    </w:p>
    <w:p w:rsidR="00B371FC" w:rsidRDefault="003E1B59" w:rsidP="00B371FC">
      <w:pPr>
        <w:pStyle w:val="Default"/>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 xml:space="preserve">La loi </w:t>
      </w:r>
      <w:r w:rsidR="008A2DB0">
        <w:rPr>
          <w:rFonts w:ascii="Times New Roman" w:hAnsi="Times New Roman" w:cs="Times New Roman"/>
          <w:sz w:val="22"/>
          <w:szCs w:val="22"/>
          <w:lang w:val="fr-BE"/>
        </w:rPr>
        <w:t>du 2</w:t>
      </w:r>
      <w:r w:rsidR="00FF30D6" w:rsidRPr="00B371FC">
        <w:rPr>
          <w:rFonts w:ascii="Times New Roman" w:hAnsi="Times New Roman" w:cs="Times New Roman"/>
          <w:sz w:val="22"/>
          <w:szCs w:val="22"/>
          <w:lang w:val="fr-BE"/>
        </w:rPr>
        <w:t xml:space="preserve"> juin </w:t>
      </w:r>
      <w:r w:rsidRPr="00B371FC">
        <w:rPr>
          <w:rFonts w:ascii="Times New Roman" w:hAnsi="Times New Roman" w:cs="Times New Roman"/>
          <w:sz w:val="22"/>
          <w:szCs w:val="22"/>
          <w:lang w:val="fr-BE"/>
        </w:rPr>
        <w:t>2013 a élargi la protection à la cohabitation de complaisance</w:t>
      </w:r>
      <w:r w:rsidR="00D74080" w:rsidRPr="00B371FC">
        <w:rPr>
          <w:rFonts w:ascii="Times New Roman" w:hAnsi="Times New Roman" w:cs="Times New Roman"/>
          <w:sz w:val="22"/>
          <w:szCs w:val="22"/>
          <w:lang w:val="fr-BE"/>
        </w:rPr>
        <w:t>.</w:t>
      </w:r>
      <w:r w:rsidRPr="00B371FC">
        <w:rPr>
          <w:rFonts w:ascii="Times New Roman" w:hAnsi="Times New Roman" w:cs="Times New Roman"/>
          <w:sz w:val="22"/>
          <w:szCs w:val="22"/>
          <w:lang w:val="fr-BE"/>
        </w:rPr>
        <w:t xml:space="preserve"> Un nouvel article </w:t>
      </w:r>
      <w:r w:rsidR="00D74080" w:rsidRPr="00B371FC">
        <w:rPr>
          <w:rFonts w:ascii="Times New Roman" w:hAnsi="Times New Roman" w:cs="Times New Roman"/>
          <w:sz w:val="22"/>
          <w:szCs w:val="22"/>
          <w:lang w:val="fr-BE"/>
        </w:rPr>
        <w:t xml:space="preserve">a été inséré dans le Code civil : </w:t>
      </w:r>
      <w:r w:rsidR="00D74080" w:rsidRPr="00B371FC">
        <w:rPr>
          <w:rFonts w:ascii="Times New Roman" w:hAnsi="Times New Roman" w:cs="Times New Roman"/>
          <w:i/>
          <w:sz w:val="22"/>
          <w:szCs w:val="22"/>
          <w:lang w:val="fr-BE"/>
        </w:rPr>
        <w:t>"Il n'y a pas de cohabitation légale lorsque, bien que la volonté des parties de cohabiter légalement ait été exprimée, il ressort d'une combinaison de circonstances que l'intention d'au moins une des parties vise manifestement uniquement à l'obtention d'un avantage en matière de séjour, li</w:t>
      </w:r>
      <w:r w:rsidRPr="00B371FC">
        <w:rPr>
          <w:rFonts w:ascii="Times New Roman" w:hAnsi="Times New Roman" w:cs="Times New Roman"/>
          <w:i/>
          <w:sz w:val="22"/>
          <w:szCs w:val="22"/>
          <w:lang w:val="fr-BE"/>
        </w:rPr>
        <w:t>é au statut de cohabitant légal</w:t>
      </w:r>
      <w:r w:rsidR="00D74080" w:rsidRPr="00B371FC">
        <w:rPr>
          <w:rFonts w:ascii="Times New Roman" w:hAnsi="Times New Roman" w:cs="Times New Roman"/>
          <w:i/>
          <w:sz w:val="22"/>
          <w:szCs w:val="22"/>
          <w:lang w:val="fr-BE"/>
        </w:rPr>
        <w:t>".</w:t>
      </w:r>
      <w:r w:rsidRPr="00B371FC">
        <w:rPr>
          <w:rFonts w:ascii="Times New Roman" w:hAnsi="Times New Roman" w:cs="Times New Roman"/>
          <w:sz w:val="22"/>
          <w:szCs w:val="22"/>
          <w:lang w:val="fr-BE"/>
        </w:rPr>
        <w:t xml:space="preserve"> </w:t>
      </w:r>
      <w:r w:rsidR="00D74080" w:rsidRPr="00B371FC">
        <w:rPr>
          <w:rFonts w:ascii="Times New Roman" w:hAnsi="Times New Roman" w:cs="Times New Roman"/>
          <w:sz w:val="22"/>
          <w:szCs w:val="22"/>
          <w:lang w:val="fr-BE"/>
        </w:rPr>
        <w:t xml:space="preserve">La déclaration de cohabitation légale </w:t>
      </w:r>
      <w:r w:rsidRPr="00B371FC">
        <w:rPr>
          <w:rFonts w:ascii="Times New Roman" w:hAnsi="Times New Roman" w:cs="Times New Roman"/>
          <w:sz w:val="22"/>
          <w:szCs w:val="22"/>
          <w:lang w:val="fr-BE"/>
        </w:rPr>
        <w:t xml:space="preserve">ne peut pas être faite sous la violence ou la </w:t>
      </w:r>
      <w:r w:rsidR="00D74080" w:rsidRPr="00B371FC">
        <w:rPr>
          <w:rFonts w:ascii="Times New Roman" w:hAnsi="Times New Roman" w:cs="Times New Roman"/>
          <w:sz w:val="22"/>
          <w:szCs w:val="22"/>
          <w:lang w:val="fr-BE"/>
        </w:rPr>
        <w:t>menace. L'officier de l'état civil contrôle ici aussi la coh</w:t>
      </w:r>
      <w:r w:rsidRPr="00B371FC">
        <w:rPr>
          <w:rFonts w:ascii="Times New Roman" w:hAnsi="Times New Roman" w:cs="Times New Roman"/>
          <w:sz w:val="22"/>
          <w:szCs w:val="22"/>
          <w:lang w:val="fr-BE"/>
        </w:rPr>
        <w:t xml:space="preserve">abitation légale et s'il y a </w:t>
      </w:r>
      <w:r w:rsidR="00D74080" w:rsidRPr="00B371FC">
        <w:rPr>
          <w:rFonts w:ascii="Times New Roman" w:hAnsi="Times New Roman" w:cs="Times New Roman"/>
          <w:sz w:val="22"/>
          <w:szCs w:val="22"/>
          <w:lang w:val="fr-BE"/>
        </w:rPr>
        <w:t xml:space="preserve">une présomption sérieuse de cohabitation légale de complaisance, </w:t>
      </w:r>
      <w:r w:rsidRPr="00B371FC">
        <w:rPr>
          <w:rFonts w:ascii="Times New Roman" w:hAnsi="Times New Roman" w:cs="Times New Roman"/>
          <w:sz w:val="22"/>
          <w:szCs w:val="22"/>
          <w:lang w:val="fr-BE"/>
        </w:rPr>
        <w:t xml:space="preserve">il </w:t>
      </w:r>
      <w:r w:rsidR="00D74080" w:rsidRPr="00B371FC">
        <w:rPr>
          <w:rFonts w:ascii="Times New Roman" w:hAnsi="Times New Roman" w:cs="Times New Roman"/>
          <w:sz w:val="22"/>
          <w:szCs w:val="22"/>
          <w:lang w:val="fr-BE"/>
        </w:rPr>
        <w:t xml:space="preserve">peut surseoir à acter la déclaration de cohabitation légale dans le registre de la population pendant un délai de </w:t>
      </w:r>
      <w:r w:rsidRPr="00B371FC">
        <w:rPr>
          <w:rFonts w:ascii="Times New Roman" w:hAnsi="Times New Roman" w:cs="Times New Roman"/>
          <w:sz w:val="22"/>
          <w:szCs w:val="22"/>
          <w:lang w:val="fr-BE"/>
        </w:rPr>
        <w:t xml:space="preserve">2 mois au plus pour </w:t>
      </w:r>
      <w:r w:rsidR="00D74080" w:rsidRPr="00B371FC">
        <w:rPr>
          <w:rFonts w:ascii="Times New Roman" w:hAnsi="Times New Roman" w:cs="Times New Roman"/>
          <w:sz w:val="22"/>
          <w:szCs w:val="22"/>
          <w:lang w:val="fr-BE"/>
        </w:rPr>
        <w:t>procéder à une enquête comp</w:t>
      </w:r>
      <w:r w:rsidRPr="00B371FC">
        <w:rPr>
          <w:rFonts w:ascii="Times New Roman" w:hAnsi="Times New Roman" w:cs="Times New Roman"/>
          <w:sz w:val="22"/>
          <w:szCs w:val="22"/>
          <w:lang w:val="fr-BE"/>
        </w:rPr>
        <w:t xml:space="preserve">lémentaire et éventuellement </w:t>
      </w:r>
      <w:r w:rsidR="00D74080" w:rsidRPr="00B371FC">
        <w:rPr>
          <w:rFonts w:ascii="Times New Roman" w:hAnsi="Times New Roman" w:cs="Times New Roman"/>
          <w:sz w:val="22"/>
          <w:szCs w:val="22"/>
          <w:lang w:val="fr-BE"/>
        </w:rPr>
        <w:t>demander l'avis du parquet.</w:t>
      </w:r>
      <w:r w:rsidRPr="00B371FC">
        <w:rPr>
          <w:rFonts w:ascii="Times New Roman" w:hAnsi="Times New Roman" w:cs="Times New Roman"/>
          <w:sz w:val="22"/>
          <w:szCs w:val="22"/>
          <w:lang w:val="fr-BE"/>
        </w:rPr>
        <w:t xml:space="preserve"> </w:t>
      </w:r>
      <w:r w:rsidR="00D74080" w:rsidRPr="00B371FC">
        <w:rPr>
          <w:rFonts w:ascii="Times New Roman" w:hAnsi="Times New Roman" w:cs="Times New Roman"/>
          <w:sz w:val="22"/>
          <w:szCs w:val="22"/>
          <w:lang w:val="fr-BE"/>
        </w:rPr>
        <w:t>Une cohabitation de</w:t>
      </w:r>
      <w:r w:rsidRPr="00B371FC">
        <w:rPr>
          <w:rFonts w:ascii="Times New Roman" w:hAnsi="Times New Roman" w:cs="Times New Roman"/>
          <w:sz w:val="22"/>
          <w:szCs w:val="22"/>
          <w:lang w:val="fr-BE"/>
        </w:rPr>
        <w:t xml:space="preserve"> complaisance peut être annulée </w:t>
      </w:r>
      <w:r w:rsidR="00D74080" w:rsidRPr="00B371FC">
        <w:rPr>
          <w:rFonts w:ascii="Times New Roman" w:hAnsi="Times New Roman" w:cs="Times New Roman"/>
          <w:sz w:val="22"/>
          <w:szCs w:val="22"/>
          <w:lang w:val="fr-BE"/>
        </w:rPr>
        <w:t xml:space="preserve">à </w:t>
      </w:r>
      <w:r w:rsidRPr="00B371FC">
        <w:rPr>
          <w:rFonts w:ascii="Times New Roman" w:hAnsi="Times New Roman" w:cs="Times New Roman"/>
          <w:sz w:val="22"/>
          <w:szCs w:val="22"/>
          <w:lang w:val="fr-BE"/>
        </w:rPr>
        <w:t xml:space="preserve">la demande du couple même, </w:t>
      </w:r>
      <w:r w:rsidR="00D74080" w:rsidRPr="00B371FC">
        <w:rPr>
          <w:rFonts w:ascii="Times New Roman" w:hAnsi="Times New Roman" w:cs="Times New Roman"/>
          <w:sz w:val="22"/>
          <w:szCs w:val="22"/>
          <w:lang w:val="fr-BE"/>
        </w:rPr>
        <w:t>à la demande de tous ceux q</w:t>
      </w:r>
      <w:r w:rsidRPr="00B371FC">
        <w:rPr>
          <w:rFonts w:ascii="Times New Roman" w:hAnsi="Times New Roman" w:cs="Times New Roman"/>
          <w:sz w:val="22"/>
          <w:szCs w:val="22"/>
          <w:lang w:val="fr-BE"/>
        </w:rPr>
        <w:t xml:space="preserve">ui y ont intérêt ou du parquet. </w:t>
      </w:r>
      <w:r w:rsidR="00D74080" w:rsidRPr="00B371FC">
        <w:rPr>
          <w:rFonts w:ascii="Times New Roman" w:hAnsi="Times New Roman" w:cs="Times New Roman"/>
          <w:sz w:val="22"/>
          <w:szCs w:val="22"/>
          <w:lang w:val="fr-BE"/>
        </w:rPr>
        <w:t>Le parquet est tenu de poursuivre la nullité d'un mariage et d'une cohabitation légale de complaisance.</w:t>
      </w:r>
      <w:r w:rsidRPr="00B371FC">
        <w:rPr>
          <w:rFonts w:ascii="Times New Roman" w:hAnsi="Times New Roman" w:cs="Times New Roman"/>
          <w:sz w:val="22"/>
          <w:szCs w:val="22"/>
          <w:lang w:val="fr-BE"/>
        </w:rPr>
        <w:t xml:space="preserve"> La loi prévoit aussi que le juge répressif peut, désormais, </w:t>
      </w:r>
      <w:r w:rsidR="00D74080" w:rsidRPr="00B371FC">
        <w:rPr>
          <w:rFonts w:ascii="Times New Roman" w:hAnsi="Times New Roman" w:cs="Times New Roman"/>
          <w:sz w:val="22"/>
          <w:szCs w:val="22"/>
          <w:lang w:val="fr-BE"/>
        </w:rPr>
        <w:t>prononcer la nullité du maria</w:t>
      </w:r>
      <w:r w:rsidR="00650B93" w:rsidRPr="00B371FC">
        <w:rPr>
          <w:rFonts w:ascii="Times New Roman" w:hAnsi="Times New Roman" w:cs="Times New Roman"/>
          <w:sz w:val="22"/>
          <w:szCs w:val="22"/>
          <w:lang w:val="fr-BE"/>
        </w:rPr>
        <w:t xml:space="preserve">ge ou de la cohabitation légale, en plus </w:t>
      </w:r>
      <w:r w:rsidR="00D74080" w:rsidRPr="00B371FC">
        <w:rPr>
          <w:rFonts w:ascii="Times New Roman" w:hAnsi="Times New Roman" w:cs="Times New Roman"/>
          <w:sz w:val="22"/>
          <w:szCs w:val="22"/>
          <w:lang w:val="fr-BE"/>
        </w:rPr>
        <w:t>de prononcer une peine.</w:t>
      </w:r>
      <w:r w:rsidR="00650B93" w:rsidRPr="00B371FC">
        <w:rPr>
          <w:rFonts w:ascii="Times New Roman" w:hAnsi="Times New Roman" w:cs="Times New Roman"/>
          <w:sz w:val="22"/>
          <w:szCs w:val="22"/>
          <w:lang w:val="fr-BE"/>
        </w:rPr>
        <w:t xml:space="preserve"> Selon la nouvelle loi, les peines pénales sont renforcées : ainsi, </w:t>
      </w:r>
      <w:r w:rsidR="00D74080" w:rsidRPr="00B371FC">
        <w:rPr>
          <w:rFonts w:ascii="Times New Roman" w:hAnsi="Times New Roman" w:cs="Times New Roman"/>
          <w:sz w:val="22"/>
          <w:szCs w:val="22"/>
          <w:lang w:val="fr-BE"/>
        </w:rPr>
        <w:t>toute personn</w:t>
      </w:r>
      <w:r w:rsidR="00650B93" w:rsidRPr="00B371FC">
        <w:rPr>
          <w:rFonts w:ascii="Times New Roman" w:hAnsi="Times New Roman" w:cs="Times New Roman"/>
          <w:sz w:val="22"/>
          <w:szCs w:val="22"/>
          <w:lang w:val="fr-BE"/>
        </w:rPr>
        <w:t xml:space="preserve">e qui, par des violences ou </w:t>
      </w:r>
      <w:r w:rsidR="00D74080" w:rsidRPr="00B371FC">
        <w:rPr>
          <w:rFonts w:ascii="Times New Roman" w:hAnsi="Times New Roman" w:cs="Times New Roman"/>
          <w:sz w:val="22"/>
          <w:szCs w:val="22"/>
          <w:lang w:val="fr-BE"/>
        </w:rPr>
        <w:t xml:space="preserve">menaces, aura contraint quelqu'un à contracter </w:t>
      </w:r>
      <w:r w:rsidR="00650B93" w:rsidRPr="00B371FC">
        <w:rPr>
          <w:rFonts w:ascii="Times New Roman" w:hAnsi="Times New Roman" w:cs="Times New Roman"/>
          <w:sz w:val="22"/>
          <w:szCs w:val="22"/>
          <w:lang w:val="fr-BE"/>
        </w:rPr>
        <w:t>un mariage (article 391</w:t>
      </w:r>
      <w:r w:rsidR="00650B93" w:rsidRPr="00B371FC">
        <w:rPr>
          <w:rFonts w:ascii="Times New Roman" w:hAnsi="Times New Roman" w:cs="Times New Roman"/>
          <w:i/>
          <w:sz w:val="22"/>
          <w:szCs w:val="22"/>
          <w:lang w:val="fr-BE"/>
        </w:rPr>
        <w:t>sexies</w:t>
      </w:r>
      <w:r w:rsidR="00650B93" w:rsidRPr="00B371FC">
        <w:rPr>
          <w:rFonts w:ascii="Times New Roman" w:hAnsi="Times New Roman" w:cs="Times New Roman"/>
          <w:sz w:val="22"/>
          <w:szCs w:val="22"/>
          <w:lang w:val="fr-BE"/>
        </w:rPr>
        <w:t xml:space="preserve">) ou une </w:t>
      </w:r>
      <w:r w:rsidR="00D74080" w:rsidRPr="00B371FC">
        <w:rPr>
          <w:rFonts w:ascii="Times New Roman" w:hAnsi="Times New Roman" w:cs="Times New Roman"/>
          <w:sz w:val="22"/>
          <w:szCs w:val="22"/>
          <w:lang w:val="fr-BE"/>
        </w:rPr>
        <w:t>c</w:t>
      </w:r>
      <w:r w:rsidR="00650B93" w:rsidRPr="00B371FC">
        <w:rPr>
          <w:rFonts w:ascii="Times New Roman" w:hAnsi="Times New Roman" w:cs="Times New Roman"/>
          <w:sz w:val="22"/>
          <w:szCs w:val="22"/>
          <w:lang w:val="fr-BE"/>
        </w:rPr>
        <w:t>ohabitation légale (article 391</w:t>
      </w:r>
      <w:r w:rsidR="00650B93" w:rsidRPr="00B371FC">
        <w:rPr>
          <w:rFonts w:ascii="Times New Roman" w:hAnsi="Times New Roman" w:cs="Times New Roman"/>
          <w:i/>
          <w:sz w:val="22"/>
          <w:szCs w:val="22"/>
          <w:lang w:val="fr-BE"/>
        </w:rPr>
        <w:t>septies</w:t>
      </w:r>
      <w:r w:rsidR="00650B93" w:rsidRPr="00B371FC">
        <w:rPr>
          <w:rFonts w:ascii="Times New Roman" w:hAnsi="Times New Roman" w:cs="Times New Roman"/>
          <w:sz w:val="22"/>
          <w:szCs w:val="22"/>
          <w:lang w:val="fr-BE"/>
        </w:rPr>
        <w:t xml:space="preserve">) </w:t>
      </w:r>
      <w:r w:rsidR="00D74080" w:rsidRPr="00B371FC">
        <w:rPr>
          <w:rFonts w:ascii="Times New Roman" w:hAnsi="Times New Roman" w:cs="Times New Roman"/>
          <w:sz w:val="22"/>
          <w:szCs w:val="22"/>
          <w:lang w:val="fr-BE"/>
        </w:rPr>
        <w:t>sera pun</w:t>
      </w:r>
      <w:r w:rsidR="00650B93" w:rsidRPr="00B371FC">
        <w:rPr>
          <w:rFonts w:ascii="Times New Roman" w:hAnsi="Times New Roman" w:cs="Times New Roman"/>
          <w:sz w:val="22"/>
          <w:szCs w:val="22"/>
          <w:lang w:val="fr-BE"/>
        </w:rPr>
        <w:t>ie d’une peine de prison de 3 mois à 5 ans et d’</w:t>
      </w:r>
      <w:r w:rsidR="00D74080" w:rsidRPr="00B371FC">
        <w:rPr>
          <w:rFonts w:ascii="Times New Roman" w:hAnsi="Times New Roman" w:cs="Times New Roman"/>
          <w:sz w:val="22"/>
          <w:szCs w:val="22"/>
          <w:lang w:val="fr-BE"/>
        </w:rPr>
        <w:t xml:space="preserve">une amende de </w:t>
      </w:r>
      <w:r w:rsidR="00650B93" w:rsidRPr="00B371FC">
        <w:rPr>
          <w:rFonts w:ascii="Times New Roman" w:hAnsi="Times New Roman" w:cs="Times New Roman"/>
          <w:sz w:val="22"/>
          <w:szCs w:val="22"/>
          <w:lang w:val="fr-BE"/>
        </w:rPr>
        <w:t xml:space="preserve">250 </w:t>
      </w:r>
      <w:r w:rsidR="00D74080" w:rsidRPr="00B371FC">
        <w:rPr>
          <w:rFonts w:ascii="Times New Roman" w:hAnsi="Times New Roman" w:cs="Times New Roman"/>
          <w:sz w:val="22"/>
          <w:szCs w:val="22"/>
          <w:lang w:val="fr-BE"/>
        </w:rPr>
        <w:t xml:space="preserve">à </w:t>
      </w:r>
      <w:r w:rsidR="00650B93" w:rsidRPr="00B371FC">
        <w:rPr>
          <w:rFonts w:ascii="Times New Roman" w:hAnsi="Times New Roman" w:cs="Times New Roman"/>
          <w:sz w:val="22"/>
          <w:szCs w:val="22"/>
          <w:lang w:val="fr-BE"/>
        </w:rPr>
        <w:t xml:space="preserve">5000 euros (la </w:t>
      </w:r>
      <w:r w:rsidR="00D74080" w:rsidRPr="00B371FC">
        <w:rPr>
          <w:rFonts w:ascii="Times New Roman" w:hAnsi="Times New Roman" w:cs="Times New Roman"/>
          <w:sz w:val="22"/>
          <w:szCs w:val="22"/>
          <w:lang w:val="fr-BE"/>
        </w:rPr>
        <w:t>tentative</w:t>
      </w:r>
      <w:r w:rsidR="00650B93" w:rsidRPr="00B371FC">
        <w:rPr>
          <w:rFonts w:ascii="Times New Roman" w:hAnsi="Times New Roman" w:cs="Times New Roman"/>
          <w:sz w:val="22"/>
          <w:szCs w:val="22"/>
          <w:lang w:val="fr-BE"/>
        </w:rPr>
        <w:t xml:space="preserve"> : 2 mois à 3 ans ou </w:t>
      </w:r>
      <w:r w:rsidR="00D74080" w:rsidRPr="00B371FC">
        <w:rPr>
          <w:rFonts w:ascii="Times New Roman" w:hAnsi="Times New Roman" w:cs="Times New Roman"/>
          <w:sz w:val="22"/>
          <w:szCs w:val="22"/>
          <w:lang w:val="fr-BE"/>
        </w:rPr>
        <w:t xml:space="preserve">amende de </w:t>
      </w:r>
      <w:r w:rsidR="00650B93" w:rsidRPr="00B371FC">
        <w:rPr>
          <w:rFonts w:ascii="Times New Roman" w:hAnsi="Times New Roman" w:cs="Times New Roman"/>
          <w:sz w:val="22"/>
          <w:szCs w:val="22"/>
          <w:lang w:val="fr-BE"/>
        </w:rPr>
        <w:t xml:space="preserve">125 à 2500 </w:t>
      </w:r>
      <w:r w:rsidR="00D74080" w:rsidRPr="00B371FC">
        <w:rPr>
          <w:rFonts w:ascii="Times New Roman" w:hAnsi="Times New Roman" w:cs="Times New Roman"/>
          <w:sz w:val="22"/>
          <w:szCs w:val="22"/>
          <w:lang w:val="fr-BE"/>
        </w:rPr>
        <w:t>euros</w:t>
      </w:r>
      <w:r w:rsidR="00650B93" w:rsidRPr="00B371FC">
        <w:rPr>
          <w:rFonts w:ascii="Times New Roman" w:hAnsi="Times New Roman" w:cs="Times New Roman"/>
          <w:sz w:val="22"/>
          <w:szCs w:val="22"/>
          <w:lang w:val="fr-BE"/>
        </w:rPr>
        <w:t>)</w:t>
      </w:r>
      <w:r w:rsidR="00D74080" w:rsidRPr="00B371FC">
        <w:rPr>
          <w:rFonts w:ascii="Times New Roman" w:hAnsi="Times New Roman" w:cs="Times New Roman"/>
          <w:sz w:val="22"/>
          <w:szCs w:val="22"/>
          <w:lang w:val="fr-BE"/>
        </w:rPr>
        <w:t>.</w:t>
      </w:r>
    </w:p>
    <w:p w:rsidR="00B371FC" w:rsidRDefault="00B371FC" w:rsidP="00B371FC">
      <w:pPr>
        <w:pStyle w:val="Default"/>
        <w:spacing w:line="276" w:lineRule="auto"/>
        <w:jc w:val="both"/>
        <w:rPr>
          <w:rFonts w:ascii="Times New Roman" w:hAnsi="Times New Roman" w:cs="Times New Roman"/>
          <w:sz w:val="22"/>
          <w:szCs w:val="22"/>
          <w:lang w:val="fr-BE"/>
        </w:rPr>
      </w:pPr>
    </w:p>
    <w:p w:rsidR="00B371FC" w:rsidRDefault="00D74080" w:rsidP="00B371FC">
      <w:pPr>
        <w:pStyle w:val="Default"/>
        <w:spacing w:line="276" w:lineRule="auto"/>
        <w:jc w:val="both"/>
        <w:rPr>
          <w:rFonts w:ascii="Times New Roman" w:hAnsi="Times New Roman" w:cs="Times New Roman"/>
          <w:b/>
          <w:sz w:val="22"/>
          <w:szCs w:val="22"/>
          <w:lang w:val="fr-BE"/>
        </w:rPr>
      </w:pPr>
      <w:r w:rsidRPr="00B371FC">
        <w:rPr>
          <w:rFonts w:ascii="Times New Roman" w:hAnsi="Times New Roman" w:cs="Times New Roman"/>
          <w:b/>
          <w:sz w:val="22"/>
          <w:szCs w:val="22"/>
          <w:lang w:val="fr-BE"/>
        </w:rPr>
        <w:t>20</w:t>
      </w:r>
      <w:r w:rsidR="00CD7ECD" w:rsidRPr="00B371FC">
        <w:rPr>
          <w:rFonts w:ascii="Times New Roman" w:hAnsi="Times New Roman" w:cs="Times New Roman"/>
          <w:b/>
          <w:sz w:val="22"/>
          <w:szCs w:val="22"/>
          <w:lang w:val="fr-BE"/>
        </w:rPr>
        <w:t>. Loi du 26</w:t>
      </w:r>
      <w:r w:rsidR="00FF30D6" w:rsidRPr="00B371FC">
        <w:rPr>
          <w:rFonts w:ascii="Times New Roman" w:hAnsi="Times New Roman" w:cs="Times New Roman"/>
          <w:b/>
          <w:sz w:val="22"/>
          <w:szCs w:val="22"/>
          <w:lang w:val="fr-BE"/>
        </w:rPr>
        <w:t xml:space="preserve"> novembre </w:t>
      </w:r>
      <w:r w:rsidR="00CD7ECD" w:rsidRPr="00B371FC">
        <w:rPr>
          <w:rFonts w:ascii="Times New Roman" w:hAnsi="Times New Roman" w:cs="Times New Roman"/>
          <w:b/>
          <w:sz w:val="22"/>
          <w:szCs w:val="22"/>
          <w:lang w:val="fr-BE"/>
        </w:rPr>
        <w:t xml:space="preserve">2011 modifiant et complétant le Code pénal pour </w:t>
      </w:r>
      <w:r w:rsidR="006949AC" w:rsidRPr="00B371FC">
        <w:rPr>
          <w:rFonts w:ascii="Times New Roman" w:hAnsi="Times New Roman" w:cs="Times New Roman"/>
          <w:b/>
          <w:sz w:val="22"/>
          <w:szCs w:val="22"/>
          <w:lang w:val="fr-BE"/>
        </w:rPr>
        <w:t>incriminer l’abus de la situatio</w:t>
      </w:r>
      <w:r w:rsidR="00CD7ECD" w:rsidRPr="00B371FC">
        <w:rPr>
          <w:rFonts w:ascii="Times New Roman" w:hAnsi="Times New Roman" w:cs="Times New Roman"/>
          <w:b/>
          <w:sz w:val="22"/>
          <w:szCs w:val="22"/>
          <w:lang w:val="fr-BE"/>
        </w:rPr>
        <w:t xml:space="preserve">n de faiblesse des personnes et étendre la protection pénale </w:t>
      </w:r>
      <w:r w:rsidR="006949AC" w:rsidRPr="00B371FC">
        <w:rPr>
          <w:rFonts w:ascii="Times New Roman" w:hAnsi="Times New Roman" w:cs="Times New Roman"/>
          <w:b/>
          <w:sz w:val="22"/>
          <w:szCs w:val="22"/>
          <w:lang w:val="fr-BE"/>
        </w:rPr>
        <w:t xml:space="preserve">des </w:t>
      </w:r>
      <w:r w:rsidR="0004567E" w:rsidRPr="00B371FC">
        <w:rPr>
          <w:rFonts w:ascii="Times New Roman" w:hAnsi="Times New Roman" w:cs="Times New Roman"/>
          <w:b/>
          <w:sz w:val="22"/>
          <w:szCs w:val="22"/>
          <w:lang w:val="fr-BE"/>
        </w:rPr>
        <w:t xml:space="preserve">personnes vulnérables contre la </w:t>
      </w:r>
      <w:r w:rsidR="006949AC" w:rsidRPr="00B371FC">
        <w:rPr>
          <w:rFonts w:ascii="Times New Roman" w:hAnsi="Times New Roman" w:cs="Times New Roman"/>
          <w:b/>
          <w:sz w:val="22"/>
          <w:szCs w:val="22"/>
          <w:lang w:val="fr-BE"/>
        </w:rPr>
        <w:t>maltraitance (</w:t>
      </w:r>
      <w:r w:rsidR="00FF30D6" w:rsidRPr="00B371FC">
        <w:rPr>
          <w:rFonts w:ascii="Times New Roman" w:hAnsi="Times New Roman" w:cs="Times New Roman"/>
          <w:b/>
          <w:sz w:val="22"/>
          <w:szCs w:val="22"/>
          <w:lang w:val="fr-BE"/>
        </w:rPr>
        <w:t>M.B.</w:t>
      </w:r>
      <w:r w:rsidR="006949AC" w:rsidRPr="00B371FC">
        <w:rPr>
          <w:rFonts w:ascii="Times New Roman" w:hAnsi="Times New Roman" w:cs="Times New Roman"/>
          <w:b/>
          <w:sz w:val="22"/>
          <w:szCs w:val="22"/>
          <w:lang w:val="fr-BE"/>
        </w:rPr>
        <w:t xml:space="preserve"> 23</w:t>
      </w:r>
      <w:r w:rsidR="00FF30D6" w:rsidRPr="00B371FC">
        <w:rPr>
          <w:rFonts w:ascii="Times New Roman" w:hAnsi="Times New Roman" w:cs="Times New Roman"/>
          <w:b/>
          <w:sz w:val="22"/>
          <w:szCs w:val="22"/>
          <w:lang w:val="fr-BE"/>
        </w:rPr>
        <w:t>.</w:t>
      </w:r>
      <w:r w:rsidR="006949AC" w:rsidRPr="00B371FC">
        <w:rPr>
          <w:rFonts w:ascii="Times New Roman" w:hAnsi="Times New Roman" w:cs="Times New Roman"/>
          <w:b/>
          <w:sz w:val="22"/>
          <w:szCs w:val="22"/>
          <w:lang w:val="fr-BE"/>
        </w:rPr>
        <w:t>01</w:t>
      </w:r>
      <w:r w:rsidR="00FF30D6" w:rsidRPr="00B371FC">
        <w:rPr>
          <w:rFonts w:ascii="Times New Roman" w:hAnsi="Times New Roman" w:cs="Times New Roman"/>
          <w:b/>
          <w:sz w:val="22"/>
          <w:szCs w:val="22"/>
          <w:lang w:val="fr-BE"/>
        </w:rPr>
        <w:t>.</w:t>
      </w:r>
      <w:r w:rsidR="006949AC" w:rsidRPr="00B371FC">
        <w:rPr>
          <w:rFonts w:ascii="Times New Roman" w:hAnsi="Times New Roman" w:cs="Times New Roman"/>
          <w:b/>
          <w:sz w:val="22"/>
          <w:szCs w:val="22"/>
          <w:lang w:val="fr-BE"/>
        </w:rPr>
        <w:t>2012)</w:t>
      </w:r>
    </w:p>
    <w:p w:rsidR="00B371FC" w:rsidRDefault="00B371FC" w:rsidP="00B371FC">
      <w:pPr>
        <w:pStyle w:val="Default"/>
        <w:spacing w:line="276" w:lineRule="auto"/>
        <w:jc w:val="both"/>
        <w:rPr>
          <w:rFonts w:ascii="Times New Roman" w:hAnsi="Times New Roman" w:cs="Times New Roman"/>
          <w:b/>
          <w:sz w:val="22"/>
          <w:szCs w:val="22"/>
          <w:lang w:val="fr-BE"/>
        </w:rPr>
      </w:pPr>
    </w:p>
    <w:p w:rsidR="00B371FC" w:rsidRDefault="006949AC" w:rsidP="00B371FC">
      <w:pPr>
        <w:pStyle w:val="Default"/>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Cette loi prévoit des circonstances aggravant</w:t>
      </w:r>
      <w:r w:rsidR="00CD7ECD" w:rsidRPr="00B371FC">
        <w:rPr>
          <w:rFonts w:ascii="Times New Roman" w:hAnsi="Times New Roman" w:cs="Times New Roman"/>
          <w:sz w:val="22"/>
          <w:szCs w:val="22"/>
          <w:lang w:val="fr-BE"/>
        </w:rPr>
        <w:t xml:space="preserve">es </w:t>
      </w:r>
      <w:r w:rsidR="0004567E" w:rsidRPr="00B371FC">
        <w:rPr>
          <w:rFonts w:ascii="Times New Roman" w:hAnsi="Times New Roman" w:cs="Times New Roman"/>
          <w:sz w:val="22"/>
          <w:szCs w:val="22"/>
          <w:lang w:val="fr-BE"/>
        </w:rPr>
        <w:t xml:space="preserve">pour les infractions pénales </w:t>
      </w:r>
      <w:r w:rsidRPr="00B371FC">
        <w:rPr>
          <w:rFonts w:ascii="Times New Roman" w:hAnsi="Times New Roman" w:cs="Times New Roman"/>
          <w:sz w:val="22"/>
          <w:szCs w:val="22"/>
          <w:lang w:val="fr-BE"/>
        </w:rPr>
        <w:t xml:space="preserve">commises </w:t>
      </w:r>
      <w:r w:rsidR="00CD7ECD" w:rsidRPr="00B371FC">
        <w:rPr>
          <w:rFonts w:ascii="Times New Roman" w:hAnsi="Times New Roman" w:cs="Times New Roman"/>
          <w:sz w:val="22"/>
          <w:szCs w:val="22"/>
          <w:lang w:val="fr-BE"/>
        </w:rPr>
        <w:t xml:space="preserve">envers une personne se trouvant </w:t>
      </w:r>
      <w:r w:rsidRPr="00B371FC">
        <w:rPr>
          <w:rFonts w:ascii="Times New Roman" w:hAnsi="Times New Roman" w:cs="Times New Roman"/>
          <w:sz w:val="22"/>
          <w:szCs w:val="22"/>
          <w:lang w:val="fr-BE"/>
        </w:rPr>
        <w:t>dans</w:t>
      </w:r>
      <w:r w:rsidR="0004567E" w:rsidRPr="00B371FC">
        <w:rPr>
          <w:rFonts w:ascii="Times New Roman" w:hAnsi="Times New Roman" w:cs="Times New Roman"/>
          <w:sz w:val="22"/>
          <w:szCs w:val="22"/>
          <w:lang w:val="fr-BE"/>
        </w:rPr>
        <w:t xml:space="preserve"> une situation de vulnérabilité </w:t>
      </w:r>
      <w:r w:rsidR="00CD7ECD" w:rsidRPr="00B371FC">
        <w:rPr>
          <w:rFonts w:ascii="Times New Roman" w:hAnsi="Times New Roman" w:cs="Times New Roman"/>
          <w:sz w:val="22"/>
          <w:szCs w:val="22"/>
          <w:lang w:val="fr-BE"/>
        </w:rPr>
        <w:t xml:space="preserve">en raison de l’âge, </w:t>
      </w:r>
      <w:r w:rsidRPr="00B371FC">
        <w:rPr>
          <w:rFonts w:ascii="Times New Roman" w:hAnsi="Times New Roman" w:cs="Times New Roman"/>
          <w:sz w:val="22"/>
          <w:szCs w:val="22"/>
          <w:lang w:val="fr-BE"/>
        </w:rPr>
        <w:t>d’un état de grossesse, d’</w:t>
      </w:r>
      <w:r w:rsidR="00CD7ECD" w:rsidRPr="00B371FC">
        <w:rPr>
          <w:rFonts w:ascii="Times New Roman" w:hAnsi="Times New Roman" w:cs="Times New Roman"/>
          <w:sz w:val="22"/>
          <w:szCs w:val="22"/>
          <w:lang w:val="fr-BE"/>
        </w:rPr>
        <w:t xml:space="preserve">une maladie, </w:t>
      </w:r>
      <w:r w:rsidR="0004567E" w:rsidRPr="00B371FC">
        <w:rPr>
          <w:rFonts w:ascii="Times New Roman" w:hAnsi="Times New Roman" w:cs="Times New Roman"/>
          <w:sz w:val="22"/>
          <w:szCs w:val="22"/>
          <w:lang w:val="fr-BE"/>
        </w:rPr>
        <w:t xml:space="preserve">d’une infirmité ou </w:t>
      </w:r>
      <w:r w:rsidRPr="00B371FC">
        <w:rPr>
          <w:rFonts w:ascii="Times New Roman" w:hAnsi="Times New Roman" w:cs="Times New Roman"/>
          <w:sz w:val="22"/>
          <w:szCs w:val="22"/>
          <w:lang w:val="fr-BE"/>
        </w:rPr>
        <w:t>d’une déficience physique ou mentale. Cette loi é</w:t>
      </w:r>
      <w:r w:rsidR="0004567E" w:rsidRPr="00B371FC">
        <w:rPr>
          <w:rFonts w:ascii="Times New Roman" w:hAnsi="Times New Roman" w:cs="Times New Roman"/>
          <w:sz w:val="22"/>
          <w:szCs w:val="22"/>
          <w:lang w:val="fr-BE"/>
        </w:rPr>
        <w:t xml:space="preserve">largit également les exceptions </w:t>
      </w:r>
      <w:r w:rsidR="002941E7" w:rsidRPr="00B371FC">
        <w:rPr>
          <w:rFonts w:ascii="Times New Roman" w:hAnsi="Times New Roman" w:cs="Times New Roman"/>
          <w:sz w:val="22"/>
          <w:szCs w:val="22"/>
          <w:lang w:val="fr-BE"/>
        </w:rPr>
        <w:t>au secret professionnel.</w:t>
      </w:r>
    </w:p>
    <w:p w:rsidR="00B371FC" w:rsidRDefault="00B371FC" w:rsidP="00B371FC">
      <w:pPr>
        <w:pStyle w:val="Default"/>
        <w:spacing w:line="276" w:lineRule="auto"/>
        <w:jc w:val="both"/>
        <w:rPr>
          <w:rFonts w:ascii="Times New Roman" w:hAnsi="Times New Roman" w:cs="Times New Roman"/>
          <w:sz w:val="22"/>
          <w:szCs w:val="22"/>
          <w:lang w:val="fr-BE"/>
        </w:rPr>
      </w:pPr>
    </w:p>
    <w:p w:rsidR="00B371FC" w:rsidRDefault="00650B93" w:rsidP="00B371FC">
      <w:pPr>
        <w:pStyle w:val="Default"/>
        <w:spacing w:line="276" w:lineRule="auto"/>
        <w:jc w:val="both"/>
        <w:rPr>
          <w:rFonts w:ascii="Times New Roman" w:hAnsi="Times New Roman" w:cs="Times New Roman"/>
          <w:b/>
          <w:sz w:val="22"/>
          <w:szCs w:val="22"/>
          <w:lang w:val="fr-BE"/>
        </w:rPr>
      </w:pPr>
      <w:r w:rsidRPr="00B371FC">
        <w:rPr>
          <w:rFonts w:ascii="Times New Roman" w:hAnsi="Times New Roman" w:cs="Times New Roman"/>
          <w:b/>
          <w:sz w:val="22"/>
          <w:szCs w:val="22"/>
          <w:lang w:val="fr-BE"/>
        </w:rPr>
        <w:t>21</w:t>
      </w:r>
      <w:r w:rsidR="00CD7ECD" w:rsidRPr="00B371FC">
        <w:rPr>
          <w:rFonts w:ascii="Times New Roman" w:hAnsi="Times New Roman" w:cs="Times New Roman"/>
          <w:b/>
          <w:sz w:val="22"/>
          <w:szCs w:val="22"/>
          <w:lang w:val="fr-BE"/>
        </w:rPr>
        <w:t>. Loi du 30</w:t>
      </w:r>
      <w:r w:rsidR="00FF30D6" w:rsidRPr="00B371FC">
        <w:rPr>
          <w:rFonts w:ascii="Times New Roman" w:hAnsi="Times New Roman" w:cs="Times New Roman"/>
          <w:b/>
          <w:sz w:val="22"/>
          <w:szCs w:val="22"/>
          <w:lang w:val="fr-BE"/>
        </w:rPr>
        <w:t xml:space="preserve"> novembre </w:t>
      </w:r>
      <w:r w:rsidR="00CD7ECD" w:rsidRPr="00B371FC">
        <w:rPr>
          <w:rFonts w:ascii="Times New Roman" w:hAnsi="Times New Roman" w:cs="Times New Roman"/>
          <w:b/>
          <w:sz w:val="22"/>
          <w:szCs w:val="22"/>
          <w:lang w:val="fr-BE"/>
        </w:rPr>
        <w:t xml:space="preserve">2011 </w:t>
      </w:r>
      <w:r w:rsidR="006949AC" w:rsidRPr="00B371FC">
        <w:rPr>
          <w:rFonts w:ascii="Times New Roman" w:hAnsi="Times New Roman" w:cs="Times New Roman"/>
          <w:b/>
          <w:sz w:val="22"/>
          <w:szCs w:val="22"/>
          <w:lang w:val="fr-BE"/>
        </w:rPr>
        <w:t>modifiant la</w:t>
      </w:r>
      <w:r w:rsidR="00CD7ECD" w:rsidRPr="00B371FC">
        <w:rPr>
          <w:rFonts w:ascii="Times New Roman" w:hAnsi="Times New Roman" w:cs="Times New Roman"/>
          <w:b/>
          <w:sz w:val="22"/>
          <w:szCs w:val="22"/>
          <w:lang w:val="fr-BE"/>
        </w:rPr>
        <w:t xml:space="preserve"> législation sur </w:t>
      </w:r>
      <w:r w:rsidR="006949AC" w:rsidRPr="00B371FC">
        <w:rPr>
          <w:rFonts w:ascii="Times New Roman" w:hAnsi="Times New Roman" w:cs="Times New Roman"/>
          <w:b/>
          <w:sz w:val="22"/>
          <w:szCs w:val="22"/>
          <w:lang w:val="fr-BE"/>
        </w:rPr>
        <w:t>l’amélioration de l’approche des abus sex</w:t>
      </w:r>
      <w:r w:rsidR="0004567E" w:rsidRPr="00B371FC">
        <w:rPr>
          <w:rFonts w:ascii="Times New Roman" w:hAnsi="Times New Roman" w:cs="Times New Roman"/>
          <w:b/>
          <w:sz w:val="22"/>
          <w:szCs w:val="22"/>
          <w:lang w:val="fr-BE"/>
        </w:rPr>
        <w:t xml:space="preserve">uels et des faits de pédophilie </w:t>
      </w:r>
      <w:r w:rsidR="006949AC" w:rsidRPr="00B371FC">
        <w:rPr>
          <w:rFonts w:ascii="Times New Roman" w:hAnsi="Times New Roman" w:cs="Times New Roman"/>
          <w:b/>
          <w:sz w:val="22"/>
          <w:szCs w:val="22"/>
          <w:lang w:val="fr-BE"/>
        </w:rPr>
        <w:t>dans une relation d’autorité (</w:t>
      </w:r>
      <w:r w:rsidR="00FF30D6" w:rsidRPr="00B371FC">
        <w:rPr>
          <w:rFonts w:ascii="Times New Roman" w:hAnsi="Times New Roman" w:cs="Times New Roman"/>
          <w:b/>
          <w:sz w:val="22"/>
          <w:szCs w:val="22"/>
          <w:lang w:val="fr-BE"/>
        </w:rPr>
        <w:t>M.B.</w:t>
      </w:r>
      <w:r w:rsidR="006949AC" w:rsidRPr="00B371FC">
        <w:rPr>
          <w:rFonts w:ascii="Times New Roman" w:hAnsi="Times New Roman" w:cs="Times New Roman"/>
          <w:b/>
          <w:sz w:val="22"/>
          <w:szCs w:val="22"/>
          <w:lang w:val="fr-BE"/>
        </w:rPr>
        <w:t xml:space="preserve"> 20</w:t>
      </w:r>
      <w:r w:rsidR="00FF30D6" w:rsidRPr="00B371FC">
        <w:rPr>
          <w:rFonts w:ascii="Times New Roman" w:hAnsi="Times New Roman" w:cs="Times New Roman"/>
          <w:b/>
          <w:sz w:val="22"/>
          <w:szCs w:val="22"/>
          <w:lang w:val="fr-BE"/>
        </w:rPr>
        <w:t>.</w:t>
      </w:r>
      <w:r w:rsidR="006949AC" w:rsidRPr="00B371FC">
        <w:rPr>
          <w:rFonts w:ascii="Times New Roman" w:hAnsi="Times New Roman" w:cs="Times New Roman"/>
          <w:b/>
          <w:sz w:val="22"/>
          <w:szCs w:val="22"/>
          <w:lang w:val="fr-BE"/>
        </w:rPr>
        <w:t>01</w:t>
      </w:r>
      <w:r w:rsidR="00FF30D6" w:rsidRPr="00B371FC">
        <w:rPr>
          <w:rFonts w:ascii="Times New Roman" w:hAnsi="Times New Roman" w:cs="Times New Roman"/>
          <w:b/>
          <w:sz w:val="22"/>
          <w:szCs w:val="22"/>
          <w:lang w:val="fr-BE"/>
        </w:rPr>
        <w:t>.</w:t>
      </w:r>
      <w:r w:rsidR="006949AC" w:rsidRPr="00B371FC">
        <w:rPr>
          <w:rFonts w:ascii="Times New Roman" w:hAnsi="Times New Roman" w:cs="Times New Roman"/>
          <w:b/>
          <w:sz w:val="22"/>
          <w:szCs w:val="22"/>
          <w:lang w:val="fr-BE"/>
        </w:rPr>
        <w:t>2012, éd. 2)</w:t>
      </w:r>
    </w:p>
    <w:p w:rsidR="00B371FC" w:rsidRDefault="00B371FC" w:rsidP="00B371FC">
      <w:pPr>
        <w:pStyle w:val="Default"/>
        <w:spacing w:line="276" w:lineRule="auto"/>
        <w:jc w:val="both"/>
        <w:rPr>
          <w:rFonts w:ascii="Times New Roman" w:hAnsi="Times New Roman" w:cs="Times New Roman"/>
          <w:b/>
          <w:sz w:val="22"/>
          <w:szCs w:val="22"/>
          <w:lang w:val="fr-BE"/>
        </w:rPr>
      </w:pPr>
    </w:p>
    <w:p w:rsidR="00B371FC" w:rsidRDefault="00CD7ECD" w:rsidP="00B371FC">
      <w:pPr>
        <w:pStyle w:val="Default"/>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 xml:space="preserve">Cette loi, découlant </w:t>
      </w:r>
      <w:r w:rsidR="006949AC" w:rsidRPr="00B371FC">
        <w:rPr>
          <w:rFonts w:ascii="Times New Roman" w:hAnsi="Times New Roman" w:cs="Times New Roman"/>
          <w:sz w:val="22"/>
          <w:szCs w:val="22"/>
          <w:lang w:val="fr-BE"/>
        </w:rPr>
        <w:t xml:space="preserve">des activités de la Commission </w:t>
      </w:r>
      <w:r w:rsidR="0004567E" w:rsidRPr="00B371FC">
        <w:rPr>
          <w:rFonts w:ascii="Times New Roman" w:hAnsi="Times New Roman" w:cs="Times New Roman"/>
          <w:sz w:val="22"/>
          <w:szCs w:val="22"/>
          <w:lang w:val="fr-BE"/>
        </w:rPr>
        <w:t xml:space="preserve">de la Chambre sur les abus </w:t>
      </w:r>
      <w:r w:rsidR="006949AC" w:rsidRPr="00B371FC">
        <w:rPr>
          <w:rFonts w:ascii="Times New Roman" w:hAnsi="Times New Roman" w:cs="Times New Roman"/>
          <w:sz w:val="22"/>
          <w:szCs w:val="22"/>
          <w:lang w:val="fr-BE"/>
        </w:rPr>
        <w:t>sexuels dans l’Eglise, est en grande partie entrée</w:t>
      </w:r>
      <w:r w:rsidRPr="00B371FC">
        <w:rPr>
          <w:rFonts w:ascii="Times New Roman" w:hAnsi="Times New Roman" w:cs="Times New Roman"/>
          <w:sz w:val="22"/>
          <w:szCs w:val="22"/>
          <w:lang w:val="fr-BE"/>
        </w:rPr>
        <w:t xml:space="preserve"> en vigueur le 30 janvier </w:t>
      </w:r>
      <w:r w:rsidR="0004567E" w:rsidRPr="00B371FC">
        <w:rPr>
          <w:rFonts w:ascii="Times New Roman" w:hAnsi="Times New Roman" w:cs="Times New Roman"/>
          <w:sz w:val="22"/>
          <w:szCs w:val="22"/>
          <w:lang w:val="fr-BE"/>
        </w:rPr>
        <w:t xml:space="preserve">2012. </w:t>
      </w:r>
      <w:r w:rsidR="006949AC" w:rsidRPr="00B371FC">
        <w:rPr>
          <w:rFonts w:ascii="Times New Roman" w:hAnsi="Times New Roman" w:cs="Times New Roman"/>
          <w:sz w:val="22"/>
          <w:szCs w:val="22"/>
          <w:lang w:val="fr-BE"/>
        </w:rPr>
        <w:t>La loi</w:t>
      </w:r>
      <w:r w:rsidRPr="00B371FC">
        <w:rPr>
          <w:rFonts w:ascii="Times New Roman" w:hAnsi="Times New Roman" w:cs="Times New Roman"/>
          <w:sz w:val="22"/>
          <w:szCs w:val="22"/>
          <w:lang w:val="fr-BE"/>
        </w:rPr>
        <w:t xml:space="preserve"> prévoit </w:t>
      </w:r>
      <w:r w:rsidR="006949AC" w:rsidRPr="00B371FC">
        <w:rPr>
          <w:rFonts w:ascii="Times New Roman" w:hAnsi="Times New Roman" w:cs="Times New Roman"/>
          <w:sz w:val="22"/>
          <w:szCs w:val="22"/>
          <w:lang w:val="fr-BE"/>
        </w:rPr>
        <w:t>: 1) le dé</w:t>
      </w:r>
      <w:r w:rsidR="0004567E" w:rsidRPr="00B371FC">
        <w:rPr>
          <w:rFonts w:ascii="Times New Roman" w:hAnsi="Times New Roman" w:cs="Times New Roman"/>
          <w:sz w:val="22"/>
          <w:szCs w:val="22"/>
          <w:lang w:val="fr-BE"/>
        </w:rPr>
        <w:t xml:space="preserve">lai de prescription de l’action </w:t>
      </w:r>
      <w:r w:rsidR="006949AC" w:rsidRPr="00B371FC">
        <w:rPr>
          <w:rFonts w:ascii="Times New Roman" w:hAnsi="Times New Roman" w:cs="Times New Roman"/>
          <w:sz w:val="22"/>
          <w:szCs w:val="22"/>
          <w:lang w:val="fr-BE"/>
        </w:rPr>
        <w:t xml:space="preserve">publique pour </w:t>
      </w:r>
      <w:r w:rsidRPr="00B371FC">
        <w:rPr>
          <w:rFonts w:ascii="Times New Roman" w:hAnsi="Times New Roman" w:cs="Times New Roman"/>
          <w:sz w:val="22"/>
          <w:szCs w:val="22"/>
          <w:lang w:val="fr-BE"/>
        </w:rPr>
        <w:t xml:space="preserve">les </w:t>
      </w:r>
      <w:r w:rsidR="006949AC" w:rsidRPr="00B371FC">
        <w:rPr>
          <w:rFonts w:ascii="Times New Roman" w:hAnsi="Times New Roman" w:cs="Times New Roman"/>
          <w:sz w:val="22"/>
          <w:szCs w:val="22"/>
          <w:lang w:val="fr-BE"/>
        </w:rPr>
        <w:t>abus sexuels sur mi</w:t>
      </w:r>
      <w:r w:rsidRPr="00B371FC">
        <w:rPr>
          <w:rFonts w:ascii="Times New Roman" w:hAnsi="Times New Roman" w:cs="Times New Roman"/>
          <w:sz w:val="22"/>
          <w:szCs w:val="22"/>
          <w:lang w:val="fr-BE"/>
        </w:rPr>
        <w:t xml:space="preserve">neurs est porté de 10 à 15 ans. </w:t>
      </w:r>
      <w:r w:rsidR="006949AC" w:rsidRPr="00B371FC">
        <w:rPr>
          <w:rFonts w:ascii="Times New Roman" w:hAnsi="Times New Roman" w:cs="Times New Roman"/>
          <w:sz w:val="22"/>
          <w:szCs w:val="22"/>
          <w:lang w:val="fr-BE"/>
        </w:rPr>
        <w:t>Il</w:t>
      </w:r>
      <w:r w:rsidR="0004567E" w:rsidRPr="00B371FC">
        <w:rPr>
          <w:rFonts w:ascii="Times New Roman" w:hAnsi="Times New Roman" w:cs="Times New Roman"/>
          <w:sz w:val="22"/>
          <w:szCs w:val="22"/>
          <w:lang w:val="fr-BE"/>
        </w:rPr>
        <w:t xml:space="preserve"> commence à </w:t>
      </w:r>
      <w:r w:rsidRPr="00B371FC">
        <w:rPr>
          <w:rFonts w:ascii="Times New Roman" w:hAnsi="Times New Roman" w:cs="Times New Roman"/>
          <w:sz w:val="22"/>
          <w:szCs w:val="22"/>
          <w:lang w:val="fr-BE"/>
        </w:rPr>
        <w:t xml:space="preserve">courir lorsque </w:t>
      </w:r>
      <w:r w:rsidR="006949AC" w:rsidRPr="00B371FC">
        <w:rPr>
          <w:rFonts w:ascii="Times New Roman" w:hAnsi="Times New Roman" w:cs="Times New Roman"/>
          <w:sz w:val="22"/>
          <w:szCs w:val="22"/>
          <w:lang w:val="fr-BE"/>
        </w:rPr>
        <w:t>la victime a 18 ans ; 2) le droi</w:t>
      </w:r>
      <w:r w:rsidR="0004567E" w:rsidRPr="00B371FC">
        <w:rPr>
          <w:rFonts w:ascii="Times New Roman" w:hAnsi="Times New Roman" w:cs="Times New Roman"/>
          <w:sz w:val="22"/>
          <w:szCs w:val="22"/>
          <w:lang w:val="fr-BE"/>
        </w:rPr>
        <w:t xml:space="preserve">t de parole est étendu pour des </w:t>
      </w:r>
      <w:r w:rsidR="006949AC" w:rsidRPr="00B371FC">
        <w:rPr>
          <w:rFonts w:ascii="Times New Roman" w:hAnsi="Times New Roman" w:cs="Times New Roman"/>
          <w:sz w:val="22"/>
          <w:szCs w:val="22"/>
          <w:lang w:val="fr-BE"/>
        </w:rPr>
        <w:t>personnes tenues au secret professionnel qui pren</w:t>
      </w:r>
      <w:r w:rsidR="0004567E" w:rsidRPr="00B371FC">
        <w:rPr>
          <w:rFonts w:ascii="Times New Roman" w:hAnsi="Times New Roman" w:cs="Times New Roman"/>
          <w:sz w:val="22"/>
          <w:szCs w:val="22"/>
          <w:lang w:val="fr-BE"/>
        </w:rPr>
        <w:t xml:space="preserve">nent connaissance d’infractions </w:t>
      </w:r>
      <w:r w:rsidR="006949AC" w:rsidRPr="00B371FC">
        <w:rPr>
          <w:rFonts w:ascii="Times New Roman" w:hAnsi="Times New Roman" w:cs="Times New Roman"/>
          <w:sz w:val="22"/>
          <w:szCs w:val="22"/>
          <w:lang w:val="fr-BE"/>
        </w:rPr>
        <w:t xml:space="preserve">pédophiles ; 3) le simple fait de regarder de la </w:t>
      </w:r>
      <w:r w:rsidR="0004567E" w:rsidRPr="00B371FC">
        <w:rPr>
          <w:rFonts w:ascii="Times New Roman" w:hAnsi="Times New Roman" w:cs="Times New Roman"/>
          <w:sz w:val="22"/>
          <w:szCs w:val="22"/>
          <w:lang w:val="fr-BE"/>
        </w:rPr>
        <w:t xml:space="preserve">pornographie enfantine, sans la </w:t>
      </w:r>
      <w:r w:rsidR="006949AC" w:rsidRPr="00B371FC">
        <w:rPr>
          <w:rFonts w:ascii="Times New Roman" w:hAnsi="Times New Roman" w:cs="Times New Roman"/>
          <w:sz w:val="22"/>
          <w:szCs w:val="22"/>
          <w:lang w:val="fr-BE"/>
        </w:rPr>
        <w:t>télécharger, est expressé</w:t>
      </w:r>
      <w:r w:rsidR="0004567E" w:rsidRPr="00B371FC">
        <w:rPr>
          <w:rFonts w:ascii="Times New Roman" w:hAnsi="Times New Roman" w:cs="Times New Roman"/>
          <w:sz w:val="22"/>
          <w:szCs w:val="22"/>
          <w:lang w:val="fr-BE"/>
        </w:rPr>
        <w:t>ment repris dans le Code pénal.</w:t>
      </w:r>
      <w:r w:rsidRPr="00B371FC">
        <w:rPr>
          <w:rFonts w:ascii="Times New Roman" w:hAnsi="Times New Roman" w:cs="Times New Roman"/>
          <w:sz w:val="22"/>
          <w:szCs w:val="22"/>
          <w:lang w:val="fr-BE"/>
        </w:rPr>
        <w:t xml:space="preserve"> A compter du 1er janvier 2013, </w:t>
      </w:r>
      <w:r w:rsidR="006949AC" w:rsidRPr="00B371FC">
        <w:rPr>
          <w:rFonts w:ascii="Times New Roman" w:hAnsi="Times New Roman" w:cs="Times New Roman"/>
          <w:sz w:val="22"/>
          <w:szCs w:val="22"/>
          <w:lang w:val="fr-BE"/>
        </w:rPr>
        <w:t>plusieurs autres disp</w:t>
      </w:r>
      <w:r w:rsidRPr="00B371FC">
        <w:rPr>
          <w:rFonts w:ascii="Times New Roman" w:hAnsi="Times New Roman" w:cs="Times New Roman"/>
          <w:sz w:val="22"/>
          <w:szCs w:val="22"/>
          <w:lang w:val="fr-BE"/>
        </w:rPr>
        <w:t xml:space="preserve">ositions sont entrées en vigueur, notamment l’audition </w:t>
      </w:r>
      <w:r w:rsidR="006949AC" w:rsidRPr="00B371FC">
        <w:rPr>
          <w:rFonts w:ascii="Times New Roman" w:hAnsi="Times New Roman" w:cs="Times New Roman"/>
          <w:sz w:val="22"/>
          <w:szCs w:val="22"/>
          <w:lang w:val="fr-BE"/>
        </w:rPr>
        <w:t>de victimes mi</w:t>
      </w:r>
      <w:r w:rsidRPr="00B371FC">
        <w:rPr>
          <w:rFonts w:ascii="Times New Roman" w:hAnsi="Times New Roman" w:cs="Times New Roman"/>
          <w:sz w:val="22"/>
          <w:szCs w:val="22"/>
          <w:lang w:val="fr-BE"/>
        </w:rPr>
        <w:t xml:space="preserve">neures </w:t>
      </w:r>
      <w:r w:rsidR="0004567E" w:rsidRPr="00B371FC">
        <w:rPr>
          <w:rFonts w:ascii="Times New Roman" w:hAnsi="Times New Roman" w:cs="Times New Roman"/>
          <w:sz w:val="22"/>
          <w:szCs w:val="22"/>
          <w:lang w:val="fr-BE"/>
        </w:rPr>
        <w:t xml:space="preserve">de certaines </w:t>
      </w:r>
      <w:r w:rsidRPr="00B371FC">
        <w:rPr>
          <w:rFonts w:ascii="Times New Roman" w:hAnsi="Times New Roman" w:cs="Times New Roman"/>
          <w:sz w:val="22"/>
          <w:szCs w:val="22"/>
          <w:lang w:val="fr-BE"/>
        </w:rPr>
        <w:t xml:space="preserve">infractions </w:t>
      </w:r>
      <w:r w:rsidR="006949AC" w:rsidRPr="00B371FC">
        <w:rPr>
          <w:rFonts w:ascii="Times New Roman" w:hAnsi="Times New Roman" w:cs="Times New Roman"/>
          <w:sz w:val="22"/>
          <w:szCs w:val="22"/>
          <w:lang w:val="fr-BE"/>
        </w:rPr>
        <w:t>qui devront toujours faire l’objet d’u</w:t>
      </w:r>
      <w:r w:rsidRPr="00B371FC">
        <w:rPr>
          <w:rFonts w:ascii="Times New Roman" w:hAnsi="Times New Roman" w:cs="Times New Roman"/>
          <w:sz w:val="22"/>
          <w:szCs w:val="22"/>
          <w:lang w:val="fr-BE"/>
        </w:rPr>
        <w:t xml:space="preserve">n enregistrement audiovisuel et </w:t>
      </w:r>
      <w:r w:rsidR="006949AC" w:rsidRPr="00B371FC">
        <w:rPr>
          <w:rFonts w:ascii="Times New Roman" w:hAnsi="Times New Roman" w:cs="Times New Roman"/>
          <w:sz w:val="22"/>
          <w:szCs w:val="22"/>
          <w:lang w:val="fr-BE"/>
        </w:rPr>
        <w:t>la possibilité de se faire plus facilement en</w:t>
      </w:r>
      <w:r w:rsidR="0004567E" w:rsidRPr="00B371FC">
        <w:rPr>
          <w:rFonts w:ascii="Times New Roman" w:hAnsi="Times New Roman" w:cs="Times New Roman"/>
          <w:sz w:val="22"/>
          <w:szCs w:val="22"/>
          <w:lang w:val="fr-BE"/>
        </w:rPr>
        <w:t>registrer comme personne lésée.</w:t>
      </w:r>
    </w:p>
    <w:p w:rsidR="00B371FC" w:rsidRDefault="00B371FC" w:rsidP="00B371FC">
      <w:pPr>
        <w:pStyle w:val="Default"/>
        <w:spacing w:line="276" w:lineRule="auto"/>
        <w:jc w:val="both"/>
        <w:rPr>
          <w:rFonts w:ascii="Times New Roman" w:hAnsi="Times New Roman" w:cs="Times New Roman"/>
          <w:sz w:val="22"/>
          <w:szCs w:val="22"/>
          <w:lang w:val="fr-BE"/>
        </w:rPr>
      </w:pPr>
    </w:p>
    <w:p w:rsidR="00B371FC" w:rsidRDefault="00650B93"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22</w:t>
      </w:r>
      <w:r w:rsidR="00CD7ECD" w:rsidRPr="00B371FC">
        <w:rPr>
          <w:rFonts w:ascii="Times New Roman" w:hAnsi="Times New Roman" w:cs="Times New Roman"/>
          <w:b/>
          <w:bCs/>
          <w:lang w:val="fr-FR"/>
        </w:rPr>
        <w:t>. Loi du 23</w:t>
      </w:r>
      <w:r w:rsidR="00FF30D6" w:rsidRPr="00B371FC">
        <w:rPr>
          <w:rFonts w:ascii="Times New Roman" w:hAnsi="Times New Roman" w:cs="Times New Roman"/>
          <w:b/>
          <w:bCs/>
          <w:lang w:val="fr-FR"/>
        </w:rPr>
        <w:t xml:space="preserve"> février</w:t>
      </w:r>
      <w:r w:rsidR="00B371FC" w:rsidRPr="00B371FC">
        <w:rPr>
          <w:rFonts w:ascii="Times New Roman" w:hAnsi="Times New Roman" w:cs="Times New Roman"/>
          <w:b/>
          <w:bCs/>
          <w:lang w:val="fr-FR"/>
        </w:rPr>
        <w:t xml:space="preserve"> </w:t>
      </w:r>
      <w:r w:rsidR="00CD7ECD" w:rsidRPr="00B371FC">
        <w:rPr>
          <w:rFonts w:ascii="Times New Roman" w:hAnsi="Times New Roman" w:cs="Times New Roman"/>
          <w:b/>
          <w:bCs/>
          <w:lang w:val="fr-FR"/>
        </w:rPr>
        <w:t xml:space="preserve">2012 </w:t>
      </w:r>
      <w:r w:rsidR="006949AC" w:rsidRPr="00B371FC">
        <w:rPr>
          <w:rFonts w:ascii="Times New Roman" w:hAnsi="Times New Roman" w:cs="Times New Roman"/>
          <w:b/>
          <w:bCs/>
          <w:lang w:val="fr-FR"/>
        </w:rPr>
        <w:t>modifiant l'article 458</w:t>
      </w:r>
      <w:r w:rsidR="00CD7ECD" w:rsidRPr="00B371FC">
        <w:rPr>
          <w:rFonts w:ascii="Times New Roman" w:hAnsi="Times New Roman" w:cs="Times New Roman"/>
          <w:b/>
          <w:bCs/>
          <w:i/>
          <w:iCs/>
          <w:lang w:val="fr-FR"/>
        </w:rPr>
        <w:t xml:space="preserve">bis </w:t>
      </w:r>
      <w:r w:rsidR="006949AC" w:rsidRPr="00B371FC">
        <w:rPr>
          <w:rFonts w:ascii="Times New Roman" w:hAnsi="Times New Roman" w:cs="Times New Roman"/>
          <w:b/>
          <w:bCs/>
          <w:lang w:val="fr-FR"/>
        </w:rPr>
        <w:t>du Code pénal pour</w:t>
      </w:r>
      <w:r w:rsidR="00CD7ECD" w:rsidRPr="00B371FC">
        <w:rPr>
          <w:rFonts w:ascii="Times New Roman" w:hAnsi="Times New Roman" w:cs="Times New Roman"/>
          <w:b/>
          <w:bCs/>
          <w:lang w:val="fr-FR"/>
        </w:rPr>
        <w:t xml:space="preserve"> étendre ce dernier </w:t>
      </w:r>
      <w:r w:rsidR="006949AC" w:rsidRPr="00B371FC">
        <w:rPr>
          <w:rFonts w:ascii="Times New Roman" w:hAnsi="Times New Roman" w:cs="Times New Roman"/>
          <w:b/>
          <w:bCs/>
          <w:lang w:val="fr-FR"/>
        </w:rPr>
        <w:t>aux délits de violence domestique</w:t>
      </w:r>
      <w:r w:rsidR="00C436D0" w:rsidRPr="00B371FC">
        <w:rPr>
          <w:rFonts w:ascii="Times New Roman" w:hAnsi="Times New Roman" w:cs="Times New Roman"/>
          <w:b/>
          <w:bCs/>
          <w:lang w:val="fr-FR"/>
        </w:rPr>
        <w:t xml:space="preserve"> (</w:t>
      </w:r>
      <w:r w:rsidR="00FF30D6" w:rsidRPr="00B371FC">
        <w:rPr>
          <w:rFonts w:ascii="Times New Roman" w:hAnsi="Times New Roman" w:cs="Times New Roman"/>
          <w:b/>
          <w:bCs/>
          <w:lang w:val="fr-FR"/>
        </w:rPr>
        <w:t>M.B.</w:t>
      </w:r>
      <w:r w:rsidR="00C436D0" w:rsidRPr="00B371FC">
        <w:rPr>
          <w:rFonts w:ascii="Times New Roman" w:hAnsi="Times New Roman" w:cs="Times New Roman"/>
          <w:b/>
          <w:bCs/>
          <w:lang w:val="fr-FR"/>
        </w:rPr>
        <w:t xml:space="preserve"> 26</w:t>
      </w:r>
      <w:r w:rsidR="00FF30D6" w:rsidRPr="00B371FC">
        <w:rPr>
          <w:rFonts w:ascii="Times New Roman" w:hAnsi="Times New Roman" w:cs="Times New Roman"/>
          <w:b/>
          <w:bCs/>
          <w:lang w:val="fr-FR"/>
        </w:rPr>
        <w:t>.</w:t>
      </w:r>
      <w:r w:rsidR="00C436D0" w:rsidRPr="00B371FC">
        <w:rPr>
          <w:rFonts w:ascii="Times New Roman" w:hAnsi="Times New Roman" w:cs="Times New Roman"/>
          <w:b/>
          <w:bCs/>
          <w:lang w:val="fr-FR"/>
        </w:rPr>
        <w:t>03</w:t>
      </w:r>
      <w:r w:rsidR="00FF30D6" w:rsidRPr="00B371FC">
        <w:rPr>
          <w:rFonts w:ascii="Times New Roman" w:hAnsi="Times New Roman" w:cs="Times New Roman"/>
          <w:b/>
          <w:bCs/>
          <w:lang w:val="fr-FR"/>
        </w:rPr>
        <w:t>.</w:t>
      </w:r>
      <w:r w:rsidR="00C436D0" w:rsidRPr="00B371FC">
        <w:rPr>
          <w:rFonts w:ascii="Times New Roman" w:hAnsi="Times New Roman" w:cs="Times New Roman"/>
          <w:b/>
          <w:bCs/>
          <w:lang w:val="fr-FR"/>
        </w:rPr>
        <w:t>2012)</w:t>
      </w:r>
    </w:p>
    <w:p w:rsidR="00B371FC" w:rsidRDefault="00B371FC" w:rsidP="00B371FC">
      <w:pPr>
        <w:spacing w:after="0"/>
        <w:jc w:val="both"/>
        <w:rPr>
          <w:rFonts w:ascii="Times New Roman" w:hAnsi="Times New Roman" w:cs="Times New Roman"/>
          <w:b/>
          <w:bCs/>
          <w:lang w:val="fr-FR"/>
        </w:rPr>
      </w:pPr>
    </w:p>
    <w:p w:rsidR="00B371FC" w:rsidRDefault="00CD7ECD"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Cette loi élargit la liste des infractions pour lesquelles </w:t>
      </w:r>
      <w:r w:rsidR="0004567E" w:rsidRPr="00B371FC">
        <w:rPr>
          <w:rFonts w:ascii="Times New Roman" w:hAnsi="Times New Roman" w:cs="Times New Roman"/>
          <w:lang w:val="fr-FR"/>
        </w:rPr>
        <w:t xml:space="preserve">les </w:t>
      </w:r>
      <w:r w:rsidR="006949AC" w:rsidRPr="00B371FC">
        <w:rPr>
          <w:rFonts w:ascii="Times New Roman" w:hAnsi="Times New Roman" w:cs="Times New Roman"/>
          <w:lang w:val="fr-FR"/>
        </w:rPr>
        <w:t xml:space="preserve">détenteurs d’un secret professionnel </w:t>
      </w:r>
      <w:r w:rsidRPr="00B371FC">
        <w:rPr>
          <w:rFonts w:ascii="Times New Roman" w:hAnsi="Times New Roman" w:cs="Times New Roman"/>
          <w:lang w:val="fr-FR"/>
        </w:rPr>
        <w:t xml:space="preserve">ont </w:t>
      </w:r>
      <w:r w:rsidR="0004567E" w:rsidRPr="00B371FC">
        <w:rPr>
          <w:rFonts w:ascii="Times New Roman" w:hAnsi="Times New Roman" w:cs="Times New Roman"/>
          <w:lang w:val="fr-FR"/>
        </w:rPr>
        <w:t xml:space="preserve">un droit de parole délimité et </w:t>
      </w:r>
      <w:r w:rsidR="006949AC" w:rsidRPr="00B371FC">
        <w:rPr>
          <w:rFonts w:ascii="Times New Roman" w:hAnsi="Times New Roman" w:cs="Times New Roman"/>
          <w:lang w:val="fr-FR"/>
        </w:rPr>
        <w:t>conditionnel en vue de dénoncer auprès du Procure</w:t>
      </w:r>
      <w:r w:rsidR="0004567E" w:rsidRPr="00B371FC">
        <w:rPr>
          <w:rFonts w:ascii="Times New Roman" w:hAnsi="Times New Roman" w:cs="Times New Roman"/>
          <w:lang w:val="fr-FR"/>
        </w:rPr>
        <w:t xml:space="preserve">ur du Roi des faits de violence </w:t>
      </w:r>
      <w:r w:rsidR="006949AC" w:rsidRPr="00B371FC">
        <w:rPr>
          <w:rFonts w:ascii="Times New Roman" w:hAnsi="Times New Roman" w:cs="Times New Roman"/>
          <w:lang w:val="fr-FR"/>
        </w:rPr>
        <w:t>domestique (exce</w:t>
      </w:r>
      <w:r w:rsidR="0004567E" w:rsidRPr="00B371FC">
        <w:rPr>
          <w:rFonts w:ascii="Times New Roman" w:hAnsi="Times New Roman" w:cs="Times New Roman"/>
          <w:lang w:val="fr-FR"/>
        </w:rPr>
        <w:t>ption au secret professionnel).</w:t>
      </w:r>
    </w:p>
    <w:p w:rsidR="00B371FC" w:rsidRDefault="00B371FC" w:rsidP="00B371FC">
      <w:pPr>
        <w:spacing w:after="0"/>
        <w:jc w:val="both"/>
        <w:rPr>
          <w:rFonts w:ascii="Times New Roman" w:hAnsi="Times New Roman" w:cs="Times New Roman"/>
          <w:lang w:val="fr-FR"/>
        </w:rPr>
      </w:pPr>
    </w:p>
    <w:p w:rsidR="00B371FC" w:rsidRDefault="003D3C97" w:rsidP="00B371FC">
      <w:pPr>
        <w:spacing w:after="0"/>
        <w:jc w:val="both"/>
        <w:rPr>
          <w:rFonts w:ascii="Times New Roman" w:hAnsi="Times New Roman" w:cs="Times New Roman"/>
          <w:b/>
          <w:bCs/>
          <w:lang w:val="fr-FR"/>
        </w:rPr>
      </w:pPr>
      <w:r w:rsidRPr="00B371FC">
        <w:rPr>
          <w:rFonts w:ascii="Times New Roman" w:hAnsi="Times New Roman" w:cs="Times New Roman"/>
          <w:b/>
          <w:bCs/>
          <w:lang w:val="fr-FR"/>
        </w:rPr>
        <w:t>23</w:t>
      </w:r>
      <w:r w:rsidR="00023E86" w:rsidRPr="00B371FC">
        <w:rPr>
          <w:rFonts w:ascii="Times New Roman" w:hAnsi="Times New Roman" w:cs="Times New Roman"/>
          <w:b/>
          <w:bCs/>
          <w:lang w:val="fr-FR"/>
        </w:rPr>
        <w:t>. Loi du 15</w:t>
      </w:r>
      <w:r w:rsidR="00FF30D6" w:rsidRPr="00B371FC">
        <w:rPr>
          <w:rFonts w:ascii="Times New Roman" w:hAnsi="Times New Roman" w:cs="Times New Roman"/>
          <w:b/>
          <w:bCs/>
          <w:lang w:val="fr-FR"/>
        </w:rPr>
        <w:t xml:space="preserve"> mai </w:t>
      </w:r>
      <w:r w:rsidR="00023E86" w:rsidRPr="00B371FC">
        <w:rPr>
          <w:rFonts w:ascii="Times New Roman" w:hAnsi="Times New Roman" w:cs="Times New Roman"/>
          <w:b/>
          <w:bCs/>
          <w:lang w:val="fr-FR"/>
        </w:rPr>
        <w:t xml:space="preserve">2012 sur </w:t>
      </w:r>
      <w:r w:rsidR="006949AC" w:rsidRPr="00B371FC">
        <w:rPr>
          <w:rFonts w:ascii="Times New Roman" w:hAnsi="Times New Roman" w:cs="Times New Roman"/>
          <w:b/>
          <w:bCs/>
          <w:lang w:val="fr-FR"/>
        </w:rPr>
        <w:t>l’inter</w:t>
      </w:r>
      <w:r w:rsidR="00023E86" w:rsidRPr="00B371FC">
        <w:rPr>
          <w:rFonts w:ascii="Times New Roman" w:hAnsi="Times New Roman" w:cs="Times New Roman"/>
          <w:b/>
          <w:bCs/>
          <w:lang w:val="fr-FR"/>
        </w:rPr>
        <w:t xml:space="preserve">diction temporaire </w:t>
      </w:r>
      <w:r w:rsidR="00E54BB4" w:rsidRPr="00B371FC">
        <w:rPr>
          <w:rFonts w:ascii="Times New Roman" w:hAnsi="Times New Roman" w:cs="Times New Roman"/>
          <w:b/>
          <w:bCs/>
          <w:lang w:val="fr-FR"/>
        </w:rPr>
        <w:t xml:space="preserve">de résidence </w:t>
      </w:r>
      <w:r w:rsidR="006949AC" w:rsidRPr="00B371FC">
        <w:rPr>
          <w:rFonts w:ascii="Times New Roman" w:hAnsi="Times New Roman" w:cs="Times New Roman"/>
          <w:b/>
          <w:bCs/>
          <w:lang w:val="fr-FR"/>
        </w:rPr>
        <w:t>en cas de violence domestique (</w:t>
      </w:r>
      <w:r w:rsidR="00FF30D6" w:rsidRPr="00B371FC">
        <w:rPr>
          <w:rFonts w:ascii="Times New Roman" w:hAnsi="Times New Roman" w:cs="Times New Roman"/>
          <w:b/>
          <w:bCs/>
          <w:lang w:val="fr-FR"/>
        </w:rPr>
        <w:t>M.B.</w:t>
      </w:r>
      <w:r w:rsidR="00023E86" w:rsidRPr="00B371FC">
        <w:rPr>
          <w:rFonts w:ascii="Times New Roman" w:hAnsi="Times New Roman" w:cs="Times New Roman"/>
          <w:b/>
          <w:bCs/>
          <w:lang w:val="fr-FR"/>
        </w:rPr>
        <w:t xml:space="preserve"> 01</w:t>
      </w:r>
      <w:r w:rsidR="00FF30D6" w:rsidRPr="00B371FC">
        <w:rPr>
          <w:rFonts w:ascii="Times New Roman" w:hAnsi="Times New Roman" w:cs="Times New Roman"/>
          <w:b/>
          <w:bCs/>
          <w:lang w:val="fr-FR"/>
        </w:rPr>
        <w:t>.</w:t>
      </w:r>
      <w:r w:rsidR="00023E86" w:rsidRPr="00B371FC">
        <w:rPr>
          <w:rFonts w:ascii="Times New Roman" w:hAnsi="Times New Roman" w:cs="Times New Roman"/>
          <w:b/>
          <w:bCs/>
          <w:lang w:val="fr-FR"/>
        </w:rPr>
        <w:t>10</w:t>
      </w:r>
      <w:r w:rsidR="00FF30D6" w:rsidRPr="00B371FC">
        <w:rPr>
          <w:rFonts w:ascii="Times New Roman" w:hAnsi="Times New Roman" w:cs="Times New Roman"/>
          <w:b/>
          <w:bCs/>
          <w:lang w:val="fr-FR"/>
        </w:rPr>
        <w:t>.</w:t>
      </w:r>
      <w:r w:rsidR="00023E86" w:rsidRPr="00B371FC">
        <w:rPr>
          <w:rFonts w:ascii="Times New Roman" w:hAnsi="Times New Roman" w:cs="Times New Roman"/>
          <w:b/>
          <w:bCs/>
          <w:lang w:val="fr-FR"/>
        </w:rPr>
        <w:t>2012) + loi du 15</w:t>
      </w:r>
      <w:r w:rsidR="00FF30D6" w:rsidRPr="00B371FC">
        <w:rPr>
          <w:rFonts w:ascii="Times New Roman" w:hAnsi="Times New Roman" w:cs="Times New Roman"/>
          <w:b/>
          <w:bCs/>
          <w:lang w:val="fr-FR"/>
        </w:rPr>
        <w:t xml:space="preserve"> juin </w:t>
      </w:r>
      <w:r w:rsidR="00023E86" w:rsidRPr="00B371FC">
        <w:rPr>
          <w:rFonts w:ascii="Times New Roman" w:hAnsi="Times New Roman" w:cs="Times New Roman"/>
          <w:b/>
          <w:bCs/>
          <w:lang w:val="fr-FR"/>
        </w:rPr>
        <w:t xml:space="preserve">2012 tendant à </w:t>
      </w:r>
      <w:r w:rsidR="00C436D0" w:rsidRPr="00B371FC">
        <w:rPr>
          <w:rFonts w:ascii="Times New Roman" w:hAnsi="Times New Roman" w:cs="Times New Roman"/>
          <w:b/>
          <w:bCs/>
          <w:lang w:val="fr-FR"/>
        </w:rPr>
        <w:t xml:space="preserve">réprimer le non-respect de </w:t>
      </w:r>
      <w:r w:rsidR="00023E86" w:rsidRPr="00B371FC">
        <w:rPr>
          <w:rFonts w:ascii="Times New Roman" w:hAnsi="Times New Roman" w:cs="Times New Roman"/>
          <w:b/>
          <w:bCs/>
          <w:lang w:val="fr-FR"/>
        </w:rPr>
        <w:t xml:space="preserve">cette interdiction </w:t>
      </w:r>
      <w:r w:rsidR="00C436D0" w:rsidRPr="00B371FC">
        <w:rPr>
          <w:rFonts w:ascii="Times New Roman" w:hAnsi="Times New Roman" w:cs="Times New Roman"/>
          <w:b/>
          <w:bCs/>
          <w:lang w:val="fr-FR"/>
        </w:rPr>
        <w:t>et modifiant les articles 594 et 627 du Code judiciaire (</w:t>
      </w:r>
      <w:r w:rsidR="00FF30D6" w:rsidRPr="00B371FC">
        <w:rPr>
          <w:rFonts w:ascii="Times New Roman" w:hAnsi="Times New Roman" w:cs="Times New Roman"/>
          <w:b/>
          <w:bCs/>
          <w:lang w:val="fr-FR"/>
        </w:rPr>
        <w:t>M.B.</w:t>
      </w:r>
      <w:r w:rsidR="00C436D0" w:rsidRPr="00B371FC">
        <w:rPr>
          <w:rFonts w:ascii="Times New Roman" w:hAnsi="Times New Roman" w:cs="Times New Roman"/>
          <w:b/>
          <w:bCs/>
          <w:lang w:val="fr-FR"/>
        </w:rPr>
        <w:t xml:space="preserve"> 01</w:t>
      </w:r>
      <w:r w:rsidR="00FF30D6" w:rsidRPr="00B371FC">
        <w:rPr>
          <w:rFonts w:ascii="Times New Roman" w:hAnsi="Times New Roman" w:cs="Times New Roman"/>
          <w:b/>
          <w:bCs/>
          <w:lang w:val="fr-FR"/>
        </w:rPr>
        <w:t>.</w:t>
      </w:r>
      <w:r w:rsidR="00C436D0" w:rsidRPr="00B371FC">
        <w:rPr>
          <w:rFonts w:ascii="Times New Roman" w:hAnsi="Times New Roman" w:cs="Times New Roman"/>
          <w:b/>
          <w:bCs/>
          <w:lang w:val="fr-FR"/>
        </w:rPr>
        <w:t>10</w:t>
      </w:r>
      <w:r w:rsidR="00FF30D6" w:rsidRPr="00B371FC">
        <w:rPr>
          <w:rFonts w:ascii="Times New Roman" w:hAnsi="Times New Roman" w:cs="Times New Roman"/>
          <w:b/>
          <w:bCs/>
          <w:lang w:val="fr-FR"/>
        </w:rPr>
        <w:t>.</w:t>
      </w:r>
      <w:r w:rsidR="00C436D0" w:rsidRPr="00B371FC">
        <w:rPr>
          <w:rFonts w:ascii="Times New Roman" w:hAnsi="Times New Roman" w:cs="Times New Roman"/>
          <w:b/>
          <w:bCs/>
          <w:lang w:val="fr-FR"/>
        </w:rPr>
        <w:t xml:space="preserve">2012) </w:t>
      </w:r>
    </w:p>
    <w:p w:rsidR="00B371FC" w:rsidRDefault="00B371FC" w:rsidP="00B371FC">
      <w:pPr>
        <w:spacing w:after="0"/>
        <w:jc w:val="both"/>
        <w:rPr>
          <w:rFonts w:ascii="Times New Roman" w:hAnsi="Times New Roman" w:cs="Times New Roman"/>
          <w:b/>
          <w:bCs/>
          <w:lang w:val="fr-FR"/>
        </w:rPr>
      </w:pPr>
    </w:p>
    <w:p w:rsidR="00B371FC" w:rsidRDefault="00023E86" w:rsidP="00B371FC">
      <w:pPr>
        <w:spacing w:after="0"/>
        <w:jc w:val="both"/>
        <w:rPr>
          <w:rFonts w:ascii="Times New Roman" w:hAnsi="Times New Roman" w:cs="Times New Roman"/>
          <w:b/>
          <w:lang w:val="fr-FR"/>
        </w:rPr>
      </w:pPr>
      <w:r w:rsidRPr="00B371FC">
        <w:rPr>
          <w:rFonts w:ascii="Times New Roman" w:hAnsi="Times New Roman" w:cs="Times New Roman"/>
          <w:lang w:val="fr-FR"/>
        </w:rPr>
        <w:t xml:space="preserve">Désormais, le Procureur </w:t>
      </w:r>
      <w:r w:rsidR="006949AC" w:rsidRPr="00B371FC">
        <w:rPr>
          <w:rFonts w:ascii="Times New Roman" w:hAnsi="Times New Roman" w:cs="Times New Roman"/>
          <w:lang w:val="fr-FR"/>
        </w:rPr>
        <w:t>du Roi pourra ordonner</w:t>
      </w:r>
      <w:r w:rsidR="00E54BB4" w:rsidRPr="00B371FC">
        <w:rPr>
          <w:rFonts w:ascii="Times New Roman" w:hAnsi="Times New Roman" w:cs="Times New Roman"/>
          <w:lang w:val="fr-FR"/>
        </w:rPr>
        <w:t xml:space="preserve"> l’éloignement temporaire d’une </w:t>
      </w:r>
      <w:r w:rsidR="006949AC" w:rsidRPr="00B371FC">
        <w:rPr>
          <w:rFonts w:ascii="Times New Roman" w:hAnsi="Times New Roman" w:cs="Times New Roman"/>
          <w:lang w:val="fr-FR"/>
        </w:rPr>
        <w:t>personne de sa résidence, en cas de menace grav</w:t>
      </w:r>
      <w:r w:rsidRPr="00B371FC">
        <w:rPr>
          <w:rFonts w:ascii="Times New Roman" w:hAnsi="Times New Roman" w:cs="Times New Roman"/>
          <w:lang w:val="fr-FR"/>
        </w:rPr>
        <w:t xml:space="preserve">e et </w:t>
      </w:r>
      <w:r w:rsidR="00E54BB4" w:rsidRPr="00B371FC">
        <w:rPr>
          <w:rFonts w:ascii="Times New Roman" w:hAnsi="Times New Roman" w:cs="Times New Roman"/>
          <w:lang w:val="fr-FR"/>
        </w:rPr>
        <w:t xml:space="preserve">immédiate pour la sécurité </w:t>
      </w:r>
      <w:r w:rsidR="006949AC" w:rsidRPr="00B371FC">
        <w:rPr>
          <w:rFonts w:ascii="Times New Roman" w:hAnsi="Times New Roman" w:cs="Times New Roman"/>
          <w:lang w:val="fr-FR"/>
        </w:rPr>
        <w:t>d’un</w:t>
      </w:r>
      <w:r w:rsidRPr="00B371FC">
        <w:rPr>
          <w:rFonts w:ascii="Times New Roman" w:hAnsi="Times New Roman" w:cs="Times New Roman"/>
          <w:lang w:val="fr-FR"/>
        </w:rPr>
        <w:t xml:space="preserve">e ou plusieurs personnes </w:t>
      </w:r>
      <w:r w:rsidR="006949AC" w:rsidRPr="00B371FC">
        <w:rPr>
          <w:rFonts w:ascii="Times New Roman" w:hAnsi="Times New Roman" w:cs="Times New Roman"/>
          <w:lang w:val="fr-FR"/>
        </w:rPr>
        <w:t>sous le mêm</w:t>
      </w:r>
      <w:r w:rsidRPr="00B371FC">
        <w:rPr>
          <w:rFonts w:ascii="Times New Roman" w:hAnsi="Times New Roman" w:cs="Times New Roman"/>
          <w:lang w:val="fr-FR"/>
        </w:rPr>
        <w:t xml:space="preserve">e toit. </w:t>
      </w:r>
      <w:r w:rsidR="00E54BB4" w:rsidRPr="00B371FC">
        <w:rPr>
          <w:rFonts w:ascii="Times New Roman" w:hAnsi="Times New Roman" w:cs="Times New Roman"/>
          <w:lang w:val="fr-FR"/>
        </w:rPr>
        <w:t xml:space="preserve">La loi vise la violence </w:t>
      </w:r>
      <w:r w:rsidR="006949AC" w:rsidRPr="00B371FC">
        <w:rPr>
          <w:rFonts w:ascii="Times New Roman" w:hAnsi="Times New Roman" w:cs="Times New Roman"/>
          <w:lang w:val="fr-FR"/>
        </w:rPr>
        <w:t>entre partenaires mais aussi les actes de violen</w:t>
      </w:r>
      <w:r w:rsidR="00E54BB4" w:rsidRPr="00B371FC">
        <w:rPr>
          <w:rFonts w:ascii="Times New Roman" w:hAnsi="Times New Roman" w:cs="Times New Roman"/>
          <w:lang w:val="fr-FR"/>
        </w:rPr>
        <w:t>ce co</w:t>
      </w:r>
      <w:r w:rsidRPr="00B371FC">
        <w:rPr>
          <w:rFonts w:ascii="Times New Roman" w:hAnsi="Times New Roman" w:cs="Times New Roman"/>
          <w:lang w:val="fr-FR"/>
        </w:rPr>
        <w:t xml:space="preserve">mmis, par exemple, </w:t>
      </w:r>
      <w:r w:rsidR="00E54BB4" w:rsidRPr="00B371FC">
        <w:rPr>
          <w:rFonts w:ascii="Times New Roman" w:hAnsi="Times New Roman" w:cs="Times New Roman"/>
          <w:lang w:val="fr-FR"/>
        </w:rPr>
        <w:t xml:space="preserve">sur les </w:t>
      </w:r>
      <w:r w:rsidR="006949AC" w:rsidRPr="00B371FC">
        <w:rPr>
          <w:rFonts w:ascii="Times New Roman" w:hAnsi="Times New Roman" w:cs="Times New Roman"/>
          <w:lang w:val="fr-FR"/>
        </w:rPr>
        <w:t>enfants</w:t>
      </w:r>
      <w:r w:rsidRPr="00B371FC">
        <w:rPr>
          <w:rFonts w:ascii="Times New Roman" w:hAnsi="Times New Roman" w:cs="Times New Roman"/>
          <w:lang w:val="fr-FR"/>
        </w:rPr>
        <w:t xml:space="preserve">. </w:t>
      </w:r>
      <w:r w:rsidR="006949AC" w:rsidRPr="00B371FC">
        <w:rPr>
          <w:rFonts w:ascii="Times New Roman" w:hAnsi="Times New Roman" w:cs="Times New Roman"/>
          <w:lang w:val="fr-FR"/>
        </w:rPr>
        <w:t>La personne éloignée devra quitt</w:t>
      </w:r>
      <w:r w:rsidRPr="00B371FC">
        <w:rPr>
          <w:rFonts w:ascii="Times New Roman" w:hAnsi="Times New Roman" w:cs="Times New Roman"/>
          <w:lang w:val="fr-FR"/>
        </w:rPr>
        <w:t xml:space="preserve">er immédiatement la résidence </w:t>
      </w:r>
      <w:r w:rsidR="006949AC" w:rsidRPr="00B371FC">
        <w:rPr>
          <w:rFonts w:ascii="Times New Roman" w:hAnsi="Times New Roman" w:cs="Times New Roman"/>
          <w:lang w:val="fr-FR"/>
        </w:rPr>
        <w:t xml:space="preserve">commune et </w:t>
      </w:r>
      <w:r w:rsidRPr="00B371FC">
        <w:rPr>
          <w:rFonts w:ascii="Times New Roman" w:hAnsi="Times New Roman" w:cs="Times New Roman"/>
          <w:lang w:val="fr-FR"/>
        </w:rPr>
        <w:t xml:space="preserve">sera interdite d’y pénétrer, </w:t>
      </w:r>
      <w:r w:rsidR="006949AC" w:rsidRPr="00B371FC">
        <w:rPr>
          <w:rFonts w:ascii="Times New Roman" w:hAnsi="Times New Roman" w:cs="Times New Roman"/>
          <w:lang w:val="fr-FR"/>
        </w:rPr>
        <w:t>s</w:t>
      </w:r>
      <w:r w:rsidRPr="00B371FC">
        <w:rPr>
          <w:rFonts w:ascii="Times New Roman" w:hAnsi="Times New Roman" w:cs="Times New Roman"/>
          <w:lang w:val="fr-FR"/>
        </w:rPr>
        <w:t xml:space="preserve">’y arrêter, y être présent et </w:t>
      </w:r>
      <w:r w:rsidR="006949AC" w:rsidRPr="00B371FC">
        <w:rPr>
          <w:rFonts w:ascii="Times New Roman" w:hAnsi="Times New Roman" w:cs="Times New Roman"/>
          <w:lang w:val="fr-FR"/>
        </w:rPr>
        <w:t>d’entrer en contact avec les personnes visées p</w:t>
      </w:r>
      <w:r w:rsidRPr="00B371FC">
        <w:rPr>
          <w:rFonts w:ascii="Times New Roman" w:hAnsi="Times New Roman" w:cs="Times New Roman"/>
          <w:lang w:val="fr-FR"/>
        </w:rPr>
        <w:t xml:space="preserve">ar l’ordonnance. </w:t>
      </w:r>
      <w:r w:rsidR="00E54BB4" w:rsidRPr="00B371FC">
        <w:rPr>
          <w:rFonts w:ascii="Times New Roman" w:hAnsi="Times New Roman" w:cs="Times New Roman"/>
          <w:lang w:val="fr-FR"/>
        </w:rPr>
        <w:t xml:space="preserve">L’interdiction </w:t>
      </w:r>
      <w:r w:rsidR="006949AC" w:rsidRPr="00B371FC">
        <w:rPr>
          <w:rFonts w:ascii="Times New Roman" w:hAnsi="Times New Roman" w:cs="Times New Roman"/>
          <w:lang w:val="fr-FR"/>
        </w:rPr>
        <w:t>vaut pendant 10 jours maximum. Une audience doit</w:t>
      </w:r>
      <w:r w:rsidRPr="00B371FC">
        <w:rPr>
          <w:rFonts w:ascii="Times New Roman" w:hAnsi="Times New Roman" w:cs="Times New Roman"/>
          <w:lang w:val="fr-FR"/>
        </w:rPr>
        <w:t xml:space="preserve"> être fixée endéans ce délai. </w:t>
      </w:r>
      <w:r w:rsidR="00E54BB4" w:rsidRPr="00B371FC">
        <w:rPr>
          <w:rFonts w:ascii="Times New Roman" w:hAnsi="Times New Roman" w:cs="Times New Roman"/>
          <w:lang w:val="fr-FR"/>
        </w:rPr>
        <w:t xml:space="preserve">Le </w:t>
      </w:r>
      <w:r w:rsidR="006949AC" w:rsidRPr="00B371FC">
        <w:rPr>
          <w:rFonts w:ascii="Times New Roman" w:hAnsi="Times New Roman" w:cs="Times New Roman"/>
          <w:lang w:val="fr-FR"/>
        </w:rPr>
        <w:t xml:space="preserve">juge de paix </w:t>
      </w:r>
      <w:r w:rsidRPr="00B371FC">
        <w:rPr>
          <w:rFonts w:ascii="Times New Roman" w:hAnsi="Times New Roman" w:cs="Times New Roman"/>
          <w:lang w:val="fr-FR"/>
        </w:rPr>
        <w:t>(depuis la loi du 30</w:t>
      </w:r>
      <w:r w:rsidR="00FF30D6" w:rsidRPr="00B371FC">
        <w:rPr>
          <w:rFonts w:ascii="Times New Roman" w:hAnsi="Times New Roman" w:cs="Times New Roman"/>
          <w:lang w:val="fr-FR"/>
        </w:rPr>
        <w:t xml:space="preserve"> juillet </w:t>
      </w:r>
      <w:r w:rsidRPr="00B371FC">
        <w:rPr>
          <w:rFonts w:ascii="Times New Roman" w:hAnsi="Times New Roman" w:cs="Times New Roman"/>
          <w:lang w:val="fr-FR"/>
        </w:rPr>
        <w:t xml:space="preserve">2013 : le tribunal de la famille) pourra lever l’interdiction </w:t>
      </w:r>
      <w:r w:rsidR="006949AC" w:rsidRPr="00B371FC">
        <w:rPr>
          <w:rFonts w:ascii="Times New Roman" w:hAnsi="Times New Roman" w:cs="Times New Roman"/>
          <w:lang w:val="fr-FR"/>
        </w:rPr>
        <w:t xml:space="preserve">ou la </w:t>
      </w:r>
      <w:r w:rsidRPr="00B371FC">
        <w:rPr>
          <w:rFonts w:ascii="Times New Roman" w:hAnsi="Times New Roman" w:cs="Times New Roman"/>
          <w:lang w:val="fr-FR"/>
        </w:rPr>
        <w:t xml:space="preserve">prolonger de 3 mois maximum. </w:t>
      </w:r>
      <w:r w:rsidR="00E54BB4" w:rsidRPr="00B371FC">
        <w:rPr>
          <w:rFonts w:ascii="Times New Roman" w:hAnsi="Times New Roman" w:cs="Times New Roman"/>
          <w:lang w:val="fr-FR"/>
        </w:rPr>
        <w:t>En cas de non-</w:t>
      </w:r>
      <w:r w:rsidRPr="00B371FC">
        <w:rPr>
          <w:rFonts w:ascii="Times New Roman" w:hAnsi="Times New Roman" w:cs="Times New Roman"/>
          <w:lang w:val="fr-FR"/>
        </w:rPr>
        <w:t xml:space="preserve">respect de cette </w:t>
      </w:r>
      <w:r w:rsidR="006949AC" w:rsidRPr="00B371FC">
        <w:rPr>
          <w:rFonts w:ascii="Times New Roman" w:hAnsi="Times New Roman" w:cs="Times New Roman"/>
          <w:lang w:val="fr-FR"/>
        </w:rPr>
        <w:t xml:space="preserve">interdiction, des </w:t>
      </w:r>
      <w:r w:rsidRPr="00B371FC">
        <w:rPr>
          <w:rFonts w:ascii="Times New Roman" w:hAnsi="Times New Roman" w:cs="Times New Roman"/>
          <w:lang w:val="fr-FR"/>
        </w:rPr>
        <w:t>sanctions pénales sont prévues (+ la circulaire COL 18/2012).</w:t>
      </w:r>
    </w:p>
    <w:p w:rsidR="00B371FC" w:rsidRDefault="00B371FC" w:rsidP="00B371FC">
      <w:pPr>
        <w:spacing w:after="0"/>
        <w:jc w:val="both"/>
        <w:rPr>
          <w:rFonts w:ascii="Times New Roman" w:hAnsi="Times New Roman" w:cs="Times New Roman"/>
          <w:b/>
          <w:lang w:val="fr-FR"/>
        </w:rPr>
      </w:pPr>
    </w:p>
    <w:p w:rsidR="00B371FC" w:rsidRDefault="003D3C97" w:rsidP="00B371FC">
      <w:pPr>
        <w:spacing w:after="0"/>
        <w:jc w:val="both"/>
        <w:rPr>
          <w:rFonts w:ascii="Times New Roman" w:hAnsi="Times New Roman" w:cs="Times New Roman"/>
          <w:b/>
          <w:lang w:val="fr-BE"/>
        </w:rPr>
      </w:pPr>
      <w:r w:rsidRPr="00B371FC">
        <w:rPr>
          <w:rFonts w:ascii="Times New Roman" w:hAnsi="Times New Roman" w:cs="Times New Roman"/>
          <w:b/>
          <w:lang w:val="fr-BE"/>
        </w:rPr>
        <w:t>24</w:t>
      </w:r>
      <w:r w:rsidR="002941E7" w:rsidRPr="00B371FC">
        <w:rPr>
          <w:rFonts w:ascii="Times New Roman" w:hAnsi="Times New Roman" w:cs="Times New Roman"/>
          <w:b/>
          <w:lang w:val="fr-BE"/>
        </w:rPr>
        <w:t xml:space="preserve">. </w:t>
      </w:r>
      <w:r w:rsidR="002A7C9D" w:rsidRPr="00B371FC">
        <w:rPr>
          <w:rFonts w:ascii="Times New Roman" w:hAnsi="Times New Roman" w:cs="Times New Roman"/>
          <w:b/>
          <w:lang w:val="fr-BE"/>
        </w:rPr>
        <w:t>L</w:t>
      </w:r>
      <w:r w:rsidR="002941E7" w:rsidRPr="00B371FC">
        <w:rPr>
          <w:rFonts w:ascii="Times New Roman" w:hAnsi="Times New Roman" w:cs="Times New Roman"/>
          <w:b/>
          <w:lang w:val="fr-BE"/>
        </w:rPr>
        <w:t>oi du 29</w:t>
      </w:r>
      <w:r w:rsidR="00FF30D6" w:rsidRPr="00B371FC">
        <w:rPr>
          <w:rFonts w:ascii="Times New Roman" w:hAnsi="Times New Roman" w:cs="Times New Roman"/>
          <w:b/>
          <w:lang w:val="fr-BE"/>
        </w:rPr>
        <w:t xml:space="preserve"> avril </w:t>
      </w:r>
      <w:r w:rsidR="002941E7" w:rsidRPr="00B371FC">
        <w:rPr>
          <w:rFonts w:ascii="Times New Roman" w:hAnsi="Times New Roman" w:cs="Times New Roman"/>
          <w:b/>
          <w:lang w:val="fr-BE"/>
        </w:rPr>
        <w:t xml:space="preserve">2013 </w:t>
      </w:r>
      <w:r w:rsidR="002A7C9D" w:rsidRPr="00B371FC">
        <w:rPr>
          <w:rFonts w:ascii="Times New Roman" w:hAnsi="Times New Roman" w:cs="Times New Roman"/>
          <w:b/>
          <w:lang w:val="fr-BE"/>
        </w:rPr>
        <w:t>visant à modifier l’article 433</w:t>
      </w:r>
      <w:r w:rsidR="002A7C9D" w:rsidRPr="00B371FC">
        <w:rPr>
          <w:rFonts w:ascii="Times New Roman" w:hAnsi="Times New Roman" w:cs="Times New Roman"/>
          <w:b/>
          <w:i/>
          <w:lang w:val="fr-BE"/>
        </w:rPr>
        <w:t>quinquies</w:t>
      </w:r>
      <w:r w:rsidR="002941E7" w:rsidRPr="00B371FC">
        <w:rPr>
          <w:rFonts w:ascii="Times New Roman" w:hAnsi="Times New Roman" w:cs="Times New Roman"/>
          <w:b/>
          <w:lang w:val="fr-BE"/>
        </w:rPr>
        <w:t xml:space="preserve"> du C</w:t>
      </w:r>
      <w:r w:rsidR="002A7C9D" w:rsidRPr="00B371FC">
        <w:rPr>
          <w:rFonts w:ascii="Times New Roman" w:hAnsi="Times New Roman" w:cs="Times New Roman"/>
          <w:b/>
          <w:lang w:val="fr-BE"/>
        </w:rPr>
        <w:t>ode pénal</w:t>
      </w:r>
      <w:r w:rsidR="002941E7" w:rsidRPr="00B371FC">
        <w:rPr>
          <w:rFonts w:ascii="Times New Roman" w:hAnsi="Times New Roman" w:cs="Times New Roman"/>
          <w:b/>
          <w:lang w:val="fr-BE"/>
        </w:rPr>
        <w:t xml:space="preserve"> en vue de </w:t>
      </w:r>
      <w:r w:rsidR="002A7C9D" w:rsidRPr="00B371FC">
        <w:rPr>
          <w:rFonts w:ascii="Times New Roman" w:hAnsi="Times New Roman" w:cs="Times New Roman"/>
          <w:b/>
          <w:lang w:val="fr-BE"/>
        </w:rPr>
        <w:t>clarifier et d’étendre la définition de la traite des êtres humains</w:t>
      </w:r>
      <w:r w:rsidR="001B063C" w:rsidRPr="00B371FC">
        <w:rPr>
          <w:rFonts w:ascii="Times New Roman" w:hAnsi="Times New Roman" w:cs="Times New Roman"/>
          <w:b/>
          <w:lang w:val="fr-BE"/>
        </w:rPr>
        <w:t xml:space="preserve"> (</w:t>
      </w:r>
      <w:r w:rsidR="00FF30D6" w:rsidRPr="00B371FC">
        <w:rPr>
          <w:rFonts w:ascii="Times New Roman" w:hAnsi="Times New Roman" w:cs="Times New Roman"/>
          <w:b/>
          <w:lang w:val="fr-BE"/>
        </w:rPr>
        <w:t>M.B.</w:t>
      </w:r>
      <w:r w:rsidR="001B063C" w:rsidRPr="00B371FC">
        <w:rPr>
          <w:rFonts w:ascii="Times New Roman" w:hAnsi="Times New Roman" w:cs="Times New Roman"/>
          <w:b/>
          <w:lang w:val="fr-BE"/>
        </w:rPr>
        <w:t xml:space="preserve"> 23</w:t>
      </w:r>
      <w:r w:rsidR="00FF30D6" w:rsidRPr="00B371FC">
        <w:rPr>
          <w:rFonts w:ascii="Times New Roman" w:hAnsi="Times New Roman" w:cs="Times New Roman"/>
          <w:b/>
          <w:lang w:val="fr-BE"/>
        </w:rPr>
        <w:t>.</w:t>
      </w:r>
      <w:r w:rsidR="001B063C" w:rsidRPr="00B371FC">
        <w:rPr>
          <w:rFonts w:ascii="Times New Roman" w:hAnsi="Times New Roman" w:cs="Times New Roman"/>
          <w:b/>
          <w:lang w:val="fr-BE"/>
        </w:rPr>
        <w:t>07</w:t>
      </w:r>
      <w:r w:rsidR="00FF30D6" w:rsidRPr="00B371FC">
        <w:rPr>
          <w:rFonts w:ascii="Times New Roman" w:hAnsi="Times New Roman" w:cs="Times New Roman"/>
          <w:b/>
          <w:lang w:val="fr-BE"/>
        </w:rPr>
        <w:t>.</w:t>
      </w:r>
      <w:r w:rsidR="001B063C" w:rsidRPr="00B371FC">
        <w:rPr>
          <w:rFonts w:ascii="Times New Roman" w:hAnsi="Times New Roman" w:cs="Times New Roman"/>
          <w:b/>
          <w:lang w:val="fr-BE"/>
        </w:rPr>
        <w:t>2013)</w:t>
      </w:r>
      <w:r w:rsidR="001B063C" w:rsidRPr="00B371FC">
        <w:rPr>
          <w:rStyle w:val="Appelnotedebasdep"/>
          <w:rFonts w:ascii="Times New Roman" w:hAnsi="Times New Roman" w:cs="Times New Roman"/>
          <w:b/>
          <w:lang w:val="fr-BE"/>
        </w:rPr>
        <w:footnoteReference w:id="2"/>
      </w:r>
      <w:r w:rsidR="001B063C" w:rsidRPr="00B371FC">
        <w:rPr>
          <w:rFonts w:ascii="Times New Roman" w:hAnsi="Times New Roman" w:cs="Times New Roman"/>
          <w:b/>
          <w:lang w:val="fr-BE"/>
        </w:rPr>
        <w:t xml:space="preserve"> </w:t>
      </w:r>
    </w:p>
    <w:p w:rsidR="00B371FC" w:rsidRDefault="00B371FC" w:rsidP="00B371FC">
      <w:pPr>
        <w:spacing w:after="0"/>
        <w:jc w:val="both"/>
        <w:rPr>
          <w:rFonts w:ascii="Times New Roman" w:hAnsi="Times New Roman" w:cs="Times New Roman"/>
          <w:b/>
          <w:lang w:val="fr-BE"/>
        </w:rPr>
      </w:pPr>
    </w:p>
    <w:p w:rsidR="00B371FC" w:rsidRDefault="002A7C9D" w:rsidP="00B371FC">
      <w:pPr>
        <w:spacing w:after="0"/>
        <w:jc w:val="both"/>
        <w:rPr>
          <w:rFonts w:ascii="Times New Roman" w:hAnsi="Times New Roman" w:cs="Times New Roman"/>
          <w:lang w:val="fr-BE"/>
        </w:rPr>
      </w:pPr>
      <w:r w:rsidRPr="00B371FC">
        <w:rPr>
          <w:rFonts w:ascii="Times New Roman" w:hAnsi="Times New Roman" w:cs="Times New Roman"/>
          <w:lang w:val="fr-BE"/>
        </w:rPr>
        <w:t>Cette loi étend l’inf</w:t>
      </w:r>
      <w:r w:rsidR="002941E7" w:rsidRPr="00B371FC">
        <w:rPr>
          <w:rFonts w:ascii="Times New Roman" w:hAnsi="Times New Roman" w:cs="Times New Roman"/>
          <w:lang w:val="fr-BE"/>
        </w:rPr>
        <w:t xml:space="preserve">raction </w:t>
      </w:r>
      <w:r w:rsidRPr="00B371FC">
        <w:rPr>
          <w:rFonts w:ascii="Times New Roman" w:hAnsi="Times New Roman" w:cs="Times New Roman"/>
          <w:lang w:val="fr-BE"/>
        </w:rPr>
        <w:t>de traite des ê</w:t>
      </w:r>
      <w:r w:rsidR="002941E7" w:rsidRPr="00B371FC">
        <w:rPr>
          <w:rFonts w:ascii="Times New Roman" w:hAnsi="Times New Roman" w:cs="Times New Roman"/>
          <w:lang w:val="fr-BE"/>
        </w:rPr>
        <w:t>tres humains à toutes les formes d’exploitation sexuelle</w:t>
      </w:r>
      <w:r w:rsidRPr="00B371FC">
        <w:rPr>
          <w:rFonts w:ascii="Times New Roman" w:hAnsi="Times New Roman" w:cs="Times New Roman"/>
          <w:lang w:val="fr-BE"/>
        </w:rPr>
        <w:t xml:space="preserve">, </w:t>
      </w:r>
      <w:r w:rsidR="002941E7" w:rsidRPr="00B371FC">
        <w:rPr>
          <w:rFonts w:ascii="Times New Roman" w:hAnsi="Times New Roman" w:cs="Times New Roman"/>
          <w:lang w:val="fr-BE"/>
        </w:rPr>
        <w:t xml:space="preserve">y </w:t>
      </w:r>
      <w:r w:rsidRPr="00B371FC">
        <w:rPr>
          <w:rFonts w:ascii="Times New Roman" w:hAnsi="Times New Roman" w:cs="Times New Roman"/>
          <w:lang w:val="fr-BE"/>
        </w:rPr>
        <w:t>compris l’esclavage sexuel</w:t>
      </w:r>
      <w:r w:rsidR="002941E7" w:rsidRPr="00B371FC">
        <w:rPr>
          <w:rFonts w:ascii="Times New Roman" w:hAnsi="Times New Roman" w:cs="Times New Roman"/>
          <w:lang w:val="fr-BE"/>
        </w:rPr>
        <w:t xml:space="preserve">, </w:t>
      </w:r>
      <w:r w:rsidRPr="00B371FC">
        <w:rPr>
          <w:rFonts w:ascii="Times New Roman" w:hAnsi="Times New Roman" w:cs="Times New Roman"/>
          <w:lang w:val="fr-BE"/>
        </w:rPr>
        <w:t>pour se conformer aux standards internationaux. La fabricatio</w:t>
      </w:r>
      <w:r w:rsidR="002941E7" w:rsidRPr="00B371FC">
        <w:rPr>
          <w:rFonts w:ascii="Times New Roman" w:hAnsi="Times New Roman" w:cs="Times New Roman"/>
          <w:lang w:val="fr-BE"/>
        </w:rPr>
        <w:t xml:space="preserve">n d’images pédopornographiques, </w:t>
      </w:r>
      <w:r w:rsidRPr="00B371FC">
        <w:rPr>
          <w:rFonts w:ascii="Times New Roman" w:hAnsi="Times New Roman" w:cs="Times New Roman"/>
          <w:lang w:val="fr-BE"/>
        </w:rPr>
        <w:t>l’exploitation de la prostitution</w:t>
      </w:r>
      <w:r w:rsidR="002941E7" w:rsidRPr="00B371FC">
        <w:rPr>
          <w:rFonts w:ascii="Times New Roman" w:hAnsi="Times New Roman" w:cs="Times New Roman"/>
          <w:lang w:val="fr-BE"/>
        </w:rPr>
        <w:t xml:space="preserve"> et </w:t>
      </w:r>
      <w:r w:rsidRPr="00B371FC">
        <w:rPr>
          <w:rFonts w:ascii="Times New Roman" w:hAnsi="Times New Roman" w:cs="Times New Roman"/>
          <w:lang w:val="fr-BE"/>
        </w:rPr>
        <w:t>la débauche étaient déjà couvertes</w:t>
      </w:r>
      <w:r w:rsidR="002941E7" w:rsidRPr="00B371FC">
        <w:rPr>
          <w:rFonts w:ascii="Times New Roman" w:hAnsi="Times New Roman" w:cs="Times New Roman"/>
          <w:lang w:val="fr-BE"/>
        </w:rPr>
        <w:t xml:space="preserve"> – </w:t>
      </w:r>
      <w:r w:rsidRPr="00B371FC">
        <w:rPr>
          <w:rFonts w:ascii="Times New Roman" w:hAnsi="Times New Roman" w:cs="Times New Roman"/>
          <w:lang w:val="fr-BE"/>
        </w:rPr>
        <w:t>mais les abus sexuels comme tels ne l’étaient pas.</w:t>
      </w:r>
    </w:p>
    <w:p w:rsidR="00B371FC" w:rsidRDefault="00B371FC" w:rsidP="00B371FC">
      <w:pPr>
        <w:spacing w:after="0"/>
        <w:jc w:val="both"/>
        <w:rPr>
          <w:rFonts w:ascii="Times New Roman" w:hAnsi="Times New Roman" w:cs="Times New Roman"/>
          <w:lang w:val="fr-BE"/>
        </w:rPr>
      </w:pPr>
    </w:p>
    <w:p w:rsidR="00B371FC" w:rsidRDefault="0015732C" w:rsidP="00B371FC">
      <w:pPr>
        <w:spacing w:after="0"/>
        <w:jc w:val="both"/>
        <w:rPr>
          <w:rFonts w:ascii="Times New Roman" w:hAnsi="Times New Roman" w:cs="Times New Roman"/>
          <w:b/>
          <w:lang w:val="fr-BE"/>
        </w:rPr>
      </w:pPr>
      <w:r w:rsidRPr="00B371FC">
        <w:rPr>
          <w:rFonts w:ascii="Times New Roman" w:hAnsi="Times New Roman" w:cs="Times New Roman"/>
          <w:b/>
          <w:lang w:val="fr-BE"/>
        </w:rPr>
        <w:t>25. Loi du 2 avril 2014 modifiant l’article 162 du Code d’instruction criminelle</w:t>
      </w:r>
    </w:p>
    <w:p w:rsidR="00B371FC" w:rsidRDefault="00B371FC" w:rsidP="00B371FC">
      <w:pPr>
        <w:spacing w:after="0"/>
        <w:jc w:val="both"/>
        <w:rPr>
          <w:rFonts w:ascii="Times New Roman" w:hAnsi="Times New Roman" w:cs="Times New Roman"/>
          <w:b/>
          <w:lang w:val="fr-BE"/>
        </w:rPr>
      </w:pPr>
    </w:p>
    <w:p w:rsidR="00B371FC" w:rsidRDefault="0015732C" w:rsidP="00B371FC">
      <w:pPr>
        <w:spacing w:after="0"/>
        <w:jc w:val="both"/>
        <w:rPr>
          <w:rFonts w:ascii="Times New Roman" w:hAnsi="Times New Roman" w:cs="Times New Roman"/>
          <w:lang w:val="fr-BE"/>
        </w:rPr>
      </w:pPr>
      <w:r w:rsidRPr="00B371FC">
        <w:rPr>
          <w:rFonts w:ascii="Times New Roman" w:hAnsi="Times New Roman" w:cs="Times New Roman"/>
          <w:lang w:val="fr-BE"/>
        </w:rPr>
        <w:t>La loi du 2 avril 2014</w:t>
      </w:r>
      <w:r w:rsidR="00B371FC" w:rsidRPr="00B371FC">
        <w:rPr>
          <w:rFonts w:ascii="Times New Roman" w:hAnsi="Times New Roman" w:cs="Times New Roman"/>
          <w:lang w:val="fr-BE"/>
        </w:rPr>
        <w:t xml:space="preserve"> </w:t>
      </w:r>
      <w:r w:rsidRPr="00B371FC">
        <w:rPr>
          <w:rFonts w:ascii="Times New Roman" w:hAnsi="Times New Roman" w:cs="Times New Roman"/>
          <w:lang w:val="fr-BE"/>
        </w:rPr>
        <w:t>a modifié l’article 162 du Code d’instruction criminelle dont la formulation pouvait amener la situation que lorsque la partie civile succombe, le paiement des frais liés directement à la procédure mais aussi aux frais d’expertise (pouvant être très élevés suite aux analyses ADN pratiquées sur la victime, par exemple, dans les affaires de viol) est mis à sa charge, même si la légitimité de son action ne fait aucun doute. Il existait, déjà, une jurisprudence bien installée selon laquelle le juge disposait de possibilités d’éviter une condamnation de la partie civile aux frais qui se révéleraient injustes. Néanmoins, dans un souci de clarté, le législateur a voulu inscrire cette marge de manœuvre dans la loi.</w:t>
      </w:r>
    </w:p>
    <w:p w:rsidR="00B371FC" w:rsidRDefault="00B371FC" w:rsidP="00B371FC">
      <w:pPr>
        <w:spacing w:after="0"/>
        <w:jc w:val="both"/>
        <w:rPr>
          <w:rFonts w:ascii="Times New Roman" w:hAnsi="Times New Roman" w:cs="Times New Roman"/>
          <w:lang w:val="fr-BE"/>
        </w:rPr>
      </w:pPr>
    </w:p>
    <w:p w:rsidR="00B371FC" w:rsidRDefault="0015732C" w:rsidP="00B371FC">
      <w:pPr>
        <w:spacing w:after="0"/>
        <w:jc w:val="both"/>
        <w:rPr>
          <w:rFonts w:ascii="Times New Roman" w:hAnsi="Times New Roman" w:cs="Times New Roman"/>
          <w:b/>
          <w:lang w:val="fr-BE"/>
        </w:rPr>
      </w:pPr>
      <w:r w:rsidRPr="00B371FC">
        <w:rPr>
          <w:rFonts w:ascii="Times New Roman" w:hAnsi="Times New Roman" w:cs="Times New Roman"/>
          <w:b/>
          <w:lang w:val="fr-BE"/>
        </w:rPr>
        <w:t>26</w:t>
      </w:r>
      <w:r w:rsidR="008A2DB0">
        <w:rPr>
          <w:rFonts w:ascii="Times New Roman" w:hAnsi="Times New Roman" w:cs="Times New Roman"/>
          <w:b/>
          <w:lang w:val="fr-BE"/>
        </w:rPr>
        <w:t xml:space="preserve">. Loi du </w:t>
      </w:r>
      <w:r w:rsidR="003D3C97" w:rsidRPr="00B371FC">
        <w:rPr>
          <w:rFonts w:ascii="Times New Roman" w:hAnsi="Times New Roman" w:cs="Times New Roman"/>
          <w:b/>
          <w:lang w:val="fr-BE"/>
        </w:rPr>
        <w:t>5</w:t>
      </w:r>
      <w:r w:rsidR="00FF30D6" w:rsidRPr="00B371FC">
        <w:rPr>
          <w:rFonts w:ascii="Times New Roman" w:hAnsi="Times New Roman" w:cs="Times New Roman"/>
          <w:b/>
          <w:lang w:val="fr-BE"/>
        </w:rPr>
        <w:t xml:space="preserve"> mai </w:t>
      </w:r>
      <w:r w:rsidR="003D3C97" w:rsidRPr="00B371FC">
        <w:rPr>
          <w:rFonts w:ascii="Times New Roman" w:hAnsi="Times New Roman" w:cs="Times New Roman"/>
          <w:b/>
          <w:lang w:val="fr-BE"/>
        </w:rPr>
        <w:t>2014 modifiant l'article 409 du Code pénal incriminant l'incitation à pratiquer des mutilations génitales chez les femmes</w:t>
      </w:r>
    </w:p>
    <w:p w:rsidR="00B371FC" w:rsidRDefault="00B371FC" w:rsidP="00B371FC">
      <w:pPr>
        <w:spacing w:after="0"/>
        <w:jc w:val="both"/>
        <w:rPr>
          <w:rFonts w:ascii="Times New Roman" w:hAnsi="Times New Roman" w:cs="Times New Roman"/>
          <w:b/>
          <w:lang w:val="fr-BE"/>
        </w:rPr>
      </w:pPr>
    </w:p>
    <w:p w:rsidR="00B371FC" w:rsidRDefault="003D3C97" w:rsidP="00B371FC">
      <w:pPr>
        <w:spacing w:after="0"/>
        <w:jc w:val="both"/>
        <w:rPr>
          <w:rFonts w:ascii="Times New Roman" w:hAnsi="Times New Roman" w:cs="Times New Roman"/>
          <w:lang w:val="fr-BE"/>
        </w:rPr>
      </w:pPr>
      <w:r w:rsidRPr="00B371FC">
        <w:rPr>
          <w:rFonts w:ascii="Times New Roman" w:hAnsi="Times New Roman" w:cs="Times New Roman"/>
          <w:lang w:val="fr-BE"/>
        </w:rPr>
        <w:t>Cette loi a complété l’article 409 du Code pénal (inséré en 2000) pour rendre punissable l'incitation à la pratique de toute forme de mutilation des organes génitaux d'une personne de sexe féminin ou le fait d'avoir, directement ou indirectement, par écrit ou verbalement fait, fait faire, publié, distribué ou diffusé de la publicité en faveur d'une telle pratique. De plus, le Sénat a adopté une résolution le 23</w:t>
      </w:r>
      <w:r w:rsidR="00FF30D6" w:rsidRPr="00B371FC">
        <w:rPr>
          <w:rFonts w:ascii="Times New Roman" w:hAnsi="Times New Roman" w:cs="Times New Roman"/>
          <w:lang w:val="fr-BE"/>
        </w:rPr>
        <w:t xml:space="preserve"> avril </w:t>
      </w:r>
      <w:r w:rsidRPr="00B371FC">
        <w:rPr>
          <w:rFonts w:ascii="Times New Roman" w:hAnsi="Times New Roman" w:cs="Times New Roman"/>
          <w:lang w:val="fr-BE"/>
        </w:rPr>
        <w:t>2014 pour lutter contre les mutilations génitales en Belgique – afin de retenir en permanence l'attention des décideurs politiques sur cette lutte et d'élaborer d'autres initiatives sur le terrain.</w:t>
      </w:r>
    </w:p>
    <w:p w:rsidR="00B371FC" w:rsidRDefault="00B371FC" w:rsidP="00B371FC">
      <w:pPr>
        <w:spacing w:after="0"/>
        <w:jc w:val="both"/>
        <w:rPr>
          <w:rFonts w:ascii="Times New Roman" w:hAnsi="Times New Roman" w:cs="Times New Roman"/>
          <w:lang w:val="fr-BE"/>
        </w:rPr>
      </w:pPr>
    </w:p>
    <w:p w:rsidR="00B371FC" w:rsidRDefault="003D3C97" w:rsidP="00B371FC">
      <w:pPr>
        <w:spacing w:after="0"/>
        <w:jc w:val="both"/>
        <w:rPr>
          <w:rFonts w:ascii="Times New Roman" w:hAnsi="Times New Roman" w:cs="Times New Roman"/>
          <w:b/>
          <w:lang w:val="fr-BE"/>
        </w:rPr>
      </w:pPr>
      <w:r w:rsidRPr="00B371FC">
        <w:rPr>
          <w:rFonts w:ascii="Times New Roman" w:hAnsi="Times New Roman" w:cs="Times New Roman"/>
          <w:b/>
          <w:lang w:val="fr-BE"/>
        </w:rPr>
        <w:t>2</w:t>
      </w:r>
      <w:r w:rsidR="0015732C" w:rsidRPr="00B371FC">
        <w:rPr>
          <w:rFonts w:ascii="Times New Roman" w:hAnsi="Times New Roman" w:cs="Times New Roman"/>
          <w:b/>
          <w:lang w:val="fr-BE"/>
        </w:rPr>
        <w:t>7</w:t>
      </w:r>
      <w:r w:rsidRPr="00B371FC">
        <w:rPr>
          <w:rFonts w:ascii="Times New Roman" w:hAnsi="Times New Roman" w:cs="Times New Roman"/>
          <w:b/>
          <w:lang w:val="fr-BE"/>
        </w:rPr>
        <w:t>. Loi du 22</w:t>
      </w:r>
      <w:r w:rsidR="00FF30D6" w:rsidRPr="00B371FC">
        <w:rPr>
          <w:rFonts w:ascii="Times New Roman" w:hAnsi="Times New Roman" w:cs="Times New Roman"/>
          <w:b/>
          <w:lang w:val="fr-BE"/>
        </w:rPr>
        <w:t xml:space="preserve"> mai </w:t>
      </w:r>
      <w:r w:rsidRPr="00B371FC">
        <w:rPr>
          <w:rFonts w:ascii="Times New Roman" w:hAnsi="Times New Roman" w:cs="Times New Roman"/>
          <w:b/>
          <w:lang w:val="fr-BE"/>
        </w:rPr>
        <w:t>2014 tendant à lutter contre le sexisme dans l'espace public et modifiant la loi du 10</w:t>
      </w:r>
      <w:r w:rsidR="00FF30D6" w:rsidRPr="00B371FC">
        <w:rPr>
          <w:rFonts w:ascii="Times New Roman" w:hAnsi="Times New Roman" w:cs="Times New Roman"/>
          <w:b/>
          <w:lang w:val="fr-BE"/>
        </w:rPr>
        <w:t xml:space="preserve"> mai </w:t>
      </w:r>
      <w:r w:rsidRPr="00B371FC">
        <w:rPr>
          <w:rFonts w:ascii="Times New Roman" w:hAnsi="Times New Roman" w:cs="Times New Roman"/>
          <w:b/>
          <w:lang w:val="fr-BE"/>
        </w:rPr>
        <w:t>2007 tendant à lutter contre la discrimination entre les femmes et les hommes</w:t>
      </w:r>
    </w:p>
    <w:p w:rsidR="00B371FC" w:rsidRDefault="00B371FC" w:rsidP="00B371FC">
      <w:pPr>
        <w:spacing w:after="0"/>
        <w:jc w:val="both"/>
        <w:rPr>
          <w:rFonts w:ascii="Times New Roman" w:hAnsi="Times New Roman" w:cs="Times New Roman"/>
          <w:b/>
          <w:lang w:val="fr-BE"/>
        </w:rPr>
      </w:pPr>
    </w:p>
    <w:p w:rsidR="00B371FC" w:rsidRDefault="003D3C97" w:rsidP="00B371FC">
      <w:pPr>
        <w:pStyle w:val="Default"/>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 xml:space="preserve">La loi définit le sexisme comme suit : « </w:t>
      </w:r>
      <w:r w:rsidRPr="00B371FC">
        <w:rPr>
          <w:rFonts w:ascii="Times New Roman" w:hAnsi="Times New Roman" w:cs="Times New Roman"/>
          <w:i/>
          <w:sz w:val="22"/>
          <w:szCs w:val="22"/>
          <w:lang w:val="fr-BE"/>
        </w:rPr>
        <w:t>tout geste ou comportement qui, dans les circonstances visées à l'article 444 du Code pénal, a manifestement pour objet d'exprimer un mépris à l'égard d'une personne, en raison de son appartenance sexuelle, ou de la considérer, pour la même raison, comme inférieure ou comme réduite essentiellement à sa dimension sexuelle</w:t>
      </w:r>
      <w:r w:rsidRPr="00B371FC">
        <w:rPr>
          <w:rFonts w:ascii="Times New Roman" w:hAnsi="Times New Roman" w:cs="Times New Roman"/>
          <w:sz w:val="22"/>
          <w:szCs w:val="22"/>
          <w:lang w:val="fr-BE"/>
        </w:rPr>
        <w:t xml:space="preserve"> ».</w:t>
      </w:r>
    </w:p>
    <w:p w:rsidR="00B371FC" w:rsidRDefault="00B371FC" w:rsidP="00B371FC">
      <w:pPr>
        <w:pStyle w:val="Default"/>
        <w:spacing w:line="276" w:lineRule="auto"/>
        <w:jc w:val="both"/>
        <w:rPr>
          <w:rFonts w:ascii="Times New Roman" w:hAnsi="Times New Roman" w:cs="Times New Roman"/>
          <w:sz w:val="22"/>
          <w:szCs w:val="22"/>
          <w:lang w:val="fr-BE"/>
        </w:rPr>
      </w:pPr>
    </w:p>
    <w:p w:rsidR="00B371FC" w:rsidRDefault="00C92638" w:rsidP="00B371FC">
      <w:pPr>
        <w:pStyle w:val="Default"/>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 xml:space="preserve">Sur le plan terminologique, le « sexisme » </w:t>
      </w:r>
      <w:r w:rsidR="003D3C97" w:rsidRPr="00B371FC">
        <w:rPr>
          <w:rFonts w:ascii="Times New Roman" w:hAnsi="Times New Roman" w:cs="Times New Roman"/>
          <w:sz w:val="22"/>
          <w:szCs w:val="22"/>
          <w:lang w:val="fr-BE"/>
        </w:rPr>
        <w:t xml:space="preserve">ne doit pas être confondu avec </w:t>
      </w:r>
      <w:r w:rsidRPr="00B371FC">
        <w:rPr>
          <w:rFonts w:ascii="Times New Roman" w:hAnsi="Times New Roman" w:cs="Times New Roman"/>
          <w:sz w:val="22"/>
          <w:szCs w:val="22"/>
          <w:lang w:val="fr-BE"/>
        </w:rPr>
        <w:t xml:space="preserve">la discrimination entre les femmes et les hommes. Celle-ci peut </w:t>
      </w:r>
      <w:r w:rsidR="003D3C97" w:rsidRPr="00B371FC">
        <w:rPr>
          <w:rFonts w:ascii="Times New Roman" w:hAnsi="Times New Roman" w:cs="Times New Roman"/>
          <w:sz w:val="22"/>
          <w:szCs w:val="22"/>
          <w:lang w:val="fr-BE"/>
        </w:rPr>
        <w:t>découler du sexisme et n’en être que la manifest</w:t>
      </w:r>
      <w:r w:rsidRPr="00B371FC">
        <w:rPr>
          <w:rFonts w:ascii="Times New Roman" w:hAnsi="Times New Roman" w:cs="Times New Roman"/>
          <w:sz w:val="22"/>
          <w:szCs w:val="22"/>
          <w:lang w:val="fr-BE"/>
        </w:rPr>
        <w:t xml:space="preserve">ation – </w:t>
      </w:r>
      <w:r w:rsidR="003D3C97" w:rsidRPr="00B371FC">
        <w:rPr>
          <w:rFonts w:ascii="Times New Roman" w:hAnsi="Times New Roman" w:cs="Times New Roman"/>
          <w:sz w:val="22"/>
          <w:szCs w:val="22"/>
          <w:lang w:val="fr-BE"/>
        </w:rPr>
        <w:t xml:space="preserve">alors que la notion de </w:t>
      </w:r>
      <w:r w:rsidRPr="00B371FC">
        <w:rPr>
          <w:rFonts w:ascii="Times New Roman" w:hAnsi="Times New Roman" w:cs="Times New Roman"/>
          <w:sz w:val="22"/>
          <w:szCs w:val="22"/>
          <w:lang w:val="fr-BE"/>
        </w:rPr>
        <w:t>« </w:t>
      </w:r>
      <w:r w:rsidR="003D3C97" w:rsidRPr="00B371FC">
        <w:rPr>
          <w:rFonts w:ascii="Times New Roman" w:hAnsi="Times New Roman" w:cs="Times New Roman"/>
          <w:sz w:val="22"/>
          <w:szCs w:val="22"/>
          <w:lang w:val="fr-BE"/>
        </w:rPr>
        <w:t>sexisme</w:t>
      </w:r>
      <w:r w:rsidRPr="00B371FC">
        <w:rPr>
          <w:rFonts w:ascii="Times New Roman" w:hAnsi="Times New Roman" w:cs="Times New Roman"/>
          <w:sz w:val="22"/>
          <w:szCs w:val="22"/>
          <w:lang w:val="fr-BE"/>
        </w:rPr>
        <w:t xml:space="preserve"> » </w:t>
      </w:r>
      <w:r w:rsidR="003D3C97" w:rsidRPr="00B371FC">
        <w:rPr>
          <w:rFonts w:ascii="Times New Roman" w:hAnsi="Times New Roman" w:cs="Times New Roman"/>
          <w:sz w:val="22"/>
          <w:szCs w:val="22"/>
          <w:lang w:val="fr-BE"/>
        </w:rPr>
        <w:t>renvoie au mépris à l’égard d’un genre.</w:t>
      </w:r>
      <w:r w:rsidRPr="00B371FC">
        <w:rPr>
          <w:rFonts w:ascii="Times New Roman" w:hAnsi="Times New Roman" w:cs="Times New Roman"/>
          <w:sz w:val="22"/>
          <w:szCs w:val="22"/>
          <w:lang w:val="fr-BE"/>
        </w:rPr>
        <w:t xml:space="preserve"> </w:t>
      </w:r>
      <w:r w:rsidR="003D3C97" w:rsidRPr="00B371FC">
        <w:rPr>
          <w:rFonts w:ascii="Times New Roman" w:hAnsi="Times New Roman" w:cs="Times New Roman"/>
          <w:sz w:val="22"/>
          <w:szCs w:val="22"/>
          <w:lang w:val="fr-BE"/>
        </w:rPr>
        <w:t>Il appartient aux jug</w:t>
      </w:r>
      <w:r w:rsidRPr="00B371FC">
        <w:rPr>
          <w:rFonts w:ascii="Times New Roman" w:hAnsi="Times New Roman" w:cs="Times New Roman"/>
          <w:sz w:val="22"/>
          <w:szCs w:val="22"/>
          <w:lang w:val="fr-BE"/>
        </w:rPr>
        <w:t xml:space="preserve">es d’affiner progressivement sa </w:t>
      </w:r>
      <w:r w:rsidR="003D3C97" w:rsidRPr="00B371FC">
        <w:rPr>
          <w:rFonts w:ascii="Times New Roman" w:hAnsi="Times New Roman" w:cs="Times New Roman"/>
          <w:sz w:val="22"/>
          <w:szCs w:val="22"/>
          <w:lang w:val="fr-BE"/>
        </w:rPr>
        <w:t>d</w:t>
      </w:r>
      <w:r w:rsidRPr="00B371FC">
        <w:rPr>
          <w:rFonts w:ascii="Times New Roman" w:hAnsi="Times New Roman" w:cs="Times New Roman"/>
          <w:sz w:val="22"/>
          <w:szCs w:val="22"/>
          <w:lang w:val="fr-BE"/>
        </w:rPr>
        <w:t xml:space="preserve">éfinition dans la jurisprudence – </w:t>
      </w:r>
      <w:r w:rsidR="003D3C97" w:rsidRPr="00B371FC">
        <w:rPr>
          <w:rFonts w:ascii="Times New Roman" w:hAnsi="Times New Roman" w:cs="Times New Roman"/>
          <w:sz w:val="22"/>
          <w:szCs w:val="22"/>
          <w:lang w:val="fr-BE"/>
        </w:rPr>
        <w:t>tout comme cela a été fait pour, par exemple, les notions d’intérêt public et de légitime défense.</w:t>
      </w:r>
      <w:r w:rsidRPr="00B371FC">
        <w:rPr>
          <w:rFonts w:ascii="Times New Roman" w:hAnsi="Times New Roman" w:cs="Times New Roman"/>
          <w:sz w:val="22"/>
          <w:szCs w:val="22"/>
          <w:lang w:val="fr-BE"/>
        </w:rPr>
        <w:t xml:space="preserve"> </w:t>
      </w:r>
      <w:r w:rsidR="003D3C97" w:rsidRPr="00B371FC">
        <w:rPr>
          <w:rFonts w:ascii="Times New Roman" w:hAnsi="Times New Roman" w:cs="Times New Roman"/>
          <w:sz w:val="22"/>
          <w:szCs w:val="22"/>
          <w:lang w:val="fr-BE"/>
        </w:rPr>
        <w:t xml:space="preserve">Le sexisme peut être puni d’une peine </w:t>
      </w:r>
      <w:r w:rsidRPr="00B371FC">
        <w:rPr>
          <w:rFonts w:ascii="Times New Roman" w:hAnsi="Times New Roman" w:cs="Times New Roman"/>
          <w:sz w:val="22"/>
          <w:szCs w:val="22"/>
          <w:lang w:val="fr-BE"/>
        </w:rPr>
        <w:t xml:space="preserve">de prison d’un </w:t>
      </w:r>
      <w:r w:rsidR="003D3C97" w:rsidRPr="00B371FC">
        <w:rPr>
          <w:rFonts w:ascii="Times New Roman" w:hAnsi="Times New Roman" w:cs="Times New Roman"/>
          <w:sz w:val="22"/>
          <w:szCs w:val="22"/>
          <w:lang w:val="fr-BE"/>
        </w:rPr>
        <w:t>mois à un an et d’une amende de 50 à 1000 euros ou de l’une de ces peines seulement.</w:t>
      </w:r>
      <w:r w:rsidRPr="00B371FC">
        <w:rPr>
          <w:rFonts w:ascii="Times New Roman" w:hAnsi="Times New Roman" w:cs="Times New Roman"/>
          <w:sz w:val="22"/>
          <w:szCs w:val="22"/>
          <w:lang w:val="fr-BE"/>
        </w:rPr>
        <w:t xml:space="preserve"> En outre, </w:t>
      </w:r>
      <w:r w:rsidR="003D3C97" w:rsidRPr="00B371FC">
        <w:rPr>
          <w:rFonts w:ascii="Times New Roman" w:hAnsi="Times New Roman" w:cs="Times New Roman"/>
          <w:sz w:val="22"/>
          <w:szCs w:val="22"/>
          <w:lang w:val="fr-BE"/>
        </w:rPr>
        <w:t>cette loi adapt</w:t>
      </w:r>
      <w:r w:rsidRPr="00B371FC">
        <w:rPr>
          <w:rFonts w:ascii="Times New Roman" w:hAnsi="Times New Roman" w:cs="Times New Roman"/>
          <w:sz w:val="22"/>
          <w:szCs w:val="22"/>
          <w:lang w:val="fr-BE"/>
        </w:rPr>
        <w:t>e la loi du 10</w:t>
      </w:r>
      <w:r w:rsidR="00FF30D6" w:rsidRPr="00B371FC">
        <w:rPr>
          <w:rFonts w:ascii="Times New Roman" w:hAnsi="Times New Roman" w:cs="Times New Roman"/>
          <w:sz w:val="22"/>
          <w:szCs w:val="22"/>
          <w:lang w:val="fr-BE"/>
        </w:rPr>
        <w:t xml:space="preserve"> mai </w:t>
      </w:r>
      <w:r w:rsidR="003D3C97" w:rsidRPr="00B371FC">
        <w:rPr>
          <w:rFonts w:ascii="Times New Roman" w:hAnsi="Times New Roman" w:cs="Times New Roman"/>
          <w:sz w:val="22"/>
          <w:szCs w:val="22"/>
          <w:lang w:val="fr-BE"/>
        </w:rPr>
        <w:t>2007 tendant à lutter contre la discrimin</w:t>
      </w:r>
      <w:r w:rsidRPr="00B371FC">
        <w:rPr>
          <w:rFonts w:ascii="Times New Roman" w:hAnsi="Times New Roman" w:cs="Times New Roman"/>
          <w:sz w:val="22"/>
          <w:szCs w:val="22"/>
          <w:lang w:val="fr-BE"/>
        </w:rPr>
        <w:t xml:space="preserve">ation entre femmes et hommes qui ne sanctionnait que </w:t>
      </w:r>
      <w:r w:rsidR="003D3C97" w:rsidRPr="00B371FC">
        <w:rPr>
          <w:rFonts w:ascii="Times New Roman" w:hAnsi="Times New Roman" w:cs="Times New Roman"/>
          <w:sz w:val="22"/>
          <w:szCs w:val="22"/>
          <w:lang w:val="fr-BE"/>
        </w:rPr>
        <w:t xml:space="preserve">l’incitation à la discrimination et non pas l’acte discriminatoire </w:t>
      </w:r>
      <w:r w:rsidRPr="00B371FC">
        <w:rPr>
          <w:rFonts w:ascii="Times New Roman" w:hAnsi="Times New Roman" w:cs="Times New Roman"/>
          <w:sz w:val="22"/>
          <w:szCs w:val="22"/>
          <w:lang w:val="fr-BE"/>
        </w:rPr>
        <w:t>en soi. La loi du 22</w:t>
      </w:r>
      <w:r w:rsidR="00FF30D6" w:rsidRPr="00B371FC">
        <w:rPr>
          <w:rFonts w:ascii="Times New Roman" w:hAnsi="Times New Roman" w:cs="Times New Roman"/>
          <w:sz w:val="22"/>
          <w:szCs w:val="22"/>
          <w:lang w:val="fr-BE"/>
        </w:rPr>
        <w:t xml:space="preserve"> mai </w:t>
      </w:r>
      <w:r w:rsidRPr="00B371FC">
        <w:rPr>
          <w:rFonts w:ascii="Times New Roman" w:hAnsi="Times New Roman" w:cs="Times New Roman"/>
          <w:sz w:val="22"/>
          <w:szCs w:val="22"/>
          <w:lang w:val="fr-BE"/>
        </w:rPr>
        <w:t xml:space="preserve">2014 met fin à ce paradoxe – </w:t>
      </w:r>
      <w:r w:rsidR="003D3C97" w:rsidRPr="00B371FC">
        <w:rPr>
          <w:rFonts w:ascii="Times New Roman" w:hAnsi="Times New Roman" w:cs="Times New Roman"/>
          <w:sz w:val="22"/>
          <w:szCs w:val="22"/>
          <w:lang w:val="fr-BE"/>
        </w:rPr>
        <w:t>sanctionnant toutes les discrimi</w:t>
      </w:r>
      <w:r w:rsidRPr="00B371FC">
        <w:rPr>
          <w:rFonts w:ascii="Times New Roman" w:hAnsi="Times New Roman" w:cs="Times New Roman"/>
          <w:sz w:val="22"/>
          <w:szCs w:val="22"/>
          <w:lang w:val="fr-BE"/>
        </w:rPr>
        <w:t xml:space="preserve">nations directes et indirectes. </w:t>
      </w:r>
      <w:r w:rsidR="003D3C97" w:rsidRPr="00B371FC">
        <w:rPr>
          <w:rFonts w:ascii="Times New Roman" w:hAnsi="Times New Roman" w:cs="Times New Roman"/>
          <w:sz w:val="22"/>
          <w:szCs w:val="22"/>
          <w:lang w:val="fr-BE"/>
        </w:rPr>
        <w:t>On conserve ainsi la cohérence entre les différentes lois anti-discrimination.</w:t>
      </w:r>
      <w:r w:rsidRPr="00B371FC">
        <w:rPr>
          <w:rFonts w:ascii="Times New Roman" w:hAnsi="Times New Roman" w:cs="Times New Roman"/>
          <w:sz w:val="22"/>
          <w:szCs w:val="22"/>
          <w:lang w:val="fr-BE"/>
        </w:rPr>
        <w:t xml:space="preserve"> </w:t>
      </w:r>
      <w:r w:rsidR="003D3C97" w:rsidRPr="00B371FC">
        <w:rPr>
          <w:rFonts w:ascii="Times New Roman" w:hAnsi="Times New Roman" w:cs="Times New Roman"/>
          <w:sz w:val="22"/>
          <w:szCs w:val="22"/>
          <w:lang w:val="fr-BE"/>
        </w:rPr>
        <w:t xml:space="preserve">Il </w:t>
      </w:r>
      <w:r w:rsidRPr="00B371FC">
        <w:rPr>
          <w:rFonts w:ascii="Times New Roman" w:hAnsi="Times New Roman" w:cs="Times New Roman"/>
          <w:sz w:val="22"/>
          <w:szCs w:val="22"/>
          <w:lang w:val="fr-BE"/>
        </w:rPr>
        <w:t xml:space="preserve">s’agit de la discrimination basée </w:t>
      </w:r>
      <w:r w:rsidR="003D3C97" w:rsidRPr="00B371FC">
        <w:rPr>
          <w:rFonts w:ascii="Times New Roman" w:hAnsi="Times New Roman" w:cs="Times New Roman"/>
          <w:sz w:val="22"/>
          <w:szCs w:val="22"/>
          <w:lang w:val="fr-BE"/>
        </w:rPr>
        <w:t xml:space="preserve">sur le genre </w:t>
      </w:r>
      <w:r w:rsidRPr="00B371FC">
        <w:rPr>
          <w:rFonts w:ascii="Times New Roman" w:hAnsi="Times New Roman" w:cs="Times New Roman"/>
          <w:sz w:val="22"/>
          <w:szCs w:val="22"/>
          <w:lang w:val="fr-BE"/>
        </w:rPr>
        <w:t xml:space="preserve">en matière d’accès aux biens et services et </w:t>
      </w:r>
      <w:r w:rsidR="003D3C97" w:rsidRPr="00B371FC">
        <w:rPr>
          <w:rFonts w:ascii="Times New Roman" w:hAnsi="Times New Roman" w:cs="Times New Roman"/>
          <w:sz w:val="22"/>
          <w:szCs w:val="22"/>
          <w:lang w:val="fr-BE"/>
        </w:rPr>
        <w:t>fourniture de biens et services mis à disposition du public et de la discrimination basée sur le g</w:t>
      </w:r>
      <w:r w:rsidRPr="00B371FC">
        <w:rPr>
          <w:rFonts w:ascii="Times New Roman" w:hAnsi="Times New Roman" w:cs="Times New Roman"/>
          <w:sz w:val="22"/>
          <w:szCs w:val="22"/>
          <w:lang w:val="fr-BE"/>
        </w:rPr>
        <w:t xml:space="preserve">enre en matière de relations de </w:t>
      </w:r>
      <w:r w:rsidR="003D3C97" w:rsidRPr="00B371FC">
        <w:rPr>
          <w:rFonts w:ascii="Times New Roman" w:hAnsi="Times New Roman" w:cs="Times New Roman"/>
          <w:sz w:val="22"/>
          <w:szCs w:val="22"/>
          <w:lang w:val="fr-BE"/>
        </w:rPr>
        <w:t>tra</w:t>
      </w:r>
      <w:r w:rsidRPr="00B371FC">
        <w:rPr>
          <w:rFonts w:ascii="Times New Roman" w:hAnsi="Times New Roman" w:cs="Times New Roman"/>
          <w:sz w:val="22"/>
          <w:szCs w:val="22"/>
          <w:lang w:val="fr-BE"/>
        </w:rPr>
        <w:t xml:space="preserve">vail. Les peines sont aussi appliquées </w:t>
      </w:r>
      <w:r w:rsidR="003D3C97" w:rsidRPr="00B371FC">
        <w:rPr>
          <w:rFonts w:ascii="Times New Roman" w:hAnsi="Times New Roman" w:cs="Times New Roman"/>
          <w:sz w:val="22"/>
          <w:szCs w:val="22"/>
          <w:lang w:val="fr-BE"/>
        </w:rPr>
        <w:t xml:space="preserve">en </w:t>
      </w:r>
      <w:r w:rsidRPr="00B371FC">
        <w:rPr>
          <w:rFonts w:ascii="Times New Roman" w:hAnsi="Times New Roman" w:cs="Times New Roman"/>
          <w:sz w:val="22"/>
          <w:szCs w:val="22"/>
          <w:lang w:val="fr-BE"/>
        </w:rPr>
        <w:t xml:space="preserve">cas de discrimination à l'encontre </w:t>
      </w:r>
      <w:r w:rsidR="003D3C97" w:rsidRPr="00B371FC">
        <w:rPr>
          <w:rFonts w:ascii="Times New Roman" w:hAnsi="Times New Roman" w:cs="Times New Roman"/>
          <w:sz w:val="22"/>
          <w:szCs w:val="22"/>
          <w:lang w:val="fr-BE"/>
        </w:rPr>
        <w:t>d'un groupe, d'une communauté ou de leurs membres en raison du sexe.</w:t>
      </w:r>
    </w:p>
    <w:p w:rsidR="00B371FC" w:rsidRDefault="00B371FC" w:rsidP="00B371FC">
      <w:pPr>
        <w:pStyle w:val="Default"/>
        <w:spacing w:line="276" w:lineRule="auto"/>
        <w:jc w:val="both"/>
        <w:rPr>
          <w:rFonts w:ascii="Times New Roman" w:hAnsi="Times New Roman" w:cs="Times New Roman"/>
          <w:sz w:val="22"/>
          <w:szCs w:val="22"/>
          <w:lang w:val="fr-BE"/>
        </w:rPr>
      </w:pPr>
    </w:p>
    <w:p w:rsidR="00B371FC" w:rsidRDefault="003D3C97" w:rsidP="00B371FC">
      <w:pPr>
        <w:pStyle w:val="Default"/>
        <w:spacing w:line="276" w:lineRule="auto"/>
        <w:jc w:val="both"/>
        <w:rPr>
          <w:rFonts w:ascii="Times New Roman" w:hAnsi="Times New Roman" w:cs="Times New Roman"/>
          <w:b/>
          <w:sz w:val="22"/>
          <w:szCs w:val="22"/>
          <w:lang w:val="fr-BE"/>
        </w:rPr>
      </w:pPr>
      <w:r w:rsidRPr="00B371FC">
        <w:rPr>
          <w:rFonts w:ascii="Times New Roman" w:hAnsi="Times New Roman" w:cs="Times New Roman"/>
          <w:b/>
          <w:sz w:val="22"/>
          <w:szCs w:val="22"/>
          <w:lang w:val="fr-BE"/>
        </w:rPr>
        <w:t>2</w:t>
      </w:r>
      <w:r w:rsidR="0015732C" w:rsidRPr="00B371FC">
        <w:rPr>
          <w:rFonts w:ascii="Times New Roman" w:hAnsi="Times New Roman" w:cs="Times New Roman"/>
          <w:b/>
          <w:sz w:val="22"/>
          <w:szCs w:val="22"/>
          <w:lang w:val="fr-BE"/>
        </w:rPr>
        <w:t>8</w:t>
      </w:r>
      <w:r w:rsidR="00EC2A1D" w:rsidRPr="00B371FC">
        <w:rPr>
          <w:rFonts w:ascii="Times New Roman" w:hAnsi="Times New Roman" w:cs="Times New Roman"/>
          <w:b/>
          <w:sz w:val="22"/>
          <w:szCs w:val="22"/>
          <w:lang w:val="fr-BE"/>
        </w:rPr>
        <w:t>. Loi du 20</w:t>
      </w:r>
      <w:r w:rsidR="00FF30D6" w:rsidRPr="00B371FC">
        <w:rPr>
          <w:rFonts w:ascii="Times New Roman" w:hAnsi="Times New Roman" w:cs="Times New Roman"/>
          <w:b/>
          <w:sz w:val="22"/>
          <w:szCs w:val="22"/>
          <w:lang w:val="fr-BE"/>
        </w:rPr>
        <w:t xml:space="preserve"> juillet </w:t>
      </w:r>
      <w:r w:rsidR="00EC2A1D" w:rsidRPr="00B371FC">
        <w:rPr>
          <w:rFonts w:ascii="Times New Roman" w:hAnsi="Times New Roman" w:cs="Times New Roman"/>
          <w:b/>
          <w:sz w:val="22"/>
          <w:szCs w:val="22"/>
          <w:lang w:val="fr-BE"/>
        </w:rPr>
        <w:t xml:space="preserve">2015 modifiant le Code d'instruction criminelle sur la possibilité de transmission d'une maladie contagieuse grave (pas encore entrée en vigueur) </w:t>
      </w:r>
    </w:p>
    <w:p w:rsidR="00B371FC" w:rsidRDefault="00B371FC" w:rsidP="00B371FC">
      <w:pPr>
        <w:pStyle w:val="Default"/>
        <w:spacing w:line="276" w:lineRule="auto"/>
        <w:jc w:val="both"/>
        <w:rPr>
          <w:rFonts w:ascii="Times New Roman" w:hAnsi="Times New Roman" w:cs="Times New Roman"/>
          <w:b/>
          <w:sz w:val="22"/>
          <w:szCs w:val="22"/>
          <w:lang w:val="fr-BE"/>
        </w:rPr>
      </w:pPr>
    </w:p>
    <w:p w:rsidR="00B371FC" w:rsidRDefault="00EC2A1D" w:rsidP="00B371FC">
      <w:pPr>
        <w:pStyle w:val="Default"/>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Les victimes d’infractions violentes ou délits contre les mœurs courent le risque d’être contaminées par une affection virale telle que le VIH ou l’hépatite. L’examen médical de la victime peut donner des réponses mais il faut souvent attendre longtemps pour obtenir les résultats. C’est pourquoi le législateur a voulu obligé les suspects et tiers impliqués dans les faits à réaliser un test de dépistage. Celui-ci doit rapidement donner des informations sur une éventuelle transmission aux victimes</w:t>
      </w:r>
      <w:r w:rsidR="0048098F" w:rsidRPr="00B371FC">
        <w:rPr>
          <w:rFonts w:ascii="Times New Roman" w:hAnsi="Times New Roman" w:cs="Times New Roman"/>
          <w:sz w:val="22"/>
          <w:szCs w:val="22"/>
          <w:lang w:val="fr-BE"/>
        </w:rPr>
        <w:t xml:space="preserve"> </w:t>
      </w:r>
      <w:r w:rsidRPr="00B371FC">
        <w:rPr>
          <w:rFonts w:ascii="Times New Roman" w:hAnsi="Times New Roman" w:cs="Times New Roman"/>
          <w:sz w:val="22"/>
          <w:szCs w:val="22"/>
          <w:lang w:val="fr-BE"/>
        </w:rPr>
        <w:t xml:space="preserve">pour </w:t>
      </w:r>
      <w:r w:rsidR="0048098F" w:rsidRPr="00B371FC">
        <w:rPr>
          <w:rFonts w:ascii="Times New Roman" w:hAnsi="Times New Roman" w:cs="Times New Roman"/>
          <w:sz w:val="22"/>
          <w:szCs w:val="22"/>
          <w:lang w:val="fr-BE"/>
        </w:rPr>
        <w:t xml:space="preserve">qu’elles </w:t>
      </w:r>
      <w:r w:rsidRPr="00B371FC">
        <w:rPr>
          <w:rFonts w:ascii="Times New Roman" w:hAnsi="Times New Roman" w:cs="Times New Roman"/>
          <w:sz w:val="22"/>
          <w:szCs w:val="22"/>
          <w:lang w:val="fr-BE"/>
        </w:rPr>
        <w:t xml:space="preserve">puissent recevoir un traitement ciblé. </w:t>
      </w:r>
      <w:r w:rsidR="0048098F" w:rsidRPr="00B371FC">
        <w:rPr>
          <w:rFonts w:ascii="Times New Roman" w:hAnsi="Times New Roman" w:cs="Times New Roman"/>
          <w:sz w:val="22"/>
          <w:szCs w:val="22"/>
          <w:lang w:val="fr-BE"/>
        </w:rPr>
        <w:t xml:space="preserve">La procédure vise surtout </w:t>
      </w:r>
      <w:r w:rsidRPr="00B371FC">
        <w:rPr>
          <w:rFonts w:ascii="Times New Roman" w:hAnsi="Times New Roman" w:cs="Times New Roman"/>
          <w:sz w:val="22"/>
          <w:szCs w:val="22"/>
          <w:lang w:val="fr-BE"/>
        </w:rPr>
        <w:t>les victimes de violences sexuelles. Certaines autres formes de violence entrent aussi en ligne de compte.</w:t>
      </w:r>
    </w:p>
    <w:p w:rsidR="00B371FC" w:rsidRDefault="00B371FC" w:rsidP="00B371FC">
      <w:pPr>
        <w:pStyle w:val="Default"/>
        <w:spacing w:line="276" w:lineRule="auto"/>
        <w:jc w:val="both"/>
        <w:rPr>
          <w:rFonts w:ascii="Times New Roman" w:hAnsi="Times New Roman" w:cs="Times New Roman"/>
          <w:sz w:val="22"/>
          <w:szCs w:val="22"/>
          <w:lang w:val="fr-BE"/>
        </w:rPr>
      </w:pPr>
    </w:p>
    <w:p w:rsidR="00B371FC" w:rsidRDefault="00702C76" w:rsidP="00B371FC">
      <w:pPr>
        <w:spacing w:after="0"/>
        <w:jc w:val="both"/>
        <w:rPr>
          <w:rFonts w:ascii="Times New Roman" w:hAnsi="Times New Roman" w:cs="Times New Roman"/>
          <w:color w:val="000000"/>
          <w:lang w:val="fr-BE"/>
        </w:rPr>
      </w:pPr>
      <w:r w:rsidRPr="00B371FC">
        <w:rPr>
          <w:rFonts w:ascii="Times New Roman" w:hAnsi="Times New Roman" w:cs="Times New Roman"/>
          <w:lang w:val="fr-BE"/>
        </w:rPr>
        <w:t xml:space="preserve">La procédure est ajoutée </w:t>
      </w:r>
      <w:r w:rsidR="00EC2A1D" w:rsidRPr="00B371FC">
        <w:rPr>
          <w:rFonts w:ascii="Times New Roman" w:hAnsi="Times New Roman" w:cs="Times New Roman"/>
          <w:lang w:val="fr-BE"/>
        </w:rPr>
        <w:t>au Code d’instruction crimine</w:t>
      </w:r>
      <w:r w:rsidRPr="00B371FC">
        <w:rPr>
          <w:rFonts w:ascii="Times New Roman" w:hAnsi="Times New Roman" w:cs="Times New Roman"/>
          <w:lang w:val="fr-BE"/>
        </w:rPr>
        <w:t>lle (</w:t>
      </w:r>
      <w:r w:rsidR="0048098F" w:rsidRPr="00B371FC">
        <w:rPr>
          <w:rFonts w:ascii="Times New Roman" w:hAnsi="Times New Roman" w:cs="Times New Roman"/>
          <w:lang w:val="fr-BE"/>
        </w:rPr>
        <w:t>nouveau Chapitre IX</w:t>
      </w:r>
      <w:r w:rsidRPr="00B371FC">
        <w:rPr>
          <w:rFonts w:ascii="Times New Roman" w:hAnsi="Times New Roman" w:cs="Times New Roman"/>
          <w:lang w:val="fr-BE"/>
        </w:rPr>
        <w:t xml:space="preserve">). </w:t>
      </w:r>
      <w:r w:rsidR="0048098F" w:rsidRPr="00B371FC">
        <w:rPr>
          <w:rFonts w:ascii="Times New Roman" w:hAnsi="Times New Roman" w:cs="Times New Roman"/>
          <w:lang w:val="fr-BE"/>
        </w:rPr>
        <w:t xml:space="preserve">Quand il y a des indices sérieux </w:t>
      </w:r>
      <w:r w:rsidR="00EC2A1D" w:rsidRPr="00B371FC">
        <w:rPr>
          <w:rFonts w:ascii="Times New Roman" w:hAnsi="Times New Roman" w:cs="Times New Roman"/>
          <w:lang w:val="fr-BE"/>
        </w:rPr>
        <w:t>laissant présumer que la victime d’une infraction pourrait avoir été co</w:t>
      </w:r>
      <w:r w:rsidR="0048098F" w:rsidRPr="00B371FC">
        <w:rPr>
          <w:rFonts w:ascii="Times New Roman" w:hAnsi="Times New Roman" w:cs="Times New Roman"/>
          <w:lang w:val="fr-BE"/>
        </w:rPr>
        <w:t xml:space="preserve">ntaminée d’une ‘maladie grave’, </w:t>
      </w:r>
      <w:r w:rsidR="00EC2A1D" w:rsidRPr="00B371FC">
        <w:rPr>
          <w:rFonts w:ascii="Times New Roman" w:hAnsi="Times New Roman" w:cs="Times New Roman"/>
          <w:lang w:val="fr-BE"/>
        </w:rPr>
        <w:t>le procureur du Roi pourra demander au suspect ou au tiers de se soumet</w:t>
      </w:r>
      <w:r w:rsidRPr="00B371FC">
        <w:rPr>
          <w:rFonts w:ascii="Times New Roman" w:hAnsi="Times New Roman" w:cs="Times New Roman"/>
          <w:lang w:val="fr-BE"/>
        </w:rPr>
        <w:t xml:space="preserve">tre à un prélèvement sanguin. Le concerné n’est pas obligé </w:t>
      </w:r>
      <w:r w:rsidR="0048098F" w:rsidRPr="00B371FC">
        <w:rPr>
          <w:rFonts w:ascii="Times New Roman" w:hAnsi="Times New Roman" w:cs="Times New Roman"/>
          <w:lang w:val="fr-BE"/>
        </w:rPr>
        <w:t xml:space="preserve">de consentir à cette demande. Toutefois, en cas de refus, </w:t>
      </w:r>
      <w:r w:rsidRPr="00B371FC">
        <w:rPr>
          <w:rFonts w:ascii="Times New Roman" w:hAnsi="Times New Roman" w:cs="Times New Roman"/>
          <w:lang w:val="fr-BE"/>
        </w:rPr>
        <w:t>il peut être obligé</w:t>
      </w:r>
      <w:r w:rsidR="0048098F" w:rsidRPr="00B371FC">
        <w:rPr>
          <w:rFonts w:ascii="Times New Roman" w:hAnsi="Times New Roman" w:cs="Times New Roman"/>
          <w:lang w:val="fr-BE"/>
        </w:rPr>
        <w:t xml:space="preserve">, dans l’intérêt de la victime, </w:t>
      </w:r>
      <w:r w:rsidR="00EC2A1D" w:rsidRPr="00B371FC">
        <w:rPr>
          <w:rFonts w:ascii="Times New Roman" w:hAnsi="Times New Roman" w:cs="Times New Roman"/>
          <w:lang w:val="fr-BE"/>
        </w:rPr>
        <w:t xml:space="preserve">de </w:t>
      </w:r>
      <w:r w:rsidR="0048098F" w:rsidRPr="00B371FC">
        <w:rPr>
          <w:rFonts w:ascii="Times New Roman" w:hAnsi="Times New Roman" w:cs="Times New Roman"/>
          <w:lang w:val="fr-BE"/>
        </w:rPr>
        <w:t xml:space="preserve">faire un frottis buccal. L’ordre ne peut </w:t>
      </w:r>
      <w:r w:rsidR="00EC2A1D" w:rsidRPr="00B371FC">
        <w:rPr>
          <w:rFonts w:ascii="Times New Roman" w:hAnsi="Times New Roman" w:cs="Times New Roman"/>
          <w:lang w:val="fr-BE"/>
        </w:rPr>
        <w:t>être donné qu’après l’autorisation écrite du juge d’instruction.</w:t>
      </w:r>
      <w:r w:rsidR="0048098F" w:rsidRPr="00B371FC">
        <w:rPr>
          <w:rFonts w:ascii="Times New Roman" w:hAnsi="Times New Roman" w:cs="Times New Roman"/>
          <w:lang w:val="fr-BE"/>
        </w:rPr>
        <w:t xml:space="preserve"> </w:t>
      </w:r>
      <w:r w:rsidR="00EC2A1D" w:rsidRPr="00B371FC">
        <w:rPr>
          <w:rFonts w:ascii="Times New Roman" w:hAnsi="Times New Roman" w:cs="Times New Roman"/>
          <w:lang w:val="fr-BE"/>
        </w:rPr>
        <w:t>Le concerné doit toujours conse</w:t>
      </w:r>
      <w:r w:rsidRPr="00B371FC">
        <w:rPr>
          <w:rFonts w:ascii="Times New Roman" w:hAnsi="Times New Roman" w:cs="Times New Roman"/>
          <w:lang w:val="fr-BE"/>
        </w:rPr>
        <w:t>ntir au test sanguin par écrit. C</w:t>
      </w:r>
      <w:r w:rsidR="00EC2A1D" w:rsidRPr="00B371FC">
        <w:rPr>
          <w:rFonts w:ascii="Times New Roman" w:hAnsi="Times New Roman" w:cs="Times New Roman"/>
          <w:lang w:val="fr-BE"/>
        </w:rPr>
        <w:t>e consentement</w:t>
      </w:r>
      <w:r w:rsidR="0048098F" w:rsidRPr="00B371FC">
        <w:rPr>
          <w:rFonts w:ascii="Times New Roman" w:hAnsi="Times New Roman" w:cs="Times New Roman"/>
          <w:lang w:val="fr-BE"/>
        </w:rPr>
        <w:t xml:space="preserve"> ne peut être valablement donné </w:t>
      </w:r>
      <w:r w:rsidRPr="00B371FC">
        <w:rPr>
          <w:rFonts w:ascii="Times New Roman" w:hAnsi="Times New Roman" w:cs="Times New Roman"/>
          <w:lang w:val="fr-BE"/>
        </w:rPr>
        <w:t xml:space="preserve">que si le procureur du Roi ou un </w:t>
      </w:r>
      <w:r w:rsidR="0048098F" w:rsidRPr="00B371FC">
        <w:rPr>
          <w:rFonts w:ascii="Times New Roman" w:hAnsi="Times New Roman" w:cs="Times New Roman"/>
          <w:lang w:val="fr-BE"/>
        </w:rPr>
        <w:t xml:space="preserve">officier de police judiciaire </w:t>
      </w:r>
      <w:r w:rsidR="00EC2A1D" w:rsidRPr="00B371FC">
        <w:rPr>
          <w:rFonts w:ascii="Times New Roman" w:hAnsi="Times New Roman" w:cs="Times New Roman"/>
          <w:lang w:val="fr-BE"/>
        </w:rPr>
        <w:t xml:space="preserve">l’a préalablement informé du cadre légal </w:t>
      </w:r>
      <w:r w:rsidRPr="00B371FC">
        <w:rPr>
          <w:rFonts w:ascii="Times New Roman" w:hAnsi="Times New Roman" w:cs="Times New Roman"/>
          <w:lang w:val="fr-BE"/>
        </w:rPr>
        <w:t xml:space="preserve">de la demande. Son attention </w:t>
      </w:r>
      <w:r w:rsidR="0048098F" w:rsidRPr="00B371FC">
        <w:rPr>
          <w:rFonts w:ascii="Times New Roman" w:hAnsi="Times New Roman" w:cs="Times New Roman"/>
          <w:lang w:val="fr-BE"/>
        </w:rPr>
        <w:t xml:space="preserve">doit </w:t>
      </w:r>
      <w:r w:rsidR="00EC2A1D" w:rsidRPr="00B371FC">
        <w:rPr>
          <w:rFonts w:ascii="Times New Roman" w:hAnsi="Times New Roman" w:cs="Times New Roman"/>
          <w:lang w:val="fr-BE"/>
        </w:rPr>
        <w:t>être attirée sur la finalité pu</w:t>
      </w:r>
      <w:r w:rsidRPr="00B371FC">
        <w:rPr>
          <w:rFonts w:ascii="Times New Roman" w:hAnsi="Times New Roman" w:cs="Times New Roman"/>
          <w:lang w:val="fr-BE"/>
        </w:rPr>
        <w:t>rement médicale du prélèvement. En effet, l</w:t>
      </w:r>
      <w:r w:rsidR="0048098F" w:rsidRPr="00B371FC">
        <w:rPr>
          <w:rFonts w:ascii="Times New Roman" w:hAnsi="Times New Roman" w:cs="Times New Roman"/>
          <w:lang w:val="fr-BE"/>
        </w:rPr>
        <w:t>es résulta</w:t>
      </w:r>
      <w:r w:rsidRPr="00B371FC">
        <w:rPr>
          <w:rFonts w:ascii="Times New Roman" w:hAnsi="Times New Roman" w:cs="Times New Roman"/>
          <w:lang w:val="fr-BE"/>
        </w:rPr>
        <w:t xml:space="preserve">ts de l’analyse ne font </w:t>
      </w:r>
      <w:r w:rsidR="0048098F" w:rsidRPr="00B371FC">
        <w:rPr>
          <w:rFonts w:ascii="Times New Roman" w:hAnsi="Times New Roman" w:cs="Times New Roman"/>
          <w:lang w:val="fr-BE"/>
        </w:rPr>
        <w:t xml:space="preserve">partie que </w:t>
      </w:r>
      <w:r w:rsidRPr="00B371FC">
        <w:rPr>
          <w:rFonts w:ascii="Times New Roman" w:hAnsi="Times New Roman" w:cs="Times New Roman"/>
          <w:lang w:val="fr-BE"/>
        </w:rPr>
        <w:t xml:space="preserve">du dossier médical. </w:t>
      </w:r>
      <w:r w:rsidR="00EC2A1D" w:rsidRPr="00B371FC">
        <w:rPr>
          <w:rFonts w:ascii="Times New Roman" w:hAnsi="Times New Roman" w:cs="Times New Roman"/>
          <w:lang w:val="fr-BE"/>
        </w:rPr>
        <w:t>Ils ne font pas partie du dossier pénal, n’ont pas d’incidence sur le déroulement u</w:t>
      </w:r>
      <w:r w:rsidRPr="00B371FC">
        <w:rPr>
          <w:rFonts w:ascii="Times New Roman" w:hAnsi="Times New Roman" w:cs="Times New Roman"/>
          <w:lang w:val="fr-BE"/>
        </w:rPr>
        <w:t xml:space="preserve">ltérieur de l’information ou de </w:t>
      </w:r>
      <w:r w:rsidR="00EC2A1D" w:rsidRPr="00B371FC">
        <w:rPr>
          <w:rFonts w:ascii="Times New Roman" w:hAnsi="Times New Roman" w:cs="Times New Roman"/>
          <w:lang w:val="fr-BE"/>
        </w:rPr>
        <w:t>l’instruction et ne peuvent pas être utilisés comme p</w:t>
      </w:r>
      <w:r w:rsidR="0048098F" w:rsidRPr="00B371FC">
        <w:rPr>
          <w:rFonts w:ascii="Times New Roman" w:hAnsi="Times New Roman" w:cs="Times New Roman"/>
          <w:lang w:val="fr-BE"/>
        </w:rPr>
        <w:t>reuve en justice.</w:t>
      </w:r>
      <w:r w:rsidRPr="00B371FC">
        <w:rPr>
          <w:rFonts w:ascii="Times New Roman" w:hAnsi="Times New Roman" w:cs="Times New Roman"/>
          <w:lang w:val="fr-BE"/>
        </w:rPr>
        <w:t xml:space="preserve"> </w:t>
      </w:r>
      <w:r w:rsidR="0048098F" w:rsidRPr="00B371FC">
        <w:rPr>
          <w:rFonts w:ascii="Times New Roman" w:hAnsi="Times New Roman" w:cs="Times New Roman"/>
          <w:lang w:val="fr-BE"/>
        </w:rPr>
        <w:t xml:space="preserve">Cela </w:t>
      </w:r>
      <w:r w:rsidR="00EC2A1D" w:rsidRPr="00B371FC">
        <w:rPr>
          <w:rFonts w:ascii="Times New Roman" w:hAnsi="Times New Roman" w:cs="Times New Roman"/>
          <w:lang w:val="fr-BE"/>
        </w:rPr>
        <w:t xml:space="preserve">vaut </w:t>
      </w:r>
      <w:r w:rsidR="0048098F" w:rsidRPr="00B371FC">
        <w:rPr>
          <w:rFonts w:ascii="Times New Roman" w:hAnsi="Times New Roman" w:cs="Times New Roman"/>
          <w:lang w:val="fr-BE"/>
        </w:rPr>
        <w:t xml:space="preserve">aussi </w:t>
      </w:r>
      <w:r w:rsidR="00EC2A1D" w:rsidRPr="00B371FC">
        <w:rPr>
          <w:rFonts w:ascii="Times New Roman" w:hAnsi="Times New Roman" w:cs="Times New Roman"/>
          <w:lang w:val="fr-BE"/>
        </w:rPr>
        <w:t xml:space="preserve">pour les résultats </w:t>
      </w:r>
      <w:r w:rsidR="0048098F" w:rsidRPr="00B371FC">
        <w:rPr>
          <w:rFonts w:ascii="Times New Roman" w:hAnsi="Times New Roman" w:cs="Times New Roman"/>
          <w:lang w:val="fr-BE"/>
        </w:rPr>
        <w:t xml:space="preserve">de l’analyse du frottis buccal. Le procureur </w:t>
      </w:r>
      <w:r w:rsidR="00EC2A1D" w:rsidRPr="00B371FC">
        <w:rPr>
          <w:rFonts w:ascii="Times New Roman" w:hAnsi="Times New Roman" w:cs="Times New Roman"/>
          <w:lang w:val="fr-BE"/>
        </w:rPr>
        <w:t>du Roi peut a</w:t>
      </w:r>
      <w:r w:rsidRPr="00B371FC">
        <w:rPr>
          <w:rFonts w:ascii="Times New Roman" w:hAnsi="Times New Roman" w:cs="Times New Roman"/>
          <w:lang w:val="fr-BE"/>
        </w:rPr>
        <w:t xml:space="preserve">ussi ordonner </w:t>
      </w:r>
      <w:r w:rsidR="00EC2A1D" w:rsidRPr="00B371FC">
        <w:rPr>
          <w:rFonts w:ascii="Times New Roman" w:hAnsi="Times New Roman" w:cs="Times New Roman"/>
          <w:lang w:val="fr-BE"/>
        </w:rPr>
        <w:t>q</w:t>
      </w:r>
      <w:r w:rsidR="0048098F" w:rsidRPr="00B371FC">
        <w:rPr>
          <w:rFonts w:ascii="Times New Roman" w:hAnsi="Times New Roman" w:cs="Times New Roman"/>
          <w:lang w:val="fr-BE"/>
        </w:rPr>
        <w:t xml:space="preserve">u’un test sanguin soit fait </w:t>
      </w:r>
      <w:r w:rsidR="00EC2A1D" w:rsidRPr="00B371FC">
        <w:rPr>
          <w:rFonts w:ascii="Times New Roman" w:hAnsi="Times New Roman" w:cs="Times New Roman"/>
          <w:lang w:val="fr-BE"/>
        </w:rPr>
        <w:t xml:space="preserve">sur du sang découvert </w:t>
      </w:r>
      <w:r w:rsidRPr="00B371FC">
        <w:rPr>
          <w:rFonts w:ascii="Times New Roman" w:hAnsi="Times New Roman" w:cs="Times New Roman"/>
          <w:lang w:val="fr-BE"/>
        </w:rPr>
        <w:t xml:space="preserve">lors d’une </w:t>
      </w:r>
      <w:r w:rsidR="00EC2A1D" w:rsidRPr="00B371FC">
        <w:rPr>
          <w:rFonts w:ascii="Times New Roman" w:hAnsi="Times New Roman" w:cs="Times New Roman"/>
          <w:lang w:val="fr-BE"/>
        </w:rPr>
        <w:t>infraction.</w:t>
      </w:r>
      <w:r w:rsidRPr="00B371FC">
        <w:rPr>
          <w:rFonts w:ascii="Times New Roman" w:hAnsi="Times New Roman" w:cs="Times New Roman"/>
          <w:lang w:val="fr-BE"/>
        </w:rPr>
        <w:t xml:space="preserve"> </w:t>
      </w:r>
      <w:r w:rsidR="0048098F" w:rsidRPr="00B371FC">
        <w:rPr>
          <w:rFonts w:ascii="Times New Roman" w:hAnsi="Times New Roman" w:cs="Times New Roman"/>
          <w:lang w:val="fr-BE"/>
        </w:rPr>
        <w:t xml:space="preserve">Il </w:t>
      </w:r>
      <w:r w:rsidR="00EC2A1D" w:rsidRPr="00B371FC">
        <w:rPr>
          <w:rFonts w:ascii="Times New Roman" w:hAnsi="Times New Roman" w:cs="Times New Roman"/>
          <w:color w:val="000000"/>
          <w:lang w:val="fr-BE"/>
        </w:rPr>
        <w:t>peut demander l</w:t>
      </w:r>
      <w:r w:rsidR="0048098F" w:rsidRPr="00B371FC">
        <w:rPr>
          <w:rFonts w:ascii="Times New Roman" w:hAnsi="Times New Roman" w:cs="Times New Roman"/>
          <w:color w:val="000000"/>
          <w:lang w:val="fr-BE"/>
        </w:rPr>
        <w:t xml:space="preserve">e test pour des suspects ou </w:t>
      </w:r>
      <w:r w:rsidR="00EC2A1D" w:rsidRPr="00B371FC">
        <w:rPr>
          <w:rFonts w:ascii="Times New Roman" w:hAnsi="Times New Roman" w:cs="Times New Roman"/>
          <w:color w:val="000000"/>
          <w:lang w:val="fr-BE"/>
        </w:rPr>
        <w:t xml:space="preserve">tiers à partir de l’âge de 16 ans. </w:t>
      </w:r>
      <w:r w:rsidRPr="00B371FC">
        <w:rPr>
          <w:rFonts w:ascii="Times New Roman" w:hAnsi="Times New Roman" w:cs="Times New Roman"/>
          <w:color w:val="000000"/>
          <w:lang w:val="fr-BE"/>
        </w:rPr>
        <w:t xml:space="preserve">Suivant le législateur, ils </w:t>
      </w:r>
      <w:r w:rsidR="00EC2A1D" w:rsidRPr="00B371FC">
        <w:rPr>
          <w:rFonts w:ascii="Times New Roman" w:hAnsi="Times New Roman" w:cs="Times New Roman"/>
          <w:color w:val="000000"/>
          <w:lang w:val="fr-BE"/>
        </w:rPr>
        <w:t>peuvent y consentir pa</w:t>
      </w:r>
      <w:r w:rsidR="0048098F" w:rsidRPr="00B371FC">
        <w:rPr>
          <w:rFonts w:ascii="Times New Roman" w:hAnsi="Times New Roman" w:cs="Times New Roman"/>
          <w:color w:val="000000"/>
          <w:lang w:val="fr-BE"/>
        </w:rPr>
        <w:t xml:space="preserve">r écrit. </w:t>
      </w:r>
      <w:r w:rsidRPr="00B371FC">
        <w:rPr>
          <w:rFonts w:ascii="Times New Roman" w:hAnsi="Times New Roman" w:cs="Times New Roman"/>
          <w:color w:val="000000"/>
          <w:lang w:val="fr-BE"/>
        </w:rPr>
        <w:t xml:space="preserve">S’ils n’ont pas 18 ans, ils doivent </w:t>
      </w:r>
      <w:r w:rsidR="00EC2A1D" w:rsidRPr="00B371FC">
        <w:rPr>
          <w:rFonts w:ascii="Times New Roman" w:hAnsi="Times New Roman" w:cs="Times New Roman"/>
          <w:color w:val="000000"/>
          <w:lang w:val="fr-BE"/>
        </w:rPr>
        <w:t>se faire acc</w:t>
      </w:r>
      <w:r w:rsidRPr="00B371FC">
        <w:rPr>
          <w:rFonts w:ascii="Times New Roman" w:hAnsi="Times New Roman" w:cs="Times New Roman"/>
          <w:color w:val="000000"/>
          <w:lang w:val="fr-BE"/>
        </w:rPr>
        <w:t xml:space="preserve">ompagner par au moins un de leurs </w:t>
      </w:r>
      <w:r w:rsidR="00EC2A1D" w:rsidRPr="00B371FC">
        <w:rPr>
          <w:rFonts w:ascii="Times New Roman" w:hAnsi="Times New Roman" w:cs="Times New Roman"/>
          <w:color w:val="000000"/>
          <w:lang w:val="fr-BE"/>
        </w:rPr>
        <w:t>parents, par un avocat ou par une autre personne majeure.</w:t>
      </w:r>
    </w:p>
    <w:p w:rsidR="00B371FC" w:rsidRDefault="00B371FC" w:rsidP="00B371FC">
      <w:pPr>
        <w:spacing w:after="0"/>
        <w:jc w:val="both"/>
        <w:rPr>
          <w:rFonts w:ascii="Times New Roman" w:hAnsi="Times New Roman" w:cs="Times New Roman"/>
          <w:color w:val="000000"/>
          <w:lang w:val="fr-BE"/>
        </w:rPr>
      </w:pPr>
    </w:p>
    <w:p w:rsidR="00B371FC" w:rsidRDefault="0048098F" w:rsidP="00B371FC">
      <w:pPr>
        <w:spacing w:after="0"/>
        <w:jc w:val="both"/>
        <w:rPr>
          <w:rFonts w:ascii="Times New Roman" w:hAnsi="Times New Roman" w:cs="Times New Roman"/>
          <w:color w:val="000000"/>
          <w:lang w:val="fr-BE"/>
        </w:rPr>
      </w:pPr>
      <w:r w:rsidRPr="00B371FC">
        <w:rPr>
          <w:rFonts w:ascii="Times New Roman" w:hAnsi="Times New Roman" w:cs="Times New Roman"/>
          <w:lang w:val="fr-BE"/>
        </w:rPr>
        <w:t xml:space="preserve">La victime </w:t>
      </w:r>
      <w:r w:rsidR="00EC2A1D" w:rsidRPr="00B371FC">
        <w:rPr>
          <w:rFonts w:ascii="Times New Roman" w:hAnsi="Times New Roman" w:cs="Times New Roman"/>
          <w:lang w:val="fr-BE"/>
        </w:rPr>
        <w:t>peut solliciter du</w:t>
      </w:r>
      <w:r w:rsidRPr="00B371FC">
        <w:rPr>
          <w:rFonts w:ascii="Times New Roman" w:hAnsi="Times New Roman" w:cs="Times New Roman"/>
          <w:lang w:val="fr-BE"/>
        </w:rPr>
        <w:t xml:space="preserve"> procureur du Roi </w:t>
      </w:r>
      <w:r w:rsidR="00EC2A1D" w:rsidRPr="00B371FC">
        <w:rPr>
          <w:rFonts w:ascii="Times New Roman" w:hAnsi="Times New Roman" w:cs="Times New Roman"/>
          <w:lang w:val="fr-BE"/>
        </w:rPr>
        <w:t>l’anal</w:t>
      </w:r>
      <w:r w:rsidRPr="00B371FC">
        <w:rPr>
          <w:rFonts w:ascii="Times New Roman" w:hAnsi="Times New Roman" w:cs="Times New Roman"/>
          <w:lang w:val="fr-BE"/>
        </w:rPr>
        <w:t xml:space="preserve">yse sanguine. Il est obligé de lui répondre dans les 24 </w:t>
      </w:r>
      <w:r w:rsidR="00EC2A1D" w:rsidRPr="00B371FC">
        <w:rPr>
          <w:rFonts w:ascii="Times New Roman" w:hAnsi="Times New Roman" w:cs="Times New Roman"/>
          <w:lang w:val="fr-BE"/>
        </w:rPr>
        <w:t>heures. Il s’agit toujours d’une ‘décision motivée’.</w:t>
      </w:r>
      <w:r w:rsidRPr="00B371FC">
        <w:rPr>
          <w:rFonts w:ascii="Times New Roman" w:hAnsi="Times New Roman" w:cs="Times New Roman"/>
          <w:lang w:val="fr-BE"/>
        </w:rPr>
        <w:t xml:space="preserve"> </w:t>
      </w:r>
      <w:r w:rsidR="00EC2A1D" w:rsidRPr="00B371FC">
        <w:rPr>
          <w:rFonts w:ascii="Times New Roman" w:hAnsi="Times New Roman" w:cs="Times New Roman"/>
          <w:lang w:val="fr-BE"/>
        </w:rPr>
        <w:t xml:space="preserve">L’analyse est confiée par </w:t>
      </w:r>
      <w:r w:rsidRPr="00B371FC">
        <w:rPr>
          <w:rFonts w:ascii="Times New Roman" w:hAnsi="Times New Roman" w:cs="Times New Roman"/>
          <w:lang w:val="fr-BE"/>
        </w:rPr>
        <w:t xml:space="preserve">le procureur du Roi à un expert </w:t>
      </w:r>
      <w:r w:rsidR="00EC2A1D" w:rsidRPr="00B371FC">
        <w:rPr>
          <w:rFonts w:ascii="Times New Roman" w:hAnsi="Times New Roman" w:cs="Times New Roman"/>
          <w:lang w:val="fr-BE"/>
        </w:rPr>
        <w:t>attaché à un laboratoire agréé.</w:t>
      </w:r>
      <w:r w:rsidRPr="00B371FC">
        <w:rPr>
          <w:rFonts w:ascii="Times New Roman" w:hAnsi="Times New Roman" w:cs="Times New Roman"/>
          <w:lang w:val="fr-BE"/>
        </w:rPr>
        <w:t xml:space="preserve"> Il </w:t>
      </w:r>
      <w:r w:rsidR="00EC2A1D" w:rsidRPr="00B371FC">
        <w:rPr>
          <w:rFonts w:ascii="Times New Roman" w:hAnsi="Times New Roman" w:cs="Times New Roman"/>
          <w:lang w:val="fr-BE"/>
        </w:rPr>
        <w:t>transmet dans les meilleurs délais un exemplaire de son</w:t>
      </w:r>
      <w:r w:rsidRPr="00B371FC">
        <w:rPr>
          <w:rFonts w:ascii="Times New Roman" w:hAnsi="Times New Roman" w:cs="Times New Roman"/>
          <w:lang w:val="fr-BE"/>
        </w:rPr>
        <w:t xml:space="preserve"> rapport au médecin traitant la victime. </w:t>
      </w:r>
      <w:r w:rsidR="00EC2A1D" w:rsidRPr="00B371FC">
        <w:rPr>
          <w:rFonts w:ascii="Times New Roman" w:hAnsi="Times New Roman" w:cs="Times New Roman"/>
          <w:lang w:val="fr-BE"/>
        </w:rPr>
        <w:t xml:space="preserve">Le médecin traitant du suspect ou du </w:t>
      </w:r>
      <w:r w:rsidRPr="00B371FC">
        <w:rPr>
          <w:rFonts w:ascii="Times New Roman" w:hAnsi="Times New Roman" w:cs="Times New Roman"/>
          <w:lang w:val="fr-BE"/>
        </w:rPr>
        <w:t xml:space="preserve">tiers peut lui aussi en obtenir copie, si le suspect ou tiers en fait la demande dans les 3 </w:t>
      </w:r>
      <w:r w:rsidR="00EC2A1D" w:rsidRPr="00B371FC">
        <w:rPr>
          <w:rFonts w:ascii="Times New Roman" w:hAnsi="Times New Roman" w:cs="Times New Roman"/>
          <w:lang w:val="fr-BE"/>
        </w:rPr>
        <w:t xml:space="preserve">mois du prélèvement sanguin ou </w:t>
      </w:r>
      <w:r w:rsidRPr="00B371FC">
        <w:rPr>
          <w:rFonts w:ascii="Times New Roman" w:hAnsi="Times New Roman" w:cs="Times New Roman"/>
          <w:lang w:val="fr-BE"/>
        </w:rPr>
        <w:t xml:space="preserve">la </w:t>
      </w:r>
      <w:r w:rsidR="00EC2A1D" w:rsidRPr="00B371FC">
        <w:rPr>
          <w:rFonts w:ascii="Times New Roman" w:hAnsi="Times New Roman" w:cs="Times New Roman"/>
          <w:lang w:val="fr-BE"/>
        </w:rPr>
        <w:t>réalisa</w:t>
      </w:r>
      <w:r w:rsidRPr="00B371FC">
        <w:rPr>
          <w:rFonts w:ascii="Times New Roman" w:hAnsi="Times New Roman" w:cs="Times New Roman"/>
          <w:lang w:val="fr-BE"/>
        </w:rPr>
        <w:t>tion du frottis buccal. L</w:t>
      </w:r>
      <w:r w:rsidR="00EC2A1D" w:rsidRPr="00B371FC">
        <w:rPr>
          <w:rFonts w:ascii="Times New Roman" w:hAnsi="Times New Roman" w:cs="Times New Roman"/>
          <w:lang w:val="fr-BE"/>
        </w:rPr>
        <w:t xml:space="preserve">’expert doit informer le procureur du Roi de la transmission du rapport. </w:t>
      </w:r>
      <w:r w:rsidRPr="00B371FC">
        <w:rPr>
          <w:rFonts w:ascii="Times New Roman" w:hAnsi="Times New Roman" w:cs="Times New Roman"/>
          <w:lang w:val="fr-BE"/>
        </w:rPr>
        <w:t xml:space="preserve">L’échantillon sanguin prélevé </w:t>
      </w:r>
      <w:r w:rsidR="00EC2A1D" w:rsidRPr="00B371FC">
        <w:rPr>
          <w:rFonts w:ascii="Times New Roman" w:hAnsi="Times New Roman" w:cs="Times New Roman"/>
          <w:lang w:val="fr-BE"/>
        </w:rPr>
        <w:t>ou le frottis buccal est détruit</w:t>
      </w:r>
      <w:r w:rsidRPr="00B371FC">
        <w:rPr>
          <w:rFonts w:ascii="Times New Roman" w:hAnsi="Times New Roman" w:cs="Times New Roman"/>
          <w:lang w:val="fr-BE"/>
        </w:rPr>
        <w:t xml:space="preserve"> au plus tard une semaine après </w:t>
      </w:r>
      <w:r w:rsidR="00EC2A1D" w:rsidRPr="00B371FC">
        <w:rPr>
          <w:rFonts w:ascii="Times New Roman" w:hAnsi="Times New Roman" w:cs="Times New Roman"/>
          <w:lang w:val="fr-BE"/>
        </w:rPr>
        <w:t>la date de son analyse.</w:t>
      </w:r>
      <w:r w:rsidRPr="00B371FC">
        <w:rPr>
          <w:rFonts w:ascii="Times New Roman" w:hAnsi="Times New Roman" w:cs="Times New Roman"/>
          <w:lang w:val="fr-BE"/>
        </w:rPr>
        <w:t xml:space="preserve"> </w:t>
      </w:r>
      <w:r w:rsidR="00EC2A1D" w:rsidRPr="00B371FC">
        <w:rPr>
          <w:rFonts w:ascii="Times New Roman" w:hAnsi="Times New Roman" w:cs="Times New Roman"/>
          <w:lang w:val="fr-BE"/>
        </w:rPr>
        <w:t xml:space="preserve">Les dispositions s’appliquent </w:t>
      </w:r>
      <w:r w:rsidRPr="00B371FC">
        <w:rPr>
          <w:rFonts w:ascii="Times New Roman" w:hAnsi="Times New Roman" w:cs="Times New Roman"/>
          <w:lang w:val="fr-BE"/>
        </w:rPr>
        <w:t xml:space="preserve">aussi </w:t>
      </w:r>
      <w:r w:rsidR="00EC2A1D" w:rsidRPr="00B371FC">
        <w:rPr>
          <w:rFonts w:ascii="Times New Roman" w:hAnsi="Times New Roman" w:cs="Times New Roman"/>
          <w:lang w:val="fr-BE"/>
        </w:rPr>
        <w:t xml:space="preserve">au juge d’instruction </w:t>
      </w:r>
      <w:r w:rsidRPr="00B371FC">
        <w:rPr>
          <w:rFonts w:ascii="Times New Roman" w:hAnsi="Times New Roman" w:cs="Times New Roman"/>
          <w:lang w:val="fr-BE"/>
        </w:rPr>
        <w:t xml:space="preserve">(si </w:t>
      </w:r>
      <w:r w:rsidR="00EC2A1D" w:rsidRPr="00B371FC">
        <w:rPr>
          <w:rFonts w:ascii="Times New Roman" w:hAnsi="Times New Roman" w:cs="Times New Roman"/>
          <w:lang w:val="fr-BE"/>
        </w:rPr>
        <w:t>instruction est ouverte</w:t>
      </w:r>
      <w:r w:rsidRPr="00B371FC">
        <w:rPr>
          <w:rFonts w:ascii="Times New Roman" w:hAnsi="Times New Roman" w:cs="Times New Roman"/>
          <w:lang w:val="fr-BE"/>
        </w:rPr>
        <w:t>)</w:t>
      </w:r>
      <w:r w:rsidR="00EC2A1D" w:rsidRPr="00B371FC">
        <w:rPr>
          <w:rFonts w:ascii="Times New Roman" w:hAnsi="Times New Roman" w:cs="Times New Roman"/>
          <w:lang w:val="fr-BE"/>
        </w:rPr>
        <w:t>.</w:t>
      </w:r>
    </w:p>
    <w:p w:rsidR="00B371FC" w:rsidRDefault="00B371FC" w:rsidP="00B371FC">
      <w:pPr>
        <w:spacing w:after="0"/>
        <w:jc w:val="both"/>
        <w:rPr>
          <w:rFonts w:ascii="Times New Roman" w:hAnsi="Times New Roman" w:cs="Times New Roman"/>
          <w:color w:val="000000"/>
          <w:lang w:val="fr-BE"/>
        </w:rPr>
      </w:pPr>
    </w:p>
    <w:p w:rsidR="00B371FC" w:rsidRDefault="003D3C97" w:rsidP="00B371FC">
      <w:pPr>
        <w:spacing w:after="0"/>
        <w:jc w:val="both"/>
        <w:rPr>
          <w:rFonts w:ascii="Times New Roman" w:hAnsi="Times New Roman" w:cs="Times New Roman"/>
          <w:b/>
          <w:lang w:val="fr-BE"/>
        </w:rPr>
      </w:pPr>
      <w:r w:rsidRPr="00B371FC">
        <w:rPr>
          <w:rFonts w:ascii="Times New Roman" w:hAnsi="Times New Roman" w:cs="Times New Roman"/>
          <w:b/>
          <w:lang w:val="fr-BE"/>
        </w:rPr>
        <w:t>2</w:t>
      </w:r>
      <w:r w:rsidR="0015732C" w:rsidRPr="00B371FC">
        <w:rPr>
          <w:rFonts w:ascii="Times New Roman" w:hAnsi="Times New Roman" w:cs="Times New Roman"/>
          <w:b/>
          <w:lang w:val="fr-BE"/>
        </w:rPr>
        <w:t>9</w:t>
      </w:r>
      <w:r w:rsidR="002941E7" w:rsidRPr="00B371FC">
        <w:rPr>
          <w:rFonts w:ascii="Times New Roman" w:hAnsi="Times New Roman" w:cs="Times New Roman"/>
          <w:b/>
          <w:lang w:val="fr-BE"/>
        </w:rPr>
        <w:t xml:space="preserve">. Loi </w:t>
      </w:r>
      <w:r w:rsidR="008A2DB0">
        <w:rPr>
          <w:rFonts w:ascii="Times New Roman" w:hAnsi="Times New Roman" w:cs="Times New Roman"/>
          <w:b/>
          <w:lang w:val="fr-BE"/>
        </w:rPr>
        <w:t>du 1er</w:t>
      </w:r>
      <w:r w:rsidR="00FF30D6" w:rsidRPr="00B371FC">
        <w:rPr>
          <w:rFonts w:ascii="Times New Roman" w:hAnsi="Times New Roman" w:cs="Times New Roman"/>
          <w:b/>
          <w:lang w:val="fr-BE"/>
        </w:rPr>
        <w:t xml:space="preserve"> février</w:t>
      </w:r>
      <w:r w:rsidR="00B371FC" w:rsidRPr="00B371FC">
        <w:rPr>
          <w:rFonts w:ascii="Times New Roman" w:hAnsi="Times New Roman" w:cs="Times New Roman"/>
          <w:b/>
          <w:lang w:val="fr-BE"/>
        </w:rPr>
        <w:t xml:space="preserve"> </w:t>
      </w:r>
      <w:r w:rsidR="002941E7" w:rsidRPr="00B371FC">
        <w:rPr>
          <w:rFonts w:ascii="Times New Roman" w:hAnsi="Times New Roman" w:cs="Times New Roman"/>
          <w:b/>
          <w:lang w:val="fr-BE"/>
        </w:rPr>
        <w:t xml:space="preserve">2016 modifiant diverses dispositions sur l’attentat à la pudeur et </w:t>
      </w:r>
      <w:r w:rsidR="002A7C9D" w:rsidRPr="00B371FC">
        <w:rPr>
          <w:rFonts w:ascii="Times New Roman" w:hAnsi="Times New Roman" w:cs="Times New Roman"/>
          <w:b/>
          <w:lang w:val="fr-BE"/>
        </w:rPr>
        <w:t>le voyeurisme</w:t>
      </w:r>
    </w:p>
    <w:p w:rsidR="00B371FC" w:rsidRDefault="00B371FC" w:rsidP="00B371FC">
      <w:pPr>
        <w:spacing w:after="0"/>
        <w:jc w:val="both"/>
        <w:rPr>
          <w:rFonts w:ascii="Times New Roman" w:hAnsi="Times New Roman" w:cs="Times New Roman"/>
          <w:b/>
          <w:lang w:val="fr-BE"/>
        </w:rPr>
      </w:pPr>
    </w:p>
    <w:p w:rsidR="00B371FC" w:rsidRDefault="002941E7" w:rsidP="00B371FC">
      <w:pPr>
        <w:spacing w:after="0"/>
        <w:jc w:val="both"/>
        <w:rPr>
          <w:rFonts w:ascii="Times New Roman" w:hAnsi="Times New Roman" w:cs="Times New Roman"/>
          <w:lang w:val="fr-FR"/>
        </w:rPr>
      </w:pPr>
      <w:r w:rsidRPr="00B371FC">
        <w:rPr>
          <w:rFonts w:ascii="Times New Roman" w:hAnsi="Times New Roman" w:cs="Times New Roman"/>
          <w:lang w:val="fr-BE"/>
        </w:rPr>
        <w:t xml:space="preserve">Cette </w:t>
      </w:r>
      <w:r w:rsidR="002A7C9D" w:rsidRPr="00B371FC">
        <w:rPr>
          <w:rFonts w:ascii="Times New Roman" w:hAnsi="Times New Roman" w:cs="Times New Roman"/>
          <w:lang w:val="fr-FR"/>
        </w:rPr>
        <w:t>loi</w:t>
      </w:r>
      <w:r w:rsidRPr="00B371FC">
        <w:rPr>
          <w:rFonts w:ascii="Times New Roman" w:hAnsi="Times New Roman" w:cs="Times New Roman"/>
          <w:lang w:val="fr-FR"/>
        </w:rPr>
        <w:t xml:space="preserve"> apporte des modifications </w:t>
      </w:r>
      <w:r w:rsidR="002A7C9D" w:rsidRPr="00B371FC">
        <w:rPr>
          <w:rFonts w:ascii="Times New Roman" w:hAnsi="Times New Roman" w:cs="Times New Roman"/>
          <w:lang w:val="fr-FR"/>
        </w:rPr>
        <w:t>aux infractions d’a</w:t>
      </w:r>
      <w:r w:rsidRPr="00B371FC">
        <w:rPr>
          <w:rFonts w:ascii="Times New Roman" w:hAnsi="Times New Roman" w:cs="Times New Roman"/>
          <w:lang w:val="fr-FR"/>
        </w:rPr>
        <w:t xml:space="preserve">ttentat à la pudeur et de viol pour assurer plus de </w:t>
      </w:r>
      <w:r w:rsidR="002A7C9D" w:rsidRPr="00B371FC">
        <w:rPr>
          <w:rFonts w:ascii="Times New Roman" w:hAnsi="Times New Roman" w:cs="Times New Roman"/>
          <w:lang w:val="fr-FR"/>
        </w:rPr>
        <w:t>cohérence.</w:t>
      </w:r>
      <w:r w:rsidRPr="00B371FC">
        <w:rPr>
          <w:rFonts w:ascii="Times New Roman" w:hAnsi="Times New Roman" w:cs="Times New Roman"/>
          <w:lang w:val="fr-FR"/>
        </w:rPr>
        <w:t xml:space="preserve"> </w:t>
      </w:r>
      <w:r w:rsidR="002A7C9D" w:rsidRPr="00B371FC">
        <w:rPr>
          <w:rFonts w:ascii="Times New Roman" w:hAnsi="Times New Roman" w:cs="Times New Roman"/>
          <w:lang w:val="fr-FR"/>
        </w:rPr>
        <w:t xml:space="preserve">Elle inclut les notions de « </w:t>
      </w:r>
      <w:r w:rsidR="002A7C9D" w:rsidRPr="00B371FC">
        <w:rPr>
          <w:rFonts w:ascii="Times New Roman" w:hAnsi="Times New Roman" w:cs="Times New Roman"/>
          <w:i/>
          <w:lang w:val="fr-FR"/>
        </w:rPr>
        <w:t>contrainte, surprise ou ruse</w:t>
      </w:r>
      <w:r w:rsidRPr="00B371FC">
        <w:rPr>
          <w:rFonts w:ascii="Times New Roman" w:hAnsi="Times New Roman" w:cs="Times New Roman"/>
          <w:lang w:val="fr-FR"/>
        </w:rPr>
        <w:t xml:space="preserve"> » </w:t>
      </w:r>
      <w:r w:rsidR="002A7C9D" w:rsidRPr="00B371FC">
        <w:rPr>
          <w:rFonts w:ascii="Times New Roman" w:hAnsi="Times New Roman" w:cs="Times New Roman"/>
          <w:lang w:val="fr-FR"/>
        </w:rPr>
        <w:t>dan</w:t>
      </w:r>
      <w:r w:rsidRPr="00B371FC">
        <w:rPr>
          <w:rFonts w:ascii="Times New Roman" w:hAnsi="Times New Roman" w:cs="Times New Roman"/>
          <w:lang w:val="fr-FR"/>
        </w:rPr>
        <w:t xml:space="preserve">s l'article 373, alinéa 1er, du </w:t>
      </w:r>
      <w:r w:rsidR="002A7C9D" w:rsidRPr="00B371FC">
        <w:rPr>
          <w:rFonts w:ascii="Times New Roman" w:hAnsi="Times New Roman" w:cs="Times New Roman"/>
          <w:lang w:val="fr-FR"/>
        </w:rPr>
        <w:t>Code pénal sur l’attentat à la pudeur</w:t>
      </w:r>
      <w:r w:rsidRPr="00B371FC">
        <w:rPr>
          <w:rFonts w:ascii="Times New Roman" w:hAnsi="Times New Roman" w:cs="Times New Roman"/>
          <w:lang w:val="fr-FR"/>
        </w:rPr>
        <w:t xml:space="preserve"> </w:t>
      </w:r>
      <w:r w:rsidR="002A7C9D" w:rsidRPr="00B371FC">
        <w:rPr>
          <w:rFonts w:ascii="Times New Roman" w:hAnsi="Times New Roman" w:cs="Times New Roman"/>
          <w:lang w:val="fr-FR"/>
        </w:rPr>
        <w:t>(la notion de surprise était déjà prévue pour le viol).</w:t>
      </w:r>
      <w:r w:rsidRPr="00B371FC">
        <w:rPr>
          <w:rFonts w:ascii="Times New Roman" w:hAnsi="Times New Roman" w:cs="Times New Roman"/>
          <w:lang w:val="fr-FR"/>
        </w:rPr>
        <w:t xml:space="preserve"> L’article 375 </w:t>
      </w:r>
      <w:r w:rsidR="002A7C9D" w:rsidRPr="00B371FC">
        <w:rPr>
          <w:rFonts w:ascii="Times New Roman" w:hAnsi="Times New Roman" w:cs="Times New Roman"/>
          <w:lang w:val="fr-FR"/>
        </w:rPr>
        <w:t xml:space="preserve">sur le viol précise qu’ « </w:t>
      </w:r>
      <w:r w:rsidR="002A7C9D" w:rsidRPr="00B371FC">
        <w:rPr>
          <w:rFonts w:ascii="Times New Roman" w:hAnsi="Times New Roman" w:cs="Times New Roman"/>
          <w:i/>
          <w:lang w:val="fr-FR"/>
        </w:rPr>
        <w:t>il n’y a pas de consentement notamment lorsque l’acte a été imposé par violence, contrainte ou ruse (…)</w:t>
      </w:r>
      <w:r w:rsidRPr="00B371FC">
        <w:rPr>
          <w:rFonts w:ascii="Times New Roman" w:hAnsi="Times New Roman" w:cs="Times New Roman"/>
          <w:lang w:val="fr-FR"/>
        </w:rPr>
        <w:t xml:space="preserve"> ». Cette présomption </w:t>
      </w:r>
      <w:r w:rsidR="002A7C9D" w:rsidRPr="00B371FC">
        <w:rPr>
          <w:rFonts w:ascii="Times New Roman" w:hAnsi="Times New Roman" w:cs="Times New Roman"/>
          <w:lang w:val="fr-FR"/>
        </w:rPr>
        <w:t>d’absence de consentement est irréfragable. La doct</w:t>
      </w:r>
      <w:r w:rsidR="001419BA" w:rsidRPr="00B371FC">
        <w:rPr>
          <w:rFonts w:ascii="Times New Roman" w:hAnsi="Times New Roman" w:cs="Times New Roman"/>
          <w:lang w:val="fr-FR"/>
        </w:rPr>
        <w:t xml:space="preserve">rine considérait </w:t>
      </w:r>
      <w:r w:rsidR="002A7C9D" w:rsidRPr="00B371FC">
        <w:rPr>
          <w:rFonts w:ascii="Times New Roman" w:hAnsi="Times New Roman" w:cs="Times New Roman"/>
          <w:lang w:val="fr-FR"/>
        </w:rPr>
        <w:t>que l’énumération n’étant pas exhaustive, les menaces, la surprise et l’abus d’autorité pouvaient aussi</w:t>
      </w:r>
      <w:r w:rsidR="001419BA" w:rsidRPr="00B371FC">
        <w:rPr>
          <w:rFonts w:ascii="Times New Roman" w:hAnsi="Times New Roman" w:cs="Times New Roman"/>
          <w:lang w:val="fr-FR"/>
        </w:rPr>
        <w:t xml:space="preserve"> être pris en compte. La loi le précise, désormais, explicitement. Enfin, il est inscrit à </w:t>
      </w:r>
      <w:r w:rsidR="002A7C9D" w:rsidRPr="00B371FC">
        <w:rPr>
          <w:rFonts w:ascii="Times New Roman" w:hAnsi="Times New Roman" w:cs="Times New Roman"/>
          <w:lang w:val="fr-FR"/>
        </w:rPr>
        <w:t xml:space="preserve">l’article </w:t>
      </w:r>
      <w:r w:rsidR="001419BA" w:rsidRPr="00B371FC">
        <w:rPr>
          <w:rFonts w:ascii="Times New Roman" w:hAnsi="Times New Roman" w:cs="Times New Roman"/>
          <w:lang w:val="fr-FR"/>
        </w:rPr>
        <w:t xml:space="preserve">373 les dispositions quant à </w:t>
      </w:r>
      <w:r w:rsidR="002A7C9D" w:rsidRPr="00B371FC">
        <w:rPr>
          <w:rFonts w:ascii="Times New Roman" w:hAnsi="Times New Roman" w:cs="Times New Roman"/>
          <w:lang w:val="fr-FR"/>
        </w:rPr>
        <w:t>l'infirmité ou une déficience phy</w:t>
      </w:r>
      <w:r w:rsidR="001419BA" w:rsidRPr="00B371FC">
        <w:rPr>
          <w:rFonts w:ascii="Times New Roman" w:hAnsi="Times New Roman" w:cs="Times New Roman"/>
          <w:lang w:val="fr-FR"/>
        </w:rPr>
        <w:t xml:space="preserve">sique ou mentale de la victime, </w:t>
      </w:r>
      <w:r w:rsidR="002A7C9D" w:rsidRPr="00B371FC">
        <w:rPr>
          <w:rFonts w:ascii="Times New Roman" w:hAnsi="Times New Roman" w:cs="Times New Roman"/>
          <w:lang w:val="fr-FR"/>
        </w:rPr>
        <w:t>à l'instar de l'article 375, alinéa 2, du Code pénal (viol).</w:t>
      </w:r>
    </w:p>
    <w:p w:rsidR="00B371FC" w:rsidRDefault="00B371FC" w:rsidP="00B371FC">
      <w:pPr>
        <w:spacing w:after="0"/>
        <w:jc w:val="both"/>
        <w:rPr>
          <w:rFonts w:ascii="Times New Roman" w:hAnsi="Times New Roman" w:cs="Times New Roman"/>
          <w:lang w:val="fr-FR"/>
        </w:rPr>
      </w:pPr>
    </w:p>
    <w:p w:rsidR="00B371FC" w:rsidRDefault="001419BA" w:rsidP="00B371FC">
      <w:pPr>
        <w:spacing w:after="0"/>
        <w:jc w:val="both"/>
        <w:rPr>
          <w:rFonts w:ascii="Times New Roman" w:hAnsi="Times New Roman" w:cs="Times New Roman"/>
          <w:lang w:val="fr-FR"/>
        </w:rPr>
      </w:pPr>
      <w:r w:rsidRPr="00B371FC">
        <w:rPr>
          <w:rFonts w:ascii="Times New Roman" w:hAnsi="Times New Roman" w:cs="Times New Roman"/>
          <w:lang w:val="fr-FR"/>
        </w:rPr>
        <w:t xml:space="preserve">Ensuite, </w:t>
      </w:r>
      <w:r w:rsidR="002A7C9D" w:rsidRPr="00B371FC">
        <w:rPr>
          <w:rFonts w:ascii="Times New Roman" w:hAnsi="Times New Roman" w:cs="Times New Roman"/>
          <w:lang w:val="fr-FR"/>
        </w:rPr>
        <w:t xml:space="preserve">la loi </w:t>
      </w:r>
      <w:r w:rsidR="008A2DB0">
        <w:rPr>
          <w:rFonts w:ascii="Times New Roman" w:hAnsi="Times New Roman" w:cs="Times New Roman"/>
          <w:lang w:val="fr-FR"/>
        </w:rPr>
        <w:t>du 1er</w:t>
      </w:r>
      <w:r w:rsidR="00FF30D6" w:rsidRPr="00B371FC">
        <w:rPr>
          <w:rFonts w:ascii="Times New Roman" w:hAnsi="Times New Roman" w:cs="Times New Roman"/>
          <w:lang w:val="fr-FR"/>
        </w:rPr>
        <w:t xml:space="preserve"> février</w:t>
      </w:r>
      <w:r w:rsidR="00B371FC" w:rsidRPr="00B371FC">
        <w:rPr>
          <w:rFonts w:ascii="Times New Roman" w:hAnsi="Times New Roman" w:cs="Times New Roman"/>
          <w:lang w:val="fr-FR"/>
        </w:rPr>
        <w:t xml:space="preserve"> </w:t>
      </w:r>
      <w:r w:rsidRPr="00B371FC">
        <w:rPr>
          <w:rFonts w:ascii="Times New Roman" w:hAnsi="Times New Roman" w:cs="Times New Roman"/>
          <w:lang w:val="fr-FR"/>
        </w:rPr>
        <w:t xml:space="preserve">2016 </w:t>
      </w:r>
      <w:r w:rsidR="002A7C9D" w:rsidRPr="00B371FC">
        <w:rPr>
          <w:rFonts w:ascii="Times New Roman" w:hAnsi="Times New Roman" w:cs="Times New Roman"/>
          <w:lang w:val="fr-FR"/>
        </w:rPr>
        <w:t>insère l’infraction de voyeurisme</w:t>
      </w:r>
      <w:r w:rsidRPr="00B371FC">
        <w:rPr>
          <w:rFonts w:ascii="Times New Roman" w:hAnsi="Times New Roman" w:cs="Times New Roman"/>
          <w:lang w:val="fr-FR"/>
        </w:rPr>
        <w:t xml:space="preserve"> dans le Code pénal </w:t>
      </w:r>
      <w:r w:rsidR="002A7C9D" w:rsidRPr="00B371FC">
        <w:rPr>
          <w:rFonts w:ascii="Times New Roman" w:hAnsi="Times New Roman" w:cs="Times New Roman"/>
          <w:lang w:val="fr-FR"/>
        </w:rPr>
        <w:t>(article</w:t>
      </w:r>
      <w:r w:rsidRPr="00B371FC">
        <w:rPr>
          <w:rFonts w:ascii="Times New Roman" w:hAnsi="Times New Roman" w:cs="Times New Roman"/>
          <w:lang w:val="fr-FR"/>
        </w:rPr>
        <w:t xml:space="preserve"> 371/1). Il s’agit </w:t>
      </w:r>
      <w:r w:rsidR="002A7C9D" w:rsidRPr="00B371FC">
        <w:rPr>
          <w:rFonts w:ascii="Times New Roman" w:hAnsi="Times New Roman" w:cs="Times New Roman"/>
          <w:lang w:val="fr-FR"/>
        </w:rPr>
        <w:t xml:space="preserve">de punir l’espionnage direct ou en recourant à un moyen technique ou autre </w:t>
      </w:r>
      <w:r w:rsidRPr="00B371FC">
        <w:rPr>
          <w:rFonts w:ascii="Times New Roman" w:hAnsi="Times New Roman" w:cs="Times New Roman"/>
          <w:lang w:val="fr-FR"/>
        </w:rPr>
        <w:t>d’une personne nue ou</w:t>
      </w:r>
      <w:r w:rsidR="00B371FC" w:rsidRPr="00B371FC">
        <w:rPr>
          <w:rFonts w:ascii="Times New Roman" w:hAnsi="Times New Roman" w:cs="Times New Roman"/>
          <w:lang w:val="fr-FR"/>
        </w:rPr>
        <w:t xml:space="preserve"> </w:t>
      </w:r>
      <w:r w:rsidRPr="00B371FC">
        <w:rPr>
          <w:rFonts w:ascii="Times New Roman" w:hAnsi="Times New Roman" w:cs="Times New Roman"/>
          <w:lang w:val="fr-FR"/>
        </w:rPr>
        <w:t xml:space="preserve">dénudée, </w:t>
      </w:r>
      <w:r w:rsidR="002A7C9D" w:rsidRPr="00B371FC">
        <w:rPr>
          <w:rFonts w:ascii="Times New Roman" w:hAnsi="Times New Roman" w:cs="Times New Roman"/>
          <w:lang w:val="fr-FR"/>
        </w:rPr>
        <w:t>ou se liv</w:t>
      </w:r>
      <w:r w:rsidRPr="00B371FC">
        <w:rPr>
          <w:rFonts w:ascii="Times New Roman" w:hAnsi="Times New Roman" w:cs="Times New Roman"/>
          <w:lang w:val="fr-FR"/>
        </w:rPr>
        <w:t xml:space="preserve">rant à un acte sexuel explicite </w:t>
      </w:r>
      <w:r w:rsidR="002A7C9D" w:rsidRPr="00B371FC">
        <w:rPr>
          <w:rFonts w:ascii="Times New Roman" w:hAnsi="Times New Roman" w:cs="Times New Roman"/>
          <w:lang w:val="fr-FR"/>
        </w:rPr>
        <w:t xml:space="preserve">alors qu’elle </w:t>
      </w:r>
      <w:r w:rsidRPr="00B371FC">
        <w:rPr>
          <w:rFonts w:ascii="Times New Roman" w:hAnsi="Times New Roman" w:cs="Times New Roman"/>
          <w:lang w:val="fr-FR"/>
        </w:rPr>
        <w:t xml:space="preserve">est </w:t>
      </w:r>
      <w:r w:rsidR="002A7C9D" w:rsidRPr="00B371FC">
        <w:rPr>
          <w:rFonts w:ascii="Times New Roman" w:hAnsi="Times New Roman" w:cs="Times New Roman"/>
          <w:lang w:val="fr-FR"/>
        </w:rPr>
        <w:t xml:space="preserve">dans des circonstances où elle peut raisonnablement considérer qu’il ne sera pas </w:t>
      </w:r>
      <w:r w:rsidRPr="00B371FC">
        <w:rPr>
          <w:rFonts w:ascii="Times New Roman" w:hAnsi="Times New Roman" w:cs="Times New Roman"/>
          <w:lang w:val="fr-FR"/>
        </w:rPr>
        <w:t xml:space="preserve">porté atteinte à sa vie privée. Est </w:t>
      </w:r>
      <w:r w:rsidR="002A7C9D" w:rsidRPr="00B371FC">
        <w:rPr>
          <w:rFonts w:ascii="Times New Roman" w:hAnsi="Times New Roman" w:cs="Times New Roman"/>
          <w:lang w:val="fr-FR"/>
        </w:rPr>
        <w:t>également couvert</w:t>
      </w:r>
      <w:r w:rsidRPr="00B371FC">
        <w:rPr>
          <w:rFonts w:ascii="Times New Roman" w:hAnsi="Times New Roman" w:cs="Times New Roman"/>
          <w:lang w:val="fr-FR"/>
        </w:rPr>
        <w:t xml:space="preserve">e la réalisation de films ou photos d’une personne, aussi </w:t>
      </w:r>
      <w:r w:rsidR="002A7C9D" w:rsidRPr="00B371FC">
        <w:rPr>
          <w:rFonts w:ascii="Times New Roman" w:hAnsi="Times New Roman" w:cs="Times New Roman"/>
          <w:lang w:val="fr-FR"/>
        </w:rPr>
        <w:t xml:space="preserve">sans </w:t>
      </w:r>
      <w:r w:rsidRPr="00B371FC">
        <w:rPr>
          <w:rFonts w:ascii="Times New Roman" w:hAnsi="Times New Roman" w:cs="Times New Roman"/>
          <w:lang w:val="fr-FR"/>
        </w:rPr>
        <w:t xml:space="preserve">son consentement ou à son insu, dans les mêmes circonstances. L’enregistrement visuel s’entend en effet </w:t>
      </w:r>
      <w:r w:rsidR="002A7C9D" w:rsidRPr="00B371FC">
        <w:rPr>
          <w:rFonts w:ascii="Times New Roman" w:hAnsi="Times New Roman" w:cs="Times New Roman"/>
          <w:lang w:val="fr-FR"/>
        </w:rPr>
        <w:t>d’un enregistrement photogr</w:t>
      </w:r>
      <w:r w:rsidRPr="00B371FC">
        <w:rPr>
          <w:rFonts w:ascii="Times New Roman" w:hAnsi="Times New Roman" w:cs="Times New Roman"/>
          <w:lang w:val="fr-FR"/>
        </w:rPr>
        <w:t xml:space="preserve">aphique, filmé, vidéo ou autre, </w:t>
      </w:r>
      <w:r w:rsidR="002A7C9D" w:rsidRPr="00B371FC">
        <w:rPr>
          <w:rFonts w:ascii="Times New Roman" w:hAnsi="Times New Roman" w:cs="Times New Roman"/>
          <w:lang w:val="fr-FR"/>
        </w:rPr>
        <w:t xml:space="preserve">réalisé par tout moyen. Est aussi </w:t>
      </w:r>
      <w:r w:rsidRPr="00B371FC">
        <w:rPr>
          <w:rFonts w:ascii="Times New Roman" w:hAnsi="Times New Roman" w:cs="Times New Roman"/>
          <w:lang w:val="fr-FR"/>
        </w:rPr>
        <w:t xml:space="preserve">couvert l’enregistrement audio. </w:t>
      </w:r>
      <w:r w:rsidR="002A7C9D" w:rsidRPr="00B371FC">
        <w:rPr>
          <w:rFonts w:ascii="Times New Roman" w:hAnsi="Times New Roman" w:cs="Times New Roman"/>
          <w:lang w:val="fr-FR"/>
        </w:rPr>
        <w:t xml:space="preserve">Dans les deux </w:t>
      </w:r>
      <w:r w:rsidRPr="00B371FC">
        <w:rPr>
          <w:rFonts w:ascii="Times New Roman" w:hAnsi="Times New Roman" w:cs="Times New Roman"/>
          <w:lang w:val="fr-FR"/>
        </w:rPr>
        <w:t xml:space="preserve">cas, </w:t>
      </w:r>
      <w:r w:rsidR="002A7C9D" w:rsidRPr="00B371FC">
        <w:rPr>
          <w:rFonts w:ascii="Times New Roman" w:hAnsi="Times New Roman" w:cs="Times New Roman"/>
          <w:lang w:val="fr-FR"/>
        </w:rPr>
        <w:t>la victime devait se trouver dans un lieu où elle pouvait raisonnablement est</w:t>
      </w:r>
      <w:r w:rsidRPr="00B371FC">
        <w:rPr>
          <w:rFonts w:ascii="Times New Roman" w:hAnsi="Times New Roman" w:cs="Times New Roman"/>
          <w:lang w:val="fr-FR"/>
        </w:rPr>
        <w:t xml:space="preserve">imer que son intimité et/ou </w:t>
      </w:r>
      <w:r w:rsidR="002A7C9D" w:rsidRPr="00B371FC">
        <w:rPr>
          <w:rFonts w:ascii="Times New Roman" w:hAnsi="Times New Roman" w:cs="Times New Roman"/>
          <w:lang w:val="fr-FR"/>
        </w:rPr>
        <w:t>intégrité sexuelle était protégée</w:t>
      </w:r>
      <w:r w:rsidRPr="00B371FC">
        <w:rPr>
          <w:rFonts w:ascii="Times New Roman" w:hAnsi="Times New Roman" w:cs="Times New Roman"/>
          <w:lang w:val="fr-FR"/>
        </w:rPr>
        <w:t xml:space="preserve"> et qu’elle pouvait se dénuder. </w:t>
      </w:r>
      <w:r w:rsidR="002A7C9D" w:rsidRPr="00B371FC">
        <w:rPr>
          <w:rFonts w:ascii="Times New Roman" w:hAnsi="Times New Roman" w:cs="Times New Roman"/>
          <w:lang w:val="fr-FR"/>
        </w:rPr>
        <w:t xml:space="preserve">Par l’expression « </w:t>
      </w:r>
      <w:r w:rsidR="002A7C9D" w:rsidRPr="00B371FC">
        <w:rPr>
          <w:rFonts w:ascii="Times New Roman" w:hAnsi="Times New Roman" w:cs="Times New Roman"/>
          <w:i/>
          <w:lang w:val="fr-FR"/>
        </w:rPr>
        <w:t>personne dénudée</w:t>
      </w:r>
      <w:r w:rsidR="002A7C9D" w:rsidRPr="00B371FC">
        <w:rPr>
          <w:rFonts w:ascii="Times New Roman" w:hAnsi="Times New Roman" w:cs="Times New Roman"/>
          <w:lang w:val="fr-FR"/>
        </w:rPr>
        <w:t xml:space="preserve"> », il faut entendre la personne qui exhibe une partie de son corps qui, sur base des normes sociales actuelles et de la conscience collective de la pudeur, aurait été gardée couverte si la personne avait su qu’elle était épiée o</w:t>
      </w:r>
      <w:r w:rsidRPr="00B371FC">
        <w:rPr>
          <w:rFonts w:ascii="Times New Roman" w:hAnsi="Times New Roman" w:cs="Times New Roman"/>
          <w:lang w:val="fr-FR"/>
        </w:rPr>
        <w:t xml:space="preserve">u filmée sans son autorisation. </w:t>
      </w:r>
      <w:r w:rsidR="002A7C9D" w:rsidRPr="00B371FC">
        <w:rPr>
          <w:rFonts w:ascii="Times New Roman" w:hAnsi="Times New Roman" w:cs="Times New Roman"/>
          <w:lang w:val="fr-FR"/>
        </w:rPr>
        <w:t>Cet espionnage ou enregistrement peut être effectué directement ou p</w:t>
      </w:r>
      <w:r w:rsidRPr="00B371FC">
        <w:rPr>
          <w:rFonts w:ascii="Times New Roman" w:hAnsi="Times New Roman" w:cs="Times New Roman"/>
          <w:lang w:val="fr-FR"/>
        </w:rPr>
        <w:t xml:space="preserve">ar un moyen technique ou autre. </w:t>
      </w:r>
      <w:r w:rsidR="002A7C9D" w:rsidRPr="00B371FC">
        <w:rPr>
          <w:rFonts w:ascii="Times New Roman" w:hAnsi="Times New Roman" w:cs="Times New Roman"/>
          <w:lang w:val="fr-FR"/>
        </w:rPr>
        <w:t>Les quatre conditi</w:t>
      </w:r>
      <w:r w:rsidRPr="00B371FC">
        <w:rPr>
          <w:rFonts w:ascii="Times New Roman" w:hAnsi="Times New Roman" w:cs="Times New Roman"/>
          <w:lang w:val="fr-FR"/>
        </w:rPr>
        <w:t xml:space="preserve">ons énumérées sont cumulatives. Est aussi </w:t>
      </w:r>
      <w:r w:rsidR="002A7C9D" w:rsidRPr="00B371FC">
        <w:rPr>
          <w:rFonts w:ascii="Times New Roman" w:hAnsi="Times New Roman" w:cs="Times New Roman"/>
          <w:lang w:val="fr-FR"/>
        </w:rPr>
        <w:t>incriminé le fait d</w:t>
      </w:r>
      <w:r w:rsidRPr="00B371FC">
        <w:rPr>
          <w:rFonts w:ascii="Times New Roman" w:hAnsi="Times New Roman" w:cs="Times New Roman"/>
          <w:lang w:val="fr-FR"/>
        </w:rPr>
        <w:t xml:space="preserve">e montrer, de rendre accessible ou de </w:t>
      </w:r>
      <w:r w:rsidR="002A7C9D" w:rsidRPr="00B371FC">
        <w:rPr>
          <w:rFonts w:ascii="Times New Roman" w:hAnsi="Times New Roman" w:cs="Times New Roman"/>
          <w:lang w:val="fr-FR"/>
        </w:rPr>
        <w:t>diffuser un enregistrement de cette personne sans son accord, même si la personne filmée ou photographiée ou de qui on a fait des enregistrements audio a consenti à la réalisation de l’enregistrement. Cette incrimination vise notamment les agissem</w:t>
      </w:r>
      <w:r w:rsidRPr="00B371FC">
        <w:rPr>
          <w:rFonts w:ascii="Times New Roman" w:hAnsi="Times New Roman" w:cs="Times New Roman"/>
          <w:lang w:val="fr-FR"/>
        </w:rPr>
        <w:t xml:space="preserve">ents dits du « porno-vengeur » </w:t>
      </w:r>
      <w:r w:rsidR="002A7C9D" w:rsidRPr="00B371FC">
        <w:rPr>
          <w:rFonts w:ascii="Times New Roman" w:hAnsi="Times New Roman" w:cs="Times New Roman"/>
          <w:lang w:val="fr-FR"/>
        </w:rPr>
        <w:t>qui se venge après une rupture sentimentale en diffusa</w:t>
      </w:r>
      <w:r w:rsidRPr="00B371FC">
        <w:rPr>
          <w:rFonts w:ascii="Times New Roman" w:hAnsi="Times New Roman" w:cs="Times New Roman"/>
          <w:lang w:val="fr-FR"/>
        </w:rPr>
        <w:t xml:space="preserve">nt des enregistrements privés </w:t>
      </w:r>
      <w:r w:rsidR="002A7C9D" w:rsidRPr="00B371FC">
        <w:rPr>
          <w:rFonts w:ascii="Times New Roman" w:hAnsi="Times New Roman" w:cs="Times New Roman"/>
          <w:lang w:val="fr-FR"/>
        </w:rPr>
        <w:t>sur Inter</w:t>
      </w:r>
      <w:r w:rsidRPr="00B371FC">
        <w:rPr>
          <w:rFonts w:ascii="Times New Roman" w:hAnsi="Times New Roman" w:cs="Times New Roman"/>
          <w:lang w:val="fr-FR"/>
        </w:rPr>
        <w:t xml:space="preserve">net ou sur les réseaux sociaux. L’article </w:t>
      </w:r>
      <w:r w:rsidR="002A7C9D" w:rsidRPr="00B371FC">
        <w:rPr>
          <w:rFonts w:ascii="Times New Roman" w:hAnsi="Times New Roman" w:cs="Times New Roman"/>
          <w:lang w:val="fr-FR"/>
        </w:rPr>
        <w:t>374 prévoit déjà que l’attentat à</w:t>
      </w:r>
      <w:r w:rsidRPr="00B371FC">
        <w:rPr>
          <w:rFonts w:ascii="Times New Roman" w:hAnsi="Times New Roman" w:cs="Times New Roman"/>
          <w:lang w:val="fr-FR"/>
        </w:rPr>
        <w:t xml:space="preserve"> la pudeur existe dès le commencement d’exécution. P</w:t>
      </w:r>
      <w:r w:rsidR="002A7C9D" w:rsidRPr="00B371FC">
        <w:rPr>
          <w:rFonts w:ascii="Times New Roman" w:hAnsi="Times New Roman" w:cs="Times New Roman"/>
          <w:lang w:val="fr-FR"/>
        </w:rPr>
        <w:t>our ce</w:t>
      </w:r>
      <w:r w:rsidRPr="00B371FC">
        <w:rPr>
          <w:rFonts w:ascii="Times New Roman" w:hAnsi="Times New Roman" w:cs="Times New Roman"/>
          <w:lang w:val="fr-FR"/>
        </w:rPr>
        <w:t xml:space="preserve"> délit, le législateur assimile </w:t>
      </w:r>
      <w:r w:rsidR="002A7C9D" w:rsidRPr="00B371FC">
        <w:rPr>
          <w:rFonts w:ascii="Times New Roman" w:hAnsi="Times New Roman" w:cs="Times New Roman"/>
          <w:lang w:val="fr-FR"/>
        </w:rPr>
        <w:t>la tentative à l’infraction accomplie. On va dans le même sen</w:t>
      </w:r>
      <w:r w:rsidRPr="00B371FC">
        <w:rPr>
          <w:rFonts w:ascii="Times New Roman" w:hAnsi="Times New Roman" w:cs="Times New Roman"/>
          <w:lang w:val="fr-FR"/>
        </w:rPr>
        <w:t>s pour le nouvel article 371/1.</w:t>
      </w:r>
    </w:p>
    <w:p w:rsidR="00B371FC" w:rsidRDefault="00B371FC" w:rsidP="00B371FC">
      <w:pPr>
        <w:spacing w:after="0"/>
        <w:jc w:val="both"/>
        <w:rPr>
          <w:rFonts w:ascii="Times New Roman" w:hAnsi="Times New Roman" w:cs="Times New Roman"/>
          <w:lang w:val="fr-FR"/>
        </w:rPr>
      </w:pPr>
    </w:p>
    <w:p w:rsidR="00B371FC" w:rsidRDefault="0015732C" w:rsidP="00B371FC">
      <w:pPr>
        <w:spacing w:after="0"/>
        <w:jc w:val="both"/>
        <w:rPr>
          <w:rFonts w:ascii="Times New Roman" w:hAnsi="Times New Roman" w:cs="Times New Roman"/>
          <w:b/>
          <w:lang w:val="fr-BE"/>
        </w:rPr>
      </w:pPr>
      <w:r w:rsidRPr="00B371FC">
        <w:rPr>
          <w:rFonts w:ascii="Times New Roman" w:hAnsi="Times New Roman" w:cs="Times New Roman"/>
          <w:b/>
          <w:lang w:val="fr-BE"/>
        </w:rPr>
        <w:t>30. Loi du 25 mars 2016 modifiant l'article 442bis du Code pénal</w:t>
      </w:r>
    </w:p>
    <w:p w:rsidR="00B371FC" w:rsidRDefault="00B371FC" w:rsidP="00B371FC">
      <w:pPr>
        <w:spacing w:after="0"/>
        <w:jc w:val="both"/>
        <w:rPr>
          <w:rFonts w:ascii="Times New Roman" w:hAnsi="Times New Roman" w:cs="Times New Roman"/>
          <w:b/>
          <w:lang w:val="fr-BE"/>
        </w:rPr>
      </w:pPr>
    </w:p>
    <w:p w:rsidR="00B371FC" w:rsidRDefault="00114B8A" w:rsidP="00B371FC">
      <w:pPr>
        <w:spacing w:after="0"/>
        <w:jc w:val="both"/>
        <w:rPr>
          <w:rFonts w:ascii="Times New Roman" w:hAnsi="Times New Roman" w:cs="Times New Roman"/>
          <w:lang w:val="fr-BE"/>
        </w:rPr>
      </w:pPr>
      <w:r w:rsidRPr="00B371FC">
        <w:rPr>
          <w:rFonts w:ascii="Times New Roman" w:hAnsi="Times New Roman" w:cs="Times New Roman"/>
          <w:lang w:val="fr-BE"/>
        </w:rPr>
        <w:t>Le harcèlement ne constitue plus une infraction poursuivie sur plainte. Cela signifie que le ministère public peut dorénavant poursuivre les auteurs de harcèlement sans qu’une plainte ait été introduite par la victime (ou, s'il s'agit d'une personne vulnérable, par un établissement d'utilité publique ou une association visant à protéger les victimes de pratiques sectaires ou à prévenir la violence ou la maltraitance à l’égard de toute personne vulnérable).</w:t>
      </w:r>
    </w:p>
    <w:p w:rsidR="00B371FC" w:rsidRDefault="00B371FC" w:rsidP="00B371FC">
      <w:pPr>
        <w:spacing w:after="0"/>
        <w:jc w:val="both"/>
        <w:rPr>
          <w:rFonts w:ascii="Times New Roman" w:hAnsi="Times New Roman" w:cs="Times New Roman"/>
          <w:lang w:val="fr-BE"/>
        </w:rPr>
      </w:pPr>
    </w:p>
    <w:p w:rsidR="00B371FC" w:rsidRDefault="00114B8A" w:rsidP="00B371FC">
      <w:pPr>
        <w:spacing w:after="0"/>
        <w:jc w:val="both"/>
        <w:rPr>
          <w:rFonts w:ascii="Times New Roman" w:hAnsi="Times New Roman" w:cs="Times New Roman"/>
          <w:lang w:val="fr-BE"/>
        </w:rPr>
      </w:pPr>
      <w:r w:rsidRPr="00B371FC">
        <w:rPr>
          <w:rFonts w:ascii="Times New Roman" w:hAnsi="Times New Roman" w:cs="Times New Roman"/>
          <w:lang w:val="fr-BE"/>
        </w:rPr>
        <w:t>Sur la base de ces éléments, l’exigence d’une plainte est désormais supprimée de l’article 442bis du Code pénal. La sanction pénale n’est quant à elle pas modifiée. Les harceleurs risquent donc toujours une peine d'emprisonnement de 15 jours à 2 ans et/ou une amende de 50 à 300 euros. Ces peines sont doublées lorsque les faits sont commis au préjudice d'une personne se trouvant dans une situation de vulnérabilité en raison de son âge, d'un état de grossesse, d'une maladie, d'une infirmité ou d'une déficience physique ou mentale.</w:t>
      </w:r>
    </w:p>
    <w:p w:rsidR="00B371FC" w:rsidRDefault="00B371FC" w:rsidP="00B371FC">
      <w:pPr>
        <w:spacing w:after="0"/>
        <w:jc w:val="both"/>
        <w:rPr>
          <w:rFonts w:ascii="Times New Roman" w:hAnsi="Times New Roman" w:cs="Times New Roman"/>
          <w:lang w:val="fr-BE"/>
        </w:rPr>
      </w:pPr>
    </w:p>
    <w:p w:rsidR="00B371FC" w:rsidRDefault="00114B8A" w:rsidP="00B371FC">
      <w:pPr>
        <w:spacing w:after="0"/>
        <w:jc w:val="both"/>
        <w:rPr>
          <w:rFonts w:ascii="Times New Roman" w:hAnsi="Times New Roman" w:cs="Times New Roman"/>
          <w:b/>
          <w:lang w:val="fr-BE"/>
        </w:rPr>
      </w:pPr>
      <w:r w:rsidRPr="00B371FC">
        <w:rPr>
          <w:rFonts w:ascii="Times New Roman" w:hAnsi="Times New Roman" w:cs="Times New Roman"/>
          <w:b/>
          <w:lang w:val="fr-BE"/>
        </w:rPr>
        <w:t>31</w:t>
      </w:r>
      <w:r w:rsidR="00D50FF4" w:rsidRPr="00B371FC">
        <w:rPr>
          <w:rFonts w:ascii="Times New Roman" w:hAnsi="Times New Roman" w:cs="Times New Roman"/>
          <w:b/>
          <w:lang w:val="fr-BE"/>
        </w:rPr>
        <w:t xml:space="preserve">. </w:t>
      </w:r>
      <w:r w:rsidR="001B063C" w:rsidRPr="00B371FC">
        <w:rPr>
          <w:rFonts w:ascii="Times New Roman" w:hAnsi="Times New Roman" w:cs="Times New Roman"/>
          <w:b/>
          <w:lang w:val="fr-BE"/>
        </w:rPr>
        <w:t>Loi du 31</w:t>
      </w:r>
      <w:r w:rsidR="00FF30D6" w:rsidRPr="00B371FC">
        <w:rPr>
          <w:rFonts w:ascii="Times New Roman" w:hAnsi="Times New Roman" w:cs="Times New Roman"/>
          <w:b/>
          <w:lang w:val="fr-BE"/>
        </w:rPr>
        <w:t xml:space="preserve"> mai </w:t>
      </w:r>
      <w:r w:rsidR="001B063C" w:rsidRPr="00B371FC">
        <w:rPr>
          <w:rFonts w:ascii="Times New Roman" w:hAnsi="Times New Roman" w:cs="Times New Roman"/>
          <w:b/>
          <w:lang w:val="fr-BE"/>
        </w:rPr>
        <w:t xml:space="preserve">2016 </w:t>
      </w:r>
      <w:r w:rsidR="003635E9" w:rsidRPr="00B371FC">
        <w:rPr>
          <w:rFonts w:ascii="Times New Roman" w:hAnsi="Times New Roman" w:cs="Times New Roman"/>
          <w:b/>
          <w:lang w:val="fr-BE"/>
        </w:rPr>
        <w:t>compléta</w:t>
      </w:r>
      <w:r w:rsidR="001B063C" w:rsidRPr="00B371FC">
        <w:rPr>
          <w:rFonts w:ascii="Times New Roman" w:hAnsi="Times New Roman" w:cs="Times New Roman"/>
          <w:b/>
          <w:lang w:val="fr-BE"/>
        </w:rPr>
        <w:t xml:space="preserve">nt la mise en œuvre des obligations européennes </w:t>
      </w:r>
      <w:r w:rsidR="003635E9" w:rsidRPr="00B371FC">
        <w:rPr>
          <w:rFonts w:ascii="Times New Roman" w:hAnsi="Times New Roman" w:cs="Times New Roman"/>
          <w:b/>
          <w:lang w:val="fr-BE"/>
        </w:rPr>
        <w:t>en matière d'exploi</w:t>
      </w:r>
      <w:r w:rsidR="001B063C" w:rsidRPr="00B371FC">
        <w:rPr>
          <w:rFonts w:ascii="Times New Roman" w:hAnsi="Times New Roman" w:cs="Times New Roman"/>
          <w:b/>
          <w:lang w:val="fr-BE"/>
        </w:rPr>
        <w:t xml:space="preserve">tation sexuelle des enfants, pédopornographie, traite des êtres humains et </w:t>
      </w:r>
      <w:r w:rsidR="003635E9" w:rsidRPr="00B371FC">
        <w:rPr>
          <w:rFonts w:ascii="Times New Roman" w:hAnsi="Times New Roman" w:cs="Times New Roman"/>
          <w:b/>
          <w:lang w:val="fr-BE"/>
        </w:rPr>
        <w:t>aide à l'</w:t>
      </w:r>
      <w:r w:rsidR="001B063C" w:rsidRPr="00B371FC">
        <w:rPr>
          <w:rFonts w:ascii="Times New Roman" w:hAnsi="Times New Roman" w:cs="Times New Roman"/>
          <w:b/>
          <w:lang w:val="fr-BE"/>
        </w:rPr>
        <w:t xml:space="preserve">entrée, au transit et au séjour </w:t>
      </w:r>
      <w:r w:rsidR="003635E9" w:rsidRPr="00B371FC">
        <w:rPr>
          <w:rFonts w:ascii="Times New Roman" w:hAnsi="Times New Roman" w:cs="Times New Roman"/>
          <w:b/>
          <w:lang w:val="fr-BE"/>
        </w:rPr>
        <w:t>irréguliers</w:t>
      </w:r>
    </w:p>
    <w:p w:rsidR="00B371FC" w:rsidRDefault="00B371FC" w:rsidP="00B371FC">
      <w:pPr>
        <w:spacing w:after="0"/>
        <w:jc w:val="both"/>
        <w:rPr>
          <w:rFonts w:ascii="Times New Roman" w:hAnsi="Times New Roman" w:cs="Times New Roman"/>
          <w:b/>
          <w:lang w:val="fr-BE"/>
        </w:rPr>
      </w:pPr>
    </w:p>
    <w:p w:rsidR="00B371FC" w:rsidRDefault="00E11F7D" w:rsidP="00B371FC">
      <w:pPr>
        <w:spacing w:after="0"/>
        <w:jc w:val="both"/>
        <w:rPr>
          <w:rFonts w:ascii="Times New Roman" w:hAnsi="Times New Roman" w:cs="Times New Roman"/>
          <w:lang w:val="fr-FR"/>
        </w:rPr>
      </w:pPr>
      <w:r w:rsidRPr="00B371FC">
        <w:rPr>
          <w:rFonts w:ascii="Times New Roman" w:hAnsi="Times New Roman" w:cs="Times New Roman"/>
          <w:lang w:val="fr-BE"/>
        </w:rPr>
        <w:t xml:space="preserve">La législation </w:t>
      </w:r>
      <w:r w:rsidRPr="00B371FC">
        <w:rPr>
          <w:rFonts w:ascii="Times New Roman" w:hAnsi="Times New Roman" w:cs="Times New Roman"/>
          <w:lang w:val="fr-FR"/>
        </w:rPr>
        <w:t xml:space="preserve">belge </w:t>
      </w:r>
      <w:r w:rsidR="001B063C" w:rsidRPr="00B371FC">
        <w:rPr>
          <w:rFonts w:ascii="Times New Roman" w:hAnsi="Times New Roman" w:cs="Times New Roman"/>
          <w:lang w:val="fr-FR"/>
        </w:rPr>
        <w:t xml:space="preserve">était </w:t>
      </w:r>
      <w:r w:rsidR="003635E9" w:rsidRPr="00B371FC">
        <w:rPr>
          <w:rFonts w:ascii="Times New Roman" w:hAnsi="Times New Roman" w:cs="Times New Roman"/>
          <w:lang w:val="fr-FR"/>
        </w:rPr>
        <w:t>déjà</w:t>
      </w:r>
      <w:r w:rsidRPr="00B371FC">
        <w:rPr>
          <w:rFonts w:ascii="Times New Roman" w:hAnsi="Times New Roman" w:cs="Times New Roman"/>
          <w:lang w:val="fr-FR"/>
        </w:rPr>
        <w:t xml:space="preserve"> </w:t>
      </w:r>
      <w:r w:rsidR="001B063C" w:rsidRPr="00B371FC">
        <w:rPr>
          <w:rFonts w:ascii="Times New Roman" w:hAnsi="Times New Roman" w:cs="Times New Roman"/>
          <w:lang w:val="fr-FR"/>
        </w:rPr>
        <w:t xml:space="preserve">en grande partie conforme aux Directives européennes </w:t>
      </w:r>
      <w:r w:rsidR="003635E9" w:rsidRPr="00B371FC">
        <w:rPr>
          <w:rFonts w:ascii="Times New Roman" w:hAnsi="Times New Roman" w:cs="Times New Roman"/>
          <w:lang w:val="fr-FR"/>
        </w:rPr>
        <w:t>sur la traite d</w:t>
      </w:r>
      <w:r w:rsidR="001B063C" w:rsidRPr="00B371FC">
        <w:rPr>
          <w:rFonts w:ascii="Times New Roman" w:hAnsi="Times New Roman" w:cs="Times New Roman"/>
          <w:lang w:val="fr-FR"/>
        </w:rPr>
        <w:t xml:space="preserve">es êtres humains (2011/36), </w:t>
      </w:r>
      <w:r w:rsidR="003635E9" w:rsidRPr="00B371FC">
        <w:rPr>
          <w:rFonts w:ascii="Times New Roman" w:hAnsi="Times New Roman" w:cs="Times New Roman"/>
          <w:lang w:val="fr-FR"/>
        </w:rPr>
        <w:t>le</w:t>
      </w:r>
      <w:r w:rsidR="001B063C" w:rsidRPr="00B371FC">
        <w:rPr>
          <w:rFonts w:ascii="Times New Roman" w:hAnsi="Times New Roman" w:cs="Times New Roman"/>
          <w:lang w:val="fr-FR"/>
        </w:rPr>
        <w:t xml:space="preserve">s abus sexuels (2011/93) et sur </w:t>
      </w:r>
      <w:r w:rsidR="003635E9" w:rsidRPr="00B371FC">
        <w:rPr>
          <w:rFonts w:ascii="Times New Roman" w:hAnsi="Times New Roman" w:cs="Times New Roman"/>
          <w:lang w:val="fr-FR"/>
        </w:rPr>
        <w:t>l’aide à l’immigration illégale (2002/90)</w:t>
      </w:r>
      <w:r w:rsidRPr="00B371FC">
        <w:rPr>
          <w:rFonts w:ascii="Times New Roman" w:hAnsi="Times New Roman" w:cs="Times New Roman"/>
          <w:lang w:val="fr-FR"/>
        </w:rPr>
        <w:t xml:space="preserve">. Cependant, quelques lacunes étant encore présentes, cette loi y a donné </w:t>
      </w:r>
      <w:r w:rsidR="003635E9" w:rsidRPr="00B371FC">
        <w:rPr>
          <w:rFonts w:ascii="Times New Roman" w:hAnsi="Times New Roman" w:cs="Times New Roman"/>
          <w:lang w:val="fr-FR"/>
        </w:rPr>
        <w:t>une réponse en modi</w:t>
      </w:r>
      <w:r w:rsidRPr="00B371FC">
        <w:rPr>
          <w:rFonts w:ascii="Times New Roman" w:hAnsi="Times New Roman" w:cs="Times New Roman"/>
          <w:lang w:val="fr-FR"/>
        </w:rPr>
        <w:t xml:space="preserve">fiant le Code pénal, le Code d’instruction criminelle, </w:t>
      </w:r>
      <w:r w:rsidR="003635E9" w:rsidRPr="00B371FC">
        <w:rPr>
          <w:rFonts w:ascii="Times New Roman" w:hAnsi="Times New Roman" w:cs="Times New Roman"/>
          <w:lang w:val="fr-FR"/>
        </w:rPr>
        <w:t xml:space="preserve">la loi </w:t>
      </w:r>
      <w:r w:rsidRPr="00B371FC">
        <w:rPr>
          <w:rFonts w:ascii="Times New Roman" w:hAnsi="Times New Roman" w:cs="Times New Roman"/>
          <w:lang w:val="fr-FR"/>
        </w:rPr>
        <w:t xml:space="preserve">« étrangers » </w:t>
      </w:r>
      <w:r w:rsidR="003635E9" w:rsidRPr="00B371FC">
        <w:rPr>
          <w:rFonts w:ascii="Times New Roman" w:hAnsi="Times New Roman" w:cs="Times New Roman"/>
          <w:lang w:val="fr-FR"/>
        </w:rPr>
        <w:t>et la loi contre la</w:t>
      </w:r>
      <w:r w:rsidRPr="00B371FC">
        <w:rPr>
          <w:rFonts w:ascii="Times New Roman" w:hAnsi="Times New Roman" w:cs="Times New Roman"/>
          <w:lang w:val="fr-FR"/>
        </w:rPr>
        <w:t xml:space="preserve"> traite des êtres humains et </w:t>
      </w:r>
      <w:r w:rsidR="003635E9" w:rsidRPr="00B371FC">
        <w:rPr>
          <w:rFonts w:ascii="Times New Roman" w:hAnsi="Times New Roman" w:cs="Times New Roman"/>
          <w:lang w:val="fr-FR"/>
        </w:rPr>
        <w:t>pédoporno</w:t>
      </w:r>
      <w:r w:rsidRPr="00B371FC">
        <w:rPr>
          <w:rFonts w:ascii="Times New Roman" w:hAnsi="Times New Roman" w:cs="Times New Roman"/>
          <w:lang w:val="fr-FR"/>
        </w:rPr>
        <w:t xml:space="preserve">graphie. Il s’agit des </w:t>
      </w:r>
      <w:r w:rsidR="003635E9" w:rsidRPr="00B371FC">
        <w:rPr>
          <w:rFonts w:ascii="Times New Roman" w:hAnsi="Times New Roman" w:cs="Times New Roman"/>
          <w:lang w:val="fr-FR"/>
        </w:rPr>
        <w:t xml:space="preserve">modifications suivantes </w:t>
      </w:r>
      <w:r w:rsidRPr="00B371FC">
        <w:rPr>
          <w:rFonts w:ascii="Times New Roman" w:hAnsi="Times New Roman" w:cs="Times New Roman"/>
          <w:lang w:val="fr-FR"/>
        </w:rPr>
        <w:t xml:space="preserve">pour la traite des êtres humains </w:t>
      </w:r>
      <w:r w:rsidR="003635E9" w:rsidRPr="00B371FC">
        <w:rPr>
          <w:rFonts w:ascii="Times New Roman" w:hAnsi="Times New Roman" w:cs="Times New Roman"/>
          <w:lang w:val="fr-FR"/>
        </w:rPr>
        <w:t>:</w:t>
      </w:r>
    </w:p>
    <w:p w:rsidR="00B371FC" w:rsidRDefault="00B371FC" w:rsidP="00B371FC">
      <w:pPr>
        <w:spacing w:after="0"/>
        <w:jc w:val="both"/>
        <w:rPr>
          <w:rFonts w:ascii="Times New Roman" w:hAnsi="Times New Roman" w:cs="Times New Roman"/>
          <w:lang w:val="fr-FR"/>
        </w:rPr>
      </w:pPr>
    </w:p>
    <w:p w:rsidR="00B371FC" w:rsidRDefault="003635E9"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La list</w:t>
      </w:r>
      <w:r w:rsidR="00E11F7D" w:rsidRPr="00B371FC">
        <w:rPr>
          <w:rFonts w:ascii="Times New Roman" w:hAnsi="Times New Roman" w:cs="Times New Roman"/>
          <w:lang w:val="fr-FR"/>
        </w:rPr>
        <w:t xml:space="preserve">e des circonstances aggravantes </w:t>
      </w:r>
      <w:r w:rsidRPr="00B371FC">
        <w:rPr>
          <w:rFonts w:ascii="Times New Roman" w:hAnsi="Times New Roman" w:cs="Times New Roman"/>
          <w:lang w:val="fr-FR"/>
        </w:rPr>
        <w:t>(</w:t>
      </w:r>
      <w:hyperlink r:id="rId9" w:tgtFrame="_blank" w:history="1">
        <w:r w:rsidRPr="00B371FC">
          <w:rPr>
            <w:rFonts w:ascii="Times New Roman" w:hAnsi="Times New Roman" w:cs="Times New Roman"/>
            <w:lang w:val="fr-FR"/>
          </w:rPr>
          <w:t>art. 433</w:t>
        </w:r>
        <w:r w:rsidRPr="00B371FC">
          <w:rPr>
            <w:rFonts w:ascii="Times New Roman" w:hAnsi="Times New Roman" w:cs="Times New Roman"/>
            <w:i/>
            <w:lang w:val="fr-FR"/>
          </w:rPr>
          <w:t>septies</w:t>
        </w:r>
      </w:hyperlink>
      <w:r w:rsidR="00E11F7D" w:rsidRPr="00B371FC">
        <w:rPr>
          <w:rFonts w:ascii="Times New Roman" w:hAnsi="Times New Roman" w:cs="Times New Roman"/>
          <w:lang w:val="fr-FR"/>
        </w:rPr>
        <w:t xml:space="preserve"> </w:t>
      </w:r>
      <w:r w:rsidRPr="00B371FC">
        <w:rPr>
          <w:rFonts w:ascii="Times New Roman" w:hAnsi="Times New Roman" w:cs="Times New Roman"/>
          <w:lang w:val="fr-FR"/>
        </w:rPr>
        <w:t>du Code p</w:t>
      </w:r>
      <w:r w:rsidR="00E11F7D" w:rsidRPr="00B371FC">
        <w:rPr>
          <w:rFonts w:ascii="Times New Roman" w:hAnsi="Times New Roman" w:cs="Times New Roman"/>
          <w:lang w:val="fr-FR"/>
        </w:rPr>
        <w:t xml:space="preserve">énal) est complétée de tous les </w:t>
      </w:r>
      <w:proofErr w:type="spellStart"/>
      <w:r w:rsidRPr="00B371FC">
        <w:rPr>
          <w:rFonts w:ascii="Times New Roman" w:hAnsi="Times New Roman" w:cs="Times New Roman"/>
          <w:i/>
          <w:lang w:val="fr-FR"/>
        </w:rPr>
        <w:t>modi</w:t>
      </w:r>
      <w:proofErr w:type="spellEnd"/>
      <w:r w:rsidRPr="00B371FC">
        <w:rPr>
          <w:rFonts w:ascii="Times New Roman" w:hAnsi="Times New Roman" w:cs="Times New Roman"/>
          <w:i/>
          <w:lang w:val="fr-FR"/>
        </w:rPr>
        <w:t xml:space="preserve"> operandi</w:t>
      </w:r>
      <w:r w:rsidR="00E11F7D" w:rsidRPr="00B371FC">
        <w:rPr>
          <w:rFonts w:ascii="Times New Roman" w:hAnsi="Times New Roman" w:cs="Times New Roman"/>
          <w:lang w:val="fr-FR"/>
        </w:rPr>
        <w:t> prévus par la D</w:t>
      </w:r>
      <w:r w:rsidRPr="00B371FC">
        <w:rPr>
          <w:rFonts w:ascii="Times New Roman" w:hAnsi="Times New Roman" w:cs="Times New Roman"/>
          <w:lang w:val="fr-FR"/>
        </w:rPr>
        <w:t xml:space="preserve">irective </w:t>
      </w:r>
      <w:r w:rsidR="00E11F7D" w:rsidRPr="00B371FC">
        <w:rPr>
          <w:rFonts w:ascii="Times New Roman" w:hAnsi="Times New Roman" w:cs="Times New Roman"/>
          <w:lang w:val="fr-FR"/>
        </w:rPr>
        <w:t xml:space="preserve">UE Traite : l’enlèvement, </w:t>
      </w:r>
      <w:r w:rsidRPr="00B371FC">
        <w:rPr>
          <w:rFonts w:ascii="Times New Roman" w:hAnsi="Times New Roman" w:cs="Times New Roman"/>
          <w:lang w:val="fr-FR"/>
        </w:rPr>
        <w:t>l’offre ou l’acceptation de paiements ou d’avantages pour obtenir le consentement d’une personne a</w:t>
      </w:r>
      <w:r w:rsidR="00E11F7D" w:rsidRPr="00B371FC">
        <w:rPr>
          <w:rFonts w:ascii="Times New Roman" w:hAnsi="Times New Roman" w:cs="Times New Roman"/>
          <w:lang w:val="fr-FR"/>
        </w:rPr>
        <w:t xml:space="preserve">yant autorité sur une autre, la tromperie et </w:t>
      </w:r>
      <w:r w:rsidRPr="00B371FC">
        <w:rPr>
          <w:rFonts w:ascii="Times New Roman" w:hAnsi="Times New Roman" w:cs="Times New Roman"/>
          <w:lang w:val="fr-FR"/>
        </w:rPr>
        <w:t>l’abus d’autorité. Cett</w:t>
      </w:r>
      <w:r w:rsidR="00E11F7D" w:rsidRPr="00B371FC">
        <w:rPr>
          <w:rFonts w:ascii="Times New Roman" w:hAnsi="Times New Roman" w:cs="Times New Roman"/>
          <w:lang w:val="fr-FR"/>
        </w:rPr>
        <w:t xml:space="preserve">e modification permet aussi </w:t>
      </w:r>
      <w:r w:rsidRPr="00B371FC">
        <w:rPr>
          <w:rFonts w:ascii="Times New Roman" w:hAnsi="Times New Roman" w:cs="Times New Roman"/>
          <w:lang w:val="fr-FR"/>
        </w:rPr>
        <w:t>d’avoir recours aux écout</w:t>
      </w:r>
      <w:r w:rsidR="00E11F7D" w:rsidRPr="00B371FC">
        <w:rPr>
          <w:rFonts w:ascii="Times New Roman" w:hAnsi="Times New Roman" w:cs="Times New Roman"/>
          <w:lang w:val="fr-FR"/>
        </w:rPr>
        <w:t xml:space="preserve">es téléphoniques </w:t>
      </w:r>
      <w:r w:rsidRPr="00B371FC">
        <w:rPr>
          <w:rFonts w:ascii="Times New Roman" w:hAnsi="Times New Roman" w:cs="Times New Roman"/>
          <w:lang w:val="fr-FR"/>
        </w:rPr>
        <w:t>dans ces circonstances. Jusqu’à présent, cette méthode était limitée aux formes graves de t</w:t>
      </w:r>
      <w:r w:rsidR="00E11F7D" w:rsidRPr="00B371FC">
        <w:rPr>
          <w:rFonts w:ascii="Times New Roman" w:hAnsi="Times New Roman" w:cs="Times New Roman"/>
          <w:lang w:val="fr-FR"/>
        </w:rPr>
        <w:t xml:space="preserve">raite. La loi « étrangers » </w:t>
      </w:r>
      <w:r w:rsidRPr="00B371FC">
        <w:rPr>
          <w:rFonts w:ascii="Times New Roman" w:hAnsi="Times New Roman" w:cs="Times New Roman"/>
          <w:lang w:val="fr-FR"/>
        </w:rPr>
        <w:t>est adaptée de manière similaire.</w:t>
      </w:r>
    </w:p>
    <w:p w:rsidR="00B371FC" w:rsidRDefault="003635E9"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Toute personne se rendant coupable de traite sera sanctionnée plus sévèrement</w:t>
      </w:r>
      <w:r w:rsidR="00E11F7D" w:rsidRPr="00B371FC">
        <w:rPr>
          <w:rFonts w:ascii="Times New Roman" w:hAnsi="Times New Roman" w:cs="Times New Roman"/>
          <w:lang w:val="fr-FR"/>
        </w:rPr>
        <w:t xml:space="preserve">. </w:t>
      </w:r>
      <w:r w:rsidRPr="00B371FC">
        <w:rPr>
          <w:rFonts w:ascii="Times New Roman" w:hAnsi="Times New Roman" w:cs="Times New Roman"/>
          <w:lang w:val="fr-FR"/>
        </w:rPr>
        <w:t>Le Code pénal</w:t>
      </w:r>
      <w:r w:rsidR="00E11F7D" w:rsidRPr="00B371FC">
        <w:rPr>
          <w:rFonts w:ascii="Times New Roman" w:hAnsi="Times New Roman" w:cs="Times New Roman"/>
          <w:lang w:val="fr-FR"/>
        </w:rPr>
        <w:t xml:space="preserve"> prévoit désormais la privation </w:t>
      </w:r>
      <w:r w:rsidRPr="00B371FC">
        <w:rPr>
          <w:rFonts w:ascii="Times New Roman" w:hAnsi="Times New Roman" w:cs="Times New Roman"/>
          <w:lang w:val="fr-FR"/>
        </w:rPr>
        <w:t xml:space="preserve">des droits en cas de condamnation pour la </w:t>
      </w:r>
      <w:r w:rsidR="00E11F7D" w:rsidRPr="00B371FC">
        <w:rPr>
          <w:rFonts w:ascii="Times New Roman" w:hAnsi="Times New Roman" w:cs="Times New Roman"/>
          <w:lang w:val="fr-FR"/>
        </w:rPr>
        <w:t xml:space="preserve">forme simple de traite. En plus, </w:t>
      </w:r>
      <w:r w:rsidRPr="00B371FC">
        <w:rPr>
          <w:rFonts w:ascii="Times New Roman" w:hAnsi="Times New Roman" w:cs="Times New Roman"/>
          <w:lang w:val="fr-FR"/>
        </w:rPr>
        <w:t>les peines accessoires prévues aux articles </w:t>
      </w:r>
      <w:hyperlink r:id="rId10" w:tgtFrame="_blank" w:history="1">
        <w:r w:rsidR="00E11F7D" w:rsidRPr="00B371FC">
          <w:rPr>
            <w:rFonts w:ascii="Times New Roman" w:hAnsi="Times New Roman" w:cs="Times New Roman"/>
            <w:lang w:val="fr-FR"/>
          </w:rPr>
          <w:t>382§</w:t>
        </w:r>
        <w:r w:rsidRPr="00B371FC">
          <w:rPr>
            <w:rFonts w:ascii="Times New Roman" w:hAnsi="Times New Roman" w:cs="Times New Roman"/>
            <w:lang w:val="fr-FR"/>
          </w:rPr>
          <w:t>2</w:t>
        </w:r>
      </w:hyperlink>
      <w:r w:rsidRPr="00B371FC">
        <w:rPr>
          <w:rFonts w:ascii="Times New Roman" w:hAnsi="Times New Roman" w:cs="Times New Roman"/>
          <w:lang w:val="fr-FR"/>
        </w:rPr>
        <w:t> (interdiction d’exploiter) et </w:t>
      </w:r>
      <w:hyperlink r:id="rId11" w:tgtFrame="_blank" w:history="1">
        <w:r w:rsidRPr="00B371FC">
          <w:rPr>
            <w:rFonts w:ascii="Times New Roman" w:hAnsi="Times New Roman" w:cs="Times New Roman"/>
            <w:lang w:val="fr-FR"/>
          </w:rPr>
          <w:t>382</w:t>
        </w:r>
        <w:r w:rsidRPr="00B371FC">
          <w:rPr>
            <w:rFonts w:ascii="Times New Roman" w:hAnsi="Times New Roman" w:cs="Times New Roman"/>
            <w:i/>
            <w:lang w:val="fr-FR"/>
          </w:rPr>
          <w:t>bis</w:t>
        </w:r>
      </w:hyperlink>
      <w:r w:rsidR="00E11F7D" w:rsidRPr="00B371FC">
        <w:rPr>
          <w:rFonts w:ascii="Times New Roman" w:hAnsi="Times New Roman" w:cs="Times New Roman"/>
          <w:lang w:val="fr-FR"/>
        </w:rPr>
        <w:t xml:space="preserve"> (interdiction d’activités) du Code pénal s’appliquent à toutes les formes de traite </w:t>
      </w:r>
      <w:r w:rsidRPr="00B371FC">
        <w:rPr>
          <w:rFonts w:ascii="Times New Roman" w:hAnsi="Times New Roman" w:cs="Times New Roman"/>
          <w:lang w:val="fr-FR"/>
        </w:rPr>
        <w:t>(simples ou aggr</w:t>
      </w:r>
      <w:r w:rsidR="00E11F7D" w:rsidRPr="00B371FC">
        <w:rPr>
          <w:rFonts w:ascii="Times New Roman" w:hAnsi="Times New Roman" w:cs="Times New Roman"/>
          <w:lang w:val="fr-FR"/>
        </w:rPr>
        <w:t xml:space="preserve">avées et </w:t>
      </w:r>
      <w:r w:rsidRPr="00B371FC">
        <w:rPr>
          <w:rFonts w:ascii="Times New Roman" w:hAnsi="Times New Roman" w:cs="Times New Roman"/>
          <w:lang w:val="fr-FR"/>
        </w:rPr>
        <w:t>sans di</w:t>
      </w:r>
      <w:r w:rsidR="00E11F7D" w:rsidRPr="00B371FC">
        <w:rPr>
          <w:rFonts w:ascii="Times New Roman" w:hAnsi="Times New Roman" w:cs="Times New Roman"/>
          <w:lang w:val="fr-FR"/>
        </w:rPr>
        <w:t xml:space="preserve">stinction de finalité) </w:t>
      </w:r>
      <w:r w:rsidRPr="00B371FC">
        <w:rPr>
          <w:rFonts w:ascii="Times New Roman" w:hAnsi="Times New Roman" w:cs="Times New Roman"/>
          <w:lang w:val="fr-FR"/>
        </w:rPr>
        <w:t xml:space="preserve">à l’égard de mineurs. Auparavant, ces peines accessoires ne pouvaient être prononcées qu’en cas de concours </w:t>
      </w:r>
      <w:r w:rsidR="00E11F7D" w:rsidRPr="00B371FC">
        <w:rPr>
          <w:rFonts w:ascii="Times New Roman" w:hAnsi="Times New Roman" w:cs="Times New Roman"/>
          <w:lang w:val="fr-FR"/>
        </w:rPr>
        <w:t xml:space="preserve">avec les infractions </w:t>
      </w:r>
      <w:r w:rsidR="00C20E77" w:rsidRPr="00B371FC">
        <w:rPr>
          <w:rFonts w:ascii="Times New Roman" w:hAnsi="Times New Roman" w:cs="Times New Roman"/>
          <w:lang w:val="fr-FR"/>
        </w:rPr>
        <w:t>d’abus sexuels/</w:t>
      </w:r>
      <w:r w:rsidRPr="00B371FC">
        <w:rPr>
          <w:rFonts w:ascii="Times New Roman" w:hAnsi="Times New Roman" w:cs="Times New Roman"/>
          <w:lang w:val="fr-FR"/>
        </w:rPr>
        <w:t>exploitation de la prostitution.</w:t>
      </w:r>
      <w:r w:rsidR="00C20E77" w:rsidRPr="00B371FC">
        <w:rPr>
          <w:rFonts w:ascii="Times New Roman" w:hAnsi="Times New Roman" w:cs="Times New Roman"/>
          <w:lang w:val="fr-FR"/>
        </w:rPr>
        <w:t xml:space="preserve"> L</w:t>
      </w:r>
      <w:r w:rsidRPr="00B371FC">
        <w:rPr>
          <w:rFonts w:ascii="Times New Roman" w:hAnsi="Times New Roman" w:cs="Times New Roman"/>
          <w:lang w:val="fr-FR"/>
        </w:rPr>
        <w:t>’article </w:t>
      </w:r>
      <w:hyperlink r:id="rId12" w:tgtFrame="_blank" w:history="1">
        <w:r w:rsidR="00E11F7D" w:rsidRPr="00B371FC">
          <w:rPr>
            <w:rFonts w:ascii="Times New Roman" w:hAnsi="Times New Roman" w:cs="Times New Roman"/>
            <w:lang w:val="fr-FR"/>
          </w:rPr>
          <w:t>382§</w:t>
        </w:r>
        <w:r w:rsidRPr="00B371FC">
          <w:rPr>
            <w:rFonts w:ascii="Times New Roman" w:hAnsi="Times New Roman" w:cs="Times New Roman"/>
            <w:lang w:val="fr-FR"/>
          </w:rPr>
          <w:t>3</w:t>
        </w:r>
      </w:hyperlink>
      <w:r w:rsidR="00E11F7D" w:rsidRPr="00B371FC">
        <w:rPr>
          <w:rFonts w:ascii="Times New Roman" w:hAnsi="Times New Roman" w:cs="Times New Roman"/>
          <w:lang w:val="fr-FR"/>
        </w:rPr>
        <w:t xml:space="preserve"> </w:t>
      </w:r>
      <w:r w:rsidRPr="00B371FC">
        <w:rPr>
          <w:rFonts w:ascii="Times New Roman" w:hAnsi="Times New Roman" w:cs="Times New Roman"/>
          <w:lang w:val="fr-FR"/>
        </w:rPr>
        <w:t>(fermeture d’établissement), applicable en cas d’exploitation de la prostitution, devient aussi applicable en cas de traite.</w:t>
      </w:r>
    </w:p>
    <w:p w:rsidR="00B371FC" w:rsidRDefault="003635E9"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Les victimes de traite à finalité d’exploitation sexuelle seront désormais protégées contre la divulgation publique de leur identité.</w:t>
      </w:r>
    </w:p>
    <w:p w:rsidR="00B371FC" w:rsidRDefault="003635E9"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Une extension de la compétence extraterritoriale aux formes simples de traite est prévue afin d’englober la tentative de traite.</w:t>
      </w:r>
    </w:p>
    <w:p w:rsidR="00B371FC" w:rsidRDefault="003635E9"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La loi insère le report du délai de prescription à partir de l’âge de 18 ans en cas de tentative de traite à finalité d’exploitation sexuelle et de pédopornographie.</w:t>
      </w:r>
    </w:p>
    <w:p w:rsidR="00B371FC" w:rsidRDefault="00C20E77"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 xml:space="preserve">Les dispositions sur le </w:t>
      </w:r>
      <w:r w:rsidR="003635E9" w:rsidRPr="00B371FC">
        <w:rPr>
          <w:rFonts w:ascii="Times New Roman" w:hAnsi="Times New Roman" w:cs="Times New Roman"/>
          <w:lang w:val="fr-FR"/>
        </w:rPr>
        <w:t>droit de parole sont désormais également appl</w:t>
      </w:r>
      <w:r w:rsidRPr="00B371FC">
        <w:rPr>
          <w:rFonts w:ascii="Times New Roman" w:hAnsi="Times New Roman" w:cs="Times New Roman"/>
          <w:lang w:val="fr-FR"/>
        </w:rPr>
        <w:t xml:space="preserve">icables en cas de traite (ou tentative de traite) </w:t>
      </w:r>
      <w:r w:rsidR="003635E9" w:rsidRPr="00B371FC">
        <w:rPr>
          <w:rFonts w:ascii="Times New Roman" w:hAnsi="Times New Roman" w:cs="Times New Roman"/>
          <w:lang w:val="fr-FR"/>
        </w:rPr>
        <w:t>à finalité d’exploitation sexuelle, d’esclavage, de travail forcé et de prélèvement d’organes (article 458bis CP).</w:t>
      </w:r>
    </w:p>
    <w:p w:rsidR="00B371FC" w:rsidRPr="008A2DB0" w:rsidRDefault="00B371FC" w:rsidP="008A2DB0">
      <w:pPr>
        <w:spacing w:after="0"/>
        <w:jc w:val="both"/>
        <w:rPr>
          <w:rFonts w:ascii="Times New Roman" w:hAnsi="Times New Roman" w:cs="Times New Roman"/>
          <w:lang w:val="fr-FR"/>
        </w:rPr>
      </w:pPr>
    </w:p>
    <w:p w:rsidR="00B371FC" w:rsidRDefault="003635E9" w:rsidP="00B371FC">
      <w:pPr>
        <w:spacing w:after="0"/>
        <w:rPr>
          <w:rFonts w:ascii="Times New Roman" w:hAnsi="Times New Roman" w:cs="Times New Roman"/>
          <w:lang w:val="fr-FR"/>
        </w:rPr>
      </w:pPr>
      <w:r w:rsidRPr="00B371FC">
        <w:rPr>
          <w:rFonts w:ascii="Times New Roman" w:hAnsi="Times New Roman" w:cs="Times New Roman"/>
          <w:lang w:val="fr-FR"/>
        </w:rPr>
        <w:t>En ce qui concerne la pédopornographie, abus sexuels et exploitation sexuelle des enfants :</w:t>
      </w:r>
    </w:p>
    <w:p w:rsidR="00B371FC" w:rsidRDefault="00B371FC" w:rsidP="00B371FC">
      <w:pPr>
        <w:spacing w:after="0"/>
        <w:rPr>
          <w:rFonts w:ascii="Times New Roman" w:hAnsi="Times New Roman" w:cs="Times New Roman"/>
          <w:lang w:val="fr-FR"/>
        </w:rPr>
      </w:pPr>
    </w:p>
    <w:p w:rsidR="00B371FC" w:rsidRDefault="00C20E77"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Le « </w:t>
      </w:r>
      <w:r w:rsidR="003635E9" w:rsidRPr="00B371FC">
        <w:rPr>
          <w:rFonts w:ascii="Times New Roman" w:hAnsi="Times New Roman" w:cs="Times New Roman"/>
          <w:i/>
          <w:lang w:val="fr-FR"/>
        </w:rPr>
        <w:t>visionnage en live de spectacles pédopornogr</w:t>
      </w:r>
      <w:r w:rsidRPr="00B371FC">
        <w:rPr>
          <w:rFonts w:ascii="Times New Roman" w:hAnsi="Times New Roman" w:cs="Times New Roman"/>
          <w:i/>
          <w:lang w:val="fr-FR"/>
        </w:rPr>
        <w:t>aphiques diffusés sur Internet</w:t>
      </w:r>
      <w:r w:rsidRPr="00B371FC">
        <w:rPr>
          <w:rFonts w:ascii="Times New Roman" w:hAnsi="Times New Roman" w:cs="Times New Roman"/>
          <w:lang w:val="fr-FR"/>
        </w:rPr>
        <w:t xml:space="preserve"> » </w:t>
      </w:r>
      <w:r w:rsidR="003635E9" w:rsidRPr="00B371FC">
        <w:rPr>
          <w:rFonts w:ascii="Times New Roman" w:hAnsi="Times New Roman" w:cs="Times New Roman"/>
          <w:lang w:val="fr-FR"/>
        </w:rPr>
        <w:t>est dé</w:t>
      </w:r>
      <w:r w:rsidRPr="00B371FC">
        <w:rPr>
          <w:rFonts w:ascii="Times New Roman" w:hAnsi="Times New Roman" w:cs="Times New Roman"/>
          <w:lang w:val="fr-FR"/>
        </w:rPr>
        <w:t xml:space="preserve">sormais explicitement interdit. </w:t>
      </w:r>
      <w:r w:rsidR="003635E9" w:rsidRPr="00B371FC">
        <w:rPr>
          <w:rFonts w:ascii="Times New Roman" w:hAnsi="Times New Roman" w:cs="Times New Roman"/>
          <w:lang w:val="fr-FR"/>
        </w:rPr>
        <w:t xml:space="preserve">Bien que notre Code pénal </w:t>
      </w:r>
      <w:r w:rsidRPr="00B371FC">
        <w:rPr>
          <w:rFonts w:ascii="Times New Roman" w:hAnsi="Times New Roman" w:cs="Times New Roman"/>
          <w:lang w:val="fr-FR"/>
        </w:rPr>
        <w:t>contienne depuis longtemps des dispositions sanctionnant « </w:t>
      </w:r>
      <w:r w:rsidR="003635E9" w:rsidRPr="00B371FC">
        <w:rPr>
          <w:rFonts w:ascii="Times New Roman" w:hAnsi="Times New Roman" w:cs="Times New Roman"/>
          <w:i/>
          <w:lang w:val="fr-FR"/>
        </w:rPr>
        <w:t>ceux qui assistent de manière consciente et volontaire à des spectacles pédophiles qui</w:t>
      </w:r>
      <w:r w:rsidRPr="00B371FC">
        <w:rPr>
          <w:rFonts w:ascii="Times New Roman" w:hAnsi="Times New Roman" w:cs="Times New Roman"/>
          <w:i/>
          <w:lang w:val="fr-FR"/>
        </w:rPr>
        <w:t xml:space="preserve"> mettent des mineurs en scène</w:t>
      </w:r>
      <w:r w:rsidRPr="00B371FC">
        <w:rPr>
          <w:rFonts w:ascii="Times New Roman" w:hAnsi="Times New Roman" w:cs="Times New Roman"/>
          <w:lang w:val="fr-FR"/>
        </w:rPr>
        <w:t xml:space="preserve"> », il ne prévoyait pas </w:t>
      </w:r>
      <w:r w:rsidR="003635E9" w:rsidRPr="00B371FC">
        <w:rPr>
          <w:rFonts w:ascii="Times New Roman" w:hAnsi="Times New Roman" w:cs="Times New Roman"/>
          <w:lang w:val="fr-FR"/>
        </w:rPr>
        <w:t>expressément l’interdiction de visionnage en live sur Internet de tels spectacles.</w:t>
      </w:r>
    </w:p>
    <w:p w:rsidR="00B371FC" w:rsidRDefault="00C20E77"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 xml:space="preserve">L’identité des victimes mineures d’abus sexuels, </w:t>
      </w:r>
      <w:r w:rsidR="003635E9" w:rsidRPr="00B371FC">
        <w:rPr>
          <w:rFonts w:ascii="Times New Roman" w:hAnsi="Times New Roman" w:cs="Times New Roman"/>
          <w:lang w:val="fr-FR"/>
        </w:rPr>
        <w:t>d’ex</w:t>
      </w:r>
      <w:r w:rsidRPr="00B371FC">
        <w:rPr>
          <w:rFonts w:ascii="Times New Roman" w:hAnsi="Times New Roman" w:cs="Times New Roman"/>
          <w:lang w:val="fr-FR"/>
        </w:rPr>
        <w:t xml:space="preserve">ploitation </w:t>
      </w:r>
      <w:r w:rsidR="003635E9" w:rsidRPr="00B371FC">
        <w:rPr>
          <w:rFonts w:ascii="Times New Roman" w:hAnsi="Times New Roman" w:cs="Times New Roman"/>
          <w:lang w:val="fr-FR"/>
        </w:rPr>
        <w:t>de la débauche et de pédopornographie sera désormais protégée</w:t>
      </w:r>
      <w:r w:rsidRPr="00B371FC">
        <w:rPr>
          <w:rFonts w:ascii="Times New Roman" w:hAnsi="Times New Roman" w:cs="Times New Roman"/>
          <w:lang w:val="fr-FR"/>
        </w:rPr>
        <w:t xml:space="preserve"> (art. </w:t>
      </w:r>
      <w:r w:rsidR="003635E9" w:rsidRPr="00B371FC">
        <w:rPr>
          <w:rFonts w:ascii="Times New Roman" w:hAnsi="Times New Roman" w:cs="Times New Roman"/>
          <w:lang w:val="fr-FR"/>
        </w:rPr>
        <w:t>382</w:t>
      </w:r>
      <w:r w:rsidRPr="00B371FC">
        <w:rPr>
          <w:rFonts w:ascii="Times New Roman" w:hAnsi="Times New Roman" w:cs="Times New Roman"/>
          <w:i/>
          <w:lang w:val="fr-FR"/>
        </w:rPr>
        <w:t>quinquies</w:t>
      </w:r>
      <w:r w:rsidRPr="00B371FC">
        <w:rPr>
          <w:rFonts w:ascii="Times New Roman" w:hAnsi="Times New Roman" w:cs="Times New Roman"/>
          <w:lang w:val="fr-FR"/>
        </w:rPr>
        <w:t xml:space="preserve">). </w:t>
      </w:r>
      <w:r w:rsidR="003635E9" w:rsidRPr="00B371FC">
        <w:rPr>
          <w:rFonts w:ascii="Times New Roman" w:hAnsi="Times New Roman" w:cs="Times New Roman"/>
          <w:lang w:val="fr-FR"/>
        </w:rPr>
        <w:t xml:space="preserve">Il interdit </w:t>
      </w:r>
      <w:r w:rsidRPr="00B371FC">
        <w:rPr>
          <w:rFonts w:ascii="Times New Roman" w:hAnsi="Times New Roman" w:cs="Times New Roman"/>
          <w:lang w:val="fr-FR"/>
        </w:rPr>
        <w:t>explicitement « </w:t>
      </w:r>
      <w:r w:rsidR="003635E9" w:rsidRPr="00B371FC">
        <w:rPr>
          <w:rFonts w:ascii="Times New Roman" w:hAnsi="Times New Roman" w:cs="Times New Roman"/>
          <w:i/>
          <w:lang w:val="fr-FR"/>
        </w:rPr>
        <w:t>la public</w:t>
      </w:r>
      <w:r w:rsidRPr="00B371FC">
        <w:rPr>
          <w:rFonts w:ascii="Times New Roman" w:hAnsi="Times New Roman" w:cs="Times New Roman"/>
          <w:i/>
          <w:lang w:val="fr-FR"/>
        </w:rPr>
        <w:t xml:space="preserve">ation ou la diffusion de textes, </w:t>
      </w:r>
      <w:r w:rsidR="003635E9" w:rsidRPr="00B371FC">
        <w:rPr>
          <w:rFonts w:ascii="Times New Roman" w:hAnsi="Times New Roman" w:cs="Times New Roman"/>
          <w:i/>
          <w:lang w:val="fr-FR"/>
        </w:rPr>
        <w:t>de dessins, de photographies, d’images quelconques ou de messages sonores de nature à rév</w:t>
      </w:r>
      <w:r w:rsidRPr="00B371FC">
        <w:rPr>
          <w:rFonts w:ascii="Times New Roman" w:hAnsi="Times New Roman" w:cs="Times New Roman"/>
          <w:i/>
          <w:lang w:val="fr-FR"/>
        </w:rPr>
        <w:t>éler l’identité de la victime</w:t>
      </w:r>
      <w:r w:rsidRPr="00B371FC">
        <w:rPr>
          <w:rFonts w:ascii="Times New Roman" w:hAnsi="Times New Roman" w:cs="Times New Roman"/>
          <w:lang w:val="fr-FR"/>
        </w:rPr>
        <w:t xml:space="preserve"> », à moins que celle-ci n’ait donné son accord écrit </w:t>
      </w:r>
      <w:r w:rsidR="003635E9" w:rsidRPr="00B371FC">
        <w:rPr>
          <w:rFonts w:ascii="Times New Roman" w:hAnsi="Times New Roman" w:cs="Times New Roman"/>
          <w:lang w:val="fr-FR"/>
        </w:rPr>
        <w:t xml:space="preserve">ou si le procureur du </w:t>
      </w:r>
      <w:r w:rsidRPr="00B371FC">
        <w:rPr>
          <w:rFonts w:ascii="Times New Roman" w:hAnsi="Times New Roman" w:cs="Times New Roman"/>
          <w:lang w:val="fr-FR"/>
        </w:rPr>
        <w:t xml:space="preserve">Roi ou le magistrat instructeur </w:t>
      </w:r>
      <w:r w:rsidR="003635E9" w:rsidRPr="00B371FC">
        <w:rPr>
          <w:rFonts w:ascii="Times New Roman" w:hAnsi="Times New Roman" w:cs="Times New Roman"/>
          <w:lang w:val="fr-FR"/>
        </w:rPr>
        <w:t>a donné son accord pour les</w:t>
      </w:r>
      <w:r w:rsidRPr="00B371FC">
        <w:rPr>
          <w:rFonts w:ascii="Times New Roman" w:hAnsi="Times New Roman" w:cs="Times New Roman"/>
          <w:lang w:val="fr-FR"/>
        </w:rPr>
        <w:t xml:space="preserve"> besoins de l'information ou l'instruction. </w:t>
      </w:r>
      <w:r w:rsidR="003635E9" w:rsidRPr="00B371FC">
        <w:rPr>
          <w:rFonts w:ascii="Times New Roman" w:hAnsi="Times New Roman" w:cs="Times New Roman"/>
          <w:lang w:val="fr-FR"/>
        </w:rPr>
        <w:t xml:space="preserve">Les contrevenants risquent </w:t>
      </w:r>
      <w:r w:rsidRPr="00B371FC">
        <w:rPr>
          <w:rFonts w:ascii="Times New Roman" w:hAnsi="Times New Roman" w:cs="Times New Roman"/>
          <w:lang w:val="fr-FR"/>
        </w:rPr>
        <w:t xml:space="preserve">une peine de prison </w:t>
      </w:r>
      <w:r w:rsidR="003635E9" w:rsidRPr="00B371FC">
        <w:rPr>
          <w:rFonts w:ascii="Times New Roman" w:hAnsi="Times New Roman" w:cs="Times New Roman"/>
          <w:lang w:val="fr-FR"/>
        </w:rPr>
        <w:t xml:space="preserve">de </w:t>
      </w:r>
      <w:r w:rsidRPr="00B371FC">
        <w:rPr>
          <w:rFonts w:ascii="Times New Roman" w:hAnsi="Times New Roman" w:cs="Times New Roman"/>
          <w:lang w:val="fr-FR"/>
        </w:rPr>
        <w:t xml:space="preserve">2 mois à 2 ans et une amende </w:t>
      </w:r>
      <w:r w:rsidR="003635E9" w:rsidRPr="00B371FC">
        <w:rPr>
          <w:rFonts w:ascii="Times New Roman" w:hAnsi="Times New Roman" w:cs="Times New Roman"/>
          <w:lang w:val="fr-FR"/>
        </w:rPr>
        <w:t>300 à 3000 euros</w:t>
      </w:r>
      <w:r w:rsidRPr="00B371FC">
        <w:rPr>
          <w:rFonts w:ascii="Times New Roman" w:hAnsi="Times New Roman" w:cs="Times New Roman"/>
          <w:lang w:val="fr-FR"/>
        </w:rPr>
        <w:t xml:space="preserve"> (ou une de ces peines</w:t>
      </w:r>
      <w:r w:rsidR="003635E9" w:rsidRPr="00B371FC">
        <w:rPr>
          <w:rFonts w:ascii="Times New Roman" w:hAnsi="Times New Roman" w:cs="Times New Roman"/>
          <w:lang w:val="fr-FR"/>
        </w:rPr>
        <w:t>).</w:t>
      </w:r>
    </w:p>
    <w:p w:rsidR="00B371FC" w:rsidRDefault="003635E9"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Les di</w:t>
      </w:r>
      <w:r w:rsidR="00C20E77" w:rsidRPr="00B371FC">
        <w:rPr>
          <w:rFonts w:ascii="Times New Roman" w:hAnsi="Times New Roman" w:cs="Times New Roman"/>
          <w:lang w:val="fr-FR"/>
        </w:rPr>
        <w:t xml:space="preserve">spositions sur le </w:t>
      </w:r>
      <w:r w:rsidRPr="00B371FC">
        <w:rPr>
          <w:rFonts w:ascii="Times New Roman" w:hAnsi="Times New Roman" w:cs="Times New Roman"/>
          <w:lang w:val="fr-FR"/>
        </w:rPr>
        <w:t>droit de parole ont été étendues aux cas de débauche, d’exploitation de la prostitution et de péd</w:t>
      </w:r>
      <w:r w:rsidR="00C20E77" w:rsidRPr="00B371FC">
        <w:rPr>
          <w:rFonts w:ascii="Times New Roman" w:hAnsi="Times New Roman" w:cs="Times New Roman"/>
          <w:lang w:val="fr-FR"/>
        </w:rPr>
        <w:t>opornographie (article 458</w:t>
      </w:r>
      <w:r w:rsidR="00C20E77" w:rsidRPr="00B371FC">
        <w:rPr>
          <w:rFonts w:ascii="Times New Roman" w:hAnsi="Times New Roman" w:cs="Times New Roman"/>
          <w:i/>
          <w:lang w:val="fr-FR"/>
        </w:rPr>
        <w:t>bis</w:t>
      </w:r>
      <w:r w:rsidR="00C20E77" w:rsidRPr="00B371FC">
        <w:rPr>
          <w:rFonts w:ascii="Times New Roman" w:hAnsi="Times New Roman" w:cs="Times New Roman"/>
          <w:lang w:val="fr-FR"/>
        </w:rPr>
        <w:t xml:space="preserve"> Code pénal</w:t>
      </w:r>
      <w:r w:rsidRPr="00B371FC">
        <w:rPr>
          <w:rFonts w:ascii="Times New Roman" w:hAnsi="Times New Roman" w:cs="Times New Roman"/>
          <w:lang w:val="fr-FR"/>
        </w:rPr>
        <w:t>).</w:t>
      </w:r>
    </w:p>
    <w:p w:rsidR="00B371FC" w:rsidRDefault="003635E9"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L</w:t>
      </w:r>
      <w:r w:rsidR="00C20E77" w:rsidRPr="00B371FC">
        <w:rPr>
          <w:rFonts w:ascii="Times New Roman" w:hAnsi="Times New Roman" w:cs="Times New Roman"/>
          <w:lang w:val="fr-FR"/>
        </w:rPr>
        <w:t xml:space="preserve">a définition et l’incrimination </w:t>
      </w:r>
      <w:r w:rsidRPr="00B371FC">
        <w:rPr>
          <w:rFonts w:ascii="Times New Roman" w:hAnsi="Times New Roman" w:cs="Times New Roman"/>
          <w:lang w:val="fr-FR"/>
        </w:rPr>
        <w:t>de la pédopor</w:t>
      </w:r>
      <w:r w:rsidR="00C20E77" w:rsidRPr="00B371FC">
        <w:rPr>
          <w:rFonts w:ascii="Times New Roman" w:hAnsi="Times New Roman" w:cs="Times New Roman"/>
          <w:lang w:val="fr-FR"/>
        </w:rPr>
        <w:t xml:space="preserve">nographie sont adaptées pour la viser </w:t>
      </w:r>
      <w:r w:rsidRPr="00B371FC">
        <w:rPr>
          <w:rFonts w:ascii="Times New Roman" w:hAnsi="Times New Roman" w:cs="Times New Roman"/>
          <w:lang w:val="fr-FR"/>
        </w:rPr>
        <w:t>quelle</w:t>
      </w:r>
      <w:r w:rsidR="00C20E77" w:rsidRPr="00B371FC">
        <w:rPr>
          <w:rFonts w:ascii="Times New Roman" w:hAnsi="Times New Roman" w:cs="Times New Roman"/>
          <w:lang w:val="fr-FR"/>
        </w:rPr>
        <w:t xml:space="preserve"> que soit sa finalité/</w:t>
      </w:r>
      <w:r w:rsidRPr="00B371FC">
        <w:rPr>
          <w:rFonts w:ascii="Times New Roman" w:hAnsi="Times New Roman" w:cs="Times New Roman"/>
          <w:lang w:val="fr-FR"/>
        </w:rPr>
        <w:t>sous toutes ses formes</w:t>
      </w:r>
      <w:r w:rsidR="00C20E77" w:rsidRPr="00B371FC">
        <w:rPr>
          <w:rFonts w:ascii="Times New Roman" w:hAnsi="Times New Roman" w:cs="Times New Roman"/>
          <w:lang w:val="fr-FR"/>
        </w:rPr>
        <w:t xml:space="preserve">. </w:t>
      </w:r>
      <w:r w:rsidRPr="00B371FC">
        <w:rPr>
          <w:rFonts w:ascii="Times New Roman" w:hAnsi="Times New Roman" w:cs="Times New Roman"/>
          <w:lang w:val="fr-FR"/>
        </w:rPr>
        <w:t>L’objectif est ainsi de protéger l’image en soi du mineur, même si le matériel pédopornographique est fabriqué par exemple avec un maj</w:t>
      </w:r>
      <w:r w:rsidR="00B102CF" w:rsidRPr="00B371FC">
        <w:rPr>
          <w:rFonts w:ascii="Times New Roman" w:hAnsi="Times New Roman" w:cs="Times New Roman"/>
          <w:lang w:val="fr-FR"/>
        </w:rPr>
        <w:t>eur qui ressemble à un mineur, « </w:t>
      </w:r>
      <w:r w:rsidRPr="00B371FC">
        <w:rPr>
          <w:rFonts w:ascii="Times New Roman" w:hAnsi="Times New Roman" w:cs="Times New Roman"/>
          <w:i/>
          <w:lang w:val="fr-FR"/>
        </w:rPr>
        <w:t>même par un mo</w:t>
      </w:r>
      <w:r w:rsidR="00B102CF" w:rsidRPr="00B371FC">
        <w:rPr>
          <w:rFonts w:ascii="Times New Roman" w:hAnsi="Times New Roman" w:cs="Times New Roman"/>
          <w:i/>
          <w:lang w:val="fr-FR"/>
        </w:rPr>
        <w:t>ntage, et de façon consensuelle</w:t>
      </w:r>
      <w:r w:rsidR="00B102CF" w:rsidRPr="00B371FC">
        <w:rPr>
          <w:rFonts w:ascii="Times New Roman" w:hAnsi="Times New Roman" w:cs="Times New Roman"/>
          <w:lang w:val="fr-FR"/>
        </w:rPr>
        <w:t> »</w:t>
      </w:r>
      <w:r w:rsidRPr="00B371FC">
        <w:rPr>
          <w:rFonts w:ascii="Times New Roman" w:hAnsi="Times New Roman" w:cs="Times New Roman"/>
          <w:lang w:val="fr-FR"/>
        </w:rPr>
        <w:t>.</w:t>
      </w:r>
    </w:p>
    <w:p w:rsidR="00B371FC" w:rsidRDefault="003635E9" w:rsidP="00B371FC">
      <w:pPr>
        <w:pStyle w:val="Paragraphedeliste"/>
        <w:numPr>
          <w:ilvl w:val="0"/>
          <w:numId w:val="3"/>
        </w:numPr>
        <w:spacing w:after="0"/>
        <w:jc w:val="both"/>
        <w:rPr>
          <w:rFonts w:ascii="Times New Roman" w:hAnsi="Times New Roman" w:cs="Times New Roman"/>
          <w:lang w:val="fr-FR"/>
        </w:rPr>
      </w:pPr>
      <w:r w:rsidRPr="00B371FC">
        <w:rPr>
          <w:rFonts w:ascii="Times New Roman" w:hAnsi="Times New Roman" w:cs="Times New Roman"/>
          <w:lang w:val="fr-FR"/>
        </w:rPr>
        <w:t>des me</w:t>
      </w:r>
      <w:r w:rsidR="00B102CF" w:rsidRPr="00B371FC">
        <w:rPr>
          <w:rFonts w:ascii="Times New Roman" w:hAnsi="Times New Roman" w:cs="Times New Roman"/>
          <w:lang w:val="fr-FR"/>
        </w:rPr>
        <w:t xml:space="preserve">sures supplémentaires pour </w:t>
      </w:r>
      <w:r w:rsidRPr="00B371FC">
        <w:rPr>
          <w:rFonts w:ascii="Times New Roman" w:hAnsi="Times New Roman" w:cs="Times New Roman"/>
          <w:lang w:val="fr-FR"/>
        </w:rPr>
        <w:t>suppr</w:t>
      </w:r>
      <w:r w:rsidR="00B102CF" w:rsidRPr="00B371FC">
        <w:rPr>
          <w:rFonts w:ascii="Times New Roman" w:hAnsi="Times New Roman" w:cs="Times New Roman"/>
          <w:lang w:val="fr-FR"/>
        </w:rPr>
        <w:t xml:space="preserve">imer les sites web à </w:t>
      </w:r>
      <w:r w:rsidRPr="00B371FC">
        <w:rPr>
          <w:rFonts w:ascii="Times New Roman" w:hAnsi="Times New Roman" w:cs="Times New Roman"/>
          <w:lang w:val="fr-FR"/>
        </w:rPr>
        <w:t>matériel pédopornographique. Afin de pouvoir répondre à l’exige</w:t>
      </w:r>
      <w:r w:rsidR="00B102CF" w:rsidRPr="00B371FC">
        <w:rPr>
          <w:rFonts w:ascii="Times New Roman" w:hAnsi="Times New Roman" w:cs="Times New Roman"/>
          <w:lang w:val="fr-FR"/>
        </w:rPr>
        <w:t xml:space="preserve">nce d’une suppression «rapide», </w:t>
      </w:r>
      <w:r w:rsidRPr="00B371FC">
        <w:rPr>
          <w:rFonts w:ascii="Times New Roman" w:hAnsi="Times New Roman" w:cs="Times New Roman"/>
          <w:lang w:val="fr-FR"/>
        </w:rPr>
        <w:t xml:space="preserve">un rôle de facilitateur est confié à </w:t>
      </w:r>
      <w:r w:rsidRPr="00B371FC">
        <w:rPr>
          <w:rFonts w:ascii="Times New Roman" w:hAnsi="Times New Roman" w:cs="Times New Roman"/>
          <w:i/>
          <w:lang w:val="fr-FR"/>
        </w:rPr>
        <w:t>Child Focus</w:t>
      </w:r>
      <w:r w:rsidRPr="00B371FC">
        <w:rPr>
          <w:rFonts w:ascii="Times New Roman" w:hAnsi="Times New Roman" w:cs="Times New Roman"/>
          <w:lang w:val="fr-FR"/>
        </w:rPr>
        <w:t> qui pourra recevoir des images à caractère pédopornographique et les traiter en vue de les signaler aux autori</w:t>
      </w:r>
      <w:r w:rsidR="00B102CF" w:rsidRPr="00B371FC">
        <w:rPr>
          <w:rFonts w:ascii="Times New Roman" w:hAnsi="Times New Roman" w:cs="Times New Roman"/>
          <w:lang w:val="fr-FR"/>
        </w:rPr>
        <w:t>tés policières et judiciaires</w:t>
      </w:r>
      <w:r w:rsidR="00EC2A1D" w:rsidRPr="00B371FC">
        <w:rPr>
          <w:rFonts w:ascii="Times New Roman" w:hAnsi="Times New Roman" w:cs="Times New Roman"/>
          <w:lang w:val="fr-FR"/>
        </w:rPr>
        <w:t>.</w:t>
      </w:r>
    </w:p>
    <w:p w:rsidR="00B371FC" w:rsidRPr="008A2DB0" w:rsidRDefault="00B371FC" w:rsidP="008A2DB0">
      <w:pPr>
        <w:spacing w:after="0"/>
        <w:jc w:val="both"/>
        <w:rPr>
          <w:rFonts w:ascii="Times New Roman" w:hAnsi="Times New Roman" w:cs="Times New Roman"/>
          <w:lang w:val="fr-FR"/>
        </w:rPr>
      </w:pPr>
    </w:p>
    <w:p w:rsidR="00B371FC" w:rsidRDefault="0015732C" w:rsidP="00B371FC">
      <w:pPr>
        <w:pStyle w:val="Default"/>
        <w:spacing w:line="276" w:lineRule="auto"/>
        <w:jc w:val="both"/>
        <w:rPr>
          <w:rFonts w:ascii="Times New Roman" w:hAnsi="Times New Roman" w:cs="Times New Roman"/>
          <w:b/>
          <w:sz w:val="22"/>
          <w:szCs w:val="22"/>
          <w:lang w:val="fr-BE"/>
        </w:rPr>
      </w:pPr>
      <w:r w:rsidRPr="00B371FC">
        <w:rPr>
          <w:rFonts w:ascii="Times New Roman" w:hAnsi="Times New Roman" w:cs="Times New Roman"/>
          <w:b/>
          <w:sz w:val="22"/>
          <w:szCs w:val="22"/>
          <w:lang w:val="fr-BE"/>
        </w:rPr>
        <w:t>3</w:t>
      </w:r>
      <w:r w:rsidR="00114B8A" w:rsidRPr="00B371FC">
        <w:rPr>
          <w:rFonts w:ascii="Times New Roman" w:hAnsi="Times New Roman" w:cs="Times New Roman"/>
          <w:b/>
          <w:sz w:val="22"/>
          <w:szCs w:val="22"/>
          <w:lang w:val="fr-BE"/>
        </w:rPr>
        <w:t>2</w:t>
      </w:r>
      <w:r w:rsidR="00C92638" w:rsidRPr="00B371FC">
        <w:rPr>
          <w:rFonts w:ascii="Times New Roman" w:hAnsi="Times New Roman" w:cs="Times New Roman"/>
          <w:b/>
          <w:sz w:val="22"/>
          <w:szCs w:val="22"/>
          <w:lang w:val="fr-BE"/>
        </w:rPr>
        <w:t xml:space="preserve">. </w:t>
      </w:r>
      <w:r w:rsidR="00702C76" w:rsidRPr="00B371FC">
        <w:rPr>
          <w:rFonts w:ascii="Times New Roman" w:hAnsi="Times New Roman" w:cs="Times New Roman"/>
          <w:b/>
          <w:sz w:val="22"/>
          <w:szCs w:val="22"/>
          <w:lang w:val="fr-BE"/>
        </w:rPr>
        <w:t>Ratification de la Conv</w:t>
      </w:r>
      <w:r w:rsidR="00327502" w:rsidRPr="00B371FC">
        <w:rPr>
          <w:rFonts w:ascii="Times New Roman" w:hAnsi="Times New Roman" w:cs="Times New Roman"/>
          <w:b/>
          <w:sz w:val="22"/>
          <w:szCs w:val="22"/>
          <w:lang w:val="fr-BE"/>
        </w:rPr>
        <w:t>ention d’Istanbul sur la prévention et la lutte contre la violence à l’égard des femmes et la violence domestique – ratifiée par la Belgique le 14</w:t>
      </w:r>
      <w:r w:rsidR="00FF30D6" w:rsidRPr="00B371FC">
        <w:rPr>
          <w:rFonts w:ascii="Times New Roman" w:hAnsi="Times New Roman" w:cs="Times New Roman"/>
          <w:b/>
          <w:sz w:val="22"/>
          <w:szCs w:val="22"/>
          <w:lang w:val="fr-BE"/>
        </w:rPr>
        <w:t xml:space="preserve"> mars</w:t>
      </w:r>
      <w:r w:rsidR="00B371FC" w:rsidRPr="00B371FC">
        <w:rPr>
          <w:rFonts w:ascii="Times New Roman" w:hAnsi="Times New Roman" w:cs="Times New Roman"/>
          <w:b/>
          <w:sz w:val="22"/>
          <w:szCs w:val="22"/>
          <w:lang w:val="fr-BE"/>
        </w:rPr>
        <w:t xml:space="preserve"> </w:t>
      </w:r>
      <w:r w:rsidR="00327502" w:rsidRPr="00B371FC">
        <w:rPr>
          <w:rFonts w:ascii="Times New Roman" w:hAnsi="Times New Roman" w:cs="Times New Roman"/>
          <w:b/>
          <w:sz w:val="22"/>
          <w:szCs w:val="22"/>
          <w:lang w:val="fr-BE"/>
        </w:rPr>
        <w:t>2016 (entrée en vigueur le 01</w:t>
      </w:r>
      <w:r w:rsidR="00FF30D6" w:rsidRPr="00B371FC">
        <w:rPr>
          <w:rFonts w:ascii="Times New Roman" w:hAnsi="Times New Roman" w:cs="Times New Roman"/>
          <w:b/>
          <w:sz w:val="22"/>
          <w:szCs w:val="22"/>
          <w:lang w:val="fr-BE"/>
        </w:rPr>
        <w:t xml:space="preserve"> juillet </w:t>
      </w:r>
      <w:r w:rsidR="00327502" w:rsidRPr="00B371FC">
        <w:rPr>
          <w:rFonts w:ascii="Times New Roman" w:hAnsi="Times New Roman" w:cs="Times New Roman"/>
          <w:b/>
          <w:sz w:val="22"/>
          <w:szCs w:val="22"/>
          <w:lang w:val="fr-BE"/>
        </w:rPr>
        <w:t>2016)</w:t>
      </w:r>
    </w:p>
    <w:p w:rsidR="00B371FC" w:rsidRDefault="00B371FC" w:rsidP="00B371FC">
      <w:pPr>
        <w:pStyle w:val="Default"/>
        <w:spacing w:line="276" w:lineRule="auto"/>
        <w:jc w:val="both"/>
        <w:rPr>
          <w:rFonts w:ascii="Times New Roman" w:hAnsi="Times New Roman" w:cs="Times New Roman"/>
          <w:b/>
          <w:sz w:val="22"/>
          <w:szCs w:val="22"/>
          <w:lang w:val="fr-BE"/>
        </w:rPr>
      </w:pPr>
    </w:p>
    <w:p w:rsidR="00B371FC" w:rsidRDefault="00327502" w:rsidP="00B371FC">
      <w:pPr>
        <w:pStyle w:val="Default"/>
        <w:spacing w:line="276" w:lineRule="auto"/>
        <w:jc w:val="both"/>
        <w:rPr>
          <w:rFonts w:ascii="Times New Roman" w:hAnsi="Times New Roman" w:cs="Times New Roman"/>
          <w:b/>
          <w:sz w:val="22"/>
          <w:szCs w:val="22"/>
          <w:lang w:val="fr-BE"/>
        </w:rPr>
      </w:pPr>
      <w:r w:rsidRPr="00B371FC">
        <w:rPr>
          <w:rFonts w:ascii="Times New Roman" w:hAnsi="Times New Roman" w:cs="Times New Roman"/>
          <w:sz w:val="22"/>
          <w:szCs w:val="22"/>
          <w:lang w:val="fr-BE"/>
        </w:rPr>
        <w:t xml:space="preserve">Selon les normes belges, il </w:t>
      </w:r>
      <w:r w:rsidR="00702C76" w:rsidRPr="00B371FC">
        <w:rPr>
          <w:rFonts w:ascii="Times New Roman" w:hAnsi="Times New Roman" w:cs="Times New Roman"/>
          <w:sz w:val="22"/>
          <w:szCs w:val="22"/>
          <w:lang w:val="fr-BE"/>
        </w:rPr>
        <w:t xml:space="preserve">s'agit d'une convention mixte, dès lors qu’elle traite de thèmes relevant de la compétence de l'autorité fédérale et des autorités fédérées compétentes. Les lois nécessaires à sa ratification ont, ainsi, été élaborées au niveau des entités fédérées et </w:t>
      </w:r>
      <w:r w:rsidRPr="00B371FC">
        <w:rPr>
          <w:rFonts w:ascii="Times New Roman" w:hAnsi="Times New Roman" w:cs="Times New Roman"/>
          <w:sz w:val="22"/>
          <w:szCs w:val="22"/>
          <w:lang w:val="fr-BE"/>
        </w:rPr>
        <w:t xml:space="preserve">de </w:t>
      </w:r>
      <w:r w:rsidR="00702C76" w:rsidRPr="00B371FC">
        <w:rPr>
          <w:rFonts w:ascii="Times New Roman" w:hAnsi="Times New Roman" w:cs="Times New Roman"/>
          <w:sz w:val="22"/>
          <w:szCs w:val="22"/>
          <w:lang w:val="fr-BE"/>
        </w:rPr>
        <w:t>l’Etat fédéral :</w:t>
      </w:r>
    </w:p>
    <w:p w:rsidR="00B371FC" w:rsidRDefault="00B371FC" w:rsidP="00B371FC">
      <w:pPr>
        <w:pStyle w:val="Default"/>
        <w:spacing w:line="276" w:lineRule="auto"/>
        <w:jc w:val="both"/>
        <w:rPr>
          <w:rFonts w:ascii="Times New Roman" w:hAnsi="Times New Roman" w:cs="Times New Roman"/>
          <w:b/>
          <w:sz w:val="22"/>
          <w:szCs w:val="22"/>
          <w:lang w:val="fr-BE"/>
        </w:rPr>
      </w:pPr>
    </w:p>
    <w:p w:rsidR="00B371FC" w:rsidRDefault="00327502" w:rsidP="00B371FC">
      <w:pPr>
        <w:pStyle w:val="Default"/>
        <w:numPr>
          <w:ilvl w:val="0"/>
          <w:numId w:val="3"/>
        </w:numPr>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 xml:space="preserve">Décret du </w:t>
      </w:r>
      <w:r w:rsidR="00702C76" w:rsidRPr="00B371FC">
        <w:rPr>
          <w:rFonts w:ascii="Times New Roman" w:hAnsi="Times New Roman" w:cs="Times New Roman"/>
          <w:sz w:val="22"/>
          <w:szCs w:val="22"/>
          <w:lang w:val="fr-BE"/>
        </w:rPr>
        <w:t xml:space="preserve">gouvernement flamand du </w:t>
      </w:r>
      <w:r w:rsidRPr="00B371FC">
        <w:rPr>
          <w:rFonts w:ascii="Times New Roman" w:hAnsi="Times New Roman" w:cs="Times New Roman"/>
          <w:sz w:val="22"/>
          <w:szCs w:val="22"/>
          <w:lang w:val="fr-BE"/>
        </w:rPr>
        <w:t>29</w:t>
      </w:r>
      <w:r w:rsidR="00FF30D6" w:rsidRPr="00B371FC">
        <w:rPr>
          <w:rFonts w:ascii="Times New Roman" w:hAnsi="Times New Roman" w:cs="Times New Roman"/>
          <w:sz w:val="22"/>
          <w:szCs w:val="22"/>
          <w:lang w:val="fr-BE"/>
        </w:rPr>
        <w:t xml:space="preserve"> novembre </w:t>
      </w:r>
      <w:r w:rsidRPr="00B371FC">
        <w:rPr>
          <w:rFonts w:ascii="Times New Roman" w:hAnsi="Times New Roman" w:cs="Times New Roman"/>
          <w:sz w:val="22"/>
          <w:szCs w:val="22"/>
          <w:lang w:val="fr-BE"/>
        </w:rPr>
        <w:t xml:space="preserve">2013 portant assentiment à ladite convention et à son annexe </w:t>
      </w:r>
      <w:r w:rsidR="00702C76" w:rsidRPr="00B371FC">
        <w:rPr>
          <w:rFonts w:ascii="Times New Roman" w:hAnsi="Times New Roman" w:cs="Times New Roman"/>
          <w:sz w:val="22"/>
          <w:szCs w:val="22"/>
          <w:lang w:val="fr-BE"/>
        </w:rPr>
        <w:t>;</w:t>
      </w:r>
    </w:p>
    <w:p w:rsidR="00B371FC" w:rsidRDefault="00702C76" w:rsidP="00B371FC">
      <w:pPr>
        <w:pStyle w:val="Default"/>
        <w:numPr>
          <w:ilvl w:val="0"/>
          <w:numId w:val="3"/>
        </w:numPr>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 xml:space="preserve">Décret du gouvernement de la Communauté française du </w:t>
      </w:r>
      <w:r w:rsidR="00327502" w:rsidRPr="00B371FC">
        <w:rPr>
          <w:rFonts w:ascii="Times New Roman" w:hAnsi="Times New Roman" w:cs="Times New Roman"/>
          <w:sz w:val="22"/>
          <w:szCs w:val="22"/>
          <w:lang w:val="fr-BE"/>
        </w:rPr>
        <w:t>27</w:t>
      </w:r>
      <w:r w:rsidR="00FF30D6" w:rsidRPr="00B371FC">
        <w:rPr>
          <w:rFonts w:ascii="Times New Roman" w:hAnsi="Times New Roman" w:cs="Times New Roman"/>
          <w:sz w:val="22"/>
          <w:szCs w:val="22"/>
          <w:lang w:val="fr-BE"/>
        </w:rPr>
        <w:t xml:space="preserve"> février</w:t>
      </w:r>
      <w:r w:rsidR="00B371FC" w:rsidRPr="00B371FC">
        <w:rPr>
          <w:rFonts w:ascii="Times New Roman" w:hAnsi="Times New Roman" w:cs="Times New Roman"/>
          <w:sz w:val="22"/>
          <w:szCs w:val="22"/>
          <w:lang w:val="fr-BE"/>
        </w:rPr>
        <w:t xml:space="preserve"> </w:t>
      </w:r>
      <w:r w:rsidR="00327502" w:rsidRPr="00B371FC">
        <w:rPr>
          <w:rFonts w:ascii="Times New Roman" w:hAnsi="Times New Roman" w:cs="Times New Roman"/>
          <w:sz w:val="22"/>
          <w:szCs w:val="22"/>
          <w:lang w:val="fr-BE"/>
        </w:rPr>
        <w:t xml:space="preserve">2014 portant assentiment à ladite Convention </w:t>
      </w:r>
      <w:r w:rsidRPr="00B371FC">
        <w:rPr>
          <w:rFonts w:ascii="Times New Roman" w:hAnsi="Times New Roman" w:cs="Times New Roman"/>
          <w:sz w:val="22"/>
          <w:szCs w:val="22"/>
          <w:lang w:val="fr-BE"/>
        </w:rPr>
        <w:t>;</w:t>
      </w:r>
    </w:p>
    <w:p w:rsidR="00B371FC" w:rsidRDefault="00702C76" w:rsidP="00B371FC">
      <w:pPr>
        <w:pStyle w:val="Default"/>
        <w:numPr>
          <w:ilvl w:val="0"/>
          <w:numId w:val="3"/>
        </w:numPr>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Décret du gouvernem</w:t>
      </w:r>
      <w:r w:rsidR="00C03F2F" w:rsidRPr="00B371FC">
        <w:rPr>
          <w:rFonts w:ascii="Times New Roman" w:hAnsi="Times New Roman" w:cs="Times New Roman"/>
          <w:sz w:val="22"/>
          <w:szCs w:val="22"/>
          <w:lang w:val="fr-BE"/>
        </w:rPr>
        <w:t xml:space="preserve">ent de la Région wallonne </w:t>
      </w:r>
      <w:r w:rsidR="00327502" w:rsidRPr="00B371FC">
        <w:rPr>
          <w:rFonts w:ascii="Times New Roman" w:hAnsi="Times New Roman" w:cs="Times New Roman"/>
          <w:sz w:val="22"/>
          <w:szCs w:val="22"/>
          <w:lang w:val="fr-BE"/>
        </w:rPr>
        <w:t>du 13</w:t>
      </w:r>
      <w:r w:rsidR="00FF30D6" w:rsidRPr="00B371FC">
        <w:rPr>
          <w:rFonts w:ascii="Times New Roman" w:hAnsi="Times New Roman" w:cs="Times New Roman"/>
          <w:sz w:val="22"/>
          <w:szCs w:val="22"/>
          <w:lang w:val="fr-BE"/>
        </w:rPr>
        <w:t xml:space="preserve"> mars</w:t>
      </w:r>
      <w:r w:rsidR="00B371FC" w:rsidRPr="00B371FC">
        <w:rPr>
          <w:rFonts w:ascii="Times New Roman" w:hAnsi="Times New Roman" w:cs="Times New Roman"/>
          <w:sz w:val="22"/>
          <w:szCs w:val="22"/>
          <w:lang w:val="fr-BE"/>
        </w:rPr>
        <w:t xml:space="preserve"> </w:t>
      </w:r>
      <w:r w:rsidR="00327502" w:rsidRPr="00B371FC">
        <w:rPr>
          <w:rFonts w:ascii="Times New Roman" w:hAnsi="Times New Roman" w:cs="Times New Roman"/>
          <w:sz w:val="22"/>
          <w:szCs w:val="22"/>
          <w:lang w:val="fr-BE"/>
        </w:rPr>
        <w:t xml:space="preserve">2014 </w:t>
      </w:r>
      <w:r w:rsidR="00C03F2F" w:rsidRPr="00B371FC">
        <w:rPr>
          <w:rFonts w:ascii="Times New Roman" w:hAnsi="Times New Roman" w:cs="Times New Roman"/>
          <w:sz w:val="22"/>
          <w:szCs w:val="22"/>
          <w:lang w:val="fr-BE"/>
        </w:rPr>
        <w:t xml:space="preserve">portant assentiment, </w:t>
      </w:r>
      <w:r w:rsidRPr="00B371FC">
        <w:rPr>
          <w:rFonts w:ascii="Times New Roman" w:hAnsi="Times New Roman" w:cs="Times New Roman"/>
          <w:sz w:val="22"/>
          <w:szCs w:val="22"/>
          <w:lang w:val="fr-BE"/>
        </w:rPr>
        <w:t>pour ce qui concerne les matières dont l'exercice a été transféré par la Communauté franç</w:t>
      </w:r>
      <w:r w:rsidR="00C03F2F" w:rsidRPr="00B371FC">
        <w:rPr>
          <w:rFonts w:ascii="Times New Roman" w:hAnsi="Times New Roman" w:cs="Times New Roman"/>
          <w:sz w:val="22"/>
          <w:szCs w:val="22"/>
          <w:lang w:val="fr-BE"/>
        </w:rPr>
        <w:t xml:space="preserve">aise à la Région wallonne, à ladite Convention </w:t>
      </w:r>
      <w:r w:rsidRPr="00B371FC">
        <w:rPr>
          <w:rFonts w:ascii="Times New Roman" w:hAnsi="Times New Roman" w:cs="Times New Roman"/>
          <w:sz w:val="22"/>
          <w:szCs w:val="22"/>
          <w:lang w:val="fr-BE"/>
        </w:rPr>
        <w:t>;</w:t>
      </w:r>
    </w:p>
    <w:p w:rsidR="00B371FC" w:rsidRDefault="00702C76" w:rsidP="00B371FC">
      <w:pPr>
        <w:pStyle w:val="Default"/>
        <w:numPr>
          <w:ilvl w:val="0"/>
          <w:numId w:val="3"/>
        </w:numPr>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Décret du gouvernem</w:t>
      </w:r>
      <w:r w:rsidR="00C03F2F" w:rsidRPr="00B371FC">
        <w:rPr>
          <w:rFonts w:ascii="Times New Roman" w:hAnsi="Times New Roman" w:cs="Times New Roman"/>
          <w:sz w:val="22"/>
          <w:szCs w:val="22"/>
          <w:lang w:val="fr-BE"/>
        </w:rPr>
        <w:t>ent de la Région wallonne du 13</w:t>
      </w:r>
      <w:r w:rsidR="00FF30D6" w:rsidRPr="00B371FC">
        <w:rPr>
          <w:rFonts w:ascii="Times New Roman" w:hAnsi="Times New Roman" w:cs="Times New Roman"/>
          <w:sz w:val="22"/>
          <w:szCs w:val="22"/>
          <w:lang w:val="fr-BE"/>
        </w:rPr>
        <w:t xml:space="preserve"> mars</w:t>
      </w:r>
      <w:r w:rsidR="00B371FC" w:rsidRPr="00B371FC">
        <w:rPr>
          <w:rFonts w:ascii="Times New Roman" w:hAnsi="Times New Roman" w:cs="Times New Roman"/>
          <w:sz w:val="22"/>
          <w:szCs w:val="22"/>
          <w:lang w:val="fr-BE"/>
        </w:rPr>
        <w:t xml:space="preserve"> </w:t>
      </w:r>
      <w:r w:rsidRPr="00B371FC">
        <w:rPr>
          <w:rFonts w:ascii="Times New Roman" w:hAnsi="Times New Roman" w:cs="Times New Roman"/>
          <w:sz w:val="22"/>
          <w:szCs w:val="22"/>
          <w:lang w:val="fr-BE"/>
        </w:rPr>
        <w:t>2014 portant assentiment à la</w:t>
      </w:r>
      <w:r w:rsidR="00C03F2F" w:rsidRPr="00B371FC">
        <w:rPr>
          <w:rFonts w:ascii="Times New Roman" w:hAnsi="Times New Roman" w:cs="Times New Roman"/>
          <w:sz w:val="22"/>
          <w:szCs w:val="22"/>
          <w:lang w:val="fr-BE"/>
        </w:rPr>
        <w:t xml:space="preserve">dite </w:t>
      </w:r>
      <w:r w:rsidRPr="00B371FC">
        <w:rPr>
          <w:rFonts w:ascii="Times New Roman" w:hAnsi="Times New Roman" w:cs="Times New Roman"/>
          <w:sz w:val="22"/>
          <w:szCs w:val="22"/>
          <w:lang w:val="fr-BE"/>
        </w:rPr>
        <w:t xml:space="preserve">Convention du Conseil de </w:t>
      </w:r>
      <w:r w:rsidR="00C03F2F" w:rsidRPr="00B371FC">
        <w:rPr>
          <w:rFonts w:ascii="Times New Roman" w:hAnsi="Times New Roman" w:cs="Times New Roman"/>
          <w:sz w:val="22"/>
          <w:szCs w:val="22"/>
          <w:lang w:val="fr-BE"/>
        </w:rPr>
        <w:t xml:space="preserve">l'Europe </w:t>
      </w:r>
      <w:r w:rsidRPr="00B371FC">
        <w:rPr>
          <w:rFonts w:ascii="Times New Roman" w:hAnsi="Times New Roman" w:cs="Times New Roman"/>
          <w:sz w:val="22"/>
          <w:szCs w:val="22"/>
          <w:lang w:val="fr-BE"/>
        </w:rPr>
        <w:t>;</w:t>
      </w:r>
    </w:p>
    <w:p w:rsidR="00B371FC" w:rsidRDefault="00702C76" w:rsidP="00B371FC">
      <w:pPr>
        <w:pStyle w:val="Default"/>
        <w:numPr>
          <w:ilvl w:val="0"/>
          <w:numId w:val="3"/>
        </w:numPr>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Décret du gouvernement d</w:t>
      </w:r>
      <w:r w:rsidR="00C03F2F" w:rsidRPr="00B371FC">
        <w:rPr>
          <w:rFonts w:ascii="Times New Roman" w:hAnsi="Times New Roman" w:cs="Times New Roman"/>
          <w:sz w:val="22"/>
          <w:szCs w:val="22"/>
          <w:lang w:val="fr-BE"/>
        </w:rPr>
        <w:t>e</w:t>
      </w:r>
      <w:r w:rsidR="008A2DB0">
        <w:rPr>
          <w:rFonts w:ascii="Times New Roman" w:hAnsi="Times New Roman" w:cs="Times New Roman"/>
          <w:sz w:val="22"/>
          <w:szCs w:val="22"/>
          <w:lang w:val="fr-BE"/>
        </w:rPr>
        <w:t xml:space="preserve"> la Communauté germanophone du </w:t>
      </w:r>
      <w:r w:rsidR="00C03F2F" w:rsidRPr="00B371FC">
        <w:rPr>
          <w:rFonts w:ascii="Times New Roman" w:hAnsi="Times New Roman" w:cs="Times New Roman"/>
          <w:sz w:val="22"/>
          <w:szCs w:val="22"/>
          <w:lang w:val="fr-BE"/>
        </w:rPr>
        <w:t>6</w:t>
      </w:r>
      <w:r w:rsidR="00FF30D6" w:rsidRPr="00B371FC">
        <w:rPr>
          <w:rFonts w:ascii="Times New Roman" w:hAnsi="Times New Roman" w:cs="Times New Roman"/>
          <w:sz w:val="22"/>
          <w:szCs w:val="22"/>
          <w:lang w:val="fr-BE"/>
        </w:rPr>
        <w:t xml:space="preserve"> mai </w:t>
      </w:r>
      <w:r w:rsidR="00C03F2F" w:rsidRPr="00B371FC">
        <w:rPr>
          <w:rFonts w:ascii="Times New Roman" w:hAnsi="Times New Roman" w:cs="Times New Roman"/>
          <w:sz w:val="22"/>
          <w:szCs w:val="22"/>
          <w:lang w:val="fr-BE"/>
        </w:rPr>
        <w:t xml:space="preserve">2014 </w:t>
      </w:r>
      <w:r w:rsidRPr="00B371FC">
        <w:rPr>
          <w:rFonts w:ascii="Times New Roman" w:hAnsi="Times New Roman" w:cs="Times New Roman"/>
          <w:sz w:val="22"/>
          <w:szCs w:val="22"/>
          <w:lang w:val="fr-BE"/>
        </w:rPr>
        <w:t>portan</w:t>
      </w:r>
      <w:r w:rsidR="00C03F2F" w:rsidRPr="00B371FC">
        <w:rPr>
          <w:rFonts w:ascii="Times New Roman" w:hAnsi="Times New Roman" w:cs="Times New Roman"/>
          <w:sz w:val="22"/>
          <w:szCs w:val="22"/>
          <w:lang w:val="fr-BE"/>
        </w:rPr>
        <w:t xml:space="preserve">t assentiment à ladite </w:t>
      </w:r>
      <w:r w:rsidRPr="00B371FC">
        <w:rPr>
          <w:rFonts w:ascii="Times New Roman" w:hAnsi="Times New Roman" w:cs="Times New Roman"/>
          <w:sz w:val="22"/>
          <w:szCs w:val="22"/>
          <w:lang w:val="fr-BE"/>
        </w:rPr>
        <w:t>Con</w:t>
      </w:r>
      <w:r w:rsidR="00C03F2F" w:rsidRPr="00B371FC">
        <w:rPr>
          <w:rFonts w:ascii="Times New Roman" w:hAnsi="Times New Roman" w:cs="Times New Roman"/>
          <w:sz w:val="22"/>
          <w:szCs w:val="22"/>
          <w:lang w:val="fr-BE"/>
        </w:rPr>
        <w:t>vention ;</w:t>
      </w:r>
    </w:p>
    <w:p w:rsidR="00B371FC" w:rsidRDefault="0041416E" w:rsidP="00B371FC">
      <w:pPr>
        <w:pStyle w:val="Default"/>
        <w:numPr>
          <w:ilvl w:val="0"/>
          <w:numId w:val="3"/>
        </w:numPr>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Décret du gouvernement de Région Bruxelles-Capitale du 19</w:t>
      </w:r>
      <w:r w:rsidR="00FF30D6" w:rsidRPr="00B371FC">
        <w:rPr>
          <w:rFonts w:ascii="Times New Roman" w:hAnsi="Times New Roman" w:cs="Times New Roman"/>
          <w:sz w:val="22"/>
          <w:szCs w:val="22"/>
          <w:lang w:val="fr-BE"/>
        </w:rPr>
        <w:t xml:space="preserve"> mars</w:t>
      </w:r>
      <w:r w:rsidR="00B371FC" w:rsidRPr="00B371FC">
        <w:rPr>
          <w:rFonts w:ascii="Times New Roman" w:hAnsi="Times New Roman" w:cs="Times New Roman"/>
          <w:sz w:val="22"/>
          <w:szCs w:val="22"/>
          <w:lang w:val="fr-BE"/>
        </w:rPr>
        <w:t xml:space="preserve"> </w:t>
      </w:r>
      <w:r w:rsidRPr="00B371FC">
        <w:rPr>
          <w:rFonts w:ascii="Times New Roman" w:hAnsi="Times New Roman" w:cs="Times New Roman"/>
          <w:sz w:val="22"/>
          <w:szCs w:val="22"/>
          <w:lang w:val="fr-BE"/>
        </w:rPr>
        <w:t>2015 portant assentiment à ladite Convention ;</w:t>
      </w:r>
      <w:r w:rsidR="00B371FC" w:rsidRPr="00B371FC">
        <w:rPr>
          <w:rFonts w:ascii="Times New Roman" w:hAnsi="Times New Roman" w:cs="Times New Roman"/>
          <w:sz w:val="22"/>
          <w:szCs w:val="22"/>
          <w:lang w:val="fr-BE"/>
        </w:rPr>
        <w:t xml:space="preserve"> </w:t>
      </w:r>
    </w:p>
    <w:p w:rsidR="00B371FC" w:rsidRDefault="00C03F2F" w:rsidP="00B371FC">
      <w:pPr>
        <w:pStyle w:val="Default"/>
        <w:numPr>
          <w:ilvl w:val="0"/>
          <w:numId w:val="3"/>
        </w:numPr>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 xml:space="preserve">Ordonnance </w:t>
      </w:r>
      <w:r w:rsidR="00702C76" w:rsidRPr="00B371FC">
        <w:rPr>
          <w:rFonts w:ascii="Times New Roman" w:hAnsi="Times New Roman" w:cs="Times New Roman"/>
          <w:sz w:val="22"/>
          <w:szCs w:val="22"/>
          <w:lang w:val="fr-BE"/>
        </w:rPr>
        <w:t>de la C</w:t>
      </w:r>
      <w:r w:rsidR="0041416E" w:rsidRPr="00B371FC">
        <w:rPr>
          <w:rFonts w:ascii="Times New Roman" w:hAnsi="Times New Roman" w:cs="Times New Roman"/>
          <w:sz w:val="22"/>
          <w:szCs w:val="22"/>
          <w:lang w:val="fr-BE"/>
        </w:rPr>
        <w:t xml:space="preserve">ommission communautaire commune (COCOM) </w:t>
      </w:r>
      <w:r w:rsidR="008A2DB0">
        <w:rPr>
          <w:rFonts w:ascii="Times New Roman" w:hAnsi="Times New Roman" w:cs="Times New Roman"/>
          <w:sz w:val="22"/>
          <w:szCs w:val="22"/>
          <w:lang w:val="fr-BE"/>
        </w:rPr>
        <w:t>du 2</w:t>
      </w:r>
      <w:r w:rsidR="00FF30D6" w:rsidRPr="00B371FC">
        <w:rPr>
          <w:rFonts w:ascii="Times New Roman" w:hAnsi="Times New Roman" w:cs="Times New Roman"/>
          <w:sz w:val="22"/>
          <w:szCs w:val="22"/>
          <w:lang w:val="fr-BE"/>
        </w:rPr>
        <w:t xml:space="preserve"> juillet </w:t>
      </w:r>
      <w:r w:rsidR="0041416E" w:rsidRPr="00B371FC">
        <w:rPr>
          <w:rFonts w:ascii="Times New Roman" w:hAnsi="Times New Roman" w:cs="Times New Roman"/>
          <w:sz w:val="22"/>
          <w:szCs w:val="22"/>
          <w:lang w:val="fr-BE"/>
        </w:rPr>
        <w:t xml:space="preserve">2015 </w:t>
      </w:r>
      <w:r w:rsidR="00702C76" w:rsidRPr="00B371FC">
        <w:rPr>
          <w:rFonts w:ascii="Times New Roman" w:hAnsi="Times New Roman" w:cs="Times New Roman"/>
          <w:sz w:val="22"/>
          <w:szCs w:val="22"/>
          <w:lang w:val="fr-BE"/>
        </w:rPr>
        <w:t>portant assentiment à la</w:t>
      </w:r>
      <w:r w:rsidRPr="00B371FC">
        <w:rPr>
          <w:rFonts w:ascii="Times New Roman" w:hAnsi="Times New Roman" w:cs="Times New Roman"/>
          <w:sz w:val="22"/>
          <w:szCs w:val="22"/>
          <w:lang w:val="fr-BE"/>
        </w:rPr>
        <w:t>dite</w:t>
      </w:r>
      <w:r w:rsidR="00702C76" w:rsidRPr="00B371FC">
        <w:rPr>
          <w:rFonts w:ascii="Times New Roman" w:hAnsi="Times New Roman" w:cs="Times New Roman"/>
          <w:sz w:val="22"/>
          <w:szCs w:val="22"/>
          <w:lang w:val="fr-BE"/>
        </w:rPr>
        <w:t xml:space="preserve"> Co</w:t>
      </w:r>
      <w:r w:rsidRPr="00B371FC">
        <w:rPr>
          <w:rFonts w:ascii="Times New Roman" w:hAnsi="Times New Roman" w:cs="Times New Roman"/>
          <w:sz w:val="22"/>
          <w:szCs w:val="22"/>
          <w:lang w:val="fr-BE"/>
        </w:rPr>
        <w:t xml:space="preserve">nvention ; </w:t>
      </w:r>
    </w:p>
    <w:p w:rsidR="00B371FC" w:rsidRDefault="00702C76" w:rsidP="00B371FC">
      <w:pPr>
        <w:pStyle w:val="Default"/>
        <w:numPr>
          <w:ilvl w:val="0"/>
          <w:numId w:val="3"/>
        </w:numPr>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 xml:space="preserve">Loi </w:t>
      </w:r>
      <w:r w:rsidR="008A2DB0">
        <w:rPr>
          <w:rFonts w:ascii="Times New Roman" w:hAnsi="Times New Roman" w:cs="Times New Roman"/>
          <w:sz w:val="22"/>
          <w:szCs w:val="22"/>
          <w:lang w:val="fr-BE"/>
        </w:rPr>
        <w:t>du 1er</w:t>
      </w:r>
      <w:r w:rsidR="00FF30D6" w:rsidRPr="00B371FC">
        <w:rPr>
          <w:rFonts w:ascii="Times New Roman" w:hAnsi="Times New Roman" w:cs="Times New Roman"/>
          <w:sz w:val="22"/>
          <w:szCs w:val="22"/>
          <w:lang w:val="fr-BE"/>
        </w:rPr>
        <w:t xml:space="preserve"> mars</w:t>
      </w:r>
      <w:r w:rsidR="00B371FC" w:rsidRPr="00B371FC">
        <w:rPr>
          <w:rFonts w:ascii="Times New Roman" w:hAnsi="Times New Roman" w:cs="Times New Roman"/>
          <w:sz w:val="22"/>
          <w:szCs w:val="22"/>
          <w:lang w:val="fr-BE"/>
        </w:rPr>
        <w:t xml:space="preserve"> </w:t>
      </w:r>
      <w:r w:rsidR="00C03F2F" w:rsidRPr="00B371FC">
        <w:rPr>
          <w:rFonts w:ascii="Times New Roman" w:hAnsi="Times New Roman" w:cs="Times New Roman"/>
          <w:sz w:val="22"/>
          <w:szCs w:val="22"/>
          <w:lang w:val="fr-BE"/>
        </w:rPr>
        <w:t xml:space="preserve">2016 </w:t>
      </w:r>
      <w:r w:rsidRPr="00B371FC">
        <w:rPr>
          <w:rFonts w:ascii="Times New Roman" w:hAnsi="Times New Roman" w:cs="Times New Roman"/>
          <w:sz w:val="22"/>
          <w:szCs w:val="22"/>
          <w:lang w:val="fr-BE"/>
        </w:rPr>
        <w:t>portant assentiment à la</w:t>
      </w:r>
      <w:r w:rsidR="00C03F2F" w:rsidRPr="00B371FC">
        <w:rPr>
          <w:rFonts w:ascii="Times New Roman" w:hAnsi="Times New Roman" w:cs="Times New Roman"/>
          <w:sz w:val="22"/>
          <w:szCs w:val="22"/>
          <w:lang w:val="fr-BE"/>
        </w:rPr>
        <w:t>dite Convention.</w:t>
      </w:r>
    </w:p>
    <w:p w:rsidR="008A2DB0" w:rsidRDefault="008A2DB0" w:rsidP="00B371FC">
      <w:pPr>
        <w:pStyle w:val="Default"/>
        <w:spacing w:line="276" w:lineRule="auto"/>
        <w:jc w:val="both"/>
        <w:rPr>
          <w:rFonts w:ascii="Times New Roman" w:hAnsi="Times New Roman" w:cs="Times New Roman"/>
          <w:b/>
          <w:sz w:val="22"/>
          <w:szCs w:val="22"/>
          <w:lang w:val="fr-BE"/>
        </w:rPr>
      </w:pPr>
    </w:p>
    <w:p w:rsidR="00B371FC" w:rsidRDefault="00114B8A" w:rsidP="00B371FC">
      <w:pPr>
        <w:pStyle w:val="Default"/>
        <w:spacing w:line="276" w:lineRule="auto"/>
        <w:jc w:val="both"/>
        <w:rPr>
          <w:rFonts w:ascii="Times New Roman" w:hAnsi="Times New Roman" w:cs="Times New Roman"/>
          <w:b/>
          <w:sz w:val="22"/>
          <w:szCs w:val="22"/>
          <w:lang w:val="fr-BE"/>
        </w:rPr>
      </w:pPr>
      <w:r w:rsidRPr="00B371FC">
        <w:rPr>
          <w:rFonts w:ascii="Times New Roman" w:hAnsi="Times New Roman" w:cs="Times New Roman"/>
          <w:b/>
          <w:sz w:val="22"/>
          <w:szCs w:val="22"/>
          <w:lang w:val="fr-BE"/>
        </w:rPr>
        <w:t>33</w:t>
      </w:r>
      <w:r w:rsidR="0015732C" w:rsidRPr="00B371FC">
        <w:rPr>
          <w:rFonts w:ascii="Times New Roman" w:hAnsi="Times New Roman" w:cs="Times New Roman"/>
          <w:b/>
          <w:sz w:val="22"/>
          <w:szCs w:val="22"/>
          <w:lang w:val="fr-BE"/>
        </w:rPr>
        <w:t>. Circulaire relative à la politique de recherche et de poursuite en matière de violences liées à l’honneur, mutilations génitales féminines et mariages et cohabitations légales forcés COL 06/2017</w:t>
      </w:r>
    </w:p>
    <w:p w:rsidR="00B371FC" w:rsidRDefault="00B371FC" w:rsidP="00B371FC">
      <w:pPr>
        <w:pStyle w:val="Default"/>
        <w:spacing w:line="276" w:lineRule="auto"/>
        <w:jc w:val="both"/>
        <w:rPr>
          <w:rFonts w:ascii="Times New Roman" w:hAnsi="Times New Roman" w:cs="Times New Roman"/>
          <w:b/>
          <w:sz w:val="22"/>
          <w:szCs w:val="22"/>
          <w:lang w:val="fr-BE"/>
        </w:rPr>
      </w:pPr>
    </w:p>
    <w:p w:rsidR="00B371FC" w:rsidRDefault="0015732C" w:rsidP="00B371FC">
      <w:pPr>
        <w:pStyle w:val="Default"/>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Le Collège des procureurs généraux et le Ministre de la Justice ont adopté une nouvelle circulaire relative à la politique de recherche et de poursuites en matière de violences liées à l’honneur, mutilations génitales féminines et mariages et cohabitations légales forcés (COL 06/2007). Cette circulaire est entrée en vigueur le 1er juin 2017. Elle dresse des lignes directives en termes d’approche policière et judiciaire communes à l’ensemble du pays (désignation de personnes de référence, plan d’approche, meilleur enregistrement des situations, formations des professionnels, collaboration entre acteurs, etc.).</w:t>
      </w:r>
    </w:p>
    <w:p w:rsidR="00B371FC" w:rsidRDefault="00B371FC" w:rsidP="00B371FC">
      <w:pPr>
        <w:pStyle w:val="Default"/>
        <w:spacing w:line="276" w:lineRule="auto"/>
        <w:jc w:val="both"/>
        <w:rPr>
          <w:rFonts w:ascii="Times New Roman" w:hAnsi="Times New Roman" w:cs="Times New Roman"/>
          <w:sz w:val="22"/>
          <w:szCs w:val="22"/>
          <w:lang w:val="fr-BE"/>
        </w:rPr>
      </w:pPr>
    </w:p>
    <w:p w:rsidR="00B371FC" w:rsidRDefault="00114B8A" w:rsidP="00B371FC">
      <w:pPr>
        <w:pStyle w:val="Default"/>
        <w:spacing w:line="276" w:lineRule="auto"/>
        <w:jc w:val="both"/>
        <w:rPr>
          <w:rFonts w:ascii="Times New Roman" w:hAnsi="Times New Roman" w:cs="Times New Roman"/>
          <w:b/>
          <w:sz w:val="22"/>
          <w:szCs w:val="22"/>
          <w:lang w:val="fr-BE"/>
        </w:rPr>
      </w:pPr>
      <w:r w:rsidRPr="00B371FC">
        <w:rPr>
          <w:rFonts w:ascii="Times New Roman" w:hAnsi="Times New Roman" w:cs="Times New Roman"/>
          <w:b/>
          <w:sz w:val="22"/>
          <w:szCs w:val="22"/>
          <w:lang w:val="fr-BE"/>
        </w:rPr>
        <w:t>34</w:t>
      </w:r>
      <w:r w:rsidR="0015732C" w:rsidRPr="00B371FC">
        <w:rPr>
          <w:rFonts w:ascii="Times New Roman" w:hAnsi="Times New Roman" w:cs="Times New Roman"/>
          <w:b/>
          <w:sz w:val="22"/>
          <w:szCs w:val="22"/>
          <w:lang w:val="fr-BE"/>
        </w:rPr>
        <w:t xml:space="preserve">. </w:t>
      </w:r>
      <w:r w:rsidR="0020398D" w:rsidRPr="00B371FC">
        <w:rPr>
          <w:rFonts w:ascii="Times New Roman" w:hAnsi="Times New Roman" w:cs="Times New Roman"/>
          <w:b/>
          <w:sz w:val="22"/>
          <w:szCs w:val="22"/>
          <w:lang w:val="fr-BE"/>
        </w:rPr>
        <w:t>Loi du 6 juillet 2017 portant simplification, harmonisation, informatisation et modernisation de dispositions de droit civil et de procédure civile ainsi que du notariat, et portant diverses mesures en matière de justice</w:t>
      </w:r>
    </w:p>
    <w:p w:rsidR="00B371FC" w:rsidRDefault="00B371FC" w:rsidP="00B371FC">
      <w:pPr>
        <w:pStyle w:val="Default"/>
        <w:spacing w:line="276" w:lineRule="auto"/>
        <w:jc w:val="both"/>
        <w:rPr>
          <w:rFonts w:ascii="Times New Roman" w:hAnsi="Times New Roman" w:cs="Times New Roman"/>
          <w:b/>
          <w:sz w:val="22"/>
          <w:szCs w:val="22"/>
          <w:lang w:val="fr-BE"/>
        </w:rPr>
      </w:pPr>
    </w:p>
    <w:p w:rsidR="0020398D" w:rsidRPr="00B371FC" w:rsidRDefault="0020398D" w:rsidP="00B371FC">
      <w:pPr>
        <w:pStyle w:val="Default"/>
        <w:spacing w:line="276" w:lineRule="auto"/>
        <w:jc w:val="both"/>
        <w:rPr>
          <w:rFonts w:ascii="Times New Roman" w:hAnsi="Times New Roman" w:cs="Times New Roman"/>
          <w:sz w:val="22"/>
          <w:szCs w:val="22"/>
          <w:lang w:val="fr-BE"/>
        </w:rPr>
      </w:pPr>
      <w:r w:rsidRPr="00B371FC">
        <w:rPr>
          <w:rFonts w:ascii="Times New Roman" w:hAnsi="Times New Roman" w:cs="Times New Roman"/>
          <w:sz w:val="22"/>
          <w:szCs w:val="22"/>
          <w:lang w:val="fr-BE"/>
        </w:rPr>
        <w:t>La loi du 6 juillet 2017 portant la cinquième série de mesures diverses en matière de justice (ou loi Pot-pourri V) a inséré un nouvel article 458 ter dans le Code pénal afin de permettre l’absence d’infraction en cas de levée du secret professionnel dans le cadre</w:t>
      </w:r>
      <w:r w:rsidR="00B371FC">
        <w:rPr>
          <w:rFonts w:ascii="Times New Roman" w:hAnsi="Times New Roman" w:cs="Times New Roman"/>
          <w:sz w:val="22"/>
          <w:szCs w:val="22"/>
          <w:lang w:val="fr-BE"/>
        </w:rPr>
        <w:t xml:space="preserve"> d’une concertation organisée.</w:t>
      </w:r>
    </w:p>
    <w:sectPr w:rsidR="0020398D" w:rsidRPr="00B371FC" w:rsidSect="0008319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FC" w:rsidRDefault="00B371FC" w:rsidP="00287971">
      <w:pPr>
        <w:spacing w:after="0" w:line="240" w:lineRule="auto"/>
      </w:pPr>
      <w:r>
        <w:separator/>
      </w:r>
    </w:p>
  </w:endnote>
  <w:endnote w:type="continuationSeparator" w:id="0">
    <w:p w:rsidR="00B371FC" w:rsidRDefault="00B371FC" w:rsidP="00287971">
      <w:pPr>
        <w:spacing w:after="0" w:line="240" w:lineRule="auto"/>
      </w:pPr>
      <w:r>
        <w:continuationSeparator/>
      </w:r>
    </w:p>
  </w:endnote>
  <w:endnote w:type="continuationNotice" w:id="1">
    <w:p w:rsidR="00B371FC" w:rsidRDefault="00B37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FC" w:rsidRDefault="00B371F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400314"/>
      <w:docPartObj>
        <w:docPartGallery w:val="Page Numbers (Bottom of Page)"/>
        <w:docPartUnique/>
      </w:docPartObj>
    </w:sdtPr>
    <w:sdtContent>
      <w:p w:rsidR="00B371FC" w:rsidRDefault="00B371FC">
        <w:pPr>
          <w:pStyle w:val="Pieddepage"/>
          <w:jc w:val="right"/>
        </w:pPr>
        <w:r>
          <w:fldChar w:fldCharType="begin"/>
        </w:r>
        <w:r>
          <w:instrText>PAGE   \* MERGEFORMAT</w:instrText>
        </w:r>
        <w:r>
          <w:fldChar w:fldCharType="separate"/>
        </w:r>
        <w:r w:rsidR="008A2DB0" w:rsidRPr="008A2DB0">
          <w:rPr>
            <w:noProof/>
            <w:lang w:val="nl-NL"/>
          </w:rPr>
          <w:t>4</w:t>
        </w:r>
        <w:r>
          <w:fldChar w:fldCharType="end"/>
        </w:r>
      </w:p>
    </w:sdtContent>
  </w:sdt>
  <w:p w:rsidR="00B371FC" w:rsidRDefault="00B371F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FC" w:rsidRDefault="00B371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FC" w:rsidRDefault="00B371FC" w:rsidP="00287971">
      <w:pPr>
        <w:spacing w:after="0" w:line="240" w:lineRule="auto"/>
      </w:pPr>
      <w:r>
        <w:separator/>
      </w:r>
    </w:p>
  </w:footnote>
  <w:footnote w:type="continuationSeparator" w:id="0">
    <w:p w:rsidR="00B371FC" w:rsidRDefault="00B371FC" w:rsidP="00287971">
      <w:pPr>
        <w:spacing w:after="0" w:line="240" w:lineRule="auto"/>
      </w:pPr>
      <w:r>
        <w:continuationSeparator/>
      </w:r>
    </w:p>
  </w:footnote>
  <w:footnote w:type="continuationNotice" w:id="1">
    <w:p w:rsidR="00B371FC" w:rsidRDefault="00B371FC">
      <w:pPr>
        <w:spacing w:after="0" w:line="240" w:lineRule="auto"/>
      </w:pPr>
    </w:p>
  </w:footnote>
  <w:footnote w:id="2">
    <w:p w:rsidR="00B371FC" w:rsidRPr="008A2DB0" w:rsidRDefault="00B371FC" w:rsidP="008A2DB0">
      <w:pPr>
        <w:spacing w:after="40" w:line="240" w:lineRule="auto"/>
        <w:jc w:val="both"/>
        <w:rPr>
          <w:rFonts w:ascii="Times New Roman" w:hAnsi="Times New Roman" w:cs="Times New Roman"/>
          <w:sz w:val="20"/>
          <w:szCs w:val="20"/>
          <w:lang w:val="fr-BE"/>
        </w:rPr>
      </w:pPr>
      <w:r w:rsidRPr="008A2DB0">
        <w:rPr>
          <w:rStyle w:val="Appelnotedebasdep"/>
          <w:rFonts w:ascii="Times New Roman" w:hAnsi="Times New Roman" w:cs="Times New Roman"/>
          <w:sz w:val="20"/>
          <w:szCs w:val="20"/>
        </w:rPr>
        <w:footnoteRef/>
      </w:r>
      <w:r w:rsidRPr="008A2DB0">
        <w:rPr>
          <w:rFonts w:ascii="Times New Roman" w:hAnsi="Times New Roman" w:cs="Times New Roman"/>
          <w:sz w:val="20"/>
          <w:szCs w:val="20"/>
          <w:lang w:val="fr-BE"/>
        </w:rPr>
        <w:t xml:space="preserve"> Deux autres lois ont été adoptées en 2013 : 1) la loi du 24 juin 2013 a aggravé les sanctions selon le nombre de victimes quant à l’exploitation de la mendicité et de la prostitution, de la traite et du trafic des êtres humains ; 2)</w:t>
      </w:r>
      <w:r w:rsidR="008A2DB0">
        <w:rPr>
          <w:rFonts w:ascii="Times New Roman" w:hAnsi="Times New Roman" w:cs="Times New Roman"/>
          <w:sz w:val="20"/>
          <w:szCs w:val="20"/>
          <w:lang w:val="fr-BE"/>
        </w:rPr>
        <w:t> </w:t>
      </w:r>
      <w:r w:rsidRPr="008A2DB0">
        <w:rPr>
          <w:rFonts w:ascii="Times New Roman" w:hAnsi="Times New Roman" w:cs="Times New Roman"/>
          <w:sz w:val="20"/>
          <w:szCs w:val="20"/>
          <w:lang w:val="fr-BE"/>
        </w:rPr>
        <w:t>la loi du 27 novembre 2013 a explicitement prévu la sanction de la confiscation des immeubles ayant servi à commettre les infractions de traite ou d’exploitation de la prostitution d’autrui.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FC" w:rsidRDefault="00B371F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FC" w:rsidRDefault="00B371F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FC" w:rsidRDefault="00B371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5DE"/>
    <w:multiLevelType w:val="hybridMultilevel"/>
    <w:tmpl w:val="0E6ED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1C0B44"/>
    <w:multiLevelType w:val="hybridMultilevel"/>
    <w:tmpl w:val="A4025770"/>
    <w:lvl w:ilvl="0" w:tplc="80B63430">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42B1B"/>
    <w:multiLevelType w:val="hybridMultilevel"/>
    <w:tmpl w:val="CF883C38"/>
    <w:lvl w:ilvl="0" w:tplc="80B63430">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1F4F70"/>
    <w:multiLevelType w:val="hybridMultilevel"/>
    <w:tmpl w:val="BE182CC0"/>
    <w:lvl w:ilvl="0" w:tplc="11BCAE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B46494"/>
    <w:multiLevelType w:val="hybridMultilevel"/>
    <w:tmpl w:val="2D2C4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165DD9"/>
    <w:multiLevelType w:val="hybridMultilevel"/>
    <w:tmpl w:val="F06E5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F8256A"/>
    <w:multiLevelType w:val="hybridMultilevel"/>
    <w:tmpl w:val="B9EC05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AC"/>
    <w:rsid w:val="00023E86"/>
    <w:rsid w:val="000378F2"/>
    <w:rsid w:val="0004567E"/>
    <w:rsid w:val="00045EC6"/>
    <w:rsid w:val="0008319E"/>
    <w:rsid w:val="000B30FA"/>
    <w:rsid w:val="000C0511"/>
    <w:rsid w:val="00114B8A"/>
    <w:rsid w:val="001402E5"/>
    <w:rsid w:val="001419BA"/>
    <w:rsid w:val="0015732C"/>
    <w:rsid w:val="001B063C"/>
    <w:rsid w:val="001F4B5D"/>
    <w:rsid w:val="0020398D"/>
    <w:rsid w:val="00287971"/>
    <w:rsid w:val="002941E7"/>
    <w:rsid w:val="002A7C9D"/>
    <w:rsid w:val="002C6667"/>
    <w:rsid w:val="00327502"/>
    <w:rsid w:val="003635E9"/>
    <w:rsid w:val="003704E8"/>
    <w:rsid w:val="003729A1"/>
    <w:rsid w:val="00394097"/>
    <w:rsid w:val="003D3C97"/>
    <w:rsid w:val="003E1B59"/>
    <w:rsid w:val="0041416E"/>
    <w:rsid w:val="0043629D"/>
    <w:rsid w:val="004448B1"/>
    <w:rsid w:val="0048098F"/>
    <w:rsid w:val="004958B8"/>
    <w:rsid w:val="005124A5"/>
    <w:rsid w:val="005F15E2"/>
    <w:rsid w:val="005F347A"/>
    <w:rsid w:val="006258F5"/>
    <w:rsid w:val="006330E8"/>
    <w:rsid w:val="006504A2"/>
    <w:rsid w:val="00650B93"/>
    <w:rsid w:val="006949AC"/>
    <w:rsid w:val="006A2A0F"/>
    <w:rsid w:val="006B2280"/>
    <w:rsid w:val="007025D6"/>
    <w:rsid w:val="00702C76"/>
    <w:rsid w:val="007060FF"/>
    <w:rsid w:val="0079033B"/>
    <w:rsid w:val="007C15F4"/>
    <w:rsid w:val="008462C9"/>
    <w:rsid w:val="00896E7B"/>
    <w:rsid w:val="008A2DB0"/>
    <w:rsid w:val="008F4A86"/>
    <w:rsid w:val="009A6C49"/>
    <w:rsid w:val="009C5396"/>
    <w:rsid w:val="009D2BE1"/>
    <w:rsid w:val="00B102CF"/>
    <w:rsid w:val="00B371FC"/>
    <w:rsid w:val="00B72E78"/>
    <w:rsid w:val="00BA5354"/>
    <w:rsid w:val="00BC74F4"/>
    <w:rsid w:val="00C03F2F"/>
    <w:rsid w:val="00C20E77"/>
    <w:rsid w:val="00C2161F"/>
    <w:rsid w:val="00C339FD"/>
    <w:rsid w:val="00C436D0"/>
    <w:rsid w:val="00C61ED8"/>
    <w:rsid w:val="00C92638"/>
    <w:rsid w:val="00CD7ECD"/>
    <w:rsid w:val="00CE1931"/>
    <w:rsid w:val="00D47BAB"/>
    <w:rsid w:val="00D50FF4"/>
    <w:rsid w:val="00D61138"/>
    <w:rsid w:val="00D74080"/>
    <w:rsid w:val="00D91607"/>
    <w:rsid w:val="00DB19C7"/>
    <w:rsid w:val="00E11F7D"/>
    <w:rsid w:val="00E331BB"/>
    <w:rsid w:val="00E54BB4"/>
    <w:rsid w:val="00EC2A1D"/>
    <w:rsid w:val="00EC4081"/>
    <w:rsid w:val="00EE3975"/>
    <w:rsid w:val="00FF30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49AC"/>
    <w:pPr>
      <w:ind w:left="720"/>
      <w:contextualSpacing/>
    </w:pPr>
  </w:style>
  <w:style w:type="character" w:styleId="Lienhypertexte">
    <w:name w:val="Hyperlink"/>
    <w:basedOn w:val="Policepardfaut"/>
    <w:uiPriority w:val="99"/>
    <w:unhideWhenUsed/>
    <w:rsid w:val="006949AC"/>
    <w:rPr>
      <w:color w:val="0000FF" w:themeColor="hyperlink"/>
      <w:u w:val="single"/>
    </w:rPr>
  </w:style>
  <w:style w:type="paragraph" w:styleId="Textedebulles">
    <w:name w:val="Balloon Text"/>
    <w:basedOn w:val="Normal"/>
    <w:link w:val="TextedebullesCar"/>
    <w:uiPriority w:val="99"/>
    <w:semiHidden/>
    <w:unhideWhenUsed/>
    <w:rsid w:val="000378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8F2"/>
    <w:rPr>
      <w:rFonts w:ascii="Tahoma" w:hAnsi="Tahoma" w:cs="Tahoma"/>
      <w:sz w:val="16"/>
      <w:szCs w:val="16"/>
    </w:rPr>
  </w:style>
  <w:style w:type="paragraph" w:styleId="Notedebasdepage">
    <w:name w:val="footnote text"/>
    <w:basedOn w:val="Normal"/>
    <w:link w:val="NotedebasdepageCar"/>
    <w:uiPriority w:val="99"/>
    <w:semiHidden/>
    <w:unhideWhenUsed/>
    <w:rsid w:val="002879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87971"/>
    <w:rPr>
      <w:sz w:val="20"/>
      <w:szCs w:val="20"/>
    </w:rPr>
  </w:style>
  <w:style w:type="character" w:styleId="Appelnotedebasdep">
    <w:name w:val="footnote reference"/>
    <w:aliases w:val="Footnote Refernece,4_G,Footnote Reference Superscript,Footnote symbol,Footnote,Footnote Reference/,BVI fnr,callout,Footnote Refernece + (Latein) Arial,10 pt,Blau,Footnote reference number,note TESI,Ref,de nota al pie"/>
    <w:basedOn w:val="Policepardfaut"/>
    <w:semiHidden/>
    <w:unhideWhenUsed/>
    <w:rsid w:val="00287971"/>
    <w:rPr>
      <w:vertAlign w:val="superscript"/>
    </w:rPr>
  </w:style>
  <w:style w:type="character" w:styleId="Marquedecommentaire">
    <w:name w:val="annotation reference"/>
    <w:basedOn w:val="Policepardfaut"/>
    <w:uiPriority w:val="99"/>
    <w:semiHidden/>
    <w:unhideWhenUsed/>
    <w:rsid w:val="00E331BB"/>
    <w:rPr>
      <w:sz w:val="16"/>
      <w:szCs w:val="16"/>
    </w:rPr>
  </w:style>
  <w:style w:type="paragraph" w:styleId="Commentaire">
    <w:name w:val="annotation text"/>
    <w:basedOn w:val="Normal"/>
    <w:link w:val="CommentaireCar"/>
    <w:uiPriority w:val="99"/>
    <w:semiHidden/>
    <w:unhideWhenUsed/>
    <w:rsid w:val="00E331BB"/>
    <w:pPr>
      <w:spacing w:line="240" w:lineRule="auto"/>
    </w:pPr>
    <w:rPr>
      <w:sz w:val="20"/>
      <w:szCs w:val="20"/>
    </w:rPr>
  </w:style>
  <w:style w:type="character" w:customStyle="1" w:styleId="CommentaireCar">
    <w:name w:val="Commentaire Car"/>
    <w:basedOn w:val="Policepardfaut"/>
    <w:link w:val="Commentaire"/>
    <w:uiPriority w:val="99"/>
    <w:semiHidden/>
    <w:rsid w:val="00E331BB"/>
    <w:rPr>
      <w:sz w:val="20"/>
      <w:szCs w:val="20"/>
    </w:rPr>
  </w:style>
  <w:style w:type="paragraph" w:styleId="Objetducommentaire">
    <w:name w:val="annotation subject"/>
    <w:basedOn w:val="Commentaire"/>
    <w:next w:val="Commentaire"/>
    <w:link w:val="ObjetducommentaireCar"/>
    <w:uiPriority w:val="99"/>
    <w:semiHidden/>
    <w:unhideWhenUsed/>
    <w:rsid w:val="00E331BB"/>
    <w:rPr>
      <w:b/>
      <w:bCs/>
    </w:rPr>
  </w:style>
  <w:style w:type="character" w:customStyle="1" w:styleId="ObjetducommentaireCar">
    <w:name w:val="Objet du commentaire Car"/>
    <w:basedOn w:val="CommentaireCar"/>
    <w:link w:val="Objetducommentaire"/>
    <w:uiPriority w:val="99"/>
    <w:semiHidden/>
    <w:rsid w:val="00E331BB"/>
    <w:rPr>
      <w:b/>
      <w:bCs/>
      <w:sz w:val="20"/>
      <w:szCs w:val="20"/>
    </w:rPr>
  </w:style>
  <w:style w:type="paragraph" w:styleId="NormalWeb">
    <w:name w:val="Normal (Web)"/>
    <w:basedOn w:val="Normal"/>
    <w:uiPriority w:val="99"/>
    <w:semiHidden/>
    <w:unhideWhenUsed/>
    <w:rsid w:val="003635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Policepardfaut"/>
    <w:rsid w:val="003635E9"/>
  </w:style>
  <w:style w:type="character" w:styleId="Accentuation">
    <w:name w:val="Emphasis"/>
    <w:basedOn w:val="Policepardfaut"/>
    <w:uiPriority w:val="20"/>
    <w:qFormat/>
    <w:rsid w:val="003635E9"/>
    <w:rPr>
      <w:i/>
      <w:iCs/>
    </w:rPr>
  </w:style>
  <w:style w:type="paragraph" w:customStyle="1" w:styleId="Default">
    <w:name w:val="Default"/>
    <w:rsid w:val="003635E9"/>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0B30FA"/>
    <w:pPr>
      <w:tabs>
        <w:tab w:val="center" w:pos="4513"/>
        <w:tab w:val="right" w:pos="9026"/>
      </w:tabs>
      <w:spacing w:after="0" w:line="240" w:lineRule="auto"/>
    </w:pPr>
  </w:style>
  <w:style w:type="character" w:customStyle="1" w:styleId="En-tteCar">
    <w:name w:val="En-tête Car"/>
    <w:basedOn w:val="Policepardfaut"/>
    <w:link w:val="En-tte"/>
    <w:uiPriority w:val="99"/>
    <w:rsid w:val="000B30FA"/>
  </w:style>
  <w:style w:type="paragraph" w:styleId="Pieddepage">
    <w:name w:val="footer"/>
    <w:basedOn w:val="Normal"/>
    <w:link w:val="PieddepageCar"/>
    <w:uiPriority w:val="99"/>
    <w:unhideWhenUsed/>
    <w:rsid w:val="000B30F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B30FA"/>
  </w:style>
  <w:style w:type="paragraph" w:styleId="Rvision">
    <w:name w:val="Revision"/>
    <w:hidden/>
    <w:uiPriority w:val="99"/>
    <w:semiHidden/>
    <w:rsid w:val="00FF30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49AC"/>
    <w:pPr>
      <w:ind w:left="720"/>
      <w:contextualSpacing/>
    </w:pPr>
  </w:style>
  <w:style w:type="character" w:styleId="Lienhypertexte">
    <w:name w:val="Hyperlink"/>
    <w:basedOn w:val="Policepardfaut"/>
    <w:uiPriority w:val="99"/>
    <w:unhideWhenUsed/>
    <w:rsid w:val="006949AC"/>
    <w:rPr>
      <w:color w:val="0000FF" w:themeColor="hyperlink"/>
      <w:u w:val="single"/>
    </w:rPr>
  </w:style>
  <w:style w:type="paragraph" w:styleId="Textedebulles">
    <w:name w:val="Balloon Text"/>
    <w:basedOn w:val="Normal"/>
    <w:link w:val="TextedebullesCar"/>
    <w:uiPriority w:val="99"/>
    <w:semiHidden/>
    <w:unhideWhenUsed/>
    <w:rsid w:val="000378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8F2"/>
    <w:rPr>
      <w:rFonts w:ascii="Tahoma" w:hAnsi="Tahoma" w:cs="Tahoma"/>
      <w:sz w:val="16"/>
      <w:szCs w:val="16"/>
    </w:rPr>
  </w:style>
  <w:style w:type="paragraph" w:styleId="Notedebasdepage">
    <w:name w:val="footnote text"/>
    <w:basedOn w:val="Normal"/>
    <w:link w:val="NotedebasdepageCar"/>
    <w:uiPriority w:val="99"/>
    <w:semiHidden/>
    <w:unhideWhenUsed/>
    <w:rsid w:val="002879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87971"/>
    <w:rPr>
      <w:sz w:val="20"/>
      <w:szCs w:val="20"/>
    </w:rPr>
  </w:style>
  <w:style w:type="character" w:styleId="Appelnotedebasdep">
    <w:name w:val="footnote reference"/>
    <w:aliases w:val="Footnote Refernece,4_G,Footnote Reference Superscript,Footnote symbol,Footnote,Footnote Reference/,BVI fnr,callout,Footnote Refernece + (Latein) Arial,10 pt,Blau,Footnote reference number,note TESI,Ref,de nota al pie"/>
    <w:basedOn w:val="Policepardfaut"/>
    <w:semiHidden/>
    <w:unhideWhenUsed/>
    <w:rsid w:val="00287971"/>
    <w:rPr>
      <w:vertAlign w:val="superscript"/>
    </w:rPr>
  </w:style>
  <w:style w:type="character" w:styleId="Marquedecommentaire">
    <w:name w:val="annotation reference"/>
    <w:basedOn w:val="Policepardfaut"/>
    <w:uiPriority w:val="99"/>
    <w:semiHidden/>
    <w:unhideWhenUsed/>
    <w:rsid w:val="00E331BB"/>
    <w:rPr>
      <w:sz w:val="16"/>
      <w:szCs w:val="16"/>
    </w:rPr>
  </w:style>
  <w:style w:type="paragraph" w:styleId="Commentaire">
    <w:name w:val="annotation text"/>
    <w:basedOn w:val="Normal"/>
    <w:link w:val="CommentaireCar"/>
    <w:uiPriority w:val="99"/>
    <w:semiHidden/>
    <w:unhideWhenUsed/>
    <w:rsid w:val="00E331BB"/>
    <w:pPr>
      <w:spacing w:line="240" w:lineRule="auto"/>
    </w:pPr>
    <w:rPr>
      <w:sz w:val="20"/>
      <w:szCs w:val="20"/>
    </w:rPr>
  </w:style>
  <w:style w:type="character" w:customStyle="1" w:styleId="CommentaireCar">
    <w:name w:val="Commentaire Car"/>
    <w:basedOn w:val="Policepardfaut"/>
    <w:link w:val="Commentaire"/>
    <w:uiPriority w:val="99"/>
    <w:semiHidden/>
    <w:rsid w:val="00E331BB"/>
    <w:rPr>
      <w:sz w:val="20"/>
      <w:szCs w:val="20"/>
    </w:rPr>
  </w:style>
  <w:style w:type="paragraph" w:styleId="Objetducommentaire">
    <w:name w:val="annotation subject"/>
    <w:basedOn w:val="Commentaire"/>
    <w:next w:val="Commentaire"/>
    <w:link w:val="ObjetducommentaireCar"/>
    <w:uiPriority w:val="99"/>
    <w:semiHidden/>
    <w:unhideWhenUsed/>
    <w:rsid w:val="00E331BB"/>
    <w:rPr>
      <w:b/>
      <w:bCs/>
    </w:rPr>
  </w:style>
  <w:style w:type="character" w:customStyle="1" w:styleId="ObjetducommentaireCar">
    <w:name w:val="Objet du commentaire Car"/>
    <w:basedOn w:val="CommentaireCar"/>
    <w:link w:val="Objetducommentaire"/>
    <w:uiPriority w:val="99"/>
    <w:semiHidden/>
    <w:rsid w:val="00E331BB"/>
    <w:rPr>
      <w:b/>
      <w:bCs/>
      <w:sz w:val="20"/>
      <w:szCs w:val="20"/>
    </w:rPr>
  </w:style>
  <w:style w:type="paragraph" w:styleId="NormalWeb">
    <w:name w:val="Normal (Web)"/>
    <w:basedOn w:val="Normal"/>
    <w:uiPriority w:val="99"/>
    <w:semiHidden/>
    <w:unhideWhenUsed/>
    <w:rsid w:val="003635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Policepardfaut"/>
    <w:rsid w:val="003635E9"/>
  </w:style>
  <w:style w:type="character" w:styleId="Accentuation">
    <w:name w:val="Emphasis"/>
    <w:basedOn w:val="Policepardfaut"/>
    <w:uiPriority w:val="20"/>
    <w:qFormat/>
    <w:rsid w:val="003635E9"/>
    <w:rPr>
      <w:i/>
      <w:iCs/>
    </w:rPr>
  </w:style>
  <w:style w:type="paragraph" w:customStyle="1" w:styleId="Default">
    <w:name w:val="Default"/>
    <w:rsid w:val="003635E9"/>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0B30FA"/>
    <w:pPr>
      <w:tabs>
        <w:tab w:val="center" w:pos="4513"/>
        <w:tab w:val="right" w:pos="9026"/>
      </w:tabs>
      <w:spacing w:after="0" w:line="240" w:lineRule="auto"/>
    </w:pPr>
  </w:style>
  <w:style w:type="character" w:customStyle="1" w:styleId="En-tteCar">
    <w:name w:val="En-tête Car"/>
    <w:basedOn w:val="Policepardfaut"/>
    <w:link w:val="En-tte"/>
    <w:uiPriority w:val="99"/>
    <w:rsid w:val="000B30FA"/>
  </w:style>
  <w:style w:type="paragraph" w:styleId="Pieddepage">
    <w:name w:val="footer"/>
    <w:basedOn w:val="Normal"/>
    <w:link w:val="PieddepageCar"/>
    <w:uiPriority w:val="99"/>
    <w:unhideWhenUsed/>
    <w:rsid w:val="000B30F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B30FA"/>
  </w:style>
  <w:style w:type="paragraph" w:styleId="Rvision">
    <w:name w:val="Revision"/>
    <w:hidden/>
    <w:uiPriority w:val="99"/>
    <w:semiHidden/>
    <w:rsid w:val="00FF3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20746">
      <w:bodyDiv w:val="1"/>
      <w:marLeft w:val="0"/>
      <w:marRight w:val="0"/>
      <w:marTop w:val="0"/>
      <w:marBottom w:val="0"/>
      <w:divBdr>
        <w:top w:val="none" w:sz="0" w:space="0" w:color="auto"/>
        <w:left w:val="none" w:sz="0" w:space="0" w:color="auto"/>
        <w:bottom w:val="none" w:sz="0" w:space="0" w:color="auto"/>
        <w:right w:val="none" w:sz="0" w:space="0" w:color="auto"/>
      </w:divBdr>
      <w:divsChild>
        <w:div w:id="516582339">
          <w:marLeft w:val="0"/>
          <w:marRight w:val="0"/>
          <w:marTop w:val="0"/>
          <w:marBottom w:val="0"/>
          <w:divBdr>
            <w:top w:val="none" w:sz="0" w:space="0" w:color="auto"/>
            <w:left w:val="none" w:sz="0" w:space="0" w:color="auto"/>
            <w:bottom w:val="none" w:sz="0" w:space="0" w:color="auto"/>
            <w:right w:val="none" w:sz="0" w:space="0" w:color="auto"/>
          </w:divBdr>
          <w:divsChild>
            <w:div w:id="1729456179">
              <w:marLeft w:val="0"/>
              <w:marRight w:val="0"/>
              <w:marTop w:val="0"/>
              <w:marBottom w:val="0"/>
              <w:divBdr>
                <w:top w:val="none" w:sz="0" w:space="0" w:color="auto"/>
                <w:left w:val="none" w:sz="0" w:space="0" w:color="auto"/>
                <w:bottom w:val="none" w:sz="0" w:space="0" w:color="auto"/>
                <w:right w:val="none" w:sz="0" w:space="0" w:color="auto"/>
              </w:divBdr>
              <w:divsChild>
                <w:div w:id="837890501">
                  <w:marLeft w:val="0"/>
                  <w:marRight w:val="0"/>
                  <w:marTop w:val="0"/>
                  <w:marBottom w:val="0"/>
                  <w:divBdr>
                    <w:top w:val="none" w:sz="0" w:space="0" w:color="auto"/>
                    <w:left w:val="none" w:sz="0" w:space="0" w:color="auto"/>
                    <w:bottom w:val="none" w:sz="0" w:space="0" w:color="auto"/>
                    <w:right w:val="none" w:sz="0" w:space="0" w:color="auto"/>
                  </w:divBdr>
                  <w:divsChild>
                    <w:div w:id="5033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jura.be/secure/documentview.aspx?id=lf59&amp;anchor=lf59-49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ra.be/secure/documentview.aspx?id=lf59&amp;anchor=lf59-497"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jura.be/secure/documentview.aspx?id=lf59&amp;anchor=lf59-49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ura.be/secure/documentview.aspx?id=lf59&amp;anchor=lf59-881"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18DD7-8293-4BAF-B2D0-CFFC9CD2C118}"/>
</file>

<file path=customXml/itemProps2.xml><?xml version="1.0" encoding="utf-8"?>
<ds:datastoreItem xmlns:ds="http://schemas.openxmlformats.org/officeDocument/2006/customXml" ds:itemID="{28E9959B-3F85-47AA-B9F4-0C6DC480B293}"/>
</file>

<file path=customXml/itemProps3.xml><?xml version="1.0" encoding="utf-8"?>
<ds:datastoreItem xmlns:ds="http://schemas.openxmlformats.org/officeDocument/2006/customXml" ds:itemID="{78AFD5A9-0A3B-4D55-9197-BA2C9D31322C}"/>
</file>

<file path=customXml/itemProps4.xml><?xml version="1.0" encoding="utf-8"?>
<ds:datastoreItem xmlns:ds="http://schemas.openxmlformats.org/officeDocument/2006/customXml" ds:itemID="{31D17B91-6ACA-42C5-BCE4-753C5E0BC172}"/>
</file>

<file path=docProps/app.xml><?xml version="1.0" encoding="utf-8"?>
<Properties xmlns="http://schemas.openxmlformats.org/officeDocument/2006/extended-properties" xmlns:vt="http://schemas.openxmlformats.org/officeDocument/2006/docPropsVTypes">
  <Template>6F23A61A.dotm</Template>
  <TotalTime>0</TotalTime>
  <Pages>14</Pages>
  <Words>7492</Words>
  <Characters>42710</Characters>
  <Application>Microsoft Office Word</Application>
  <DocSecurity>0</DocSecurity>
  <Lines>355</Lines>
  <Paragraphs>100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FOD Justitie / SPF Justice</Company>
  <LinksUpToDate>false</LinksUpToDate>
  <CharactersWithSpaces>50102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Gallant Chantal</dc:creator>
  <cp:lastModifiedBy>Lefebvre Justine</cp:lastModifiedBy>
  <cp:revision>3</cp:revision>
  <cp:lastPrinted>2017-09-18T07:52:00Z</cp:lastPrinted>
  <dcterms:created xsi:type="dcterms:W3CDTF">2018-01-12T09:52:00Z</dcterms:created>
  <dcterms:modified xsi:type="dcterms:W3CDTF">2018-03-12T09:35:00Z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