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ED7" w:rsidRPr="001F2074" w:rsidRDefault="00177B0E" w:rsidP="00867ED7">
      <w:pPr>
        <w:tabs>
          <w:tab w:val="left" w:pos="3585"/>
          <w:tab w:val="right" w:pos="9631"/>
        </w:tabs>
        <w:rPr>
          <w:rFonts w:ascii="Times New Roman" w:hAnsi="Times New Roman"/>
          <w:b/>
          <w:sz w:val="24"/>
          <w:szCs w:val="24"/>
          <w:lang w:val="en-GB"/>
        </w:rPr>
      </w:pPr>
      <w:bookmarkStart w:id="0" w:name="_GoBack"/>
      <w:bookmarkEnd w:id="0"/>
    </w:p>
    <w:p w:rsidR="00867ED7" w:rsidRPr="001F2074" w:rsidRDefault="00561A9A" w:rsidP="00867ED7">
      <w:pPr>
        <w:tabs>
          <w:tab w:val="left" w:pos="3585"/>
          <w:tab w:val="right" w:pos="9631"/>
        </w:tabs>
        <w:rPr>
          <w:rFonts w:ascii="Times New Roman" w:hAnsi="Times New Roman"/>
          <w:b/>
          <w:sz w:val="24"/>
          <w:szCs w:val="24"/>
          <w:lang w:val="en-GB"/>
        </w:rPr>
      </w:pPr>
      <w:r w:rsidRPr="001F2074">
        <w:rPr>
          <w:rFonts w:ascii="Times New Roman" w:hAnsi="Times New Roman"/>
          <w:b/>
          <w:sz w:val="24"/>
          <w:szCs w:val="24"/>
          <w:lang w:val="en-GB"/>
        </w:rPr>
        <w:tab/>
      </w:r>
      <w:r w:rsidRPr="001F2074">
        <w:rPr>
          <w:rFonts w:ascii="Times New Roman" w:hAnsi="Times New Roman"/>
          <w:b/>
          <w:sz w:val="24"/>
          <w:szCs w:val="24"/>
          <w:lang w:val="en-GB"/>
        </w:rPr>
        <w:tab/>
      </w:r>
      <w:r w:rsidR="002E748F" w:rsidRPr="001F2074">
        <w:rPr>
          <w:rFonts w:ascii="Times New Roman" w:hAnsi="Times New Roman"/>
          <w:b/>
          <w:sz w:val="24"/>
          <w:szCs w:val="24"/>
          <w:lang w:val="en-GB"/>
        </w:rPr>
        <w:t>February, 2017</w:t>
      </w:r>
    </w:p>
    <w:p w:rsidR="00867ED7" w:rsidRPr="001F2074" w:rsidRDefault="00177B0E" w:rsidP="00867ED7">
      <w:pPr>
        <w:spacing w:before="120"/>
        <w:jc w:val="center"/>
        <w:rPr>
          <w:rFonts w:ascii="Times New Roman" w:hAnsi="Times New Roman"/>
          <w:b/>
          <w:sz w:val="32"/>
          <w:szCs w:val="32"/>
          <w:lang w:val="en-GB"/>
        </w:rPr>
      </w:pPr>
    </w:p>
    <w:p w:rsidR="00A670D2" w:rsidRPr="001F2074" w:rsidRDefault="00A670D2" w:rsidP="00A670D2">
      <w:pPr>
        <w:pStyle w:val="Corps"/>
        <w:spacing w:before="360" w:after="360"/>
        <w:jc w:val="center"/>
        <w:rPr>
          <w:rFonts w:ascii="Times New Roman" w:hAnsi="Times New Roman"/>
          <w:b/>
          <w:bCs/>
          <w:color w:val="auto"/>
          <w:sz w:val="32"/>
          <w:szCs w:val="32"/>
          <w:lang w:val="en-US"/>
        </w:rPr>
      </w:pPr>
      <w:r w:rsidRPr="001F2074">
        <w:rPr>
          <w:rFonts w:ascii="Times New Roman" w:hAnsi="Times New Roman"/>
          <w:b/>
          <w:bCs/>
          <w:color w:val="auto"/>
          <w:sz w:val="32"/>
          <w:szCs w:val="32"/>
          <w:lang w:val="en-US"/>
        </w:rPr>
        <w:t>Submission to UN Human Rights Committee</w:t>
      </w:r>
    </w:p>
    <w:p w:rsidR="00A670D2" w:rsidRPr="001F2074" w:rsidRDefault="00A670D2" w:rsidP="00A670D2">
      <w:pPr>
        <w:pStyle w:val="Corps"/>
        <w:spacing w:before="360" w:after="360"/>
        <w:jc w:val="center"/>
        <w:rPr>
          <w:color w:val="auto"/>
          <w:sz w:val="32"/>
          <w:szCs w:val="32"/>
          <w:lang w:val="en-US"/>
        </w:rPr>
      </w:pPr>
      <w:r w:rsidRPr="001F2074">
        <w:rPr>
          <w:rFonts w:ascii="Times New Roman" w:hAnsi="Times New Roman"/>
          <w:b/>
          <w:bCs/>
          <w:color w:val="auto"/>
          <w:sz w:val="32"/>
          <w:szCs w:val="32"/>
          <w:lang w:val="en-US"/>
        </w:rPr>
        <w:t xml:space="preserve">subsequent to the adoption of the List of Issues on the </w:t>
      </w:r>
      <w:r w:rsidRPr="001F2074">
        <w:rPr>
          <w:rFonts w:ascii="Times New Roman" w:hAnsi="Times New Roman"/>
          <w:b/>
          <w:bCs/>
          <w:color w:val="auto"/>
          <w:sz w:val="32"/>
          <w:szCs w:val="32"/>
          <w:lang w:val="en-US"/>
        </w:rPr>
        <w:br/>
        <w:t>second periodic report of</w:t>
      </w:r>
    </w:p>
    <w:p w:rsidR="002E748F" w:rsidRPr="001F2074" w:rsidRDefault="002E748F" w:rsidP="00A670D2">
      <w:pPr>
        <w:pStyle w:val="Corps"/>
        <w:spacing w:before="360" w:after="360"/>
        <w:jc w:val="center"/>
        <w:rPr>
          <w:rFonts w:ascii="Times New Roman Bold" w:hAnsi="Times New Roman Bold"/>
          <w:b/>
          <w:bCs/>
          <w:caps/>
          <w:color w:val="auto"/>
          <w:spacing w:val="40"/>
          <w:sz w:val="44"/>
          <w:szCs w:val="44"/>
          <w:lang w:val="en-US" w:eastAsia="en-US"/>
        </w:rPr>
      </w:pPr>
      <w:r w:rsidRPr="001F2074">
        <w:rPr>
          <w:rFonts w:ascii="Times New Roman Bold" w:hAnsi="Times New Roman Bold"/>
          <w:b/>
          <w:bCs/>
          <w:caps/>
          <w:color w:val="auto"/>
          <w:spacing w:val="40"/>
          <w:sz w:val="44"/>
          <w:szCs w:val="44"/>
          <w:lang w:val="en-US" w:eastAsia="en-US"/>
        </w:rPr>
        <w:t>Turkmenistan</w:t>
      </w:r>
    </w:p>
    <w:p w:rsidR="00A670D2" w:rsidRPr="001F2074" w:rsidRDefault="00A670D2" w:rsidP="00A670D2">
      <w:pPr>
        <w:pStyle w:val="Corps"/>
        <w:spacing w:before="120"/>
        <w:jc w:val="center"/>
        <w:rPr>
          <w:color w:val="auto"/>
          <w:sz w:val="28"/>
          <w:szCs w:val="28"/>
          <w:lang w:val="en-US"/>
        </w:rPr>
      </w:pPr>
      <w:r w:rsidRPr="001F2074">
        <w:rPr>
          <w:rFonts w:ascii="Times New Roman" w:hAnsi="Times New Roman"/>
          <w:b/>
          <w:bCs/>
          <w:color w:val="auto"/>
          <w:sz w:val="28"/>
          <w:szCs w:val="28"/>
          <w:lang w:val="en-US"/>
        </w:rPr>
        <w:t>(119</w:t>
      </w:r>
      <w:r w:rsidR="00496B29">
        <w:rPr>
          <w:rFonts w:ascii="Times New Roman" w:hAnsi="Times New Roman"/>
          <w:b/>
          <w:bCs/>
          <w:color w:val="auto"/>
          <w:sz w:val="28"/>
          <w:szCs w:val="28"/>
          <w:lang w:val="en-US"/>
        </w:rPr>
        <w:t>th</w:t>
      </w:r>
      <w:r w:rsidRPr="001F2074">
        <w:rPr>
          <w:rFonts w:ascii="Times New Roman" w:hAnsi="Times New Roman"/>
          <w:b/>
          <w:bCs/>
          <w:color w:val="auto"/>
          <w:sz w:val="28"/>
          <w:szCs w:val="28"/>
          <w:lang w:val="en-US"/>
        </w:rPr>
        <w:t xml:space="preserve"> Session of the Human Rights Committee, </w:t>
      </w:r>
      <w:r w:rsidRPr="001F2074">
        <w:rPr>
          <w:rFonts w:ascii="Times New Roman" w:hAnsi="Times New Roman"/>
          <w:b/>
          <w:bCs/>
          <w:color w:val="auto"/>
          <w:sz w:val="28"/>
          <w:szCs w:val="28"/>
          <w:lang w:val="en-US"/>
        </w:rPr>
        <w:br/>
        <w:t>6 March – 29 March 2017)</w:t>
      </w:r>
    </w:p>
    <w:p w:rsidR="00867ED7" w:rsidRPr="001F2074" w:rsidRDefault="00177B0E" w:rsidP="00110367">
      <w:pPr>
        <w:tabs>
          <w:tab w:val="right" w:pos="8363"/>
        </w:tabs>
        <w:spacing w:before="480" w:after="0" w:line="240" w:lineRule="auto"/>
        <w:rPr>
          <w:rFonts w:ascii="Times New Roman" w:hAnsi="Times New Roman"/>
          <w:szCs w:val="24"/>
        </w:rPr>
      </w:pPr>
    </w:p>
    <w:p w:rsidR="00867ED7" w:rsidRPr="001F2074" w:rsidRDefault="00177B0E" w:rsidP="00867ED7">
      <w:pPr>
        <w:tabs>
          <w:tab w:val="right" w:pos="8363"/>
        </w:tabs>
        <w:spacing w:before="480" w:after="0" w:line="240" w:lineRule="auto"/>
        <w:jc w:val="center"/>
        <w:rPr>
          <w:rFonts w:ascii="Times New Roman" w:hAnsi="Times New Roman"/>
          <w:szCs w:val="24"/>
          <w:lang w:val="en-GB"/>
        </w:rPr>
      </w:pPr>
    </w:p>
    <w:p w:rsidR="00A670D2" w:rsidRPr="001F2074" w:rsidRDefault="00A670D2" w:rsidP="00867ED7">
      <w:pPr>
        <w:tabs>
          <w:tab w:val="right" w:pos="8363"/>
        </w:tabs>
        <w:spacing w:before="480" w:after="0" w:line="240" w:lineRule="auto"/>
        <w:jc w:val="center"/>
        <w:rPr>
          <w:rFonts w:ascii="Times New Roman" w:hAnsi="Times New Roman"/>
          <w:szCs w:val="24"/>
          <w:lang w:val="en-GB"/>
        </w:rPr>
      </w:pPr>
    </w:p>
    <w:p w:rsidR="00A670D2" w:rsidRDefault="00A670D2" w:rsidP="00867ED7">
      <w:pPr>
        <w:tabs>
          <w:tab w:val="right" w:pos="8363"/>
        </w:tabs>
        <w:spacing w:before="480" w:after="0" w:line="240" w:lineRule="auto"/>
        <w:jc w:val="center"/>
        <w:rPr>
          <w:rFonts w:ascii="Times New Roman" w:hAnsi="Times New Roman"/>
          <w:szCs w:val="24"/>
          <w:lang w:val="en-GB"/>
        </w:rPr>
      </w:pPr>
    </w:p>
    <w:p w:rsidR="001206C0" w:rsidRDefault="001206C0" w:rsidP="00867ED7">
      <w:pPr>
        <w:tabs>
          <w:tab w:val="right" w:pos="8363"/>
        </w:tabs>
        <w:spacing w:before="480" w:after="0" w:line="240" w:lineRule="auto"/>
        <w:jc w:val="center"/>
        <w:rPr>
          <w:rFonts w:ascii="Times New Roman" w:hAnsi="Times New Roman"/>
          <w:szCs w:val="24"/>
          <w:lang w:val="en-GB"/>
        </w:rPr>
      </w:pPr>
    </w:p>
    <w:p w:rsidR="001206C0" w:rsidRPr="001F2074" w:rsidRDefault="001206C0" w:rsidP="00867ED7">
      <w:pPr>
        <w:tabs>
          <w:tab w:val="right" w:pos="8363"/>
        </w:tabs>
        <w:spacing w:before="480" w:after="0" w:line="240" w:lineRule="auto"/>
        <w:jc w:val="center"/>
        <w:rPr>
          <w:rFonts w:ascii="Times New Roman" w:hAnsi="Times New Roman"/>
          <w:szCs w:val="24"/>
          <w:lang w:val="en-GB"/>
        </w:rPr>
      </w:pPr>
    </w:p>
    <w:p w:rsidR="00867ED7" w:rsidRPr="001F2074" w:rsidRDefault="00561A9A" w:rsidP="00867ED7">
      <w:pPr>
        <w:tabs>
          <w:tab w:val="right" w:pos="8363"/>
        </w:tabs>
        <w:spacing w:before="480" w:after="0" w:line="240" w:lineRule="auto"/>
        <w:jc w:val="center"/>
        <w:rPr>
          <w:rFonts w:ascii="Times New Roman" w:hAnsi="Times New Roman"/>
          <w:lang w:val="en-GB"/>
        </w:rPr>
      </w:pPr>
      <w:r w:rsidRPr="001F2074">
        <w:rPr>
          <w:rFonts w:ascii="Times New Roman" w:hAnsi="Times New Roman"/>
          <w:lang w:val="en-GB"/>
        </w:rPr>
        <w:t>Contact address in Belgium: Rue d'Argile 60, 1950 Kraainem</w:t>
      </w:r>
    </w:p>
    <w:p w:rsidR="00867ED7" w:rsidRPr="001F2074" w:rsidRDefault="00561A9A" w:rsidP="00867ED7">
      <w:pPr>
        <w:spacing w:before="60" w:after="0" w:line="240" w:lineRule="auto"/>
        <w:jc w:val="center"/>
        <w:rPr>
          <w:rFonts w:ascii="Times New Roman" w:hAnsi="Times New Roman"/>
          <w:lang w:val="en-GB"/>
        </w:rPr>
      </w:pPr>
      <w:r w:rsidRPr="001F2074">
        <w:rPr>
          <w:rFonts w:ascii="Times New Roman" w:hAnsi="Times New Roman"/>
          <w:lang w:val="en-GB"/>
        </w:rPr>
        <w:t>Tel.: ++ 32-2-782 00 15 - Fax: ++ 32-2-782 08 11 - E-mail: jwitnesses.be@jw.org</w:t>
      </w:r>
    </w:p>
    <w:p w:rsidR="00867ED7" w:rsidRPr="001F2074" w:rsidRDefault="00561A9A" w:rsidP="00867ED7">
      <w:pPr>
        <w:spacing w:before="60" w:after="0" w:line="240" w:lineRule="auto"/>
        <w:jc w:val="center"/>
        <w:rPr>
          <w:rFonts w:ascii="Times New Roman" w:hAnsi="Times New Roman"/>
          <w:i/>
          <w:lang w:val="en-GB"/>
        </w:rPr>
      </w:pPr>
      <w:r w:rsidRPr="001F2074">
        <w:rPr>
          <w:rFonts w:ascii="Times New Roman" w:hAnsi="Times New Roman"/>
          <w:i/>
          <w:lang w:val="en-GB"/>
        </w:rPr>
        <w:t>Contact in New York: Philip Brumley, General Counsel for Jehovah’s Witnesses: ++ 845 306 0711</w:t>
      </w:r>
    </w:p>
    <w:p w:rsidR="00867ED7" w:rsidRPr="001F2074" w:rsidRDefault="00177B0E" w:rsidP="00867ED7">
      <w:pPr>
        <w:spacing w:before="60" w:after="0" w:line="240" w:lineRule="auto"/>
        <w:jc w:val="center"/>
        <w:rPr>
          <w:rFonts w:ascii="Times New Roman" w:hAnsi="Times New Roman"/>
          <w:i/>
          <w:lang w:val="en-GB"/>
        </w:rPr>
      </w:pPr>
    </w:p>
    <w:p w:rsidR="00867ED7" w:rsidRPr="001F2074" w:rsidRDefault="00177B0E" w:rsidP="00867ED7">
      <w:pPr>
        <w:spacing w:before="60" w:after="0" w:line="240" w:lineRule="auto"/>
        <w:jc w:val="center"/>
        <w:rPr>
          <w:rFonts w:ascii="Times New Roman" w:hAnsi="Times New Roman"/>
          <w:i/>
          <w:lang w:val="en-GB"/>
        </w:rPr>
        <w:sectPr w:rsidR="00867ED7" w:rsidRPr="001F2074" w:rsidSect="0016715C">
          <w:headerReference w:type="default" r:id="rId9"/>
          <w:footerReference w:type="default" r:id="rId10"/>
          <w:headerReference w:type="first" r:id="rId11"/>
          <w:footerReference w:type="first" r:id="rId12"/>
          <w:pgSz w:w="11899" w:h="16838" w:code="9"/>
          <w:pgMar w:top="238" w:right="1134" w:bottom="250" w:left="1134" w:header="0" w:footer="0" w:gutter="0"/>
          <w:paperSrc w:first="1" w:other="1"/>
          <w:pgNumType w:start="0"/>
          <w:cols w:space="720"/>
          <w:titlePg/>
          <w:docGrid w:linePitch="326"/>
        </w:sectPr>
      </w:pPr>
    </w:p>
    <w:p w:rsidR="00867ED7" w:rsidRDefault="00561A9A" w:rsidP="0054274D">
      <w:pPr>
        <w:pStyle w:val="TOC1"/>
      </w:pPr>
      <w:r w:rsidRPr="001F2074">
        <w:lastRenderedPageBreak/>
        <w:t>Table of Contents</w:t>
      </w:r>
    </w:p>
    <w:p w:rsidR="001206C0" w:rsidRPr="001206C0" w:rsidRDefault="001206C0" w:rsidP="001206C0"/>
    <w:p w:rsidR="00704F87" w:rsidRPr="001F2074" w:rsidRDefault="00561A9A" w:rsidP="0054274D">
      <w:pPr>
        <w:pStyle w:val="TOC1"/>
        <w:rPr>
          <w:rFonts w:eastAsiaTheme="minorEastAsia"/>
          <w:lang w:val="en-GB"/>
        </w:rPr>
      </w:pPr>
      <w:r w:rsidRPr="001F2074">
        <w:rPr>
          <w:noProof w:val="0"/>
          <w:lang w:val="en-GB"/>
        </w:rPr>
        <w:fldChar w:fldCharType="begin"/>
      </w:r>
      <w:r w:rsidRPr="001F2074">
        <w:rPr>
          <w:lang w:val="en-GB"/>
        </w:rPr>
        <w:instrText xml:space="preserve"> TOC \o "1-3" \h \z \u </w:instrText>
      </w:r>
      <w:r w:rsidRPr="001F2074">
        <w:rPr>
          <w:noProof w:val="0"/>
          <w:lang w:val="en-GB"/>
        </w:rPr>
        <w:fldChar w:fldCharType="separate"/>
      </w:r>
      <w:hyperlink w:anchor="_Toc474490772" w:history="1">
        <w:r w:rsidR="00704F87" w:rsidRPr="001F2074">
          <w:rPr>
            <w:rStyle w:val="Hyperlink"/>
            <w:rFonts w:asciiTheme="minorHAnsi" w:eastAsia="Malgun Gothic" w:hAnsiTheme="minorHAnsi"/>
            <w:bCs/>
            <w:color w:val="auto"/>
            <w:lang w:val="en-GB"/>
          </w:rPr>
          <w:t>SUMMARY OF THE SUBMISSION</w:t>
        </w:r>
        <w:r w:rsidR="00704F87" w:rsidRPr="001F2074">
          <w:rPr>
            <w:webHidden/>
            <w:lang w:val="en-GB"/>
          </w:rPr>
          <w:tab/>
        </w:r>
        <w:r w:rsidR="00704F87" w:rsidRPr="007B65D0">
          <w:rPr>
            <w:webHidden/>
            <w:sz w:val="22"/>
            <w:szCs w:val="22"/>
            <w:lang w:val="en-GB"/>
          </w:rPr>
          <w:fldChar w:fldCharType="begin"/>
        </w:r>
        <w:r w:rsidR="00704F87" w:rsidRPr="007B65D0">
          <w:rPr>
            <w:webHidden/>
            <w:sz w:val="22"/>
            <w:szCs w:val="22"/>
            <w:lang w:val="en-GB"/>
          </w:rPr>
          <w:instrText xml:space="preserve"> PAGEREF _Toc474490772 \h </w:instrText>
        </w:r>
        <w:r w:rsidR="00704F87" w:rsidRPr="007B65D0">
          <w:rPr>
            <w:webHidden/>
            <w:sz w:val="22"/>
            <w:szCs w:val="22"/>
            <w:lang w:val="en-GB"/>
          </w:rPr>
        </w:r>
        <w:r w:rsidR="00704F87" w:rsidRPr="007B65D0">
          <w:rPr>
            <w:webHidden/>
            <w:sz w:val="22"/>
            <w:szCs w:val="22"/>
            <w:lang w:val="en-GB"/>
          </w:rPr>
          <w:fldChar w:fldCharType="separate"/>
        </w:r>
        <w:r w:rsidR="0054274D">
          <w:rPr>
            <w:webHidden/>
            <w:sz w:val="22"/>
            <w:szCs w:val="22"/>
            <w:lang w:val="en-GB"/>
          </w:rPr>
          <w:t>2</w:t>
        </w:r>
        <w:r w:rsidR="00704F87" w:rsidRPr="007B65D0">
          <w:rPr>
            <w:webHidden/>
            <w:sz w:val="22"/>
            <w:szCs w:val="22"/>
            <w:lang w:val="en-GB"/>
          </w:rPr>
          <w:fldChar w:fldCharType="end"/>
        </w:r>
      </w:hyperlink>
    </w:p>
    <w:p w:rsidR="00704F87" w:rsidRPr="001F2074" w:rsidRDefault="00177B0E" w:rsidP="0054274D">
      <w:pPr>
        <w:pStyle w:val="TOC1"/>
        <w:tabs>
          <w:tab w:val="clear" w:pos="9630"/>
        </w:tabs>
        <w:rPr>
          <w:rStyle w:val="Hyperlink"/>
          <w:rFonts w:asciiTheme="minorHAnsi" w:hAnsiTheme="minorHAnsi"/>
          <w:color w:val="auto"/>
        </w:rPr>
      </w:pPr>
      <w:hyperlink w:anchor="_Toc474490773" w:history="1">
        <w:r w:rsidR="00704F87" w:rsidRPr="001F2074">
          <w:rPr>
            <w:rStyle w:val="Hyperlink"/>
            <w:rFonts w:asciiTheme="minorHAnsi" w:hAnsiTheme="minorHAnsi"/>
            <w:color w:val="auto"/>
            <w:lang w:val="en-GB"/>
          </w:rPr>
          <w:t>I.Restrictions on Religious Freedom</w:t>
        </w:r>
        <w:r w:rsidR="00A670D2" w:rsidRPr="001F2074">
          <w:rPr>
            <w:rStyle w:val="Hyperlink"/>
            <w:rFonts w:asciiTheme="minorHAnsi" w:hAnsiTheme="minorHAnsi"/>
            <w:color w:val="auto"/>
            <w:lang w:val="en-GB"/>
          </w:rPr>
          <w:t xml:space="preserve"> </w:t>
        </w:r>
        <w:r w:rsidR="004D0816" w:rsidRPr="001F2074">
          <w:rPr>
            <w:rStyle w:val="Hyperlink"/>
            <w:rFonts w:asciiTheme="minorHAnsi" w:hAnsiTheme="minorHAnsi"/>
            <w:color w:val="auto"/>
            <w:lang w:val="en-GB"/>
          </w:rPr>
          <w:t xml:space="preserve">– </w:t>
        </w:r>
        <w:r w:rsidR="001F2074" w:rsidRPr="001F2074">
          <w:rPr>
            <w:rStyle w:val="Hyperlink"/>
            <w:rFonts w:asciiTheme="minorHAnsi" w:hAnsiTheme="minorHAnsi"/>
            <w:caps w:val="0"/>
            <w:color w:val="auto"/>
            <w:lang w:val="en-GB"/>
          </w:rPr>
          <w:t>Alle</w:t>
        </w:r>
        <w:r w:rsidR="004D0816" w:rsidRPr="001F2074">
          <w:rPr>
            <w:rStyle w:val="Hyperlink"/>
            <w:rFonts w:asciiTheme="minorHAnsi" w:hAnsiTheme="minorHAnsi"/>
            <w:caps w:val="0"/>
            <w:color w:val="auto"/>
            <w:lang w:val="en-GB"/>
          </w:rPr>
          <w:t xml:space="preserve">ged Violations </w:t>
        </w:r>
        <w:r w:rsidR="001F2074" w:rsidRPr="001F2074">
          <w:rPr>
            <w:rStyle w:val="Hyperlink"/>
            <w:rFonts w:asciiTheme="minorHAnsi" w:hAnsiTheme="minorHAnsi"/>
            <w:caps w:val="0"/>
            <w:color w:val="auto"/>
            <w:lang w:val="en-GB"/>
          </w:rPr>
          <w:t>of the In</w:t>
        </w:r>
        <w:r w:rsidR="004D0816" w:rsidRPr="001F2074">
          <w:rPr>
            <w:rStyle w:val="Hyperlink"/>
            <w:rFonts w:asciiTheme="minorHAnsi" w:hAnsiTheme="minorHAnsi"/>
            <w:caps w:val="0"/>
            <w:color w:val="auto"/>
            <w:lang w:val="en-GB"/>
          </w:rPr>
          <w:t>ternational Covenant on Civil and Political Rights</w:t>
        </w:r>
        <w:r w:rsidR="004D0816" w:rsidRPr="001F2074">
          <w:rPr>
            <w:rStyle w:val="Hyperlink"/>
            <w:rFonts w:asciiTheme="minorHAnsi" w:hAnsiTheme="minorHAnsi"/>
            <w:color w:val="auto"/>
            <w:lang w:val="en-GB"/>
          </w:rPr>
          <w:t xml:space="preserve"> </w:t>
        </w:r>
        <w:r w:rsidR="00A670D2" w:rsidRPr="001F2074">
          <w:rPr>
            <w:rStyle w:val="Hyperlink"/>
            <w:rFonts w:asciiTheme="minorHAnsi" w:hAnsiTheme="minorHAnsi"/>
            <w:color w:val="auto"/>
            <w:lang w:val="en-GB"/>
          </w:rPr>
          <w:t xml:space="preserve">(ICCPR – </w:t>
        </w:r>
        <w:r w:rsidR="004D0816" w:rsidRPr="001F2074">
          <w:rPr>
            <w:rStyle w:val="Hyperlink"/>
            <w:rFonts w:asciiTheme="minorHAnsi" w:hAnsiTheme="minorHAnsi"/>
            <w:color w:val="auto"/>
            <w:lang w:val="en-GB"/>
          </w:rPr>
          <w:t xml:space="preserve">Articles 7, 9, </w:t>
        </w:r>
        <w:r w:rsidR="001F2074" w:rsidRPr="001F2074">
          <w:rPr>
            <w:rStyle w:val="Hyperlink"/>
            <w:rFonts w:asciiTheme="minorHAnsi" w:hAnsiTheme="minorHAnsi"/>
            <w:color w:val="auto"/>
            <w:lang w:val="en-GB"/>
          </w:rPr>
          <w:t xml:space="preserve">17, 18, 19, </w:t>
        </w:r>
        <w:r w:rsidR="00A670D2" w:rsidRPr="001F2074">
          <w:rPr>
            <w:rStyle w:val="Hyperlink"/>
            <w:rFonts w:asciiTheme="minorHAnsi" w:hAnsiTheme="minorHAnsi"/>
            <w:color w:val="auto"/>
            <w:lang w:val="en-GB"/>
          </w:rPr>
          <w:t>21, 22, 26, </w:t>
        </w:r>
        <w:r w:rsidR="00A670D2" w:rsidRPr="001F2074">
          <w:rPr>
            <w:rStyle w:val="Hyperlink"/>
            <w:rFonts w:asciiTheme="minorHAnsi" w:hAnsiTheme="minorHAnsi"/>
            <w:caps w:val="0"/>
            <w:color w:val="auto"/>
            <w:lang w:val="en-GB"/>
          </w:rPr>
          <w:t>and </w:t>
        </w:r>
        <w:r w:rsidR="00A670D2" w:rsidRPr="001F2074">
          <w:rPr>
            <w:rStyle w:val="Hyperlink"/>
            <w:rFonts w:asciiTheme="minorHAnsi" w:hAnsiTheme="minorHAnsi"/>
            <w:color w:val="auto"/>
            <w:lang w:val="en-GB"/>
          </w:rPr>
          <w:t>27</w:t>
        </w:r>
        <w:r w:rsidR="001F2074" w:rsidRPr="001F2074">
          <w:rPr>
            <w:rStyle w:val="Hyperlink"/>
            <w:rFonts w:asciiTheme="minorHAnsi" w:hAnsiTheme="minorHAnsi"/>
            <w:color w:val="auto"/>
            <w:lang w:val="en-GB"/>
          </w:rPr>
          <w:t>)</w:t>
        </w:r>
        <w:r w:rsidR="00704F87" w:rsidRPr="001F2074">
          <w:rPr>
            <w:rStyle w:val="Hyperlink"/>
            <w:rFonts w:asciiTheme="minorHAnsi" w:hAnsiTheme="minorHAnsi"/>
            <w:webHidden/>
            <w:color w:val="auto"/>
          </w:rPr>
          <w:tab/>
        </w:r>
        <w:r w:rsidR="00704F87" w:rsidRPr="007B65D0">
          <w:rPr>
            <w:rStyle w:val="Hyperlink"/>
            <w:rFonts w:asciiTheme="minorHAnsi" w:hAnsiTheme="minorHAnsi"/>
            <w:webHidden/>
            <w:color w:val="auto"/>
            <w:sz w:val="22"/>
            <w:szCs w:val="22"/>
          </w:rPr>
          <w:fldChar w:fldCharType="begin"/>
        </w:r>
        <w:r w:rsidR="00704F87" w:rsidRPr="007B65D0">
          <w:rPr>
            <w:rStyle w:val="Hyperlink"/>
            <w:rFonts w:asciiTheme="minorHAnsi" w:hAnsiTheme="minorHAnsi"/>
            <w:webHidden/>
            <w:color w:val="auto"/>
            <w:sz w:val="22"/>
            <w:szCs w:val="22"/>
          </w:rPr>
          <w:instrText xml:space="preserve"> PAGEREF _Toc474490773 \h </w:instrText>
        </w:r>
        <w:r w:rsidR="00704F87" w:rsidRPr="007B65D0">
          <w:rPr>
            <w:rStyle w:val="Hyperlink"/>
            <w:rFonts w:asciiTheme="minorHAnsi" w:hAnsiTheme="minorHAnsi"/>
            <w:webHidden/>
            <w:color w:val="auto"/>
            <w:sz w:val="22"/>
            <w:szCs w:val="22"/>
          </w:rPr>
        </w:r>
        <w:r w:rsidR="00704F87" w:rsidRPr="007B65D0">
          <w:rPr>
            <w:rStyle w:val="Hyperlink"/>
            <w:rFonts w:asciiTheme="minorHAnsi" w:hAnsiTheme="minorHAnsi"/>
            <w:webHidden/>
            <w:color w:val="auto"/>
            <w:sz w:val="22"/>
            <w:szCs w:val="22"/>
          </w:rPr>
          <w:fldChar w:fldCharType="separate"/>
        </w:r>
        <w:r w:rsidR="0054274D">
          <w:rPr>
            <w:rStyle w:val="Hyperlink"/>
            <w:rFonts w:asciiTheme="minorHAnsi" w:hAnsiTheme="minorHAnsi"/>
            <w:webHidden/>
            <w:color w:val="auto"/>
            <w:sz w:val="22"/>
            <w:szCs w:val="22"/>
          </w:rPr>
          <w:t>2</w:t>
        </w:r>
        <w:r w:rsidR="00704F87" w:rsidRPr="007B65D0">
          <w:rPr>
            <w:rStyle w:val="Hyperlink"/>
            <w:rFonts w:asciiTheme="minorHAnsi" w:hAnsiTheme="minorHAnsi"/>
            <w:webHidden/>
            <w:color w:val="auto"/>
            <w:sz w:val="22"/>
            <w:szCs w:val="22"/>
          </w:rPr>
          <w:fldChar w:fldCharType="end"/>
        </w:r>
      </w:hyperlink>
    </w:p>
    <w:p w:rsidR="00704F87" w:rsidRPr="001F2074" w:rsidRDefault="00177B0E" w:rsidP="00496B29">
      <w:pPr>
        <w:pStyle w:val="TOC2"/>
        <w:tabs>
          <w:tab w:val="clear" w:pos="9562"/>
          <w:tab w:val="left" w:leader="dot" w:pos="9547"/>
        </w:tabs>
        <w:rPr>
          <w:rFonts w:eastAsiaTheme="minorEastAsia"/>
          <w:noProof/>
          <w:lang w:val="en-GB" w:eastAsia="en-US"/>
        </w:rPr>
      </w:pPr>
      <w:hyperlink w:anchor="_Toc474490774" w:history="1">
        <w:r w:rsidR="00704F87" w:rsidRPr="001F2074">
          <w:rPr>
            <w:rStyle w:val="Hyperlink"/>
            <w:rFonts w:asciiTheme="minorHAnsi" w:hAnsiTheme="minorHAnsi"/>
            <w:noProof/>
            <w:color w:val="auto"/>
            <w:sz w:val="24"/>
            <w:szCs w:val="24"/>
            <w:lang w:val="en-GB"/>
          </w:rPr>
          <w:t>A.</w:t>
        </w:r>
        <w:r w:rsidR="00704F87" w:rsidRPr="001F2074">
          <w:rPr>
            <w:rFonts w:eastAsiaTheme="minorEastAsia"/>
            <w:noProof/>
            <w:lang w:val="en-GB" w:eastAsia="en-US"/>
          </w:rPr>
          <w:tab/>
        </w:r>
        <w:r w:rsidR="00704F87" w:rsidRPr="001F2074">
          <w:rPr>
            <w:rStyle w:val="Hyperlink"/>
            <w:rFonts w:asciiTheme="minorHAnsi" w:hAnsiTheme="minorHAnsi"/>
            <w:noProof/>
            <w:color w:val="auto"/>
            <w:sz w:val="24"/>
            <w:szCs w:val="24"/>
            <w:lang w:val="en-GB"/>
          </w:rPr>
          <w:t>Harassment by Officials</w:t>
        </w:r>
        <w:r w:rsidR="00496B29">
          <w:rPr>
            <w:rStyle w:val="Hyperlink"/>
            <w:rFonts w:asciiTheme="minorHAnsi" w:hAnsiTheme="minorHAnsi"/>
            <w:noProof/>
            <w:color w:val="auto"/>
            <w:sz w:val="24"/>
            <w:szCs w:val="24"/>
            <w:lang w:val="en-GB"/>
          </w:rPr>
          <w:tab/>
        </w:r>
        <w:r w:rsidR="00704F87" w:rsidRPr="001F2074">
          <w:rPr>
            <w:noProof/>
            <w:webHidden/>
            <w:lang w:val="en-GB"/>
          </w:rPr>
          <w:fldChar w:fldCharType="begin"/>
        </w:r>
        <w:r w:rsidR="00704F87" w:rsidRPr="001F2074">
          <w:rPr>
            <w:noProof/>
            <w:webHidden/>
            <w:lang w:val="en-GB"/>
          </w:rPr>
          <w:instrText xml:space="preserve"> PAGEREF _Toc474490774 \h </w:instrText>
        </w:r>
        <w:r w:rsidR="00704F87" w:rsidRPr="001F2074">
          <w:rPr>
            <w:noProof/>
            <w:webHidden/>
            <w:lang w:val="en-GB"/>
          </w:rPr>
        </w:r>
        <w:r w:rsidR="00704F87" w:rsidRPr="001F2074">
          <w:rPr>
            <w:noProof/>
            <w:webHidden/>
            <w:lang w:val="en-GB"/>
          </w:rPr>
          <w:fldChar w:fldCharType="separate"/>
        </w:r>
        <w:r w:rsidR="0054274D">
          <w:rPr>
            <w:noProof/>
            <w:webHidden/>
            <w:lang w:val="en-GB"/>
          </w:rPr>
          <w:t>2</w:t>
        </w:r>
        <w:r w:rsidR="00704F87" w:rsidRPr="001F2074">
          <w:rPr>
            <w:noProof/>
            <w:webHidden/>
            <w:lang w:val="en-GB"/>
          </w:rPr>
          <w:fldChar w:fldCharType="end"/>
        </w:r>
      </w:hyperlink>
    </w:p>
    <w:p w:rsidR="00704F87" w:rsidRPr="001F2074" w:rsidRDefault="00177B0E" w:rsidP="00496B29">
      <w:pPr>
        <w:pStyle w:val="TOC2"/>
        <w:tabs>
          <w:tab w:val="clear" w:pos="9562"/>
          <w:tab w:val="left" w:leader="dot" w:pos="9547"/>
        </w:tabs>
        <w:rPr>
          <w:rFonts w:eastAsiaTheme="minorEastAsia"/>
          <w:noProof/>
          <w:lang w:val="en-GB" w:eastAsia="en-US"/>
        </w:rPr>
      </w:pPr>
      <w:hyperlink w:anchor="_Toc474490775" w:history="1">
        <w:r w:rsidR="00704F87" w:rsidRPr="001F2074">
          <w:rPr>
            <w:rStyle w:val="Hyperlink"/>
            <w:rFonts w:asciiTheme="minorHAnsi" w:hAnsiTheme="minorHAnsi"/>
            <w:noProof/>
            <w:color w:val="auto"/>
            <w:sz w:val="24"/>
            <w:szCs w:val="24"/>
            <w:lang w:val="en-GB"/>
          </w:rPr>
          <w:t>B.</w:t>
        </w:r>
        <w:r w:rsidR="00704F87" w:rsidRPr="001F2074">
          <w:rPr>
            <w:rFonts w:eastAsiaTheme="minorEastAsia"/>
            <w:noProof/>
            <w:lang w:val="en-GB" w:eastAsia="en-US"/>
          </w:rPr>
          <w:tab/>
        </w:r>
        <w:r w:rsidR="004B7F19">
          <w:rPr>
            <w:rStyle w:val="Hyperlink"/>
            <w:rFonts w:asciiTheme="minorHAnsi" w:hAnsiTheme="minorHAnsi"/>
            <w:noProof/>
            <w:color w:val="auto"/>
            <w:sz w:val="24"/>
            <w:szCs w:val="24"/>
            <w:lang w:val="en-GB"/>
          </w:rPr>
          <w:t>Interference w</w:t>
        </w:r>
        <w:r w:rsidR="00704F87" w:rsidRPr="001F2074">
          <w:rPr>
            <w:rStyle w:val="Hyperlink"/>
            <w:rFonts w:asciiTheme="minorHAnsi" w:hAnsiTheme="minorHAnsi"/>
            <w:noProof/>
            <w:color w:val="auto"/>
            <w:sz w:val="24"/>
            <w:szCs w:val="24"/>
            <w:lang w:val="en-GB"/>
          </w:rPr>
          <w:t>ith Religious Services</w:t>
        </w:r>
        <w:r w:rsidR="00704F87" w:rsidRPr="001F2074">
          <w:rPr>
            <w:noProof/>
            <w:webHidden/>
            <w:lang w:val="en-GB"/>
          </w:rPr>
          <w:tab/>
        </w:r>
        <w:r w:rsidR="00704F87" w:rsidRPr="001F2074">
          <w:rPr>
            <w:noProof/>
            <w:webHidden/>
            <w:lang w:val="en-GB"/>
          </w:rPr>
          <w:fldChar w:fldCharType="begin"/>
        </w:r>
        <w:r w:rsidR="00704F87" w:rsidRPr="001F2074">
          <w:rPr>
            <w:noProof/>
            <w:webHidden/>
            <w:lang w:val="en-GB"/>
          </w:rPr>
          <w:instrText xml:space="preserve"> PAGEREF _Toc474490775 \h </w:instrText>
        </w:r>
        <w:r w:rsidR="00704F87" w:rsidRPr="001F2074">
          <w:rPr>
            <w:noProof/>
            <w:webHidden/>
            <w:lang w:val="en-GB"/>
          </w:rPr>
        </w:r>
        <w:r w:rsidR="00704F87" w:rsidRPr="001F2074">
          <w:rPr>
            <w:noProof/>
            <w:webHidden/>
            <w:lang w:val="en-GB"/>
          </w:rPr>
          <w:fldChar w:fldCharType="separate"/>
        </w:r>
        <w:r w:rsidR="0054274D">
          <w:rPr>
            <w:noProof/>
            <w:webHidden/>
            <w:lang w:val="en-GB"/>
          </w:rPr>
          <w:t>3</w:t>
        </w:r>
        <w:r w:rsidR="00704F87" w:rsidRPr="001F2074">
          <w:rPr>
            <w:noProof/>
            <w:webHidden/>
            <w:lang w:val="en-GB"/>
          </w:rPr>
          <w:fldChar w:fldCharType="end"/>
        </w:r>
      </w:hyperlink>
    </w:p>
    <w:p w:rsidR="00704F87" w:rsidRPr="001F2074" w:rsidRDefault="00177B0E" w:rsidP="00496B29">
      <w:pPr>
        <w:pStyle w:val="TOC2"/>
        <w:rPr>
          <w:rFonts w:eastAsiaTheme="minorEastAsia"/>
          <w:noProof/>
          <w:lang w:val="en-GB" w:eastAsia="en-US"/>
        </w:rPr>
      </w:pPr>
      <w:hyperlink w:anchor="_Toc474490776" w:history="1">
        <w:r w:rsidR="00704F87" w:rsidRPr="001F2074">
          <w:rPr>
            <w:rStyle w:val="Hyperlink"/>
            <w:rFonts w:asciiTheme="minorHAnsi" w:hAnsiTheme="minorHAnsi"/>
            <w:noProof/>
            <w:color w:val="auto"/>
            <w:sz w:val="24"/>
            <w:szCs w:val="24"/>
            <w:lang w:val="en-GB"/>
          </w:rPr>
          <w:t>C.</w:t>
        </w:r>
        <w:r w:rsidR="00704F87" w:rsidRPr="001F2074">
          <w:rPr>
            <w:rFonts w:eastAsiaTheme="minorEastAsia"/>
            <w:noProof/>
            <w:lang w:val="en-GB" w:eastAsia="en-US"/>
          </w:rPr>
          <w:tab/>
        </w:r>
        <w:r w:rsidR="00704F87" w:rsidRPr="001F2074">
          <w:rPr>
            <w:rStyle w:val="Hyperlink"/>
            <w:rFonts w:asciiTheme="minorHAnsi" w:hAnsiTheme="minorHAnsi"/>
            <w:noProof/>
            <w:color w:val="auto"/>
            <w:sz w:val="24"/>
            <w:szCs w:val="24"/>
            <w:lang w:val="en-GB"/>
          </w:rPr>
          <w:t>Interference with Manifestation of Belief</w:t>
        </w:r>
        <w:r w:rsidR="00704F87" w:rsidRPr="001F2074">
          <w:rPr>
            <w:noProof/>
            <w:webHidden/>
            <w:lang w:val="en-GB"/>
          </w:rPr>
          <w:tab/>
        </w:r>
        <w:r w:rsidR="00704F87" w:rsidRPr="001F2074">
          <w:rPr>
            <w:noProof/>
            <w:webHidden/>
            <w:lang w:val="en-GB"/>
          </w:rPr>
          <w:fldChar w:fldCharType="begin"/>
        </w:r>
        <w:r w:rsidR="00704F87" w:rsidRPr="001F2074">
          <w:rPr>
            <w:noProof/>
            <w:webHidden/>
            <w:lang w:val="en-GB"/>
          </w:rPr>
          <w:instrText xml:space="preserve"> PAGEREF _Toc474490776 \h </w:instrText>
        </w:r>
        <w:r w:rsidR="00704F87" w:rsidRPr="001F2074">
          <w:rPr>
            <w:noProof/>
            <w:webHidden/>
            <w:lang w:val="en-GB"/>
          </w:rPr>
        </w:r>
        <w:r w:rsidR="00704F87" w:rsidRPr="001F2074">
          <w:rPr>
            <w:noProof/>
            <w:webHidden/>
            <w:lang w:val="en-GB"/>
          </w:rPr>
          <w:fldChar w:fldCharType="separate"/>
        </w:r>
        <w:r w:rsidR="0054274D">
          <w:rPr>
            <w:noProof/>
            <w:webHidden/>
            <w:lang w:val="en-GB"/>
          </w:rPr>
          <w:t>4</w:t>
        </w:r>
        <w:r w:rsidR="00704F87" w:rsidRPr="001F2074">
          <w:rPr>
            <w:noProof/>
            <w:webHidden/>
            <w:lang w:val="en-GB"/>
          </w:rPr>
          <w:fldChar w:fldCharType="end"/>
        </w:r>
      </w:hyperlink>
    </w:p>
    <w:p w:rsidR="00704F87" w:rsidRPr="001F2074" w:rsidRDefault="00177B0E" w:rsidP="00496B29">
      <w:pPr>
        <w:pStyle w:val="TOC2"/>
        <w:rPr>
          <w:rFonts w:eastAsiaTheme="minorEastAsia"/>
          <w:noProof/>
          <w:lang w:val="en-GB" w:eastAsia="en-US"/>
        </w:rPr>
      </w:pPr>
      <w:hyperlink w:anchor="_Toc474490777" w:history="1">
        <w:r w:rsidR="00704F87" w:rsidRPr="001F2074">
          <w:rPr>
            <w:rStyle w:val="Hyperlink"/>
            <w:rFonts w:asciiTheme="minorHAnsi" w:hAnsiTheme="minorHAnsi"/>
            <w:noProof/>
            <w:color w:val="auto"/>
            <w:sz w:val="24"/>
            <w:szCs w:val="24"/>
            <w:lang w:val="en-GB"/>
          </w:rPr>
          <w:t>D.</w:t>
        </w:r>
        <w:r w:rsidR="00704F87" w:rsidRPr="001F2074">
          <w:rPr>
            <w:rFonts w:eastAsiaTheme="minorEastAsia"/>
            <w:noProof/>
            <w:lang w:val="en-GB" w:eastAsia="en-US"/>
          </w:rPr>
          <w:tab/>
        </w:r>
        <w:r w:rsidR="00704F87" w:rsidRPr="001F2074">
          <w:rPr>
            <w:rStyle w:val="Hyperlink"/>
            <w:rFonts w:asciiTheme="minorHAnsi" w:hAnsiTheme="minorHAnsi"/>
            <w:noProof/>
            <w:color w:val="auto"/>
            <w:sz w:val="24"/>
            <w:szCs w:val="24"/>
            <w:lang w:val="en-GB"/>
          </w:rPr>
          <w:t>Denial of Right to Conscientious Objection to Military Service</w:t>
        </w:r>
        <w:r w:rsidR="00704F87" w:rsidRPr="001F2074">
          <w:rPr>
            <w:noProof/>
            <w:webHidden/>
            <w:lang w:val="en-GB"/>
          </w:rPr>
          <w:tab/>
        </w:r>
        <w:r w:rsidR="00704F87" w:rsidRPr="001F2074">
          <w:rPr>
            <w:noProof/>
            <w:webHidden/>
            <w:lang w:val="en-GB"/>
          </w:rPr>
          <w:fldChar w:fldCharType="begin"/>
        </w:r>
        <w:r w:rsidR="00704F87" w:rsidRPr="001F2074">
          <w:rPr>
            <w:noProof/>
            <w:webHidden/>
            <w:lang w:val="en-GB"/>
          </w:rPr>
          <w:instrText xml:space="preserve"> PAGEREF _Toc474490777 \h </w:instrText>
        </w:r>
        <w:r w:rsidR="00704F87" w:rsidRPr="001F2074">
          <w:rPr>
            <w:noProof/>
            <w:webHidden/>
            <w:lang w:val="en-GB"/>
          </w:rPr>
        </w:r>
        <w:r w:rsidR="00704F87" w:rsidRPr="001F2074">
          <w:rPr>
            <w:noProof/>
            <w:webHidden/>
            <w:lang w:val="en-GB"/>
          </w:rPr>
          <w:fldChar w:fldCharType="separate"/>
        </w:r>
        <w:r w:rsidR="0054274D">
          <w:rPr>
            <w:noProof/>
            <w:webHidden/>
            <w:lang w:val="en-GB"/>
          </w:rPr>
          <w:t>5</w:t>
        </w:r>
        <w:r w:rsidR="00704F87" w:rsidRPr="001F2074">
          <w:rPr>
            <w:noProof/>
            <w:webHidden/>
            <w:lang w:val="en-GB"/>
          </w:rPr>
          <w:fldChar w:fldCharType="end"/>
        </w:r>
      </w:hyperlink>
    </w:p>
    <w:p w:rsidR="00704F87" w:rsidRPr="001F2074" w:rsidRDefault="00177B0E" w:rsidP="00496B29">
      <w:pPr>
        <w:pStyle w:val="TOC2"/>
        <w:rPr>
          <w:rFonts w:eastAsiaTheme="minorEastAsia"/>
          <w:noProof/>
          <w:lang w:val="en-GB" w:eastAsia="en-US"/>
        </w:rPr>
      </w:pPr>
      <w:hyperlink w:anchor="_Toc474490778" w:history="1">
        <w:r w:rsidR="00704F87" w:rsidRPr="001F2074">
          <w:rPr>
            <w:rStyle w:val="Hyperlink"/>
            <w:rFonts w:asciiTheme="minorHAnsi" w:hAnsiTheme="minorHAnsi"/>
            <w:noProof/>
            <w:color w:val="auto"/>
            <w:sz w:val="24"/>
            <w:szCs w:val="24"/>
            <w:lang w:val="en-GB"/>
          </w:rPr>
          <w:t>E.</w:t>
        </w:r>
        <w:r w:rsidR="00704F87" w:rsidRPr="001F2074">
          <w:rPr>
            <w:rFonts w:eastAsiaTheme="minorEastAsia"/>
            <w:noProof/>
            <w:lang w:val="en-GB" w:eastAsia="en-US"/>
          </w:rPr>
          <w:tab/>
        </w:r>
        <w:r w:rsidR="00704F87" w:rsidRPr="001F2074">
          <w:rPr>
            <w:rStyle w:val="Hyperlink"/>
            <w:rFonts w:asciiTheme="minorHAnsi" w:hAnsiTheme="minorHAnsi"/>
            <w:noProof/>
            <w:color w:val="auto"/>
            <w:sz w:val="24"/>
            <w:szCs w:val="24"/>
            <w:lang w:val="en-GB"/>
          </w:rPr>
          <w:t>State Censorship of Religious Literature</w:t>
        </w:r>
        <w:r w:rsidR="00704F87" w:rsidRPr="001F2074">
          <w:rPr>
            <w:noProof/>
            <w:webHidden/>
            <w:lang w:val="en-GB"/>
          </w:rPr>
          <w:tab/>
        </w:r>
        <w:r w:rsidR="00704F87" w:rsidRPr="001F2074">
          <w:rPr>
            <w:noProof/>
            <w:webHidden/>
            <w:lang w:val="en-GB"/>
          </w:rPr>
          <w:fldChar w:fldCharType="begin"/>
        </w:r>
        <w:r w:rsidR="00704F87" w:rsidRPr="001F2074">
          <w:rPr>
            <w:noProof/>
            <w:webHidden/>
            <w:lang w:val="en-GB"/>
          </w:rPr>
          <w:instrText xml:space="preserve"> PAGEREF _Toc474490778 \h </w:instrText>
        </w:r>
        <w:r w:rsidR="00704F87" w:rsidRPr="001F2074">
          <w:rPr>
            <w:noProof/>
            <w:webHidden/>
            <w:lang w:val="en-GB"/>
          </w:rPr>
        </w:r>
        <w:r w:rsidR="00704F87" w:rsidRPr="001F2074">
          <w:rPr>
            <w:noProof/>
            <w:webHidden/>
            <w:lang w:val="en-GB"/>
          </w:rPr>
          <w:fldChar w:fldCharType="separate"/>
        </w:r>
        <w:r w:rsidR="0054274D">
          <w:rPr>
            <w:noProof/>
            <w:webHidden/>
            <w:lang w:val="en-GB"/>
          </w:rPr>
          <w:t>7</w:t>
        </w:r>
        <w:r w:rsidR="00704F87" w:rsidRPr="001F2074">
          <w:rPr>
            <w:noProof/>
            <w:webHidden/>
            <w:lang w:val="en-GB"/>
          </w:rPr>
          <w:fldChar w:fldCharType="end"/>
        </w:r>
      </w:hyperlink>
    </w:p>
    <w:p w:rsidR="00704F87" w:rsidRPr="001F2074" w:rsidRDefault="00177B0E" w:rsidP="0054274D">
      <w:pPr>
        <w:pStyle w:val="TOC1"/>
        <w:rPr>
          <w:rFonts w:eastAsiaTheme="minorEastAsia"/>
          <w:lang w:val="en-GB"/>
        </w:rPr>
      </w:pPr>
      <w:hyperlink w:anchor="_Toc474490779" w:history="1">
        <w:r w:rsidR="00704F87" w:rsidRPr="001F2074">
          <w:rPr>
            <w:rStyle w:val="Hyperlink"/>
            <w:rFonts w:asciiTheme="minorHAnsi" w:hAnsiTheme="minorHAnsi"/>
            <w:color w:val="auto"/>
            <w:lang w:val="en-GB"/>
          </w:rPr>
          <w:t>II.</w:t>
        </w:r>
        <w:r w:rsidR="00A670D2" w:rsidRPr="001F2074">
          <w:rPr>
            <w:rFonts w:eastAsiaTheme="minorEastAsia"/>
            <w:lang w:val="en-GB"/>
          </w:rPr>
          <w:t xml:space="preserve"> </w:t>
        </w:r>
        <w:r w:rsidR="00704F87" w:rsidRPr="001F2074">
          <w:rPr>
            <w:rStyle w:val="Hyperlink"/>
            <w:rFonts w:asciiTheme="minorHAnsi" w:hAnsiTheme="minorHAnsi"/>
            <w:color w:val="auto"/>
            <w:lang w:val="en-GB"/>
          </w:rPr>
          <w:t>Societal Abuses and Discrimination</w:t>
        </w:r>
        <w:r w:rsidR="00704F87" w:rsidRPr="001F2074">
          <w:rPr>
            <w:webHidden/>
            <w:lang w:val="en-GB"/>
          </w:rPr>
          <w:tab/>
        </w:r>
        <w:r w:rsidR="00704F87" w:rsidRPr="007B65D0">
          <w:rPr>
            <w:webHidden/>
            <w:sz w:val="22"/>
            <w:szCs w:val="22"/>
            <w:lang w:val="en-GB"/>
          </w:rPr>
          <w:fldChar w:fldCharType="begin"/>
        </w:r>
        <w:r w:rsidR="00704F87" w:rsidRPr="007B65D0">
          <w:rPr>
            <w:webHidden/>
            <w:sz w:val="22"/>
            <w:szCs w:val="22"/>
            <w:lang w:val="en-GB"/>
          </w:rPr>
          <w:instrText xml:space="preserve"> PAGEREF _Toc474490779 \h </w:instrText>
        </w:r>
        <w:r w:rsidR="00704F87" w:rsidRPr="007B65D0">
          <w:rPr>
            <w:webHidden/>
            <w:sz w:val="22"/>
            <w:szCs w:val="22"/>
            <w:lang w:val="en-GB"/>
          </w:rPr>
        </w:r>
        <w:r w:rsidR="00704F87" w:rsidRPr="007B65D0">
          <w:rPr>
            <w:webHidden/>
            <w:sz w:val="22"/>
            <w:szCs w:val="22"/>
            <w:lang w:val="en-GB"/>
          </w:rPr>
          <w:fldChar w:fldCharType="separate"/>
        </w:r>
        <w:r w:rsidR="0054274D">
          <w:rPr>
            <w:webHidden/>
            <w:sz w:val="22"/>
            <w:szCs w:val="22"/>
            <w:lang w:val="en-GB"/>
          </w:rPr>
          <w:t>7</w:t>
        </w:r>
        <w:r w:rsidR="00704F87" w:rsidRPr="007B65D0">
          <w:rPr>
            <w:webHidden/>
            <w:sz w:val="22"/>
            <w:szCs w:val="22"/>
            <w:lang w:val="en-GB"/>
          </w:rPr>
          <w:fldChar w:fldCharType="end"/>
        </w:r>
      </w:hyperlink>
    </w:p>
    <w:p w:rsidR="00704F87" w:rsidRPr="001F2074" w:rsidRDefault="00177B0E" w:rsidP="0054274D">
      <w:pPr>
        <w:pStyle w:val="TOC1"/>
        <w:rPr>
          <w:rFonts w:eastAsiaTheme="minorEastAsia"/>
          <w:lang w:val="en-GB"/>
        </w:rPr>
      </w:pPr>
      <w:hyperlink w:anchor="_Toc474490780" w:history="1">
        <w:r w:rsidR="00704F87" w:rsidRPr="001F2074">
          <w:rPr>
            <w:rStyle w:val="Hyperlink"/>
            <w:rFonts w:asciiTheme="minorHAnsi" w:hAnsiTheme="minorHAnsi"/>
            <w:color w:val="auto"/>
            <w:lang w:val="en-GB"/>
          </w:rPr>
          <w:t>III.</w:t>
        </w:r>
        <w:r w:rsidR="00A670D2" w:rsidRPr="001F2074">
          <w:rPr>
            <w:rFonts w:eastAsiaTheme="minorEastAsia"/>
            <w:lang w:val="en-GB"/>
          </w:rPr>
          <w:t xml:space="preserve"> </w:t>
        </w:r>
        <w:r w:rsidR="00704F87" w:rsidRPr="001F2074">
          <w:rPr>
            <w:rStyle w:val="Hyperlink"/>
            <w:rFonts w:asciiTheme="minorHAnsi" w:hAnsiTheme="minorHAnsi"/>
            <w:color w:val="auto"/>
            <w:lang w:val="en-GB"/>
          </w:rPr>
          <w:t>Positive Developments in Respect for Religious Freedom</w:t>
        </w:r>
        <w:r w:rsidR="00704F87" w:rsidRPr="001F2074">
          <w:rPr>
            <w:webHidden/>
            <w:lang w:val="en-GB"/>
          </w:rPr>
          <w:tab/>
        </w:r>
        <w:r w:rsidR="00704F87" w:rsidRPr="007B65D0">
          <w:rPr>
            <w:webHidden/>
            <w:sz w:val="22"/>
            <w:szCs w:val="22"/>
            <w:lang w:val="en-GB"/>
          </w:rPr>
          <w:fldChar w:fldCharType="begin"/>
        </w:r>
        <w:r w:rsidR="00704F87" w:rsidRPr="007B65D0">
          <w:rPr>
            <w:webHidden/>
            <w:sz w:val="22"/>
            <w:szCs w:val="22"/>
            <w:lang w:val="en-GB"/>
          </w:rPr>
          <w:instrText xml:space="preserve"> PAGEREF _Toc474490780 \h </w:instrText>
        </w:r>
        <w:r w:rsidR="00704F87" w:rsidRPr="007B65D0">
          <w:rPr>
            <w:webHidden/>
            <w:sz w:val="22"/>
            <w:szCs w:val="22"/>
            <w:lang w:val="en-GB"/>
          </w:rPr>
        </w:r>
        <w:r w:rsidR="00704F87" w:rsidRPr="007B65D0">
          <w:rPr>
            <w:webHidden/>
            <w:sz w:val="22"/>
            <w:szCs w:val="22"/>
            <w:lang w:val="en-GB"/>
          </w:rPr>
          <w:fldChar w:fldCharType="separate"/>
        </w:r>
        <w:r w:rsidR="0054274D">
          <w:rPr>
            <w:webHidden/>
            <w:sz w:val="22"/>
            <w:szCs w:val="22"/>
            <w:lang w:val="en-GB"/>
          </w:rPr>
          <w:t>7</w:t>
        </w:r>
        <w:r w:rsidR="00704F87" w:rsidRPr="007B65D0">
          <w:rPr>
            <w:webHidden/>
            <w:sz w:val="22"/>
            <w:szCs w:val="22"/>
            <w:lang w:val="en-GB"/>
          </w:rPr>
          <w:fldChar w:fldCharType="end"/>
        </w:r>
      </w:hyperlink>
    </w:p>
    <w:p w:rsidR="00704F87" w:rsidRPr="001F2074" w:rsidRDefault="00177B0E" w:rsidP="0054274D">
      <w:pPr>
        <w:pStyle w:val="TOC1"/>
        <w:rPr>
          <w:rFonts w:eastAsiaTheme="minorEastAsia"/>
          <w:lang w:val="en-GB"/>
        </w:rPr>
      </w:pPr>
      <w:hyperlink w:anchor="_Toc474490781" w:history="1">
        <w:r w:rsidR="00704F87" w:rsidRPr="001F2074">
          <w:rPr>
            <w:rStyle w:val="Hyperlink"/>
            <w:rFonts w:asciiTheme="minorHAnsi" w:hAnsiTheme="minorHAnsi"/>
            <w:color w:val="auto"/>
            <w:lang w:val="en-GB"/>
          </w:rPr>
          <w:t>IV.</w:t>
        </w:r>
        <w:r w:rsidR="00A670D2" w:rsidRPr="001F2074">
          <w:rPr>
            <w:rFonts w:eastAsiaTheme="minorEastAsia"/>
            <w:lang w:val="en-GB"/>
          </w:rPr>
          <w:t xml:space="preserve"> </w:t>
        </w:r>
        <w:r w:rsidR="00704F87" w:rsidRPr="001F2074">
          <w:rPr>
            <w:rStyle w:val="Hyperlink"/>
            <w:rFonts w:asciiTheme="minorHAnsi" w:hAnsiTheme="minorHAnsi"/>
            <w:color w:val="auto"/>
            <w:lang w:val="en-GB"/>
          </w:rPr>
          <w:t>Meetings with Officials</w:t>
        </w:r>
        <w:r w:rsidR="00704F87" w:rsidRPr="001F2074">
          <w:rPr>
            <w:webHidden/>
            <w:lang w:val="en-GB"/>
          </w:rPr>
          <w:tab/>
        </w:r>
        <w:r w:rsidR="00704F87" w:rsidRPr="007B65D0">
          <w:rPr>
            <w:webHidden/>
            <w:sz w:val="22"/>
            <w:szCs w:val="22"/>
            <w:lang w:val="en-GB"/>
          </w:rPr>
          <w:fldChar w:fldCharType="begin"/>
        </w:r>
        <w:r w:rsidR="00704F87" w:rsidRPr="007B65D0">
          <w:rPr>
            <w:webHidden/>
            <w:sz w:val="22"/>
            <w:szCs w:val="22"/>
            <w:lang w:val="en-GB"/>
          </w:rPr>
          <w:instrText xml:space="preserve"> PAGEREF _Toc474490781 \h </w:instrText>
        </w:r>
        <w:r w:rsidR="00704F87" w:rsidRPr="007B65D0">
          <w:rPr>
            <w:webHidden/>
            <w:sz w:val="22"/>
            <w:szCs w:val="22"/>
            <w:lang w:val="en-GB"/>
          </w:rPr>
        </w:r>
        <w:r w:rsidR="00704F87" w:rsidRPr="007B65D0">
          <w:rPr>
            <w:webHidden/>
            <w:sz w:val="22"/>
            <w:szCs w:val="22"/>
            <w:lang w:val="en-GB"/>
          </w:rPr>
          <w:fldChar w:fldCharType="separate"/>
        </w:r>
        <w:r w:rsidR="0054274D">
          <w:rPr>
            <w:webHidden/>
            <w:sz w:val="22"/>
            <w:szCs w:val="22"/>
            <w:lang w:val="en-GB"/>
          </w:rPr>
          <w:t>8</w:t>
        </w:r>
        <w:r w:rsidR="00704F87" w:rsidRPr="007B65D0">
          <w:rPr>
            <w:webHidden/>
            <w:sz w:val="22"/>
            <w:szCs w:val="22"/>
            <w:lang w:val="en-GB"/>
          </w:rPr>
          <w:fldChar w:fldCharType="end"/>
        </w:r>
      </w:hyperlink>
    </w:p>
    <w:p w:rsidR="00704F87" w:rsidRPr="001F2074" w:rsidRDefault="00177B0E" w:rsidP="0054274D">
      <w:pPr>
        <w:pStyle w:val="TOC1"/>
        <w:rPr>
          <w:rFonts w:eastAsiaTheme="minorEastAsia"/>
          <w:lang w:val="en-GB"/>
        </w:rPr>
      </w:pPr>
      <w:hyperlink w:anchor="_Toc474490782" w:history="1">
        <w:r w:rsidR="00704F87" w:rsidRPr="001F2074">
          <w:rPr>
            <w:rStyle w:val="Hyperlink"/>
            <w:rFonts w:asciiTheme="minorHAnsi" w:hAnsiTheme="minorHAnsi"/>
            <w:color w:val="auto"/>
            <w:lang w:val="en-GB"/>
          </w:rPr>
          <w:t>V.</w:t>
        </w:r>
        <w:r w:rsidR="00A670D2" w:rsidRPr="001F2074">
          <w:rPr>
            <w:rFonts w:eastAsiaTheme="minorEastAsia"/>
            <w:lang w:val="en-GB"/>
          </w:rPr>
          <w:t xml:space="preserve"> </w:t>
        </w:r>
        <w:r w:rsidR="00704F87" w:rsidRPr="001F2074">
          <w:rPr>
            <w:rStyle w:val="Hyperlink"/>
            <w:rFonts w:asciiTheme="minorHAnsi" w:hAnsiTheme="minorHAnsi"/>
            <w:color w:val="auto"/>
            <w:lang w:val="en-GB"/>
          </w:rPr>
          <w:t>Recommendations</w:t>
        </w:r>
        <w:r w:rsidR="00704F87" w:rsidRPr="001F2074">
          <w:rPr>
            <w:webHidden/>
            <w:lang w:val="en-GB"/>
          </w:rPr>
          <w:tab/>
        </w:r>
        <w:r w:rsidR="00704F87" w:rsidRPr="007B65D0">
          <w:rPr>
            <w:webHidden/>
            <w:sz w:val="22"/>
            <w:szCs w:val="22"/>
            <w:lang w:val="en-GB"/>
          </w:rPr>
          <w:fldChar w:fldCharType="begin"/>
        </w:r>
        <w:r w:rsidR="00704F87" w:rsidRPr="007B65D0">
          <w:rPr>
            <w:webHidden/>
            <w:sz w:val="22"/>
            <w:szCs w:val="22"/>
            <w:lang w:val="en-GB"/>
          </w:rPr>
          <w:instrText xml:space="preserve"> PAGEREF _Toc474490782 \h </w:instrText>
        </w:r>
        <w:r w:rsidR="00704F87" w:rsidRPr="007B65D0">
          <w:rPr>
            <w:webHidden/>
            <w:sz w:val="22"/>
            <w:szCs w:val="22"/>
            <w:lang w:val="en-GB"/>
          </w:rPr>
        </w:r>
        <w:r w:rsidR="00704F87" w:rsidRPr="007B65D0">
          <w:rPr>
            <w:webHidden/>
            <w:sz w:val="22"/>
            <w:szCs w:val="22"/>
            <w:lang w:val="en-GB"/>
          </w:rPr>
          <w:fldChar w:fldCharType="separate"/>
        </w:r>
        <w:r w:rsidR="0054274D">
          <w:rPr>
            <w:webHidden/>
            <w:sz w:val="22"/>
            <w:szCs w:val="22"/>
            <w:lang w:val="en-GB"/>
          </w:rPr>
          <w:t>8</w:t>
        </w:r>
        <w:r w:rsidR="00704F87" w:rsidRPr="007B65D0">
          <w:rPr>
            <w:webHidden/>
            <w:sz w:val="22"/>
            <w:szCs w:val="22"/>
            <w:lang w:val="en-GB"/>
          </w:rPr>
          <w:fldChar w:fldCharType="end"/>
        </w:r>
      </w:hyperlink>
    </w:p>
    <w:p w:rsidR="00867ED7" w:rsidRPr="001F2074" w:rsidRDefault="00561A9A" w:rsidP="00867ED7">
      <w:pPr>
        <w:jc w:val="both"/>
        <w:rPr>
          <w:rFonts w:ascii="Times New Roman" w:hAnsi="Times New Roman"/>
          <w:sz w:val="24"/>
          <w:szCs w:val="24"/>
          <w:lang w:val="en-GB"/>
        </w:rPr>
      </w:pPr>
      <w:r w:rsidRPr="001F2074">
        <w:rPr>
          <w:rFonts w:asciiTheme="minorHAnsi" w:hAnsiTheme="minorHAnsi"/>
          <w:bCs/>
          <w:noProof/>
          <w:sz w:val="24"/>
          <w:szCs w:val="24"/>
          <w:lang w:val="en-GB"/>
        </w:rPr>
        <w:fldChar w:fldCharType="end"/>
      </w:r>
    </w:p>
    <w:p w:rsidR="00867ED7" w:rsidRPr="001F2074" w:rsidRDefault="00177B0E" w:rsidP="00867ED7">
      <w:pPr>
        <w:rPr>
          <w:rFonts w:ascii="Times New Roman" w:hAnsi="Times New Roman"/>
          <w:lang w:val="en-GB"/>
        </w:rPr>
        <w:sectPr w:rsidR="00867ED7" w:rsidRPr="001F2074" w:rsidSect="0016715C">
          <w:headerReference w:type="default" r:id="rId13"/>
          <w:footerReference w:type="default" r:id="rId14"/>
          <w:headerReference w:type="first" r:id="rId15"/>
          <w:footerReference w:type="first" r:id="rId16"/>
          <w:pgSz w:w="11899" w:h="16838" w:code="9"/>
          <w:pgMar w:top="1134" w:right="1134" w:bottom="1134" w:left="1134" w:header="567" w:footer="567" w:gutter="0"/>
          <w:cols w:space="720"/>
          <w:titlePg/>
          <w:docGrid w:linePitch="299"/>
        </w:sect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BFBFBF" w:themeFill="background1" w:themeFillShade="BF"/>
        <w:tblLayout w:type="fixed"/>
        <w:tblLook w:val="04A0" w:firstRow="1" w:lastRow="0" w:firstColumn="1" w:lastColumn="0" w:noHBand="0" w:noVBand="1"/>
      </w:tblPr>
      <w:tblGrid>
        <w:gridCol w:w="10490"/>
      </w:tblGrid>
      <w:tr w:rsidR="001F2074" w:rsidRPr="001F2074" w:rsidTr="00A670D2">
        <w:trPr>
          <w:trHeight w:val="3201"/>
          <w:jc w:val="center"/>
        </w:trPr>
        <w:tc>
          <w:tcPr>
            <w:tcW w:w="10490" w:type="dxa"/>
            <w:shd w:val="clear" w:color="auto" w:fill="BFBFBF" w:themeFill="background1" w:themeFillShade="BF"/>
            <w:tcMar>
              <w:top w:w="113" w:type="dxa"/>
              <w:left w:w="397" w:type="dxa"/>
              <w:bottom w:w="397" w:type="dxa"/>
              <w:right w:w="397" w:type="dxa"/>
            </w:tcMar>
          </w:tcPr>
          <w:p w:rsidR="00867ED7" w:rsidRPr="001F2074" w:rsidRDefault="00561A9A" w:rsidP="00A670D2">
            <w:pPr>
              <w:pStyle w:val="Heading1"/>
              <w:numPr>
                <w:ilvl w:val="0"/>
                <w:numId w:val="0"/>
              </w:numPr>
              <w:spacing w:before="360"/>
              <w:jc w:val="center"/>
              <w:rPr>
                <w:rFonts w:asciiTheme="minorHAnsi" w:eastAsia="Malgun Gothic" w:hAnsiTheme="minorHAnsi"/>
                <w:bCs/>
                <w:color w:val="auto"/>
                <w:sz w:val="24"/>
                <w:szCs w:val="24"/>
                <w:lang w:val="en-GB"/>
              </w:rPr>
            </w:pPr>
            <w:bookmarkStart w:id="1" w:name="_Toc354402755"/>
            <w:bookmarkStart w:id="2" w:name="_Toc474489372"/>
            <w:bookmarkStart w:id="3" w:name="_Toc474490772"/>
            <w:bookmarkStart w:id="4" w:name="_Toc354402756"/>
            <w:r w:rsidRPr="001F2074">
              <w:rPr>
                <w:rFonts w:asciiTheme="minorHAnsi" w:eastAsia="Malgun Gothic" w:hAnsiTheme="minorHAnsi"/>
                <w:bCs/>
                <w:color w:val="auto"/>
                <w:sz w:val="24"/>
                <w:szCs w:val="24"/>
                <w:lang w:val="en-GB"/>
              </w:rPr>
              <w:lastRenderedPageBreak/>
              <w:t>SUMMARY OF SUBMISSION</w:t>
            </w:r>
            <w:bookmarkEnd w:id="1"/>
            <w:bookmarkEnd w:id="2"/>
            <w:bookmarkEnd w:id="3"/>
          </w:p>
          <w:p w:rsidR="00867ED7" w:rsidRPr="001F2074" w:rsidRDefault="002E748F" w:rsidP="00A670D2">
            <w:pPr>
              <w:topLinePunct/>
              <w:spacing w:after="240" w:line="240" w:lineRule="auto"/>
              <w:ind w:right="213"/>
              <w:jc w:val="both"/>
              <w:rPr>
                <w:rFonts w:asciiTheme="minorHAnsi" w:eastAsia="Malgun Gothic" w:hAnsiTheme="minorHAnsi"/>
                <w:bCs/>
                <w:kern w:val="2"/>
                <w:sz w:val="24"/>
                <w:szCs w:val="24"/>
                <w:lang w:val="en-GB"/>
              </w:rPr>
            </w:pPr>
            <w:r w:rsidRPr="001F2074">
              <w:rPr>
                <w:rFonts w:asciiTheme="minorHAnsi" w:eastAsia="Malgun Gothic" w:hAnsiTheme="minorHAnsi"/>
                <w:bCs/>
                <w:kern w:val="2"/>
                <w:sz w:val="24"/>
                <w:szCs w:val="24"/>
                <w:lang w:val="en-GB"/>
              </w:rPr>
              <w:t xml:space="preserve">This </w:t>
            </w:r>
            <w:r w:rsidR="00561A9A" w:rsidRPr="001F2074">
              <w:rPr>
                <w:rFonts w:asciiTheme="minorHAnsi" w:eastAsia="Malgun Gothic" w:hAnsiTheme="minorHAnsi"/>
                <w:bCs/>
                <w:kern w:val="2"/>
                <w:sz w:val="24"/>
                <w:szCs w:val="24"/>
                <w:lang w:val="en-GB"/>
              </w:rPr>
              <w:t xml:space="preserve">submission to the Human Rights Committee on </w:t>
            </w:r>
            <w:r w:rsidRPr="001F2074">
              <w:rPr>
                <w:rFonts w:asciiTheme="minorHAnsi" w:eastAsia="Malgun Gothic" w:hAnsiTheme="minorHAnsi"/>
                <w:bCs/>
                <w:kern w:val="2"/>
                <w:sz w:val="24"/>
                <w:szCs w:val="24"/>
                <w:lang w:val="en-GB"/>
              </w:rPr>
              <w:t>Turkmenistan</w:t>
            </w:r>
            <w:r w:rsidR="00561A9A" w:rsidRPr="001F2074">
              <w:rPr>
                <w:rFonts w:asciiTheme="minorHAnsi" w:eastAsia="Malgun Gothic" w:hAnsiTheme="minorHAnsi"/>
                <w:bCs/>
                <w:kern w:val="2"/>
                <w:sz w:val="24"/>
                <w:szCs w:val="24"/>
                <w:lang w:val="en-GB"/>
              </w:rPr>
              <w:t xml:space="preserve"> highlights violations of the provisions of the International Covenant on Civil and Political Rights (“ICCPR”) subsequent to the adoption</w:t>
            </w:r>
            <w:r w:rsidR="00561A9A" w:rsidRPr="001F2074">
              <w:rPr>
                <w:rFonts w:asciiTheme="minorHAnsi" w:eastAsia="Malgun Gothic" w:hAnsiTheme="minorHAnsi"/>
                <w:b/>
                <w:bCs/>
                <w:kern w:val="2"/>
                <w:sz w:val="24"/>
                <w:szCs w:val="24"/>
                <w:lang w:val="en-GB"/>
              </w:rPr>
              <w:t xml:space="preserve"> </w:t>
            </w:r>
            <w:r w:rsidR="00561A9A" w:rsidRPr="001F2074">
              <w:rPr>
                <w:rFonts w:asciiTheme="minorHAnsi" w:eastAsia="Malgun Gothic" w:hAnsiTheme="minorHAnsi"/>
                <w:bCs/>
                <w:kern w:val="2"/>
                <w:sz w:val="24"/>
                <w:szCs w:val="24"/>
                <w:lang w:val="en-GB"/>
              </w:rPr>
              <w:t>of the</w:t>
            </w:r>
            <w:r w:rsidR="00561A9A" w:rsidRPr="001F2074">
              <w:rPr>
                <w:rFonts w:asciiTheme="minorHAnsi" w:eastAsia="Malgun Gothic" w:hAnsiTheme="minorHAnsi"/>
                <w:bCs/>
                <w:i/>
                <w:kern w:val="2"/>
                <w:sz w:val="24"/>
                <w:szCs w:val="24"/>
                <w:lang w:val="en-GB"/>
              </w:rPr>
              <w:t xml:space="preserve"> List of issues taken up in connection with the consideration of the </w:t>
            </w:r>
            <w:r w:rsidRPr="001F2074">
              <w:rPr>
                <w:rFonts w:asciiTheme="minorHAnsi" w:eastAsia="Malgun Gothic" w:hAnsiTheme="minorHAnsi"/>
                <w:bCs/>
                <w:i/>
                <w:kern w:val="2"/>
                <w:sz w:val="24"/>
                <w:szCs w:val="24"/>
                <w:lang w:val="en-GB"/>
              </w:rPr>
              <w:t>second</w:t>
            </w:r>
            <w:r w:rsidR="00561A9A" w:rsidRPr="001F2074">
              <w:rPr>
                <w:rFonts w:asciiTheme="minorHAnsi" w:eastAsia="Malgun Gothic" w:hAnsiTheme="minorHAnsi"/>
                <w:bCs/>
                <w:i/>
                <w:kern w:val="2"/>
                <w:sz w:val="24"/>
                <w:szCs w:val="24"/>
                <w:lang w:val="en-GB"/>
              </w:rPr>
              <w:t xml:space="preserve"> report of </w:t>
            </w:r>
            <w:r w:rsidRPr="001F2074">
              <w:rPr>
                <w:rFonts w:asciiTheme="minorHAnsi" w:eastAsia="Malgun Gothic" w:hAnsiTheme="minorHAnsi"/>
                <w:bCs/>
                <w:i/>
                <w:kern w:val="2"/>
                <w:sz w:val="24"/>
                <w:szCs w:val="24"/>
                <w:lang w:val="en-GB"/>
              </w:rPr>
              <w:t>Turkmenistan</w:t>
            </w:r>
            <w:r w:rsidR="00561A9A" w:rsidRPr="001F2074">
              <w:rPr>
                <w:rFonts w:asciiTheme="minorHAnsi" w:eastAsia="Malgun Gothic" w:hAnsiTheme="minorHAnsi"/>
                <w:bCs/>
                <w:i/>
                <w:kern w:val="2"/>
                <w:sz w:val="24"/>
                <w:szCs w:val="24"/>
                <w:lang w:val="en-GB"/>
              </w:rPr>
              <w:t xml:space="preserve"> </w:t>
            </w:r>
            <w:r w:rsidRPr="001F2074">
              <w:rPr>
                <w:rFonts w:asciiTheme="minorHAnsi" w:eastAsia="Malgun Gothic" w:hAnsiTheme="minorHAnsi"/>
                <w:bCs/>
                <w:kern w:val="2"/>
                <w:sz w:val="24"/>
                <w:szCs w:val="24"/>
                <w:lang w:val="en-GB"/>
              </w:rPr>
              <w:t>(CCPR/C/TKM/2</w:t>
            </w:r>
            <w:r w:rsidR="00561A9A" w:rsidRPr="001F2074">
              <w:rPr>
                <w:rFonts w:asciiTheme="minorHAnsi" w:eastAsia="Malgun Gothic" w:hAnsiTheme="minorHAnsi"/>
                <w:bCs/>
                <w:kern w:val="2"/>
                <w:sz w:val="24"/>
                <w:szCs w:val="24"/>
                <w:lang w:val="en-GB"/>
              </w:rPr>
              <w:t>).</w:t>
            </w:r>
          </w:p>
          <w:p w:rsidR="00867ED7" w:rsidRPr="001F2074" w:rsidRDefault="00561A9A" w:rsidP="00A670D2">
            <w:pPr>
              <w:topLinePunct/>
              <w:spacing w:after="240" w:line="240" w:lineRule="auto"/>
              <w:ind w:right="213"/>
              <w:jc w:val="both"/>
              <w:rPr>
                <w:rFonts w:asciiTheme="minorHAnsi" w:eastAsia="Malgun Gothic" w:hAnsiTheme="minorHAnsi"/>
                <w:bCs/>
                <w:kern w:val="2"/>
                <w:sz w:val="24"/>
                <w:szCs w:val="24"/>
                <w:lang w:val="en-GB"/>
              </w:rPr>
            </w:pPr>
            <w:r w:rsidRPr="001F2074">
              <w:rPr>
                <w:rFonts w:asciiTheme="minorHAnsi" w:eastAsia="Malgun Gothic" w:hAnsiTheme="minorHAnsi"/>
                <w:bCs/>
                <w:kern w:val="2"/>
                <w:sz w:val="24"/>
                <w:szCs w:val="24"/>
                <w:lang w:val="en-GB"/>
              </w:rPr>
              <w:t xml:space="preserve">The European Association of Jehovah’s Christian Witnesses (EAJCW) noted with great appreciation that the Human Rights Committee </w:t>
            </w:r>
            <w:r w:rsidR="005926DC" w:rsidRPr="001F2074">
              <w:rPr>
                <w:rFonts w:asciiTheme="minorHAnsi" w:eastAsia="Malgun Gothic" w:hAnsiTheme="minorHAnsi"/>
                <w:bCs/>
                <w:kern w:val="2"/>
                <w:sz w:val="24"/>
                <w:szCs w:val="24"/>
                <w:lang w:val="en-GB"/>
              </w:rPr>
              <w:t xml:space="preserve">(CCPR) </w:t>
            </w:r>
            <w:r w:rsidRPr="001F2074">
              <w:rPr>
                <w:rFonts w:asciiTheme="minorHAnsi" w:eastAsia="Malgun Gothic" w:hAnsiTheme="minorHAnsi"/>
                <w:bCs/>
                <w:kern w:val="2"/>
                <w:sz w:val="24"/>
                <w:szCs w:val="24"/>
                <w:lang w:val="en-GB"/>
              </w:rPr>
              <w:t xml:space="preserve">requested </w:t>
            </w:r>
            <w:r w:rsidR="005926DC" w:rsidRPr="001F2074">
              <w:rPr>
                <w:rFonts w:asciiTheme="minorHAnsi" w:eastAsia="Malgun Gothic" w:hAnsiTheme="minorHAnsi"/>
                <w:bCs/>
                <w:kern w:val="2"/>
                <w:sz w:val="24"/>
                <w:szCs w:val="24"/>
                <w:lang w:val="en-GB"/>
              </w:rPr>
              <w:t xml:space="preserve">that </w:t>
            </w:r>
            <w:r w:rsidR="002E748F" w:rsidRPr="001F2074">
              <w:rPr>
                <w:rFonts w:asciiTheme="minorHAnsi" w:eastAsia="Malgun Gothic" w:hAnsiTheme="minorHAnsi"/>
                <w:bCs/>
                <w:kern w:val="2"/>
                <w:sz w:val="24"/>
                <w:szCs w:val="24"/>
                <w:lang w:val="en-GB"/>
              </w:rPr>
              <w:t xml:space="preserve">Turkmenistan comment on several issues that </w:t>
            </w:r>
            <w:r w:rsidR="005926DC" w:rsidRPr="001F2074">
              <w:rPr>
                <w:rFonts w:asciiTheme="minorHAnsi" w:eastAsia="Malgun Gothic" w:hAnsiTheme="minorHAnsi"/>
                <w:bCs/>
                <w:kern w:val="2"/>
                <w:sz w:val="24"/>
                <w:szCs w:val="24"/>
                <w:lang w:val="en-GB"/>
              </w:rPr>
              <w:t xml:space="preserve">have been </w:t>
            </w:r>
            <w:r w:rsidR="002E748F" w:rsidRPr="001F2074">
              <w:rPr>
                <w:rFonts w:asciiTheme="minorHAnsi" w:eastAsia="Malgun Gothic" w:hAnsiTheme="minorHAnsi"/>
                <w:bCs/>
                <w:kern w:val="2"/>
                <w:sz w:val="24"/>
                <w:szCs w:val="24"/>
                <w:lang w:val="en-GB"/>
              </w:rPr>
              <w:t>affect</w:t>
            </w:r>
            <w:r w:rsidR="005926DC" w:rsidRPr="001F2074">
              <w:rPr>
                <w:rFonts w:asciiTheme="minorHAnsi" w:eastAsia="Malgun Gothic" w:hAnsiTheme="minorHAnsi"/>
                <w:bCs/>
                <w:kern w:val="2"/>
                <w:sz w:val="24"/>
                <w:szCs w:val="24"/>
                <w:lang w:val="en-GB"/>
              </w:rPr>
              <w:t>ing</w:t>
            </w:r>
            <w:r w:rsidR="002E748F" w:rsidRPr="001F2074">
              <w:rPr>
                <w:rFonts w:asciiTheme="minorHAnsi" w:eastAsia="Malgun Gothic" w:hAnsiTheme="minorHAnsi"/>
                <w:bCs/>
                <w:kern w:val="2"/>
                <w:sz w:val="24"/>
                <w:szCs w:val="24"/>
                <w:lang w:val="en-GB"/>
              </w:rPr>
              <w:t xml:space="preserve"> Jehovah’s Witnesses</w:t>
            </w:r>
            <w:r w:rsidRPr="001F2074">
              <w:rPr>
                <w:rFonts w:asciiTheme="minorHAnsi" w:eastAsia="Malgun Gothic" w:hAnsiTheme="minorHAnsi"/>
                <w:bCs/>
                <w:kern w:val="2"/>
                <w:sz w:val="24"/>
                <w:szCs w:val="24"/>
                <w:lang w:val="en-GB"/>
              </w:rPr>
              <w:t xml:space="preserve"> </w:t>
            </w:r>
            <w:r w:rsidR="002E748F" w:rsidRPr="001F2074">
              <w:rPr>
                <w:rFonts w:asciiTheme="minorHAnsi" w:eastAsia="Malgun Gothic" w:hAnsiTheme="minorHAnsi"/>
                <w:bCs/>
                <w:kern w:val="2"/>
                <w:sz w:val="24"/>
                <w:szCs w:val="24"/>
                <w:lang w:val="en-GB"/>
              </w:rPr>
              <w:t>(</w:t>
            </w:r>
            <w:r w:rsidRPr="001F2074">
              <w:rPr>
                <w:rFonts w:asciiTheme="minorHAnsi" w:eastAsia="Malgun Gothic" w:hAnsiTheme="minorHAnsi"/>
                <w:bCs/>
                <w:kern w:val="2"/>
                <w:sz w:val="24"/>
                <w:szCs w:val="24"/>
                <w:lang w:val="en-GB"/>
              </w:rPr>
              <w:t>introduction of alternative civilian service for conscientious objectors</w:t>
            </w:r>
            <w:r w:rsidR="002E748F" w:rsidRPr="001F2074">
              <w:rPr>
                <w:rFonts w:asciiTheme="minorHAnsi" w:eastAsia="Malgun Gothic" w:hAnsiTheme="minorHAnsi"/>
                <w:bCs/>
                <w:kern w:val="2"/>
                <w:sz w:val="24"/>
                <w:szCs w:val="24"/>
                <w:lang w:val="en-GB"/>
              </w:rPr>
              <w:t xml:space="preserve">, restrictions imposed on the exercise of freedom of religion, denial of registration of religious minority communities, intimidation and harassment of their members, </w:t>
            </w:r>
            <w:r w:rsidR="002A66D2">
              <w:rPr>
                <w:rFonts w:asciiTheme="minorHAnsi" w:eastAsia="Malgun Gothic" w:hAnsiTheme="minorHAnsi"/>
                <w:bCs/>
                <w:kern w:val="2"/>
                <w:sz w:val="24"/>
                <w:szCs w:val="24"/>
                <w:lang w:val="en-GB"/>
              </w:rPr>
              <w:t xml:space="preserve">and </w:t>
            </w:r>
            <w:r w:rsidR="002E748F" w:rsidRPr="001F2074">
              <w:rPr>
                <w:rFonts w:asciiTheme="minorHAnsi" w:eastAsia="Malgun Gothic" w:hAnsiTheme="minorHAnsi"/>
                <w:bCs/>
                <w:kern w:val="2"/>
                <w:sz w:val="24"/>
                <w:szCs w:val="24"/>
                <w:lang w:val="en-GB"/>
              </w:rPr>
              <w:t>raids by the authorities</w:t>
            </w:r>
            <w:r w:rsidR="00110367" w:rsidRPr="001F2074">
              <w:rPr>
                <w:rFonts w:asciiTheme="minorHAnsi" w:eastAsia="Malgun Gothic" w:hAnsiTheme="minorHAnsi"/>
                <w:bCs/>
                <w:kern w:val="2"/>
                <w:sz w:val="24"/>
                <w:szCs w:val="24"/>
                <w:lang w:val="en-GB"/>
              </w:rPr>
              <w:t>)</w:t>
            </w:r>
            <w:r w:rsidR="002A66D2">
              <w:rPr>
                <w:rFonts w:asciiTheme="minorHAnsi" w:eastAsia="Malgun Gothic" w:hAnsiTheme="minorHAnsi"/>
                <w:bCs/>
                <w:kern w:val="2"/>
                <w:sz w:val="24"/>
                <w:szCs w:val="24"/>
                <w:lang w:val="en-GB"/>
              </w:rPr>
              <w:t>.</w:t>
            </w:r>
          </w:p>
          <w:p w:rsidR="00110367" w:rsidRPr="001F2074" w:rsidRDefault="00110367" w:rsidP="00A670D2">
            <w:pPr>
              <w:topLinePunct/>
              <w:spacing w:after="240" w:line="240" w:lineRule="auto"/>
              <w:ind w:right="213"/>
              <w:jc w:val="both"/>
              <w:rPr>
                <w:rFonts w:asciiTheme="minorHAnsi" w:eastAsia="Malgun Gothic" w:hAnsiTheme="minorHAnsi"/>
                <w:bCs/>
                <w:kern w:val="2"/>
                <w:sz w:val="24"/>
                <w:szCs w:val="24"/>
                <w:lang w:val="en-GB"/>
              </w:rPr>
            </w:pPr>
            <w:r w:rsidRPr="001F2074">
              <w:rPr>
                <w:rFonts w:asciiTheme="minorHAnsi" w:eastAsia="Malgun Gothic" w:hAnsiTheme="minorHAnsi"/>
                <w:bCs/>
                <w:kern w:val="2"/>
                <w:sz w:val="24"/>
                <w:szCs w:val="24"/>
                <w:lang w:val="en-GB"/>
              </w:rPr>
              <w:t>Jehovah’s Witnesses in Turkmenistan</w:t>
            </w:r>
            <w:r w:rsidR="002A66D2">
              <w:rPr>
                <w:rFonts w:asciiTheme="minorHAnsi" w:eastAsia="Malgun Gothic" w:hAnsiTheme="minorHAnsi"/>
                <w:bCs/>
                <w:kern w:val="2"/>
                <w:sz w:val="24"/>
                <w:szCs w:val="24"/>
                <w:lang w:val="en-GB"/>
              </w:rPr>
              <w:t>,</w:t>
            </w:r>
            <w:r w:rsidRPr="001F2074">
              <w:rPr>
                <w:rFonts w:asciiTheme="minorHAnsi" w:eastAsia="Malgun Gothic" w:hAnsiTheme="minorHAnsi"/>
                <w:bCs/>
                <w:kern w:val="2"/>
                <w:sz w:val="24"/>
                <w:szCs w:val="24"/>
                <w:lang w:val="en-GB"/>
              </w:rPr>
              <w:t xml:space="preserve"> and as a worldwide organization</w:t>
            </w:r>
            <w:r w:rsidR="002A66D2">
              <w:rPr>
                <w:rFonts w:asciiTheme="minorHAnsi" w:eastAsia="Malgun Gothic" w:hAnsiTheme="minorHAnsi"/>
                <w:bCs/>
                <w:kern w:val="2"/>
                <w:sz w:val="24"/>
                <w:szCs w:val="24"/>
                <w:lang w:val="en-GB"/>
              </w:rPr>
              <w:t>,</w:t>
            </w:r>
            <w:r w:rsidRPr="001F2074">
              <w:rPr>
                <w:rFonts w:asciiTheme="minorHAnsi" w:eastAsia="Malgun Gothic" w:hAnsiTheme="minorHAnsi"/>
                <w:bCs/>
                <w:kern w:val="2"/>
                <w:sz w:val="24"/>
                <w:szCs w:val="24"/>
                <w:lang w:val="en-GB"/>
              </w:rPr>
              <w:t xml:space="preserve"> respectfully request the government of Turkmenistan to:</w:t>
            </w:r>
          </w:p>
          <w:p w:rsidR="00110367" w:rsidRPr="001F2074" w:rsidRDefault="00110367" w:rsidP="00A670D2">
            <w:pPr>
              <w:pStyle w:val="BodyCopy"/>
              <w:keepNext/>
              <w:numPr>
                <w:ilvl w:val="0"/>
                <w:numId w:val="36"/>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Release Bahram Hemdemov, who was imprisoned for peaceful religious activity</w:t>
            </w:r>
            <w:r w:rsidR="002A66D2">
              <w:rPr>
                <w:rFonts w:asciiTheme="minorHAnsi" w:hAnsiTheme="minorHAnsi" w:cs="Times New Roman"/>
                <w:color w:val="auto"/>
                <w:sz w:val="24"/>
                <w:szCs w:val="24"/>
                <w:lang w:val="en-GB"/>
              </w:rPr>
              <w:t>;</w:t>
            </w:r>
          </w:p>
          <w:p w:rsidR="00110367" w:rsidRPr="001F2074" w:rsidRDefault="00110367" w:rsidP="00A670D2">
            <w:pPr>
              <w:pStyle w:val="BodyCopy"/>
              <w:keepNext/>
              <w:numPr>
                <w:ilvl w:val="0"/>
                <w:numId w:val="36"/>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Release Mansur Masharipov, who was also imprisoned for peaceful religious activity</w:t>
            </w:r>
            <w:r w:rsidR="002A66D2">
              <w:rPr>
                <w:rFonts w:asciiTheme="minorHAnsi" w:hAnsiTheme="minorHAnsi" w:cs="Times New Roman"/>
                <w:color w:val="auto"/>
                <w:sz w:val="24"/>
                <w:szCs w:val="24"/>
                <w:lang w:val="en-GB"/>
              </w:rPr>
              <w:t>;</w:t>
            </w:r>
          </w:p>
          <w:p w:rsidR="00110367" w:rsidRPr="001F2074" w:rsidRDefault="00110367" w:rsidP="00A670D2">
            <w:pPr>
              <w:pStyle w:val="BodyCopy"/>
              <w:keepNext/>
              <w:numPr>
                <w:ilvl w:val="0"/>
                <w:numId w:val="36"/>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Permit Jehovah’s Witnesses to register their religious organisations in the country</w:t>
            </w:r>
            <w:r w:rsidR="002A66D2">
              <w:rPr>
                <w:rFonts w:asciiTheme="minorHAnsi" w:hAnsiTheme="minorHAnsi" w:cs="Times New Roman"/>
                <w:color w:val="auto"/>
                <w:sz w:val="24"/>
                <w:szCs w:val="24"/>
                <w:lang w:val="en-GB"/>
              </w:rPr>
              <w:t>;</w:t>
            </w:r>
          </w:p>
          <w:p w:rsidR="00110367" w:rsidRPr="001F2074" w:rsidRDefault="00110367" w:rsidP="00A670D2">
            <w:pPr>
              <w:pStyle w:val="BodyCopy"/>
              <w:keepNext/>
              <w:numPr>
                <w:ilvl w:val="0"/>
                <w:numId w:val="36"/>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Recognize the right to conscientious objection to military service and provide for alternative civilian service</w:t>
            </w:r>
            <w:r w:rsidR="002A66D2">
              <w:rPr>
                <w:rFonts w:asciiTheme="minorHAnsi" w:hAnsiTheme="minorHAnsi" w:cs="Times New Roman"/>
                <w:color w:val="auto"/>
                <w:sz w:val="24"/>
                <w:szCs w:val="24"/>
                <w:lang w:val="en-GB"/>
              </w:rPr>
              <w:t>;</w:t>
            </w:r>
          </w:p>
          <w:p w:rsidR="00110367" w:rsidRPr="001F2074" w:rsidRDefault="00110367" w:rsidP="00A670D2">
            <w:pPr>
              <w:pStyle w:val="BodyCopy"/>
              <w:keepNext/>
              <w:numPr>
                <w:ilvl w:val="0"/>
                <w:numId w:val="36"/>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 xml:space="preserve">Allow Jehovah’s Witnesses </w:t>
            </w:r>
            <w:r w:rsidR="002A66D2">
              <w:rPr>
                <w:rFonts w:asciiTheme="minorHAnsi" w:hAnsiTheme="minorHAnsi" w:cs="Times New Roman"/>
                <w:color w:val="auto"/>
                <w:sz w:val="24"/>
                <w:szCs w:val="24"/>
                <w:lang w:val="en-GB"/>
              </w:rPr>
              <w:t xml:space="preserve">to </w:t>
            </w:r>
            <w:r w:rsidRPr="001F2074">
              <w:rPr>
                <w:rFonts w:asciiTheme="minorHAnsi" w:hAnsiTheme="minorHAnsi" w:cs="Times New Roman"/>
                <w:color w:val="auto"/>
                <w:sz w:val="24"/>
                <w:szCs w:val="24"/>
                <w:lang w:val="en-GB"/>
              </w:rPr>
              <w:t>legally import and share Bibles and their Bible-based literature</w:t>
            </w:r>
            <w:r w:rsidR="002A66D2">
              <w:rPr>
                <w:rFonts w:asciiTheme="minorHAnsi" w:hAnsiTheme="minorHAnsi" w:cs="Times New Roman"/>
                <w:color w:val="auto"/>
                <w:sz w:val="24"/>
                <w:szCs w:val="24"/>
                <w:lang w:val="en-GB"/>
              </w:rPr>
              <w:t>;</w:t>
            </w:r>
          </w:p>
          <w:p w:rsidR="00110367" w:rsidRPr="001F2074" w:rsidRDefault="00110367" w:rsidP="00A670D2">
            <w:pPr>
              <w:pStyle w:val="BodyCopy"/>
              <w:keepNext/>
              <w:numPr>
                <w:ilvl w:val="0"/>
                <w:numId w:val="36"/>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Terminate illegal searches and seizures of religious literature from homes of believers</w:t>
            </w:r>
            <w:r w:rsidR="002A66D2">
              <w:rPr>
                <w:rFonts w:asciiTheme="minorHAnsi" w:hAnsiTheme="minorHAnsi" w:cs="Times New Roman"/>
                <w:color w:val="auto"/>
                <w:sz w:val="24"/>
                <w:szCs w:val="24"/>
                <w:lang w:val="en-GB"/>
              </w:rPr>
              <w:t>; and</w:t>
            </w:r>
          </w:p>
          <w:p w:rsidR="00110367" w:rsidRPr="001F2074" w:rsidRDefault="00110367" w:rsidP="00A670D2">
            <w:pPr>
              <w:pStyle w:val="BodyCopy"/>
              <w:keepNext/>
              <w:numPr>
                <w:ilvl w:val="0"/>
                <w:numId w:val="36"/>
              </w:numPr>
              <w:spacing w:after="120"/>
              <w:contextualSpacing w:val="0"/>
              <w:jc w:val="both"/>
              <w:rPr>
                <w:rFonts w:ascii="Times New Roman" w:hAnsi="Times New Roman" w:cs="Times New Roman"/>
                <w:color w:val="auto"/>
                <w:sz w:val="24"/>
                <w:szCs w:val="24"/>
                <w:lang w:val="en-GB"/>
              </w:rPr>
            </w:pPr>
            <w:r w:rsidRPr="001F2074">
              <w:rPr>
                <w:rFonts w:asciiTheme="minorHAnsi" w:hAnsiTheme="minorHAnsi" w:cs="Times New Roman"/>
                <w:color w:val="auto"/>
                <w:sz w:val="24"/>
                <w:szCs w:val="24"/>
                <w:lang w:val="en-GB"/>
              </w:rPr>
              <w:t>Stop arresting and prosecuting people for attending peaceful religious gatherings</w:t>
            </w:r>
            <w:r w:rsidR="002A66D2">
              <w:rPr>
                <w:rFonts w:asciiTheme="minorHAnsi" w:hAnsiTheme="minorHAnsi" w:cs="Times New Roman"/>
                <w:color w:val="auto"/>
                <w:sz w:val="24"/>
                <w:szCs w:val="24"/>
                <w:lang w:val="en-GB"/>
              </w:rPr>
              <w:t>.</w:t>
            </w:r>
          </w:p>
        </w:tc>
      </w:tr>
    </w:tbl>
    <w:p w:rsidR="001F2074" w:rsidRPr="0025248B" w:rsidRDefault="00DF2C7C" w:rsidP="0025248B">
      <w:pPr>
        <w:pStyle w:val="Heading1"/>
        <w:numPr>
          <w:ilvl w:val="0"/>
          <w:numId w:val="45"/>
        </w:numPr>
        <w:ind w:left="720" w:hanging="540"/>
        <w:rPr>
          <w:rFonts w:asciiTheme="minorHAnsi" w:hAnsiTheme="minorHAnsi"/>
          <w:color w:val="auto"/>
          <w:sz w:val="24"/>
          <w:szCs w:val="24"/>
          <w:lang w:val="en-GB"/>
        </w:rPr>
      </w:pPr>
      <w:bookmarkStart w:id="5" w:name="_Toc474490773"/>
      <w:bookmarkStart w:id="6" w:name="_Toc474489375"/>
      <w:bookmarkEnd w:id="4"/>
      <w:r w:rsidRPr="0025248B">
        <w:rPr>
          <w:rFonts w:asciiTheme="minorHAnsi" w:hAnsiTheme="minorHAnsi"/>
          <w:color w:val="auto"/>
          <w:sz w:val="24"/>
          <w:szCs w:val="24"/>
          <w:lang w:val="en-GB"/>
        </w:rPr>
        <w:t>Restrictions on Religious Freedom</w:t>
      </w:r>
      <w:bookmarkEnd w:id="5"/>
      <w:r w:rsidR="001F2074" w:rsidRPr="0025248B">
        <w:rPr>
          <w:rFonts w:asciiTheme="minorHAnsi" w:hAnsiTheme="minorHAnsi"/>
          <w:color w:val="auto"/>
          <w:sz w:val="24"/>
          <w:szCs w:val="24"/>
          <w:lang w:val="en-GB"/>
        </w:rPr>
        <w:t xml:space="preserve"> – Alleged Violations of the International Covenant on Civil and Political Rights (ICCPR – Articles 7, 9, 17, 18, 19, 21, 22, 26, and 27</w:t>
      </w:r>
      <w:r w:rsidR="002A66D2" w:rsidRPr="0025248B">
        <w:rPr>
          <w:rFonts w:asciiTheme="minorHAnsi" w:hAnsiTheme="minorHAnsi"/>
          <w:color w:val="auto"/>
          <w:sz w:val="24"/>
          <w:szCs w:val="24"/>
          <w:lang w:val="en-GB"/>
        </w:rPr>
        <w:t>)</w:t>
      </w:r>
    </w:p>
    <w:p w:rsidR="00DF2C7C" w:rsidRPr="001F2074" w:rsidRDefault="00DF2C7C" w:rsidP="005764A5">
      <w:pPr>
        <w:pStyle w:val="Heading2"/>
        <w:jc w:val="both"/>
        <w:rPr>
          <w:rFonts w:asciiTheme="minorHAnsi" w:hAnsiTheme="minorHAnsi"/>
          <w:color w:val="auto"/>
          <w:szCs w:val="24"/>
          <w:lang w:val="en-GB"/>
        </w:rPr>
      </w:pPr>
      <w:bookmarkStart w:id="7" w:name="_Toc474490774"/>
      <w:r w:rsidRPr="001F2074">
        <w:rPr>
          <w:rFonts w:asciiTheme="minorHAnsi" w:hAnsiTheme="minorHAnsi"/>
          <w:color w:val="auto"/>
          <w:szCs w:val="24"/>
          <w:lang w:val="en-GB"/>
        </w:rPr>
        <w:t>Harassment by Officials</w:t>
      </w:r>
      <w:bookmarkEnd w:id="7"/>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537F5A">
        <w:rPr>
          <w:rFonts w:asciiTheme="minorHAnsi" w:hAnsiTheme="minorHAnsi"/>
          <w:b/>
          <w:sz w:val="24"/>
          <w:szCs w:val="24"/>
          <w:lang w:val="en-GB"/>
        </w:rPr>
        <w:t>Gazadzhak</w:t>
      </w:r>
      <w:r w:rsidRPr="001F2074">
        <w:rPr>
          <w:rFonts w:asciiTheme="minorHAnsi" w:hAnsiTheme="minorHAnsi"/>
          <w:sz w:val="24"/>
          <w:szCs w:val="24"/>
          <w:lang w:val="en-GB"/>
        </w:rPr>
        <w:t xml:space="preserve"> (Region of Lebap). On </w:t>
      </w:r>
      <w:r w:rsidR="005764A5" w:rsidRPr="001F2074">
        <w:rPr>
          <w:rFonts w:asciiTheme="minorHAnsi" w:hAnsiTheme="minorHAnsi"/>
          <w:sz w:val="24"/>
          <w:szCs w:val="24"/>
          <w:lang w:val="en-GB"/>
        </w:rPr>
        <w:t xml:space="preserve">23 </w:t>
      </w:r>
      <w:r w:rsidRPr="001F2074">
        <w:rPr>
          <w:rFonts w:asciiTheme="minorHAnsi" w:hAnsiTheme="minorHAnsi"/>
          <w:sz w:val="24"/>
          <w:szCs w:val="24"/>
          <w:lang w:val="en-GB"/>
        </w:rPr>
        <w:t>April 2016, police arrested five of Jehovah’s Witnesses. During a search of one of the Witnesses’ apartments, the police planted religious literature to fabricate “evidence” against him, and beat him at the police station. On April 25, 2016, all five individuals were fined TMT 100 (EUR 25).</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537F5A">
        <w:rPr>
          <w:rFonts w:asciiTheme="minorHAnsi" w:hAnsiTheme="minorHAnsi"/>
          <w:b/>
          <w:sz w:val="24"/>
          <w:szCs w:val="24"/>
          <w:lang w:val="en-GB"/>
        </w:rPr>
        <w:t>Turkmenbashi</w:t>
      </w:r>
      <w:r w:rsidRPr="001F2074">
        <w:rPr>
          <w:rFonts w:asciiTheme="minorHAnsi" w:hAnsiTheme="minorHAnsi"/>
          <w:sz w:val="24"/>
          <w:szCs w:val="24"/>
          <w:lang w:val="en-GB"/>
        </w:rPr>
        <w:t xml:space="preserve">. On </w:t>
      </w:r>
      <w:r w:rsidR="00704F87" w:rsidRPr="001F2074">
        <w:rPr>
          <w:rFonts w:asciiTheme="minorHAnsi" w:hAnsiTheme="minorHAnsi"/>
          <w:sz w:val="24"/>
          <w:szCs w:val="24"/>
          <w:lang w:val="en-GB"/>
        </w:rPr>
        <w:t>24 April</w:t>
      </w:r>
      <w:r w:rsidRPr="001F2074">
        <w:rPr>
          <w:rFonts w:asciiTheme="minorHAnsi" w:hAnsiTheme="minorHAnsi"/>
          <w:sz w:val="24"/>
          <w:szCs w:val="24"/>
          <w:lang w:val="en-GB"/>
        </w:rPr>
        <w:t xml:space="preserve"> 2016, two of Jehovah’s Witnesses were sharing a Bible message with their neighbours when police detained them. The police took the Witnesses to the police station, where they beat one of the Witnesses and threatened to throw him from the fourth floor. On </w:t>
      </w:r>
      <w:r w:rsidR="00704F87" w:rsidRPr="001F2074">
        <w:rPr>
          <w:rFonts w:asciiTheme="minorHAnsi" w:hAnsiTheme="minorHAnsi"/>
          <w:sz w:val="24"/>
          <w:szCs w:val="24"/>
          <w:lang w:val="en-GB"/>
        </w:rPr>
        <w:t>6 May</w:t>
      </w:r>
      <w:r w:rsidRPr="001F2074">
        <w:rPr>
          <w:rFonts w:asciiTheme="minorHAnsi" w:hAnsiTheme="minorHAnsi"/>
          <w:sz w:val="24"/>
          <w:szCs w:val="24"/>
          <w:lang w:val="en-GB"/>
        </w:rPr>
        <w:t xml:space="preserve"> 2016, the Witnesses were fined TMT 100 (EUR 25).</w:t>
      </w:r>
    </w:p>
    <w:p w:rsidR="00DF2C7C" w:rsidRPr="001F2074" w:rsidRDefault="00DF2C7C" w:rsidP="00704F87">
      <w:pPr>
        <w:pStyle w:val="Heading2"/>
        <w:jc w:val="both"/>
        <w:rPr>
          <w:rFonts w:asciiTheme="minorHAnsi" w:hAnsiTheme="minorHAnsi"/>
          <w:color w:val="auto"/>
          <w:szCs w:val="24"/>
          <w:lang w:val="en-GB"/>
        </w:rPr>
      </w:pPr>
      <w:bookmarkStart w:id="8" w:name="_Toc474490775"/>
      <w:r w:rsidRPr="001F2074">
        <w:rPr>
          <w:rFonts w:asciiTheme="minorHAnsi" w:hAnsiTheme="minorHAnsi"/>
          <w:color w:val="auto"/>
          <w:szCs w:val="24"/>
          <w:lang w:val="en-GB"/>
        </w:rPr>
        <w:lastRenderedPageBreak/>
        <w:t xml:space="preserve">Interference </w:t>
      </w:r>
      <w:r w:rsidR="004B7F19" w:rsidRPr="001F2074">
        <w:rPr>
          <w:rFonts w:asciiTheme="minorHAnsi" w:hAnsiTheme="minorHAnsi"/>
          <w:color w:val="auto"/>
          <w:szCs w:val="24"/>
          <w:lang w:val="en-GB"/>
        </w:rPr>
        <w:t>with</w:t>
      </w:r>
      <w:r w:rsidRPr="001F2074">
        <w:rPr>
          <w:rFonts w:asciiTheme="minorHAnsi" w:hAnsiTheme="minorHAnsi"/>
          <w:color w:val="auto"/>
          <w:szCs w:val="24"/>
          <w:lang w:val="en-GB"/>
        </w:rPr>
        <w:t xml:space="preserve"> Religious Services</w:t>
      </w:r>
      <w:bookmarkEnd w:id="8"/>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537F5A">
        <w:rPr>
          <w:rFonts w:asciiTheme="minorHAnsi" w:hAnsiTheme="minorHAnsi"/>
          <w:b/>
          <w:sz w:val="24"/>
          <w:szCs w:val="24"/>
          <w:lang w:val="en-GB"/>
        </w:rPr>
        <w:t>Turkmenabad</w:t>
      </w:r>
      <w:r w:rsidRPr="001F2074">
        <w:rPr>
          <w:rFonts w:asciiTheme="minorHAnsi" w:hAnsiTheme="minorHAnsi"/>
          <w:sz w:val="24"/>
          <w:szCs w:val="24"/>
          <w:lang w:val="en-GB"/>
        </w:rPr>
        <w:t xml:space="preserve">. On </w:t>
      </w:r>
      <w:r w:rsidR="00704F87" w:rsidRPr="001F2074">
        <w:rPr>
          <w:rFonts w:asciiTheme="minorHAnsi" w:hAnsiTheme="minorHAnsi"/>
          <w:sz w:val="24"/>
          <w:szCs w:val="24"/>
          <w:lang w:val="en-GB"/>
        </w:rPr>
        <w:t xml:space="preserve">5 June </w:t>
      </w:r>
      <w:r w:rsidRPr="001F2074">
        <w:rPr>
          <w:rFonts w:asciiTheme="minorHAnsi" w:hAnsiTheme="minorHAnsi"/>
          <w:sz w:val="24"/>
          <w:szCs w:val="24"/>
          <w:lang w:val="en-GB"/>
        </w:rPr>
        <w:t>2016, two police officers and the local sheriff in civilian clothing interrupted a religious meeting at the home of a male Witness. They conducted a search and seized personal religious literature belonging to</w:t>
      </w:r>
      <w:r w:rsidRPr="001F2074" w:rsidDel="009641A5">
        <w:rPr>
          <w:rFonts w:asciiTheme="minorHAnsi" w:hAnsiTheme="minorHAnsi"/>
          <w:sz w:val="24"/>
          <w:szCs w:val="24"/>
          <w:lang w:val="en-GB"/>
        </w:rPr>
        <w:t xml:space="preserve"> </w:t>
      </w:r>
      <w:r w:rsidRPr="001F2074">
        <w:rPr>
          <w:rFonts w:asciiTheme="minorHAnsi" w:hAnsiTheme="minorHAnsi"/>
          <w:sz w:val="24"/>
          <w:szCs w:val="24"/>
          <w:lang w:val="en-GB"/>
        </w:rPr>
        <w:t>his mother. Two male Witnesses were brought to the police station, where they were pressured to write an explanatory note.</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5926DC" w:rsidRPr="001F2074">
        <w:rPr>
          <w:rFonts w:asciiTheme="minorHAnsi" w:hAnsiTheme="minorHAnsi"/>
          <w:sz w:val="24"/>
          <w:szCs w:val="24"/>
          <w:lang w:val="en-GB"/>
        </w:rPr>
        <w:t xml:space="preserve">28 </w:t>
      </w:r>
      <w:r w:rsidR="00E20466" w:rsidRPr="001F2074">
        <w:rPr>
          <w:rFonts w:asciiTheme="minorHAnsi" w:hAnsiTheme="minorHAnsi"/>
          <w:sz w:val="24"/>
          <w:szCs w:val="24"/>
          <w:lang w:val="en-GB"/>
        </w:rPr>
        <w:t>May</w:t>
      </w:r>
      <w:r w:rsidRPr="001F2074">
        <w:rPr>
          <w:rFonts w:asciiTheme="minorHAnsi" w:hAnsiTheme="minorHAnsi"/>
          <w:sz w:val="24"/>
          <w:szCs w:val="24"/>
          <w:lang w:val="en-GB"/>
        </w:rPr>
        <w:t xml:space="preserve"> 2016, on the pretext of a passport check, the police and the local sheriff, P. Klichev, raided a home where some of Jehovah’s Witnesses were gathered for worship. Two Ministry of National Security (MNS) representatives conducted a search and seized religious literature. Three of those in attendance were taken to the police station. One of the Witness men was beaten and threatened with 15 days’ detention.</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23 March</w:t>
      </w:r>
      <w:r w:rsidRPr="001F2074">
        <w:rPr>
          <w:rFonts w:asciiTheme="minorHAnsi" w:hAnsiTheme="minorHAnsi"/>
          <w:sz w:val="24"/>
          <w:szCs w:val="24"/>
          <w:lang w:val="en-GB"/>
        </w:rPr>
        <w:t xml:space="preserve"> 2016, a group of 20 Jehovah’s Witnesses, including young children, were attending the annual Memorial of Christ’s death, their most sacred event, in a private home. Five law-enforcement officers in civilian clothing broke into the apartment through the balcony. The officers were Maksat, from the MNS; Toyli, from the </w:t>
      </w:r>
      <w:r w:rsidR="00190F4C">
        <w:rPr>
          <w:rFonts w:asciiTheme="minorHAnsi" w:hAnsiTheme="minorHAnsi"/>
          <w:sz w:val="24"/>
          <w:szCs w:val="24"/>
          <w:lang w:val="en-GB"/>
        </w:rPr>
        <w:t>city p</w:t>
      </w:r>
      <w:r w:rsidRPr="001F2074">
        <w:rPr>
          <w:rFonts w:asciiTheme="minorHAnsi" w:hAnsiTheme="minorHAnsi"/>
          <w:sz w:val="24"/>
          <w:szCs w:val="24"/>
          <w:lang w:val="en-GB"/>
        </w:rPr>
        <w:t xml:space="preserve">olice </w:t>
      </w:r>
      <w:r w:rsidR="00190F4C">
        <w:rPr>
          <w:rFonts w:asciiTheme="minorHAnsi" w:hAnsiTheme="minorHAnsi"/>
          <w:sz w:val="24"/>
          <w:szCs w:val="24"/>
          <w:lang w:val="en-GB"/>
        </w:rPr>
        <w:t>d</w:t>
      </w:r>
      <w:r w:rsidRPr="001F2074">
        <w:rPr>
          <w:rFonts w:asciiTheme="minorHAnsi" w:hAnsiTheme="minorHAnsi"/>
          <w:sz w:val="24"/>
          <w:szCs w:val="24"/>
          <w:lang w:val="en-GB"/>
        </w:rPr>
        <w:t>epartment; Lieutenants Piriyev Shatlik and Annaev Begench; and local sheriff Beshimov Begench. The officers were aggressive and rude and beat both men and women. They searched the apartment and found one Bible. They confiscated a printer and a personal computer without providing any documentation.</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A pregnant woman in attendance fainted and had to be taken to the hospital by ambulance. The rest of those in attendance were taken to the police station, where some of the women were insulted and two male Witnesses were beaten again. One was strangled and lost consciousness, while the other was threatened with torture by electric shock. The police officers demanded that they write a statement with the reasons for gathering and the names of those in attendance. Two men were detained for 15 days without a court hearing. The remainder of those detained were released on </w:t>
      </w:r>
      <w:r w:rsidR="00E20466" w:rsidRPr="001F2074">
        <w:rPr>
          <w:rFonts w:asciiTheme="minorHAnsi" w:hAnsiTheme="minorHAnsi"/>
          <w:sz w:val="24"/>
          <w:szCs w:val="24"/>
          <w:lang w:val="en-GB"/>
        </w:rPr>
        <w:t>25</w:t>
      </w:r>
      <w:r w:rsidR="00190F4C">
        <w:rPr>
          <w:rFonts w:asciiTheme="minorHAnsi" w:hAnsiTheme="minorHAnsi"/>
          <w:sz w:val="24"/>
          <w:szCs w:val="24"/>
          <w:lang w:val="en-GB"/>
        </w:rPr>
        <w:t> </w:t>
      </w:r>
      <w:r w:rsidR="00E20466" w:rsidRPr="001F2074">
        <w:rPr>
          <w:rFonts w:asciiTheme="minorHAnsi" w:hAnsiTheme="minorHAnsi"/>
          <w:sz w:val="24"/>
          <w:szCs w:val="24"/>
          <w:lang w:val="en-GB"/>
        </w:rPr>
        <w:t>March</w:t>
      </w:r>
      <w:r w:rsidR="00190F4C">
        <w:rPr>
          <w:rFonts w:asciiTheme="minorHAnsi" w:hAnsiTheme="minorHAnsi"/>
          <w:sz w:val="24"/>
          <w:szCs w:val="24"/>
          <w:lang w:val="en-GB"/>
        </w:rPr>
        <w:t> </w:t>
      </w:r>
      <w:r w:rsidR="00E20466" w:rsidRPr="001F2074">
        <w:rPr>
          <w:rFonts w:asciiTheme="minorHAnsi" w:hAnsiTheme="minorHAnsi"/>
          <w:sz w:val="24"/>
          <w:szCs w:val="24"/>
          <w:lang w:val="en-GB"/>
        </w:rPr>
        <w:t>2016</w:t>
      </w:r>
      <w:r w:rsidRPr="001F2074">
        <w:rPr>
          <w:rFonts w:asciiTheme="minorHAnsi" w:hAnsiTheme="minorHAnsi"/>
          <w:sz w:val="24"/>
          <w:szCs w:val="24"/>
          <w:lang w:val="en-GB"/>
        </w:rPr>
        <w:t>.</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19 </w:t>
      </w:r>
      <w:r w:rsidRPr="001F2074">
        <w:rPr>
          <w:rFonts w:asciiTheme="minorHAnsi" w:hAnsiTheme="minorHAnsi"/>
          <w:sz w:val="24"/>
          <w:szCs w:val="24"/>
          <w:lang w:val="en-GB"/>
        </w:rPr>
        <w:t>April 2016, eight Witnesses were fined TMT 500 (EUR 126) under Article 75-2 of the Administrative Code. In June 2016, two of Jehovah’s Witnesses discovered that TMT</w:t>
      </w:r>
      <w:r w:rsidR="00190F4C">
        <w:rPr>
          <w:rFonts w:asciiTheme="minorHAnsi" w:hAnsiTheme="minorHAnsi"/>
          <w:sz w:val="24"/>
          <w:szCs w:val="24"/>
          <w:lang w:val="en-GB"/>
        </w:rPr>
        <w:t> </w:t>
      </w:r>
      <w:r w:rsidRPr="001F2074">
        <w:rPr>
          <w:rFonts w:asciiTheme="minorHAnsi" w:hAnsiTheme="minorHAnsi"/>
          <w:sz w:val="24"/>
          <w:szCs w:val="24"/>
          <w:lang w:val="en-GB"/>
        </w:rPr>
        <w:t>200 (EUR 50) had been deducted from their pension.</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Four of the eight</w:t>
      </w:r>
      <w:r w:rsidR="00190F4C">
        <w:rPr>
          <w:rFonts w:asciiTheme="minorHAnsi" w:hAnsiTheme="minorHAnsi"/>
          <w:sz w:val="24"/>
          <w:szCs w:val="24"/>
          <w:lang w:val="en-GB"/>
        </w:rPr>
        <w:t xml:space="preserve"> Witnesses</w:t>
      </w:r>
      <w:r w:rsidRPr="001F2074">
        <w:rPr>
          <w:rFonts w:asciiTheme="minorHAnsi" w:hAnsiTheme="minorHAnsi"/>
          <w:sz w:val="24"/>
          <w:szCs w:val="24"/>
          <w:lang w:val="en-GB"/>
        </w:rPr>
        <w:t xml:space="preserve"> who were fined determined that they would appeal the decisions against them. One of them received a copy of the decision against her and filed an appeal on </w:t>
      </w:r>
      <w:r w:rsidR="00E20466" w:rsidRPr="001F2074">
        <w:rPr>
          <w:rFonts w:asciiTheme="minorHAnsi" w:hAnsiTheme="minorHAnsi"/>
          <w:sz w:val="24"/>
          <w:szCs w:val="24"/>
          <w:lang w:val="en-GB"/>
        </w:rPr>
        <w:t xml:space="preserve">9 June </w:t>
      </w:r>
      <w:r w:rsidRPr="001F2074">
        <w:rPr>
          <w:rFonts w:asciiTheme="minorHAnsi" w:hAnsiTheme="minorHAnsi"/>
          <w:sz w:val="24"/>
          <w:szCs w:val="24"/>
          <w:lang w:val="en-GB"/>
        </w:rPr>
        <w:t>2016. The three others have yet to receive their decisions, despite repeated requests.</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1 August</w:t>
      </w:r>
      <w:r w:rsidRPr="001F2074">
        <w:rPr>
          <w:rFonts w:asciiTheme="minorHAnsi" w:hAnsiTheme="minorHAnsi"/>
          <w:sz w:val="24"/>
          <w:szCs w:val="24"/>
          <w:lang w:val="en-GB"/>
        </w:rPr>
        <w:t xml:space="preserve"> 2016, in response to the Witnesses’ collective complaint against the police actions of </w:t>
      </w:r>
      <w:r w:rsidR="00E20466" w:rsidRPr="001F2074">
        <w:rPr>
          <w:rFonts w:asciiTheme="minorHAnsi" w:hAnsiTheme="minorHAnsi"/>
          <w:sz w:val="24"/>
          <w:szCs w:val="24"/>
          <w:lang w:val="en-GB"/>
        </w:rPr>
        <w:t xml:space="preserve">23 </w:t>
      </w:r>
      <w:r w:rsidRPr="001F2074">
        <w:rPr>
          <w:rFonts w:asciiTheme="minorHAnsi" w:hAnsiTheme="minorHAnsi"/>
          <w:sz w:val="24"/>
          <w:szCs w:val="24"/>
          <w:lang w:val="en-GB"/>
        </w:rPr>
        <w:t xml:space="preserve">March </w:t>
      </w:r>
      <w:r w:rsidR="00E20466" w:rsidRPr="001F2074">
        <w:rPr>
          <w:rFonts w:asciiTheme="minorHAnsi" w:hAnsiTheme="minorHAnsi"/>
          <w:sz w:val="24"/>
          <w:szCs w:val="24"/>
          <w:lang w:val="en-GB"/>
        </w:rPr>
        <w:t>2016</w:t>
      </w:r>
      <w:r w:rsidRPr="001F2074">
        <w:rPr>
          <w:rFonts w:asciiTheme="minorHAnsi" w:hAnsiTheme="minorHAnsi"/>
          <w:sz w:val="24"/>
          <w:szCs w:val="24"/>
          <w:lang w:val="en-GB"/>
        </w:rPr>
        <w:t xml:space="preserve"> and thereafter, the Prosecutor’s Office of the city of Turkmenabad sent a written reply stating that the police officers of the city of Turkmenabad committed no violations of the rules and regulations during their “investigation.” The Prosecutor’s Office therefore stopped its investigation of the complaint.</w:t>
      </w:r>
    </w:p>
    <w:p w:rsidR="00DF2C7C" w:rsidRPr="001F2074" w:rsidRDefault="00DF2C7C" w:rsidP="005764A5">
      <w:pPr>
        <w:pStyle w:val="Heading2"/>
        <w:jc w:val="both"/>
        <w:rPr>
          <w:rFonts w:asciiTheme="minorHAnsi" w:hAnsiTheme="minorHAnsi"/>
          <w:color w:val="auto"/>
          <w:szCs w:val="24"/>
          <w:lang w:val="en-GB"/>
        </w:rPr>
      </w:pPr>
      <w:bookmarkStart w:id="9" w:name="_Toc474490776"/>
      <w:r w:rsidRPr="001F2074">
        <w:rPr>
          <w:rFonts w:asciiTheme="minorHAnsi" w:hAnsiTheme="minorHAnsi"/>
          <w:color w:val="auto"/>
          <w:szCs w:val="24"/>
          <w:lang w:val="en-GB"/>
        </w:rPr>
        <w:lastRenderedPageBreak/>
        <w:t xml:space="preserve">Interference </w:t>
      </w:r>
      <w:r w:rsidR="00704F87" w:rsidRPr="001F2074">
        <w:rPr>
          <w:rFonts w:asciiTheme="minorHAnsi" w:hAnsiTheme="minorHAnsi"/>
          <w:color w:val="auto"/>
          <w:szCs w:val="24"/>
          <w:lang w:val="en-GB"/>
        </w:rPr>
        <w:t>with</w:t>
      </w:r>
      <w:r w:rsidRPr="001F2074">
        <w:rPr>
          <w:rFonts w:asciiTheme="minorHAnsi" w:hAnsiTheme="minorHAnsi"/>
          <w:color w:val="auto"/>
          <w:szCs w:val="24"/>
          <w:lang w:val="en-GB"/>
        </w:rPr>
        <w:t xml:space="preserve"> Manifestation of Belief</w:t>
      </w:r>
      <w:bookmarkEnd w:id="9"/>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Because Jehovah’s Witnesses are not legally registered, they are denied permission to share their religious beliefs with their neighbours, to import and distribute religious literature, or to gather together for peaceful religious meetings.</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537F5A">
        <w:rPr>
          <w:rFonts w:asciiTheme="minorHAnsi" w:hAnsiTheme="minorHAnsi"/>
          <w:b/>
          <w:sz w:val="24"/>
          <w:szCs w:val="24"/>
          <w:lang w:val="en-GB"/>
        </w:rPr>
        <w:t>Ashgabat</w:t>
      </w:r>
      <w:r w:rsidRPr="001F2074">
        <w:rPr>
          <w:rFonts w:asciiTheme="minorHAnsi" w:hAnsiTheme="minorHAnsi"/>
          <w:sz w:val="24"/>
          <w:szCs w:val="24"/>
          <w:lang w:val="en-GB"/>
        </w:rPr>
        <w:t xml:space="preserve">. On </w:t>
      </w:r>
      <w:r w:rsidR="00E20466" w:rsidRPr="001F2074">
        <w:rPr>
          <w:rFonts w:asciiTheme="minorHAnsi" w:hAnsiTheme="minorHAnsi"/>
          <w:sz w:val="24"/>
          <w:szCs w:val="24"/>
          <w:lang w:val="en-GB"/>
        </w:rPr>
        <w:t xml:space="preserve">20 June </w:t>
      </w:r>
      <w:r w:rsidRPr="001F2074">
        <w:rPr>
          <w:rFonts w:asciiTheme="minorHAnsi" w:hAnsiTheme="minorHAnsi"/>
          <w:sz w:val="24"/>
          <w:szCs w:val="24"/>
          <w:lang w:val="en-GB"/>
        </w:rPr>
        <w:t>2016, one of Jehovah’s Witnesses was summoned to the director’s office at the kindergarten</w:t>
      </w:r>
      <w:r w:rsidR="00190F4C">
        <w:rPr>
          <w:rFonts w:asciiTheme="minorHAnsi" w:hAnsiTheme="minorHAnsi"/>
          <w:sz w:val="24"/>
          <w:szCs w:val="24"/>
          <w:lang w:val="en-GB"/>
        </w:rPr>
        <w:t xml:space="preserve"> school</w:t>
      </w:r>
      <w:r w:rsidRPr="001F2074">
        <w:rPr>
          <w:rFonts w:asciiTheme="minorHAnsi" w:hAnsiTheme="minorHAnsi"/>
          <w:sz w:val="24"/>
          <w:szCs w:val="24"/>
          <w:lang w:val="en-GB"/>
        </w:rPr>
        <w:t xml:space="preserve"> where she worked. Three officials in civilian clothing questioned her:  police officer Arslan, a representative of the Department for Religious Affairs of the local City Hall, and Maksat of the MNS. They searched her bag without permission and found personal copies of religious literature. The officials also threatened another Witness who worked in the same kindergarten </w:t>
      </w:r>
      <w:r w:rsidR="00190F4C">
        <w:rPr>
          <w:rFonts w:asciiTheme="minorHAnsi" w:hAnsiTheme="minorHAnsi"/>
          <w:sz w:val="24"/>
          <w:szCs w:val="24"/>
          <w:lang w:val="en-GB"/>
        </w:rPr>
        <w:t xml:space="preserve">school </w:t>
      </w:r>
      <w:r w:rsidRPr="001F2074">
        <w:rPr>
          <w:rFonts w:asciiTheme="minorHAnsi" w:hAnsiTheme="minorHAnsi"/>
          <w:sz w:val="24"/>
          <w:szCs w:val="24"/>
          <w:lang w:val="en-GB"/>
        </w:rPr>
        <w:t>and took her personal literature. Later, both of the Witness women were pressured into resigning from their employment.</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21 April</w:t>
      </w:r>
      <w:r w:rsidRPr="001F2074">
        <w:rPr>
          <w:rFonts w:asciiTheme="minorHAnsi" w:hAnsiTheme="minorHAnsi"/>
          <w:sz w:val="24"/>
          <w:szCs w:val="24"/>
          <w:lang w:val="en-GB"/>
        </w:rPr>
        <w:t xml:space="preserve"> 2016, two female Jehovah’s Witnesses were walking on the street when a police officer (Mr</w:t>
      </w:r>
      <w:r w:rsidR="00190F4C">
        <w:rPr>
          <w:rFonts w:asciiTheme="minorHAnsi" w:hAnsiTheme="minorHAnsi"/>
          <w:sz w:val="24"/>
          <w:szCs w:val="24"/>
          <w:lang w:val="en-GB"/>
        </w:rPr>
        <w:t>.</w:t>
      </w:r>
      <w:r w:rsidRPr="001F2074">
        <w:rPr>
          <w:rFonts w:asciiTheme="minorHAnsi" w:hAnsiTheme="minorHAnsi"/>
          <w:sz w:val="24"/>
          <w:szCs w:val="24"/>
          <w:lang w:val="en-GB"/>
        </w:rPr>
        <w:t> Ataev) and an MNS officer (he identified himself as Mr</w:t>
      </w:r>
      <w:r w:rsidR="00190F4C">
        <w:rPr>
          <w:rFonts w:asciiTheme="minorHAnsi" w:hAnsiTheme="minorHAnsi"/>
          <w:sz w:val="24"/>
          <w:szCs w:val="24"/>
          <w:lang w:val="en-GB"/>
        </w:rPr>
        <w:t>.</w:t>
      </w:r>
      <w:r w:rsidRPr="001F2074">
        <w:rPr>
          <w:rFonts w:asciiTheme="minorHAnsi" w:hAnsiTheme="minorHAnsi"/>
          <w:sz w:val="24"/>
          <w:szCs w:val="24"/>
          <w:lang w:val="en-GB"/>
        </w:rPr>
        <w:t xml:space="preserve"> Murad</w:t>
      </w:r>
      <w:r w:rsidR="00190F4C">
        <w:rPr>
          <w:rFonts w:asciiTheme="minorHAnsi" w:hAnsiTheme="minorHAnsi"/>
          <w:sz w:val="24"/>
          <w:szCs w:val="24"/>
          <w:lang w:val="en-GB"/>
        </w:rPr>
        <w:t>,</w:t>
      </w:r>
      <w:r w:rsidRPr="001F2074">
        <w:rPr>
          <w:rFonts w:asciiTheme="minorHAnsi" w:hAnsiTheme="minorHAnsi"/>
          <w:sz w:val="24"/>
          <w:szCs w:val="24"/>
          <w:lang w:val="en-GB"/>
        </w:rPr>
        <w:t xml:space="preserve"> but did not show his identity card) arrested them. The officers pinioned the women, took them to the police station, and seized their personal religious literature. The officers, especially Mr</w:t>
      </w:r>
      <w:r w:rsidR="00190F4C">
        <w:rPr>
          <w:rFonts w:asciiTheme="minorHAnsi" w:hAnsiTheme="minorHAnsi"/>
          <w:sz w:val="24"/>
          <w:szCs w:val="24"/>
          <w:lang w:val="en-GB"/>
        </w:rPr>
        <w:t>.</w:t>
      </w:r>
      <w:r w:rsidRPr="001F2074">
        <w:rPr>
          <w:rFonts w:asciiTheme="minorHAnsi" w:hAnsiTheme="minorHAnsi"/>
          <w:sz w:val="24"/>
          <w:szCs w:val="24"/>
          <w:lang w:val="en-GB"/>
        </w:rPr>
        <w:t> Murad, were very abusive. Both women were fined TMT 100 (approximately EUR 25). On</w:t>
      </w:r>
      <w:r w:rsidR="00E20466" w:rsidRPr="001F2074">
        <w:rPr>
          <w:rFonts w:asciiTheme="minorHAnsi" w:hAnsiTheme="minorHAnsi"/>
          <w:sz w:val="24"/>
          <w:szCs w:val="24"/>
          <w:lang w:val="en-GB"/>
        </w:rPr>
        <w:t xml:space="preserve"> 24 May</w:t>
      </w:r>
      <w:r w:rsidRPr="001F2074">
        <w:rPr>
          <w:rFonts w:asciiTheme="minorHAnsi" w:hAnsiTheme="minorHAnsi"/>
          <w:sz w:val="24"/>
          <w:szCs w:val="24"/>
          <w:lang w:val="en-GB"/>
        </w:rPr>
        <w:t xml:space="preserve"> 2016, the city court left the penalty unchanged. An appeal to the General Prosecutor’s Office is being prepared.</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16 February</w:t>
      </w:r>
      <w:r w:rsidRPr="001F2074">
        <w:rPr>
          <w:rFonts w:asciiTheme="minorHAnsi" w:hAnsiTheme="minorHAnsi"/>
          <w:sz w:val="24"/>
          <w:szCs w:val="24"/>
          <w:lang w:val="en-GB"/>
        </w:rPr>
        <w:t xml:space="preserve"> 2016, one of Jehovah’s Witnesses who had been sentenced to one year of correctional labour as a conscientious objector was on his way to visit a friend when an officer of the MNS approached him.  The officer demanded the computer hard drive that the Witness was carrying and took him to the police station, where the hard drive was seized. On </w:t>
      </w:r>
      <w:r w:rsidR="00E20466" w:rsidRPr="001F2074">
        <w:rPr>
          <w:rFonts w:asciiTheme="minorHAnsi" w:hAnsiTheme="minorHAnsi"/>
          <w:sz w:val="24"/>
          <w:szCs w:val="24"/>
          <w:lang w:val="en-GB"/>
        </w:rPr>
        <w:t>22 February</w:t>
      </w:r>
      <w:r w:rsidRPr="001F2074">
        <w:rPr>
          <w:rFonts w:asciiTheme="minorHAnsi" w:hAnsiTheme="minorHAnsi"/>
          <w:sz w:val="24"/>
          <w:szCs w:val="24"/>
          <w:lang w:val="en-GB"/>
        </w:rPr>
        <w:t xml:space="preserve"> 2016, the Witness was fined TMT 200 (EUR 50).</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2 February</w:t>
      </w:r>
      <w:r w:rsidRPr="001F2074">
        <w:rPr>
          <w:rFonts w:asciiTheme="minorHAnsi" w:hAnsiTheme="minorHAnsi"/>
          <w:sz w:val="24"/>
          <w:szCs w:val="24"/>
          <w:lang w:val="en-GB"/>
        </w:rPr>
        <w:t xml:space="preserve"> 2016, a male Witness spoke about the Bible with a man on the street. Immediately thereafter, police officers Vepa Tailakov and Yazgeldi Nursahatov took the Witness man to the police station to verify his identity. They searched his phone and confiscated it after finding religious publications downloaded on it. Later that day, the Witness was fined TMT 200 (EUR 50). On </w:t>
      </w:r>
      <w:r w:rsidR="00E20466" w:rsidRPr="001F2074">
        <w:rPr>
          <w:rFonts w:asciiTheme="minorHAnsi" w:hAnsiTheme="minorHAnsi"/>
          <w:sz w:val="24"/>
          <w:szCs w:val="24"/>
          <w:lang w:val="en-GB"/>
        </w:rPr>
        <w:t>1 March</w:t>
      </w:r>
      <w:r w:rsidRPr="001F2074">
        <w:rPr>
          <w:rFonts w:asciiTheme="minorHAnsi" w:hAnsiTheme="minorHAnsi"/>
          <w:sz w:val="24"/>
          <w:szCs w:val="24"/>
          <w:lang w:val="en-GB"/>
        </w:rPr>
        <w:t xml:space="preserve"> 2016, the City Court left the penalty unchanged. An appeal to the General Prosecutor’s Office is being prepared.</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20 </w:t>
      </w:r>
      <w:r w:rsidRPr="001F2074">
        <w:rPr>
          <w:rFonts w:asciiTheme="minorHAnsi" w:hAnsiTheme="minorHAnsi"/>
          <w:sz w:val="24"/>
          <w:szCs w:val="24"/>
          <w:lang w:val="en-GB"/>
        </w:rPr>
        <w:t>January 2016, a female Witness was forcibly taken to the police station after she was found talking to others about the Bible. At the police station, an officer confiscated her personal Bible and her phone, and she was accused of distributing religious booklets. She was held for about five hours.</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27 </w:t>
      </w:r>
      <w:r w:rsidRPr="001F2074">
        <w:rPr>
          <w:rFonts w:asciiTheme="minorHAnsi" w:hAnsiTheme="minorHAnsi"/>
          <w:sz w:val="24"/>
          <w:szCs w:val="24"/>
          <w:lang w:val="en-GB"/>
        </w:rPr>
        <w:t xml:space="preserve">January 2016, the Witness was fined TMT 200 (EUR 50). On </w:t>
      </w:r>
      <w:r w:rsidR="00E20466" w:rsidRPr="001F2074">
        <w:rPr>
          <w:rFonts w:asciiTheme="minorHAnsi" w:hAnsiTheme="minorHAnsi"/>
          <w:sz w:val="24"/>
          <w:szCs w:val="24"/>
          <w:lang w:val="en-GB"/>
        </w:rPr>
        <w:t xml:space="preserve">23 </w:t>
      </w:r>
      <w:r w:rsidRPr="001F2074">
        <w:rPr>
          <w:rFonts w:asciiTheme="minorHAnsi" w:hAnsiTheme="minorHAnsi"/>
          <w:sz w:val="24"/>
          <w:szCs w:val="24"/>
          <w:lang w:val="en-GB"/>
        </w:rPr>
        <w:t>February 2016, the City Court left the penalty unchanged. An appeal to the General Prosecutor’s Office is being prepared.</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19 </w:t>
      </w:r>
      <w:r w:rsidRPr="001F2074">
        <w:rPr>
          <w:rFonts w:asciiTheme="minorHAnsi" w:hAnsiTheme="minorHAnsi"/>
          <w:sz w:val="24"/>
          <w:szCs w:val="24"/>
          <w:lang w:val="en-GB"/>
        </w:rPr>
        <w:t xml:space="preserve">January 2016, two police officers and the local sheriff went to the home of a female Witness. They explained that one of her neighbours complained that she had given him a religious magazine, although the Witness is certain that she has never spoken with the man about her religion. She was taken to the police station, where she discovered that the religious magazine they produced as evidence was not published by Jehovah’s Witnesses. </w:t>
      </w:r>
      <w:r w:rsidRPr="001F2074">
        <w:rPr>
          <w:rFonts w:asciiTheme="minorHAnsi" w:hAnsiTheme="minorHAnsi"/>
          <w:sz w:val="24"/>
          <w:szCs w:val="24"/>
          <w:lang w:val="en-GB"/>
        </w:rPr>
        <w:lastRenderedPageBreak/>
        <w:t>Nonetheless, the police officers searched her personal laptop, found downloaded publications from the website of Jehovah’s Witnesses, and seized the computer.</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27 </w:t>
      </w:r>
      <w:r w:rsidRPr="001F2074">
        <w:rPr>
          <w:rFonts w:asciiTheme="minorHAnsi" w:hAnsiTheme="minorHAnsi"/>
          <w:sz w:val="24"/>
          <w:szCs w:val="24"/>
          <w:lang w:val="en-GB"/>
        </w:rPr>
        <w:t xml:space="preserve">January 2016, the Witness was fined TMT 200 (EUR 50). On </w:t>
      </w:r>
      <w:r w:rsidR="00E20466" w:rsidRPr="001F2074">
        <w:rPr>
          <w:rFonts w:asciiTheme="minorHAnsi" w:hAnsiTheme="minorHAnsi"/>
          <w:sz w:val="24"/>
          <w:szCs w:val="24"/>
          <w:lang w:val="en-GB"/>
        </w:rPr>
        <w:t xml:space="preserve">23 </w:t>
      </w:r>
      <w:r w:rsidRPr="001F2074">
        <w:rPr>
          <w:rFonts w:asciiTheme="minorHAnsi" w:hAnsiTheme="minorHAnsi"/>
          <w:sz w:val="24"/>
          <w:szCs w:val="24"/>
          <w:lang w:val="en-GB"/>
        </w:rPr>
        <w:t>February 2016, the City Court left the penalty unchanged. An appeal to the General Prosecutor’s Office is being prepared.</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537F5A">
        <w:rPr>
          <w:rFonts w:asciiTheme="minorHAnsi" w:hAnsiTheme="minorHAnsi"/>
          <w:b/>
          <w:sz w:val="24"/>
          <w:szCs w:val="24"/>
          <w:lang w:val="en-GB"/>
        </w:rPr>
        <w:t>Turkmenabad</w:t>
      </w:r>
      <w:r w:rsidRPr="001F2074">
        <w:rPr>
          <w:rFonts w:asciiTheme="minorHAnsi" w:hAnsiTheme="minorHAnsi"/>
          <w:sz w:val="24"/>
          <w:szCs w:val="24"/>
          <w:lang w:val="en-GB"/>
        </w:rPr>
        <w:t xml:space="preserve">. On </w:t>
      </w:r>
      <w:r w:rsidR="00E20466" w:rsidRPr="001F2074">
        <w:rPr>
          <w:rFonts w:asciiTheme="minorHAnsi" w:hAnsiTheme="minorHAnsi"/>
          <w:sz w:val="24"/>
          <w:szCs w:val="24"/>
          <w:lang w:val="en-GB"/>
        </w:rPr>
        <w:t xml:space="preserve">20 </w:t>
      </w:r>
      <w:r w:rsidRPr="001F2074">
        <w:rPr>
          <w:rFonts w:asciiTheme="minorHAnsi" w:hAnsiTheme="minorHAnsi"/>
          <w:sz w:val="24"/>
          <w:szCs w:val="24"/>
          <w:lang w:val="en-GB"/>
        </w:rPr>
        <w:t>April 2016, a male Witness was arrested near his home and was taken to the police station. The police confiscated his personal copy of the Bible and then took him home and demanded all his religious literature. He was detained for 15 days without a court hearing.</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18 </w:t>
      </w:r>
      <w:r w:rsidRPr="001F2074">
        <w:rPr>
          <w:rFonts w:asciiTheme="minorHAnsi" w:hAnsiTheme="minorHAnsi"/>
          <w:sz w:val="24"/>
          <w:szCs w:val="24"/>
          <w:lang w:val="en-GB"/>
        </w:rPr>
        <w:t xml:space="preserve">March 2016, officers from </w:t>
      </w:r>
      <w:r w:rsidR="00190F4C">
        <w:rPr>
          <w:rFonts w:asciiTheme="minorHAnsi" w:hAnsiTheme="minorHAnsi"/>
          <w:sz w:val="24"/>
          <w:szCs w:val="24"/>
          <w:lang w:val="en-GB"/>
        </w:rPr>
        <w:t>P</w:t>
      </w:r>
      <w:r w:rsidRPr="001F2074">
        <w:rPr>
          <w:rFonts w:asciiTheme="minorHAnsi" w:hAnsiTheme="minorHAnsi"/>
          <w:sz w:val="24"/>
          <w:szCs w:val="24"/>
          <w:lang w:val="en-GB"/>
        </w:rPr>
        <w:t xml:space="preserve">olice </w:t>
      </w:r>
      <w:r w:rsidR="00190F4C">
        <w:rPr>
          <w:rFonts w:asciiTheme="minorHAnsi" w:hAnsiTheme="minorHAnsi"/>
          <w:sz w:val="24"/>
          <w:szCs w:val="24"/>
          <w:lang w:val="en-GB"/>
        </w:rPr>
        <w:t>D</w:t>
      </w:r>
      <w:r w:rsidRPr="001F2074">
        <w:rPr>
          <w:rFonts w:asciiTheme="minorHAnsi" w:hAnsiTheme="minorHAnsi"/>
          <w:sz w:val="24"/>
          <w:szCs w:val="24"/>
          <w:lang w:val="en-GB"/>
        </w:rPr>
        <w:t>epartment No. 6 went to the workplace of two of Jehovah’s Witnesses. They searched the workplace and then conducted a search at the Witnesses’ homes, where they confiscated one man’s personal literature. Later, he was fined TMT 500 (EUR 126).</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12 </w:t>
      </w:r>
      <w:r w:rsidRPr="001F2074">
        <w:rPr>
          <w:rFonts w:asciiTheme="minorHAnsi" w:hAnsiTheme="minorHAnsi"/>
          <w:sz w:val="24"/>
          <w:szCs w:val="24"/>
          <w:lang w:val="en-GB"/>
        </w:rPr>
        <w:t xml:space="preserve">February 2016, police officers burst into the home of one of Jehovah’s Witnesses while his sister and her two minor children were there visiting. The police seized his personal computer and photographed his family members. Among the officers were Murat Hudaybergenov of the police department and Mergen Karyagdiev of the Prosecutor’s Office. </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A34E52" w:rsidRPr="001F2074">
        <w:rPr>
          <w:rFonts w:asciiTheme="minorHAnsi" w:hAnsiTheme="minorHAnsi"/>
          <w:sz w:val="24"/>
          <w:szCs w:val="24"/>
          <w:lang w:val="en-GB"/>
        </w:rPr>
        <w:t xml:space="preserve">10 </w:t>
      </w:r>
      <w:r w:rsidRPr="001F2074">
        <w:rPr>
          <w:rFonts w:asciiTheme="minorHAnsi" w:hAnsiTheme="minorHAnsi"/>
          <w:sz w:val="24"/>
          <w:szCs w:val="24"/>
          <w:lang w:val="en-GB"/>
        </w:rPr>
        <w:t>February 2016, police major Gahriman, Lieutenant Otem, and MNS officers Berdi Ataev and Mekan Valiev raided the home of a female Witness. She and her son were taken to the police station, where their mobile phones were confiscated and they were threatened with arrest for espionage.</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A34E52" w:rsidRPr="001F2074">
        <w:rPr>
          <w:rFonts w:asciiTheme="minorHAnsi" w:hAnsiTheme="minorHAnsi"/>
          <w:sz w:val="24"/>
          <w:szCs w:val="24"/>
          <w:lang w:val="en-GB"/>
        </w:rPr>
        <w:t xml:space="preserve">28 January </w:t>
      </w:r>
      <w:r w:rsidRPr="001F2074">
        <w:rPr>
          <w:rFonts w:asciiTheme="minorHAnsi" w:hAnsiTheme="minorHAnsi"/>
          <w:sz w:val="24"/>
          <w:szCs w:val="24"/>
          <w:lang w:val="en-GB"/>
        </w:rPr>
        <w:t xml:space="preserve">2016, two female Witnesses were arrested while sharing the Bible’s message with their neighbours. They were taken to the police station, where their cell phones, tablets, and all of their religious literature </w:t>
      </w:r>
      <w:r w:rsidR="00A34E52" w:rsidRPr="001F2074">
        <w:rPr>
          <w:rFonts w:asciiTheme="minorHAnsi" w:hAnsiTheme="minorHAnsi"/>
          <w:sz w:val="24"/>
          <w:szCs w:val="24"/>
          <w:lang w:val="en-GB"/>
        </w:rPr>
        <w:t>were</w:t>
      </w:r>
      <w:r w:rsidRPr="001F2074">
        <w:rPr>
          <w:rFonts w:asciiTheme="minorHAnsi" w:hAnsiTheme="minorHAnsi"/>
          <w:sz w:val="24"/>
          <w:szCs w:val="24"/>
          <w:lang w:val="en-GB"/>
        </w:rPr>
        <w:t xml:space="preserve"> seized.</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A34E52" w:rsidRPr="001F2074">
        <w:rPr>
          <w:rFonts w:asciiTheme="minorHAnsi" w:hAnsiTheme="minorHAnsi"/>
          <w:sz w:val="24"/>
          <w:szCs w:val="24"/>
          <w:lang w:val="en-GB"/>
        </w:rPr>
        <w:t xml:space="preserve">13 </w:t>
      </w:r>
      <w:r w:rsidRPr="001F2074">
        <w:rPr>
          <w:rFonts w:asciiTheme="minorHAnsi" w:hAnsiTheme="minorHAnsi"/>
          <w:sz w:val="24"/>
          <w:szCs w:val="24"/>
          <w:lang w:val="en-GB"/>
        </w:rPr>
        <w:t>January 2016, two young boys who are Jehovah’s Witnesses were detained at school by MNS officer Mekan</w:t>
      </w:r>
      <w:r w:rsidR="00A34E52" w:rsidRPr="001F2074">
        <w:rPr>
          <w:rFonts w:asciiTheme="minorHAnsi" w:hAnsiTheme="minorHAnsi"/>
          <w:sz w:val="24"/>
          <w:szCs w:val="24"/>
          <w:lang w:val="en-GB"/>
        </w:rPr>
        <w:t xml:space="preserve"> Veliyev and the inspector of c</w:t>
      </w:r>
      <w:r w:rsidRPr="001F2074">
        <w:rPr>
          <w:rFonts w:asciiTheme="minorHAnsi" w:hAnsiTheme="minorHAnsi"/>
          <w:sz w:val="24"/>
          <w:szCs w:val="24"/>
          <w:lang w:val="en-GB"/>
        </w:rPr>
        <w:t>ases involving minors. While Mr</w:t>
      </w:r>
      <w:r w:rsidR="00190F4C">
        <w:rPr>
          <w:rFonts w:asciiTheme="minorHAnsi" w:hAnsiTheme="minorHAnsi"/>
          <w:sz w:val="24"/>
          <w:szCs w:val="24"/>
          <w:lang w:val="en-GB"/>
        </w:rPr>
        <w:t>.</w:t>
      </w:r>
      <w:r w:rsidRPr="001F2074">
        <w:rPr>
          <w:rFonts w:asciiTheme="minorHAnsi" w:hAnsiTheme="minorHAnsi"/>
          <w:sz w:val="24"/>
          <w:szCs w:val="24"/>
          <w:lang w:val="en-GB"/>
        </w:rPr>
        <w:t> Veliyev was trying to put the children in his car, one of them ran away. The other boy was then locked in a school classroom. Later that day, MNS agents searched the home of the boy who ran away and seized all of the religious literature belonging to the family.</w:t>
      </w:r>
    </w:p>
    <w:p w:rsidR="00DF2C7C" w:rsidRPr="001F2074" w:rsidRDefault="00DF2C7C" w:rsidP="005764A5">
      <w:pPr>
        <w:pStyle w:val="Heading2"/>
        <w:jc w:val="both"/>
        <w:rPr>
          <w:rFonts w:asciiTheme="minorHAnsi" w:hAnsiTheme="minorHAnsi"/>
          <w:color w:val="auto"/>
          <w:szCs w:val="24"/>
          <w:lang w:val="en-GB"/>
        </w:rPr>
      </w:pPr>
      <w:bookmarkStart w:id="10" w:name="_Toc474490777"/>
      <w:r w:rsidRPr="001F2074">
        <w:rPr>
          <w:rFonts w:asciiTheme="minorHAnsi" w:hAnsiTheme="minorHAnsi"/>
          <w:color w:val="auto"/>
          <w:szCs w:val="24"/>
          <w:lang w:val="en-GB"/>
        </w:rPr>
        <w:t>Denial of Right to Conscientious Objection to Military Service</w:t>
      </w:r>
      <w:bookmarkEnd w:id="10"/>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Turkmenistan has consistently prosecuted, imprisoned, and physically mistreated conscientious objectors to military service. Seventeen such cases have been filed with </w:t>
      </w:r>
      <w:r w:rsidR="00496B29">
        <w:rPr>
          <w:rFonts w:asciiTheme="minorHAnsi" w:hAnsiTheme="minorHAnsi"/>
          <w:sz w:val="24"/>
          <w:szCs w:val="24"/>
          <w:lang w:val="en-GB"/>
        </w:rPr>
        <w:t xml:space="preserve">the </w:t>
      </w:r>
      <w:r w:rsidRPr="001F2074">
        <w:rPr>
          <w:rFonts w:asciiTheme="minorHAnsi" w:hAnsiTheme="minorHAnsi"/>
          <w:sz w:val="24"/>
          <w:szCs w:val="24"/>
          <w:lang w:val="en-GB"/>
        </w:rPr>
        <w:t xml:space="preserve">Committee by </w:t>
      </w:r>
      <w:r w:rsidR="009034EE">
        <w:rPr>
          <w:rFonts w:asciiTheme="minorHAnsi" w:hAnsiTheme="minorHAnsi"/>
          <w:sz w:val="24"/>
          <w:szCs w:val="24"/>
          <w:lang w:val="en-GB"/>
        </w:rPr>
        <w:t xml:space="preserve">individual </w:t>
      </w:r>
      <w:r w:rsidRPr="001F2074">
        <w:rPr>
          <w:rFonts w:asciiTheme="minorHAnsi" w:hAnsiTheme="minorHAnsi"/>
          <w:sz w:val="24"/>
          <w:szCs w:val="24"/>
          <w:lang w:val="en-GB"/>
        </w:rPr>
        <w:t xml:space="preserve">Jehovah’s Witnesses. The first of these cases, </w:t>
      </w:r>
      <w:r w:rsidRPr="001F2074">
        <w:rPr>
          <w:rFonts w:asciiTheme="minorHAnsi" w:hAnsiTheme="minorHAnsi"/>
          <w:i/>
          <w:sz w:val="24"/>
          <w:szCs w:val="24"/>
          <w:lang w:val="en-GB"/>
        </w:rPr>
        <w:t>Zafar Abdullayev v. Turkmenistan</w:t>
      </w:r>
      <w:r w:rsidRPr="001F2074">
        <w:rPr>
          <w:rFonts w:asciiTheme="minorHAnsi" w:hAnsiTheme="minorHAnsi"/>
          <w:sz w:val="24"/>
          <w:szCs w:val="24"/>
          <w:lang w:val="en-GB"/>
        </w:rPr>
        <w:t xml:space="preserve"> (Communication No. 2218/2012), was decided on </w:t>
      </w:r>
      <w:r w:rsidR="00A34E52" w:rsidRPr="001F2074">
        <w:rPr>
          <w:rFonts w:asciiTheme="minorHAnsi" w:hAnsiTheme="minorHAnsi"/>
          <w:sz w:val="24"/>
          <w:szCs w:val="24"/>
          <w:lang w:val="en-GB"/>
        </w:rPr>
        <w:t>25 March</w:t>
      </w:r>
      <w:r w:rsidRPr="001F2074">
        <w:rPr>
          <w:rFonts w:asciiTheme="minorHAnsi" w:hAnsiTheme="minorHAnsi"/>
          <w:sz w:val="24"/>
          <w:szCs w:val="24"/>
          <w:lang w:val="en-GB"/>
        </w:rPr>
        <w:t xml:space="preserve"> 2015.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found that prosecuting and imprisoning Mr</w:t>
      </w:r>
      <w:r w:rsidR="00190F4C">
        <w:rPr>
          <w:rFonts w:asciiTheme="minorHAnsi" w:hAnsiTheme="minorHAnsi"/>
          <w:sz w:val="24"/>
          <w:szCs w:val="24"/>
          <w:lang w:val="en-GB"/>
        </w:rPr>
        <w:t>.</w:t>
      </w:r>
      <w:r w:rsidRPr="001F2074">
        <w:rPr>
          <w:rFonts w:asciiTheme="minorHAnsi" w:hAnsiTheme="minorHAnsi"/>
          <w:sz w:val="24"/>
          <w:szCs w:val="24"/>
          <w:lang w:val="en-GB"/>
        </w:rPr>
        <w:t xml:space="preserve"> Abdullayev twice for his refusal of military service not only violated his right to freedom of religion</w:t>
      </w:r>
      <w:r w:rsidR="00190F4C">
        <w:rPr>
          <w:rFonts w:asciiTheme="minorHAnsi" w:hAnsiTheme="minorHAnsi"/>
          <w:sz w:val="24"/>
          <w:szCs w:val="24"/>
          <w:lang w:val="en-GB"/>
        </w:rPr>
        <w:t>,</w:t>
      </w:r>
      <w:r w:rsidRPr="001F2074">
        <w:rPr>
          <w:rFonts w:asciiTheme="minorHAnsi" w:hAnsiTheme="minorHAnsi"/>
          <w:sz w:val="24"/>
          <w:szCs w:val="24"/>
          <w:lang w:val="en-GB"/>
        </w:rPr>
        <w:t xml:space="preserve"> but also goes contrary to the prohibition against repeat prosecution in violation of Articles 14(7) and 18(1) of the Covenant.</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also held that Mr</w:t>
      </w:r>
      <w:r w:rsidR="00190F4C">
        <w:rPr>
          <w:rFonts w:asciiTheme="minorHAnsi" w:hAnsiTheme="minorHAnsi"/>
          <w:sz w:val="24"/>
          <w:szCs w:val="24"/>
          <w:lang w:val="en-GB"/>
        </w:rPr>
        <w:t>.</w:t>
      </w:r>
      <w:r w:rsidRPr="001F2074">
        <w:rPr>
          <w:rFonts w:asciiTheme="minorHAnsi" w:hAnsiTheme="minorHAnsi"/>
          <w:sz w:val="24"/>
          <w:szCs w:val="24"/>
          <w:lang w:val="en-GB"/>
        </w:rPr>
        <w:t> Abdullayev had been subjected</w:t>
      </w:r>
      <w:r w:rsidR="00190F4C">
        <w:rPr>
          <w:rFonts w:asciiTheme="minorHAnsi" w:hAnsiTheme="minorHAnsi"/>
          <w:sz w:val="24"/>
          <w:szCs w:val="24"/>
          <w:lang w:val="en-GB"/>
        </w:rPr>
        <w:t xml:space="preserve"> to torture by prison officials</w:t>
      </w:r>
      <w:r w:rsidRPr="001F2074">
        <w:rPr>
          <w:rFonts w:asciiTheme="minorHAnsi" w:hAnsiTheme="minorHAnsi"/>
          <w:sz w:val="24"/>
          <w:szCs w:val="24"/>
          <w:lang w:val="en-GB"/>
        </w:rPr>
        <w:t xml:space="preserve"> in violation of Article 7</w:t>
      </w:r>
      <w:r w:rsidR="009034EE">
        <w:rPr>
          <w:rFonts w:asciiTheme="minorHAnsi" w:hAnsiTheme="minorHAnsi"/>
          <w:sz w:val="24"/>
          <w:szCs w:val="24"/>
          <w:lang w:val="en-GB"/>
        </w:rPr>
        <w:t xml:space="preserve"> of the Covenant</w:t>
      </w:r>
      <w:r w:rsidRPr="001F2074">
        <w:rPr>
          <w:rFonts w:asciiTheme="minorHAnsi" w:hAnsiTheme="minorHAnsi"/>
          <w:sz w:val="24"/>
          <w:szCs w:val="24"/>
          <w:lang w:val="en-GB"/>
        </w:rPr>
        <w:t xml:space="preserve">, and that the deplorable conditions of his </w:t>
      </w:r>
      <w:r w:rsidRPr="001F2074">
        <w:rPr>
          <w:rFonts w:asciiTheme="minorHAnsi" w:hAnsiTheme="minorHAnsi"/>
          <w:sz w:val="24"/>
          <w:szCs w:val="24"/>
          <w:lang w:val="en-GB"/>
        </w:rPr>
        <w:lastRenderedPageBreak/>
        <w:t>imprisonment at the LBK-12 prison violated his right to be “treated with humanity and with respect for the inher</w:t>
      </w:r>
      <w:r w:rsidR="00190F4C">
        <w:rPr>
          <w:rFonts w:asciiTheme="minorHAnsi" w:hAnsiTheme="minorHAnsi"/>
          <w:sz w:val="24"/>
          <w:szCs w:val="24"/>
          <w:lang w:val="en-GB"/>
        </w:rPr>
        <w:t>ent dignity of the human person</w:t>
      </w:r>
      <w:r w:rsidRPr="001F2074">
        <w:rPr>
          <w:rFonts w:asciiTheme="minorHAnsi" w:hAnsiTheme="minorHAnsi"/>
          <w:sz w:val="24"/>
          <w:szCs w:val="24"/>
          <w:lang w:val="en-GB"/>
        </w:rPr>
        <w:t>” in violation of Article 10(1)</w:t>
      </w:r>
      <w:r w:rsidR="009034EE">
        <w:rPr>
          <w:rFonts w:asciiTheme="minorHAnsi" w:hAnsiTheme="minorHAnsi"/>
          <w:sz w:val="24"/>
          <w:szCs w:val="24"/>
          <w:lang w:val="en-GB"/>
        </w:rPr>
        <w:t xml:space="preserve"> of the Covenant</w:t>
      </w:r>
      <w:r w:rsidRPr="001F2074">
        <w:rPr>
          <w:rFonts w:asciiTheme="minorHAnsi" w:hAnsiTheme="minorHAnsi"/>
          <w:sz w:val="24"/>
          <w:szCs w:val="24"/>
          <w:lang w:val="en-GB"/>
        </w:rPr>
        <w:t xml:space="preserve">.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directed that Turkmenistan expunge Mr</w:t>
      </w:r>
      <w:r w:rsidR="00190F4C">
        <w:rPr>
          <w:rFonts w:asciiTheme="minorHAnsi" w:hAnsiTheme="minorHAnsi"/>
          <w:sz w:val="24"/>
          <w:szCs w:val="24"/>
          <w:lang w:val="en-GB"/>
        </w:rPr>
        <w:t>.</w:t>
      </w:r>
      <w:r w:rsidRPr="001F2074">
        <w:rPr>
          <w:rFonts w:asciiTheme="minorHAnsi" w:hAnsiTheme="minorHAnsi"/>
          <w:sz w:val="24"/>
          <w:szCs w:val="24"/>
          <w:lang w:val="en-GB"/>
        </w:rPr>
        <w:t xml:space="preserve"> Abdullayev’s criminal record to prevent similar violations in the future and that they adopt legislation “guaranteeing the right to conscientious objection.”</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A34E52" w:rsidRPr="001F2074">
        <w:rPr>
          <w:rFonts w:asciiTheme="minorHAnsi" w:hAnsiTheme="minorHAnsi"/>
          <w:sz w:val="24"/>
          <w:szCs w:val="24"/>
          <w:lang w:val="en-GB"/>
        </w:rPr>
        <w:t>29 October</w:t>
      </w:r>
      <w:r w:rsidR="00190F4C">
        <w:rPr>
          <w:rFonts w:asciiTheme="minorHAnsi" w:hAnsiTheme="minorHAnsi"/>
          <w:sz w:val="24"/>
          <w:szCs w:val="24"/>
          <w:lang w:val="en-GB"/>
        </w:rPr>
        <w:t xml:space="preserve"> </w:t>
      </w:r>
      <w:r w:rsidRPr="001F2074">
        <w:rPr>
          <w:rFonts w:asciiTheme="minorHAnsi" w:hAnsiTheme="minorHAnsi"/>
          <w:sz w:val="24"/>
          <w:szCs w:val="24"/>
          <w:lang w:val="en-GB"/>
        </w:rPr>
        <w:t xml:space="preserve">2015,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 xml:space="preserve">issued rulings on the cases of three more Witnesses who are conscientious objectors:  </w:t>
      </w:r>
      <w:r w:rsidRPr="001F2074">
        <w:rPr>
          <w:rFonts w:asciiTheme="minorHAnsi" w:hAnsiTheme="minorHAnsi"/>
          <w:i/>
          <w:sz w:val="24"/>
          <w:szCs w:val="24"/>
          <w:lang w:val="en-GB"/>
        </w:rPr>
        <w:t>Mahmud Hudaybergenov</w:t>
      </w:r>
      <w:r w:rsidRPr="001F2074">
        <w:rPr>
          <w:rFonts w:asciiTheme="minorHAnsi" w:hAnsiTheme="minorHAnsi"/>
          <w:sz w:val="24"/>
          <w:szCs w:val="24"/>
          <w:lang w:val="en-GB"/>
        </w:rPr>
        <w:t xml:space="preserve"> (Communication No. 2221/2012), </w:t>
      </w:r>
      <w:r w:rsidRPr="001F2074">
        <w:rPr>
          <w:rFonts w:asciiTheme="minorHAnsi" w:hAnsiTheme="minorHAnsi"/>
          <w:i/>
          <w:sz w:val="24"/>
          <w:szCs w:val="24"/>
          <w:lang w:val="en-GB"/>
        </w:rPr>
        <w:t>Ahmet Hudaybergenov</w:t>
      </w:r>
      <w:r w:rsidRPr="001F2074">
        <w:rPr>
          <w:rFonts w:asciiTheme="minorHAnsi" w:hAnsiTheme="minorHAnsi"/>
          <w:sz w:val="24"/>
          <w:szCs w:val="24"/>
          <w:lang w:val="en-GB"/>
        </w:rPr>
        <w:t xml:space="preserve"> (Communication No. 2222/2012), and </w:t>
      </w:r>
      <w:r w:rsidRPr="001F2074">
        <w:rPr>
          <w:rFonts w:asciiTheme="minorHAnsi" w:hAnsiTheme="minorHAnsi"/>
          <w:i/>
          <w:sz w:val="24"/>
          <w:szCs w:val="24"/>
          <w:lang w:val="en-GB"/>
        </w:rPr>
        <w:t>Sunnet Japparow</w:t>
      </w:r>
      <w:r w:rsidRPr="001F2074">
        <w:rPr>
          <w:rFonts w:asciiTheme="minorHAnsi" w:hAnsiTheme="minorHAnsi"/>
          <w:sz w:val="24"/>
          <w:szCs w:val="24"/>
          <w:lang w:val="en-GB"/>
        </w:rPr>
        <w:t xml:space="preserve"> (Communication No. 2223/2012).</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A34E52" w:rsidRPr="001F2074">
        <w:rPr>
          <w:rFonts w:asciiTheme="minorHAnsi" w:hAnsiTheme="minorHAnsi"/>
          <w:sz w:val="24"/>
          <w:szCs w:val="24"/>
          <w:lang w:val="en-GB"/>
        </w:rPr>
        <w:t xml:space="preserve">14-16 </w:t>
      </w:r>
      <w:r w:rsidRPr="001F2074">
        <w:rPr>
          <w:rFonts w:asciiTheme="minorHAnsi" w:hAnsiTheme="minorHAnsi"/>
          <w:sz w:val="24"/>
          <w:szCs w:val="24"/>
          <w:lang w:val="en-GB"/>
        </w:rPr>
        <w:t xml:space="preserve">July 2016,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 xml:space="preserve">issued rulings on six additional cases:  </w:t>
      </w:r>
      <w:r w:rsidRPr="001F2074">
        <w:rPr>
          <w:rFonts w:asciiTheme="minorHAnsi" w:hAnsiTheme="minorHAnsi"/>
          <w:i/>
          <w:sz w:val="24"/>
          <w:szCs w:val="24"/>
          <w:lang w:val="en-GB"/>
        </w:rPr>
        <w:t>Nasyrlayev v. Turkmenistan</w:t>
      </w:r>
      <w:r w:rsidRPr="001F2074">
        <w:rPr>
          <w:rFonts w:asciiTheme="minorHAnsi" w:hAnsiTheme="minorHAnsi"/>
          <w:sz w:val="24"/>
          <w:szCs w:val="24"/>
          <w:lang w:val="en-GB"/>
        </w:rPr>
        <w:t xml:space="preserve"> (Communication No. 2219/2012), </w:t>
      </w:r>
      <w:r w:rsidRPr="001F2074">
        <w:rPr>
          <w:rFonts w:asciiTheme="minorHAnsi" w:hAnsiTheme="minorHAnsi"/>
          <w:i/>
          <w:sz w:val="24"/>
          <w:szCs w:val="24"/>
          <w:lang w:val="en-GB"/>
        </w:rPr>
        <w:t>Aminov v. Turkmenistan</w:t>
      </w:r>
      <w:r w:rsidRPr="001F2074">
        <w:rPr>
          <w:rFonts w:asciiTheme="minorHAnsi" w:hAnsiTheme="minorHAnsi"/>
          <w:sz w:val="24"/>
          <w:szCs w:val="24"/>
          <w:lang w:val="en-GB"/>
        </w:rPr>
        <w:t xml:space="preserve"> (Communication No. 2220/2012), </w:t>
      </w:r>
      <w:r w:rsidRPr="001F2074">
        <w:rPr>
          <w:rFonts w:asciiTheme="minorHAnsi" w:hAnsiTheme="minorHAnsi"/>
          <w:i/>
          <w:sz w:val="24"/>
          <w:szCs w:val="24"/>
          <w:lang w:val="en-GB"/>
        </w:rPr>
        <w:t>Matyakubov v. Turkmenistan</w:t>
      </w:r>
      <w:r w:rsidRPr="001F2074">
        <w:rPr>
          <w:rFonts w:asciiTheme="minorHAnsi" w:hAnsiTheme="minorHAnsi"/>
          <w:sz w:val="24"/>
          <w:szCs w:val="24"/>
          <w:lang w:val="en-GB"/>
        </w:rPr>
        <w:t xml:space="preserve"> (Communication No. 2224/2012), </w:t>
      </w:r>
      <w:r w:rsidRPr="001F2074">
        <w:rPr>
          <w:rFonts w:asciiTheme="minorHAnsi" w:hAnsiTheme="minorHAnsi"/>
          <w:i/>
          <w:sz w:val="24"/>
          <w:szCs w:val="24"/>
          <w:lang w:val="en-GB"/>
        </w:rPr>
        <w:t xml:space="preserve">Nurjanov v. Turkmenistan </w:t>
      </w:r>
      <w:r w:rsidRPr="001F2074">
        <w:rPr>
          <w:rFonts w:asciiTheme="minorHAnsi" w:hAnsiTheme="minorHAnsi"/>
          <w:sz w:val="24"/>
          <w:szCs w:val="24"/>
          <w:lang w:val="en-GB"/>
        </w:rPr>
        <w:t xml:space="preserve">(Communication No. 2225/2012), </w:t>
      </w:r>
      <w:r w:rsidRPr="001F2074">
        <w:rPr>
          <w:rFonts w:asciiTheme="minorHAnsi" w:hAnsiTheme="minorHAnsi"/>
          <w:i/>
          <w:sz w:val="24"/>
          <w:szCs w:val="24"/>
          <w:lang w:val="en-GB"/>
        </w:rPr>
        <w:t xml:space="preserve">Uchetov v. Turkmenistan </w:t>
      </w:r>
      <w:r w:rsidRPr="001F2074">
        <w:rPr>
          <w:rFonts w:asciiTheme="minorHAnsi" w:hAnsiTheme="minorHAnsi"/>
          <w:sz w:val="24"/>
          <w:szCs w:val="24"/>
          <w:lang w:val="en-GB"/>
        </w:rPr>
        <w:t xml:space="preserve">(Communication No. 2226/2012), and </w:t>
      </w:r>
      <w:r w:rsidRPr="001F2074">
        <w:rPr>
          <w:rFonts w:asciiTheme="minorHAnsi" w:hAnsiTheme="minorHAnsi"/>
          <w:i/>
          <w:sz w:val="24"/>
          <w:szCs w:val="24"/>
          <w:lang w:val="en-GB"/>
        </w:rPr>
        <w:t>Yegendurdyyew v. Turkmenistan</w:t>
      </w:r>
      <w:r w:rsidRPr="001F2074">
        <w:rPr>
          <w:rFonts w:asciiTheme="minorHAnsi" w:hAnsiTheme="minorHAnsi"/>
          <w:sz w:val="24"/>
          <w:szCs w:val="24"/>
          <w:lang w:val="en-GB"/>
        </w:rPr>
        <w:t xml:space="preserve"> (Communication No. 2227/2012).</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In all ten decisions,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found the convictions and sentences for refusal of compulsory military service to be an infringement of freedom of th</w:t>
      </w:r>
      <w:r w:rsidR="00190F4C">
        <w:rPr>
          <w:rFonts w:asciiTheme="minorHAnsi" w:hAnsiTheme="minorHAnsi"/>
          <w:sz w:val="24"/>
          <w:szCs w:val="24"/>
          <w:lang w:val="en-GB"/>
        </w:rPr>
        <w:t>ought, conscience, and religion</w:t>
      </w:r>
      <w:r w:rsidRPr="001F2074">
        <w:rPr>
          <w:rFonts w:asciiTheme="minorHAnsi" w:hAnsiTheme="minorHAnsi"/>
          <w:sz w:val="24"/>
          <w:szCs w:val="24"/>
          <w:lang w:val="en-GB"/>
        </w:rPr>
        <w:t xml:space="preserve"> in breach of Article 18(1). In each case,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 xml:space="preserve">also determined that the authorities’ treatment of the men violated Article </w:t>
      </w:r>
      <w:r w:rsidR="009034EE" w:rsidRPr="001F2074">
        <w:rPr>
          <w:rFonts w:asciiTheme="minorHAnsi" w:hAnsiTheme="minorHAnsi"/>
          <w:sz w:val="24"/>
          <w:szCs w:val="24"/>
          <w:lang w:val="en-GB"/>
        </w:rPr>
        <w:t>7</w:t>
      </w:r>
      <w:r w:rsidR="009034EE">
        <w:rPr>
          <w:rFonts w:asciiTheme="minorHAnsi" w:hAnsiTheme="minorHAnsi"/>
          <w:sz w:val="24"/>
          <w:szCs w:val="24"/>
          <w:lang w:val="en-GB"/>
        </w:rPr>
        <w:t xml:space="preserve"> of the Covenant</w:t>
      </w:r>
      <w:r w:rsidR="00190F4C">
        <w:rPr>
          <w:rFonts w:asciiTheme="minorHAnsi" w:hAnsiTheme="minorHAnsi"/>
          <w:sz w:val="24"/>
          <w:szCs w:val="24"/>
          <w:lang w:val="en-GB"/>
        </w:rPr>
        <w:t>, which</w:t>
      </w:r>
      <w:r w:rsidR="009034EE">
        <w:rPr>
          <w:rFonts w:asciiTheme="minorHAnsi" w:hAnsiTheme="minorHAnsi"/>
          <w:sz w:val="24"/>
          <w:szCs w:val="24"/>
          <w:lang w:val="en-GB"/>
        </w:rPr>
        <w:t xml:space="preserve"> </w:t>
      </w:r>
      <w:r w:rsidR="00190F4C" w:rsidRPr="001F2074">
        <w:rPr>
          <w:rFonts w:asciiTheme="minorHAnsi" w:hAnsiTheme="minorHAnsi"/>
          <w:sz w:val="24"/>
          <w:szCs w:val="24"/>
          <w:lang w:val="en-GB"/>
        </w:rPr>
        <w:t>guarantees</w:t>
      </w:r>
      <w:r w:rsidRPr="001F2074">
        <w:rPr>
          <w:rFonts w:asciiTheme="minorHAnsi" w:hAnsiTheme="minorHAnsi"/>
          <w:sz w:val="24"/>
          <w:szCs w:val="24"/>
          <w:lang w:val="en-GB"/>
        </w:rPr>
        <w:t xml:space="preserve"> that “no one shall be subjected to torture or to cruel, inhuman or degrading treatment or punishment.” In addition,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concluded that the deplorable living conditions violated the right of detainees to be treated “with humanity and with respect for the inherent dignity of the human person” under Article 10</w:t>
      </w:r>
      <w:r w:rsidR="009034EE">
        <w:rPr>
          <w:rFonts w:asciiTheme="minorHAnsi" w:hAnsiTheme="minorHAnsi"/>
          <w:sz w:val="24"/>
          <w:szCs w:val="24"/>
          <w:lang w:val="en-GB"/>
        </w:rPr>
        <w:t xml:space="preserve"> of the Covenant</w:t>
      </w:r>
      <w:r w:rsidRPr="001F2074">
        <w:rPr>
          <w:rFonts w:asciiTheme="minorHAnsi" w:hAnsiTheme="minorHAnsi"/>
          <w:sz w:val="24"/>
          <w:szCs w:val="24"/>
          <w:lang w:val="en-GB"/>
        </w:rPr>
        <w:t>.</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The Views of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have not yet been implemented by Turkmenistan.</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On the domestic level, the following cases are pending:</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proofErr w:type="spellStart"/>
      <w:r w:rsidRPr="00190F4C">
        <w:rPr>
          <w:rFonts w:asciiTheme="minorHAnsi" w:hAnsiTheme="minorHAnsi"/>
          <w:b/>
          <w:sz w:val="24"/>
          <w:szCs w:val="24"/>
          <w:lang w:val="en-GB"/>
        </w:rPr>
        <w:t>D</w:t>
      </w:r>
      <w:r w:rsidR="0025248B">
        <w:rPr>
          <w:rFonts w:asciiTheme="minorHAnsi" w:hAnsiTheme="minorHAnsi"/>
          <w:b/>
          <w:sz w:val="24"/>
          <w:szCs w:val="24"/>
          <w:lang w:val="en-GB"/>
        </w:rPr>
        <w:t>a</w:t>
      </w:r>
      <w:r w:rsidRPr="00190F4C">
        <w:rPr>
          <w:rFonts w:asciiTheme="minorHAnsi" w:hAnsiTheme="minorHAnsi"/>
          <w:b/>
          <w:sz w:val="24"/>
          <w:szCs w:val="24"/>
          <w:lang w:val="en-GB"/>
        </w:rPr>
        <w:t>shoguz</w:t>
      </w:r>
      <w:proofErr w:type="spellEnd"/>
      <w:r w:rsidRPr="001F2074">
        <w:rPr>
          <w:rFonts w:asciiTheme="minorHAnsi" w:hAnsiTheme="minorHAnsi"/>
          <w:sz w:val="24"/>
          <w:szCs w:val="24"/>
          <w:lang w:val="en-GB"/>
        </w:rPr>
        <w:t xml:space="preserve">. On </w:t>
      </w:r>
      <w:r w:rsidR="00A34E52" w:rsidRPr="001F2074">
        <w:rPr>
          <w:rFonts w:asciiTheme="minorHAnsi" w:hAnsiTheme="minorHAnsi"/>
          <w:sz w:val="24"/>
          <w:szCs w:val="24"/>
          <w:lang w:val="en-GB"/>
        </w:rPr>
        <w:t xml:space="preserve">17 </w:t>
      </w:r>
      <w:r w:rsidRPr="001F2074">
        <w:rPr>
          <w:rFonts w:asciiTheme="minorHAnsi" w:hAnsiTheme="minorHAnsi"/>
          <w:sz w:val="24"/>
          <w:szCs w:val="24"/>
          <w:lang w:val="en-GB"/>
        </w:rPr>
        <w:t xml:space="preserve">July 2016, Sanjarbek Saburov was placed in preventive detention while awaiting trial. A complaint regarding the detention was filed with the Presidential Administration, the General Prosecutor’s Office, the Ministry of Internal Affairs, and the Turkmen National Institute of Democracy and Human Rights. </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E20466" w:rsidRPr="001F2074">
        <w:rPr>
          <w:rFonts w:asciiTheme="minorHAnsi" w:hAnsiTheme="minorHAnsi"/>
          <w:sz w:val="24"/>
          <w:szCs w:val="24"/>
          <w:lang w:val="en-GB"/>
        </w:rPr>
        <w:t xml:space="preserve">9 </w:t>
      </w:r>
      <w:r w:rsidRPr="001F2074">
        <w:rPr>
          <w:rFonts w:asciiTheme="minorHAnsi" w:hAnsiTheme="minorHAnsi"/>
          <w:sz w:val="24"/>
          <w:szCs w:val="24"/>
          <w:lang w:val="en-GB"/>
        </w:rPr>
        <w:t xml:space="preserve">August 2016, Mr. Saburov received a two-year conditional sentence and was released. On </w:t>
      </w:r>
      <w:r w:rsidR="00A34E52" w:rsidRPr="001F2074">
        <w:rPr>
          <w:rFonts w:asciiTheme="minorHAnsi" w:hAnsiTheme="minorHAnsi"/>
          <w:sz w:val="24"/>
          <w:szCs w:val="24"/>
          <w:lang w:val="en-GB"/>
        </w:rPr>
        <w:t xml:space="preserve">10 </w:t>
      </w:r>
      <w:r w:rsidRPr="001F2074">
        <w:rPr>
          <w:rFonts w:asciiTheme="minorHAnsi" w:hAnsiTheme="minorHAnsi"/>
          <w:sz w:val="24"/>
          <w:szCs w:val="24"/>
          <w:lang w:val="en-GB"/>
        </w:rPr>
        <w:t>August 2016, the Dashoguz Regional Prosecutor’s Office responded to Mr. Saburov, stating that they would readdress his complaint to the Dashoguz District Prosecutor’s Office. The response from the D</w:t>
      </w:r>
      <w:r w:rsidR="00190F4C">
        <w:rPr>
          <w:rFonts w:asciiTheme="minorHAnsi" w:hAnsiTheme="minorHAnsi"/>
          <w:sz w:val="24"/>
          <w:szCs w:val="24"/>
          <w:lang w:val="en-GB"/>
        </w:rPr>
        <w:t>a</w:t>
      </w:r>
      <w:r w:rsidRPr="001F2074">
        <w:rPr>
          <w:rFonts w:asciiTheme="minorHAnsi" w:hAnsiTheme="minorHAnsi"/>
          <w:sz w:val="24"/>
          <w:szCs w:val="24"/>
          <w:lang w:val="en-GB"/>
        </w:rPr>
        <w:t>shoguz District Prosecutor’s Office is still pending.</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90F4C">
        <w:rPr>
          <w:rFonts w:asciiTheme="minorHAnsi" w:hAnsiTheme="minorHAnsi"/>
          <w:b/>
          <w:sz w:val="24"/>
          <w:szCs w:val="24"/>
          <w:lang w:val="en-GB"/>
        </w:rPr>
        <w:t>Seydi</w:t>
      </w:r>
      <w:r w:rsidRPr="001F2074">
        <w:rPr>
          <w:rFonts w:asciiTheme="minorHAnsi" w:hAnsiTheme="minorHAnsi"/>
          <w:sz w:val="24"/>
          <w:szCs w:val="24"/>
          <w:lang w:val="en-GB"/>
        </w:rPr>
        <w:t xml:space="preserve">. On </w:t>
      </w:r>
      <w:r w:rsidR="00A34E52" w:rsidRPr="001F2074">
        <w:rPr>
          <w:rFonts w:asciiTheme="minorHAnsi" w:hAnsiTheme="minorHAnsi"/>
          <w:sz w:val="24"/>
          <w:szCs w:val="24"/>
          <w:lang w:val="en-GB"/>
        </w:rPr>
        <w:t xml:space="preserve">2 and 11 </w:t>
      </w:r>
      <w:r w:rsidRPr="001F2074">
        <w:rPr>
          <w:rFonts w:asciiTheme="minorHAnsi" w:hAnsiTheme="minorHAnsi"/>
          <w:sz w:val="24"/>
          <w:szCs w:val="24"/>
          <w:lang w:val="en-GB"/>
        </w:rPr>
        <w:t xml:space="preserve">May 2016, Artur Yangibayev sent a written petition to the Military Commissariat, explaining his conscientious objection to military service. On </w:t>
      </w:r>
      <w:r w:rsidR="00A34E52" w:rsidRPr="001F2074">
        <w:rPr>
          <w:rFonts w:asciiTheme="minorHAnsi" w:hAnsiTheme="minorHAnsi"/>
          <w:sz w:val="24"/>
          <w:szCs w:val="24"/>
          <w:lang w:val="en-GB"/>
        </w:rPr>
        <w:t xml:space="preserve">16 June </w:t>
      </w:r>
      <w:r w:rsidRPr="001F2074">
        <w:rPr>
          <w:rFonts w:asciiTheme="minorHAnsi" w:hAnsiTheme="minorHAnsi"/>
          <w:sz w:val="24"/>
          <w:szCs w:val="24"/>
          <w:lang w:val="en-GB"/>
        </w:rPr>
        <w:t xml:space="preserve">2016, two representatives of the Military Commissariat, along with the local sheriff, went to his home and took him to the Prosecutor’s Office, where he was threatened with 15 years’ imprisonment. The officers applied severe psychological pressure and forced him to write a letter retracting his earlier written petition for alternative service as a conscientious objector. A complaint about the coercion to which he was subjected was filed with the Presidential Administration and the General Prosecutor’s Office. </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lastRenderedPageBreak/>
        <w:t xml:space="preserve">On </w:t>
      </w:r>
      <w:r w:rsidR="00A34E52" w:rsidRPr="001F2074">
        <w:rPr>
          <w:rFonts w:asciiTheme="minorHAnsi" w:hAnsiTheme="minorHAnsi"/>
          <w:sz w:val="24"/>
          <w:szCs w:val="24"/>
          <w:lang w:val="en-GB"/>
        </w:rPr>
        <w:t xml:space="preserve">8 August </w:t>
      </w:r>
      <w:r w:rsidRPr="001F2074">
        <w:rPr>
          <w:rFonts w:asciiTheme="minorHAnsi" w:hAnsiTheme="minorHAnsi"/>
          <w:sz w:val="24"/>
          <w:szCs w:val="24"/>
          <w:lang w:val="en-GB"/>
        </w:rPr>
        <w:t xml:space="preserve">2016, he was placed in preventive detention while awaiting trial. On </w:t>
      </w:r>
      <w:r w:rsidR="00A34E52" w:rsidRPr="001F2074">
        <w:rPr>
          <w:rFonts w:asciiTheme="minorHAnsi" w:hAnsiTheme="minorHAnsi"/>
          <w:sz w:val="24"/>
          <w:szCs w:val="24"/>
          <w:lang w:val="en-GB"/>
        </w:rPr>
        <w:t>30</w:t>
      </w:r>
      <w:r w:rsidR="00190F4C">
        <w:rPr>
          <w:rFonts w:asciiTheme="minorHAnsi" w:hAnsiTheme="minorHAnsi"/>
          <w:sz w:val="24"/>
          <w:szCs w:val="24"/>
          <w:lang w:val="en-GB"/>
        </w:rPr>
        <w:t> </w:t>
      </w:r>
      <w:r w:rsidRPr="001F2074">
        <w:rPr>
          <w:rFonts w:asciiTheme="minorHAnsi" w:hAnsiTheme="minorHAnsi"/>
          <w:sz w:val="24"/>
          <w:szCs w:val="24"/>
          <w:lang w:val="en-GB"/>
        </w:rPr>
        <w:t>August</w:t>
      </w:r>
      <w:r w:rsidR="00ED6DB3">
        <w:rPr>
          <w:rFonts w:asciiTheme="minorHAnsi" w:hAnsiTheme="minorHAnsi"/>
          <w:sz w:val="24"/>
          <w:szCs w:val="24"/>
          <w:lang w:val="en-GB"/>
        </w:rPr>
        <w:t> </w:t>
      </w:r>
      <w:r w:rsidRPr="001F2074">
        <w:rPr>
          <w:rFonts w:asciiTheme="minorHAnsi" w:hAnsiTheme="minorHAnsi"/>
          <w:sz w:val="24"/>
          <w:szCs w:val="24"/>
          <w:lang w:val="en-GB"/>
        </w:rPr>
        <w:t>2016, Mr</w:t>
      </w:r>
      <w:r w:rsidR="00D31E75">
        <w:rPr>
          <w:rFonts w:asciiTheme="minorHAnsi" w:hAnsiTheme="minorHAnsi"/>
          <w:sz w:val="24"/>
          <w:szCs w:val="24"/>
          <w:lang w:val="en-GB"/>
        </w:rPr>
        <w:t>.</w:t>
      </w:r>
      <w:r w:rsidRPr="001F2074">
        <w:rPr>
          <w:rFonts w:asciiTheme="minorHAnsi" w:hAnsiTheme="minorHAnsi"/>
          <w:sz w:val="24"/>
          <w:szCs w:val="24"/>
          <w:lang w:val="en-GB"/>
        </w:rPr>
        <w:t> </w:t>
      </w:r>
      <w:proofErr w:type="spellStart"/>
      <w:r w:rsidRPr="001F2074">
        <w:rPr>
          <w:rFonts w:asciiTheme="minorHAnsi" w:hAnsiTheme="minorHAnsi"/>
          <w:sz w:val="24"/>
          <w:szCs w:val="24"/>
          <w:lang w:val="en-GB"/>
        </w:rPr>
        <w:t>Yangibayev</w:t>
      </w:r>
      <w:proofErr w:type="spellEnd"/>
      <w:r w:rsidRPr="001F2074">
        <w:rPr>
          <w:rFonts w:asciiTheme="minorHAnsi" w:hAnsiTheme="minorHAnsi"/>
          <w:sz w:val="24"/>
          <w:szCs w:val="24"/>
          <w:lang w:val="en-GB"/>
        </w:rPr>
        <w:t xml:space="preserve"> received a two-year conditional sentence and was released.</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D31E75">
        <w:rPr>
          <w:rFonts w:asciiTheme="minorHAnsi" w:hAnsiTheme="minorHAnsi"/>
          <w:b/>
          <w:sz w:val="24"/>
          <w:szCs w:val="24"/>
          <w:lang w:val="en-GB"/>
        </w:rPr>
        <w:t>Ashgabat</w:t>
      </w:r>
      <w:r w:rsidRPr="001F2074">
        <w:rPr>
          <w:rFonts w:asciiTheme="minorHAnsi" w:hAnsiTheme="minorHAnsi"/>
          <w:sz w:val="24"/>
          <w:szCs w:val="24"/>
          <w:lang w:val="en-GB"/>
        </w:rPr>
        <w:t>. Between February and August 2016, five Witness men were charged according to Article 219 (1) of the Criminal Code. Merdan Ochanov, Konstantin Sivkov, and Ruslan Rahmetullov received two-year conditional sentences</w:t>
      </w:r>
      <w:r w:rsidR="00D31E75">
        <w:rPr>
          <w:rFonts w:asciiTheme="minorHAnsi" w:hAnsiTheme="minorHAnsi"/>
          <w:sz w:val="24"/>
          <w:szCs w:val="24"/>
          <w:lang w:val="en-GB"/>
        </w:rPr>
        <w:t>.</w:t>
      </w:r>
      <w:r w:rsidRPr="001F2074">
        <w:rPr>
          <w:rFonts w:asciiTheme="minorHAnsi" w:hAnsiTheme="minorHAnsi"/>
          <w:sz w:val="24"/>
          <w:szCs w:val="24"/>
          <w:lang w:val="en-GB"/>
        </w:rPr>
        <w:t xml:space="preserve"> Pavel Paymov received an 18-month conditional sentence, and Dayanch Dzhumayev was sentenced to one year of correctional labour (meaning that 20 percent of his salary is withheld and paid to the State budget). None of them was imprisoned.</w:t>
      </w:r>
    </w:p>
    <w:p w:rsidR="00DF2C7C" w:rsidRPr="001F2074" w:rsidRDefault="00DF2C7C" w:rsidP="005764A5">
      <w:pPr>
        <w:pStyle w:val="Heading2"/>
        <w:jc w:val="both"/>
        <w:rPr>
          <w:rFonts w:asciiTheme="minorHAnsi" w:hAnsiTheme="minorHAnsi"/>
          <w:color w:val="auto"/>
          <w:szCs w:val="24"/>
          <w:lang w:val="en-GB"/>
        </w:rPr>
      </w:pPr>
      <w:bookmarkStart w:id="11" w:name="_Toc474490778"/>
      <w:r w:rsidRPr="001F2074">
        <w:rPr>
          <w:rFonts w:asciiTheme="minorHAnsi" w:hAnsiTheme="minorHAnsi"/>
          <w:color w:val="auto"/>
          <w:szCs w:val="24"/>
          <w:lang w:val="en-GB"/>
        </w:rPr>
        <w:t>State Censorship of Religious Literature</w:t>
      </w:r>
      <w:bookmarkEnd w:id="11"/>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The State allows only registered religious groups to produce, import, export, or </w:t>
      </w:r>
      <w:proofErr w:type="gramStart"/>
      <w:r w:rsidRPr="001F2074">
        <w:rPr>
          <w:rFonts w:asciiTheme="minorHAnsi" w:hAnsiTheme="minorHAnsi"/>
          <w:sz w:val="24"/>
          <w:szCs w:val="24"/>
          <w:lang w:val="en-GB"/>
        </w:rPr>
        <w:t>distribute</w:t>
      </w:r>
      <w:proofErr w:type="gramEnd"/>
      <w:r w:rsidRPr="001F2074">
        <w:rPr>
          <w:rFonts w:asciiTheme="minorHAnsi" w:hAnsiTheme="minorHAnsi"/>
          <w:sz w:val="24"/>
          <w:szCs w:val="24"/>
          <w:lang w:val="en-GB"/>
        </w:rPr>
        <w:t xml:space="preserve"> religious materials.</w:t>
      </w:r>
      <w:r w:rsidR="00221D54">
        <w:rPr>
          <w:rFonts w:asciiTheme="minorHAnsi" w:hAnsiTheme="minorHAnsi"/>
          <w:sz w:val="24"/>
          <w:szCs w:val="24"/>
          <w:lang w:val="en-GB"/>
        </w:rPr>
        <w:t xml:space="preserve"> Jehovah’s Witnesses do not have registration in Turkmenistan, thus all literature even Bibles and personal publications at home or religious texts downloaded from the Internet are considered as illegal and a matter of legal liability. </w:t>
      </w:r>
    </w:p>
    <w:p w:rsidR="00DF2C7C" w:rsidRPr="001F2074" w:rsidRDefault="00DF2C7C" w:rsidP="005764A5">
      <w:pPr>
        <w:pStyle w:val="Heading1"/>
        <w:rPr>
          <w:rFonts w:asciiTheme="minorHAnsi" w:hAnsiTheme="minorHAnsi"/>
          <w:color w:val="auto"/>
          <w:sz w:val="24"/>
          <w:szCs w:val="24"/>
          <w:lang w:val="en-GB"/>
        </w:rPr>
      </w:pPr>
      <w:bookmarkStart w:id="12" w:name="_Toc474490779"/>
      <w:r w:rsidRPr="001F2074">
        <w:rPr>
          <w:rFonts w:asciiTheme="minorHAnsi" w:hAnsiTheme="minorHAnsi"/>
          <w:color w:val="auto"/>
          <w:sz w:val="24"/>
          <w:szCs w:val="24"/>
          <w:lang w:val="en-GB"/>
        </w:rPr>
        <w:t>Societal Abuses and Discrimination</w:t>
      </w:r>
      <w:bookmarkEnd w:id="12"/>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537F5A">
        <w:rPr>
          <w:rFonts w:asciiTheme="minorHAnsi" w:hAnsiTheme="minorHAnsi"/>
          <w:b/>
          <w:sz w:val="24"/>
          <w:szCs w:val="24"/>
          <w:lang w:val="en-GB"/>
        </w:rPr>
        <w:t>Turkmenabad</w:t>
      </w:r>
      <w:r w:rsidRPr="001F2074">
        <w:rPr>
          <w:rFonts w:asciiTheme="minorHAnsi" w:hAnsiTheme="minorHAnsi"/>
          <w:sz w:val="24"/>
          <w:szCs w:val="24"/>
          <w:lang w:val="en-GB"/>
        </w:rPr>
        <w:t xml:space="preserve">. On </w:t>
      </w:r>
      <w:r w:rsidR="00A34E52" w:rsidRPr="001F2074">
        <w:rPr>
          <w:rFonts w:asciiTheme="minorHAnsi" w:hAnsiTheme="minorHAnsi"/>
          <w:sz w:val="24"/>
          <w:szCs w:val="24"/>
          <w:lang w:val="en-GB"/>
        </w:rPr>
        <w:t xml:space="preserve">5 </w:t>
      </w:r>
      <w:r w:rsidRPr="001F2074">
        <w:rPr>
          <w:rFonts w:asciiTheme="minorHAnsi" w:hAnsiTheme="minorHAnsi"/>
          <w:sz w:val="24"/>
          <w:szCs w:val="24"/>
          <w:lang w:val="en-GB"/>
        </w:rPr>
        <w:t xml:space="preserve">June 2016, one of Jehovah’s Witnesses who works in a hospital refused to salute the flag. On </w:t>
      </w:r>
      <w:r w:rsidR="00A34E52" w:rsidRPr="001F2074">
        <w:rPr>
          <w:rFonts w:asciiTheme="minorHAnsi" w:hAnsiTheme="minorHAnsi"/>
          <w:sz w:val="24"/>
          <w:szCs w:val="24"/>
          <w:lang w:val="en-GB"/>
        </w:rPr>
        <w:t xml:space="preserve">7 </w:t>
      </w:r>
      <w:r w:rsidRPr="001F2074">
        <w:rPr>
          <w:rFonts w:asciiTheme="minorHAnsi" w:hAnsiTheme="minorHAnsi"/>
          <w:sz w:val="24"/>
          <w:szCs w:val="24"/>
          <w:lang w:val="en-GB"/>
        </w:rPr>
        <w:t xml:space="preserve">June 2016, the hospital director and a lawyer demanded that he write an explanation indicating the reason for his decision. The Witness refused to do so. On </w:t>
      </w:r>
      <w:r w:rsidR="00A34E52" w:rsidRPr="001F2074">
        <w:rPr>
          <w:rFonts w:asciiTheme="minorHAnsi" w:hAnsiTheme="minorHAnsi"/>
          <w:sz w:val="24"/>
          <w:szCs w:val="24"/>
          <w:lang w:val="en-GB"/>
        </w:rPr>
        <w:t xml:space="preserve">9 </w:t>
      </w:r>
      <w:r w:rsidRPr="001F2074">
        <w:rPr>
          <w:rFonts w:asciiTheme="minorHAnsi" w:hAnsiTheme="minorHAnsi"/>
          <w:sz w:val="24"/>
          <w:szCs w:val="24"/>
          <w:lang w:val="en-GB"/>
        </w:rPr>
        <w:t>June 2016, about ten people from the Democratic Party of Turkmenistan and the political union of the hospital prepared a report and tried to convince the Witness to salute the flag. They threatened that if he did not sign a paper stating that he regretted his decision, they would send his case to the City Hall, and the hospital director told him that he would endeavour to have him fired.</w:t>
      </w:r>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537F5A">
        <w:rPr>
          <w:rFonts w:asciiTheme="minorHAnsi" w:hAnsiTheme="minorHAnsi"/>
          <w:b/>
          <w:sz w:val="24"/>
          <w:szCs w:val="24"/>
          <w:lang w:val="en-GB"/>
        </w:rPr>
        <w:t>D</w:t>
      </w:r>
      <w:r w:rsidR="00D31E75">
        <w:rPr>
          <w:rFonts w:asciiTheme="minorHAnsi" w:hAnsiTheme="minorHAnsi"/>
          <w:b/>
          <w:sz w:val="24"/>
          <w:szCs w:val="24"/>
          <w:lang w:val="en-GB"/>
        </w:rPr>
        <w:t>a</w:t>
      </w:r>
      <w:r w:rsidRPr="00537F5A">
        <w:rPr>
          <w:rFonts w:asciiTheme="minorHAnsi" w:hAnsiTheme="minorHAnsi"/>
          <w:b/>
          <w:sz w:val="24"/>
          <w:szCs w:val="24"/>
          <w:lang w:val="en-GB"/>
        </w:rPr>
        <w:t>shoguz</w:t>
      </w:r>
      <w:r w:rsidRPr="001F2074">
        <w:rPr>
          <w:rFonts w:asciiTheme="minorHAnsi" w:hAnsiTheme="minorHAnsi"/>
          <w:sz w:val="24"/>
          <w:szCs w:val="24"/>
          <w:lang w:val="en-GB"/>
        </w:rPr>
        <w:t>. Teachers of an eighth-grade student who is one of Jehovah’s Witnesses have exerted considerable pressure on her because she refuses to wear a flag lapel pin, as do the rest of the students. One teacher threatened to pull her hair out. Later this teacher contacted the student’s mother and tried to convince her to force her daughter to wear a lapel pin. This student’s two younger sisters have also been pressured by the teachers.</w:t>
      </w:r>
    </w:p>
    <w:p w:rsidR="00DF2C7C" w:rsidRPr="001F2074" w:rsidRDefault="00DF2C7C" w:rsidP="005764A5">
      <w:pPr>
        <w:pStyle w:val="Heading1"/>
        <w:rPr>
          <w:rFonts w:asciiTheme="minorHAnsi" w:hAnsiTheme="minorHAnsi"/>
          <w:color w:val="auto"/>
          <w:sz w:val="24"/>
          <w:szCs w:val="24"/>
          <w:lang w:val="en-GB"/>
        </w:rPr>
      </w:pPr>
      <w:bookmarkStart w:id="13" w:name="_Toc474490780"/>
      <w:r w:rsidRPr="001F2074">
        <w:rPr>
          <w:rFonts w:asciiTheme="minorHAnsi" w:hAnsiTheme="minorHAnsi"/>
          <w:color w:val="auto"/>
          <w:sz w:val="24"/>
          <w:szCs w:val="24"/>
          <w:lang w:val="en-GB"/>
        </w:rPr>
        <w:t>Positive Developments in Respect for Religious Freedom</w:t>
      </w:r>
      <w:bookmarkEnd w:id="13"/>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On </w:t>
      </w:r>
      <w:r w:rsidR="00A34E52" w:rsidRPr="001F2074">
        <w:rPr>
          <w:rFonts w:asciiTheme="minorHAnsi" w:hAnsiTheme="minorHAnsi"/>
          <w:sz w:val="24"/>
          <w:szCs w:val="24"/>
          <w:lang w:val="en-GB"/>
        </w:rPr>
        <w:t xml:space="preserve">17 </w:t>
      </w:r>
      <w:r w:rsidRPr="001F2074">
        <w:rPr>
          <w:rFonts w:asciiTheme="minorHAnsi" w:hAnsiTheme="minorHAnsi"/>
          <w:sz w:val="24"/>
          <w:szCs w:val="24"/>
          <w:lang w:val="en-GB"/>
        </w:rPr>
        <w:t>February 2015, the President of Turkmenistan amnestied a conscientious objector who is one of Jehovah’s Witnesses. The World Headquarters of Jehovah’s Witnesses sent a letter thanking the President and the Government for this fair and reasonable action on behalf of human rights. Since then, no Witnesses who are conscientious objectors to military service have been imprisoned.</w:t>
      </w:r>
      <w:r w:rsidR="009034EE">
        <w:rPr>
          <w:rFonts w:asciiTheme="minorHAnsi" w:hAnsiTheme="minorHAnsi"/>
          <w:sz w:val="24"/>
          <w:szCs w:val="24"/>
          <w:lang w:val="en-GB"/>
        </w:rPr>
        <w:t xml:space="preserve"> Nonetheless, State authorities continue to prosecute and convict individual Jehovah’s Witnesses for their conscientious objection to military service. As a positive development, rather than imprisoning these young men, however, the courts in all cases since late 2014 have ordered the conscientious objector to pay 20 percent of his salary as a punishment to the State’s general revenue fund for a set period, which varies between 1 to 2 years.</w:t>
      </w:r>
    </w:p>
    <w:p w:rsidR="00DF2C7C" w:rsidRPr="001F2074" w:rsidRDefault="00DF2C7C" w:rsidP="005764A5">
      <w:pPr>
        <w:pStyle w:val="Heading1"/>
        <w:rPr>
          <w:rFonts w:asciiTheme="minorHAnsi" w:hAnsiTheme="minorHAnsi"/>
          <w:color w:val="auto"/>
          <w:sz w:val="24"/>
          <w:szCs w:val="24"/>
          <w:lang w:val="en-GB"/>
        </w:rPr>
      </w:pPr>
      <w:bookmarkStart w:id="14" w:name="_Toc474490781"/>
      <w:r w:rsidRPr="001F2074">
        <w:rPr>
          <w:rFonts w:asciiTheme="minorHAnsi" w:hAnsiTheme="minorHAnsi"/>
          <w:color w:val="auto"/>
          <w:sz w:val="24"/>
          <w:szCs w:val="24"/>
          <w:lang w:val="en-GB"/>
        </w:rPr>
        <w:lastRenderedPageBreak/>
        <w:t xml:space="preserve">Meetings </w:t>
      </w:r>
      <w:r w:rsidR="005764A5" w:rsidRPr="001F2074">
        <w:rPr>
          <w:rFonts w:asciiTheme="minorHAnsi" w:hAnsiTheme="minorHAnsi"/>
          <w:color w:val="auto"/>
          <w:sz w:val="24"/>
          <w:szCs w:val="24"/>
          <w:lang w:val="en-GB"/>
        </w:rPr>
        <w:t>with</w:t>
      </w:r>
      <w:r w:rsidRPr="001F2074">
        <w:rPr>
          <w:rFonts w:asciiTheme="minorHAnsi" w:hAnsiTheme="minorHAnsi"/>
          <w:color w:val="auto"/>
          <w:sz w:val="24"/>
          <w:szCs w:val="24"/>
          <w:lang w:val="en-GB"/>
        </w:rPr>
        <w:t xml:space="preserve"> Officials</w:t>
      </w:r>
      <w:bookmarkEnd w:id="14"/>
    </w:p>
    <w:p w:rsidR="00DF2C7C" w:rsidRPr="001F2074" w:rsidRDefault="00DF2C7C" w:rsidP="005764A5">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 xml:space="preserve">In July 2016, two representatives of Jehovah’s Witnesses visited the Turkmen National Institute of Democracy and Human Rights, which operates under the President of Turkmenistan. They discussed the registration of the religious organization, the general attitude of the government toward Jehovah’s Witnesses, the possibility for an alternative civilian service, as well as four positive decisions of the </w:t>
      </w:r>
      <w:r w:rsidR="009034EE">
        <w:rPr>
          <w:rFonts w:asciiTheme="minorHAnsi" w:hAnsiTheme="minorHAnsi"/>
          <w:sz w:val="24"/>
          <w:szCs w:val="24"/>
          <w:lang w:val="en-GB"/>
        </w:rPr>
        <w:t>Committee</w:t>
      </w:r>
      <w:r w:rsidR="009034EE" w:rsidRPr="001F2074">
        <w:rPr>
          <w:rFonts w:asciiTheme="minorHAnsi" w:hAnsiTheme="minorHAnsi"/>
          <w:sz w:val="24"/>
          <w:szCs w:val="24"/>
          <w:lang w:val="en-GB"/>
        </w:rPr>
        <w:t xml:space="preserve"> </w:t>
      </w:r>
      <w:r w:rsidRPr="001F2074">
        <w:rPr>
          <w:rFonts w:asciiTheme="minorHAnsi" w:hAnsiTheme="minorHAnsi"/>
          <w:sz w:val="24"/>
          <w:szCs w:val="24"/>
          <w:lang w:val="en-GB"/>
        </w:rPr>
        <w:t>regarding conscientious objectors. The officials recommended that the Witnesses visit the Ministry of Justice to clarify the issue of possible registration. Local representatives plan to make another attempt to meet with the authorities regarding the registration issue.</w:t>
      </w:r>
    </w:p>
    <w:p w:rsidR="00867ED7" w:rsidRPr="001F2074" w:rsidRDefault="00561A9A" w:rsidP="005764A5">
      <w:pPr>
        <w:pStyle w:val="Heading1"/>
        <w:rPr>
          <w:rFonts w:asciiTheme="minorHAnsi" w:hAnsiTheme="minorHAnsi"/>
          <w:color w:val="auto"/>
          <w:sz w:val="24"/>
          <w:szCs w:val="24"/>
          <w:lang w:val="en-GB"/>
        </w:rPr>
      </w:pPr>
      <w:bookmarkStart w:id="15" w:name="_Toc474490782"/>
      <w:r w:rsidRPr="001F2074">
        <w:rPr>
          <w:rFonts w:asciiTheme="minorHAnsi" w:hAnsiTheme="minorHAnsi"/>
          <w:color w:val="auto"/>
          <w:sz w:val="24"/>
          <w:szCs w:val="24"/>
          <w:lang w:val="en-GB"/>
        </w:rPr>
        <w:t>Recommendations</w:t>
      </w:r>
      <w:bookmarkEnd w:id="6"/>
      <w:bookmarkEnd w:id="15"/>
    </w:p>
    <w:p w:rsidR="005926DC" w:rsidRPr="001F2074" w:rsidRDefault="005926DC" w:rsidP="005926DC">
      <w:pPr>
        <w:pStyle w:val="ListParagraph"/>
        <w:numPr>
          <w:ilvl w:val="1"/>
          <w:numId w:val="3"/>
        </w:numPr>
        <w:topLinePunct/>
        <w:spacing w:after="240" w:line="240" w:lineRule="auto"/>
        <w:ind w:right="181"/>
        <w:jc w:val="both"/>
        <w:rPr>
          <w:rFonts w:asciiTheme="minorHAnsi" w:hAnsiTheme="minorHAnsi"/>
          <w:sz w:val="24"/>
          <w:szCs w:val="24"/>
          <w:lang w:val="en-GB"/>
        </w:rPr>
      </w:pPr>
      <w:r w:rsidRPr="001F2074">
        <w:rPr>
          <w:rFonts w:asciiTheme="minorHAnsi" w:hAnsiTheme="minorHAnsi"/>
          <w:sz w:val="24"/>
          <w:szCs w:val="24"/>
          <w:lang w:val="en-GB"/>
        </w:rPr>
        <w:t>Jehovah’s Witnesses in Turkmenistan and as a worldwide organization respectfully request the government of Turkmenistan to:</w:t>
      </w:r>
    </w:p>
    <w:p w:rsidR="005926DC" w:rsidRPr="001F2074" w:rsidRDefault="005926DC" w:rsidP="005926DC">
      <w:pPr>
        <w:pStyle w:val="BodyCopy"/>
        <w:keepNext/>
        <w:numPr>
          <w:ilvl w:val="0"/>
          <w:numId w:val="49"/>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Release Bahram Hemdemov, who was imprisoned for peaceful religious activity</w:t>
      </w:r>
      <w:r w:rsidR="00D31E75">
        <w:rPr>
          <w:rFonts w:asciiTheme="minorHAnsi" w:hAnsiTheme="minorHAnsi" w:cs="Times New Roman"/>
          <w:color w:val="auto"/>
          <w:sz w:val="24"/>
          <w:szCs w:val="24"/>
          <w:lang w:val="en-GB"/>
        </w:rPr>
        <w:t>;</w:t>
      </w:r>
    </w:p>
    <w:p w:rsidR="005926DC" w:rsidRPr="001F2074" w:rsidRDefault="005926DC" w:rsidP="005926DC">
      <w:pPr>
        <w:pStyle w:val="BodyCopy"/>
        <w:keepNext/>
        <w:numPr>
          <w:ilvl w:val="0"/>
          <w:numId w:val="49"/>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Release Mansur Masharipov, who was also imprisoned for peaceful religious activity</w:t>
      </w:r>
      <w:r w:rsidR="00D31E75">
        <w:rPr>
          <w:rFonts w:asciiTheme="minorHAnsi" w:hAnsiTheme="minorHAnsi" w:cs="Times New Roman"/>
          <w:color w:val="auto"/>
          <w:sz w:val="24"/>
          <w:szCs w:val="24"/>
          <w:lang w:val="en-GB"/>
        </w:rPr>
        <w:t>;</w:t>
      </w:r>
    </w:p>
    <w:p w:rsidR="005926DC" w:rsidRPr="001F2074" w:rsidRDefault="005926DC" w:rsidP="005926DC">
      <w:pPr>
        <w:pStyle w:val="BodyCopy"/>
        <w:keepNext/>
        <w:numPr>
          <w:ilvl w:val="0"/>
          <w:numId w:val="49"/>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Permit Jehovah’s Witnesses to register their religious organisations in the country</w:t>
      </w:r>
      <w:r w:rsidR="00D31E75">
        <w:rPr>
          <w:rFonts w:asciiTheme="minorHAnsi" w:hAnsiTheme="minorHAnsi" w:cs="Times New Roman"/>
          <w:color w:val="auto"/>
          <w:sz w:val="24"/>
          <w:szCs w:val="24"/>
          <w:lang w:val="en-GB"/>
        </w:rPr>
        <w:t>;</w:t>
      </w:r>
    </w:p>
    <w:p w:rsidR="005926DC" w:rsidRPr="001F2074" w:rsidRDefault="005926DC" w:rsidP="005926DC">
      <w:pPr>
        <w:pStyle w:val="BodyCopy"/>
        <w:keepNext/>
        <w:numPr>
          <w:ilvl w:val="0"/>
          <w:numId w:val="49"/>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Recognize the right to conscientious objection to military service and provide for alternative civilian service</w:t>
      </w:r>
      <w:r w:rsidR="00D31E75">
        <w:rPr>
          <w:rFonts w:asciiTheme="minorHAnsi" w:hAnsiTheme="minorHAnsi" w:cs="Times New Roman"/>
          <w:color w:val="auto"/>
          <w:sz w:val="24"/>
          <w:szCs w:val="24"/>
          <w:lang w:val="en-GB"/>
        </w:rPr>
        <w:t>;</w:t>
      </w:r>
    </w:p>
    <w:p w:rsidR="005926DC" w:rsidRPr="001F2074" w:rsidRDefault="005926DC" w:rsidP="005926DC">
      <w:pPr>
        <w:pStyle w:val="BodyCopy"/>
        <w:keepNext/>
        <w:numPr>
          <w:ilvl w:val="0"/>
          <w:numId w:val="49"/>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Allow Jehovah’s Witnesses legally to import and share Bibles and their Bible-based literature</w:t>
      </w:r>
      <w:r w:rsidR="00D31E75">
        <w:rPr>
          <w:rFonts w:asciiTheme="minorHAnsi" w:hAnsiTheme="minorHAnsi" w:cs="Times New Roman"/>
          <w:color w:val="auto"/>
          <w:sz w:val="24"/>
          <w:szCs w:val="24"/>
          <w:lang w:val="en-GB"/>
        </w:rPr>
        <w:t>;</w:t>
      </w:r>
    </w:p>
    <w:p w:rsidR="005926DC" w:rsidRDefault="005926DC" w:rsidP="005926DC">
      <w:pPr>
        <w:pStyle w:val="BodyCopy"/>
        <w:keepNext/>
        <w:numPr>
          <w:ilvl w:val="0"/>
          <w:numId w:val="49"/>
        </w:numPr>
        <w:spacing w:after="120"/>
        <w:contextualSpacing w:val="0"/>
        <w:jc w:val="both"/>
        <w:rPr>
          <w:rFonts w:asciiTheme="minorHAnsi" w:hAnsiTheme="minorHAnsi" w:cs="Times New Roman"/>
          <w:color w:val="auto"/>
          <w:sz w:val="24"/>
          <w:szCs w:val="24"/>
          <w:lang w:val="en-GB"/>
        </w:rPr>
      </w:pPr>
      <w:r w:rsidRPr="001F2074">
        <w:rPr>
          <w:rFonts w:asciiTheme="minorHAnsi" w:hAnsiTheme="minorHAnsi" w:cs="Times New Roman"/>
          <w:color w:val="auto"/>
          <w:sz w:val="24"/>
          <w:szCs w:val="24"/>
          <w:lang w:val="en-GB"/>
        </w:rPr>
        <w:t>Terminate illegal searches and seizures of religious literature from homes of believers</w:t>
      </w:r>
      <w:r w:rsidR="00D31E75">
        <w:rPr>
          <w:rFonts w:asciiTheme="minorHAnsi" w:hAnsiTheme="minorHAnsi" w:cs="Times New Roman"/>
          <w:color w:val="auto"/>
          <w:sz w:val="24"/>
          <w:szCs w:val="24"/>
          <w:lang w:val="en-GB"/>
        </w:rPr>
        <w:t>; and</w:t>
      </w:r>
    </w:p>
    <w:p w:rsidR="005926DC" w:rsidRPr="001F2074" w:rsidRDefault="00D31E75" w:rsidP="00D31E75">
      <w:pPr>
        <w:pStyle w:val="BodyCopy"/>
        <w:keepNext/>
        <w:numPr>
          <w:ilvl w:val="0"/>
          <w:numId w:val="49"/>
        </w:numPr>
        <w:spacing w:after="120"/>
        <w:contextualSpacing w:val="0"/>
        <w:jc w:val="both"/>
        <w:rPr>
          <w:rFonts w:asciiTheme="minorHAnsi" w:hAnsiTheme="minorHAnsi"/>
          <w:sz w:val="24"/>
          <w:szCs w:val="24"/>
          <w:lang w:val="en-GB"/>
        </w:rPr>
      </w:pPr>
      <w:r>
        <w:rPr>
          <w:rFonts w:asciiTheme="minorHAnsi" w:hAnsiTheme="minorHAnsi" w:cs="Times New Roman"/>
          <w:color w:val="auto"/>
          <w:sz w:val="24"/>
          <w:szCs w:val="24"/>
          <w:lang w:val="en-GB"/>
        </w:rPr>
        <w:t xml:space="preserve">Stop arresting and prosecuting people for attending peaceful religious gatherings. </w:t>
      </w:r>
    </w:p>
    <w:sectPr w:rsidR="005926DC" w:rsidRPr="001F2074" w:rsidSect="005459D0">
      <w:headerReference w:type="default" r:id="rId17"/>
      <w:footerReference w:type="default" r:id="rId18"/>
      <w:headerReference w:type="first" r:id="rId19"/>
      <w:footerReference w:type="first" r:id="rId20"/>
      <w:pgSz w:w="11899" w:h="16838" w:code="9"/>
      <w:pgMar w:top="851" w:right="1134"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894" w:rsidRDefault="00FB1894">
      <w:pPr>
        <w:spacing w:after="0" w:line="240" w:lineRule="auto"/>
      </w:pPr>
      <w:r>
        <w:separator/>
      </w:r>
    </w:p>
  </w:endnote>
  <w:endnote w:type="continuationSeparator" w:id="0">
    <w:p w:rsidR="00FB1894" w:rsidRDefault="00FB1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Default="00561A9A">
    <w:pPr>
      <w:pStyle w:val="Footer"/>
      <w:ind w:left="-1021"/>
    </w:pPr>
    <w:r>
      <w:rPr>
        <w:noProof/>
        <w:lang w:val="en-GB" w:eastAsia="en-GB"/>
      </w:rPr>
      <w:drawing>
        <wp:inline distT="0" distB="0" distL="0" distR="0" wp14:anchorId="061538D9" wp14:editId="77327DF3">
          <wp:extent cx="7559040" cy="1024255"/>
          <wp:effectExtent l="0" t="0" r="3810" b="4445"/>
          <wp:docPr id="1"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242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Default="00561A9A" w:rsidP="0016715C">
    <w:pPr>
      <w:pStyle w:val="Footer"/>
    </w:pPr>
    <w:r>
      <w:rPr>
        <w:noProof/>
        <w:lang w:val="en-GB" w:eastAsia="en-GB"/>
      </w:rPr>
      <w:drawing>
        <wp:anchor distT="0" distB="0" distL="114300" distR="114300" simplePos="0" relativeHeight="251659264" behindDoc="1" locked="0" layoutInCell="1" allowOverlap="0" wp14:anchorId="27FEE356" wp14:editId="786434AD">
          <wp:simplePos x="0" y="0"/>
          <wp:positionH relativeFrom="column">
            <wp:posOffset>-624840</wp:posOffset>
          </wp:positionH>
          <wp:positionV relativeFrom="margin">
            <wp:posOffset>9488170</wp:posOffset>
          </wp:positionV>
          <wp:extent cx="7573010" cy="1023620"/>
          <wp:effectExtent l="0" t="0" r="8890" b="5080"/>
          <wp:wrapTight wrapText="bothSides">
            <wp:wrapPolygon edited="0">
              <wp:start x="0" y="0"/>
              <wp:lineTo x="0" y="21305"/>
              <wp:lineTo x="21571" y="21305"/>
              <wp:lineTo x="21571" y="0"/>
              <wp:lineTo x="0" y="0"/>
            </wp:wrapPolygon>
          </wp:wrapTight>
          <wp:docPr id="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2362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Pr="00317C2F" w:rsidRDefault="00561A9A" w:rsidP="005459D0">
    <w:pPr>
      <w:pStyle w:val="Footer"/>
      <w:tabs>
        <w:tab w:val="left" w:pos="3829"/>
        <w:tab w:val="center" w:pos="4815"/>
      </w:tabs>
      <w:ind w:right="274"/>
      <w:jc w:val="right"/>
      <w:rPr>
        <w:rFonts w:ascii="Calibri" w:hAnsi="Calibri"/>
        <w:sz w:val="20"/>
      </w:rPr>
    </w:pPr>
    <w:r w:rsidRPr="00317C2F">
      <w:rPr>
        <w:rFonts w:ascii="Calibri" w:hAnsi="Calibri"/>
        <w:sz w:val="20"/>
      </w:rPr>
      <w:fldChar w:fldCharType="begin"/>
    </w:r>
    <w:r w:rsidRPr="00317C2F">
      <w:rPr>
        <w:rFonts w:ascii="Calibri" w:hAnsi="Calibri"/>
        <w:sz w:val="20"/>
      </w:rPr>
      <w:instrText xml:space="preserve"> PAGE   \* MERGEFORMAT </w:instrText>
    </w:r>
    <w:r w:rsidRPr="00317C2F">
      <w:rPr>
        <w:rFonts w:ascii="Calibri" w:hAnsi="Calibri"/>
        <w:sz w:val="20"/>
      </w:rPr>
      <w:fldChar w:fldCharType="separate"/>
    </w:r>
    <w:r w:rsidR="00DF2C7C">
      <w:rPr>
        <w:rFonts w:ascii="Calibri" w:hAnsi="Calibri"/>
        <w:noProof/>
        <w:sz w:val="20"/>
      </w:rPr>
      <w:t>2</w:t>
    </w:r>
    <w:r w:rsidRPr="00317C2F">
      <w:rPr>
        <w:rFonts w:ascii="Calibri" w:hAnsi="Calibri"/>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Pr="00A35A64" w:rsidRDefault="00561A9A" w:rsidP="00C6673F">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sidR="00177B0E">
      <w:rPr>
        <w:rFonts w:ascii="Calibri" w:hAnsi="Calibri"/>
        <w:noProof/>
        <w:sz w:val="20"/>
      </w:rPr>
      <w:t>1</w:t>
    </w:r>
    <w:r w:rsidRPr="00A35A64">
      <w:rPr>
        <w:rFonts w:ascii="Calibri" w:hAnsi="Calibri"/>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317C2F" w:rsidRDefault="00561A9A" w:rsidP="005459D0">
    <w:pPr>
      <w:pStyle w:val="Footer"/>
      <w:tabs>
        <w:tab w:val="left" w:pos="3829"/>
        <w:tab w:val="center" w:pos="4815"/>
      </w:tabs>
      <w:ind w:right="274"/>
      <w:jc w:val="right"/>
      <w:rPr>
        <w:rFonts w:ascii="Calibri" w:hAnsi="Calibri"/>
        <w:sz w:val="20"/>
      </w:rPr>
    </w:pPr>
    <w:r w:rsidRPr="00317C2F">
      <w:rPr>
        <w:rFonts w:ascii="Calibri" w:hAnsi="Calibri"/>
        <w:sz w:val="20"/>
      </w:rPr>
      <w:fldChar w:fldCharType="begin"/>
    </w:r>
    <w:r w:rsidRPr="00317C2F">
      <w:rPr>
        <w:rFonts w:ascii="Calibri" w:hAnsi="Calibri"/>
        <w:sz w:val="20"/>
      </w:rPr>
      <w:instrText xml:space="preserve"> PAGE   \* MERGEFORMAT </w:instrText>
    </w:r>
    <w:r w:rsidRPr="00317C2F">
      <w:rPr>
        <w:rFonts w:ascii="Calibri" w:hAnsi="Calibri"/>
        <w:sz w:val="20"/>
      </w:rPr>
      <w:fldChar w:fldCharType="separate"/>
    </w:r>
    <w:r w:rsidR="00177B0E">
      <w:rPr>
        <w:rFonts w:ascii="Calibri" w:hAnsi="Calibri"/>
        <w:noProof/>
        <w:sz w:val="20"/>
      </w:rPr>
      <w:t>8</w:t>
    </w:r>
    <w:r w:rsidRPr="00317C2F">
      <w:rPr>
        <w:rFonts w:ascii="Calibri" w:hAnsi="Calibri"/>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A35A64" w:rsidRDefault="00561A9A" w:rsidP="00C6673F">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sidR="00177B0E">
      <w:rPr>
        <w:rFonts w:ascii="Calibri" w:hAnsi="Calibri"/>
        <w:noProof/>
        <w:sz w:val="20"/>
      </w:rPr>
      <w:t>2</w:t>
    </w:r>
    <w:r w:rsidRPr="00A35A64">
      <w:rPr>
        <w:rFonts w:ascii="Calibri" w:hAnsi="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894" w:rsidRDefault="00FB1894">
      <w:pPr>
        <w:spacing w:after="0" w:line="240" w:lineRule="auto"/>
      </w:pPr>
      <w:r>
        <w:separator/>
      </w:r>
    </w:p>
  </w:footnote>
  <w:footnote w:type="continuationSeparator" w:id="0">
    <w:p w:rsidR="00FB1894" w:rsidRDefault="00FB1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Default="00177B0E" w:rsidP="0016715C">
    <w:pPr>
      <w:pStyle w:val="Header"/>
      <w:tabs>
        <w:tab w:val="clear" w:pos="4320"/>
        <w:tab w:val="clear" w:pos="8640"/>
      </w:tabs>
      <w:ind w:left="-102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Default="00561A9A">
    <w:pPr>
      <w:pStyle w:val="Header"/>
    </w:pPr>
    <w:r>
      <w:rPr>
        <w:noProof/>
        <w:lang w:val="en-GB" w:eastAsia="en-GB"/>
      </w:rPr>
      <w:drawing>
        <wp:anchor distT="0" distB="0" distL="114300" distR="114300" simplePos="0" relativeHeight="251658240" behindDoc="0" locked="0" layoutInCell="1" allowOverlap="1" wp14:anchorId="6716B80E" wp14:editId="6D9FD6C3">
          <wp:simplePos x="0" y="0"/>
          <wp:positionH relativeFrom="column">
            <wp:align>center</wp:align>
          </wp:positionH>
          <wp:positionV relativeFrom="paragraph">
            <wp:posOffset>0</wp:posOffset>
          </wp:positionV>
          <wp:extent cx="7573010" cy="2060575"/>
          <wp:effectExtent l="0" t="0" r="8890" b="0"/>
          <wp:wrapSquare wrapText="bothSides"/>
          <wp:docPr id="3" name="Picture 1" descr="eajcw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20605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Pr="00040F89" w:rsidRDefault="00177B0E" w:rsidP="005459D0">
    <w:pPr>
      <w:pStyle w:val="Header"/>
      <w:tabs>
        <w:tab w:val="clear" w:pos="4320"/>
        <w:tab w:val="clear" w:pos="8640"/>
        <w:tab w:val="left" w:pos="284"/>
      </w:tabs>
      <w:ind w:left="284"/>
      <w:rPr>
        <w:szCs w:val="24"/>
      </w:rPr>
    </w:pPr>
  </w:p>
  <w:p w:rsidR="00867ED7" w:rsidRPr="000A1B48" w:rsidRDefault="00561A9A" w:rsidP="005459D0">
    <w:pPr>
      <w:pStyle w:val="Header"/>
      <w:tabs>
        <w:tab w:val="clear" w:pos="4320"/>
        <w:tab w:val="clear" w:pos="8640"/>
      </w:tabs>
      <w:ind w:left="284"/>
      <w:rPr>
        <w:szCs w:val="24"/>
      </w:rPr>
    </w:pPr>
    <w:r w:rsidRPr="000A1B48">
      <w:rPr>
        <w:szCs w:val="24"/>
      </w:rPr>
      <w:t>Submission to the UN Human Rights Committee – 115</w:t>
    </w:r>
    <w:r w:rsidRPr="000A1B48">
      <w:rPr>
        <w:szCs w:val="24"/>
        <w:vertAlign w:val="superscript"/>
      </w:rPr>
      <w:t>th</w:t>
    </w:r>
    <w:r w:rsidRPr="000A1B48">
      <w:rPr>
        <w:szCs w:val="24"/>
      </w:rPr>
      <w:t xml:space="preserve"> Session, 19 October–6 November 2015</w:t>
    </w:r>
  </w:p>
  <w:p w:rsidR="00867ED7" w:rsidRPr="000A1B48" w:rsidRDefault="00561A9A" w:rsidP="005459D0">
    <w:pPr>
      <w:pStyle w:val="Header"/>
      <w:tabs>
        <w:tab w:val="clear" w:pos="4320"/>
        <w:tab w:val="clear" w:pos="8640"/>
      </w:tabs>
      <w:ind w:left="284"/>
      <w:rPr>
        <w:szCs w:val="24"/>
      </w:rPr>
    </w:pPr>
    <w:r w:rsidRPr="000A1B48">
      <w:rPr>
        <w:szCs w:val="24"/>
      </w:rPr>
      <w:t xml:space="preserve">European Association of Jehovah’s Christian Witnesses – </w:t>
    </w:r>
    <w:r w:rsidRPr="000A1B48">
      <w:rPr>
        <w:rFonts w:eastAsia="Malgun Gothic"/>
        <w:bCs/>
        <w:kern w:val="2"/>
        <w:szCs w:val="24"/>
      </w:rPr>
      <w:t>Republic of Korea</w:t>
    </w:r>
  </w:p>
  <w:p w:rsidR="00867ED7" w:rsidRPr="00040F89" w:rsidRDefault="00177B0E" w:rsidP="0016715C">
    <w:pPr>
      <w:pStyle w:val="Header"/>
      <w:tabs>
        <w:tab w:val="clear" w:pos="4320"/>
        <w:tab w:val="clear" w:pos="8640"/>
        <w:tab w:val="left" w:pos="0"/>
      </w:tabs>
      <w:rPr>
        <w:szCs w:val="24"/>
      </w:rPr>
    </w:pPr>
  </w:p>
  <w:p w:rsidR="00867ED7" w:rsidRPr="00040F89" w:rsidRDefault="00177B0E" w:rsidP="0016715C">
    <w:pPr>
      <w:pStyle w:val="Header"/>
      <w:tabs>
        <w:tab w:val="clear" w:pos="4320"/>
        <w:tab w:val="clear" w:pos="8640"/>
        <w:tab w:val="left" w:pos="0"/>
      </w:tabs>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D7" w:rsidRPr="00B7131A" w:rsidRDefault="00177B0E" w:rsidP="001671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6DC" w:rsidRPr="00FD01A2" w:rsidRDefault="00561A9A" w:rsidP="00980031">
    <w:pPr>
      <w:pStyle w:val="Header"/>
      <w:tabs>
        <w:tab w:val="clear" w:pos="4320"/>
        <w:tab w:val="clear" w:pos="8640"/>
      </w:tabs>
      <w:jc w:val="both"/>
      <w:rPr>
        <w:rFonts w:asciiTheme="minorHAnsi" w:hAnsiTheme="minorHAnsi"/>
        <w:szCs w:val="24"/>
      </w:rPr>
    </w:pPr>
    <w:r w:rsidRPr="00FD01A2">
      <w:rPr>
        <w:rFonts w:asciiTheme="minorHAnsi" w:hAnsiTheme="minorHAnsi"/>
        <w:szCs w:val="24"/>
      </w:rPr>
      <w:t xml:space="preserve">Submission to the UN Human Rights Committee – </w:t>
    </w:r>
    <w:r w:rsidR="005926DC" w:rsidRPr="00FD01A2">
      <w:rPr>
        <w:rFonts w:asciiTheme="minorHAnsi" w:hAnsiTheme="minorHAnsi"/>
        <w:szCs w:val="24"/>
      </w:rPr>
      <w:t>119th Session, 6 – 29 March 2017</w:t>
    </w:r>
  </w:p>
  <w:p w:rsidR="00076ADB" w:rsidRPr="00FD01A2" w:rsidRDefault="00561A9A" w:rsidP="00980031">
    <w:pPr>
      <w:pStyle w:val="Header"/>
      <w:tabs>
        <w:tab w:val="clear" w:pos="4320"/>
        <w:tab w:val="clear" w:pos="8640"/>
      </w:tabs>
      <w:jc w:val="both"/>
      <w:rPr>
        <w:rFonts w:asciiTheme="minorHAnsi" w:eastAsia="Malgun Gothic" w:hAnsiTheme="minorHAnsi"/>
        <w:bCs/>
        <w:kern w:val="2"/>
        <w:szCs w:val="24"/>
      </w:rPr>
    </w:pPr>
    <w:r w:rsidRPr="00FD01A2">
      <w:rPr>
        <w:rFonts w:asciiTheme="minorHAnsi" w:hAnsiTheme="minorHAnsi"/>
        <w:szCs w:val="24"/>
      </w:rPr>
      <w:t xml:space="preserve">European Association of Jehovah’s Christian Witnesses – </w:t>
    </w:r>
    <w:r w:rsidR="005926DC" w:rsidRPr="00FD01A2">
      <w:rPr>
        <w:rFonts w:asciiTheme="minorHAnsi" w:eastAsia="Malgun Gothic" w:hAnsiTheme="minorHAnsi"/>
        <w:bCs/>
        <w:kern w:val="2"/>
        <w:szCs w:val="24"/>
      </w:rPr>
      <w:t>Turkmenistan</w:t>
    </w:r>
  </w:p>
  <w:p w:rsidR="00076ADB" w:rsidRPr="00FD01A2" w:rsidRDefault="00177B0E" w:rsidP="0016715C">
    <w:pPr>
      <w:pStyle w:val="Header"/>
      <w:tabs>
        <w:tab w:val="clear" w:pos="4320"/>
        <w:tab w:val="clear" w:pos="8640"/>
        <w:tab w:val="left" w:pos="0"/>
      </w:tabs>
      <w:rPr>
        <w:rFonts w:asciiTheme="minorHAnsi" w:hAnsiTheme="minorHAnsi"/>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B7131A" w:rsidRDefault="00177B0E" w:rsidP="00167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F64"/>
    <w:multiLevelType w:val="hybridMultilevel"/>
    <w:tmpl w:val="FB8E1B22"/>
    <w:lvl w:ilvl="0" w:tplc="7DC45BB4">
      <w:start w:val="1"/>
      <w:numFmt w:val="decimal"/>
      <w:lvlText w:val="(%1)"/>
      <w:lvlJc w:val="left"/>
      <w:pPr>
        <w:ind w:left="1080" w:hanging="360"/>
      </w:pPr>
      <w:rPr>
        <w:rFonts w:hint="default"/>
        <w:b w:val="0"/>
      </w:rPr>
    </w:lvl>
    <w:lvl w:ilvl="1" w:tplc="6BC6E32E" w:tentative="1">
      <w:start w:val="1"/>
      <w:numFmt w:val="lowerLetter"/>
      <w:lvlText w:val="%2."/>
      <w:lvlJc w:val="left"/>
      <w:pPr>
        <w:ind w:left="1800" w:hanging="360"/>
      </w:pPr>
    </w:lvl>
    <w:lvl w:ilvl="2" w:tplc="EFD8B7E4" w:tentative="1">
      <w:start w:val="1"/>
      <w:numFmt w:val="lowerRoman"/>
      <w:lvlText w:val="%3."/>
      <w:lvlJc w:val="right"/>
      <w:pPr>
        <w:ind w:left="2520" w:hanging="180"/>
      </w:pPr>
    </w:lvl>
    <w:lvl w:ilvl="3" w:tplc="13AC28BA" w:tentative="1">
      <w:start w:val="1"/>
      <w:numFmt w:val="decimal"/>
      <w:lvlText w:val="%4."/>
      <w:lvlJc w:val="left"/>
      <w:pPr>
        <w:ind w:left="3240" w:hanging="360"/>
      </w:pPr>
    </w:lvl>
    <w:lvl w:ilvl="4" w:tplc="F0964566" w:tentative="1">
      <w:start w:val="1"/>
      <w:numFmt w:val="lowerLetter"/>
      <w:lvlText w:val="%5."/>
      <w:lvlJc w:val="left"/>
      <w:pPr>
        <w:ind w:left="3960" w:hanging="360"/>
      </w:pPr>
    </w:lvl>
    <w:lvl w:ilvl="5" w:tplc="E510449C" w:tentative="1">
      <w:start w:val="1"/>
      <w:numFmt w:val="lowerRoman"/>
      <w:lvlText w:val="%6."/>
      <w:lvlJc w:val="right"/>
      <w:pPr>
        <w:ind w:left="4680" w:hanging="180"/>
      </w:pPr>
    </w:lvl>
    <w:lvl w:ilvl="6" w:tplc="62061574" w:tentative="1">
      <w:start w:val="1"/>
      <w:numFmt w:val="decimal"/>
      <w:lvlText w:val="%7."/>
      <w:lvlJc w:val="left"/>
      <w:pPr>
        <w:ind w:left="5400" w:hanging="360"/>
      </w:pPr>
    </w:lvl>
    <w:lvl w:ilvl="7" w:tplc="4580CCD4" w:tentative="1">
      <w:start w:val="1"/>
      <w:numFmt w:val="lowerLetter"/>
      <w:lvlText w:val="%8."/>
      <w:lvlJc w:val="left"/>
      <w:pPr>
        <w:ind w:left="6120" w:hanging="360"/>
      </w:pPr>
    </w:lvl>
    <w:lvl w:ilvl="8" w:tplc="8F18FF46" w:tentative="1">
      <w:start w:val="1"/>
      <w:numFmt w:val="lowerRoman"/>
      <w:lvlText w:val="%9."/>
      <w:lvlJc w:val="right"/>
      <w:pPr>
        <w:ind w:left="6840" w:hanging="180"/>
      </w:pPr>
    </w:lvl>
  </w:abstractNum>
  <w:abstractNum w:abstractNumId="1">
    <w:nsid w:val="04FF65DC"/>
    <w:multiLevelType w:val="hybridMultilevel"/>
    <w:tmpl w:val="C0BECED2"/>
    <w:lvl w:ilvl="0" w:tplc="A6A6A5EE">
      <w:start w:val="1"/>
      <w:numFmt w:val="upperLetter"/>
      <w:lvlText w:val="%1)"/>
      <w:lvlJc w:val="left"/>
      <w:pPr>
        <w:ind w:left="1080" w:hanging="360"/>
      </w:pPr>
      <w:rPr>
        <w:rFonts w:ascii="Calibri" w:eastAsia="Times New Roman" w:hAnsi="Calibri" w:cs="Times New Roman"/>
      </w:rPr>
    </w:lvl>
    <w:lvl w:ilvl="1" w:tplc="4AF8955A" w:tentative="1">
      <w:start w:val="1"/>
      <w:numFmt w:val="lowerLetter"/>
      <w:lvlText w:val="%2."/>
      <w:lvlJc w:val="left"/>
      <w:pPr>
        <w:ind w:left="1800" w:hanging="360"/>
      </w:pPr>
    </w:lvl>
    <w:lvl w:ilvl="2" w:tplc="226E1D4E" w:tentative="1">
      <w:start w:val="1"/>
      <w:numFmt w:val="lowerRoman"/>
      <w:lvlText w:val="%3."/>
      <w:lvlJc w:val="right"/>
      <w:pPr>
        <w:ind w:left="2520" w:hanging="180"/>
      </w:pPr>
    </w:lvl>
    <w:lvl w:ilvl="3" w:tplc="C27219D0" w:tentative="1">
      <w:start w:val="1"/>
      <w:numFmt w:val="decimal"/>
      <w:lvlText w:val="%4."/>
      <w:lvlJc w:val="left"/>
      <w:pPr>
        <w:ind w:left="3240" w:hanging="360"/>
      </w:pPr>
    </w:lvl>
    <w:lvl w:ilvl="4" w:tplc="B172F2BA" w:tentative="1">
      <w:start w:val="1"/>
      <w:numFmt w:val="lowerLetter"/>
      <w:lvlText w:val="%5."/>
      <w:lvlJc w:val="left"/>
      <w:pPr>
        <w:ind w:left="3960" w:hanging="360"/>
      </w:pPr>
    </w:lvl>
    <w:lvl w:ilvl="5" w:tplc="81AE5F7C" w:tentative="1">
      <w:start w:val="1"/>
      <w:numFmt w:val="lowerRoman"/>
      <w:lvlText w:val="%6."/>
      <w:lvlJc w:val="right"/>
      <w:pPr>
        <w:ind w:left="4680" w:hanging="180"/>
      </w:pPr>
    </w:lvl>
    <w:lvl w:ilvl="6" w:tplc="B106CD60" w:tentative="1">
      <w:start w:val="1"/>
      <w:numFmt w:val="decimal"/>
      <w:lvlText w:val="%7."/>
      <w:lvlJc w:val="left"/>
      <w:pPr>
        <w:ind w:left="5400" w:hanging="360"/>
      </w:pPr>
    </w:lvl>
    <w:lvl w:ilvl="7" w:tplc="88129DAE" w:tentative="1">
      <w:start w:val="1"/>
      <w:numFmt w:val="lowerLetter"/>
      <w:lvlText w:val="%8."/>
      <w:lvlJc w:val="left"/>
      <w:pPr>
        <w:ind w:left="6120" w:hanging="360"/>
      </w:pPr>
    </w:lvl>
    <w:lvl w:ilvl="8" w:tplc="9440F81E" w:tentative="1">
      <w:start w:val="1"/>
      <w:numFmt w:val="lowerRoman"/>
      <w:lvlText w:val="%9."/>
      <w:lvlJc w:val="right"/>
      <w:pPr>
        <w:ind w:left="6840" w:hanging="180"/>
      </w:pPr>
    </w:lvl>
  </w:abstractNum>
  <w:abstractNum w:abstractNumId="2">
    <w:nsid w:val="0A063241"/>
    <w:multiLevelType w:val="hybridMultilevel"/>
    <w:tmpl w:val="32E843CC"/>
    <w:lvl w:ilvl="0" w:tplc="A8EA86FC">
      <w:start w:val="1"/>
      <w:numFmt w:val="lowerLetter"/>
      <w:lvlText w:val="%1)"/>
      <w:lvlJc w:val="left"/>
      <w:pPr>
        <w:ind w:left="720" w:hanging="360"/>
      </w:pPr>
    </w:lvl>
    <w:lvl w:ilvl="1" w:tplc="F68843BE" w:tentative="1">
      <w:start w:val="1"/>
      <w:numFmt w:val="lowerLetter"/>
      <w:lvlText w:val="%2."/>
      <w:lvlJc w:val="left"/>
      <w:pPr>
        <w:ind w:left="1440" w:hanging="360"/>
      </w:pPr>
    </w:lvl>
    <w:lvl w:ilvl="2" w:tplc="3466993E" w:tentative="1">
      <w:start w:val="1"/>
      <w:numFmt w:val="lowerRoman"/>
      <w:lvlText w:val="%3."/>
      <w:lvlJc w:val="right"/>
      <w:pPr>
        <w:ind w:left="2160" w:hanging="180"/>
      </w:pPr>
    </w:lvl>
    <w:lvl w:ilvl="3" w:tplc="68284E62" w:tentative="1">
      <w:start w:val="1"/>
      <w:numFmt w:val="decimal"/>
      <w:lvlText w:val="%4."/>
      <w:lvlJc w:val="left"/>
      <w:pPr>
        <w:ind w:left="2880" w:hanging="360"/>
      </w:pPr>
    </w:lvl>
    <w:lvl w:ilvl="4" w:tplc="7D9EBAF8" w:tentative="1">
      <w:start w:val="1"/>
      <w:numFmt w:val="lowerLetter"/>
      <w:lvlText w:val="%5."/>
      <w:lvlJc w:val="left"/>
      <w:pPr>
        <w:ind w:left="3600" w:hanging="360"/>
      </w:pPr>
    </w:lvl>
    <w:lvl w:ilvl="5" w:tplc="4AD2D6FE" w:tentative="1">
      <w:start w:val="1"/>
      <w:numFmt w:val="lowerRoman"/>
      <w:lvlText w:val="%6."/>
      <w:lvlJc w:val="right"/>
      <w:pPr>
        <w:ind w:left="4320" w:hanging="180"/>
      </w:pPr>
    </w:lvl>
    <w:lvl w:ilvl="6" w:tplc="6AB06DB2" w:tentative="1">
      <w:start w:val="1"/>
      <w:numFmt w:val="decimal"/>
      <w:lvlText w:val="%7."/>
      <w:lvlJc w:val="left"/>
      <w:pPr>
        <w:ind w:left="5040" w:hanging="360"/>
      </w:pPr>
    </w:lvl>
    <w:lvl w:ilvl="7" w:tplc="B940823C" w:tentative="1">
      <w:start w:val="1"/>
      <w:numFmt w:val="lowerLetter"/>
      <w:lvlText w:val="%8."/>
      <w:lvlJc w:val="left"/>
      <w:pPr>
        <w:ind w:left="5760" w:hanging="360"/>
      </w:pPr>
    </w:lvl>
    <w:lvl w:ilvl="8" w:tplc="BCC0963A" w:tentative="1">
      <w:start w:val="1"/>
      <w:numFmt w:val="lowerRoman"/>
      <w:lvlText w:val="%9."/>
      <w:lvlJc w:val="right"/>
      <w:pPr>
        <w:ind w:left="6480" w:hanging="180"/>
      </w:pPr>
    </w:lvl>
  </w:abstractNum>
  <w:abstractNum w:abstractNumId="3">
    <w:nsid w:val="0C136DA9"/>
    <w:multiLevelType w:val="hybridMultilevel"/>
    <w:tmpl w:val="3BBE3058"/>
    <w:lvl w:ilvl="0" w:tplc="C9126FD6">
      <w:start w:val="1"/>
      <w:numFmt w:val="decimal"/>
      <w:lvlText w:val="%1."/>
      <w:lvlJc w:val="left"/>
      <w:pPr>
        <w:ind w:left="644" w:hanging="360"/>
      </w:pPr>
      <w:rPr>
        <w:rFonts w:hint="default"/>
      </w:rPr>
    </w:lvl>
    <w:lvl w:ilvl="1" w:tplc="BE22BC8E" w:tentative="1">
      <w:start w:val="1"/>
      <w:numFmt w:val="lowerLetter"/>
      <w:lvlText w:val="%2."/>
      <w:lvlJc w:val="left"/>
      <w:pPr>
        <w:ind w:left="1364" w:hanging="360"/>
      </w:pPr>
    </w:lvl>
    <w:lvl w:ilvl="2" w:tplc="08FE457A" w:tentative="1">
      <w:start w:val="1"/>
      <w:numFmt w:val="lowerRoman"/>
      <w:lvlText w:val="%3."/>
      <w:lvlJc w:val="right"/>
      <w:pPr>
        <w:ind w:left="2084" w:hanging="180"/>
      </w:pPr>
    </w:lvl>
    <w:lvl w:ilvl="3" w:tplc="DA740FCE" w:tentative="1">
      <w:start w:val="1"/>
      <w:numFmt w:val="decimal"/>
      <w:lvlText w:val="%4."/>
      <w:lvlJc w:val="left"/>
      <w:pPr>
        <w:ind w:left="2804" w:hanging="360"/>
      </w:pPr>
    </w:lvl>
    <w:lvl w:ilvl="4" w:tplc="D1E25C4A" w:tentative="1">
      <w:start w:val="1"/>
      <w:numFmt w:val="lowerLetter"/>
      <w:lvlText w:val="%5."/>
      <w:lvlJc w:val="left"/>
      <w:pPr>
        <w:ind w:left="3524" w:hanging="360"/>
      </w:pPr>
    </w:lvl>
    <w:lvl w:ilvl="5" w:tplc="07186198" w:tentative="1">
      <w:start w:val="1"/>
      <w:numFmt w:val="lowerRoman"/>
      <w:lvlText w:val="%6."/>
      <w:lvlJc w:val="right"/>
      <w:pPr>
        <w:ind w:left="4244" w:hanging="180"/>
      </w:pPr>
    </w:lvl>
    <w:lvl w:ilvl="6" w:tplc="6F02F75E" w:tentative="1">
      <w:start w:val="1"/>
      <w:numFmt w:val="decimal"/>
      <w:lvlText w:val="%7."/>
      <w:lvlJc w:val="left"/>
      <w:pPr>
        <w:ind w:left="4964" w:hanging="360"/>
      </w:pPr>
    </w:lvl>
    <w:lvl w:ilvl="7" w:tplc="66D44D62" w:tentative="1">
      <w:start w:val="1"/>
      <w:numFmt w:val="lowerLetter"/>
      <w:lvlText w:val="%8."/>
      <w:lvlJc w:val="left"/>
      <w:pPr>
        <w:ind w:left="5684" w:hanging="360"/>
      </w:pPr>
    </w:lvl>
    <w:lvl w:ilvl="8" w:tplc="051EBFA8" w:tentative="1">
      <w:start w:val="1"/>
      <w:numFmt w:val="lowerRoman"/>
      <w:lvlText w:val="%9."/>
      <w:lvlJc w:val="right"/>
      <w:pPr>
        <w:ind w:left="6404" w:hanging="180"/>
      </w:pPr>
    </w:lvl>
  </w:abstractNum>
  <w:abstractNum w:abstractNumId="4">
    <w:nsid w:val="11B75F19"/>
    <w:multiLevelType w:val="hybridMultilevel"/>
    <w:tmpl w:val="173A66AA"/>
    <w:lvl w:ilvl="0" w:tplc="17AA32E4">
      <w:start w:val="1"/>
      <w:numFmt w:val="bullet"/>
      <w:lvlText w:val=""/>
      <w:lvlJc w:val="left"/>
      <w:pPr>
        <w:ind w:left="720" w:hanging="360"/>
      </w:pPr>
      <w:rPr>
        <w:rFonts w:ascii="Symbol" w:hAnsi="Symbol" w:hint="default"/>
      </w:rPr>
    </w:lvl>
    <w:lvl w:ilvl="1" w:tplc="A3C066FA" w:tentative="1">
      <w:start w:val="1"/>
      <w:numFmt w:val="bullet"/>
      <w:lvlText w:val="o"/>
      <w:lvlJc w:val="left"/>
      <w:pPr>
        <w:ind w:left="1440" w:hanging="360"/>
      </w:pPr>
      <w:rPr>
        <w:rFonts w:ascii="Courier New" w:hAnsi="Courier New" w:cs="Courier New" w:hint="default"/>
      </w:rPr>
    </w:lvl>
    <w:lvl w:ilvl="2" w:tplc="F0DAA5A6" w:tentative="1">
      <w:start w:val="1"/>
      <w:numFmt w:val="bullet"/>
      <w:lvlText w:val=""/>
      <w:lvlJc w:val="left"/>
      <w:pPr>
        <w:ind w:left="2160" w:hanging="360"/>
      </w:pPr>
      <w:rPr>
        <w:rFonts w:ascii="Wingdings" w:hAnsi="Wingdings" w:hint="default"/>
      </w:rPr>
    </w:lvl>
    <w:lvl w:ilvl="3" w:tplc="65C22E88" w:tentative="1">
      <w:start w:val="1"/>
      <w:numFmt w:val="bullet"/>
      <w:lvlText w:val=""/>
      <w:lvlJc w:val="left"/>
      <w:pPr>
        <w:ind w:left="2880" w:hanging="360"/>
      </w:pPr>
      <w:rPr>
        <w:rFonts w:ascii="Symbol" w:hAnsi="Symbol" w:hint="default"/>
      </w:rPr>
    </w:lvl>
    <w:lvl w:ilvl="4" w:tplc="8CE25150" w:tentative="1">
      <w:start w:val="1"/>
      <w:numFmt w:val="bullet"/>
      <w:lvlText w:val="o"/>
      <w:lvlJc w:val="left"/>
      <w:pPr>
        <w:ind w:left="3600" w:hanging="360"/>
      </w:pPr>
      <w:rPr>
        <w:rFonts w:ascii="Courier New" w:hAnsi="Courier New" w:cs="Courier New" w:hint="default"/>
      </w:rPr>
    </w:lvl>
    <w:lvl w:ilvl="5" w:tplc="F8B6EA74" w:tentative="1">
      <w:start w:val="1"/>
      <w:numFmt w:val="bullet"/>
      <w:lvlText w:val=""/>
      <w:lvlJc w:val="left"/>
      <w:pPr>
        <w:ind w:left="4320" w:hanging="360"/>
      </w:pPr>
      <w:rPr>
        <w:rFonts w:ascii="Wingdings" w:hAnsi="Wingdings" w:hint="default"/>
      </w:rPr>
    </w:lvl>
    <w:lvl w:ilvl="6" w:tplc="E6562CCE" w:tentative="1">
      <w:start w:val="1"/>
      <w:numFmt w:val="bullet"/>
      <w:lvlText w:val=""/>
      <w:lvlJc w:val="left"/>
      <w:pPr>
        <w:ind w:left="5040" w:hanging="360"/>
      </w:pPr>
      <w:rPr>
        <w:rFonts w:ascii="Symbol" w:hAnsi="Symbol" w:hint="default"/>
      </w:rPr>
    </w:lvl>
    <w:lvl w:ilvl="7" w:tplc="573E5D1C" w:tentative="1">
      <w:start w:val="1"/>
      <w:numFmt w:val="bullet"/>
      <w:lvlText w:val="o"/>
      <w:lvlJc w:val="left"/>
      <w:pPr>
        <w:ind w:left="5760" w:hanging="360"/>
      </w:pPr>
      <w:rPr>
        <w:rFonts w:ascii="Courier New" w:hAnsi="Courier New" w:cs="Courier New" w:hint="default"/>
      </w:rPr>
    </w:lvl>
    <w:lvl w:ilvl="8" w:tplc="50901346" w:tentative="1">
      <w:start w:val="1"/>
      <w:numFmt w:val="bullet"/>
      <w:lvlText w:val=""/>
      <w:lvlJc w:val="left"/>
      <w:pPr>
        <w:ind w:left="6480" w:hanging="360"/>
      </w:pPr>
      <w:rPr>
        <w:rFonts w:ascii="Wingdings" w:hAnsi="Wingdings" w:hint="default"/>
      </w:rPr>
    </w:lvl>
  </w:abstractNum>
  <w:abstractNum w:abstractNumId="5">
    <w:nsid w:val="16F206A5"/>
    <w:multiLevelType w:val="hybridMultilevel"/>
    <w:tmpl w:val="B96E6848"/>
    <w:lvl w:ilvl="0" w:tplc="1C5A18FE">
      <w:start w:val="1"/>
      <w:numFmt w:val="decimal"/>
      <w:lvlText w:val="(%1)"/>
      <w:lvlJc w:val="left"/>
      <w:pPr>
        <w:ind w:left="720" w:hanging="360"/>
      </w:pPr>
      <w:rPr>
        <w:rFonts w:ascii="Cambria" w:eastAsia="Times New Roman" w:hAnsi="Cambria" w:cstheme="minorHAnsi"/>
      </w:rPr>
    </w:lvl>
    <w:lvl w:ilvl="1" w:tplc="E5104882" w:tentative="1">
      <w:start w:val="1"/>
      <w:numFmt w:val="lowerLetter"/>
      <w:lvlText w:val="%2."/>
      <w:lvlJc w:val="left"/>
      <w:pPr>
        <w:ind w:left="1440" w:hanging="360"/>
      </w:pPr>
    </w:lvl>
    <w:lvl w:ilvl="2" w:tplc="FD52CD32" w:tentative="1">
      <w:start w:val="1"/>
      <w:numFmt w:val="lowerRoman"/>
      <w:lvlText w:val="%3."/>
      <w:lvlJc w:val="right"/>
      <w:pPr>
        <w:ind w:left="2160" w:hanging="180"/>
      </w:pPr>
    </w:lvl>
    <w:lvl w:ilvl="3" w:tplc="75D60654" w:tentative="1">
      <w:start w:val="1"/>
      <w:numFmt w:val="decimal"/>
      <w:lvlText w:val="%4."/>
      <w:lvlJc w:val="left"/>
      <w:pPr>
        <w:ind w:left="2880" w:hanging="360"/>
      </w:pPr>
    </w:lvl>
    <w:lvl w:ilvl="4" w:tplc="1DD85FB6" w:tentative="1">
      <w:start w:val="1"/>
      <w:numFmt w:val="lowerLetter"/>
      <w:lvlText w:val="%5."/>
      <w:lvlJc w:val="left"/>
      <w:pPr>
        <w:ind w:left="3600" w:hanging="360"/>
      </w:pPr>
    </w:lvl>
    <w:lvl w:ilvl="5" w:tplc="67B609CC" w:tentative="1">
      <w:start w:val="1"/>
      <w:numFmt w:val="lowerRoman"/>
      <w:lvlText w:val="%6."/>
      <w:lvlJc w:val="right"/>
      <w:pPr>
        <w:ind w:left="4320" w:hanging="180"/>
      </w:pPr>
    </w:lvl>
    <w:lvl w:ilvl="6" w:tplc="487A082E" w:tentative="1">
      <w:start w:val="1"/>
      <w:numFmt w:val="decimal"/>
      <w:lvlText w:val="%7."/>
      <w:lvlJc w:val="left"/>
      <w:pPr>
        <w:ind w:left="5040" w:hanging="360"/>
      </w:pPr>
    </w:lvl>
    <w:lvl w:ilvl="7" w:tplc="46F46A7C" w:tentative="1">
      <w:start w:val="1"/>
      <w:numFmt w:val="lowerLetter"/>
      <w:lvlText w:val="%8."/>
      <w:lvlJc w:val="left"/>
      <w:pPr>
        <w:ind w:left="5760" w:hanging="360"/>
      </w:pPr>
    </w:lvl>
    <w:lvl w:ilvl="8" w:tplc="92040EA2" w:tentative="1">
      <w:start w:val="1"/>
      <w:numFmt w:val="lowerRoman"/>
      <w:lvlText w:val="%9."/>
      <w:lvlJc w:val="right"/>
      <w:pPr>
        <w:ind w:left="6480" w:hanging="180"/>
      </w:pPr>
    </w:lvl>
  </w:abstractNum>
  <w:abstractNum w:abstractNumId="6">
    <w:nsid w:val="19B03801"/>
    <w:multiLevelType w:val="multilevel"/>
    <w:tmpl w:val="90AA504E"/>
    <w:lvl w:ilvl="0">
      <w:start w:val="1"/>
      <w:numFmt w:val="decimal"/>
      <w:lvlText w:val="(%1)"/>
      <w:lvlJc w:val="left"/>
      <w:pPr>
        <w:tabs>
          <w:tab w:val="num" w:pos="720"/>
        </w:tabs>
        <w:ind w:left="720" w:hanging="360"/>
      </w:pPr>
      <w:rPr>
        <w:rFonts w:hint="default"/>
        <w:color w:val="000000"/>
        <w:position w:val="0"/>
        <w:sz w:val="24"/>
        <w:szCs w:val="24"/>
      </w:rPr>
    </w:lvl>
    <w:lvl w:ilvl="1">
      <w:start w:val="10"/>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7">
    <w:nsid w:val="1A0E4C95"/>
    <w:multiLevelType w:val="hybridMultilevel"/>
    <w:tmpl w:val="3ADC9408"/>
    <w:lvl w:ilvl="0" w:tplc="2B583252">
      <w:start w:val="1"/>
      <w:numFmt w:val="decimal"/>
      <w:lvlText w:val="(%1)"/>
      <w:lvlJc w:val="left"/>
      <w:pPr>
        <w:ind w:left="720" w:hanging="360"/>
      </w:pPr>
      <w:rPr>
        <w:rFonts w:hint="default"/>
        <w:b w:val="0"/>
        <w:color w:val="auto"/>
      </w:rPr>
    </w:lvl>
    <w:lvl w:ilvl="1" w:tplc="7C647416">
      <w:start w:val="1"/>
      <w:numFmt w:val="decimal"/>
      <w:lvlText w:val="%2."/>
      <w:lvlJc w:val="left"/>
      <w:pPr>
        <w:ind w:left="615" w:hanging="435"/>
      </w:pPr>
      <w:rPr>
        <w:rFonts w:ascii="Calibri" w:hAnsi="Calibri" w:cs="Times New Roman" w:hint="default"/>
        <w:sz w:val="24"/>
        <w:szCs w:val="24"/>
      </w:rPr>
    </w:lvl>
    <w:lvl w:ilvl="2" w:tplc="4672EEB6">
      <w:start w:val="1"/>
      <w:numFmt w:val="lowerRoman"/>
      <w:lvlText w:val="%3."/>
      <w:lvlJc w:val="right"/>
      <w:pPr>
        <w:ind w:left="2160" w:hanging="180"/>
      </w:pPr>
    </w:lvl>
    <w:lvl w:ilvl="3" w:tplc="6EFA0CBA" w:tentative="1">
      <w:start w:val="1"/>
      <w:numFmt w:val="decimal"/>
      <w:lvlText w:val="%4."/>
      <w:lvlJc w:val="left"/>
      <w:pPr>
        <w:ind w:left="2880" w:hanging="360"/>
      </w:pPr>
    </w:lvl>
    <w:lvl w:ilvl="4" w:tplc="B018360A" w:tentative="1">
      <w:start w:val="1"/>
      <w:numFmt w:val="lowerLetter"/>
      <w:lvlText w:val="%5."/>
      <w:lvlJc w:val="left"/>
      <w:pPr>
        <w:ind w:left="3600" w:hanging="360"/>
      </w:pPr>
    </w:lvl>
    <w:lvl w:ilvl="5" w:tplc="6ED8B5DE" w:tentative="1">
      <w:start w:val="1"/>
      <w:numFmt w:val="lowerRoman"/>
      <w:lvlText w:val="%6."/>
      <w:lvlJc w:val="right"/>
      <w:pPr>
        <w:ind w:left="4320" w:hanging="180"/>
      </w:pPr>
    </w:lvl>
    <w:lvl w:ilvl="6" w:tplc="A0403152" w:tentative="1">
      <w:start w:val="1"/>
      <w:numFmt w:val="decimal"/>
      <w:lvlText w:val="%7."/>
      <w:lvlJc w:val="left"/>
      <w:pPr>
        <w:ind w:left="5040" w:hanging="360"/>
      </w:pPr>
    </w:lvl>
    <w:lvl w:ilvl="7" w:tplc="73A2AA22" w:tentative="1">
      <w:start w:val="1"/>
      <w:numFmt w:val="lowerLetter"/>
      <w:lvlText w:val="%8."/>
      <w:lvlJc w:val="left"/>
      <w:pPr>
        <w:ind w:left="5760" w:hanging="360"/>
      </w:pPr>
    </w:lvl>
    <w:lvl w:ilvl="8" w:tplc="81DEB914" w:tentative="1">
      <w:start w:val="1"/>
      <w:numFmt w:val="lowerRoman"/>
      <w:lvlText w:val="%9."/>
      <w:lvlJc w:val="right"/>
      <w:pPr>
        <w:ind w:left="6480" w:hanging="180"/>
      </w:pPr>
    </w:lvl>
  </w:abstractNum>
  <w:abstractNum w:abstractNumId="8">
    <w:nsid w:val="1C342A6E"/>
    <w:multiLevelType w:val="hybridMultilevel"/>
    <w:tmpl w:val="C1323432"/>
    <w:lvl w:ilvl="0" w:tplc="CDC22350">
      <w:start w:val="1"/>
      <w:numFmt w:val="lowerLetter"/>
      <w:lvlText w:val="%1)"/>
      <w:lvlJc w:val="left"/>
      <w:pPr>
        <w:ind w:left="1080" w:hanging="360"/>
      </w:pPr>
      <w:rPr>
        <w:rFonts w:hint="default"/>
      </w:rPr>
    </w:lvl>
    <w:lvl w:ilvl="1" w:tplc="07C44652" w:tentative="1">
      <w:start w:val="1"/>
      <w:numFmt w:val="lowerLetter"/>
      <w:lvlText w:val="%2."/>
      <w:lvlJc w:val="left"/>
      <w:pPr>
        <w:ind w:left="1800" w:hanging="360"/>
      </w:pPr>
    </w:lvl>
    <w:lvl w:ilvl="2" w:tplc="07B2AE22" w:tentative="1">
      <w:start w:val="1"/>
      <w:numFmt w:val="lowerRoman"/>
      <w:lvlText w:val="%3."/>
      <w:lvlJc w:val="right"/>
      <w:pPr>
        <w:ind w:left="2520" w:hanging="180"/>
      </w:pPr>
    </w:lvl>
    <w:lvl w:ilvl="3" w:tplc="EA4609AE" w:tentative="1">
      <w:start w:val="1"/>
      <w:numFmt w:val="decimal"/>
      <w:lvlText w:val="%4."/>
      <w:lvlJc w:val="left"/>
      <w:pPr>
        <w:ind w:left="3240" w:hanging="360"/>
      </w:pPr>
    </w:lvl>
    <w:lvl w:ilvl="4" w:tplc="C3D8EF00" w:tentative="1">
      <w:start w:val="1"/>
      <w:numFmt w:val="lowerLetter"/>
      <w:lvlText w:val="%5."/>
      <w:lvlJc w:val="left"/>
      <w:pPr>
        <w:ind w:left="3960" w:hanging="360"/>
      </w:pPr>
    </w:lvl>
    <w:lvl w:ilvl="5" w:tplc="86A050E8" w:tentative="1">
      <w:start w:val="1"/>
      <w:numFmt w:val="lowerRoman"/>
      <w:lvlText w:val="%6."/>
      <w:lvlJc w:val="right"/>
      <w:pPr>
        <w:ind w:left="4680" w:hanging="180"/>
      </w:pPr>
    </w:lvl>
    <w:lvl w:ilvl="6" w:tplc="415AAF00" w:tentative="1">
      <w:start w:val="1"/>
      <w:numFmt w:val="decimal"/>
      <w:lvlText w:val="%7."/>
      <w:lvlJc w:val="left"/>
      <w:pPr>
        <w:ind w:left="5400" w:hanging="360"/>
      </w:pPr>
    </w:lvl>
    <w:lvl w:ilvl="7" w:tplc="021C6398" w:tentative="1">
      <w:start w:val="1"/>
      <w:numFmt w:val="lowerLetter"/>
      <w:lvlText w:val="%8."/>
      <w:lvlJc w:val="left"/>
      <w:pPr>
        <w:ind w:left="6120" w:hanging="360"/>
      </w:pPr>
    </w:lvl>
    <w:lvl w:ilvl="8" w:tplc="288850B8" w:tentative="1">
      <w:start w:val="1"/>
      <w:numFmt w:val="lowerRoman"/>
      <w:lvlText w:val="%9."/>
      <w:lvlJc w:val="right"/>
      <w:pPr>
        <w:ind w:left="6840" w:hanging="180"/>
      </w:pPr>
    </w:lvl>
  </w:abstractNum>
  <w:abstractNum w:abstractNumId="9">
    <w:nsid w:val="22FC59F8"/>
    <w:multiLevelType w:val="hybridMultilevel"/>
    <w:tmpl w:val="6DE09B58"/>
    <w:lvl w:ilvl="0" w:tplc="F3ACA004">
      <w:start w:val="1"/>
      <w:numFmt w:val="decimal"/>
      <w:lvlText w:val="(%1)"/>
      <w:lvlJc w:val="left"/>
      <w:pPr>
        <w:ind w:left="720"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FB6171"/>
    <w:multiLevelType w:val="hybridMultilevel"/>
    <w:tmpl w:val="F8B86AEA"/>
    <w:lvl w:ilvl="0" w:tplc="1EA61CFC">
      <w:start w:val="1"/>
      <w:numFmt w:val="upperLetter"/>
      <w:lvlText w:val="%1."/>
      <w:lvlJc w:val="left"/>
      <w:pPr>
        <w:ind w:left="644" w:hanging="360"/>
      </w:pPr>
      <w:rPr>
        <w:rFonts w:hint="default"/>
      </w:rPr>
    </w:lvl>
    <w:lvl w:ilvl="1" w:tplc="5B320232" w:tentative="1">
      <w:start w:val="1"/>
      <w:numFmt w:val="lowerLetter"/>
      <w:lvlText w:val="%2."/>
      <w:lvlJc w:val="left"/>
      <w:pPr>
        <w:ind w:left="1364" w:hanging="360"/>
      </w:pPr>
    </w:lvl>
    <w:lvl w:ilvl="2" w:tplc="8DEE6BB4" w:tentative="1">
      <w:start w:val="1"/>
      <w:numFmt w:val="lowerRoman"/>
      <w:lvlText w:val="%3."/>
      <w:lvlJc w:val="right"/>
      <w:pPr>
        <w:ind w:left="2084" w:hanging="180"/>
      </w:pPr>
    </w:lvl>
    <w:lvl w:ilvl="3" w:tplc="47888E6A" w:tentative="1">
      <w:start w:val="1"/>
      <w:numFmt w:val="decimal"/>
      <w:lvlText w:val="%4."/>
      <w:lvlJc w:val="left"/>
      <w:pPr>
        <w:ind w:left="2804" w:hanging="360"/>
      </w:pPr>
    </w:lvl>
    <w:lvl w:ilvl="4" w:tplc="058E5D22" w:tentative="1">
      <w:start w:val="1"/>
      <w:numFmt w:val="lowerLetter"/>
      <w:lvlText w:val="%5."/>
      <w:lvlJc w:val="left"/>
      <w:pPr>
        <w:ind w:left="3524" w:hanging="360"/>
      </w:pPr>
    </w:lvl>
    <w:lvl w:ilvl="5" w:tplc="38E64868" w:tentative="1">
      <w:start w:val="1"/>
      <w:numFmt w:val="lowerRoman"/>
      <w:lvlText w:val="%6."/>
      <w:lvlJc w:val="right"/>
      <w:pPr>
        <w:ind w:left="4244" w:hanging="180"/>
      </w:pPr>
    </w:lvl>
    <w:lvl w:ilvl="6" w:tplc="2AC04F14" w:tentative="1">
      <w:start w:val="1"/>
      <w:numFmt w:val="decimal"/>
      <w:lvlText w:val="%7."/>
      <w:lvlJc w:val="left"/>
      <w:pPr>
        <w:ind w:left="4964" w:hanging="360"/>
      </w:pPr>
    </w:lvl>
    <w:lvl w:ilvl="7" w:tplc="301C0C62" w:tentative="1">
      <w:start w:val="1"/>
      <w:numFmt w:val="lowerLetter"/>
      <w:lvlText w:val="%8."/>
      <w:lvlJc w:val="left"/>
      <w:pPr>
        <w:ind w:left="5684" w:hanging="360"/>
      </w:pPr>
    </w:lvl>
    <w:lvl w:ilvl="8" w:tplc="7B4809B0" w:tentative="1">
      <w:start w:val="1"/>
      <w:numFmt w:val="lowerRoman"/>
      <w:lvlText w:val="%9."/>
      <w:lvlJc w:val="right"/>
      <w:pPr>
        <w:ind w:left="6404" w:hanging="180"/>
      </w:pPr>
    </w:lvl>
  </w:abstractNum>
  <w:abstractNum w:abstractNumId="11">
    <w:nsid w:val="2BD55155"/>
    <w:multiLevelType w:val="hybridMultilevel"/>
    <w:tmpl w:val="FFD2D778"/>
    <w:lvl w:ilvl="0" w:tplc="C04C9566">
      <w:start w:val="1"/>
      <w:numFmt w:val="bullet"/>
      <w:lvlText w:val=""/>
      <w:lvlJc w:val="left"/>
      <w:pPr>
        <w:ind w:left="1026" w:hanging="360"/>
      </w:pPr>
      <w:rPr>
        <w:rFonts w:ascii="Symbol" w:hAnsi="Symbol" w:hint="default"/>
      </w:rPr>
    </w:lvl>
    <w:lvl w:ilvl="1" w:tplc="E39C59D0">
      <w:start w:val="1"/>
      <w:numFmt w:val="bullet"/>
      <w:lvlText w:val="o"/>
      <w:lvlJc w:val="left"/>
      <w:pPr>
        <w:ind w:left="1746" w:hanging="360"/>
      </w:pPr>
      <w:rPr>
        <w:rFonts w:ascii="Courier New" w:hAnsi="Courier New" w:cs="Courier New" w:hint="default"/>
      </w:rPr>
    </w:lvl>
    <w:lvl w:ilvl="2" w:tplc="F2C88406" w:tentative="1">
      <w:start w:val="1"/>
      <w:numFmt w:val="bullet"/>
      <w:lvlText w:val=""/>
      <w:lvlJc w:val="left"/>
      <w:pPr>
        <w:ind w:left="2466" w:hanging="360"/>
      </w:pPr>
      <w:rPr>
        <w:rFonts w:ascii="Wingdings" w:hAnsi="Wingdings" w:hint="default"/>
      </w:rPr>
    </w:lvl>
    <w:lvl w:ilvl="3" w:tplc="7CE6E9E2" w:tentative="1">
      <w:start w:val="1"/>
      <w:numFmt w:val="bullet"/>
      <w:lvlText w:val=""/>
      <w:lvlJc w:val="left"/>
      <w:pPr>
        <w:ind w:left="3186" w:hanging="360"/>
      </w:pPr>
      <w:rPr>
        <w:rFonts w:ascii="Symbol" w:hAnsi="Symbol" w:hint="default"/>
      </w:rPr>
    </w:lvl>
    <w:lvl w:ilvl="4" w:tplc="2D6E3594" w:tentative="1">
      <w:start w:val="1"/>
      <w:numFmt w:val="bullet"/>
      <w:lvlText w:val="o"/>
      <w:lvlJc w:val="left"/>
      <w:pPr>
        <w:ind w:left="3906" w:hanging="360"/>
      </w:pPr>
      <w:rPr>
        <w:rFonts w:ascii="Courier New" w:hAnsi="Courier New" w:cs="Courier New" w:hint="default"/>
      </w:rPr>
    </w:lvl>
    <w:lvl w:ilvl="5" w:tplc="B9EACA92" w:tentative="1">
      <w:start w:val="1"/>
      <w:numFmt w:val="bullet"/>
      <w:lvlText w:val=""/>
      <w:lvlJc w:val="left"/>
      <w:pPr>
        <w:ind w:left="4626" w:hanging="360"/>
      </w:pPr>
      <w:rPr>
        <w:rFonts w:ascii="Wingdings" w:hAnsi="Wingdings" w:hint="default"/>
      </w:rPr>
    </w:lvl>
    <w:lvl w:ilvl="6" w:tplc="E3E0B4AC" w:tentative="1">
      <w:start w:val="1"/>
      <w:numFmt w:val="bullet"/>
      <w:lvlText w:val=""/>
      <w:lvlJc w:val="left"/>
      <w:pPr>
        <w:ind w:left="5346" w:hanging="360"/>
      </w:pPr>
      <w:rPr>
        <w:rFonts w:ascii="Symbol" w:hAnsi="Symbol" w:hint="default"/>
      </w:rPr>
    </w:lvl>
    <w:lvl w:ilvl="7" w:tplc="D60657F4" w:tentative="1">
      <w:start w:val="1"/>
      <w:numFmt w:val="bullet"/>
      <w:lvlText w:val="o"/>
      <w:lvlJc w:val="left"/>
      <w:pPr>
        <w:ind w:left="6066" w:hanging="360"/>
      </w:pPr>
      <w:rPr>
        <w:rFonts w:ascii="Courier New" w:hAnsi="Courier New" w:cs="Courier New" w:hint="default"/>
      </w:rPr>
    </w:lvl>
    <w:lvl w:ilvl="8" w:tplc="7E725CCE" w:tentative="1">
      <w:start w:val="1"/>
      <w:numFmt w:val="bullet"/>
      <w:lvlText w:val=""/>
      <w:lvlJc w:val="left"/>
      <w:pPr>
        <w:ind w:left="6786" w:hanging="360"/>
      </w:pPr>
      <w:rPr>
        <w:rFonts w:ascii="Wingdings" w:hAnsi="Wingdings" w:hint="default"/>
      </w:rPr>
    </w:lvl>
  </w:abstractNum>
  <w:abstractNum w:abstractNumId="12">
    <w:nsid w:val="3D7207C7"/>
    <w:multiLevelType w:val="hybridMultilevel"/>
    <w:tmpl w:val="01D8F4BC"/>
    <w:lvl w:ilvl="0" w:tplc="D95ADE48">
      <w:start w:val="1"/>
      <w:numFmt w:val="decimal"/>
      <w:lvlText w:val="%1."/>
      <w:lvlJc w:val="left"/>
      <w:pPr>
        <w:ind w:left="720" w:hanging="360"/>
      </w:pPr>
    </w:lvl>
    <w:lvl w:ilvl="1" w:tplc="1854C9EE" w:tentative="1">
      <w:start w:val="1"/>
      <w:numFmt w:val="lowerLetter"/>
      <w:lvlText w:val="%2."/>
      <w:lvlJc w:val="left"/>
      <w:pPr>
        <w:ind w:left="1440" w:hanging="360"/>
      </w:pPr>
    </w:lvl>
    <w:lvl w:ilvl="2" w:tplc="5C2EE01A" w:tentative="1">
      <w:start w:val="1"/>
      <w:numFmt w:val="lowerRoman"/>
      <w:lvlText w:val="%3."/>
      <w:lvlJc w:val="right"/>
      <w:pPr>
        <w:ind w:left="2160" w:hanging="180"/>
      </w:pPr>
    </w:lvl>
    <w:lvl w:ilvl="3" w:tplc="FD5E985C" w:tentative="1">
      <w:start w:val="1"/>
      <w:numFmt w:val="decimal"/>
      <w:lvlText w:val="%4."/>
      <w:lvlJc w:val="left"/>
      <w:pPr>
        <w:ind w:left="2880" w:hanging="360"/>
      </w:pPr>
    </w:lvl>
    <w:lvl w:ilvl="4" w:tplc="8F4AAC50" w:tentative="1">
      <w:start w:val="1"/>
      <w:numFmt w:val="lowerLetter"/>
      <w:lvlText w:val="%5."/>
      <w:lvlJc w:val="left"/>
      <w:pPr>
        <w:ind w:left="3600" w:hanging="360"/>
      </w:pPr>
    </w:lvl>
    <w:lvl w:ilvl="5" w:tplc="297C0364" w:tentative="1">
      <w:start w:val="1"/>
      <w:numFmt w:val="lowerRoman"/>
      <w:lvlText w:val="%6."/>
      <w:lvlJc w:val="right"/>
      <w:pPr>
        <w:ind w:left="4320" w:hanging="180"/>
      </w:pPr>
    </w:lvl>
    <w:lvl w:ilvl="6" w:tplc="8938C4EA" w:tentative="1">
      <w:start w:val="1"/>
      <w:numFmt w:val="decimal"/>
      <w:lvlText w:val="%7."/>
      <w:lvlJc w:val="left"/>
      <w:pPr>
        <w:ind w:left="5040" w:hanging="360"/>
      </w:pPr>
    </w:lvl>
    <w:lvl w:ilvl="7" w:tplc="E1040416" w:tentative="1">
      <w:start w:val="1"/>
      <w:numFmt w:val="lowerLetter"/>
      <w:lvlText w:val="%8."/>
      <w:lvlJc w:val="left"/>
      <w:pPr>
        <w:ind w:left="5760" w:hanging="360"/>
      </w:pPr>
    </w:lvl>
    <w:lvl w:ilvl="8" w:tplc="02D4F630" w:tentative="1">
      <w:start w:val="1"/>
      <w:numFmt w:val="lowerRoman"/>
      <w:lvlText w:val="%9."/>
      <w:lvlJc w:val="right"/>
      <w:pPr>
        <w:ind w:left="6480" w:hanging="180"/>
      </w:pPr>
    </w:lvl>
  </w:abstractNum>
  <w:abstractNum w:abstractNumId="13">
    <w:nsid w:val="408E3F88"/>
    <w:multiLevelType w:val="hybridMultilevel"/>
    <w:tmpl w:val="8152C33E"/>
    <w:lvl w:ilvl="0" w:tplc="73700842">
      <w:start w:val="1"/>
      <w:numFmt w:val="decimal"/>
      <w:lvlText w:val="%1."/>
      <w:lvlJc w:val="left"/>
      <w:pPr>
        <w:ind w:left="644" w:hanging="360"/>
      </w:pPr>
      <w:rPr>
        <w:rFonts w:hint="default"/>
      </w:rPr>
    </w:lvl>
    <w:lvl w:ilvl="1" w:tplc="1A7C53D4" w:tentative="1">
      <w:start w:val="1"/>
      <w:numFmt w:val="lowerLetter"/>
      <w:lvlText w:val="%2."/>
      <w:lvlJc w:val="left"/>
      <w:pPr>
        <w:ind w:left="1364" w:hanging="360"/>
      </w:pPr>
    </w:lvl>
    <w:lvl w:ilvl="2" w:tplc="59381A52" w:tentative="1">
      <w:start w:val="1"/>
      <w:numFmt w:val="lowerRoman"/>
      <w:lvlText w:val="%3."/>
      <w:lvlJc w:val="right"/>
      <w:pPr>
        <w:ind w:left="2084" w:hanging="180"/>
      </w:pPr>
    </w:lvl>
    <w:lvl w:ilvl="3" w:tplc="1E42417A" w:tentative="1">
      <w:start w:val="1"/>
      <w:numFmt w:val="decimal"/>
      <w:lvlText w:val="%4."/>
      <w:lvlJc w:val="left"/>
      <w:pPr>
        <w:ind w:left="2804" w:hanging="360"/>
      </w:pPr>
    </w:lvl>
    <w:lvl w:ilvl="4" w:tplc="3572D6F8" w:tentative="1">
      <w:start w:val="1"/>
      <w:numFmt w:val="lowerLetter"/>
      <w:lvlText w:val="%5."/>
      <w:lvlJc w:val="left"/>
      <w:pPr>
        <w:ind w:left="3524" w:hanging="360"/>
      </w:pPr>
    </w:lvl>
    <w:lvl w:ilvl="5" w:tplc="92FEB044" w:tentative="1">
      <w:start w:val="1"/>
      <w:numFmt w:val="lowerRoman"/>
      <w:lvlText w:val="%6."/>
      <w:lvlJc w:val="right"/>
      <w:pPr>
        <w:ind w:left="4244" w:hanging="180"/>
      </w:pPr>
    </w:lvl>
    <w:lvl w:ilvl="6" w:tplc="C61808FC" w:tentative="1">
      <w:start w:val="1"/>
      <w:numFmt w:val="decimal"/>
      <w:lvlText w:val="%7."/>
      <w:lvlJc w:val="left"/>
      <w:pPr>
        <w:ind w:left="4964" w:hanging="360"/>
      </w:pPr>
    </w:lvl>
    <w:lvl w:ilvl="7" w:tplc="05CCC508" w:tentative="1">
      <w:start w:val="1"/>
      <w:numFmt w:val="lowerLetter"/>
      <w:lvlText w:val="%8."/>
      <w:lvlJc w:val="left"/>
      <w:pPr>
        <w:ind w:left="5684" w:hanging="360"/>
      </w:pPr>
    </w:lvl>
    <w:lvl w:ilvl="8" w:tplc="72941DDE" w:tentative="1">
      <w:start w:val="1"/>
      <w:numFmt w:val="lowerRoman"/>
      <w:lvlText w:val="%9."/>
      <w:lvlJc w:val="right"/>
      <w:pPr>
        <w:ind w:left="6404" w:hanging="180"/>
      </w:pPr>
    </w:lvl>
  </w:abstractNum>
  <w:abstractNum w:abstractNumId="14">
    <w:nsid w:val="47C63A2E"/>
    <w:multiLevelType w:val="hybridMultilevel"/>
    <w:tmpl w:val="15527176"/>
    <w:lvl w:ilvl="0" w:tplc="749C07A8">
      <w:start w:val="1"/>
      <w:numFmt w:val="lowerLetter"/>
      <w:lvlText w:val="(%1)"/>
      <w:lvlJc w:val="left"/>
      <w:pPr>
        <w:ind w:left="1079" w:hanging="360"/>
      </w:pPr>
      <w:rPr>
        <w:rFonts w:hint="default"/>
      </w:rPr>
    </w:lvl>
    <w:lvl w:ilvl="1" w:tplc="23F8646E" w:tentative="1">
      <w:start w:val="1"/>
      <w:numFmt w:val="lowerLetter"/>
      <w:lvlText w:val="%2."/>
      <w:lvlJc w:val="left"/>
      <w:pPr>
        <w:ind w:left="1799" w:hanging="360"/>
      </w:pPr>
    </w:lvl>
    <w:lvl w:ilvl="2" w:tplc="69265EEC" w:tentative="1">
      <w:start w:val="1"/>
      <w:numFmt w:val="lowerRoman"/>
      <w:lvlText w:val="%3."/>
      <w:lvlJc w:val="right"/>
      <w:pPr>
        <w:ind w:left="2519" w:hanging="180"/>
      </w:pPr>
    </w:lvl>
    <w:lvl w:ilvl="3" w:tplc="04322D5A" w:tentative="1">
      <w:start w:val="1"/>
      <w:numFmt w:val="decimal"/>
      <w:lvlText w:val="%4."/>
      <w:lvlJc w:val="left"/>
      <w:pPr>
        <w:ind w:left="3239" w:hanging="360"/>
      </w:pPr>
    </w:lvl>
    <w:lvl w:ilvl="4" w:tplc="1D0E231C" w:tentative="1">
      <w:start w:val="1"/>
      <w:numFmt w:val="lowerLetter"/>
      <w:lvlText w:val="%5."/>
      <w:lvlJc w:val="left"/>
      <w:pPr>
        <w:ind w:left="3959" w:hanging="360"/>
      </w:pPr>
    </w:lvl>
    <w:lvl w:ilvl="5" w:tplc="5C28D630" w:tentative="1">
      <w:start w:val="1"/>
      <w:numFmt w:val="lowerRoman"/>
      <w:lvlText w:val="%6."/>
      <w:lvlJc w:val="right"/>
      <w:pPr>
        <w:ind w:left="4679" w:hanging="180"/>
      </w:pPr>
    </w:lvl>
    <w:lvl w:ilvl="6" w:tplc="7A0C7BE2" w:tentative="1">
      <w:start w:val="1"/>
      <w:numFmt w:val="decimal"/>
      <w:lvlText w:val="%7."/>
      <w:lvlJc w:val="left"/>
      <w:pPr>
        <w:ind w:left="5399" w:hanging="360"/>
      </w:pPr>
    </w:lvl>
    <w:lvl w:ilvl="7" w:tplc="FD7AC1E8" w:tentative="1">
      <w:start w:val="1"/>
      <w:numFmt w:val="lowerLetter"/>
      <w:lvlText w:val="%8."/>
      <w:lvlJc w:val="left"/>
      <w:pPr>
        <w:ind w:left="6119" w:hanging="360"/>
      </w:pPr>
    </w:lvl>
    <w:lvl w:ilvl="8" w:tplc="7786D064" w:tentative="1">
      <w:start w:val="1"/>
      <w:numFmt w:val="lowerRoman"/>
      <w:lvlText w:val="%9."/>
      <w:lvlJc w:val="right"/>
      <w:pPr>
        <w:ind w:left="6839" w:hanging="180"/>
      </w:pPr>
    </w:lvl>
  </w:abstractNum>
  <w:abstractNum w:abstractNumId="15">
    <w:nsid w:val="4EF3773E"/>
    <w:multiLevelType w:val="hybridMultilevel"/>
    <w:tmpl w:val="4B4E4A54"/>
    <w:lvl w:ilvl="0" w:tplc="B5865A70">
      <w:start w:val="1"/>
      <w:numFmt w:val="decimal"/>
      <w:lvlText w:val="(%1)"/>
      <w:lvlJc w:val="left"/>
      <w:pPr>
        <w:ind w:left="720" w:hanging="360"/>
      </w:pPr>
      <w:rPr>
        <w:rFonts w:hint="default"/>
      </w:rPr>
    </w:lvl>
    <w:lvl w:ilvl="1" w:tplc="E0C2F270" w:tentative="1">
      <w:start w:val="1"/>
      <w:numFmt w:val="lowerLetter"/>
      <w:lvlText w:val="%2."/>
      <w:lvlJc w:val="left"/>
      <w:pPr>
        <w:ind w:left="1440" w:hanging="360"/>
      </w:pPr>
    </w:lvl>
    <w:lvl w:ilvl="2" w:tplc="6C5C6910" w:tentative="1">
      <w:start w:val="1"/>
      <w:numFmt w:val="lowerRoman"/>
      <w:lvlText w:val="%3."/>
      <w:lvlJc w:val="right"/>
      <w:pPr>
        <w:ind w:left="2160" w:hanging="180"/>
      </w:pPr>
    </w:lvl>
    <w:lvl w:ilvl="3" w:tplc="156C23E0" w:tentative="1">
      <w:start w:val="1"/>
      <w:numFmt w:val="decimal"/>
      <w:lvlText w:val="%4."/>
      <w:lvlJc w:val="left"/>
      <w:pPr>
        <w:ind w:left="2880" w:hanging="360"/>
      </w:pPr>
    </w:lvl>
    <w:lvl w:ilvl="4" w:tplc="C9CE7474" w:tentative="1">
      <w:start w:val="1"/>
      <w:numFmt w:val="lowerLetter"/>
      <w:lvlText w:val="%5."/>
      <w:lvlJc w:val="left"/>
      <w:pPr>
        <w:ind w:left="3600" w:hanging="360"/>
      </w:pPr>
    </w:lvl>
    <w:lvl w:ilvl="5" w:tplc="280248BA" w:tentative="1">
      <w:start w:val="1"/>
      <w:numFmt w:val="lowerRoman"/>
      <w:lvlText w:val="%6."/>
      <w:lvlJc w:val="right"/>
      <w:pPr>
        <w:ind w:left="4320" w:hanging="180"/>
      </w:pPr>
    </w:lvl>
    <w:lvl w:ilvl="6" w:tplc="616CC884" w:tentative="1">
      <w:start w:val="1"/>
      <w:numFmt w:val="decimal"/>
      <w:lvlText w:val="%7."/>
      <w:lvlJc w:val="left"/>
      <w:pPr>
        <w:ind w:left="5040" w:hanging="360"/>
      </w:pPr>
    </w:lvl>
    <w:lvl w:ilvl="7" w:tplc="F0CC6AB2" w:tentative="1">
      <w:start w:val="1"/>
      <w:numFmt w:val="lowerLetter"/>
      <w:lvlText w:val="%8."/>
      <w:lvlJc w:val="left"/>
      <w:pPr>
        <w:ind w:left="5760" w:hanging="360"/>
      </w:pPr>
    </w:lvl>
    <w:lvl w:ilvl="8" w:tplc="9020AA20" w:tentative="1">
      <w:start w:val="1"/>
      <w:numFmt w:val="lowerRoman"/>
      <w:lvlText w:val="%9."/>
      <w:lvlJc w:val="right"/>
      <w:pPr>
        <w:ind w:left="6480" w:hanging="180"/>
      </w:pPr>
    </w:lvl>
  </w:abstractNum>
  <w:abstractNum w:abstractNumId="16">
    <w:nsid w:val="5DD27CF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7">
    <w:nsid w:val="5E7F6ADD"/>
    <w:multiLevelType w:val="hybridMultilevel"/>
    <w:tmpl w:val="0D3059CA"/>
    <w:lvl w:ilvl="0" w:tplc="0606612C">
      <w:start w:val="1"/>
      <w:numFmt w:val="decimal"/>
      <w:lvlText w:val="(%1)"/>
      <w:lvlJc w:val="left"/>
      <w:pPr>
        <w:tabs>
          <w:tab w:val="num" w:pos="720"/>
        </w:tabs>
        <w:ind w:left="720" w:hanging="360"/>
      </w:pPr>
      <w:rPr>
        <w:rFonts w:hint="default"/>
        <w:color w:val="auto"/>
      </w:rPr>
    </w:lvl>
    <w:lvl w:ilvl="1" w:tplc="6C6CE4FC" w:tentative="1">
      <w:start w:val="1"/>
      <w:numFmt w:val="lowerLetter"/>
      <w:lvlText w:val="%2."/>
      <w:lvlJc w:val="left"/>
      <w:pPr>
        <w:tabs>
          <w:tab w:val="num" w:pos="1440"/>
        </w:tabs>
        <w:ind w:left="1440" w:hanging="360"/>
      </w:pPr>
    </w:lvl>
    <w:lvl w:ilvl="2" w:tplc="544C7908" w:tentative="1">
      <w:start w:val="1"/>
      <w:numFmt w:val="lowerRoman"/>
      <w:lvlText w:val="%3."/>
      <w:lvlJc w:val="right"/>
      <w:pPr>
        <w:tabs>
          <w:tab w:val="num" w:pos="2160"/>
        </w:tabs>
        <w:ind w:left="2160" w:hanging="180"/>
      </w:pPr>
    </w:lvl>
    <w:lvl w:ilvl="3" w:tplc="903256B4" w:tentative="1">
      <w:start w:val="1"/>
      <w:numFmt w:val="decimal"/>
      <w:lvlText w:val="%4."/>
      <w:lvlJc w:val="left"/>
      <w:pPr>
        <w:tabs>
          <w:tab w:val="num" w:pos="2880"/>
        </w:tabs>
        <w:ind w:left="2880" w:hanging="360"/>
      </w:pPr>
    </w:lvl>
    <w:lvl w:ilvl="4" w:tplc="8788E1C0" w:tentative="1">
      <w:start w:val="1"/>
      <w:numFmt w:val="lowerLetter"/>
      <w:lvlText w:val="%5."/>
      <w:lvlJc w:val="left"/>
      <w:pPr>
        <w:tabs>
          <w:tab w:val="num" w:pos="3600"/>
        </w:tabs>
        <w:ind w:left="3600" w:hanging="360"/>
      </w:pPr>
    </w:lvl>
    <w:lvl w:ilvl="5" w:tplc="31828EF0" w:tentative="1">
      <w:start w:val="1"/>
      <w:numFmt w:val="lowerRoman"/>
      <w:lvlText w:val="%6."/>
      <w:lvlJc w:val="right"/>
      <w:pPr>
        <w:tabs>
          <w:tab w:val="num" w:pos="4320"/>
        </w:tabs>
        <w:ind w:left="4320" w:hanging="180"/>
      </w:pPr>
    </w:lvl>
    <w:lvl w:ilvl="6" w:tplc="03ECDFFC" w:tentative="1">
      <w:start w:val="1"/>
      <w:numFmt w:val="decimal"/>
      <w:lvlText w:val="%7."/>
      <w:lvlJc w:val="left"/>
      <w:pPr>
        <w:tabs>
          <w:tab w:val="num" w:pos="5040"/>
        </w:tabs>
        <w:ind w:left="5040" w:hanging="360"/>
      </w:pPr>
    </w:lvl>
    <w:lvl w:ilvl="7" w:tplc="40626A34" w:tentative="1">
      <w:start w:val="1"/>
      <w:numFmt w:val="lowerLetter"/>
      <w:lvlText w:val="%8."/>
      <w:lvlJc w:val="left"/>
      <w:pPr>
        <w:tabs>
          <w:tab w:val="num" w:pos="5760"/>
        </w:tabs>
        <w:ind w:left="5760" w:hanging="360"/>
      </w:pPr>
    </w:lvl>
    <w:lvl w:ilvl="8" w:tplc="DBC0F196" w:tentative="1">
      <w:start w:val="1"/>
      <w:numFmt w:val="lowerRoman"/>
      <w:lvlText w:val="%9."/>
      <w:lvlJc w:val="right"/>
      <w:pPr>
        <w:tabs>
          <w:tab w:val="num" w:pos="6480"/>
        </w:tabs>
        <w:ind w:left="6480" w:hanging="180"/>
      </w:pPr>
    </w:lvl>
  </w:abstractNum>
  <w:abstractNum w:abstractNumId="18">
    <w:nsid w:val="60A14841"/>
    <w:multiLevelType w:val="hybridMultilevel"/>
    <w:tmpl w:val="54104AB2"/>
    <w:lvl w:ilvl="0" w:tplc="AAC02FA2">
      <w:start w:val="1"/>
      <w:numFmt w:val="decimal"/>
      <w:lvlText w:val="%1."/>
      <w:lvlJc w:val="left"/>
      <w:pPr>
        <w:ind w:left="1080" w:hanging="360"/>
      </w:pPr>
      <w:rPr>
        <w:rFonts w:hint="default"/>
      </w:rPr>
    </w:lvl>
    <w:lvl w:ilvl="1" w:tplc="A3D25A00" w:tentative="1">
      <w:start w:val="1"/>
      <w:numFmt w:val="lowerLetter"/>
      <w:lvlText w:val="%2."/>
      <w:lvlJc w:val="left"/>
      <w:pPr>
        <w:ind w:left="1800" w:hanging="360"/>
      </w:pPr>
    </w:lvl>
    <w:lvl w:ilvl="2" w:tplc="40FA328A" w:tentative="1">
      <w:start w:val="1"/>
      <w:numFmt w:val="lowerRoman"/>
      <w:lvlText w:val="%3."/>
      <w:lvlJc w:val="right"/>
      <w:pPr>
        <w:ind w:left="2520" w:hanging="180"/>
      </w:pPr>
    </w:lvl>
    <w:lvl w:ilvl="3" w:tplc="215669E0" w:tentative="1">
      <w:start w:val="1"/>
      <w:numFmt w:val="decimal"/>
      <w:lvlText w:val="%4."/>
      <w:lvlJc w:val="left"/>
      <w:pPr>
        <w:ind w:left="3240" w:hanging="360"/>
      </w:pPr>
    </w:lvl>
    <w:lvl w:ilvl="4" w:tplc="16B0ACB0" w:tentative="1">
      <w:start w:val="1"/>
      <w:numFmt w:val="lowerLetter"/>
      <w:lvlText w:val="%5."/>
      <w:lvlJc w:val="left"/>
      <w:pPr>
        <w:ind w:left="3960" w:hanging="360"/>
      </w:pPr>
    </w:lvl>
    <w:lvl w:ilvl="5" w:tplc="68C6EECC" w:tentative="1">
      <w:start w:val="1"/>
      <w:numFmt w:val="lowerRoman"/>
      <w:lvlText w:val="%6."/>
      <w:lvlJc w:val="right"/>
      <w:pPr>
        <w:ind w:left="4680" w:hanging="180"/>
      </w:pPr>
    </w:lvl>
    <w:lvl w:ilvl="6" w:tplc="ACBE97B8" w:tentative="1">
      <w:start w:val="1"/>
      <w:numFmt w:val="decimal"/>
      <w:lvlText w:val="%7."/>
      <w:lvlJc w:val="left"/>
      <w:pPr>
        <w:ind w:left="5400" w:hanging="360"/>
      </w:pPr>
    </w:lvl>
    <w:lvl w:ilvl="7" w:tplc="EA008122" w:tentative="1">
      <w:start w:val="1"/>
      <w:numFmt w:val="lowerLetter"/>
      <w:lvlText w:val="%8."/>
      <w:lvlJc w:val="left"/>
      <w:pPr>
        <w:ind w:left="6120" w:hanging="360"/>
      </w:pPr>
    </w:lvl>
    <w:lvl w:ilvl="8" w:tplc="6C4619C8" w:tentative="1">
      <w:start w:val="1"/>
      <w:numFmt w:val="lowerRoman"/>
      <w:lvlText w:val="%9."/>
      <w:lvlJc w:val="right"/>
      <w:pPr>
        <w:ind w:left="6840" w:hanging="180"/>
      </w:pPr>
    </w:lvl>
  </w:abstractNum>
  <w:abstractNum w:abstractNumId="19">
    <w:nsid w:val="628266B7"/>
    <w:multiLevelType w:val="multilevel"/>
    <w:tmpl w:val="B3CC48D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nsid w:val="636C68EE"/>
    <w:multiLevelType w:val="hybridMultilevel"/>
    <w:tmpl w:val="FC5ACE30"/>
    <w:lvl w:ilvl="0" w:tplc="CC2A0A40">
      <w:start w:val="1"/>
      <w:numFmt w:val="bullet"/>
      <w:lvlText w:val=""/>
      <w:lvlJc w:val="left"/>
      <w:pPr>
        <w:ind w:left="720" w:hanging="360"/>
      </w:pPr>
      <w:rPr>
        <w:rFonts w:ascii="Symbol" w:hAnsi="Symbol" w:hint="default"/>
      </w:rPr>
    </w:lvl>
    <w:lvl w:ilvl="1" w:tplc="836C3E96">
      <w:start w:val="1"/>
      <w:numFmt w:val="bullet"/>
      <w:lvlText w:val=""/>
      <w:lvlJc w:val="left"/>
      <w:pPr>
        <w:ind w:left="1440" w:hanging="360"/>
      </w:pPr>
      <w:rPr>
        <w:rFonts w:ascii="Symbol" w:hAnsi="Symbol" w:hint="default"/>
      </w:rPr>
    </w:lvl>
    <w:lvl w:ilvl="2" w:tplc="733C55AE">
      <w:start w:val="1"/>
      <w:numFmt w:val="lowerRoman"/>
      <w:lvlText w:val="%3."/>
      <w:lvlJc w:val="right"/>
      <w:pPr>
        <w:ind w:left="2160" w:hanging="180"/>
      </w:pPr>
    </w:lvl>
    <w:lvl w:ilvl="3" w:tplc="6EF8ACB6" w:tentative="1">
      <w:start w:val="1"/>
      <w:numFmt w:val="decimal"/>
      <w:lvlText w:val="%4."/>
      <w:lvlJc w:val="left"/>
      <w:pPr>
        <w:ind w:left="2880" w:hanging="360"/>
      </w:pPr>
    </w:lvl>
    <w:lvl w:ilvl="4" w:tplc="3AF2A426" w:tentative="1">
      <w:start w:val="1"/>
      <w:numFmt w:val="lowerLetter"/>
      <w:lvlText w:val="%5."/>
      <w:lvlJc w:val="left"/>
      <w:pPr>
        <w:ind w:left="3600" w:hanging="360"/>
      </w:pPr>
    </w:lvl>
    <w:lvl w:ilvl="5" w:tplc="E300124C" w:tentative="1">
      <w:start w:val="1"/>
      <w:numFmt w:val="lowerRoman"/>
      <w:lvlText w:val="%6."/>
      <w:lvlJc w:val="right"/>
      <w:pPr>
        <w:ind w:left="4320" w:hanging="180"/>
      </w:pPr>
    </w:lvl>
    <w:lvl w:ilvl="6" w:tplc="651668C8" w:tentative="1">
      <w:start w:val="1"/>
      <w:numFmt w:val="decimal"/>
      <w:lvlText w:val="%7."/>
      <w:lvlJc w:val="left"/>
      <w:pPr>
        <w:ind w:left="5040" w:hanging="360"/>
      </w:pPr>
    </w:lvl>
    <w:lvl w:ilvl="7" w:tplc="325078A6" w:tentative="1">
      <w:start w:val="1"/>
      <w:numFmt w:val="lowerLetter"/>
      <w:lvlText w:val="%8."/>
      <w:lvlJc w:val="left"/>
      <w:pPr>
        <w:ind w:left="5760" w:hanging="360"/>
      </w:pPr>
    </w:lvl>
    <w:lvl w:ilvl="8" w:tplc="F9C0F670" w:tentative="1">
      <w:start w:val="1"/>
      <w:numFmt w:val="lowerRoman"/>
      <w:lvlText w:val="%9."/>
      <w:lvlJc w:val="right"/>
      <w:pPr>
        <w:ind w:left="6480" w:hanging="180"/>
      </w:pPr>
    </w:lvl>
  </w:abstractNum>
  <w:abstractNum w:abstractNumId="21">
    <w:nsid w:val="6494430B"/>
    <w:multiLevelType w:val="hybridMultilevel"/>
    <w:tmpl w:val="A10A6AE2"/>
    <w:lvl w:ilvl="0" w:tplc="6D048BB8">
      <w:start w:val="1"/>
      <w:numFmt w:val="decimal"/>
      <w:lvlText w:val="(%1)"/>
      <w:lvlJc w:val="left"/>
      <w:pPr>
        <w:ind w:left="720" w:hanging="360"/>
      </w:pPr>
      <w:rPr>
        <w:rFonts w:hint="default"/>
        <w:b w:val="0"/>
      </w:rPr>
    </w:lvl>
    <w:lvl w:ilvl="1" w:tplc="BA4C9228" w:tentative="1">
      <w:start w:val="1"/>
      <w:numFmt w:val="lowerLetter"/>
      <w:lvlText w:val="%2."/>
      <w:lvlJc w:val="left"/>
      <w:pPr>
        <w:ind w:left="1440" w:hanging="360"/>
      </w:pPr>
    </w:lvl>
    <w:lvl w:ilvl="2" w:tplc="B4C2E47E" w:tentative="1">
      <w:start w:val="1"/>
      <w:numFmt w:val="lowerRoman"/>
      <w:lvlText w:val="%3."/>
      <w:lvlJc w:val="right"/>
      <w:pPr>
        <w:ind w:left="2160" w:hanging="180"/>
      </w:pPr>
    </w:lvl>
    <w:lvl w:ilvl="3" w:tplc="6CD0FE9C" w:tentative="1">
      <w:start w:val="1"/>
      <w:numFmt w:val="decimal"/>
      <w:lvlText w:val="%4."/>
      <w:lvlJc w:val="left"/>
      <w:pPr>
        <w:ind w:left="2880" w:hanging="360"/>
      </w:pPr>
    </w:lvl>
    <w:lvl w:ilvl="4" w:tplc="61823B1E" w:tentative="1">
      <w:start w:val="1"/>
      <w:numFmt w:val="lowerLetter"/>
      <w:lvlText w:val="%5."/>
      <w:lvlJc w:val="left"/>
      <w:pPr>
        <w:ind w:left="3600" w:hanging="360"/>
      </w:pPr>
    </w:lvl>
    <w:lvl w:ilvl="5" w:tplc="7862C340" w:tentative="1">
      <w:start w:val="1"/>
      <w:numFmt w:val="lowerRoman"/>
      <w:lvlText w:val="%6."/>
      <w:lvlJc w:val="right"/>
      <w:pPr>
        <w:ind w:left="4320" w:hanging="180"/>
      </w:pPr>
    </w:lvl>
    <w:lvl w:ilvl="6" w:tplc="0040F292" w:tentative="1">
      <w:start w:val="1"/>
      <w:numFmt w:val="decimal"/>
      <w:lvlText w:val="%7."/>
      <w:lvlJc w:val="left"/>
      <w:pPr>
        <w:ind w:left="5040" w:hanging="360"/>
      </w:pPr>
    </w:lvl>
    <w:lvl w:ilvl="7" w:tplc="6262E22C" w:tentative="1">
      <w:start w:val="1"/>
      <w:numFmt w:val="lowerLetter"/>
      <w:lvlText w:val="%8."/>
      <w:lvlJc w:val="left"/>
      <w:pPr>
        <w:ind w:left="5760" w:hanging="360"/>
      </w:pPr>
    </w:lvl>
    <w:lvl w:ilvl="8" w:tplc="3DA41886" w:tentative="1">
      <w:start w:val="1"/>
      <w:numFmt w:val="lowerRoman"/>
      <w:lvlText w:val="%9."/>
      <w:lvlJc w:val="right"/>
      <w:pPr>
        <w:ind w:left="6480" w:hanging="180"/>
      </w:pPr>
    </w:lvl>
  </w:abstractNum>
  <w:abstractNum w:abstractNumId="22">
    <w:nsid w:val="657F0D3B"/>
    <w:multiLevelType w:val="hybridMultilevel"/>
    <w:tmpl w:val="66CAE68E"/>
    <w:lvl w:ilvl="0" w:tplc="B8ECE75A">
      <w:start w:val="1"/>
      <w:numFmt w:val="decimal"/>
      <w:lvlText w:val="(%1)"/>
      <w:lvlJc w:val="left"/>
      <w:pPr>
        <w:ind w:left="720" w:hanging="360"/>
      </w:pPr>
      <w:rPr>
        <w:rFonts w:hint="default"/>
        <w:b w:val="0"/>
      </w:rPr>
    </w:lvl>
    <w:lvl w:ilvl="1" w:tplc="E86ACFB6">
      <w:start w:val="1"/>
      <w:numFmt w:val="decimal"/>
      <w:lvlText w:val="%2."/>
      <w:lvlJc w:val="left"/>
      <w:pPr>
        <w:ind w:left="6956" w:hanging="435"/>
      </w:pPr>
      <w:rPr>
        <w:rFonts w:hint="default"/>
      </w:rPr>
    </w:lvl>
    <w:lvl w:ilvl="2" w:tplc="0FAC87AC" w:tentative="1">
      <w:start w:val="1"/>
      <w:numFmt w:val="lowerRoman"/>
      <w:lvlText w:val="%3."/>
      <w:lvlJc w:val="right"/>
      <w:pPr>
        <w:ind w:left="2160" w:hanging="180"/>
      </w:pPr>
    </w:lvl>
    <w:lvl w:ilvl="3" w:tplc="3BF8FA9A" w:tentative="1">
      <w:start w:val="1"/>
      <w:numFmt w:val="decimal"/>
      <w:lvlText w:val="%4."/>
      <w:lvlJc w:val="left"/>
      <w:pPr>
        <w:ind w:left="2880" w:hanging="360"/>
      </w:pPr>
    </w:lvl>
    <w:lvl w:ilvl="4" w:tplc="82AC73E6" w:tentative="1">
      <w:start w:val="1"/>
      <w:numFmt w:val="lowerLetter"/>
      <w:lvlText w:val="%5."/>
      <w:lvlJc w:val="left"/>
      <w:pPr>
        <w:ind w:left="3600" w:hanging="360"/>
      </w:pPr>
    </w:lvl>
    <w:lvl w:ilvl="5" w:tplc="B2BEC110" w:tentative="1">
      <w:start w:val="1"/>
      <w:numFmt w:val="lowerRoman"/>
      <w:lvlText w:val="%6."/>
      <w:lvlJc w:val="right"/>
      <w:pPr>
        <w:ind w:left="4320" w:hanging="180"/>
      </w:pPr>
    </w:lvl>
    <w:lvl w:ilvl="6" w:tplc="1248AD9A" w:tentative="1">
      <w:start w:val="1"/>
      <w:numFmt w:val="decimal"/>
      <w:lvlText w:val="%7."/>
      <w:lvlJc w:val="left"/>
      <w:pPr>
        <w:ind w:left="5040" w:hanging="360"/>
      </w:pPr>
    </w:lvl>
    <w:lvl w:ilvl="7" w:tplc="856AC948" w:tentative="1">
      <w:start w:val="1"/>
      <w:numFmt w:val="lowerLetter"/>
      <w:lvlText w:val="%8."/>
      <w:lvlJc w:val="left"/>
      <w:pPr>
        <w:ind w:left="5760" w:hanging="360"/>
      </w:pPr>
    </w:lvl>
    <w:lvl w:ilvl="8" w:tplc="6B2E35C2" w:tentative="1">
      <w:start w:val="1"/>
      <w:numFmt w:val="lowerRoman"/>
      <w:lvlText w:val="%9."/>
      <w:lvlJc w:val="right"/>
      <w:pPr>
        <w:ind w:left="6480" w:hanging="180"/>
      </w:pPr>
    </w:lvl>
  </w:abstractNum>
  <w:abstractNum w:abstractNumId="23">
    <w:nsid w:val="65B923FF"/>
    <w:multiLevelType w:val="hybridMultilevel"/>
    <w:tmpl w:val="B96E6848"/>
    <w:lvl w:ilvl="0" w:tplc="1C5A18FE">
      <w:start w:val="1"/>
      <w:numFmt w:val="decimal"/>
      <w:lvlText w:val="(%1)"/>
      <w:lvlJc w:val="left"/>
      <w:pPr>
        <w:ind w:left="720" w:hanging="360"/>
      </w:pPr>
      <w:rPr>
        <w:rFonts w:ascii="Cambria" w:eastAsia="Times New Roman" w:hAnsi="Cambria" w:cstheme="minorHAnsi"/>
      </w:rPr>
    </w:lvl>
    <w:lvl w:ilvl="1" w:tplc="E5104882" w:tentative="1">
      <w:start w:val="1"/>
      <w:numFmt w:val="lowerLetter"/>
      <w:lvlText w:val="%2."/>
      <w:lvlJc w:val="left"/>
      <w:pPr>
        <w:ind w:left="1440" w:hanging="360"/>
      </w:pPr>
    </w:lvl>
    <w:lvl w:ilvl="2" w:tplc="FD52CD32" w:tentative="1">
      <w:start w:val="1"/>
      <w:numFmt w:val="lowerRoman"/>
      <w:lvlText w:val="%3."/>
      <w:lvlJc w:val="right"/>
      <w:pPr>
        <w:ind w:left="2160" w:hanging="180"/>
      </w:pPr>
    </w:lvl>
    <w:lvl w:ilvl="3" w:tplc="75D60654" w:tentative="1">
      <w:start w:val="1"/>
      <w:numFmt w:val="decimal"/>
      <w:lvlText w:val="%4."/>
      <w:lvlJc w:val="left"/>
      <w:pPr>
        <w:ind w:left="2880" w:hanging="360"/>
      </w:pPr>
    </w:lvl>
    <w:lvl w:ilvl="4" w:tplc="1DD85FB6" w:tentative="1">
      <w:start w:val="1"/>
      <w:numFmt w:val="lowerLetter"/>
      <w:lvlText w:val="%5."/>
      <w:lvlJc w:val="left"/>
      <w:pPr>
        <w:ind w:left="3600" w:hanging="360"/>
      </w:pPr>
    </w:lvl>
    <w:lvl w:ilvl="5" w:tplc="67B609CC" w:tentative="1">
      <w:start w:val="1"/>
      <w:numFmt w:val="lowerRoman"/>
      <w:lvlText w:val="%6."/>
      <w:lvlJc w:val="right"/>
      <w:pPr>
        <w:ind w:left="4320" w:hanging="180"/>
      </w:pPr>
    </w:lvl>
    <w:lvl w:ilvl="6" w:tplc="487A082E" w:tentative="1">
      <w:start w:val="1"/>
      <w:numFmt w:val="decimal"/>
      <w:lvlText w:val="%7."/>
      <w:lvlJc w:val="left"/>
      <w:pPr>
        <w:ind w:left="5040" w:hanging="360"/>
      </w:pPr>
    </w:lvl>
    <w:lvl w:ilvl="7" w:tplc="46F46A7C" w:tentative="1">
      <w:start w:val="1"/>
      <w:numFmt w:val="lowerLetter"/>
      <w:lvlText w:val="%8."/>
      <w:lvlJc w:val="left"/>
      <w:pPr>
        <w:ind w:left="5760" w:hanging="360"/>
      </w:pPr>
    </w:lvl>
    <w:lvl w:ilvl="8" w:tplc="92040EA2" w:tentative="1">
      <w:start w:val="1"/>
      <w:numFmt w:val="lowerRoman"/>
      <w:lvlText w:val="%9."/>
      <w:lvlJc w:val="right"/>
      <w:pPr>
        <w:ind w:left="6480" w:hanging="180"/>
      </w:pPr>
    </w:lvl>
  </w:abstractNum>
  <w:abstractNum w:abstractNumId="24">
    <w:nsid w:val="664830BE"/>
    <w:multiLevelType w:val="hybridMultilevel"/>
    <w:tmpl w:val="4B4E4A54"/>
    <w:lvl w:ilvl="0" w:tplc="B5865A70">
      <w:start w:val="1"/>
      <w:numFmt w:val="decimal"/>
      <w:lvlText w:val="(%1)"/>
      <w:lvlJc w:val="left"/>
      <w:pPr>
        <w:ind w:left="720" w:hanging="360"/>
      </w:pPr>
      <w:rPr>
        <w:rFonts w:hint="default"/>
      </w:rPr>
    </w:lvl>
    <w:lvl w:ilvl="1" w:tplc="E0C2F270" w:tentative="1">
      <w:start w:val="1"/>
      <w:numFmt w:val="lowerLetter"/>
      <w:lvlText w:val="%2."/>
      <w:lvlJc w:val="left"/>
      <w:pPr>
        <w:ind w:left="1440" w:hanging="360"/>
      </w:pPr>
    </w:lvl>
    <w:lvl w:ilvl="2" w:tplc="6C5C6910" w:tentative="1">
      <w:start w:val="1"/>
      <w:numFmt w:val="lowerRoman"/>
      <w:lvlText w:val="%3."/>
      <w:lvlJc w:val="right"/>
      <w:pPr>
        <w:ind w:left="2160" w:hanging="180"/>
      </w:pPr>
    </w:lvl>
    <w:lvl w:ilvl="3" w:tplc="156C23E0" w:tentative="1">
      <w:start w:val="1"/>
      <w:numFmt w:val="decimal"/>
      <w:lvlText w:val="%4."/>
      <w:lvlJc w:val="left"/>
      <w:pPr>
        <w:ind w:left="2880" w:hanging="360"/>
      </w:pPr>
    </w:lvl>
    <w:lvl w:ilvl="4" w:tplc="C9CE7474" w:tentative="1">
      <w:start w:val="1"/>
      <w:numFmt w:val="lowerLetter"/>
      <w:lvlText w:val="%5."/>
      <w:lvlJc w:val="left"/>
      <w:pPr>
        <w:ind w:left="3600" w:hanging="360"/>
      </w:pPr>
    </w:lvl>
    <w:lvl w:ilvl="5" w:tplc="280248BA" w:tentative="1">
      <w:start w:val="1"/>
      <w:numFmt w:val="lowerRoman"/>
      <w:lvlText w:val="%6."/>
      <w:lvlJc w:val="right"/>
      <w:pPr>
        <w:ind w:left="4320" w:hanging="180"/>
      </w:pPr>
    </w:lvl>
    <w:lvl w:ilvl="6" w:tplc="616CC884" w:tentative="1">
      <w:start w:val="1"/>
      <w:numFmt w:val="decimal"/>
      <w:lvlText w:val="%7."/>
      <w:lvlJc w:val="left"/>
      <w:pPr>
        <w:ind w:left="5040" w:hanging="360"/>
      </w:pPr>
    </w:lvl>
    <w:lvl w:ilvl="7" w:tplc="F0CC6AB2" w:tentative="1">
      <w:start w:val="1"/>
      <w:numFmt w:val="lowerLetter"/>
      <w:lvlText w:val="%8."/>
      <w:lvlJc w:val="left"/>
      <w:pPr>
        <w:ind w:left="5760" w:hanging="360"/>
      </w:pPr>
    </w:lvl>
    <w:lvl w:ilvl="8" w:tplc="9020AA20" w:tentative="1">
      <w:start w:val="1"/>
      <w:numFmt w:val="lowerRoman"/>
      <w:lvlText w:val="%9."/>
      <w:lvlJc w:val="right"/>
      <w:pPr>
        <w:ind w:left="6480" w:hanging="180"/>
      </w:pPr>
    </w:lvl>
  </w:abstractNum>
  <w:abstractNum w:abstractNumId="25">
    <w:nsid w:val="6ED37128"/>
    <w:multiLevelType w:val="hybridMultilevel"/>
    <w:tmpl w:val="0D2EDAB6"/>
    <w:lvl w:ilvl="0" w:tplc="E598B07A">
      <w:start w:val="1"/>
      <w:numFmt w:val="bullet"/>
      <w:lvlText w:val=""/>
      <w:lvlJc w:val="left"/>
      <w:pPr>
        <w:ind w:left="720" w:hanging="360"/>
      </w:pPr>
      <w:rPr>
        <w:rFonts w:ascii="Symbol" w:hAnsi="Symbol" w:hint="default"/>
        <w:b/>
        <w:color w:val="auto"/>
      </w:rPr>
    </w:lvl>
    <w:lvl w:ilvl="1" w:tplc="B5E47BF2" w:tentative="1">
      <w:start w:val="1"/>
      <w:numFmt w:val="bullet"/>
      <w:lvlText w:val="o"/>
      <w:lvlJc w:val="left"/>
      <w:pPr>
        <w:ind w:left="1440" w:hanging="360"/>
      </w:pPr>
      <w:rPr>
        <w:rFonts w:ascii="Courier New" w:hAnsi="Courier New" w:cs="Courier New" w:hint="default"/>
      </w:rPr>
    </w:lvl>
    <w:lvl w:ilvl="2" w:tplc="7092EA70" w:tentative="1">
      <w:start w:val="1"/>
      <w:numFmt w:val="bullet"/>
      <w:lvlText w:val=""/>
      <w:lvlJc w:val="left"/>
      <w:pPr>
        <w:ind w:left="2160" w:hanging="360"/>
      </w:pPr>
      <w:rPr>
        <w:rFonts w:ascii="Wingdings" w:hAnsi="Wingdings" w:hint="default"/>
      </w:rPr>
    </w:lvl>
    <w:lvl w:ilvl="3" w:tplc="47F4E55C" w:tentative="1">
      <w:start w:val="1"/>
      <w:numFmt w:val="bullet"/>
      <w:lvlText w:val=""/>
      <w:lvlJc w:val="left"/>
      <w:pPr>
        <w:ind w:left="2880" w:hanging="360"/>
      </w:pPr>
      <w:rPr>
        <w:rFonts w:ascii="Symbol" w:hAnsi="Symbol" w:hint="default"/>
      </w:rPr>
    </w:lvl>
    <w:lvl w:ilvl="4" w:tplc="C1926F5E" w:tentative="1">
      <w:start w:val="1"/>
      <w:numFmt w:val="bullet"/>
      <w:lvlText w:val="o"/>
      <w:lvlJc w:val="left"/>
      <w:pPr>
        <w:ind w:left="3600" w:hanging="360"/>
      </w:pPr>
      <w:rPr>
        <w:rFonts w:ascii="Courier New" w:hAnsi="Courier New" w:cs="Courier New" w:hint="default"/>
      </w:rPr>
    </w:lvl>
    <w:lvl w:ilvl="5" w:tplc="DEA602B0" w:tentative="1">
      <w:start w:val="1"/>
      <w:numFmt w:val="bullet"/>
      <w:lvlText w:val=""/>
      <w:lvlJc w:val="left"/>
      <w:pPr>
        <w:ind w:left="4320" w:hanging="360"/>
      </w:pPr>
      <w:rPr>
        <w:rFonts w:ascii="Wingdings" w:hAnsi="Wingdings" w:hint="default"/>
      </w:rPr>
    </w:lvl>
    <w:lvl w:ilvl="6" w:tplc="861C43C2" w:tentative="1">
      <w:start w:val="1"/>
      <w:numFmt w:val="bullet"/>
      <w:lvlText w:val=""/>
      <w:lvlJc w:val="left"/>
      <w:pPr>
        <w:ind w:left="5040" w:hanging="360"/>
      </w:pPr>
      <w:rPr>
        <w:rFonts w:ascii="Symbol" w:hAnsi="Symbol" w:hint="default"/>
      </w:rPr>
    </w:lvl>
    <w:lvl w:ilvl="7" w:tplc="D7461DEE" w:tentative="1">
      <w:start w:val="1"/>
      <w:numFmt w:val="bullet"/>
      <w:lvlText w:val="o"/>
      <w:lvlJc w:val="left"/>
      <w:pPr>
        <w:ind w:left="5760" w:hanging="360"/>
      </w:pPr>
      <w:rPr>
        <w:rFonts w:ascii="Courier New" w:hAnsi="Courier New" w:cs="Courier New" w:hint="default"/>
      </w:rPr>
    </w:lvl>
    <w:lvl w:ilvl="8" w:tplc="96245814" w:tentative="1">
      <w:start w:val="1"/>
      <w:numFmt w:val="bullet"/>
      <w:lvlText w:val=""/>
      <w:lvlJc w:val="left"/>
      <w:pPr>
        <w:ind w:left="6480" w:hanging="360"/>
      </w:pPr>
      <w:rPr>
        <w:rFonts w:ascii="Wingdings" w:hAnsi="Wingdings" w:hint="default"/>
      </w:rPr>
    </w:lvl>
  </w:abstractNum>
  <w:abstractNum w:abstractNumId="26">
    <w:nsid w:val="70332AD7"/>
    <w:multiLevelType w:val="hybridMultilevel"/>
    <w:tmpl w:val="56240A68"/>
    <w:lvl w:ilvl="0" w:tplc="979845D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8B492F"/>
    <w:multiLevelType w:val="multilevel"/>
    <w:tmpl w:val="5732A416"/>
    <w:lvl w:ilvl="0">
      <w:start w:val="1"/>
      <w:numFmt w:val="upperRoman"/>
      <w:pStyle w:val="ECHR1"/>
      <w:lvlText w:val="%1."/>
      <w:lvlJc w:val="left"/>
      <w:pPr>
        <w:tabs>
          <w:tab w:val="num" w:pos="720"/>
        </w:tabs>
        <w:ind w:left="720" w:hanging="720"/>
      </w:pPr>
      <w:rPr>
        <w:rFonts w:hint="default"/>
      </w:rPr>
    </w:lvl>
    <w:lvl w:ilvl="1">
      <w:start w:val="1"/>
      <w:numFmt w:val="upperLetter"/>
      <w:pStyle w:val="ECHR2"/>
      <w:lvlText w:val="%2."/>
      <w:lvlJc w:val="left"/>
      <w:pPr>
        <w:tabs>
          <w:tab w:val="num" w:pos="720"/>
        </w:tabs>
        <w:ind w:left="720" w:hanging="720"/>
      </w:pPr>
      <w:rPr>
        <w:rFonts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ECHR4"/>
      <w:lvlText w:val="%4."/>
      <w:lvlJc w:val="left"/>
      <w:pPr>
        <w:tabs>
          <w:tab w:val="num" w:pos="2160"/>
        </w:tabs>
        <w:ind w:left="2160" w:hanging="720"/>
      </w:pPr>
      <w:rPr>
        <w:rFonts w:hint="default"/>
      </w:rPr>
    </w:lvl>
    <w:lvl w:ilvl="4">
      <w:start w:val="1"/>
      <w:numFmt w:val="lowerRoman"/>
      <w:pStyle w:val="ECHR4Char"/>
      <w:lvlText w:val="%5."/>
      <w:lvlJc w:val="left"/>
      <w:pPr>
        <w:tabs>
          <w:tab w:val="num" w:pos="2880"/>
        </w:tabs>
        <w:ind w:left="2880" w:hanging="720"/>
      </w:pPr>
      <w:rPr>
        <w:rFonts w:hint="default"/>
      </w:rPr>
    </w:lvl>
    <w:lvl w:ilvl="5">
      <w:start w:val="1"/>
      <w:numFmt w:val="decimal"/>
      <w:lvlRestart w:val="0"/>
      <w:pStyle w:val="ECHR6"/>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1440"/>
        </w:tabs>
        <w:ind w:left="1440" w:hanging="720"/>
      </w:pPr>
      <w:rPr>
        <w:rFonts w:hint="default"/>
      </w:rPr>
    </w:lvl>
    <w:lvl w:ilvl="7">
      <w:start w:val="1"/>
      <w:numFmt w:val="lowerRoman"/>
      <w:pStyle w:val="ECHR7"/>
      <w:lvlText w:val="(%8)"/>
      <w:lvlJc w:val="left"/>
      <w:pPr>
        <w:tabs>
          <w:tab w:val="num" w:pos="2160"/>
        </w:tabs>
        <w:ind w:left="2160" w:hanging="720"/>
      </w:pPr>
      <w:rPr>
        <w:rFonts w:hint="default"/>
      </w:rPr>
    </w:lvl>
    <w:lvl w:ilvl="8">
      <w:start w:val="1"/>
      <w:numFmt w:val="lowerLetter"/>
      <w:pStyle w:val="ECHR8"/>
      <w:lvlText w:val="(%9)"/>
      <w:lvlJc w:val="left"/>
      <w:pPr>
        <w:tabs>
          <w:tab w:val="num" w:pos="720"/>
        </w:tabs>
        <w:ind w:left="720" w:hanging="720"/>
      </w:pPr>
      <w:rPr>
        <w:rFonts w:hint="default"/>
      </w:rPr>
    </w:lvl>
  </w:abstractNum>
  <w:abstractNum w:abstractNumId="28">
    <w:nsid w:val="7E474335"/>
    <w:multiLevelType w:val="hybridMultilevel"/>
    <w:tmpl w:val="A79ED036"/>
    <w:lvl w:ilvl="0" w:tplc="7498879E">
      <w:start w:val="1"/>
      <w:numFmt w:val="upperLetter"/>
      <w:lvlText w:val="%1."/>
      <w:lvlJc w:val="left"/>
      <w:pPr>
        <w:ind w:left="644" w:hanging="360"/>
      </w:pPr>
      <w:rPr>
        <w:rFonts w:hint="default"/>
      </w:rPr>
    </w:lvl>
    <w:lvl w:ilvl="1" w:tplc="4E94119E" w:tentative="1">
      <w:start w:val="1"/>
      <w:numFmt w:val="lowerLetter"/>
      <w:lvlText w:val="%2."/>
      <w:lvlJc w:val="left"/>
      <w:pPr>
        <w:ind w:left="1364" w:hanging="360"/>
      </w:pPr>
    </w:lvl>
    <w:lvl w:ilvl="2" w:tplc="2B3CE69C" w:tentative="1">
      <w:start w:val="1"/>
      <w:numFmt w:val="lowerRoman"/>
      <w:lvlText w:val="%3."/>
      <w:lvlJc w:val="right"/>
      <w:pPr>
        <w:ind w:left="2084" w:hanging="180"/>
      </w:pPr>
    </w:lvl>
    <w:lvl w:ilvl="3" w:tplc="9CB45686" w:tentative="1">
      <w:start w:val="1"/>
      <w:numFmt w:val="decimal"/>
      <w:lvlText w:val="%4."/>
      <w:lvlJc w:val="left"/>
      <w:pPr>
        <w:ind w:left="2804" w:hanging="360"/>
      </w:pPr>
    </w:lvl>
    <w:lvl w:ilvl="4" w:tplc="B6243552" w:tentative="1">
      <w:start w:val="1"/>
      <w:numFmt w:val="lowerLetter"/>
      <w:lvlText w:val="%5."/>
      <w:lvlJc w:val="left"/>
      <w:pPr>
        <w:ind w:left="3524" w:hanging="360"/>
      </w:pPr>
    </w:lvl>
    <w:lvl w:ilvl="5" w:tplc="D9288FFC" w:tentative="1">
      <w:start w:val="1"/>
      <w:numFmt w:val="lowerRoman"/>
      <w:lvlText w:val="%6."/>
      <w:lvlJc w:val="right"/>
      <w:pPr>
        <w:ind w:left="4244" w:hanging="180"/>
      </w:pPr>
    </w:lvl>
    <w:lvl w:ilvl="6" w:tplc="3B36DBBC" w:tentative="1">
      <w:start w:val="1"/>
      <w:numFmt w:val="decimal"/>
      <w:lvlText w:val="%7."/>
      <w:lvlJc w:val="left"/>
      <w:pPr>
        <w:ind w:left="4964" w:hanging="360"/>
      </w:pPr>
    </w:lvl>
    <w:lvl w:ilvl="7" w:tplc="559A670E" w:tentative="1">
      <w:start w:val="1"/>
      <w:numFmt w:val="lowerLetter"/>
      <w:lvlText w:val="%8."/>
      <w:lvlJc w:val="left"/>
      <w:pPr>
        <w:ind w:left="5684" w:hanging="360"/>
      </w:pPr>
    </w:lvl>
    <w:lvl w:ilvl="8" w:tplc="25605CF2" w:tentative="1">
      <w:start w:val="1"/>
      <w:numFmt w:val="lowerRoman"/>
      <w:lvlText w:val="%9."/>
      <w:lvlJc w:val="right"/>
      <w:pPr>
        <w:ind w:left="6404" w:hanging="180"/>
      </w:pPr>
    </w:lvl>
  </w:abstractNum>
  <w:abstractNum w:abstractNumId="29">
    <w:nsid w:val="7EEC0353"/>
    <w:multiLevelType w:val="hybridMultilevel"/>
    <w:tmpl w:val="4CE421FE"/>
    <w:lvl w:ilvl="0" w:tplc="E3500494">
      <w:start w:val="1"/>
      <w:numFmt w:val="decimal"/>
      <w:lvlText w:val="%1."/>
      <w:lvlJc w:val="left"/>
      <w:pPr>
        <w:ind w:left="720" w:hanging="360"/>
      </w:pPr>
      <w:rPr>
        <w:rFonts w:hint="default"/>
        <w:b w:val="0"/>
      </w:rPr>
    </w:lvl>
    <w:lvl w:ilvl="1" w:tplc="EDD6E158" w:tentative="1">
      <w:start w:val="1"/>
      <w:numFmt w:val="lowerLetter"/>
      <w:lvlText w:val="%2."/>
      <w:lvlJc w:val="left"/>
      <w:pPr>
        <w:ind w:left="1440" w:hanging="360"/>
      </w:pPr>
    </w:lvl>
    <w:lvl w:ilvl="2" w:tplc="80EA174E" w:tentative="1">
      <w:start w:val="1"/>
      <w:numFmt w:val="lowerRoman"/>
      <w:lvlText w:val="%3."/>
      <w:lvlJc w:val="right"/>
      <w:pPr>
        <w:ind w:left="2160" w:hanging="180"/>
      </w:pPr>
    </w:lvl>
    <w:lvl w:ilvl="3" w:tplc="738E9C68" w:tentative="1">
      <w:start w:val="1"/>
      <w:numFmt w:val="decimal"/>
      <w:lvlText w:val="%4."/>
      <w:lvlJc w:val="left"/>
      <w:pPr>
        <w:ind w:left="2880" w:hanging="360"/>
      </w:pPr>
    </w:lvl>
    <w:lvl w:ilvl="4" w:tplc="C4F20688" w:tentative="1">
      <w:start w:val="1"/>
      <w:numFmt w:val="lowerLetter"/>
      <w:lvlText w:val="%5."/>
      <w:lvlJc w:val="left"/>
      <w:pPr>
        <w:ind w:left="3600" w:hanging="360"/>
      </w:pPr>
    </w:lvl>
    <w:lvl w:ilvl="5" w:tplc="014289A0" w:tentative="1">
      <w:start w:val="1"/>
      <w:numFmt w:val="lowerRoman"/>
      <w:lvlText w:val="%6."/>
      <w:lvlJc w:val="right"/>
      <w:pPr>
        <w:ind w:left="4320" w:hanging="180"/>
      </w:pPr>
    </w:lvl>
    <w:lvl w:ilvl="6" w:tplc="3AEA9C02" w:tentative="1">
      <w:start w:val="1"/>
      <w:numFmt w:val="decimal"/>
      <w:lvlText w:val="%7."/>
      <w:lvlJc w:val="left"/>
      <w:pPr>
        <w:ind w:left="5040" w:hanging="360"/>
      </w:pPr>
    </w:lvl>
    <w:lvl w:ilvl="7" w:tplc="A24A8C0E" w:tentative="1">
      <w:start w:val="1"/>
      <w:numFmt w:val="lowerLetter"/>
      <w:lvlText w:val="%8."/>
      <w:lvlJc w:val="left"/>
      <w:pPr>
        <w:ind w:left="5760" w:hanging="360"/>
      </w:pPr>
    </w:lvl>
    <w:lvl w:ilvl="8" w:tplc="9CAC23FC" w:tentative="1">
      <w:start w:val="1"/>
      <w:numFmt w:val="lowerRoman"/>
      <w:lvlText w:val="%9."/>
      <w:lvlJc w:val="right"/>
      <w:pPr>
        <w:ind w:left="6480" w:hanging="180"/>
      </w:pPr>
    </w:lvl>
  </w:abstractNum>
  <w:num w:numId="1">
    <w:abstractNumId w:val="12"/>
  </w:num>
  <w:num w:numId="2">
    <w:abstractNumId w:val="2"/>
  </w:num>
  <w:num w:numId="3">
    <w:abstractNumId w:val="7"/>
  </w:num>
  <w:num w:numId="4">
    <w:abstractNumId w:val="0"/>
  </w:num>
  <w:num w:numId="5">
    <w:abstractNumId w:val="8"/>
  </w:num>
  <w:num w:numId="6">
    <w:abstractNumId w:val="20"/>
  </w:num>
  <w:num w:numId="7">
    <w:abstractNumId w:val="17"/>
  </w:num>
  <w:num w:numId="8">
    <w:abstractNumId w:val="11"/>
  </w:num>
  <w:num w:numId="9">
    <w:abstractNumId w:val="18"/>
  </w:num>
  <w:num w:numId="10">
    <w:abstractNumId w:val="13"/>
  </w:num>
  <w:num w:numId="11">
    <w:abstractNumId w:val="1"/>
  </w:num>
  <w:num w:numId="12">
    <w:abstractNumId w:val="3"/>
  </w:num>
  <w:num w:numId="13">
    <w:abstractNumId w:val="22"/>
  </w:num>
  <w:num w:numId="14">
    <w:abstractNumId w:val="21"/>
  </w:num>
  <w:num w:numId="15">
    <w:abstractNumId w:val="29"/>
  </w:num>
  <w:num w:numId="16">
    <w:abstractNumId w:val="28"/>
  </w:num>
  <w:num w:numId="17">
    <w:abstractNumId w:val="14"/>
  </w:num>
  <w:num w:numId="18">
    <w:abstractNumId w:val="27"/>
  </w:num>
  <w:num w:numId="19">
    <w:abstractNumId w:val="27"/>
  </w:num>
  <w:num w:numId="20">
    <w:abstractNumId w:val="27"/>
  </w:num>
  <w:num w:numId="21">
    <w:abstractNumId w:val="27"/>
  </w:num>
  <w:num w:numId="22">
    <w:abstractNumId w:val="27"/>
  </w:num>
  <w:num w:numId="23">
    <w:abstractNumId w:val="27"/>
  </w:num>
  <w:num w:numId="24">
    <w:abstractNumId w:val="10"/>
  </w:num>
  <w:num w:numId="25">
    <w:abstractNumId w:val="27"/>
  </w:num>
  <w:num w:numId="26">
    <w:abstractNumId w:val="27"/>
  </w:num>
  <w:num w:numId="27">
    <w:abstractNumId w:val="27"/>
  </w:num>
  <w:num w:numId="28">
    <w:abstractNumId w:val="27"/>
  </w:num>
  <w:num w:numId="29">
    <w:abstractNumId w:val="27"/>
  </w:num>
  <w:num w:numId="30">
    <w:abstractNumId w:val="27"/>
  </w:num>
  <w:num w:numId="31">
    <w:abstractNumId w:val="27"/>
  </w:num>
  <w:num w:numId="32">
    <w:abstractNumId w:val="27"/>
  </w:num>
  <w:num w:numId="33">
    <w:abstractNumId w:val="27"/>
  </w:num>
  <w:num w:numId="34">
    <w:abstractNumId w:val="25"/>
  </w:num>
  <w:num w:numId="35">
    <w:abstractNumId w:val="4"/>
  </w:num>
  <w:num w:numId="36">
    <w:abstractNumId w:val="26"/>
  </w:num>
  <w:num w:numId="37">
    <w:abstractNumId w:val="6"/>
  </w:num>
  <w:num w:numId="38">
    <w:abstractNumId w:val="15"/>
  </w:num>
  <w:num w:numId="39">
    <w:abstractNumId w:val="5"/>
  </w:num>
  <w:num w:numId="40">
    <w:abstractNumId w:val="24"/>
  </w:num>
  <w:num w:numId="41">
    <w:abstractNumId w:val="23"/>
  </w:num>
  <w:num w:numId="42">
    <w:abstractNumId w:val="19"/>
  </w:num>
  <w:num w:numId="43">
    <w:abstractNumId w:val="16"/>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16"/>
  </w:num>
  <w:num w:numId="48">
    <w:abstractNumId w:val="16"/>
  </w:num>
  <w:num w:numId="49">
    <w:abstractNumId w:val="9"/>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removePersonalInformation/>
  <w:bordersDoNotSurroundHeader/>
  <w:bordersDoNotSurroundFooter/>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CB"/>
    <w:rsid w:val="00110367"/>
    <w:rsid w:val="001206C0"/>
    <w:rsid w:val="00177B0E"/>
    <w:rsid w:val="00190F4C"/>
    <w:rsid w:val="001F2074"/>
    <w:rsid w:val="00221D54"/>
    <w:rsid w:val="0025248B"/>
    <w:rsid w:val="002A66D2"/>
    <w:rsid w:val="002E748F"/>
    <w:rsid w:val="00347BF6"/>
    <w:rsid w:val="00496B29"/>
    <w:rsid w:val="004B7F19"/>
    <w:rsid w:val="004D0816"/>
    <w:rsid w:val="00537F5A"/>
    <w:rsid w:val="0054274D"/>
    <w:rsid w:val="00561A9A"/>
    <w:rsid w:val="005764A5"/>
    <w:rsid w:val="005926DC"/>
    <w:rsid w:val="00704F87"/>
    <w:rsid w:val="0074238C"/>
    <w:rsid w:val="007B65D0"/>
    <w:rsid w:val="00815C65"/>
    <w:rsid w:val="00836589"/>
    <w:rsid w:val="008D1B82"/>
    <w:rsid w:val="008E060C"/>
    <w:rsid w:val="009034EE"/>
    <w:rsid w:val="00980031"/>
    <w:rsid w:val="009801CB"/>
    <w:rsid w:val="00A34E52"/>
    <w:rsid w:val="00A670D2"/>
    <w:rsid w:val="00C220B9"/>
    <w:rsid w:val="00C80E52"/>
    <w:rsid w:val="00D31E75"/>
    <w:rsid w:val="00DE49FF"/>
    <w:rsid w:val="00DF2C7C"/>
    <w:rsid w:val="00E20466"/>
    <w:rsid w:val="00E43DDF"/>
    <w:rsid w:val="00ED6DB3"/>
    <w:rsid w:val="00FB1894"/>
    <w:rsid w:val="00FD01A2"/>
    <w:rsid w:val="00FE17CC"/>
  </w:rsids>
  <m:mathPr>
    <m:mathFont m:val="Cambria Math"/>
    <m:brkBin m:val="before"/>
    <m:brkBinSub m:val="--"/>
    <m:smallFrac m:val="0"/>
    <m:dispDef/>
    <m:lMargin m:val="0"/>
    <m:rMargin m:val="0"/>
    <m:defJc m:val="centerGroup"/>
    <m:wrapIndent m:val="1440"/>
    <m:intLim m:val="subSup"/>
    <m:naryLim m:val="undOvr"/>
  </m:mathPr>
  <w:themeFontLang w:val="en-US" w:eastAsia="ko-KR"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numPr>
        <w:numId w:val="43"/>
      </w:numPr>
      <w:topLinePunct/>
      <w:spacing w:before="480" w:after="240" w:line="240" w:lineRule="atLeast"/>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numPr>
        <w:ilvl w:val="1"/>
        <w:numId w:val="43"/>
      </w:numPr>
      <w:topLinePunct/>
      <w:spacing w:before="120" w:after="240" w:line="240" w:lineRule="auto"/>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numPr>
        <w:ilvl w:val="2"/>
        <w:numId w:val="43"/>
      </w:numPr>
      <w:spacing w:before="120" w:after="240"/>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numPr>
        <w:ilvl w:val="3"/>
        <w:numId w:val="43"/>
      </w:numPr>
      <w:spacing w:after="240"/>
      <w:jc w:val="center"/>
      <w:outlineLvl w:val="3"/>
    </w:pPr>
    <w:rPr>
      <w:b/>
      <w:bCs/>
      <w:i/>
      <w:iCs/>
      <w:color w:val="000000"/>
      <w:sz w:val="24"/>
      <w:u w:val="single"/>
    </w:rPr>
  </w:style>
  <w:style w:type="paragraph" w:styleId="Heading5">
    <w:name w:val="heading 5"/>
    <w:basedOn w:val="Normal"/>
    <w:next w:val="Normal"/>
    <w:link w:val="Heading5Char"/>
    <w:uiPriority w:val="9"/>
    <w:semiHidden/>
    <w:unhideWhenUsed/>
    <w:qFormat/>
    <w:rsid w:val="00DF2C7C"/>
    <w:pPr>
      <w:keepNext/>
      <w:keepLines/>
      <w:numPr>
        <w:ilvl w:val="4"/>
        <w:numId w:val="4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F2C7C"/>
    <w:pPr>
      <w:keepNext/>
      <w:keepLines/>
      <w:numPr>
        <w:ilvl w:val="5"/>
        <w:numId w:val="4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F2C7C"/>
    <w:pPr>
      <w:keepNext/>
      <w:keepLines/>
      <w:numPr>
        <w:ilvl w:val="6"/>
        <w:numId w:val="4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F2C7C"/>
    <w:pPr>
      <w:keepNext/>
      <w:keepLines/>
      <w:numPr>
        <w:ilvl w:val="7"/>
        <w:numId w:val="4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F2C7C"/>
    <w:pPr>
      <w:keepNext/>
      <w:keepLines/>
      <w:numPr>
        <w:ilvl w:val="8"/>
        <w:numId w:val="4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b/>
      <w:color w:val="244061"/>
      <w:kern w:val="32"/>
      <w:sz w:val="28"/>
      <w:szCs w:val="32"/>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54274D"/>
    <w:pPr>
      <w:pBdr>
        <w:top w:val="nil"/>
        <w:left w:val="nil"/>
        <w:bottom w:val="nil"/>
        <w:right w:val="nil"/>
        <w:between w:val="nil"/>
        <w:bar w:val="nil"/>
      </w:pBdr>
      <w:tabs>
        <w:tab w:val="right" w:leader="dot" w:pos="9630"/>
        <w:tab w:val="right" w:leader="dot" w:pos="9677"/>
      </w:tabs>
      <w:spacing w:before="120" w:after="120"/>
      <w:ind w:left="821" w:right="994" w:hanging="634"/>
      <w:jc w:val="center"/>
    </w:pPr>
    <w:rPr>
      <w:rFonts w:cs="Calibri"/>
      <w:caps/>
      <w:noProof/>
      <w:color w:val="000000"/>
      <w:sz w:val="24"/>
      <w:szCs w:val="24"/>
      <w:u w:color="000000"/>
      <w:bdr w:val="nil"/>
    </w:rPr>
  </w:style>
  <w:style w:type="paragraph" w:styleId="TOC2">
    <w:name w:val="toc 2"/>
    <w:basedOn w:val="Normal"/>
    <w:next w:val="Normal"/>
    <w:autoRedefine/>
    <w:uiPriority w:val="39"/>
    <w:unhideWhenUsed/>
    <w:qFormat/>
    <w:rsid w:val="00496B29"/>
    <w:pPr>
      <w:tabs>
        <w:tab w:val="left" w:leader="dot" w:pos="9562"/>
      </w:tabs>
      <w:spacing w:before="120" w:after="240"/>
      <w:ind w:left="850" w:right="418" w:hanging="288"/>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748F"/>
    <w:pPr>
      <w:pBdr>
        <w:top w:val="single" w:sz="8" w:space="1" w:color="4F81BD" w:themeColor="accent1"/>
        <w:bottom w:val="single" w:sz="8" w:space="4" w:color="4F81BD" w:themeColor="accent1"/>
      </w:pBdr>
      <w:spacing w:after="30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748F"/>
    <w:rPr>
      <w:rFonts w:ascii="Arial" w:eastAsiaTheme="majorEastAsia" w:hAnsi="Arial" w:cstheme="majorBidi"/>
      <w:color w:val="17365D" w:themeColor="text2" w:themeShade="BF"/>
      <w:spacing w:val="5"/>
      <w:kern w:val="28"/>
      <w:sz w:val="52"/>
      <w:szCs w:val="52"/>
    </w:rPr>
  </w:style>
  <w:style w:type="paragraph" w:customStyle="1" w:styleId="Corps">
    <w:name w:val="Corps"/>
    <w:rsid w:val="00110367"/>
    <w:pPr>
      <w:pBdr>
        <w:top w:val="nil"/>
        <w:left w:val="nil"/>
        <w:bottom w:val="nil"/>
        <w:right w:val="nil"/>
        <w:between w:val="nil"/>
        <w:bar w:val="nil"/>
      </w:pBdr>
      <w:spacing w:after="200" w:line="276" w:lineRule="auto"/>
    </w:pPr>
    <w:rPr>
      <w:rFonts w:eastAsia="Calibri" w:cs="Calibri"/>
      <w:color w:val="000000"/>
      <w:sz w:val="22"/>
      <w:szCs w:val="22"/>
      <w:u w:color="000000"/>
      <w:bdr w:val="nil"/>
      <w:lang w:val="fr-BE" w:eastAsia="fr-BE"/>
    </w:rPr>
  </w:style>
  <w:style w:type="paragraph" w:customStyle="1" w:styleId="BodyCopy">
    <w:name w:val="Body Copy"/>
    <w:basedOn w:val="Normal"/>
    <w:qFormat/>
    <w:rsid w:val="00110367"/>
    <w:pPr>
      <w:spacing w:after="0" w:line="264" w:lineRule="auto"/>
      <w:contextualSpacing/>
    </w:pPr>
    <w:rPr>
      <w:rFonts w:ascii="Cambria" w:eastAsiaTheme="minorEastAsia" w:hAnsi="Cambria" w:cstheme="minorBidi"/>
      <w:color w:val="000000" w:themeColor="text1"/>
      <w:sz w:val="20"/>
      <w:szCs w:val="20"/>
    </w:rPr>
  </w:style>
  <w:style w:type="paragraph" w:customStyle="1" w:styleId="CRReportbody">
    <w:name w:val="CR Report body"/>
    <w:basedOn w:val="BodyText2"/>
    <w:link w:val="CRReportbodyChar"/>
    <w:qFormat/>
    <w:rsid w:val="00110367"/>
    <w:pPr>
      <w:spacing w:line="264" w:lineRule="auto"/>
    </w:pPr>
    <w:rPr>
      <w:rFonts w:ascii="Cambria" w:hAnsi="Cambria" w:cstheme="minorHAnsi"/>
      <w:snapToGrid w:val="0"/>
      <w:color w:val="000000"/>
      <w:szCs w:val="24"/>
    </w:rPr>
  </w:style>
  <w:style w:type="character" w:customStyle="1" w:styleId="CRReportbodyChar">
    <w:name w:val="CR Report body Char"/>
    <w:basedOn w:val="BodyText2Char"/>
    <w:link w:val="CRReportbody"/>
    <w:rsid w:val="00110367"/>
    <w:rPr>
      <w:rFonts w:ascii="Cambria" w:eastAsia="Times New Roman" w:hAnsi="Cambria" w:cstheme="minorHAnsi"/>
      <w:snapToGrid w:val="0"/>
      <w:color w:val="000000"/>
      <w:sz w:val="22"/>
      <w:szCs w:val="24"/>
    </w:rPr>
  </w:style>
  <w:style w:type="paragraph" w:styleId="BodyText2">
    <w:name w:val="Body Text 2"/>
    <w:basedOn w:val="Normal"/>
    <w:link w:val="BodyText2Char"/>
    <w:uiPriority w:val="99"/>
    <w:semiHidden/>
    <w:unhideWhenUsed/>
    <w:rsid w:val="00110367"/>
    <w:pPr>
      <w:spacing w:after="120" w:line="480" w:lineRule="auto"/>
    </w:pPr>
  </w:style>
  <w:style w:type="character" w:customStyle="1" w:styleId="BodyText2Char">
    <w:name w:val="Body Text 2 Char"/>
    <w:basedOn w:val="DefaultParagraphFont"/>
    <w:link w:val="BodyText2"/>
    <w:uiPriority w:val="99"/>
    <w:semiHidden/>
    <w:rsid w:val="00110367"/>
    <w:rPr>
      <w:rFonts w:eastAsia="Times New Roman"/>
      <w:sz w:val="22"/>
      <w:szCs w:val="22"/>
    </w:rPr>
  </w:style>
  <w:style w:type="character" w:customStyle="1" w:styleId="Heading5Char">
    <w:name w:val="Heading 5 Char"/>
    <w:basedOn w:val="DefaultParagraphFont"/>
    <w:link w:val="Heading5"/>
    <w:uiPriority w:val="9"/>
    <w:semiHidden/>
    <w:rsid w:val="00DF2C7C"/>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DF2C7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DF2C7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DF2C7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F2C7C"/>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numPr>
        <w:numId w:val="43"/>
      </w:numPr>
      <w:topLinePunct/>
      <w:spacing w:before="480" w:after="240" w:line="240" w:lineRule="atLeast"/>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numPr>
        <w:ilvl w:val="1"/>
        <w:numId w:val="43"/>
      </w:numPr>
      <w:topLinePunct/>
      <w:spacing w:before="120" w:after="240" w:line="240" w:lineRule="auto"/>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numPr>
        <w:ilvl w:val="2"/>
        <w:numId w:val="43"/>
      </w:numPr>
      <w:spacing w:before="120" w:after="240"/>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numPr>
        <w:ilvl w:val="3"/>
        <w:numId w:val="43"/>
      </w:numPr>
      <w:spacing w:after="240"/>
      <w:jc w:val="center"/>
      <w:outlineLvl w:val="3"/>
    </w:pPr>
    <w:rPr>
      <w:b/>
      <w:bCs/>
      <w:i/>
      <w:iCs/>
      <w:color w:val="000000"/>
      <w:sz w:val="24"/>
      <w:u w:val="single"/>
    </w:rPr>
  </w:style>
  <w:style w:type="paragraph" w:styleId="Heading5">
    <w:name w:val="heading 5"/>
    <w:basedOn w:val="Normal"/>
    <w:next w:val="Normal"/>
    <w:link w:val="Heading5Char"/>
    <w:uiPriority w:val="9"/>
    <w:semiHidden/>
    <w:unhideWhenUsed/>
    <w:qFormat/>
    <w:rsid w:val="00DF2C7C"/>
    <w:pPr>
      <w:keepNext/>
      <w:keepLines/>
      <w:numPr>
        <w:ilvl w:val="4"/>
        <w:numId w:val="4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F2C7C"/>
    <w:pPr>
      <w:keepNext/>
      <w:keepLines/>
      <w:numPr>
        <w:ilvl w:val="5"/>
        <w:numId w:val="4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F2C7C"/>
    <w:pPr>
      <w:keepNext/>
      <w:keepLines/>
      <w:numPr>
        <w:ilvl w:val="6"/>
        <w:numId w:val="4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F2C7C"/>
    <w:pPr>
      <w:keepNext/>
      <w:keepLines/>
      <w:numPr>
        <w:ilvl w:val="7"/>
        <w:numId w:val="4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F2C7C"/>
    <w:pPr>
      <w:keepNext/>
      <w:keepLines/>
      <w:numPr>
        <w:ilvl w:val="8"/>
        <w:numId w:val="4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b/>
      <w:color w:val="244061"/>
      <w:kern w:val="32"/>
      <w:sz w:val="28"/>
      <w:szCs w:val="32"/>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54274D"/>
    <w:pPr>
      <w:pBdr>
        <w:top w:val="nil"/>
        <w:left w:val="nil"/>
        <w:bottom w:val="nil"/>
        <w:right w:val="nil"/>
        <w:between w:val="nil"/>
        <w:bar w:val="nil"/>
      </w:pBdr>
      <w:tabs>
        <w:tab w:val="right" w:leader="dot" w:pos="9630"/>
        <w:tab w:val="right" w:leader="dot" w:pos="9677"/>
      </w:tabs>
      <w:spacing w:before="120" w:after="120"/>
      <w:ind w:left="821" w:right="994" w:hanging="634"/>
      <w:jc w:val="center"/>
    </w:pPr>
    <w:rPr>
      <w:rFonts w:cs="Calibri"/>
      <w:caps/>
      <w:noProof/>
      <w:color w:val="000000"/>
      <w:sz w:val="24"/>
      <w:szCs w:val="24"/>
      <w:u w:color="000000"/>
      <w:bdr w:val="nil"/>
    </w:rPr>
  </w:style>
  <w:style w:type="paragraph" w:styleId="TOC2">
    <w:name w:val="toc 2"/>
    <w:basedOn w:val="Normal"/>
    <w:next w:val="Normal"/>
    <w:autoRedefine/>
    <w:uiPriority w:val="39"/>
    <w:unhideWhenUsed/>
    <w:qFormat/>
    <w:rsid w:val="00496B29"/>
    <w:pPr>
      <w:tabs>
        <w:tab w:val="left" w:leader="dot" w:pos="9562"/>
      </w:tabs>
      <w:spacing w:before="120" w:after="240"/>
      <w:ind w:left="850" w:right="418" w:hanging="288"/>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748F"/>
    <w:pPr>
      <w:pBdr>
        <w:top w:val="single" w:sz="8" w:space="1" w:color="4F81BD" w:themeColor="accent1"/>
        <w:bottom w:val="single" w:sz="8" w:space="4" w:color="4F81BD" w:themeColor="accent1"/>
      </w:pBdr>
      <w:spacing w:after="30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748F"/>
    <w:rPr>
      <w:rFonts w:ascii="Arial" w:eastAsiaTheme="majorEastAsia" w:hAnsi="Arial" w:cstheme="majorBidi"/>
      <w:color w:val="17365D" w:themeColor="text2" w:themeShade="BF"/>
      <w:spacing w:val="5"/>
      <w:kern w:val="28"/>
      <w:sz w:val="52"/>
      <w:szCs w:val="52"/>
    </w:rPr>
  </w:style>
  <w:style w:type="paragraph" w:customStyle="1" w:styleId="Corps">
    <w:name w:val="Corps"/>
    <w:rsid w:val="00110367"/>
    <w:pPr>
      <w:pBdr>
        <w:top w:val="nil"/>
        <w:left w:val="nil"/>
        <w:bottom w:val="nil"/>
        <w:right w:val="nil"/>
        <w:between w:val="nil"/>
        <w:bar w:val="nil"/>
      </w:pBdr>
      <w:spacing w:after="200" w:line="276" w:lineRule="auto"/>
    </w:pPr>
    <w:rPr>
      <w:rFonts w:eastAsia="Calibri" w:cs="Calibri"/>
      <w:color w:val="000000"/>
      <w:sz w:val="22"/>
      <w:szCs w:val="22"/>
      <w:u w:color="000000"/>
      <w:bdr w:val="nil"/>
      <w:lang w:val="fr-BE" w:eastAsia="fr-BE"/>
    </w:rPr>
  </w:style>
  <w:style w:type="paragraph" w:customStyle="1" w:styleId="BodyCopy">
    <w:name w:val="Body Copy"/>
    <w:basedOn w:val="Normal"/>
    <w:qFormat/>
    <w:rsid w:val="00110367"/>
    <w:pPr>
      <w:spacing w:after="0" w:line="264" w:lineRule="auto"/>
      <w:contextualSpacing/>
    </w:pPr>
    <w:rPr>
      <w:rFonts w:ascii="Cambria" w:eastAsiaTheme="minorEastAsia" w:hAnsi="Cambria" w:cstheme="minorBidi"/>
      <w:color w:val="000000" w:themeColor="text1"/>
      <w:sz w:val="20"/>
      <w:szCs w:val="20"/>
    </w:rPr>
  </w:style>
  <w:style w:type="paragraph" w:customStyle="1" w:styleId="CRReportbody">
    <w:name w:val="CR Report body"/>
    <w:basedOn w:val="BodyText2"/>
    <w:link w:val="CRReportbodyChar"/>
    <w:qFormat/>
    <w:rsid w:val="00110367"/>
    <w:pPr>
      <w:spacing w:line="264" w:lineRule="auto"/>
    </w:pPr>
    <w:rPr>
      <w:rFonts w:ascii="Cambria" w:hAnsi="Cambria" w:cstheme="minorHAnsi"/>
      <w:snapToGrid w:val="0"/>
      <w:color w:val="000000"/>
      <w:szCs w:val="24"/>
    </w:rPr>
  </w:style>
  <w:style w:type="character" w:customStyle="1" w:styleId="CRReportbodyChar">
    <w:name w:val="CR Report body Char"/>
    <w:basedOn w:val="BodyText2Char"/>
    <w:link w:val="CRReportbody"/>
    <w:rsid w:val="00110367"/>
    <w:rPr>
      <w:rFonts w:ascii="Cambria" w:eastAsia="Times New Roman" w:hAnsi="Cambria" w:cstheme="minorHAnsi"/>
      <w:snapToGrid w:val="0"/>
      <w:color w:val="000000"/>
      <w:sz w:val="22"/>
      <w:szCs w:val="24"/>
    </w:rPr>
  </w:style>
  <w:style w:type="paragraph" w:styleId="BodyText2">
    <w:name w:val="Body Text 2"/>
    <w:basedOn w:val="Normal"/>
    <w:link w:val="BodyText2Char"/>
    <w:uiPriority w:val="99"/>
    <w:semiHidden/>
    <w:unhideWhenUsed/>
    <w:rsid w:val="00110367"/>
    <w:pPr>
      <w:spacing w:after="120" w:line="480" w:lineRule="auto"/>
    </w:pPr>
  </w:style>
  <w:style w:type="character" w:customStyle="1" w:styleId="BodyText2Char">
    <w:name w:val="Body Text 2 Char"/>
    <w:basedOn w:val="DefaultParagraphFont"/>
    <w:link w:val="BodyText2"/>
    <w:uiPriority w:val="99"/>
    <w:semiHidden/>
    <w:rsid w:val="00110367"/>
    <w:rPr>
      <w:rFonts w:eastAsia="Times New Roman"/>
      <w:sz w:val="22"/>
      <w:szCs w:val="22"/>
    </w:rPr>
  </w:style>
  <w:style w:type="character" w:customStyle="1" w:styleId="Heading5Char">
    <w:name w:val="Heading 5 Char"/>
    <w:basedOn w:val="DefaultParagraphFont"/>
    <w:link w:val="Heading5"/>
    <w:uiPriority w:val="9"/>
    <w:semiHidden/>
    <w:rsid w:val="00DF2C7C"/>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DF2C7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DF2C7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DF2C7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F2C7C"/>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7DF680-88C0-4DA8-8F1C-22AA992F6150}"/>
</file>

<file path=customXml/itemProps2.xml><?xml version="1.0" encoding="utf-8"?>
<ds:datastoreItem xmlns:ds="http://schemas.openxmlformats.org/officeDocument/2006/customXml" ds:itemID="{485CFACA-A264-40A6-A3B0-1E5BF91683A2}"/>
</file>

<file path=customXml/itemProps3.xml><?xml version="1.0" encoding="utf-8"?>
<ds:datastoreItem xmlns:ds="http://schemas.openxmlformats.org/officeDocument/2006/customXml" ds:itemID="{12095E4B-700E-447A-B4F6-1A3FAED54ACF}"/>
</file>

<file path=customXml/itemProps4.xml><?xml version="1.0" encoding="utf-8"?>
<ds:datastoreItem xmlns:ds="http://schemas.openxmlformats.org/officeDocument/2006/customXml" ds:itemID="{ED09DF87-AFE5-4CF7-9E76-8D65974D60A0}"/>
</file>

<file path=docProps/app.xml><?xml version="1.0" encoding="utf-8"?>
<Properties xmlns="http://schemas.openxmlformats.org/officeDocument/2006/extended-properties" xmlns:vt="http://schemas.openxmlformats.org/officeDocument/2006/docPropsVTypes">
  <Template>Normal.dotm</Template>
  <TotalTime>0</TotalTime>
  <Pages>9</Pages>
  <Words>3198</Words>
  <Characters>18234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2017-02-14T08:36:00Z</dcterms:created>
  <dcterms:modified xsi:type="dcterms:W3CDTF">2017-02-14T08:36:00Z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