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285"/>
        <w:tblOverlap w:val="never"/>
        <w:bidiVisual/>
        <w:tblW w:w="9639" w:type="dxa"/>
        <w:tblBorders>
          <w:bottom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1274"/>
        <w:gridCol w:w="4537"/>
        <w:gridCol w:w="3828"/>
      </w:tblGrid>
      <w:tr w:rsidR="006B3E27" w:rsidRPr="00C175A6" w14:paraId="5EAB8A59" w14:textId="77777777" w:rsidTr="005B51C4">
        <w:trPr>
          <w:trHeight w:hRule="exact" w:val="851"/>
        </w:trPr>
        <w:tc>
          <w:tcPr>
            <w:tcW w:w="1274" w:type="dxa"/>
            <w:tcBorders>
              <w:bottom w:val="single" w:sz="4" w:space="0" w:color="auto"/>
            </w:tcBorders>
            <w:shd w:val="clear" w:color="auto" w:fill="auto"/>
          </w:tcPr>
          <w:p w14:paraId="55B4DDD3" w14:textId="77777777" w:rsidR="006B3E27" w:rsidRPr="00C175A6" w:rsidRDefault="006B3E27" w:rsidP="007C2E31">
            <w:pPr>
              <w:kinsoku w:val="0"/>
              <w:overflowPunct w:val="0"/>
              <w:autoSpaceDE w:val="0"/>
              <w:autoSpaceDN w:val="0"/>
              <w:adjustRightInd w:val="0"/>
              <w:snapToGrid w:val="0"/>
              <w:jc w:val="center"/>
              <w:rPr>
                <w:sz w:val="56"/>
                <w:szCs w:val="56"/>
                <w:rtl/>
              </w:rPr>
            </w:pPr>
          </w:p>
        </w:tc>
        <w:tc>
          <w:tcPr>
            <w:tcW w:w="4537" w:type="dxa"/>
            <w:tcBorders>
              <w:bottom w:val="single" w:sz="4" w:space="0" w:color="auto"/>
            </w:tcBorders>
            <w:shd w:val="clear" w:color="auto" w:fill="auto"/>
            <w:vAlign w:val="bottom"/>
          </w:tcPr>
          <w:p w14:paraId="16AEDD38" w14:textId="77777777" w:rsidR="006B3E27" w:rsidRPr="00C175A6" w:rsidRDefault="006B3E27" w:rsidP="007C2E31">
            <w:pPr>
              <w:spacing w:after="80" w:line="480" w:lineRule="exact"/>
              <w:rPr>
                <w:sz w:val="30"/>
                <w:szCs w:val="30"/>
                <w:rtl/>
              </w:rPr>
            </w:pPr>
            <w:r w:rsidRPr="00C175A6">
              <w:rPr>
                <w:rFonts w:hint="cs"/>
                <w:sz w:val="30"/>
                <w:szCs w:val="30"/>
                <w:rtl/>
              </w:rPr>
              <w:t>الأمم المتحدة</w:t>
            </w:r>
          </w:p>
        </w:tc>
        <w:tc>
          <w:tcPr>
            <w:tcW w:w="3828" w:type="dxa"/>
            <w:tcBorders>
              <w:bottom w:val="single" w:sz="4" w:space="0" w:color="auto"/>
            </w:tcBorders>
            <w:shd w:val="clear" w:color="auto" w:fill="auto"/>
            <w:vAlign w:val="bottom"/>
          </w:tcPr>
          <w:p w14:paraId="4D696098" w14:textId="77777777" w:rsidR="006B3E27" w:rsidRPr="00C5622A" w:rsidRDefault="00C5622A" w:rsidP="007C2E31">
            <w:pPr>
              <w:bidi w:val="0"/>
              <w:rPr>
                <w:szCs w:val="20"/>
              </w:rPr>
            </w:pPr>
            <w:r w:rsidRPr="00C5622A">
              <w:rPr>
                <w:sz w:val="40"/>
                <w:szCs w:val="20"/>
              </w:rPr>
              <w:t>CCPR</w:t>
            </w:r>
            <w:r>
              <w:rPr>
                <w:szCs w:val="20"/>
              </w:rPr>
              <w:t>/C/</w:t>
            </w:r>
            <w:r w:rsidRPr="00CB55ED">
              <w:t>130</w:t>
            </w:r>
            <w:r>
              <w:rPr>
                <w:szCs w:val="20"/>
              </w:rPr>
              <w:t>/D/</w:t>
            </w:r>
            <w:r w:rsidRPr="00CB55ED">
              <w:t>3593</w:t>
            </w:r>
            <w:r>
              <w:rPr>
                <w:szCs w:val="20"/>
              </w:rPr>
              <w:t>/</w:t>
            </w:r>
            <w:r w:rsidRPr="00CB55ED">
              <w:t>2019</w:t>
            </w:r>
          </w:p>
        </w:tc>
      </w:tr>
      <w:tr w:rsidR="006B3E27" w:rsidRPr="00C175A6" w14:paraId="5B8DFE9E" w14:textId="77777777" w:rsidTr="005B51C4">
        <w:trPr>
          <w:trHeight w:hRule="exact" w:val="2835"/>
        </w:trPr>
        <w:tc>
          <w:tcPr>
            <w:tcW w:w="1274" w:type="dxa"/>
            <w:tcBorders>
              <w:top w:val="single" w:sz="4" w:space="0" w:color="auto"/>
              <w:bottom w:val="single" w:sz="12" w:space="0" w:color="auto"/>
            </w:tcBorders>
            <w:shd w:val="clear" w:color="auto" w:fill="auto"/>
          </w:tcPr>
          <w:p w14:paraId="75E75E15" w14:textId="77777777" w:rsidR="006B3E27" w:rsidRPr="00C175A6" w:rsidRDefault="00E2228E" w:rsidP="007C2E31">
            <w:pPr>
              <w:spacing w:before="120"/>
              <w:jc w:val="center"/>
              <w:rPr>
                <w:sz w:val="56"/>
                <w:szCs w:val="56"/>
                <w:rtl/>
              </w:rPr>
            </w:pPr>
            <w:r w:rsidRPr="00C175A6">
              <w:rPr>
                <w:noProof/>
                <w:sz w:val="56"/>
                <w:szCs w:val="56"/>
              </w:rPr>
              <w:drawing>
                <wp:inline distT="0" distB="0" distL="0" distR="0" wp14:anchorId="24EBE128" wp14:editId="08297F45">
                  <wp:extent cx="628015" cy="607060"/>
                  <wp:effectExtent l="0" t="0" r="0" b="0"/>
                  <wp:docPr id="2" name="Picture 1" descr="شعار الأمم المتحد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52" t="-1387" r="-52" b="-1387"/>
                          <a:stretch>
                            <a:fillRect/>
                          </a:stretch>
                        </pic:blipFill>
                        <pic:spPr bwMode="auto">
                          <a:xfrm>
                            <a:off x="0" y="0"/>
                            <a:ext cx="628015" cy="607060"/>
                          </a:xfrm>
                          <a:prstGeom prst="rect">
                            <a:avLst/>
                          </a:prstGeom>
                          <a:noFill/>
                          <a:ln>
                            <a:noFill/>
                          </a:ln>
                        </pic:spPr>
                      </pic:pic>
                    </a:graphicData>
                  </a:graphic>
                </wp:inline>
              </w:drawing>
            </w:r>
          </w:p>
        </w:tc>
        <w:tc>
          <w:tcPr>
            <w:tcW w:w="4537" w:type="dxa"/>
            <w:tcBorders>
              <w:top w:val="single" w:sz="4" w:space="0" w:color="auto"/>
              <w:bottom w:val="single" w:sz="12" w:space="0" w:color="auto"/>
            </w:tcBorders>
            <w:shd w:val="clear" w:color="auto" w:fill="auto"/>
          </w:tcPr>
          <w:p w14:paraId="48113F18" w14:textId="77777777" w:rsidR="006B3E27" w:rsidRPr="00C175A6" w:rsidRDefault="00ED7442" w:rsidP="007C2E31">
            <w:pPr>
              <w:spacing w:before="120" w:after="40" w:line="640" w:lineRule="exact"/>
              <w:rPr>
                <w:b/>
                <w:bCs/>
                <w:sz w:val="46"/>
                <w:szCs w:val="46"/>
              </w:rPr>
            </w:pPr>
            <w:r w:rsidRPr="00C175A6">
              <w:rPr>
                <w:rFonts w:hint="cs"/>
                <w:b/>
                <w:bCs/>
                <w:sz w:val="46"/>
                <w:szCs w:val="46"/>
                <w:rtl/>
              </w:rPr>
              <w:t>العهد الدولي الخاص بالحقوق المدنية والسياسية</w:t>
            </w:r>
          </w:p>
        </w:tc>
        <w:tc>
          <w:tcPr>
            <w:tcW w:w="3828" w:type="dxa"/>
            <w:tcBorders>
              <w:top w:val="single" w:sz="4" w:space="0" w:color="auto"/>
              <w:bottom w:val="single" w:sz="12" w:space="0" w:color="auto"/>
            </w:tcBorders>
            <w:shd w:val="clear" w:color="auto" w:fill="auto"/>
          </w:tcPr>
          <w:p w14:paraId="58AE521C" w14:textId="77777777" w:rsidR="006B3E27" w:rsidRDefault="00C5622A" w:rsidP="007C2E31">
            <w:pPr>
              <w:bidi w:val="0"/>
              <w:spacing w:before="240"/>
              <w:rPr>
                <w:szCs w:val="20"/>
              </w:rPr>
            </w:pPr>
            <w:r>
              <w:rPr>
                <w:szCs w:val="20"/>
              </w:rPr>
              <w:t>Distr.: General</w:t>
            </w:r>
          </w:p>
          <w:p w14:paraId="3290E692" w14:textId="11A1B7D6" w:rsidR="00C5622A" w:rsidRDefault="00050066" w:rsidP="007C2E31">
            <w:pPr>
              <w:bidi w:val="0"/>
              <w:spacing w:line="240" w:lineRule="exact"/>
              <w:jc w:val="left"/>
              <w:rPr>
                <w:szCs w:val="20"/>
              </w:rPr>
            </w:pPr>
            <w:r>
              <w:t>15 January 2021</w:t>
            </w:r>
          </w:p>
          <w:p w14:paraId="7BEA462D" w14:textId="77777777" w:rsidR="00C5622A" w:rsidRDefault="00C5622A" w:rsidP="007C2E31">
            <w:pPr>
              <w:bidi w:val="0"/>
              <w:spacing w:line="240" w:lineRule="exact"/>
              <w:jc w:val="left"/>
              <w:rPr>
                <w:szCs w:val="20"/>
              </w:rPr>
            </w:pPr>
            <w:r>
              <w:rPr>
                <w:szCs w:val="20"/>
              </w:rPr>
              <w:t>Arabic</w:t>
            </w:r>
          </w:p>
          <w:p w14:paraId="65933610" w14:textId="2A467C66" w:rsidR="00C5622A" w:rsidRPr="00C5622A" w:rsidRDefault="00C5622A" w:rsidP="007C2E31">
            <w:pPr>
              <w:bidi w:val="0"/>
              <w:spacing w:line="240" w:lineRule="exact"/>
              <w:jc w:val="left"/>
              <w:rPr>
                <w:szCs w:val="20"/>
              </w:rPr>
            </w:pPr>
            <w:r>
              <w:rPr>
                <w:szCs w:val="20"/>
              </w:rPr>
              <w:t xml:space="preserve">Original: </w:t>
            </w:r>
            <w:r w:rsidR="00050066">
              <w:rPr>
                <w:szCs w:val="20"/>
              </w:rPr>
              <w:t>French</w:t>
            </w:r>
          </w:p>
        </w:tc>
      </w:tr>
    </w:tbl>
    <w:p w14:paraId="59A540BB" w14:textId="77777777" w:rsidR="007C2E31" w:rsidRPr="00E2389C" w:rsidRDefault="007C2E31" w:rsidP="00E2389C">
      <w:pPr>
        <w:spacing w:before="120" w:line="360" w:lineRule="exact"/>
        <w:textDirection w:val="tbRlV"/>
        <w:rPr>
          <w:b/>
          <w:sz w:val="28"/>
          <w:szCs w:val="28"/>
          <w:lang w:val="ar-SA" w:eastAsia="zh-TW" w:bidi="en-GB"/>
        </w:rPr>
      </w:pPr>
      <w:r w:rsidRPr="00E2389C">
        <w:rPr>
          <w:b/>
          <w:bCs/>
          <w:sz w:val="28"/>
          <w:szCs w:val="28"/>
          <w:rtl/>
        </w:rPr>
        <w:t>اللجنة المعنية بحقوق الإنسان</w:t>
      </w:r>
    </w:p>
    <w:p w14:paraId="33B11E20" w14:textId="0E9BD546" w:rsidR="007C2E31" w:rsidRPr="004C6613" w:rsidRDefault="007C2E31" w:rsidP="007C2E31">
      <w:pPr>
        <w:pStyle w:val="HChGA"/>
        <w:rPr>
          <w:lang w:val="en-US" w:eastAsia="zh-TW" w:bidi="en-GB"/>
        </w:rPr>
      </w:pPr>
      <w:r w:rsidRPr="001062EA">
        <w:rPr>
          <w:rtl/>
        </w:rPr>
        <w:tab/>
      </w:r>
      <w:r w:rsidRPr="001062EA">
        <w:rPr>
          <w:rtl/>
        </w:rPr>
        <w:tab/>
        <w:t xml:space="preserve"> آراء اعتمدتها اللجنة بموجب المادة </w:t>
      </w:r>
      <w:r w:rsidRPr="00CB55ED">
        <w:rPr>
          <w:rtl/>
        </w:rPr>
        <w:t>5</w:t>
      </w:r>
      <w:r w:rsidRPr="002C13E8">
        <w:rPr>
          <w:rtl/>
        </w:rPr>
        <w:t>(</w:t>
      </w:r>
      <w:r w:rsidRPr="00CB55ED">
        <w:rPr>
          <w:rtl/>
        </w:rPr>
        <w:t>4</w:t>
      </w:r>
      <w:r w:rsidRPr="002C13E8">
        <w:rPr>
          <w:rtl/>
        </w:rPr>
        <w:t>)</w:t>
      </w:r>
      <w:r w:rsidRPr="001062EA">
        <w:rPr>
          <w:szCs w:val="28"/>
          <w:rtl/>
        </w:rPr>
        <w:t xml:space="preserve"> </w:t>
      </w:r>
      <w:r w:rsidRPr="001062EA">
        <w:rPr>
          <w:rtl/>
        </w:rPr>
        <w:t xml:space="preserve">من البروتوكول الاختياري، بشأن البلاغ رقم </w:t>
      </w:r>
      <w:r w:rsidRPr="00CB55ED">
        <w:rPr>
          <w:rtl/>
        </w:rPr>
        <w:t>3593</w:t>
      </w:r>
      <w:r w:rsidRPr="001062EA">
        <w:rPr>
          <w:sz w:val="32"/>
          <w:szCs w:val="32"/>
          <w:rtl/>
        </w:rPr>
        <w:t>/</w:t>
      </w:r>
      <w:r w:rsidRPr="00CB55ED">
        <w:rPr>
          <w:rtl/>
        </w:rPr>
        <w:t>2019</w:t>
      </w:r>
      <w:r w:rsidRPr="005D2F14">
        <w:rPr>
          <w:rFonts w:ascii="Traditional Arabic"/>
          <w:rtl/>
        </w:rPr>
        <w:footnoteReference w:customMarkFollows="1" w:id="1"/>
        <w:t>*</w:t>
      </w:r>
      <w:r w:rsidR="005D2F14" w:rsidRPr="005D2F14">
        <w:rPr>
          <w:rFonts w:ascii="Traditional Arabic"/>
          <w:rtl/>
        </w:rPr>
        <w:t xml:space="preserve"> </w:t>
      </w:r>
      <w:r w:rsidRPr="005D2F14">
        <w:rPr>
          <w:rFonts w:ascii="Traditional Arabic"/>
          <w:rtl/>
        </w:rPr>
        <w:footnoteReference w:customMarkFollows="1" w:id="2"/>
        <w:t>**</w:t>
      </w:r>
    </w:p>
    <w:tbl>
      <w:tblPr>
        <w:tblStyle w:val="TableGrid"/>
        <w:bidiVisual/>
        <w:tblW w:w="6538" w:type="dxa"/>
        <w:tblInd w:w="19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626"/>
        <w:gridCol w:w="3912"/>
      </w:tblGrid>
      <w:tr w:rsidR="007C2E31" w:rsidRPr="001062EA" w14:paraId="6918A601" w14:textId="77777777" w:rsidTr="004C6613">
        <w:tc>
          <w:tcPr>
            <w:tcW w:w="2626" w:type="dxa"/>
          </w:tcPr>
          <w:p w14:paraId="2CDD8373" w14:textId="77777777" w:rsidR="007C2E31" w:rsidRPr="00886F64" w:rsidRDefault="007C2E31" w:rsidP="004C6613">
            <w:pPr>
              <w:pStyle w:val="SingleTxtG"/>
              <w:bidi/>
              <w:spacing w:line="360" w:lineRule="exact"/>
              <w:ind w:left="57" w:right="0"/>
              <w:jc w:val="lowKashida"/>
              <w:textDirection w:val="tbRlV"/>
              <w:rPr>
                <w:i/>
                <w:szCs w:val="22"/>
                <w:lang w:val="en-US" w:eastAsia="zh-TW" w:bidi="en-GB"/>
              </w:rPr>
            </w:pPr>
            <w:r w:rsidRPr="004C6613">
              <w:rPr>
                <w:i/>
                <w:iCs/>
                <w:szCs w:val="22"/>
                <w:rtl/>
              </w:rPr>
              <w:t>بلاغ مقدم من:</w:t>
            </w:r>
          </w:p>
        </w:tc>
        <w:tc>
          <w:tcPr>
            <w:tcW w:w="3912" w:type="dxa"/>
          </w:tcPr>
          <w:p w14:paraId="490893BD" w14:textId="77777777" w:rsidR="007C2E31" w:rsidRPr="001062EA" w:rsidRDefault="007C2E31" w:rsidP="004C6613">
            <w:pPr>
              <w:spacing w:after="120" w:line="360" w:lineRule="exact"/>
              <w:ind w:left="57" w:right="57"/>
              <w:textDirection w:val="tbRlV"/>
              <w:textAlignment w:val="baseline"/>
              <w:rPr>
                <w:kern w:val="3"/>
                <w:szCs w:val="20"/>
                <w:lang w:val="ar-SA" w:eastAsia="zh-TW" w:bidi="en-GB"/>
              </w:rPr>
            </w:pPr>
            <w:r w:rsidRPr="001062EA">
              <w:rPr>
                <w:rtl/>
              </w:rPr>
              <w:t xml:space="preserve">ضاهر أحمد فرح </w:t>
            </w:r>
            <w:r w:rsidRPr="002C13E8">
              <w:rPr>
                <w:rtl/>
              </w:rPr>
              <w:t>(</w:t>
            </w:r>
            <w:r w:rsidRPr="001062EA">
              <w:rPr>
                <w:rtl/>
              </w:rPr>
              <w:t>يمثله المحاميان، ألكسيس دسيوايف وزكريا عبد الله</w:t>
            </w:r>
            <w:r w:rsidRPr="002C13E8">
              <w:rPr>
                <w:rtl/>
              </w:rPr>
              <w:t>)</w:t>
            </w:r>
          </w:p>
        </w:tc>
      </w:tr>
      <w:tr w:rsidR="007C2E31" w:rsidRPr="001062EA" w14:paraId="58057F2F" w14:textId="77777777" w:rsidTr="004C6613">
        <w:tc>
          <w:tcPr>
            <w:tcW w:w="2626" w:type="dxa"/>
          </w:tcPr>
          <w:p w14:paraId="71A5673A" w14:textId="77777777" w:rsidR="007C2E31" w:rsidRPr="004C6613" w:rsidRDefault="007C2E31" w:rsidP="004C6613">
            <w:pPr>
              <w:pStyle w:val="SingleTxtG"/>
              <w:bidi/>
              <w:spacing w:line="360" w:lineRule="exact"/>
              <w:ind w:left="57" w:right="0"/>
              <w:jc w:val="lowKashida"/>
              <w:textDirection w:val="tbRlV"/>
              <w:rPr>
                <w:i/>
                <w:szCs w:val="22"/>
                <w:lang w:val="ar-SA" w:eastAsia="zh-TW" w:bidi="en-GB"/>
              </w:rPr>
            </w:pPr>
            <w:r w:rsidRPr="004C6613">
              <w:rPr>
                <w:i/>
                <w:iCs/>
                <w:szCs w:val="22"/>
                <w:rtl/>
              </w:rPr>
              <w:t>الشخص المدعى أنه ضحية:</w:t>
            </w:r>
          </w:p>
        </w:tc>
        <w:tc>
          <w:tcPr>
            <w:tcW w:w="3912" w:type="dxa"/>
          </w:tcPr>
          <w:p w14:paraId="7176075D" w14:textId="77777777" w:rsidR="007C2E31" w:rsidRPr="001062EA" w:rsidRDefault="007C2E31" w:rsidP="004C6613">
            <w:pPr>
              <w:spacing w:after="120" w:line="360" w:lineRule="exact"/>
              <w:ind w:left="57" w:right="57"/>
              <w:textDirection w:val="tbRlV"/>
              <w:textAlignment w:val="baseline"/>
              <w:rPr>
                <w:kern w:val="3"/>
                <w:szCs w:val="20"/>
                <w:lang w:val="ar-SA" w:eastAsia="zh-TW" w:bidi="en-GB"/>
              </w:rPr>
            </w:pPr>
            <w:r w:rsidRPr="001062EA">
              <w:rPr>
                <w:rtl/>
              </w:rPr>
              <w:t>صاحب البلاغ</w:t>
            </w:r>
          </w:p>
        </w:tc>
      </w:tr>
      <w:tr w:rsidR="007C2E31" w:rsidRPr="001062EA" w14:paraId="37DD3FCA" w14:textId="77777777" w:rsidTr="004C6613">
        <w:tc>
          <w:tcPr>
            <w:tcW w:w="2626" w:type="dxa"/>
          </w:tcPr>
          <w:p w14:paraId="65ED066A" w14:textId="77777777" w:rsidR="007C2E31" w:rsidRPr="004C6613" w:rsidRDefault="007C2E31" w:rsidP="004C6613">
            <w:pPr>
              <w:pStyle w:val="SingleTxtG"/>
              <w:bidi/>
              <w:spacing w:line="360" w:lineRule="exact"/>
              <w:ind w:left="57" w:right="0"/>
              <w:jc w:val="lowKashida"/>
              <w:textDirection w:val="tbRlV"/>
              <w:rPr>
                <w:i/>
                <w:szCs w:val="22"/>
                <w:lang w:val="ar-SA" w:eastAsia="zh-TW" w:bidi="en-GB"/>
              </w:rPr>
            </w:pPr>
            <w:r w:rsidRPr="004C6613">
              <w:rPr>
                <w:i/>
                <w:iCs/>
                <w:szCs w:val="22"/>
                <w:rtl/>
              </w:rPr>
              <w:t>الدولة الطرف:</w:t>
            </w:r>
          </w:p>
        </w:tc>
        <w:tc>
          <w:tcPr>
            <w:tcW w:w="3912" w:type="dxa"/>
          </w:tcPr>
          <w:p w14:paraId="511BF044" w14:textId="77777777" w:rsidR="007C2E31" w:rsidRPr="001062EA" w:rsidRDefault="007C2E31" w:rsidP="004C6613">
            <w:pPr>
              <w:spacing w:after="120" w:line="360" w:lineRule="exact"/>
              <w:ind w:left="57" w:right="57"/>
              <w:textDirection w:val="tbRlV"/>
              <w:textAlignment w:val="baseline"/>
              <w:rPr>
                <w:kern w:val="3"/>
                <w:szCs w:val="20"/>
                <w:lang w:val="ar-SA" w:eastAsia="zh-TW" w:bidi="en-GB"/>
              </w:rPr>
            </w:pPr>
            <w:r w:rsidRPr="001062EA">
              <w:rPr>
                <w:rtl/>
              </w:rPr>
              <w:t>جيبوتي</w:t>
            </w:r>
          </w:p>
        </w:tc>
      </w:tr>
      <w:tr w:rsidR="007C2E31" w:rsidRPr="001062EA" w14:paraId="6EAAE682" w14:textId="77777777" w:rsidTr="004C6613">
        <w:tc>
          <w:tcPr>
            <w:tcW w:w="2626" w:type="dxa"/>
          </w:tcPr>
          <w:p w14:paraId="3DE4EF1E" w14:textId="77777777" w:rsidR="007C2E31" w:rsidRPr="004C6613" w:rsidRDefault="007C2E31" w:rsidP="004C6613">
            <w:pPr>
              <w:pStyle w:val="SingleTxtG"/>
              <w:bidi/>
              <w:spacing w:line="360" w:lineRule="exact"/>
              <w:ind w:left="57" w:right="0"/>
              <w:jc w:val="lowKashida"/>
              <w:textDirection w:val="tbRlV"/>
              <w:rPr>
                <w:i/>
                <w:szCs w:val="22"/>
                <w:lang w:val="ar-SA" w:eastAsia="zh-TW" w:bidi="en-GB"/>
              </w:rPr>
            </w:pPr>
            <w:r w:rsidRPr="004C6613">
              <w:rPr>
                <w:szCs w:val="22"/>
                <w:rtl/>
              </w:rPr>
              <w:t>تاريخ تقديم البلاغ:</w:t>
            </w:r>
          </w:p>
        </w:tc>
        <w:tc>
          <w:tcPr>
            <w:tcW w:w="3912" w:type="dxa"/>
          </w:tcPr>
          <w:p w14:paraId="12B6175C" w14:textId="77777777" w:rsidR="007C2E31" w:rsidRPr="001062EA" w:rsidRDefault="007C2E31" w:rsidP="004C6613">
            <w:pPr>
              <w:spacing w:after="120" w:line="360" w:lineRule="exact"/>
              <w:ind w:left="57" w:right="57"/>
              <w:textDirection w:val="tbRlV"/>
              <w:textAlignment w:val="baseline"/>
              <w:rPr>
                <w:kern w:val="3"/>
                <w:szCs w:val="20"/>
                <w:lang w:val="ar-SA" w:eastAsia="zh-TW" w:bidi="en-GB"/>
              </w:rPr>
            </w:pPr>
            <w:r w:rsidRPr="00CB55ED">
              <w:rPr>
                <w:rtl/>
              </w:rPr>
              <w:t>21</w:t>
            </w:r>
            <w:r w:rsidRPr="001062EA">
              <w:rPr>
                <w:rtl/>
              </w:rPr>
              <w:t xml:space="preserve"> تشرين الثاني/نوفمبر </w:t>
            </w:r>
            <w:r w:rsidRPr="00CB55ED">
              <w:rPr>
                <w:rtl/>
              </w:rPr>
              <w:t>2017</w:t>
            </w:r>
            <w:r w:rsidRPr="001062EA">
              <w:rPr>
                <w:rFonts w:ascii="Traditional Arabic"/>
                <w:szCs w:val="20"/>
                <w:rtl/>
              </w:rPr>
              <w:t xml:space="preserve"> </w:t>
            </w:r>
            <w:r w:rsidRPr="002C13E8">
              <w:rPr>
                <w:rtl/>
              </w:rPr>
              <w:t>(</w:t>
            </w:r>
            <w:r w:rsidRPr="001062EA">
              <w:rPr>
                <w:rtl/>
              </w:rPr>
              <w:t>تاريخ الرسالة الأولى</w:t>
            </w:r>
            <w:r w:rsidRPr="002C13E8">
              <w:rPr>
                <w:rtl/>
              </w:rPr>
              <w:t>)</w:t>
            </w:r>
          </w:p>
        </w:tc>
      </w:tr>
      <w:tr w:rsidR="007C2E31" w:rsidRPr="001062EA" w14:paraId="35E51A81" w14:textId="77777777" w:rsidTr="004C6613">
        <w:tc>
          <w:tcPr>
            <w:tcW w:w="2626" w:type="dxa"/>
          </w:tcPr>
          <w:p w14:paraId="2D59EB02" w14:textId="77777777" w:rsidR="007C2E31" w:rsidRPr="004C6613" w:rsidRDefault="007C2E31" w:rsidP="004C6613">
            <w:pPr>
              <w:pStyle w:val="SingleTxtG"/>
              <w:bidi/>
              <w:spacing w:line="360" w:lineRule="exact"/>
              <w:ind w:left="57" w:right="0"/>
              <w:jc w:val="lowKashida"/>
              <w:textDirection w:val="tbRlV"/>
              <w:rPr>
                <w:i/>
                <w:szCs w:val="22"/>
                <w:lang w:val="ar-SA" w:eastAsia="zh-TW" w:bidi="en-GB"/>
              </w:rPr>
            </w:pPr>
            <w:r w:rsidRPr="004C6613">
              <w:rPr>
                <w:i/>
                <w:iCs/>
                <w:szCs w:val="22"/>
                <w:rtl/>
              </w:rPr>
              <w:t>الوثائق المرجعية:</w:t>
            </w:r>
          </w:p>
        </w:tc>
        <w:tc>
          <w:tcPr>
            <w:tcW w:w="3912" w:type="dxa"/>
          </w:tcPr>
          <w:p w14:paraId="6D998736" w14:textId="77777777" w:rsidR="007C2E31" w:rsidRPr="00921593" w:rsidRDefault="007C2E31" w:rsidP="004C6613">
            <w:pPr>
              <w:spacing w:after="120" w:line="360" w:lineRule="exact"/>
              <w:ind w:left="57" w:right="57"/>
              <w:textDirection w:val="tbRlV"/>
              <w:textAlignment w:val="baseline"/>
              <w:rPr>
                <w:kern w:val="3"/>
                <w:szCs w:val="20"/>
                <w:lang w:val="ar-SA" w:eastAsia="zh-TW" w:bidi="en-GB"/>
              </w:rPr>
            </w:pPr>
            <w:r w:rsidRPr="001062EA">
              <w:rPr>
                <w:rtl/>
              </w:rPr>
              <w:t xml:space="preserve">القرار المتخذ عملاً بالمادة </w:t>
            </w:r>
            <w:r w:rsidRPr="00CB55ED">
              <w:rPr>
                <w:rtl/>
              </w:rPr>
              <w:t>92</w:t>
            </w:r>
            <w:r w:rsidRPr="001062EA">
              <w:rPr>
                <w:rtl/>
              </w:rPr>
              <w:t xml:space="preserve"> من النظام الداخلي للجنة، والمحال إلى الدولة الطرف في </w:t>
            </w:r>
            <w:r w:rsidRPr="00CB55ED">
              <w:rPr>
                <w:rtl/>
              </w:rPr>
              <w:t>25</w:t>
            </w:r>
            <w:r w:rsidRPr="001062EA">
              <w:rPr>
                <w:rtl/>
              </w:rPr>
              <w:t xml:space="preserve"> نيسان/أبريل </w:t>
            </w:r>
            <w:r w:rsidRPr="00CB55ED">
              <w:rPr>
                <w:rtl/>
              </w:rPr>
              <w:t>2019</w:t>
            </w:r>
            <w:r w:rsidRPr="001062EA">
              <w:rPr>
                <w:rFonts w:ascii="Traditional Arabic"/>
                <w:szCs w:val="20"/>
                <w:rtl/>
              </w:rPr>
              <w:t xml:space="preserve"> </w:t>
            </w:r>
            <w:r w:rsidRPr="002C13E8">
              <w:rPr>
                <w:rtl/>
              </w:rPr>
              <w:t>(</w:t>
            </w:r>
            <w:r w:rsidRPr="001062EA">
              <w:rPr>
                <w:rtl/>
              </w:rPr>
              <w:t>لم يصدر في شكل وثيقة</w:t>
            </w:r>
            <w:r w:rsidRPr="002C13E8">
              <w:rPr>
                <w:rtl/>
              </w:rPr>
              <w:t>)</w:t>
            </w:r>
          </w:p>
        </w:tc>
      </w:tr>
      <w:tr w:rsidR="007C2E31" w:rsidRPr="001062EA" w14:paraId="03DA3333" w14:textId="77777777" w:rsidTr="004C6613">
        <w:tc>
          <w:tcPr>
            <w:tcW w:w="2626" w:type="dxa"/>
          </w:tcPr>
          <w:p w14:paraId="31369251" w14:textId="77777777" w:rsidR="007C2E31" w:rsidRPr="004C6613" w:rsidRDefault="007C2E31" w:rsidP="004C6613">
            <w:pPr>
              <w:spacing w:after="120" w:line="360" w:lineRule="exact"/>
              <w:ind w:left="57"/>
              <w:textDirection w:val="tbRlV"/>
              <w:textAlignment w:val="baseline"/>
              <w:rPr>
                <w:kern w:val="3"/>
                <w:lang w:val="ar-SA" w:eastAsia="zh-TW" w:bidi="en-GB"/>
              </w:rPr>
            </w:pPr>
            <w:r w:rsidRPr="004C6613">
              <w:rPr>
                <w:i/>
                <w:iCs/>
                <w:rtl/>
              </w:rPr>
              <w:t>تاريخ اعتماد الآراء:</w:t>
            </w:r>
          </w:p>
        </w:tc>
        <w:tc>
          <w:tcPr>
            <w:tcW w:w="3912" w:type="dxa"/>
          </w:tcPr>
          <w:p w14:paraId="159803E5" w14:textId="77777777" w:rsidR="007C2E31" w:rsidRPr="001062EA" w:rsidRDefault="007C2E31" w:rsidP="004C6613">
            <w:pPr>
              <w:spacing w:after="120" w:line="360" w:lineRule="exact"/>
              <w:ind w:left="57" w:right="57"/>
              <w:textDirection w:val="tbRlV"/>
              <w:textAlignment w:val="baseline"/>
              <w:rPr>
                <w:kern w:val="3"/>
                <w:szCs w:val="20"/>
                <w:lang w:val="ar-SA" w:eastAsia="zh-TW" w:bidi="en-GB"/>
              </w:rPr>
            </w:pPr>
            <w:r w:rsidRPr="00CB55ED">
              <w:rPr>
                <w:rtl/>
              </w:rPr>
              <w:t>4</w:t>
            </w:r>
            <w:r w:rsidRPr="001062EA">
              <w:rPr>
                <w:rtl/>
              </w:rPr>
              <w:t xml:space="preserve"> تشرين الثاني/نوفمبر </w:t>
            </w:r>
            <w:r w:rsidRPr="00CB55ED">
              <w:rPr>
                <w:rtl/>
              </w:rPr>
              <w:t>2020</w:t>
            </w:r>
          </w:p>
        </w:tc>
      </w:tr>
      <w:tr w:rsidR="007C2E31" w:rsidRPr="001062EA" w14:paraId="2C98BD9C" w14:textId="77777777" w:rsidTr="004C6613">
        <w:tc>
          <w:tcPr>
            <w:tcW w:w="2626" w:type="dxa"/>
          </w:tcPr>
          <w:p w14:paraId="64EAD82F" w14:textId="5DD068CB" w:rsidR="007C2E31" w:rsidRPr="004C6613" w:rsidRDefault="007C2E31" w:rsidP="004C6613">
            <w:pPr>
              <w:spacing w:after="120" w:line="360" w:lineRule="exact"/>
              <w:ind w:left="57"/>
              <w:textDirection w:val="tbRlV"/>
              <w:textAlignment w:val="baseline"/>
              <w:rPr>
                <w:kern w:val="3"/>
                <w:lang w:val="ar-SA" w:eastAsia="zh-TW" w:bidi="en-GB"/>
              </w:rPr>
            </w:pPr>
            <w:r w:rsidRPr="004C6613">
              <w:rPr>
                <w:i/>
                <w:iCs/>
                <w:rtl/>
              </w:rPr>
              <w:t>الموضوع:</w:t>
            </w:r>
          </w:p>
        </w:tc>
        <w:tc>
          <w:tcPr>
            <w:tcW w:w="3912" w:type="dxa"/>
          </w:tcPr>
          <w:p w14:paraId="207466CE" w14:textId="77777777" w:rsidR="007C2E31" w:rsidRPr="001062EA" w:rsidRDefault="007C2E31" w:rsidP="004C6613">
            <w:pPr>
              <w:spacing w:after="120" w:line="360" w:lineRule="exact"/>
              <w:ind w:left="57" w:right="57"/>
              <w:textDirection w:val="tbRlV"/>
              <w:textAlignment w:val="baseline"/>
              <w:rPr>
                <w:kern w:val="3"/>
                <w:szCs w:val="20"/>
                <w:lang w:val="ar-SA" w:eastAsia="zh-TW" w:bidi="en-GB"/>
              </w:rPr>
            </w:pPr>
            <w:r w:rsidRPr="001062EA">
              <w:rPr>
                <w:rtl/>
              </w:rPr>
              <w:t>حل حزب سياسي</w:t>
            </w:r>
          </w:p>
        </w:tc>
      </w:tr>
      <w:tr w:rsidR="007C2E31" w:rsidRPr="001062EA" w14:paraId="5DE55C71" w14:textId="77777777" w:rsidTr="004C6613">
        <w:tc>
          <w:tcPr>
            <w:tcW w:w="2626" w:type="dxa"/>
          </w:tcPr>
          <w:p w14:paraId="7AAEDC2A" w14:textId="77777777" w:rsidR="007C2E31" w:rsidRPr="004C6613" w:rsidRDefault="007C2E31" w:rsidP="004C6613">
            <w:pPr>
              <w:spacing w:after="120" w:line="360" w:lineRule="exact"/>
              <w:ind w:left="57"/>
              <w:textDirection w:val="tbRlV"/>
              <w:textAlignment w:val="baseline"/>
              <w:rPr>
                <w:i/>
                <w:iCs/>
                <w:kern w:val="3"/>
                <w:lang w:val="ar-SA" w:eastAsia="zh-TW" w:bidi="en-GB"/>
              </w:rPr>
            </w:pPr>
            <w:r w:rsidRPr="004C6613">
              <w:rPr>
                <w:i/>
                <w:iCs/>
                <w:rtl/>
              </w:rPr>
              <w:t>المسألة الإجرائية:</w:t>
            </w:r>
          </w:p>
        </w:tc>
        <w:tc>
          <w:tcPr>
            <w:tcW w:w="3912" w:type="dxa"/>
          </w:tcPr>
          <w:p w14:paraId="214136F0" w14:textId="77777777" w:rsidR="007C2E31" w:rsidRPr="001062EA" w:rsidRDefault="007C2E31" w:rsidP="004C6613">
            <w:pPr>
              <w:spacing w:after="120" w:line="360" w:lineRule="exact"/>
              <w:ind w:left="57" w:right="57"/>
              <w:textDirection w:val="tbRlV"/>
              <w:textAlignment w:val="baseline"/>
              <w:rPr>
                <w:kern w:val="3"/>
                <w:szCs w:val="20"/>
                <w:lang w:val="ar-SA" w:eastAsia="zh-TW" w:bidi="en-GB"/>
              </w:rPr>
            </w:pPr>
            <w:r w:rsidRPr="001062EA">
              <w:rPr>
                <w:rtl/>
              </w:rPr>
              <w:t>صفة الضحية؛ استنفاد سبل الانتصاف المحلية؛ سوء استعمال الحقوق</w:t>
            </w:r>
          </w:p>
        </w:tc>
      </w:tr>
      <w:tr w:rsidR="007C2E31" w:rsidRPr="001062EA" w14:paraId="0F3D2C74" w14:textId="77777777" w:rsidTr="004C6613">
        <w:tc>
          <w:tcPr>
            <w:tcW w:w="2626" w:type="dxa"/>
          </w:tcPr>
          <w:p w14:paraId="4318514A" w14:textId="77777777" w:rsidR="007C2E31" w:rsidRPr="004C6613" w:rsidRDefault="007C2E31" w:rsidP="004C6613">
            <w:pPr>
              <w:spacing w:after="120" w:line="360" w:lineRule="exact"/>
              <w:ind w:left="57"/>
              <w:textDirection w:val="tbRlV"/>
              <w:textAlignment w:val="baseline"/>
              <w:rPr>
                <w:kern w:val="3"/>
                <w:lang w:val="ar-SA" w:eastAsia="zh-TW" w:bidi="en-GB"/>
              </w:rPr>
            </w:pPr>
            <w:r w:rsidRPr="004C6613">
              <w:rPr>
                <w:i/>
                <w:iCs/>
                <w:rtl/>
              </w:rPr>
              <w:t>المسائل الموضوعية:</w:t>
            </w:r>
          </w:p>
        </w:tc>
        <w:tc>
          <w:tcPr>
            <w:tcW w:w="3912" w:type="dxa"/>
          </w:tcPr>
          <w:p w14:paraId="16F34F7D" w14:textId="77777777" w:rsidR="007C2E31" w:rsidRPr="001062EA" w:rsidRDefault="007C2E31" w:rsidP="004C6613">
            <w:pPr>
              <w:spacing w:after="120" w:line="360" w:lineRule="exact"/>
              <w:ind w:left="57" w:right="57"/>
              <w:textDirection w:val="tbRlV"/>
              <w:textAlignment w:val="baseline"/>
              <w:rPr>
                <w:kern w:val="3"/>
                <w:szCs w:val="20"/>
                <w:lang w:val="ar-SA" w:eastAsia="zh-TW" w:bidi="en-GB"/>
              </w:rPr>
            </w:pPr>
            <w:r w:rsidRPr="001062EA">
              <w:rPr>
                <w:rtl/>
              </w:rPr>
              <w:t>حرية التعبير؛ حرية تكوين الجمعيات؛ الأنشطة السياسية؛ التصويت والانتخابات</w:t>
            </w:r>
          </w:p>
        </w:tc>
      </w:tr>
      <w:tr w:rsidR="007C2E31" w:rsidRPr="001062EA" w14:paraId="47F969A0" w14:textId="77777777" w:rsidTr="004C6613">
        <w:tc>
          <w:tcPr>
            <w:tcW w:w="2626" w:type="dxa"/>
          </w:tcPr>
          <w:p w14:paraId="38DF20E7" w14:textId="77777777" w:rsidR="007C2E31" w:rsidRPr="004C6613" w:rsidRDefault="007C2E31" w:rsidP="004C6613">
            <w:pPr>
              <w:spacing w:after="120" w:line="360" w:lineRule="exact"/>
              <w:ind w:left="57"/>
              <w:textDirection w:val="tbRlV"/>
              <w:textAlignment w:val="baseline"/>
              <w:rPr>
                <w:kern w:val="3"/>
                <w:lang w:val="ar-SA" w:eastAsia="zh-TW" w:bidi="en-GB"/>
              </w:rPr>
            </w:pPr>
            <w:r w:rsidRPr="004C6613">
              <w:rPr>
                <w:i/>
                <w:iCs/>
                <w:rtl/>
              </w:rPr>
              <w:t>مواد العهد:</w:t>
            </w:r>
          </w:p>
        </w:tc>
        <w:tc>
          <w:tcPr>
            <w:tcW w:w="3912" w:type="dxa"/>
          </w:tcPr>
          <w:p w14:paraId="62FE11B0" w14:textId="1AAEB15A" w:rsidR="007C2E31" w:rsidRPr="001062EA" w:rsidRDefault="007C2E31" w:rsidP="004C6613">
            <w:pPr>
              <w:spacing w:after="120" w:line="360" w:lineRule="exact"/>
              <w:ind w:left="57" w:right="57"/>
              <w:textDirection w:val="tbRlV"/>
              <w:textAlignment w:val="baseline"/>
              <w:rPr>
                <w:kern w:val="3"/>
                <w:szCs w:val="20"/>
                <w:lang w:val="ar-SA" w:eastAsia="zh-TW" w:bidi="en-GB"/>
              </w:rPr>
            </w:pPr>
            <w:r w:rsidRPr="00CB55ED">
              <w:rPr>
                <w:rtl/>
              </w:rPr>
              <w:t>2</w:t>
            </w:r>
            <w:r w:rsidR="00FE1B44">
              <w:rPr>
                <w:rtl/>
              </w:rPr>
              <w:t xml:space="preserve"> و</w:t>
            </w:r>
            <w:r w:rsidRPr="00CB55ED">
              <w:rPr>
                <w:rtl/>
              </w:rPr>
              <w:t>3</w:t>
            </w:r>
            <w:r w:rsidR="00FE1B44">
              <w:rPr>
                <w:rtl/>
              </w:rPr>
              <w:t xml:space="preserve"> و</w:t>
            </w:r>
            <w:r w:rsidRPr="00CB55ED">
              <w:rPr>
                <w:rtl/>
              </w:rPr>
              <w:t>9</w:t>
            </w:r>
            <w:r w:rsidR="00FE1B44">
              <w:rPr>
                <w:rtl/>
              </w:rPr>
              <w:t xml:space="preserve"> و</w:t>
            </w:r>
            <w:r w:rsidRPr="00CB55ED">
              <w:rPr>
                <w:rtl/>
              </w:rPr>
              <w:t>14</w:t>
            </w:r>
            <w:r w:rsidR="00FE1B44">
              <w:rPr>
                <w:rtl/>
              </w:rPr>
              <w:t xml:space="preserve"> و</w:t>
            </w:r>
            <w:r w:rsidRPr="00CB55ED">
              <w:rPr>
                <w:rtl/>
              </w:rPr>
              <w:t>19</w:t>
            </w:r>
            <w:r w:rsidR="00FE1B44">
              <w:rPr>
                <w:rtl/>
              </w:rPr>
              <w:t xml:space="preserve"> و</w:t>
            </w:r>
            <w:r w:rsidRPr="00CB55ED">
              <w:rPr>
                <w:rtl/>
              </w:rPr>
              <w:t>22</w:t>
            </w:r>
            <w:r w:rsidR="00FE1B44">
              <w:rPr>
                <w:rtl/>
              </w:rPr>
              <w:t xml:space="preserve"> و</w:t>
            </w:r>
            <w:r w:rsidRPr="00CB55ED">
              <w:rPr>
                <w:rtl/>
              </w:rPr>
              <w:t>25</w:t>
            </w:r>
          </w:p>
        </w:tc>
      </w:tr>
      <w:tr w:rsidR="007C2E31" w:rsidRPr="001062EA" w14:paraId="1DB09D32" w14:textId="77777777" w:rsidTr="004C6613">
        <w:tc>
          <w:tcPr>
            <w:tcW w:w="2626" w:type="dxa"/>
          </w:tcPr>
          <w:p w14:paraId="4655ED0D" w14:textId="77777777" w:rsidR="007C2E31" w:rsidRPr="004C6613" w:rsidRDefault="007C2E31" w:rsidP="004C6613">
            <w:pPr>
              <w:spacing w:after="120" w:line="360" w:lineRule="exact"/>
              <w:ind w:left="57"/>
              <w:textDirection w:val="tbRlV"/>
              <w:textAlignment w:val="baseline"/>
              <w:rPr>
                <w:i/>
                <w:iCs/>
                <w:kern w:val="3"/>
                <w:lang w:val="ar-SA" w:eastAsia="zh-TW" w:bidi="en-GB"/>
              </w:rPr>
            </w:pPr>
            <w:r w:rsidRPr="004C6613">
              <w:rPr>
                <w:i/>
                <w:iCs/>
                <w:rtl/>
              </w:rPr>
              <w:t>مواد البروتوكول الاختياري:</w:t>
            </w:r>
          </w:p>
        </w:tc>
        <w:tc>
          <w:tcPr>
            <w:tcW w:w="3912" w:type="dxa"/>
          </w:tcPr>
          <w:p w14:paraId="6973E1F7" w14:textId="77777777" w:rsidR="007C2E31" w:rsidRPr="001062EA" w:rsidRDefault="007C2E31" w:rsidP="004C6613">
            <w:pPr>
              <w:spacing w:after="120" w:line="360" w:lineRule="exact"/>
              <w:ind w:left="57" w:right="57"/>
              <w:textDirection w:val="tbRlV"/>
              <w:textAlignment w:val="baseline"/>
              <w:rPr>
                <w:kern w:val="3"/>
                <w:szCs w:val="20"/>
                <w:lang w:val="ar-SA" w:eastAsia="zh-TW" w:bidi="en-GB"/>
              </w:rPr>
            </w:pPr>
            <w:r w:rsidRPr="00CB55ED">
              <w:rPr>
                <w:rtl/>
              </w:rPr>
              <w:t>1</w:t>
            </w:r>
            <w:r w:rsidRPr="001062EA">
              <w:rPr>
                <w:rtl/>
              </w:rPr>
              <w:t xml:space="preserve"> و</w:t>
            </w:r>
            <w:r w:rsidRPr="00CB55ED">
              <w:rPr>
                <w:rtl/>
              </w:rPr>
              <w:t>2</w:t>
            </w:r>
            <w:r w:rsidRPr="001062EA">
              <w:rPr>
                <w:rtl/>
              </w:rPr>
              <w:t xml:space="preserve"> و</w:t>
            </w:r>
            <w:r w:rsidRPr="00CB55ED">
              <w:rPr>
                <w:rtl/>
              </w:rPr>
              <w:t>3</w:t>
            </w:r>
            <w:r w:rsidRPr="001062EA">
              <w:rPr>
                <w:rtl/>
              </w:rPr>
              <w:t xml:space="preserve"> و</w:t>
            </w:r>
            <w:r w:rsidRPr="00CB55ED">
              <w:rPr>
                <w:rtl/>
              </w:rPr>
              <w:t>5</w:t>
            </w:r>
            <w:r w:rsidRPr="002C13E8">
              <w:rPr>
                <w:rtl/>
              </w:rPr>
              <w:t>(</w:t>
            </w:r>
            <w:r w:rsidRPr="00CB55ED">
              <w:rPr>
                <w:rtl/>
              </w:rPr>
              <w:t>2</w:t>
            </w:r>
            <w:r w:rsidRPr="002C13E8">
              <w:rPr>
                <w:rtl/>
              </w:rPr>
              <w:t>)</w:t>
            </w:r>
          </w:p>
        </w:tc>
      </w:tr>
    </w:tbl>
    <w:p w14:paraId="1B8B4030" w14:textId="77777777" w:rsidR="007C2E31" w:rsidRPr="001062EA" w:rsidRDefault="007C2E31" w:rsidP="00150006">
      <w:pPr>
        <w:pStyle w:val="SingleTxtGA"/>
        <w:keepNext/>
        <w:keepLines/>
        <w:rPr>
          <w:szCs w:val="20"/>
          <w:lang w:val="ar-SA" w:eastAsia="zh-TW" w:bidi="en-GB"/>
        </w:rPr>
      </w:pPr>
      <w:r w:rsidRPr="00CB55ED">
        <w:rPr>
          <w:rtl/>
        </w:rPr>
        <w:lastRenderedPageBreak/>
        <w:t>1</w:t>
      </w:r>
      <w:r w:rsidRPr="001062EA">
        <w:rPr>
          <w:rFonts w:ascii="Traditional Arabic"/>
          <w:szCs w:val="20"/>
          <w:rtl/>
        </w:rPr>
        <w:t>-</w:t>
      </w:r>
      <w:r w:rsidRPr="001062EA">
        <w:rPr>
          <w:rtl/>
        </w:rPr>
        <w:tab/>
        <w:t xml:space="preserve">صاحب البلاغ هو ضاهر أحمد فرح، وهو مواطن جيبوتي، مولود في عام </w:t>
      </w:r>
      <w:r w:rsidRPr="00CB55ED">
        <w:rPr>
          <w:rtl/>
        </w:rPr>
        <w:t>1962</w:t>
      </w:r>
      <w:r w:rsidRPr="001062EA">
        <w:rPr>
          <w:rFonts w:ascii="Traditional Arabic"/>
          <w:szCs w:val="20"/>
          <w:rtl/>
        </w:rPr>
        <w:t>.</w:t>
      </w:r>
      <w:r w:rsidRPr="001062EA">
        <w:rPr>
          <w:rtl/>
        </w:rPr>
        <w:t xml:space="preserve"> ويدعي أنه ضحية انتهاك الدولة الطرف لحقوقه المحمية بموجب المواد </w:t>
      </w:r>
      <w:r w:rsidRPr="00CB55ED">
        <w:rPr>
          <w:rtl/>
        </w:rPr>
        <w:t>2</w:t>
      </w:r>
      <w:r w:rsidRPr="001062EA">
        <w:rPr>
          <w:rtl/>
        </w:rPr>
        <w:t xml:space="preserve"> و</w:t>
      </w:r>
      <w:r w:rsidRPr="00CB55ED">
        <w:rPr>
          <w:rtl/>
        </w:rPr>
        <w:t>3</w:t>
      </w:r>
      <w:r w:rsidRPr="001062EA">
        <w:rPr>
          <w:rtl/>
        </w:rPr>
        <w:t xml:space="preserve"> و</w:t>
      </w:r>
      <w:r w:rsidRPr="00CB55ED">
        <w:rPr>
          <w:rtl/>
        </w:rPr>
        <w:t>19</w:t>
      </w:r>
      <w:r w:rsidRPr="001062EA">
        <w:rPr>
          <w:rtl/>
        </w:rPr>
        <w:t xml:space="preserve"> و</w:t>
      </w:r>
      <w:r w:rsidRPr="00CB55ED">
        <w:rPr>
          <w:rtl/>
        </w:rPr>
        <w:t>22</w:t>
      </w:r>
      <w:r w:rsidRPr="001062EA">
        <w:rPr>
          <w:rtl/>
        </w:rPr>
        <w:t xml:space="preserve"> و</w:t>
      </w:r>
      <w:r w:rsidRPr="00CB55ED">
        <w:rPr>
          <w:rtl/>
        </w:rPr>
        <w:t>25</w:t>
      </w:r>
      <w:r w:rsidRPr="001062EA">
        <w:rPr>
          <w:rtl/>
        </w:rPr>
        <w:t xml:space="preserve"> من العهد، مقروءة بالاقتران مع المادتين </w:t>
      </w:r>
      <w:r w:rsidRPr="00CB55ED">
        <w:rPr>
          <w:rtl/>
        </w:rPr>
        <w:t>9</w:t>
      </w:r>
      <w:r w:rsidRPr="001062EA">
        <w:rPr>
          <w:rtl/>
        </w:rPr>
        <w:t xml:space="preserve"> و</w:t>
      </w:r>
      <w:r w:rsidRPr="00CB55ED">
        <w:rPr>
          <w:rtl/>
        </w:rPr>
        <w:t>14</w:t>
      </w:r>
      <w:r w:rsidRPr="001062EA">
        <w:rPr>
          <w:rFonts w:ascii="Traditional Arabic"/>
          <w:szCs w:val="20"/>
          <w:rtl/>
        </w:rPr>
        <w:t>.</w:t>
      </w:r>
      <w:r w:rsidRPr="001062EA">
        <w:rPr>
          <w:rtl/>
        </w:rPr>
        <w:t xml:space="preserve"> وانضمت جيبوتي إلى البروتوكول الاختياري المتعلق بالعهد في </w:t>
      </w:r>
      <w:r w:rsidRPr="00CB55ED">
        <w:rPr>
          <w:rtl/>
        </w:rPr>
        <w:t>5</w:t>
      </w:r>
      <w:r w:rsidRPr="001062EA">
        <w:rPr>
          <w:rtl/>
        </w:rPr>
        <w:t xml:space="preserve"> تشرين الثاني/نوفمبر </w:t>
      </w:r>
      <w:r w:rsidRPr="00CB55ED">
        <w:rPr>
          <w:rtl/>
        </w:rPr>
        <w:t>2002</w:t>
      </w:r>
      <w:r w:rsidRPr="001062EA">
        <w:rPr>
          <w:rFonts w:ascii="Traditional Arabic"/>
          <w:szCs w:val="20"/>
          <w:rtl/>
        </w:rPr>
        <w:t>.</w:t>
      </w:r>
      <w:r w:rsidRPr="001062EA">
        <w:rPr>
          <w:rtl/>
        </w:rPr>
        <w:t xml:space="preserve"> ويمثل صاحبَ البلاغ</w:t>
      </w:r>
      <w:r w:rsidRPr="00921593">
        <w:rPr>
          <w:rtl/>
        </w:rPr>
        <w:t xml:space="preserve"> المحاميان، ألكسيس دسيوايف وزكريا عبد الله</w:t>
      </w:r>
      <w:r w:rsidRPr="001062EA">
        <w:rPr>
          <w:rtl/>
        </w:rPr>
        <w:t>.</w:t>
      </w:r>
    </w:p>
    <w:p w14:paraId="482A2DAE" w14:textId="77777777" w:rsidR="007C2E31" w:rsidRPr="001062EA" w:rsidRDefault="007C2E31" w:rsidP="007C2E31">
      <w:pPr>
        <w:pStyle w:val="H23GA"/>
        <w:rPr>
          <w:szCs w:val="20"/>
          <w:lang w:val="ar-SA" w:eastAsia="zh-TW" w:bidi="en-GB"/>
        </w:rPr>
      </w:pPr>
      <w:r w:rsidRPr="001062EA">
        <w:rPr>
          <w:rtl/>
        </w:rPr>
        <w:tab/>
      </w:r>
      <w:r w:rsidRPr="001062EA">
        <w:rPr>
          <w:rtl/>
        </w:rPr>
        <w:tab/>
        <w:t>الوقائع كما عرضها صاحب البلاغ</w:t>
      </w:r>
    </w:p>
    <w:p w14:paraId="1527478D" w14:textId="59287C1B" w:rsidR="007C2E31" w:rsidRPr="00921593" w:rsidRDefault="007C2E31" w:rsidP="007C2E31">
      <w:pPr>
        <w:pStyle w:val="SingleTxtGA"/>
        <w:rPr>
          <w:szCs w:val="20"/>
          <w:lang w:val="ar-SA" w:eastAsia="zh-TW" w:bidi="en-GB"/>
        </w:rPr>
      </w:pPr>
      <w:r w:rsidRPr="00CB55ED">
        <w:rPr>
          <w:rtl/>
        </w:rPr>
        <w:t>2</w:t>
      </w:r>
      <w:r w:rsidRPr="001062EA">
        <w:rPr>
          <w:rFonts w:ascii="Traditional Arabic"/>
          <w:szCs w:val="20"/>
          <w:rtl/>
        </w:rPr>
        <w:t>-</w:t>
      </w:r>
      <w:r w:rsidRPr="00CB55ED">
        <w:rPr>
          <w:rtl/>
        </w:rPr>
        <w:t>1</w:t>
      </w:r>
      <w:r w:rsidRPr="001062EA">
        <w:rPr>
          <w:rtl/>
        </w:rPr>
        <w:tab/>
        <w:t>أعلنت السلطات حزب التجديد الديمقراطي، أول حزب معارض جيبوتي تأسس في أيلول/</w:t>
      </w:r>
      <w:r w:rsidR="00C17C13">
        <w:rPr>
          <w:rFonts w:hint="cs"/>
          <w:rtl/>
        </w:rPr>
        <w:t xml:space="preserve"> </w:t>
      </w:r>
      <w:r w:rsidRPr="001062EA">
        <w:rPr>
          <w:rtl/>
        </w:rPr>
        <w:t>سبتمبر</w:t>
      </w:r>
      <w:r w:rsidR="00C17C13">
        <w:rPr>
          <w:rFonts w:hint="cs"/>
          <w:rtl/>
        </w:rPr>
        <w:t> </w:t>
      </w:r>
      <w:r w:rsidRPr="00CB55ED">
        <w:rPr>
          <w:rtl/>
        </w:rPr>
        <w:t>1992</w:t>
      </w:r>
      <w:r w:rsidRPr="001062EA">
        <w:rPr>
          <w:rtl/>
        </w:rPr>
        <w:t xml:space="preserve">، حزباً غير قانوني بعد وفاة رئيسه المؤسس في ظروف وحشية وغامضة في </w:t>
      </w:r>
      <w:r w:rsidRPr="00CB55ED">
        <w:rPr>
          <w:rtl/>
        </w:rPr>
        <w:t>26</w:t>
      </w:r>
      <w:r w:rsidRPr="001062EA">
        <w:rPr>
          <w:rtl/>
        </w:rPr>
        <w:t xml:space="preserve"> تشرين الثاني/نوفمبر </w:t>
      </w:r>
      <w:r w:rsidRPr="00CB55ED">
        <w:rPr>
          <w:rtl/>
        </w:rPr>
        <w:t>1996</w:t>
      </w:r>
      <w:r w:rsidRPr="001062EA">
        <w:rPr>
          <w:rFonts w:ascii="Traditional Arabic"/>
          <w:szCs w:val="20"/>
          <w:rtl/>
        </w:rPr>
        <w:t>.</w:t>
      </w:r>
      <w:r w:rsidRPr="001062EA">
        <w:rPr>
          <w:rtl/>
        </w:rPr>
        <w:t xml:space="preserve"> وتعرض رئيسه المنتخب الجديد، وهو صاحب البلاغ، في </w:t>
      </w:r>
      <w:r w:rsidRPr="00CB55ED">
        <w:rPr>
          <w:rtl/>
        </w:rPr>
        <w:t>15</w:t>
      </w:r>
      <w:r w:rsidRPr="001062EA">
        <w:rPr>
          <w:rtl/>
        </w:rPr>
        <w:t xml:space="preserve"> تموز/يوليه </w:t>
      </w:r>
      <w:r w:rsidRPr="00CB55ED">
        <w:rPr>
          <w:rtl/>
        </w:rPr>
        <w:t>1997</w:t>
      </w:r>
      <w:r w:rsidRPr="001062EA">
        <w:rPr>
          <w:rtl/>
        </w:rPr>
        <w:t>، للاضطهاد بسبب هذا "المنع التعسفي". فقد أُلقي القبض عل</w:t>
      </w:r>
      <w:r w:rsidR="00150006">
        <w:rPr>
          <w:rFonts w:hint="cs"/>
          <w:rtl/>
        </w:rPr>
        <w:t>ى</w:t>
      </w:r>
      <w:r w:rsidRPr="001062EA">
        <w:rPr>
          <w:rtl/>
        </w:rPr>
        <w:t xml:space="preserve"> الرئيس الجديد وأُودع سجن غابود المركزي في تشرين الأول/أكتوبر </w:t>
      </w:r>
      <w:r w:rsidRPr="00CB55ED">
        <w:rPr>
          <w:rtl/>
        </w:rPr>
        <w:t>1997</w:t>
      </w:r>
      <w:r w:rsidRPr="001062EA">
        <w:rPr>
          <w:rtl/>
        </w:rPr>
        <w:t xml:space="preserve"> بتهمة "الإدارة غير القانونية لحزب سياسي، وتنظيم مظاهرات غير قانوني</w:t>
      </w:r>
      <w:r w:rsidRPr="00921593">
        <w:rPr>
          <w:rtl/>
        </w:rPr>
        <w:t xml:space="preserve">ة، ونشر أخبار كاذبة". وبفضل الهدوء الذي ساد في أعقاب اتفاق الإصلاح والوئام المدني الموقع في </w:t>
      </w:r>
      <w:r w:rsidRPr="00CB55ED">
        <w:rPr>
          <w:rtl/>
        </w:rPr>
        <w:t>12</w:t>
      </w:r>
      <w:r w:rsidRPr="001062EA">
        <w:rPr>
          <w:rtl/>
        </w:rPr>
        <w:t xml:space="preserve"> أيار/مايو </w:t>
      </w:r>
      <w:r w:rsidRPr="00CB55ED">
        <w:rPr>
          <w:rtl/>
        </w:rPr>
        <w:t>2001</w:t>
      </w:r>
      <w:r w:rsidRPr="001062EA">
        <w:rPr>
          <w:rtl/>
        </w:rPr>
        <w:t xml:space="preserve"> بين الحكومة والحركة المسلحة لجبهة إعادة الوحدة والديمقراطية، استعاد حزب التجديد الديمقراطي شرعيته، ولو على حساب اسمه الذي تغير من حزب التجديد الديمقراطي في </w:t>
      </w:r>
      <w:r w:rsidRPr="00CB55ED">
        <w:rPr>
          <w:rtl/>
        </w:rPr>
        <w:t>17</w:t>
      </w:r>
      <w:r w:rsidRPr="001062EA">
        <w:rPr>
          <w:rtl/>
        </w:rPr>
        <w:t xml:space="preserve"> تشرين الثاني/نوفمبر </w:t>
      </w:r>
      <w:r w:rsidRPr="00CB55ED">
        <w:rPr>
          <w:rtl/>
        </w:rPr>
        <w:t>2002</w:t>
      </w:r>
      <w:r w:rsidRPr="001062EA">
        <w:rPr>
          <w:rtl/>
        </w:rPr>
        <w:t>، وأصبح حزب الحركة من أجل التجديد الديمقراطي والتنمية، وانتُخب صاحب البلاغ رئيساً له. ومع ذلك، لم تُنه هذه الشرعية المستعادة اضطهاد الحركة، بوصفها حزب المعارضة الرئيسي، و</w:t>
      </w:r>
      <w:r w:rsidRPr="00921593">
        <w:rPr>
          <w:rtl/>
        </w:rPr>
        <w:t xml:space="preserve">اضطهاد </w:t>
      </w:r>
      <w:r w:rsidRPr="001062EA">
        <w:rPr>
          <w:rtl/>
        </w:rPr>
        <w:t>رئيسه، كما يتضح من عمليات إلقاء القبض على صاحب البلاغ وسجنه في عام</w:t>
      </w:r>
      <w:r w:rsidR="009D6D19">
        <w:rPr>
          <w:rFonts w:hint="cs"/>
          <w:rtl/>
        </w:rPr>
        <w:t> </w:t>
      </w:r>
      <w:r w:rsidRPr="00CB55ED">
        <w:rPr>
          <w:rtl/>
        </w:rPr>
        <w:t>2003</w:t>
      </w:r>
      <w:r w:rsidRPr="001062EA">
        <w:rPr>
          <w:rtl/>
        </w:rPr>
        <w:t xml:space="preserve">، وهو ما يفسر ذهابه إلى المنفى في بلجيكا في عام </w:t>
      </w:r>
      <w:r w:rsidRPr="00CB55ED">
        <w:rPr>
          <w:rtl/>
        </w:rPr>
        <w:t>2004</w:t>
      </w:r>
      <w:r w:rsidRPr="001062EA">
        <w:rPr>
          <w:rtl/>
        </w:rPr>
        <w:t>، وما تلى ذلك من حل لحركته تعسفاً، من بين انتهاكات أخرى لحقوقهما المدنية والسياسية.</w:t>
      </w:r>
    </w:p>
    <w:p w14:paraId="1EF0AFCF" w14:textId="71DBEF56" w:rsidR="007C2E31" w:rsidRPr="00886F64" w:rsidRDefault="007C2E31" w:rsidP="007C2E31">
      <w:pPr>
        <w:pStyle w:val="SingleTxtGA"/>
        <w:rPr>
          <w:szCs w:val="20"/>
          <w:lang w:val="en-US" w:eastAsia="zh-TW" w:bidi="en-GB"/>
        </w:rPr>
      </w:pPr>
      <w:r w:rsidRPr="00CB55ED">
        <w:rPr>
          <w:rtl/>
        </w:rPr>
        <w:t>2</w:t>
      </w:r>
      <w:r w:rsidRPr="001062EA">
        <w:rPr>
          <w:rFonts w:ascii="Traditional Arabic"/>
          <w:szCs w:val="20"/>
          <w:rtl/>
        </w:rPr>
        <w:t>-</w:t>
      </w:r>
      <w:r w:rsidRPr="00CB55ED">
        <w:rPr>
          <w:rtl/>
        </w:rPr>
        <w:t>2</w:t>
      </w:r>
      <w:r w:rsidRPr="001062EA">
        <w:rPr>
          <w:rtl/>
        </w:rPr>
        <w:tab/>
        <w:t xml:space="preserve">وبموجب المرسوم رقم </w:t>
      </w:r>
      <w:r w:rsidR="00763F3D">
        <w:t>2008-0167/PR/MID</w:t>
      </w:r>
      <w:r w:rsidRPr="001062EA">
        <w:rPr>
          <w:rtl/>
        </w:rPr>
        <w:t xml:space="preserve"> المؤرخ </w:t>
      </w:r>
      <w:r w:rsidRPr="00CB55ED">
        <w:rPr>
          <w:rtl/>
        </w:rPr>
        <w:t>9</w:t>
      </w:r>
      <w:r w:rsidRPr="001062EA">
        <w:rPr>
          <w:rtl/>
        </w:rPr>
        <w:t xml:space="preserve"> تموز/يوليه </w:t>
      </w:r>
      <w:r w:rsidRPr="00CB55ED">
        <w:rPr>
          <w:rtl/>
        </w:rPr>
        <w:t>2008</w:t>
      </w:r>
      <w:r w:rsidRPr="001062EA">
        <w:rPr>
          <w:rtl/>
        </w:rPr>
        <w:t xml:space="preserve">، عمد رئيس جمهورية </w:t>
      </w:r>
      <w:r w:rsidRPr="00921593">
        <w:rPr>
          <w:rtl/>
        </w:rPr>
        <w:t>جيبوتي إلى حلِّ الحركة من أجل التجديد الديمقراطي والتنمية على أساس أن الحركة "دعت رئيس الدولة الإريترية إلى غزو جمهورية جيبوتي، ومسَّ من ثم بالاستقلال الوطني للدولة وسلامتها الإقليمية ووحدتها".</w:t>
      </w:r>
    </w:p>
    <w:p w14:paraId="12956BE6" w14:textId="434F5329" w:rsidR="007C2E31" w:rsidRPr="001062EA" w:rsidRDefault="007C2E31" w:rsidP="007C2E31">
      <w:pPr>
        <w:pStyle w:val="SingleTxtGA"/>
      </w:pPr>
      <w:r w:rsidRPr="00CB55ED">
        <w:rPr>
          <w:rtl/>
        </w:rPr>
        <w:t>2</w:t>
      </w:r>
      <w:r w:rsidRPr="001062EA">
        <w:rPr>
          <w:szCs w:val="20"/>
          <w:rtl/>
        </w:rPr>
        <w:t>-</w:t>
      </w:r>
      <w:r w:rsidRPr="00CB55ED">
        <w:rPr>
          <w:rtl/>
        </w:rPr>
        <w:t>3</w:t>
      </w:r>
      <w:r w:rsidRPr="001062EA">
        <w:rPr>
          <w:rtl/>
        </w:rPr>
        <w:tab/>
        <w:t xml:space="preserve">وفي </w:t>
      </w:r>
      <w:r w:rsidRPr="00CB55ED">
        <w:rPr>
          <w:rtl/>
        </w:rPr>
        <w:t>30</w:t>
      </w:r>
      <w:r w:rsidRPr="001062EA">
        <w:rPr>
          <w:rtl/>
        </w:rPr>
        <w:t xml:space="preserve"> تشرين الثاني/نوفمبر </w:t>
      </w:r>
      <w:r w:rsidRPr="00CB55ED">
        <w:rPr>
          <w:rtl/>
        </w:rPr>
        <w:t>2008</w:t>
      </w:r>
      <w:r w:rsidRPr="001062EA">
        <w:rPr>
          <w:rtl/>
        </w:rPr>
        <w:t xml:space="preserve">، قدمت الحركة من أجل التجديد الديمقراطي والتنمية </w:t>
      </w:r>
      <w:r w:rsidRPr="00921593">
        <w:rPr>
          <w:rtl/>
        </w:rPr>
        <w:t xml:space="preserve">التماساً إلى </w:t>
      </w:r>
      <w:r w:rsidRPr="001062EA">
        <w:rPr>
          <w:rtl/>
        </w:rPr>
        <w:t>قلم مجلس المنازعات الإدارية لإلغاء مرسوم الحل الذي لم</w:t>
      </w:r>
      <w:r w:rsidR="00FE1B44">
        <w:rPr>
          <w:rtl/>
        </w:rPr>
        <w:t xml:space="preserve"> </w:t>
      </w:r>
      <w:r w:rsidRPr="001062EA">
        <w:rPr>
          <w:rtl/>
        </w:rPr>
        <w:t>تُبلَّغ به. فالمرسوم الرئاسي القاضي بحل الحركة يستند إلى بيان صحفي يُدَّعى أن الحركة نشرته في مدينة بروكسل "</w:t>
      </w:r>
      <w:r w:rsidRPr="001062EA">
        <w:t>Bruxelle</w:t>
      </w:r>
      <w:r w:rsidRPr="001062EA">
        <w:rPr>
          <w:rtl/>
        </w:rPr>
        <w:t xml:space="preserve">" </w:t>
      </w:r>
      <w:r w:rsidRPr="002C13E8">
        <w:rPr>
          <w:rtl/>
        </w:rPr>
        <w:t>(</w:t>
      </w:r>
      <w:r w:rsidRPr="001062EA">
        <w:rPr>
          <w:rtl/>
        </w:rPr>
        <w:t>كذا</w:t>
      </w:r>
      <w:r w:rsidRPr="002C13E8">
        <w:rPr>
          <w:rtl/>
        </w:rPr>
        <w:t>)</w:t>
      </w:r>
      <w:r w:rsidRPr="001062EA">
        <w:rPr>
          <w:rtl/>
        </w:rPr>
        <w:t xml:space="preserve"> في </w:t>
      </w:r>
      <w:r w:rsidRPr="00CB55ED">
        <w:rPr>
          <w:rtl/>
        </w:rPr>
        <w:t>6</w:t>
      </w:r>
      <w:r w:rsidRPr="001062EA">
        <w:rPr>
          <w:rtl/>
        </w:rPr>
        <w:t xml:space="preserve"> تموز/يوليه </w:t>
      </w:r>
      <w:r w:rsidRPr="00CB55ED">
        <w:rPr>
          <w:rtl/>
        </w:rPr>
        <w:t>2008</w:t>
      </w:r>
      <w:r w:rsidRPr="001062EA">
        <w:rPr>
          <w:rtl/>
        </w:rPr>
        <w:t xml:space="preserve"> عنوانه «</w:t>
      </w:r>
      <w:r w:rsidRPr="001062EA">
        <w:t>Message adressé au Président de l’Erytree</w:t>
      </w:r>
      <w:r w:rsidRPr="001062EA">
        <w:rPr>
          <w:rtl/>
        </w:rPr>
        <w:t xml:space="preserve">» </w:t>
      </w:r>
      <w:r w:rsidRPr="002C13E8">
        <w:rPr>
          <w:rtl/>
        </w:rPr>
        <w:t>(</w:t>
      </w:r>
      <w:r w:rsidRPr="001062EA">
        <w:rPr>
          <w:rtl/>
        </w:rPr>
        <w:t>كذا</w:t>
      </w:r>
      <w:r w:rsidRPr="002C13E8">
        <w:rPr>
          <w:rtl/>
        </w:rPr>
        <w:t>)</w:t>
      </w:r>
      <w:r w:rsidRPr="001062EA">
        <w:rPr>
          <w:rtl/>
        </w:rPr>
        <w:t xml:space="preserve"> </w:t>
      </w:r>
      <w:r w:rsidRPr="002C13E8">
        <w:rPr>
          <w:rtl/>
        </w:rPr>
        <w:t>(</w:t>
      </w:r>
      <w:r w:rsidRPr="001062EA">
        <w:rPr>
          <w:rtl/>
        </w:rPr>
        <w:t>رسالة موجهة إلى رئيس إريتريا</w:t>
      </w:r>
      <w:r w:rsidRPr="002C13E8">
        <w:rPr>
          <w:rtl/>
        </w:rPr>
        <w:t>)</w:t>
      </w:r>
      <w:r w:rsidRPr="001062EA">
        <w:rPr>
          <w:rtl/>
        </w:rPr>
        <w:t xml:space="preserve">، يظهر جلياً أنه تزوير فجٌّ وصارخ، ويرد فيه خطأ في تهجئة "إريتريا" و"بروكسل"، ويحوي معلومات غير صحيحة مؤرخة </w:t>
      </w:r>
      <w:r w:rsidRPr="00CB55ED">
        <w:rPr>
          <w:rtl/>
        </w:rPr>
        <w:t>6</w:t>
      </w:r>
      <w:r w:rsidRPr="001062EA">
        <w:rPr>
          <w:rtl/>
        </w:rPr>
        <w:t xml:space="preserve"> تموز/يوليه </w:t>
      </w:r>
      <w:r w:rsidRPr="00CB55ED">
        <w:rPr>
          <w:rtl/>
        </w:rPr>
        <w:t>2008</w:t>
      </w:r>
      <w:r w:rsidRPr="001062EA">
        <w:rPr>
          <w:rtl/>
        </w:rPr>
        <w:t xml:space="preserve">، فيما يتعلق بالمعارك </w:t>
      </w:r>
      <w:r w:rsidRPr="00921593">
        <w:rPr>
          <w:rtl/>
        </w:rPr>
        <w:t xml:space="preserve">بين جيبوتي وإريتريا في حزيران/يونيه </w:t>
      </w:r>
      <w:r w:rsidRPr="00CB55ED">
        <w:rPr>
          <w:rtl/>
        </w:rPr>
        <w:t>2008</w:t>
      </w:r>
      <w:r w:rsidRPr="001062EA">
        <w:rPr>
          <w:rtl/>
        </w:rPr>
        <w:t xml:space="preserve">. وقدمت الحركة، في </w:t>
      </w:r>
      <w:r w:rsidRPr="00CB55ED">
        <w:rPr>
          <w:rtl/>
        </w:rPr>
        <w:t>23</w:t>
      </w:r>
      <w:r w:rsidRPr="001062EA">
        <w:rPr>
          <w:rtl/>
        </w:rPr>
        <w:t xml:space="preserve"> أيار/مايو </w:t>
      </w:r>
      <w:r w:rsidRPr="00CB55ED">
        <w:rPr>
          <w:rtl/>
        </w:rPr>
        <w:t>2009</w:t>
      </w:r>
      <w:r w:rsidRPr="001062EA">
        <w:rPr>
          <w:rtl/>
        </w:rPr>
        <w:t>، شكوى بالتزوير ضد هذا البيان الصحفي، الذي استند إليه ممثل الدولة أثناء المناقشات لإصدار مرسوم الحل.</w:t>
      </w:r>
    </w:p>
    <w:p w14:paraId="095905EA" w14:textId="77777777" w:rsidR="007C2E31" w:rsidRPr="001062EA" w:rsidRDefault="007C2E31" w:rsidP="007C2E31">
      <w:pPr>
        <w:pStyle w:val="SingleTxtGA"/>
        <w:rPr>
          <w:szCs w:val="20"/>
          <w:lang w:val="ar-SA" w:eastAsia="zh-TW" w:bidi="en-GB"/>
        </w:rPr>
      </w:pPr>
      <w:r w:rsidRPr="00CB55ED">
        <w:rPr>
          <w:rtl/>
        </w:rPr>
        <w:t>2</w:t>
      </w:r>
      <w:r w:rsidRPr="001062EA">
        <w:rPr>
          <w:rFonts w:ascii="Traditional Arabic"/>
          <w:szCs w:val="20"/>
          <w:rtl/>
        </w:rPr>
        <w:t>-</w:t>
      </w:r>
      <w:r w:rsidRPr="00CB55ED">
        <w:rPr>
          <w:rtl/>
        </w:rPr>
        <w:t>4</w:t>
      </w:r>
      <w:r w:rsidRPr="001062EA">
        <w:rPr>
          <w:rtl/>
        </w:rPr>
        <w:tab/>
        <w:t xml:space="preserve">وبعد تبادل الاستنتاجات الخطية بين الدولة والحركة من أجل التجديد الديمقراطي والتنمية، فضلاً عن </w:t>
      </w:r>
      <w:r w:rsidRPr="00921593">
        <w:rPr>
          <w:rtl/>
        </w:rPr>
        <w:t>مفوض الحكومة، أصدر</w:t>
      </w:r>
      <w:r w:rsidRPr="001062EA">
        <w:rPr>
          <w:rtl/>
        </w:rPr>
        <w:t xml:space="preserve"> </w:t>
      </w:r>
      <w:r w:rsidRPr="001062EA">
        <w:rPr>
          <w:rFonts w:hint="eastAsia"/>
          <w:rtl/>
        </w:rPr>
        <w:t>مجلس</w:t>
      </w:r>
      <w:r w:rsidRPr="001062EA">
        <w:rPr>
          <w:rtl/>
        </w:rPr>
        <w:t xml:space="preserve"> </w:t>
      </w:r>
      <w:r w:rsidRPr="001062EA">
        <w:rPr>
          <w:rFonts w:hint="eastAsia"/>
          <w:rtl/>
        </w:rPr>
        <w:t>المنازعات</w:t>
      </w:r>
      <w:r w:rsidRPr="001062EA">
        <w:rPr>
          <w:rtl/>
        </w:rPr>
        <w:t xml:space="preserve"> الإدارية حكماً في </w:t>
      </w:r>
      <w:r w:rsidRPr="00CB55ED">
        <w:rPr>
          <w:rtl/>
        </w:rPr>
        <w:t>20</w:t>
      </w:r>
      <w:r w:rsidRPr="001062EA">
        <w:rPr>
          <w:rtl/>
        </w:rPr>
        <w:t xml:space="preserve"> آذار/مارس </w:t>
      </w:r>
      <w:r w:rsidRPr="00CB55ED">
        <w:rPr>
          <w:rtl/>
        </w:rPr>
        <w:t>2010</w:t>
      </w:r>
      <w:r w:rsidRPr="001062EA">
        <w:rPr>
          <w:rtl/>
        </w:rPr>
        <w:t xml:space="preserve"> </w:t>
      </w:r>
      <w:r w:rsidRPr="001062EA">
        <w:rPr>
          <w:rFonts w:hint="eastAsia"/>
          <w:rtl/>
        </w:rPr>
        <w:t>قضى</w:t>
      </w:r>
      <w:r w:rsidRPr="001062EA">
        <w:rPr>
          <w:rtl/>
        </w:rPr>
        <w:t xml:space="preserve"> </w:t>
      </w:r>
      <w:r w:rsidRPr="001062EA">
        <w:rPr>
          <w:rFonts w:hint="eastAsia"/>
          <w:rtl/>
        </w:rPr>
        <w:t>فيه</w:t>
      </w:r>
      <w:r w:rsidRPr="001062EA">
        <w:rPr>
          <w:rtl/>
        </w:rPr>
        <w:t xml:space="preserve"> </w:t>
      </w:r>
      <w:r w:rsidRPr="001062EA">
        <w:rPr>
          <w:rFonts w:hint="eastAsia"/>
          <w:rtl/>
        </w:rPr>
        <w:t>برفض</w:t>
      </w:r>
      <w:r w:rsidRPr="001062EA">
        <w:rPr>
          <w:rtl/>
        </w:rPr>
        <w:t xml:space="preserve"> طلب الحركة إلغاء مرسوم الحل، لأنه قُدم بعد الموعد المحدد لذلك. وتلاحظ اللجنة أن الطرفين المتنازعين لم يعترضا على أن مرسوم </w:t>
      </w:r>
      <w:r w:rsidRPr="00CB55ED">
        <w:rPr>
          <w:rtl/>
        </w:rPr>
        <w:t>9</w:t>
      </w:r>
      <w:r w:rsidRPr="001062EA">
        <w:rPr>
          <w:rtl/>
        </w:rPr>
        <w:t xml:space="preserve"> تموز/يوليه </w:t>
      </w:r>
      <w:r w:rsidRPr="00CB55ED">
        <w:rPr>
          <w:rtl/>
        </w:rPr>
        <w:t>2008</w:t>
      </w:r>
      <w:r w:rsidRPr="001062EA">
        <w:rPr>
          <w:rtl/>
        </w:rPr>
        <w:t xml:space="preserve"> نُشر فوراً في </w:t>
      </w:r>
      <w:r w:rsidRPr="001062EA">
        <w:rPr>
          <w:i/>
          <w:iCs/>
          <w:rtl/>
        </w:rPr>
        <w:t>الجريدة الرسمية</w:t>
      </w:r>
      <w:r w:rsidRPr="001062EA">
        <w:rPr>
          <w:rtl/>
        </w:rPr>
        <w:t xml:space="preserve"> ل</w:t>
      </w:r>
      <w:r w:rsidRPr="00921593">
        <w:rPr>
          <w:rtl/>
        </w:rPr>
        <w:t>إعطاء الفرصة لأي</w:t>
      </w:r>
      <w:r w:rsidRPr="001062EA">
        <w:rPr>
          <w:rtl/>
        </w:rPr>
        <w:t xml:space="preserve"> شخص متضرر من </w:t>
      </w:r>
      <w:r w:rsidRPr="001062EA">
        <w:rPr>
          <w:rFonts w:hint="eastAsia"/>
          <w:rtl/>
        </w:rPr>
        <w:t>أجل</w:t>
      </w:r>
      <w:r w:rsidRPr="001062EA">
        <w:rPr>
          <w:rtl/>
        </w:rPr>
        <w:t xml:space="preserve"> </w:t>
      </w:r>
      <w:r w:rsidRPr="001062EA">
        <w:rPr>
          <w:rFonts w:hint="eastAsia"/>
          <w:rtl/>
        </w:rPr>
        <w:t>الطعن</w:t>
      </w:r>
      <w:r w:rsidRPr="001062EA">
        <w:rPr>
          <w:rtl/>
        </w:rPr>
        <w:t xml:space="preserve"> </w:t>
      </w:r>
      <w:r w:rsidRPr="001062EA">
        <w:rPr>
          <w:rFonts w:hint="eastAsia"/>
          <w:rtl/>
        </w:rPr>
        <w:t>فيه</w:t>
      </w:r>
      <w:r w:rsidRPr="001062EA">
        <w:rPr>
          <w:rtl/>
        </w:rPr>
        <w:t>.</w:t>
      </w:r>
    </w:p>
    <w:p w14:paraId="37448DB1" w14:textId="77777777" w:rsidR="007C2E31" w:rsidRPr="001062EA" w:rsidRDefault="007C2E31" w:rsidP="007C2E31">
      <w:pPr>
        <w:pStyle w:val="SingleTxtGA"/>
        <w:rPr>
          <w:szCs w:val="20"/>
          <w:lang w:val="ar-SA" w:eastAsia="zh-TW" w:bidi="en-GB"/>
        </w:rPr>
      </w:pPr>
      <w:r w:rsidRPr="00CB55ED">
        <w:rPr>
          <w:rtl/>
        </w:rPr>
        <w:t>2</w:t>
      </w:r>
      <w:r w:rsidRPr="001062EA">
        <w:rPr>
          <w:rFonts w:ascii="Traditional Arabic"/>
          <w:szCs w:val="20"/>
          <w:rtl/>
        </w:rPr>
        <w:t>-</w:t>
      </w:r>
      <w:r w:rsidRPr="00CB55ED">
        <w:rPr>
          <w:rtl/>
        </w:rPr>
        <w:t>5</w:t>
      </w:r>
      <w:r w:rsidRPr="001062EA">
        <w:rPr>
          <w:rtl/>
        </w:rPr>
        <w:tab/>
        <w:t xml:space="preserve">وفي </w:t>
      </w:r>
      <w:r w:rsidRPr="00CB55ED">
        <w:rPr>
          <w:rtl/>
        </w:rPr>
        <w:t>13</w:t>
      </w:r>
      <w:r w:rsidRPr="001062EA">
        <w:rPr>
          <w:rtl/>
        </w:rPr>
        <w:t xml:space="preserve"> أيار/مايو </w:t>
      </w:r>
      <w:r w:rsidRPr="00CB55ED">
        <w:rPr>
          <w:rtl/>
        </w:rPr>
        <w:t>2010</w:t>
      </w:r>
      <w:r w:rsidRPr="001062EA">
        <w:rPr>
          <w:rtl/>
        </w:rPr>
        <w:t xml:space="preserve">، </w:t>
      </w:r>
      <w:r w:rsidRPr="001062EA">
        <w:rPr>
          <w:rFonts w:hint="eastAsia"/>
          <w:rtl/>
        </w:rPr>
        <w:t>قدمت</w:t>
      </w:r>
      <w:r w:rsidRPr="001062EA">
        <w:rPr>
          <w:rtl/>
        </w:rPr>
        <w:t xml:space="preserve"> </w:t>
      </w:r>
      <w:r w:rsidRPr="001062EA">
        <w:rPr>
          <w:rFonts w:hint="eastAsia"/>
          <w:rtl/>
        </w:rPr>
        <w:t>الحركة</w:t>
      </w:r>
      <w:r w:rsidRPr="001062EA">
        <w:rPr>
          <w:rtl/>
        </w:rPr>
        <w:t xml:space="preserve"> </w:t>
      </w:r>
      <w:r w:rsidRPr="001062EA">
        <w:rPr>
          <w:rFonts w:hint="eastAsia"/>
          <w:rtl/>
        </w:rPr>
        <w:t>من</w:t>
      </w:r>
      <w:r w:rsidRPr="001062EA">
        <w:rPr>
          <w:rtl/>
        </w:rPr>
        <w:t xml:space="preserve"> </w:t>
      </w:r>
      <w:r w:rsidRPr="001062EA">
        <w:rPr>
          <w:rFonts w:hint="eastAsia"/>
          <w:rtl/>
        </w:rPr>
        <w:t>أجل</w:t>
      </w:r>
      <w:r w:rsidRPr="001062EA">
        <w:rPr>
          <w:rtl/>
        </w:rPr>
        <w:t xml:space="preserve"> </w:t>
      </w:r>
      <w:r w:rsidRPr="001062EA">
        <w:rPr>
          <w:rFonts w:hint="eastAsia"/>
          <w:rtl/>
        </w:rPr>
        <w:t>التجديد</w:t>
      </w:r>
      <w:r w:rsidRPr="001062EA">
        <w:rPr>
          <w:rtl/>
        </w:rPr>
        <w:t xml:space="preserve"> </w:t>
      </w:r>
      <w:r w:rsidRPr="001062EA">
        <w:rPr>
          <w:rFonts w:hint="eastAsia"/>
          <w:rtl/>
        </w:rPr>
        <w:t>الديمقراطي</w:t>
      </w:r>
      <w:r w:rsidRPr="001062EA">
        <w:rPr>
          <w:rtl/>
        </w:rPr>
        <w:t xml:space="preserve"> </w:t>
      </w:r>
      <w:r w:rsidRPr="001062EA">
        <w:rPr>
          <w:rFonts w:hint="eastAsia"/>
          <w:rtl/>
        </w:rPr>
        <w:t>والتنمية</w:t>
      </w:r>
      <w:r w:rsidRPr="001062EA">
        <w:rPr>
          <w:rtl/>
        </w:rPr>
        <w:t xml:space="preserve"> </w:t>
      </w:r>
      <w:r w:rsidRPr="001062EA">
        <w:rPr>
          <w:rFonts w:hint="eastAsia"/>
          <w:rtl/>
        </w:rPr>
        <w:t>أمام</w:t>
      </w:r>
      <w:r w:rsidRPr="001062EA">
        <w:rPr>
          <w:rtl/>
        </w:rPr>
        <w:t xml:space="preserve"> </w:t>
      </w:r>
      <w:r w:rsidRPr="001062EA">
        <w:rPr>
          <w:rFonts w:hint="eastAsia"/>
          <w:rtl/>
        </w:rPr>
        <w:t>المحكمة</w:t>
      </w:r>
      <w:r w:rsidRPr="001062EA">
        <w:rPr>
          <w:rtl/>
        </w:rPr>
        <w:t xml:space="preserve"> </w:t>
      </w:r>
      <w:r w:rsidRPr="001062EA">
        <w:rPr>
          <w:rFonts w:hint="eastAsia"/>
          <w:rtl/>
        </w:rPr>
        <w:t>العليا</w:t>
      </w:r>
      <w:r w:rsidRPr="001062EA">
        <w:rPr>
          <w:rtl/>
        </w:rPr>
        <w:t xml:space="preserve"> </w:t>
      </w:r>
      <w:r w:rsidRPr="001062EA">
        <w:rPr>
          <w:rFonts w:hint="eastAsia"/>
          <w:rtl/>
        </w:rPr>
        <w:t>الجيبوتية</w:t>
      </w:r>
      <w:r w:rsidRPr="001062EA">
        <w:rPr>
          <w:rtl/>
        </w:rPr>
        <w:t xml:space="preserve"> طلباً للطعن في قرار </w:t>
      </w:r>
      <w:r w:rsidRPr="001062EA">
        <w:rPr>
          <w:rFonts w:hint="eastAsia"/>
          <w:rtl/>
        </w:rPr>
        <w:t>مجلس</w:t>
      </w:r>
      <w:r w:rsidRPr="001062EA">
        <w:rPr>
          <w:rtl/>
        </w:rPr>
        <w:t xml:space="preserve"> </w:t>
      </w:r>
      <w:r w:rsidRPr="001062EA">
        <w:rPr>
          <w:rFonts w:hint="eastAsia"/>
          <w:rtl/>
        </w:rPr>
        <w:t>المنازعات</w:t>
      </w:r>
      <w:r w:rsidRPr="001062EA">
        <w:rPr>
          <w:rtl/>
        </w:rPr>
        <w:t xml:space="preserve"> </w:t>
      </w:r>
      <w:r w:rsidRPr="001062EA">
        <w:rPr>
          <w:rFonts w:hint="eastAsia"/>
          <w:rtl/>
        </w:rPr>
        <w:t>الإدارية</w:t>
      </w:r>
      <w:r w:rsidRPr="001062EA">
        <w:rPr>
          <w:rtl/>
        </w:rPr>
        <w:t xml:space="preserve"> </w:t>
      </w:r>
      <w:r w:rsidRPr="001062EA">
        <w:rPr>
          <w:rFonts w:hint="eastAsia"/>
          <w:rtl/>
        </w:rPr>
        <w:t>بهدف</w:t>
      </w:r>
      <w:r w:rsidRPr="001062EA">
        <w:rPr>
          <w:rtl/>
        </w:rPr>
        <w:t xml:space="preserve"> </w:t>
      </w:r>
      <w:r w:rsidRPr="001062EA">
        <w:rPr>
          <w:rFonts w:hint="eastAsia"/>
          <w:rtl/>
        </w:rPr>
        <w:t>نقضه</w:t>
      </w:r>
      <w:r w:rsidRPr="001062EA">
        <w:rPr>
          <w:rtl/>
        </w:rPr>
        <w:t xml:space="preserve"> </w:t>
      </w:r>
      <w:r w:rsidRPr="001062EA">
        <w:rPr>
          <w:rFonts w:hint="eastAsia"/>
          <w:rtl/>
        </w:rPr>
        <w:t>وإلغائه</w:t>
      </w:r>
      <w:r w:rsidRPr="001062EA">
        <w:rPr>
          <w:rtl/>
        </w:rPr>
        <w:t xml:space="preserve">. </w:t>
      </w:r>
      <w:r w:rsidRPr="001062EA">
        <w:rPr>
          <w:rFonts w:hint="eastAsia"/>
          <w:rtl/>
        </w:rPr>
        <w:t>ودفعت</w:t>
      </w:r>
      <w:r w:rsidRPr="001062EA">
        <w:rPr>
          <w:rtl/>
        </w:rPr>
        <w:t xml:space="preserve"> المذكرة </w:t>
      </w:r>
      <w:r w:rsidRPr="001062EA">
        <w:rPr>
          <w:rFonts w:hint="eastAsia"/>
          <w:rtl/>
        </w:rPr>
        <w:lastRenderedPageBreak/>
        <w:t>التفسيرية</w:t>
      </w:r>
      <w:r w:rsidRPr="001062EA">
        <w:rPr>
          <w:rtl/>
        </w:rPr>
        <w:t xml:space="preserve"> </w:t>
      </w:r>
      <w:r w:rsidRPr="001062EA">
        <w:rPr>
          <w:rFonts w:hint="eastAsia"/>
          <w:rtl/>
        </w:rPr>
        <w:t>التي</w:t>
      </w:r>
      <w:r w:rsidRPr="001062EA">
        <w:rPr>
          <w:rtl/>
        </w:rPr>
        <w:t xml:space="preserve"> قدمتها الحركة في </w:t>
      </w:r>
      <w:r w:rsidRPr="00CB55ED">
        <w:rPr>
          <w:rtl/>
        </w:rPr>
        <w:t>12</w:t>
      </w:r>
      <w:r w:rsidRPr="001062EA">
        <w:rPr>
          <w:rtl/>
        </w:rPr>
        <w:t xml:space="preserve"> تموز/يوليه </w:t>
      </w:r>
      <w:r w:rsidRPr="00CB55ED">
        <w:rPr>
          <w:rtl/>
        </w:rPr>
        <w:t>2010</w:t>
      </w:r>
      <w:r w:rsidRPr="001062EA">
        <w:rPr>
          <w:rtl/>
        </w:rPr>
        <w:t xml:space="preserve"> بعدم </w:t>
      </w:r>
      <w:r w:rsidRPr="001062EA">
        <w:rPr>
          <w:rFonts w:hint="eastAsia"/>
          <w:rtl/>
        </w:rPr>
        <w:t>التبلُّغ</w:t>
      </w:r>
      <w:r w:rsidRPr="001062EA">
        <w:rPr>
          <w:rtl/>
        </w:rPr>
        <w:t xml:space="preserve"> </w:t>
      </w:r>
      <w:r w:rsidRPr="001062EA">
        <w:rPr>
          <w:rFonts w:hint="eastAsia"/>
          <w:rtl/>
        </w:rPr>
        <w:t>بمرسوم</w:t>
      </w:r>
      <w:r w:rsidRPr="001062EA">
        <w:rPr>
          <w:rtl/>
        </w:rPr>
        <w:t xml:space="preserve"> </w:t>
      </w:r>
      <w:r w:rsidRPr="001062EA">
        <w:rPr>
          <w:rFonts w:hint="eastAsia"/>
          <w:rtl/>
        </w:rPr>
        <w:t>الحل،</w:t>
      </w:r>
      <w:r w:rsidRPr="001062EA">
        <w:rPr>
          <w:rtl/>
        </w:rPr>
        <w:t xml:space="preserve"> و</w:t>
      </w:r>
      <w:r w:rsidRPr="001062EA">
        <w:rPr>
          <w:rFonts w:hint="eastAsia"/>
          <w:rtl/>
        </w:rPr>
        <w:t>اعترضت</w:t>
      </w:r>
      <w:r w:rsidRPr="001062EA">
        <w:rPr>
          <w:rtl/>
        </w:rPr>
        <w:t xml:space="preserve"> على </w:t>
      </w:r>
      <w:r w:rsidRPr="001062EA">
        <w:rPr>
          <w:rFonts w:hint="eastAsia"/>
          <w:rtl/>
        </w:rPr>
        <w:t>تأكيد</w:t>
      </w:r>
      <w:r w:rsidRPr="001062EA">
        <w:rPr>
          <w:rtl/>
        </w:rPr>
        <w:t xml:space="preserve"> </w:t>
      </w:r>
      <w:r w:rsidRPr="001062EA">
        <w:rPr>
          <w:rFonts w:hint="eastAsia"/>
          <w:rtl/>
        </w:rPr>
        <w:t>المجلس</w:t>
      </w:r>
      <w:r w:rsidRPr="001062EA">
        <w:rPr>
          <w:rtl/>
        </w:rPr>
        <w:t xml:space="preserve"> </w:t>
      </w:r>
      <w:r w:rsidRPr="001062EA">
        <w:rPr>
          <w:rFonts w:hint="eastAsia"/>
          <w:rtl/>
        </w:rPr>
        <w:t>أن</w:t>
      </w:r>
      <w:r w:rsidRPr="001062EA">
        <w:rPr>
          <w:rtl/>
        </w:rPr>
        <w:t xml:space="preserve"> الطرفين لم يعترضا على أن المرسوم نُشر فوراً في </w:t>
      </w:r>
      <w:r w:rsidRPr="001062EA">
        <w:rPr>
          <w:rFonts w:hint="eastAsia"/>
          <w:i/>
          <w:iCs/>
          <w:rtl/>
        </w:rPr>
        <w:t>الجريدة</w:t>
      </w:r>
      <w:r w:rsidRPr="001062EA">
        <w:rPr>
          <w:i/>
          <w:iCs/>
          <w:rtl/>
        </w:rPr>
        <w:t xml:space="preserve"> </w:t>
      </w:r>
      <w:r w:rsidRPr="001062EA">
        <w:rPr>
          <w:rFonts w:hint="eastAsia"/>
          <w:i/>
          <w:iCs/>
          <w:rtl/>
        </w:rPr>
        <w:t>الرسمية</w:t>
      </w:r>
      <w:r w:rsidRPr="001062EA">
        <w:rPr>
          <w:rtl/>
        </w:rPr>
        <w:t xml:space="preserve">. ولا يُعرف تاريخ النشر على وجه الدقة، ولم يُقدم ممثل الدولة أي دليل على </w:t>
      </w:r>
      <w:r w:rsidRPr="001062EA">
        <w:rPr>
          <w:rFonts w:hint="eastAsia"/>
          <w:rtl/>
        </w:rPr>
        <w:t>تبليغ</w:t>
      </w:r>
      <w:r w:rsidRPr="001062EA">
        <w:rPr>
          <w:rtl/>
        </w:rPr>
        <w:t xml:space="preserve"> </w:t>
      </w:r>
      <w:r w:rsidRPr="001062EA">
        <w:rPr>
          <w:rFonts w:hint="eastAsia"/>
          <w:rtl/>
        </w:rPr>
        <w:t>الحركة</w:t>
      </w:r>
      <w:r w:rsidRPr="001062EA">
        <w:rPr>
          <w:rtl/>
        </w:rPr>
        <w:t xml:space="preserve"> </w:t>
      </w:r>
      <w:r w:rsidRPr="001062EA">
        <w:rPr>
          <w:rFonts w:hint="eastAsia"/>
          <w:rtl/>
        </w:rPr>
        <w:t>بقرار</w:t>
      </w:r>
      <w:r w:rsidRPr="001062EA">
        <w:rPr>
          <w:rtl/>
        </w:rPr>
        <w:t xml:space="preserve"> </w:t>
      </w:r>
      <w:r w:rsidRPr="001062EA">
        <w:rPr>
          <w:rFonts w:hint="eastAsia"/>
          <w:rtl/>
        </w:rPr>
        <w:t>حلها،</w:t>
      </w:r>
      <w:r w:rsidRPr="001062EA">
        <w:rPr>
          <w:rtl/>
        </w:rPr>
        <w:t xml:space="preserve"> أو تاريخ نشر المرسوم </w:t>
      </w:r>
      <w:r w:rsidRPr="001062EA">
        <w:rPr>
          <w:rFonts w:hint="eastAsia"/>
          <w:i/>
          <w:iCs/>
          <w:rtl/>
        </w:rPr>
        <w:t>في</w:t>
      </w:r>
      <w:r w:rsidRPr="001062EA">
        <w:rPr>
          <w:i/>
          <w:iCs/>
          <w:rtl/>
        </w:rPr>
        <w:t xml:space="preserve"> </w:t>
      </w:r>
      <w:r w:rsidRPr="001062EA">
        <w:rPr>
          <w:rFonts w:hint="eastAsia"/>
          <w:i/>
          <w:iCs/>
          <w:rtl/>
        </w:rPr>
        <w:t>الجريدة</w:t>
      </w:r>
      <w:r w:rsidRPr="001062EA">
        <w:rPr>
          <w:i/>
          <w:iCs/>
          <w:rtl/>
        </w:rPr>
        <w:t xml:space="preserve"> </w:t>
      </w:r>
      <w:r w:rsidRPr="001062EA">
        <w:rPr>
          <w:rFonts w:hint="eastAsia"/>
          <w:i/>
          <w:iCs/>
          <w:rtl/>
        </w:rPr>
        <w:t>الرسمية</w:t>
      </w:r>
      <w:r w:rsidRPr="001062EA">
        <w:rPr>
          <w:rtl/>
        </w:rPr>
        <w:t xml:space="preserve"> على وجه الدقة</w:t>
      </w:r>
      <w:r w:rsidRPr="001062EA">
        <w:rPr>
          <w:rFonts w:hint="eastAsia"/>
          <w:rtl/>
        </w:rPr>
        <w:t>،</w:t>
      </w:r>
      <w:r w:rsidRPr="001062EA">
        <w:rPr>
          <w:rtl/>
        </w:rPr>
        <w:t xml:space="preserve"> </w:t>
      </w:r>
      <w:r w:rsidRPr="001062EA">
        <w:rPr>
          <w:rFonts w:hint="eastAsia"/>
          <w:rtl/>
        </w:rPr>
        <w:t>أو</w:t>
      </w:r>
      <w:r w:rsidRPr="001062EA">
        <w:rPr>
          <w:rtl/>
        </w:rPr>
        <w:t xml:space="preserve"> </w:t>
      </w:r>
      <w:r w:rsidRPr="001062EA">
        <w:rPr>
          <w:rFonts w:hint="eastAsia"/>
          <w:rtl/>
        </w:rPr>
        <w:t>حتى</w:t>
      </w:r>
      <w:r w:rsidRPr="001062EA">
        <w:rPr>
          <w:rtl/>
        </w:rPr>
        <w:t xml:space="preserve"> </w:t>
      </w:r>
      <w:r w:rsidRPr="001062EA">
        <w:rPr>
          <w:rFonts w:hint="eastAsia"/>
          <w:rtl/>
        </w:rPr>
        <w:t>تاريخ</w:t>
      </w:r>
      <w:r w:rsidRPr="001062EA">
        <w:rPr>
          <w:rtl/>
        </w:rPr>
        <w:t xml:space="preserve"> </w:t>
      </w:r>
      <w:r w:rsidRPr="001062EA">
        <w:rPr>
          <w:rFonts w:hint="eastAsia"/>
          <w:rtl/>
        </w:rPr>
        <w:t>طرحها</w:t>
      </w:r>
      <w:r w:rsidRPr="001062EA">
        <w:rPr>
          <w:rtl/>
        </w:rPr>
        <w:t xml:space="preserve"> </w:t>
      </w:r>
      <w:r w:rsidRPr="001062EA">
        <w:rPr>
          <w:rFonts w:hint="eastAsia"/>
          <w:rtl/>
        </w:rPr>
        <w:t>للبيع</w:t>
      </w:r>
      <w:r w:rsidRPr="001062EA">
        <w:rPr>
          <w:rtl/>
        </w:rPr>
        <w:t xml:space="preserve">. </w:t>
      </w:r>
      <w:r w:rsidRPr="001062EA">
        <w:rPr>
          <w:rFonts w:hint="eastAsia"/>
          <w:rtl/>
        </w:rPr>
        <w:t>ودفعت</w:t>
      </w:r>
      <w:r w:rsidRPr="001062EA">
        <w:rPr>
          <w:rtl/>
        </w:rPr>
        <w:t xml:space="preserve"> الحركة بأن من المعتاد في جيبوتي أن </w:t>
      </w:r>
      <w:r w:rsidRPr="001062EA">
        <w:rPr>
          <w:rFonts w:hint="eastAsia"/>
          <w:rtl/>
        </w:rPr>
        <w:t>تصدر</w:t>
      </w:r>
      <w:r w:rsidRPr="001062EA">
        <w:rPr>
          <w:rtl/>
        </w:rPr>
        <w:t xml:space="preserve"> </w:t>
      </w:r>
      <w:r w:rsidRPr="001062EA">
        <w:rPr>
          <w:rFonts w:hint="eastAsia"/>
          <w:rtl/>
        </w:rPr>
        <w:t>الجريدة</w:t>
      </w:r>
      <w:r w:rsidRPr="001062EA">
        <w:rPr>
          <w:rtl/>
        </w:rPr>
        <w:t xml:space="preserve"> </w:t>
      </w:r>
      <w:r w:rsidRPr="001062EA">
        <w:rPr>
          <w:rFonts w:hint="eastAsia"/>
          <w:rtl/>
        </w:rPr>
        <w:t>الرسمية</w:t>
      </w:r>
      <w:r w:rsidRPr="001062EA">
        <w:rPr>
          <w:rtl/>
        </w:rPr>
        <w:t xml:space="preserve"> </w:t>
      </w:r>
      <w:r w:rsidRPr="001062EA">
        <w:rPr>
          <w:rFonts w:hint="eastAsia"/>
          <w:rtl/>
        </w:rPr>
        <w:t>على</w:t>
      </w:r>
      <w:r w:rsidRPr="001062EA">
        <w:rPr>
          <w:rtl/>
        </w:rPr>
        <w:t xml:space="preserve"> </w:t>
      </w:r>
      <w:r w:rsidRPr="001062EA">
        <w:rPr>
          <w:rFonts w:hint="eastAsia"/>
          <w:rtl/>
        </w:rPr>
        <w:t>نحو</w:t>
      </w:r>
      <w:r w:rsidRPr="001062EA">
        <w:rPr>
          <w:rtl/>
        </w:rPr>
        <w:t xml:space="preserve"> </w:t>
      </w:r>
      <w:r w:rsidRPr="001062EA">
        <w:rPr>
          <w:rFonts w:hint="eastAsia"/>
          <w:rtl/>
        </w:rPr>
        <w:t>غير</w:t>
      </w:r>
      <w:r w:rsidRPr="001062EA">
        <w:rPr>
          <w:rtl/>
        </w:rPr>
        <w:t xml:space="preserve"> </w:t>
      </w:r>
      <w:r w:rsidRPr="001062EA">
        <w:rPr>
          <w:rFonts w:hint="eastAsia"/>
          <w:rtl/>
        </w:rPr>
        <w:t>منتظم،</w:t>
      </w:r>
      <w:r w:rsidRPr="001062EA">
        <w:rPr>
          <w:rtl/>
        </w:rPr>
        <w:t xml:space="preserve"> </w:t>
      </w:r>
      <w:r w:rsidRPr="001062EA">
        <w:rPr>
          <w:rFonts w:hint="eastAsia"/>
          <w:rtl/>
        </w:rPr>
        <w:t>ويتأخر</w:t>
      </w:r>
      <w:r w:rsidRPr="001062EA">
        <w:rPr>
          <w:rtl/>
        </w:rPr>
        <w:t xml:space="preserve"> </w:t>
      </w:r>
      <w:r w:rsidRPr="001062EA">
        <w:rPr>
          <w:rFonts w:hint="eastAsia"/>
          <w:rtl/>
        </w:rPr>
        <w:t>ذلك</w:t>
      </w:r>
      <w:r w:rsidRPr="001062EA">
        <w:rPr>
          <w:rtl/>
        </w:rPr>
        <w:t xml:space="preserve"> عدة أشهر في غالب الأحيان. وعلى أي حال، لم </w:t>
      </w:r>
      <w:r w:rsidRPr="001062EA">
        <w:rPr>
          <w:rFonts w:hint="eastAsia"/>
          <w:rtl/>
        </w:rPr>
        <w:t>يرد</w:t>
      </w:r>
      <w:r w:rsidRPr="001062EA">
        <w:rPr>
          <w:rtl/>
        </w:rPr>
        <w:t xml:space="preserve"> </w:t>
      </w:r>
      <w:r w:rsidRPr="001062EA">
        <w:rPr>
          <w:rFonts w:hint="eastAsia"/>
          <w:rtl/>
        </w:rPr>
        <w:t>مجلس</w:t>
      </w:r>
      <w:r w:rsidRPr="001062EA">
        <w:rPr>
          <w:rtl/>
        </w:rPr>
        <w:t xml:space="preserve"> </w:t>
      </w:r>
      <w:r w:rsidRPr="001062EA">
        <w:rPr>
          <w:rFonts w:hint="eastAsia"/>
          <w:rtl/>
        </w:rPr>
        <w:t>المنازعات</w:t>
      </w:r>
      <w:r w:rsidRPr="001062EA">
        <w:rPr>
          <w:rtl/>
        </w:rPr>
        <w:t xml:space="preserve"> </w:t>
      </w:r>
      <w:r w:rsidRPr="001062EA">
        <w:rPr>
          <w:rFonts w:hint="eastAsia"/>
          <w:rtl/>
        </w:rPr>
        <w:t>الإدارية</w:t>
      </w:r>
      <w:r w:rsidRPr="001062EA">
        <w:rPr>
          <w:rtl/>
        </w:rPr>
        <w:t xml:space="preserve"> </w:t>
      </w:r>
      <w:r w:rsidRPr="001062EA">
        <w:rPr>
          <w:rFonts w:hint="eastAsia"/>
          <w:rtl/>
        </w:rPr>
        <w:t>على</w:t>
      </w:r>
      <w:r w:rsidRPr="001062EA">
        <w:rPr>
          <w:rtl/>
        </w:rPr>
        <w:t xml:space="preserve"> </w:t>
      </w:r>
      <w:r w:rsidRPr="001062EA">
        <w:rPr>
          <w:rFonts w:hint="eastAsia"/>
          <w:rtl/>
        </w:rPr>
        <w:t>مسألة</w:t>
      </w:r>
      <w:r w:rsidRPr="001062EA">
        <w:rPr>
          <w:rtl/>
        </w:rPr>
        <w:t xml:space="preserve"> </w:t>
      </w:r>
      <w:r w:rsidRPr="001062EA">
        <w:rPr>
          <w:rFonts w:hint="eastAsia"/>
          <w:rtl/>
        </w:rPr>
        <w:t>عدم</w:t>
      </w:r>
      <w:r w:rsidRPr="001062EA">
        <w:rPr>
          <w:rtl/>
        </w:rPr>
        <w:t xml:space="preserve"> </w:t>
      </w:r>
      <w:r w:rsidRPr="001062EA">
        <w:rPr>
          <w:rFonts w:hint="eastAsia"/>
          <w:rtl/>
        </w:rPr>
        <w:t>الإبلاغ</w:t>
      </w:r>
      <w:r w:rsidRPr="001062EA">
        <w:rPr>
          <w:rtl/>
        </w:rPr>
        <w:t xml:space="preserve"> </w:t>
      </w:r>
      <w:r w:rsidRPr="001062EA">
        <w:rPr>
          <w:rFonts w:hint="eastAsia"/>
          <w:rtl/>
        </w:rPr>
        <w:t>بالمرسوم</w:t>
      </w:r>
      <w:r w:rsidRPr="001062EA">
        <w:rPr>
          <w:rtl/>
        </w:rPr>
        <w:t xml:space="preserve"> </w:t>
      </w:r>
      <w:r w:rsidRPr="001062EA">
        <w:rPr>
          <w:rFonts w:hint="eastAsia"/>
          <w:rtl/>
        </w:rPr>
        <w:t>الرئاسي</w:t>
      </w:r>
      <w:r w:rsidRPr="001062EA">
        <w:rPr>
          <w:rtl/>
        </w:rPr>
        <w:t>.</w:t>
      </w:r>
    </w:p>
    <w:p w14:paraId="5BFC952B" w14:textId="3F2FAC3D" w:rsidR="007C2E31" w:rsidRPr="00190006" w:rsidRDefault="007C2E31" w:rsidP="007C2E31">
      <w:pPr>
        <w:pStyle w:val="SingleTxtGA"/>
        <w:rPr>
          <w:szCs w:val="20"/>
          <w:lang w:val="en-US" w:eastAsia="zh-TW" w:bidi="en-GB"/>
        </w:rPr>
      </w:pPr>
      <w:r w:rsidRPr="00CB55ED">
        <w:rPr>
          <w:rtl/>
        </w:rPr>
        <w:t>2</w:t>
      </w:r>
      <w:r w:rsidRPr="001062EA">
        <w:rPr>
          <w:rFonts w:ascii="Traditional Arabic"/>
          <w:szCs w:val="20"/>
          <w:rtl/>
        </w:rPr>
        <w:t>-</w:t>
      </w:r>
      <w:r w:rsidRPr="00CB55ED">
        <w:rPr>
          <w:rtl/>
        </w:rPr>
        <w:t>6</w:t>
      </w:r>
      <w:r w:rsidRPr="001062EA">
        <w:rPr>
          <w:rtl/>
        </w:rPr>
        <w:tab/>
        <w:t xml:space="preserve">ورفضت المحكمة العليا الاستئناف في </w:t>
      </w:r>
      <w:r w:rsidRPr="00CB55ED">
        <w:rPr>
          <w:rtl/>
        </w:rPr>
        <w:t>19</w:t>
      </w:r>
      <w:r w:rsidRPr="001062EA">
        <w:rPr>
          <w:rtl/>
        </w:rPr>
        <w:t xml:space="preserve"> أيار/مايو </w:t>
      </w:r>
      <w:r w:rsidRPr="00CB55ED">
        <w:rPr>
          <w:rtl/>
        </w:rPr>
        <w:t>2013</w:t>
      </w:r>
      <w:r w:rsidRPr="001062EA">
        <w:rPr>
          <w:rFonts w:ascii="Traditional Arabic"/>
          <w:szCs w:val="20"/>
          <w:rtl/>
        </w:rPr>
        <w:t>.</w:t>
      </w:r>
      <w:r w:rsidRPr="001062EA">
        <w:rPr>
          <w:rtl/>
        </w:rPr>
        <w:t xml:space="preserve"> غير أن صاحب البلاغ لم يتلق قط قرار المحكمة ا</w:t>
      </w:r>
      <w:r w:rsidRPr="00921593">
        <w:rPr>
          <w:rtl/>
        </w:rPr>
        <w:t>لعليا. ولم يتغير قطُّ الرد الشفوي الذي</w:t>
      </w:r>
      <w:r w:rsidRPr="001062EA">
        <w:rPr>
          <w:rtl/>
        </w:rPr>
        <w:t xml:space="preserve"> ظلَّ ي</w:t>
      </w:r>
      <w:r w:rsidRPr="001062EA">
        <w:rPr>
          <w:rFonts w:hint="eastAsia"/>
          <w:rtl/>
        </w:rPr>
        <w:t>تلقاه،</w:t>
      </w:r>
      <w:r w:rsidRPr="001062EA">
        <w:rPr>
          <w:rtl/>
        </w:rPr>
        <w:t xml:space="preserve"> </w:t>
      </w:r>
      <w:r w:rsidRPr="001062EA">
        <w:rPr>
          <w:rFonts w:hint="eastAsia"/>
          <w:rtl/>
        </w:rPr>
        <w:t>هو</w:t>
      </w:r>
      <w:r w:rsidRPr="001062EA">
        <w:rPr>
          <w:rtl/>
        </w:rPr>
        <w:t xml:space="preserve"> </w:t>
      </w:r>
      <w:r w:rsidRPr="001062EA">
        <w:rPr>
          <w:rFonts w:hint="eastAsia"/>
          <w:rtl/>
        </w:rPr>
        <w:t>ومحاميه</w:t>
      </w:r>
      <w:r w:rsidRPr="001062EA">
        <w:rPr>
          <w:rtl/>
        </w:rPr>
        <w:t xml:space="preserve"> دون كلل، بشأن أي من طلباتهما أو مبادراتهما: "يتعين رقن القرار، </w:t>
      </w:r>
      <w:r w:rsidRPr="001062EA">
        <w:rPr>
          <w:rFonts w:hint="eastAsia"/>
          <w:rtl/>
        </w:rPr>
        <w:t>وبعدها</w:t>
      </w:r>
      <w:r w:rsidRPr="001062EA">
        <w:rPr>
          <w:rtl/>
        </w:rPr>
        <w:t xml:space="preserve"> </w:t>
      </w:r>
      <w:r w:rsidRPr="001062EA">
        <w:rPr>
          <w:rFonts w:hint="eastAsia"/>
          <w:rtl/>
        </w:rPr>
        <w:t>تبلغون</w:t>
      </w:r>
      <w:r w:rsidRPr="001062EA">
        <w:rPr>
          <w:rtl/>
        </w:rPr>
        <w:t xml:space="preserve"> بذلك". </w:t>
      </w:r>
      <w:r w:rsidRPr="001062EA">
        <w:rPr>
          <w:rFonts w:hint="eastAsia"/>
          <w:rtl/>
        </w:rPr>
        <w:t>وبعد</w:t>
      </w:r>
      <w:r w:rsidRPr="001062EA">
        <w:rPr>
          <w:rtl/>
        </w:rPr>
        <w:t xml:space="preserve"> </w:t>
      </w:r>
      <w:r w:rsidRPr="001062EA">
        <w:rPr>
          <w:rFonts w:hint="eastAsia"/>
          <w:rtl/>
        </w:rPr>
        <w:t>اتخاذ</w:t>
      </w:r>
      <w:r w:rsidRPr="001062EA">
        <w:rPr>
          <w:rtl/>
        </w:rPr>
        <w:t xml:space="preserve"> </w:t>
      </w:r>
      <w:r w:rsidRPr="001062EA">
        <w:rPr>
          <w:rFonts w:hint="eastAsia"/>
          <w:rtl/>
        </w:rPr>
        <w:t>مبادرة</w:t>
      </w:r>
      <w:r w:rsidRPr="001062EA">
        <w:rPr>
          <w:rtl/>
        </w:rPr>
        <w:t xml:space="preserve"> </w:t>
      </w:r>
      <w:r w:rsidRPr="001062EA">
        <w:rPr>
          <w:rFonts w:hint="eastAsia"/>
          <w:rtl/>
        </w:rPr>
        <w:t>جديدة</w:t>
      </w:r>
      <w:r w:rsidRPr="001062EA">
        <w:rPr>
          <w:rtl/>
        </w:rPr>
        <w:t xml:space="preserve"> </w:t>
      </w:r>
      <w:r w:rsidRPr="001062EA">
        <w:rPr>
          <w:rFonts w:hint="eastAsia"/>
          <w:rtl/>
        </w:rPr>
        <w:t>لدى</w:t>
      </w:r>
      <w:r w:rsidRPr="001062EA">
        <w:rPr>
          <w:rtl/>
        </w:rPr>
        <w:t xml:space="preserve"> </w:t>
      </w:r>
      <w:r w:rsidRPr="001062EA">
        <w:rPr>
          <w:rFonts w:hint="eastAsia"/>
          <w:rtl/>
        </w:rPr>
        <w:t>قلم</w:t>
      </w:r>
      <w:r w:rsidRPr="001062EA">
        <w:rPr>
          <w:rtl/>
        </w:rPr>
        <w:t xml:space="preserve"> </w:t>
      </w:r>
      <w:r w:rsidRPr="001062EA">
        <w:rPr>
          <w:rFonts w:hint="eastAsia"/>
          <w:rtl/>
        </w:rPr>
        <w:t>المحكمة</w:t>
      </w:r>
      <w:r w:rsidRPr="001062EA">
        <w:rPr>
          <w:rtl/>
        </w:rPr>
        <w:t xml:space="preserve"> </w:t>
      </w:r>
      <w:r w:rsidRPr="001062EA">
        <w:rPr>
          <w:rFonts w:hint="eastAsia"/>
          <w:rtl/>
        </w:rPr>
        <w:t>العليا،</w:t>
      </w:r>
      <w:r w:rsidRPr="001062EA">
        <w:rPr>
          <w:rtl/>
        </w:rPr>
        <w:t xml:space="preserve"> </w:t>
      </w:r>
      <w:r w:rsidRPr="001062EA">
        <w:rPr>
          <w:rFonts w:hint="eastAsia"/>
          <w:rtl/>
        </w:rPr>
        <w:t>أُبلغ</w:t>
      </w:r>
      <w:r w:rsidRPr="001062EA">
        <w:rPr>
          <w:rtl/>
        </w:rPr>
        <w:t xml:space="preserve"> محامي صاحب البلاغ في </w:t>
      </w:r>
      <w:r w:rsidRPr="00CB55ED">
        <w:rPr>
          <w:rtl/>
        </w:rPr>
        <w:t>19</w:t>
      </w:r>
      <w:r w:rsidRPr="001062EA">
        <w:rPr>
          <w:rtl/>
        </w:rPr>
        <w:t xml:space="preserve"> </w:t>
      </w:r>
      <w:r w:rsidR="00190006">
        <w:rPr>
          <w:rFonts w:hint="cs"/>
          <w:rtl/>
        </w:rPr>
        <w:t>أيار/مايو</w:t>
      </w:r>
      <w:r w:rsidRPr="001062EA">
        <w:rPr>
          <w:rtl/>
        </w:rPr>
        <w:t xml:space="preserve"> </w:t>
      </w:r>
      <w:r w:rsidRPr="00CB55ED">
        <w:rPr>
          <w:rtl/>
        </w:rPr>
        <w:t>2013</w:t>
      </w:r>
      <w:r w:rsidRPr="001062EA">
        <w:rPr>
          <w:rtl/>
        </w:rPr>
        <w:t xml:space="preserve"> بالحكم الصادر في </w:t>
      </w:r>
      <w:r w:rsidRPr="00CB55ED">
        <w:rPr>
          <w:rtl/>
        </w:rPr>
        <w:t>18</w:t>
      </w:r>
      <w:r w:rsidRPr="001062EA">
        <w:rPr>
          <w:rtl/>
        </w:rPr>
        <w:t xml:space="preserve"> </w:t>
      </w:r>
      <w:r w:rsidR="00190006">
        <w:rPr>
          <w:rFonts w:hint="cs"/>
          <w:rtl/>
        </w:rPr>
        <w:t xml:space="preserve">نيسان/ أبريل </w:t>
      </w:r>
      <w:r w:rsidRPr="00CB55ED">
        <w:rPr>
          <w:rtl/>
        </w:rPr>
        <w:t>2018</w:t>
      </w:r>
      <w:r w:rsidRPr="001062EA">
        <w:rPr>
          <w:rtl/>
        </w:rPr>
        <w:t>.</w:t>
      </w:r>
    </w:p>
    <w:p w14:paraId="03F3729C" w14:textId="02198515" w:rsidR="007C2E31" w:rsidRPr="001062EA" w:rsidRDefault="007C2E31" w:rsidP="007C2E31">
      <w:pPr>
        <w:pStyle w:val="SingleTxtGA"/>
        <w:rPr>
          <w:szCs w:val="20"/>
          <w:lang w:val="ar-SA" w:eastAsia="zh-TW" w:bidi="en-GB"/>
        </w:rPr>
      </w:pPr>
      <w:r w:rsidRPr="00CB55ED">
        <w:rPr>
          <w:rtl/>
        </w:rPr>
        <w:t>2</w:t>
      </w:r>
      <w:r w:rsidRPr="001062EA">
        <w:rPr>
          <w:rFonts w:ascii="Traditional Arabic"/>
          <w:szCs w:val="20"/>
          <w:rtl/>
        </w:rPr>
        <w:t>-</w:t>
      </w:r>
      <w:r w:rsidRPr="00CB55ED">
        <w:rPr>
          <w:rtl/>
        </w:rPr>
        <w:t>7</w:t>
      </w:r>
      <w:r w:rsidRPr="001062EA">
        <w:rPr>
          <w:rtl/>
        </w:rPr>
        <w:tab/>
        <w:t>وارتأت المحكمة العليا في حكمها المؤرخ</w:t>
      </w:r>
      <w:r w:rsidRPr="00921593">
        <w:rPr>
          <w:rtl/>
        </w:rPr>
        <w:t xml:space="preserve"> </w:t>
      </w:r>
      <w:r w:rsidRPr="00CB55ED">
        <w:rPr>
          <w:rtl/>
        </w:rPr>
        <w:t>19</w:t>
      </w:r>
      <w:r w:rsidRPr="001062EA">
        <w:rPr>
          <w:rtl/>
        </w:rPr>
        <w:t xml:space="preserve"> أيار/مايو </w:t>
      </w:r>
      <w:r w:rsidRPr="00CB55ED">
        <w:rPr>
          <w:rtl/>
        </w:rPr>
        <w:t>2013</w:t>
      </w:r>
      <w:r w:rsidRPr="001062EA">
        <w:rPr>
          <w:rtl/>
        </w:rPr>
        <w:t xml:space="preserve"> أن مرسوم </w:t>
      </w:r>
      <w:r w:rsidRPr="00CB55ED">
        <w:rPr>
          <w:rtl/>
        </w:rPr>
        <w:t>9</w:t>
      </w:r>
      <w:r w:rsidRPr="001062EA">
        <w:rPr>
          <w:rtl/>
        </w:rPr>
        <w:t xml:space="preserve"> تموز/يوليه </w:t>
      </w:r>
      <w:r w:rsidRPr="00CB55ED">
        <w:rPr>
          <w:rtl/>
        </w:rPr>
        <w:t>2008</w:t>
      </w:r>
      <w:r w:rsidRPr="001062EA">
        <w:rPr>
          <w:rtl/>
        </w:rPr>
        <w:t xml:space="preserve"> نُشر في </w:t>
      </w:r>
      <w:r w:rsidRPr="001062EA">
        <w:rPr>
          <w:i/>
          <w:iCs/>
          <w:rtl/>
        </w:rPr>
        <w:t>الجريدة الرسمية</w:t>
      </w:r>
      <w:r w:rsidR="004A2B64">
        <w:rPr>
          <w:sz w:val="18"/>
          <w:vertAlign w:val="superscript"/>
          <w:rtl/>
        </w:rPr>
        <w:t>(</w:t>
      </w:r>
      <w:r w:rsidR="004A2B64" w:rsidRPr="001062EA">
        <w:rPr>
          <w:sz w:val="18"/>
          <w:vertAlign w:val="superscript"/>
          <w:rtl/>
        </w:rPr>
        <w:footnoteReference w:id="3"/>
      </w:r>
      <w:r w:rsidR="004A2B64">
        <w:rPr>
          <w:sz w:val="18"/>
          <w:vertAlign w:val="superscript"/>
          <w:rtl/>
        </w:rPr>
        <w:t>)</w:t>
      </w:r>
      <w:r w:rsidRPr="001062EA">
        <w:rPr>
          <w:rtl/>
        </w:rPr>
        <w:t xml:space="preserve"> وفي صحيفة </w:t>
      </w:r>
      <w:r w:rsidRPr="001062EA">
        <w:rPr>
          <w:i/>
          <w:iCs/>
          <w:rtl/>
        </w:rPr>
        <w:t>لاناسيون</w:t>
      </w:r>
      <w:r w:rsidR="00FE1B44">
        <w:rPr>
          <w:rtl/>
        </w:rPr>
        <w:t xml:space="preserve"> </w:t>
      </w:r>
      <w:r w:rsidRPr="001062EA">
        <w:rPr>
          <w:rtl/>
        </w:rPr>
        <w:t xml:space="preserve">في </w:t>
      </w:r>
      <w:r w:rsidRPr="00CB55ED">
        <w:rPr>
          <w:rtl/>
        </w:rPr>
        <w:t>10</w:t>
      </w:r>
      <w:r w:rsidRPr="001062EA">
        <w:rPr>
          <w:rtl/>
        </w:rPr>
        <w:t xml:space="preserve"> تموز/يوليه </w:t>
      </w:r>
      <w:r w:rsidRPr="00CB55ED">
        <w:rPr>
          <w:rtl/>
        </w:rPr>
        <w:t>2008</w:t>
      </w:r>
      <w:r w:rsidRPr="001062EA">
        <w:rPr>
          <w:rtl/>
        </w:rPr>
        <w:t xml:space="preserve">، وأن إبلاغهما عبر </w:t>
      </w:r>
      <w:r w:rsidRPr="00921593">
        <w:rPr>
          <w:i/>
          <w:iCs/>
          <w:rtl/>
        </w:rPr>
        <w:t>الجريدة</w:t>
      </w:r>
      <w:r w:rsidRPr="001062EA">
        <w:rPr>
          <w:rtl/>
        </w:rPr>
        <w:t xml:space="preserve"> والصحيفة صحيح </w:t>
      </w:r>
      <w:r w:rsidRPr="001062EA">
        <w:rPr>
          <w:rFonts w:hint="eastAsia"/>
          <w:rtl/>
        </w:rPr>
        <w:t>لأنه</w:t>
      </w:r>
      <w:r w:rsidRPr="001062EA">
        <w:rPr>
          <w:rtl/>
        </w:rPr>
        <w:t xml:space="preserve"> تدبير لا يتعلق بشخص بعينه، بل بمجموعة من </w:t>
      </w:r>
      <w:r w:rsidRPr="001062EA">
        <w:rPr>
          <w:rFonts w:hint="eastAsia"/>
          <w:rtl/>
        </w:rPr>
        <w:t>الأشخاص</w:t>
      </w:r>
      <w:r w:rsidRPr="001062EA">
        <w:rPr>
          <w:rtl/>
        </w:rPr>
        <w:t xml:space="preserve"> والقادة والأعضاء، الذين يشكلون الحزب موضوع المرسوم. وبناء على ذلك، طبقت المحكمة العليا المادة </w:t>
      </w:r>
      <w:r w:rsidRPr="00CB55ED">
        <w:rPr>
          <w:rtl/>
        </w:rPr>
        <w:t>11</w:t>
      </w:r>
      <w:r w:rsidRPr="001062EA">
        <w:rPr>
          <w:rtl/>
        </w:rPr>
        <w:t xml:space="preserve"> من مرسوم </w:t>
      </w:r>
      <w:r w:rsidRPr="00CB55ED">
        <w:rPr>
          <w:rtl/>
        </w:rPr>
        <w:t>5</w:t>
      </w:r>
      <w:r w:rsidRPr="001062EA">
        <w:rPr>
          <w:rtl/>
        </w:rPr>
        <w:t xml:space="preserve"> آب/أغسطس </w:t>
      </w:r>
      <w:r w:rsidRPr="00CB55ED">
        <w:rPr>
          <w:rtl/>
        </w:rPr>
        <w:t>1881</w:t>
      </w:r>
      <w:r w:rsidRPr="001062EA">
        <w:rPr>
          <w:rtl/>
        </w:rPr>
        <w:t xml:space="preserve">، التي تنص على عدم قبول الطعن في القرار </w:t>
      </w:r>
      <w:r w:rsidRPr="00921593">
        <w:rPr>
          <w:rtl/>
        </w:rPr>
        <w:t xml:space="preserve">المذكور </w:t>
      </w:r>
      <w:r w:rsidRPr="001062EA">
        <w:rPr>
          <w:rFonts w:hint="eastAsia"/>
          <w:rtl/>
        </w:rPr>
        <w:t>بعد</w:t>
      </w:r>
      <w:r w:rsidRPr="001062EA">
        <w:rPr>
          <w:rtl/>
        </w:rPr>
        <w:t xml:space="preserve"> </w:t>
      </w:r>
      <w:r w:rsidRPr="001062EA">
        <w:rPr>
          <w:rFonts w:hint="eastAsia"/>
          <w:rtl/>
        </w:rPr>
        <w:t>ثلاثة</w:t>
      </w:r>
      <w:r w:rsidRPr="001062EA">
        <w:rPr>
          <w:rtl/>
        </w:rPr>
        <w:t xml:space="preserve"> </w:t>
      </w:r>
      <w:r w:rsidRPr="001062EA">
        <w:rPr>
          <w:rFonts w:hint="eastAsia"/>
          <w:rtl/>
        </w:rPr>
        <w:t>أشهر</w:t>
      </w:r>
      <w:r w:rsidRPr="001062EA">
        <w:rPr>
          <w:rtl/>
        </w:rPr>
        <w:t xml:space="preserve"> </w:t>
      </w:r>
      <w:r w:rsidRPr="001062EA">
        <w:rPr>
          <w:rFonts w:hint="eastAsia"/>
          <w:rtl/>
        </w:rPr>
        <w:t>من</w:t>
      </w:r>
      <w:r w:rsidRPr="001062EA">
        <w:rPr>
          <w:rtl/>
        </w:rPr>
        <w:t xml:space="preserve"> </w:t>
      </w:r>
      <w:r w:rsidRPr="001062EA">
        <w:rPr>
          <w:rFonts w:hint="eastAsia"/>
          <w:rtl/>
        </w:rPr>
        <w:t>تاريخ</w:t>
      </w:r>
      <w:r w:rsidRPr="001062EA">
        <w:rPr>
          <w:rtl/>
        </w:rPr>
        <w:t xml:space="preserve"> </w:t>
      </w:r>
      <w:r w:rsidRPr="001062EA">
        <w:rPr>
          <w:rFonts w:hint="eastAsia"/>
          <w:rtl/>
        </w:rPr>
        <w:t>الإبلاغ</w:t>
      </w:r>
      <w:r w:rsidRPr="001062EA">
        <w:rPr>
          <w:rtl/>
        </w:rPr>
        <w:t xml:space="preserve"> به.</w:t>
      </w:r>
    </w:p>
    <w:p w14:paraId="2D8071F0" w14:textId="77777777" w:rsidR="007C2E31" w:rsidRPr="001062EA" w:rsidRDefault="007C2E31" w:rsidP="007C2E31">
      <w:pPr>
        <w:pStyle w:val="SingleTxtGA"/>
        <w:rPr>
          <w:szCs w:val="20"/>
          <w:lang w:val="ar-SA" w:eastAsia="zh-TW" w:bidi="en-GB"/>
        </w:rPr>
      </w:pPr>
      <w:r w:rsidRPr="00CB55ED">
        <w:rPr>
          <w:rtl/>
        </w:rPr>
        <w:t>2</w:t>
      </w:r>
      <w:r w:rsidRPr="001062EA">
        <w:rPr>
          <w:rFonts w:ascii="Traditional Arabic"/>
          <w:szCs w:val="20"/>
          <w:rtl/>
        </w:rPr>
        <w:t>-</w:t>
      </w:r>
      <w:r w:rsidRPr="00CB55ED">
        <w:rPr>
          <w:rtl/>
        </w:rPr>
        <w:t>8</w:t>
      </w:r>
      <w:r w:rsidRPr="001062EA">
        <w:rPr>
          <w:rtl/>
        </w:rPr>
        <w:tab/>
        <w:t xml:space="preserve">ويستحيل على صاحب البلاغ تحديد تاريخ صدور </w:t>
      </w:r>
      <w:r w:rsidRPr="001062EA">
        <w:rPr>
          <w:i/>
          <w:iCs/>
          <w:rtl/>
        </w:rPr>
        <w:t>الجريدة الرسمية</w:t>
      </w:r>
      <w:r w:rsidRPr="00921593">
        <w:rPr>
          <w:rtl/>
        </w:rPr>
        <w:t xml:space="preserve"> </w:t>
      </w:r>
      <w:r w:rsidRPr="001062EA">
        <w:rPr>
          <w:rFonts w:hint="eastAsia"/>
          <w:rtl/>
        </w:rPr>
        <w:t>على</w:t>
      </w:r>
      <w:r w:rsidRPr="001062EA">
        <w:rPr>
          <w:rtl/>
        </w:rPr>
        <w:t xml:space="preserve"> </w:t>
      </w:r>
      <w:r w:rsidRPr="001062EA">
        <w:rPr>
          <w:rFonts w:hint="eastAsia"/>
          <w:rtl/>
        </w:rPr>
        <w:t>وجه</w:t>
      </w:r>
      <w:r w:rsidRPr="001062EA">
        <w:rPr>
          <w:rtl/>
        </w:rPr>
        <w:t xml:space="preserve"> </w:t>
      </w:r>
      <w:r w:rsidRPr="001062EA">
        <w:rPr>
          <w:rFonts w:hint="eastAsia"/>
          <w:rtl/>
        </w:rPr>
        <w:t>الدقة،</w:t>
      </w:r>
      <w:r w:rsidRPr="001062EA">
        <w:rPr>
          <w:rtl/>
        </w:rPr>
        <w:t xml:space="preserve"> </w:t>
      </w:r>
      <w:r w:rsidRPr="001062EA">
        <w:rPr>
          <w:rFonts w:hint="eastAsia"/>
          <w:rtl/>
        </w:rPr>
        <w:t>التي</w:t>
      </w:r>
      <w:r w:rsidRPr="001062EA">
        <w:rPr>
          <w:rtl/>
        </w:rPr>
        <w:t xml:space="preserve"> يُزعم أن مرسوم </w:t>
      </w:r>
      <w:r w:rsidRPr="00CB55ED">
        <w:rPr>
          <w:rtl/>
        </w:rPr>
        <w:t>9</w:t>
      </w:r>
      <w:r w:rsidRPr="001062EA">
        <w:rPr>
          <w:rtl/>
        </w:rPr>
        <w:t xml:space="preserve"> تموز/يوليه </w:t>
      </w:r>
      <w:r w:rsidRPr="00CB55ED">
        <w:rPr>
          <w:rtl/>
        </w:rPr>
        <w:t>2008</w:t>
      </w:r>
      <w:r w:rsidRPr="001062EA">
        <w:rPr>
          <w:rtl/>
        </w:rPr>
        <w:t xml:space="preserve"> نُشر فيها، لأن</w:t>
      </w:r>
      <w:r w:rsidRPr="001062EA">
        <w:rPr>
          <w:i/>
          <w:iCs/>
          <w:rtl/>
        </w:rPr>
        <w:t xml:space="preserve"> الجريدة الرسمية</w:t>
      </w:r>
      <w:r w:rsidRPr="001062EA">
        <w:rPr>
          <w:rtl/>
        </w:rPr>
        <w:t xml:space="preserve"> لا تصدر بانتظام في جيبوتي. وكان الإصدار المتعلق بحل </w:t>
      </w:r>
      <w:r w:rsidRPr="00921593">
        <w:rPr>
          <w:rtl/>
        </w:rPr>
        <w:t>الحركة من أجل التجديد الديمقراطي والتنمية</w:t>
      </w:r>
      <w:r w:rsidRPr="001062EA">
        <w:rPr>
          <w:rtl/>
        </w:rPr>
        <w:t xml:space="preserve"> قد تأخر بشكل كبير إلى حد أن صاحب البلاغ لم يكن لديه خيار آخر غير البحث عن المرسوم </w:t>
      </w:r>
      <w:r w:rsidRPr="001062EA">
        <w:rPr>
          <w:rFonts w:hint="eastAsia"/>
          <w:rtl/>
        </w:rPr>
        <w:t>من</w:t>
      </w:r>
      <w:r w:rsidRPr="001062EA">
        <w:rPr>
          <w:rtl/>
        </w:rPr>
        <w:t xml:space="preserve"> </w:t>
      </w:r>
      <w:r w:rsidRPr="001062EA">
        <w:rPr>
          <w:rFonts w:hint="eastAsia"/>
          <w:rtl/>
        </w:rPr>
        <w:t>مصدر</w:t>
      </w:r>
      <w:r w:rsidRPr="001062EA">
        <w:rPr>
          <w:rtl/>
        </w:rPr>
        <w:t xml:space="preserve"> </w:t>
      </w:r>
      <w:r w:rsidRPr="001062EA">
        <w:rPr>
          <w:rFonts w:hint="eastAsia"/>
          <w:rtl/>
        </w:rPr>
        <w:t>آخر</w:t>
      </w:r>
      <w:r w:rsidRPr="001062EA">
        <w:rPr>
          <w:rtl/>
        </w:rPr>
        <w:t xml:space="preserve">. وفي </w:t>
      </w:r>
      <w:r w:rsidRPr="001062EA">
        <w:rPr>
          <w:rFonts w:hint="eastAsia"/>
          <w:rtl/>
        </w:rPr>
        <w:t>تاريخ</w:t>
      </w:r>
      <w:r w:rsidRPr="001062EA">
        <w:rPr>
          <w:rtl/>
        </w:rPr>
        <w:t xml:space="preserve"> متأخر جداً </w:t>
      </w:r>
      <w:r w:rsidRPr="001062EA">
        <w:rPr>
          <w:rFonts w:hint="eastAsia"/>
          <w:rtl/>
        </w:rPr>
        <w:t>من</w:t>
      </w:r>
      <w:r w:rsidRPr="001062EA">
        <w:rPr>
          <w:rtl/>
        </w:rPr>
        <w:t xml:space="preserve"> عام </w:t>
      </w:r>
      <w:r w:rsidRPr="00CB55ED">
        <w:rPr>
          <w:rtl/>
        </w:rPr>
        <w:t>2010</w:t>
      </w:r>
      <w:r w:rsidRPr="001062EA">
        <w:rPr>
          <w:rtl/>
        </w:rPr>
        <w:t xml:space="preserve">، عندما كانت منازعته القضائية جارية، استطاع الحصول على نسخة من مرسوم </w:t>
      </w:r>
      <w:r w:rsidRPr="00CB55ED">
        <w:rPr>
          <w:rtl/>
        </w:rPr>
        <w:t>9</w:t>
      </w:r>
      <w:r w:rsidRPr="001062EA">
        <w:rPr>
          <w:rtl/>
        </w:rPr>
        <w:t xml:space="preserve"> تموز/يوليه </w:t>
      </w:r>
      <w:r w:rsidRPr="00CB55ED">
        <w:rPr>
          <w:rtl/>
        </w:rPr>
        <w:t>2008</w:t>
      </w:r>
      <w:r w:rsidRPr="001062EA">
        <w:t xml:space="preserve"> </w:t>
      </w:r>
      <w:r w:rsidRPr="001062EA">
        <w:rPr>
          <w:rtl/>
        </w:rPr>
        <w:t>في شبكة الإنترنت، تشير إلى أن المرسوم نُش</w:t>
      </w:r>
      <w:r w:rsidRPr="00921593">
        <w:rPr>
          <w:rtl/>
        </w:rPr>
        <w:t xml:space="preserve">ر في </w:t>
      </w:r>
      <w:r w:rsidRPr="001062EA">
        <w:rPr>
          <w:rFonts w:hint="eastAsia"/>
          <w:i/>
          <w:iCs/>
          <w:rtl/>
        </w:rPr>
        <w:t>الجريدة</w:t>
      </w:r>
      <w:r w:rsidRPr="001062EA">
        <w:rPr>
          <w:i/>
          <w:iCs/>
          <w:rtl/>
        </w:rPr>
        <w:t xml:space="preserve"> </w:t>
      </w:r>
      <w:r w:rsidRPr="001062EA">
        <w:rPr>
          <w:rFonts w:hint="eastAsia"/>
          <w:i/>
          <w:iCs/>
          <w:rtl/>
        </w:rPr>
        <w:t>الرسمية</w:t>
      </w:r>
      <w:r w:rsidRPr="001062EA">
        <w:rPr>
          <w:rtl/>
        </w:rPr>
        <w:t xml:space="preserve"> رقم </w:t>
      </w:r>
      <w:r w:rsidRPr="00CB55ED">
        <w:rPr>
          <w:rtl/>
        </w:rPr>
        <w:t>13</w:t>
      </w:r>
      <w:r w:rsidRPr="001062EA">
        <w:rPr>
          <w:rtl/>
        </w:rPr>
        <w:t xml:space="preserve">، مؤرخ </w:t>
      </w:r>
      <w:r w:rsidRPr="00CB55ED">
        <w:rPr>
          <w:rtl/>
        </w:rPr>
        <w:t>15</w:t>
      </w:r>
      <w:r w:rsidRPr="001062EA">
        <w:rPr>
          <w:rtl/>
        </w:rPr>
        <w:t xml:space="preserve"> تموز/يوليه </w:t>
      </w:r>
      <w:r w:rsidRPr="00CB55ED">
        <w:rPr>
          <w:rtl/>
        </w:rPr>
        <w:t>2008</w:t>
      </w:r>
      <w:r w:rsidRPr="001062EA">
        <w:rPr>
          <w:rtl/>
        </w:rPr>
        <w:t>.</w:t>
      </w:r>
    </w:p>
    <w:p w14:paraId="339FBE8F" w14:textId="7516D6CA" w:rsidR="007C2E31" w:rsidRPr="001062EA" w:rsidRDefault="007C2E31" w:rsidP="007C2E31">
      <w:pPr>
        <w:pStyle w:val="SingleTxtGA"/>
        <w:rPr>
          <w:szCs w:val="20"/>
          <w:lang w:val="ar-SA" w:eastAsia="zh-TW" w:bidi="en-GB"/>
        </w:rPr>
      </w:pPr>
      <w:r w:rsidRPr="00CB55ED">
        <w:rPr>
          <w:rtl/>
        </w:rPr>
        <w:t>2</w:t>
      </w:r>
      <w:r w:rsidRPr="001062EA">
        <w:rPr>
          <w:rFonts w:ascii="Traditional Arabic"/>
          <w:szCs w:val="20"/>
          <w:rtl/>
        </w:rPr>
        <w:t>-</w:t>
      </w:r>
      <w:r w:rsidRPr="00CB55ED">
        <w:rPr>
          <w:rtl/>
        </w:rPr>
        <w:t>9</w:t>
      </w:r>
      <w:r w:rsidRPr="001062EA">
        <w:rPr>
          <w:rtl/>
        </w:rPr>
        <w:tab/>
        <w:t xml:space="preserve">ولم يُنشر المرسوم بالكامل في صحيفة </w:t>
      </w:r>
      <w:r w:rsidRPr="001062EA">
        <w:rPr>
          <w:i/>
          <w:iCs/>
          <w:rtl/>
        </w:rPr>
        <w:t>لاناسيون</w:t>
      </w:r>
      <w:r w:rsidRPr="00921593">
        <w:rPr>
          <w:rtl/>
        </w:rPr>
        <w:t xml:space="preserve"> في </w:t>
      </w:r>
      <w:r w:rsidRPr="00CB55ED">
        <w:rPr>
          <w:rtl/>
        </w:rPr>
        <w:t>10</w:t>
      </w:r>
      <w:r w:rsidRPr="001062EA">
        <w:rPr>
          <w:rtl/>
        </w:rPr>
        <w:t xml:space="preserve"> تموز/يوليه </w:t>
      </w:r>
      <w:r w:rsidRPr="00CB55ED">
        <w:rPr>
          <w:rtl/>
        </w:rPr>
        <w:t>2008</w:t>
      </w:r>
      <w:r w:rsidRPr="001062EA">
        <w:rPr>
          <w:rFonts w:ascii="Traditional Arabic"/>
          <w:szCs w:val="20"/>
          <w:rtl/>
        </w:rPr>
        <w:t>.</w:t>
      </w:r>
      <w:r w:rsidRPr="001062EA">
        <w:rPr>
          <w:rtl/>
        </w:rPr>
        <w:t xml:space="preserve"> ففي هذه النسخة لا</w:t>
      </w:r>
      <w:r w:rsidR="004A2B64">
        <w:rPr>
          <w:rFonts w:hint="cs"/>
          <w:rtl/>
        </w:rPr>
        <w:t> </w:t>
      </w:r>
      <w:r w:rsidRPr="001062EA">
        <w:rPr>
          <w:rtl/>
        </w:rPr>
        <w:t xml:space="preserve">يظهر </w:t>
      </w:r>
      <w:r w:rsidRPr="00921593">
        <w:rPr>
          <w:rtl/>
        </w:rPr>
        <w:t xml:space="preserve">شعار الدولة الرسمي </w:t>
      </w:r>
      <w:r w:rsidRPr="001062EA">
        <w:rPr>
          <w:rFonts w:hint="eastAsia"/>
          <w:rtl/>
        </w:rPr>
        <w:t>أو</w:t>
      </w:r>
      <w:r w:rsidRPr="001062EA">
        <w:rPr>
          <w:rtl/>
        </w:rPr>
        <w:t xml:space="preserve"> </w:t>
      </w:r>
      <w:r w:rsidRPr="001062EA">
        <w:rPr>
          <w:rFonts w:hint="eastAsia"/>
          <w:rtl/>
        </w:rPr>
        <w:t>أختامها،</w:t>
      </w:r>
      <w:r w:rsidRPr="001062EA">
        <w:rPr>
          <w:rtl/>
        </w:rPr>
        <w:t xml:space="preserve"> </w:t>
      </w:r>
      <w:r w:rsidRPr="001062EA">
        <w:rPr>
          <w:rFonts w:hint="eastAsia"/>
          <w:rtl/>
        </w:rPr>
        <w:t>أو</w:t>
      </w:r>
      <w:r w:rsidRPr="001062EA">
        <w:rPr>
          <w:rtl/>
        </w:rPr>
        <w:t xml:space="preserve"> </w:t>
      </w:r>
      <w:r w:rsidRPr="001062EA">
        <w:rPr>
          <w:rFonts w:hint="eastAsia"/>
          <w:rtl/>
        </w:rPr>
        <w:t>الرقم</w:t>
      </w:r>
      <w:r w:rsidRPr="001062EA">
        <w:rPr>
          <w:rtl/>
        </w:rPr>
        <w:t xml:space="preserve"> المرجعي، </w:t>
      </w:r>
      <w:r w:rsidRPr="001062EA">
        <w:rPr>
          <w:rFonts w:hint="eastAsia"/>
          <w:rtl/>
        </w:rPr>
        <w:t>أو</w:t>
      </w:r>
      <w:r w:rsidRPr="001062EA">
        <w:rPr>
          <w:rtl/>
        </w:rPr>
        <w:t xml:space="preserve"> </w:t>
      </w:r>
      <w:r w:rsidRPr="001062EA">
        <w:rPr>
          <w:rFonts w:hint="eastAsia"/>
          <w:rtl/>
        </w:rPr>
        <w:t>الإشارة</w:t>
      </w:r>
      <w:r w:rsidRPr="001062EA">
        <w:rPr>
          <w:rtl/>
        </w:rPr>
        <w:t xml:space="preserve"> </w:t>
      </w:r>
      <w:r w:rsidRPr="001062EA">
        <w:rPr>
          <w:rFonts w:hint="eastAsia"/>
          <w:rtl/>
        </w:rPr>
        <w:t>إلى</w:t>
      </w:r>
      <w:r w:rsidRPr="001062EA">
        <w:rPr>
          <w:rtl/>
        </w:rPr>
        <w:t xml:space="preserve"> </w:t>
      </w:r>
      <w:r w:rsidRPr="001062EA">
        <w:rPr>
          <w:rFonts w:hint="eastAsia"/>
          <w:rtl/>
        </w:rPr>
        <w:t>تقرير</w:t>
      </w:r>
      <w:r w:rsidRPr="001062EA">
        <w:rPr>
          <w:rtl/>
        </w:rPr>
        <w:t xml:space="preserve"> </w:t>
      </w:r>
      <w:r w:rsidRPr="001062EA">
        <w:rPr>
          <w:rFonts w:hint="eastAsia"/>
          <w:rtl/>
        </w:rPr>
        <w:t>وزارة</w:t>
      </w:r>
      <w:r w:rsidRPr="001062EA">
        <w:rPr>
          <w:rtl/>
        </w:rPr>
        <w:t xml:space="preserve"> </w:t>
      </w:r>
      <w:r w:rsidRPr="001062EA">
        <w:rPr>
          <w:rFonts w:hint="eastAsia"/>
          <w:rtl/>
        </w:rPr>
        <w:t>الداخلية،</w:t>
      </w:r>
      <w:r w:rsidRPr="001062EA">
        <w:rPr>
          <w:rtl/>
        </w:rPr>
        <w:t xml:space="preserve"> </w:t>
      </w:r>
      <w:r w:rsidRPr="001062EA">
        <w:rPr>
          <w:rFonts w:hint="eastAsia"/>
          <w:rtl/>
        </w:rPr>
        <w:t>أو</w:t>
      </w:r>
      <w:r w:rsidRPr="001062EA">
        <w:rPr>
          <w:rtl/>
        </w:rPr>
        <w:t xml:space="preserve"> </w:t>
      </w:r>
      <w:r w:rsidRPr="001062EA">
        <w:rPr>
          <w:rFonts w:hint="eastAsia"/>
          <w:rtl/>
        </w:rPr>
        <w:t>إلى</w:t>
      </w:r>
      <w:r w:rsidRPr="001062EA">
        <w:rPr>
          <w:rtl/>
        </w:rPr>
        <w:t xml:space="preserve"> </w:t>
      </w:r>
      <w:r w:rsidRPr="001062EA">
        <w:rPr>
          <w:rFonts w:hint="eastAsia"/>
          <w:rtl/>
        </w:rPr>
        <w:t>المذكرة</w:t>
      </w:r>
      <w:r w:rsidRPr="001062EA">
        <w:rPr>
          <w:rtl/>
        </w:rPr>
        <w:t xml:space="preserve"> التي يُزعم أن الحركة من أجل التجديد الديمقراطي والتنمية أرسلتها إلى رئيس إريتريا، أو تاريخ نشر المرسوم. وعلاوة على ذلك، لم تُنشر المادة </w:t>
      </w:r>
      <w:r w:rsidRPr="00CB55ED">
        <w:rPr>
          <w:rtl/>
        </w:rPr>
        <w:t>3</w:t>
      </w:r>
      <w:r w:rsidRPr="001062EA">
        <w:rPr>
          <w:rtl/>
        </w:rPr>
        <w:t xml:space="preserve"> من المرسوم كما هي، بل في شكل فقرة فرعية من المادة </w:t>
      </w:r>
      <w:r w:rsidRPr="00CB55ED">
        <w:rPr>
          <w:rtl/>
        </w:rPr>
        <w:t>2</w:t>
      </w:r>
      <w:r w:rsidRPr="001062EA">
        <w:rPr>
          <w:rFonts w:ascii="Traditional Arabic"/>
          <w:szCs w:val="20"/>
          <w:rtl/>
        </w:rPr>
        <w:t>.</w:t>
      </w:r>
      <w:r w:rsidRPr="001062EA">
        <w:rPr>
          <w:rtl/>
        </w:rPr>
        <w:t xml:space="preserve"> وصحيفة </w:t>
      </w:r>
      <w:r w:rsidRPr="001062EA">
        <w:rPr>
          <w:i/>
          <w:iCs/>
          <w:rtl/>
        </w:rPr>
        <w:t>لاناسيون</w:t>
      </w:r>
      <w:r w:rsidRPr="00921593">
        <w:rPr>
          <w:rtl/>
        </w:rPr>
        <w:t>، على أي حال، ليست الهيئة المسؤولة قانوناً عن نشر</w:t>
      </w:r>
      <w:r w:rsidRPr="001062EA">
        <w:rPr>
          <w:rtl/>
        </w:rPr>
        <w:t xml:space="preserve"> النصوص التشريعية والتنظيمية في جيبوتي. وكما توضح ذلك المادة </w:t>
      </w:r>
      <w:r w:rsidRPr="00CB55ED">
        <w:rPr>
          <w:rtl/>
        </w:rPr>
        <w:t>3</w:t>
      </w:r>
      <w:r w:rsidRPr="001062EA">
        <w:rPr>
          <w:rtl/>
        </w:rPr>
        <w:t xml:space="preserve"> من مرسوم </w:t>
      </w:r>
      <w:r w:rsidRPr="00CB55ED">
        <w:rPr>
          <w:rtl/>
        </w:rPr>
        <w:t>9</w:t>
      </w:r>
      <w:r w:rsidRPr="001062EA">
        <w:rPr>
          <w:rtl/>
        </w:rPr>
        <w:t xml:space="preserve"> تموز/يوليه </w:t>
      </w:r>
      <w:r w:rsidRPr="00CB55ED">
        <w:rPr>
          <w:rtl/>
        </w:rPr>
        <w:t>2008</w:t>
      </w:r>
      <w:r w:rsidRPr="001062EA">
        <w:rPr>
          <w:rtl/>
        </w:rPr>
        <w:t xml:space="preserve"> نفسه، يتعين نشر المرسوم المذكور في </w:t>
      </w:r>
      <w:r w:rsidRPr="00921593">
        <w:rPr>
          <w:i/>
          <w:iCs/>
          <w:rtl/>
        </w:rPr>
        <w:t>الجريدة الرسمية</w:t>
      </w:r>
      <w:r w:rsidRPr="001062EA">
        <w:rPr>
          <w:rFonts w:hint="eastAsia"/>
          <w:rtl/>
        </w:rPr>
        <w:t>،</w:t>
      </w:r>
      <w:r w:rsidRPr="001062EA">
        <w:rPr>
          <w:rtl/>
        </w:rPr>
        <w:t xml:space="preserve"> </w:t>
      </w:r>
      <w:r w:rsidRPr="001062EA">
        <w:rPr>
          <w:rFonts w:hint="eastAsia"/>
          <w:rtl/>
        </w:rPr>
        <w:t>وهو</w:t>
      </w:r>
      <w:r w:rsidRPr="001062EA">
        <w:rPr>
          <w:rtl/>
        </w:rPr>
        <w:t xml:space="preserve"> </w:t>
      </w:r>
      <w:r w:rsidRPr="001062EA">
        <w:rPr>
          <w:rFonts w:hint="eastAsia"/>
          <w:rtl/>
        </w:rPr>
        <w:t>توضيح</w:t>
      </w:r>
      <w:r w:rsidRPr="001062EA">
        <w:rPr>
          <w:rtl/>
        </w:rPr>
        <w:t xml:space="preserve"> </w:t>
      </w:r>
      <w:r w:rsidRPr="001062EA">
        <w:rPr>
          <w:rFonts w:hint="eastAsia"/>
          <w:rtl/>
        </w:rPr>
        <w:t>يذكِّر</w:t>
      </w:r>
      <w:r w:rsidRPr="001062EA">
        <w:rPr>
          <w:rtl/>
        </w:rPr>
        <w:t xml:space="preserve"> بأن نسخة </w:t>
      </w:r>
      <w:r w:rsidRPr="001062EA">
        <w:rPr>
          <w:rFonts w:hint="eastAsia"/>
          <w:i/>
          <w:iCs/>
          <w:rtl/>
        </w:rPr>
        <w:t>الجريدة</w:t>
      </w:r>
      <w:r w:rsidRPr="001062EA">
        <w:rPr>
          <w:i/>
          <w:iCs/>
          <w:rtl/>
        </w:rPr>
        <w:t xml:space="preserve"> </w:t>
      </w:r>
      <w:r w:rsidRPr="001062EA">
        <w:rPr>
          <w:rFonts w:hint="eastAsia"/>
          <w:i/>
          <w:iCs/>
          <w:rtl/>
        </w:rPr>
        <w:t>الرسمية</w:t>
      </w:r>
      <w:r w:rsidRPr="001062EA">
        <w:rPr>
          <w:rtl/>
        </w:rPr>
        <w:t xml:space="preserve"> ه</w:t>
      </w:r>
      <w:r w:rsidRPr="001062EA">
        <w:rPr>
          <w:rFonts w:hint="eastAsia"/>
          <w:rtl/>
        </w:rPr>
        <w:t>ي</w:t>
      </w:r>
      <w:r w:rsidRPr="001062EA">
        <w:rPr>
          <w:rtl/>
        </w:rPr>
        <w:t xml:space="preserve"> التي لها </w:t>
      </w:r>
      <w:r w:rsidRPr="001062EA">
        <w:rPr>
          <w:rFonts w:hint="eastAsia"/>
          <w:rtl/>
        </w:rPr>
        <w:t>الحجية</w:t>
      </w:r>
      <w:r w:rsidRPr="001062EA">
        <w:rPr>
          <w:rtl/>
        </w:rPr>
        <w:t>.</w:t>
      </w:r>
    </w:p>
    <w:p w14:paraId="125E3A89" w14:textId="457B6EB9" w:rsidR="007C2E31" w:rsidRPr="001062EA" w:rsidRDefault="007C2E31" w:rsidP="007C2E31">
      <w:pPr>
        <w:pStyle w:val="SingleTxtGA"/>
        <w:rPr>
          <w:szCs w:val="20"/>
          <w:lang w:val="ar-SA" w:eastAsia="zh-TW" w:bidi="en-GB"/>
        </w:rPr>
      </w:pPr>
      <w:r w:rsidRPr="00CB55ED">
        <w:rPr>
          <w:rtl/>
        </w:rPr>
        <w:t>2</w:t>
      </w:r>
      <w:r w:rsidRPr="001062EA">
        <w:rPr>
          <w:rFonts w:ascii="Traditional Arabic"/>
          <w:szCs w:val="20"/>
          <w:rtl/>
        </w:rPr>
        <w:t>-</w:t>
      </w:r>
      <w:r w:rsidRPr="00CB55ED">
        <w:rPr>
          <w:rtl/>
        </w:rPr>
        <w:t>10</w:t>
      </w:r>
      <w:r w:rsidRPr="001062EA">
        <w:rPr>
          <w:rtl/>
        </w:rPr>
        <w:tab/>
        <w:t>ولمــَّا لم يعثر صاحب البلاغ على النسخة الورقية</w:t>
      </w:r>
      <w:r w:rsidRPr="00921593">
        <w:rPr>
          <w:rtl/>
        </w:rPr>
        <w:t xml:space="preserve"> أو الإلكترونية من </w:t>
      </w:r>
      <w:r w:rsidRPr="001062EA">
        <w:rPr>
          <w:rFonts w:hint="eastAsia"/>
          <w:i/>
          <w:iCs/>
          <w:rtl/>
        </w:rPr>
        <w:t>الجريدة</w:t>
      </w:r>
      <w:r w:rsidRPr="001062EA">
        <w:rPr>
          <w:i/>
          <w:iCs/>
          <w:rtl/>
        </w:rPr>
        <w:t xml:space="preserve"> </w:t>
      </w:r>
      <w:r w:rsidRPr="001062EA">
        <w:rPr>
          <w:rFonts w:hint="eastAsia"/>
          <w:i/>
          <w:iCs/>
          <w:rtl/>
        </w:rPr>
        <w:t>الرسمية</w:t>
      </w:r>
      <w:r w:rsidRPr="001062EA">
        <w:rPr>
          <w:rFonts w:hint="eastAsia"/>
          <w:rtl/>
        </w:rPr>
        <w:t>،</w:t>
      </w:r>
      <w:r w:rsidRPr="001062EA">
        <w:rPr>
          <w:rtl/>
        </w:rPr>
        <w:t xml:space="preserve"> سعى، بسبب القمع الذي </w:t>
      </w:r>
      <w:r w:rsidRPr="001062EA">
        <w:rPr>
          <w:rFonts w:hint="eastAsia"/>
          <w:rtl/>
        </w:rPr>
        <w:t>لحق</w:t>
      </w:r>
      <w:r w:rsidRPr="001062EA">
        <w:rPr>
          <w:rtl/>
        </w:rPr>
        <w:t xml:space="preserve"> به </w:t>
      </w:r>
      <w:r w:rsidRPr="001062EA">
        <w:rPr>
          <w:rFonts w:hint="eastAsia"/>
          <w:rtl/>
        </w:rPr>
        <w:t>بعد</w:t>
      </w:r>
      <w:r w:rsidRPr="001062EA">
        <w:rPr>
          <w:rtl/>
        </w:rPr>
        <w:t xml:space="preserve"> </w:t>
      </w:r>
      <w:r w:rsidRPr="001062EA">
        <w:rPr>
          <w:rFonts w:hint="eastAsia"/>
          <w:rtl/>
        </w:rPr>
        <w:t>حلِّ</w:t>
      </w:r>
      <w:r w:rsidRPr="001062EA">
        <w:rPr>
          <w:rtl/>
        </w:rPr>
        <w:t xml:space="preserve"> حزبه، إلى إيجاد طريقة أخرى للحصول على نسخة من المرسوم. </w:t>
      </w:r>
      <w:r w:rsidRPr="001062EA">
        <w:rPr>
          <w:rFonts w:hint="eastAsia"/>
          <w:rtl/>
        </w:rPr>
        <w:t>وتمكَّن</w:t>
      </w:r>
      <w:r w:rsidRPr="001062EA">
        <w:rPr>
          <w:rtl/>
        </w:rPr>
        <w:t xml:space="preserve"> </w:t>
      </w:r>
      <w:r w:rsidRPr="001062EA">
        <w:rPr>
          <w:rFonts w:hint="eastAsia"/>
          <w:rtl/>
        </w:rPr>
        <w:t>من</w:t>
      </w:r>
      <w:r w:rsidRPr="001062EA">
        <w:rPr>
          <w:rtl/>
        </w:rPr>
        <w:t xml:space="preserve"> </w:t>
      </w:r>
      <w:r w:rsidRPr="001062EA">
        <w:rPr>
          <w:rFonts w:hint="eastAsia"/>
          <w:rtl/>
        </w:rPr>
        <w:t>ذلك</w:t>
      </w:r>
      <w:r w:rsidRPr="001062EA">
        <w:rPr>
          <w:rtl/>
        </w:rPr>
        <w:t xml:space="preserve"> </w:t>
      </w:r>
      <w:r w:rsidRPr="001062EA">
        <w:rPr>
          <w:rFonts w:hint="eastAsia"/>
          <w:rtl/>
        </w:rPr>
        <w:t>بفضل</w:t>
      </w:r>
      <w:r w:rsidRPr="001062EA">
        <w:rPr>
          <w:rtl/>
        </w:rPr>
        <w:t xml:space="preserve"> </w:t>
      </w:r>
      <w:r w:rsidRPr="001062EA">
        <w:rPr>
          <w:rFonts w:hint="eastAsia"/>
          <w:rtl/>
        </w:rPr>
        <w:t>أحد</w:t>
      </w:r>
      <w:r w:rsidRPr="001062EA">
        <w:rPr>
          <w:rtl/>
        </w:rPr>
        <w:t xml:space="preserve"> </w:t>
      </w:r>
      <w:r w:rsidRPr="001062EA">
        <w:rPr>
          <w:rFonts w:hint="eastAsia"/>
          <w:rtl/>
        </w:rPr>
        <w:t>المصادر</w:t>
      </w:r>
      <w:r w:rsidRPr="001062EA">
        <w:rPr>
          <w:rtl/>
        </w:rPr>
        <w:t xml:space="preserve"> </w:t>
      </w:r>
      <w:r w:rsidRPr="001062EA">
        <w:rPr>
          <w:rFonts w:hint="eastAsia"/>
          <w:rtl/>
        </w:rPr>
        <w:t>في</w:t>
      </w:r>
      <w:r w:rsidRPr="001062EA">
        <w:rPr>
          <w:rtl/>
        </w:rPr>
        <w:t xml:space="preserve"> </w:t>
      </w:r>
      <w:r w:rsidRPr="001062EA">
        <w:rPr>
          <w:rFonts w:hint="eastAsia"/>
          <w:rtl/>
        </w:rPr>
        <w:t>وزارة</w:t>
      </w:r>
      <w:r w:rsidRPr="001062EA">
        <w:rPr>
          <w:rtl/>
        </w:rPr>
        <w:t xml:space="preserve"> </w:t>
      </w:r>
      <w:r w:rsidRPr="001062EA">
        <w:rPr>
          <w:rFonts w:hint="eastAsia"/>
          <w:rtl/>
        </w:rPr>
        <w:t>الداخلية،</w:t>
      </w:r>
      <w:r w:rsidRPr="001062EA">
        <w:rPr>
          <w:rtl/>
        </w:rPr>
        <w:t xml:space="preserve"> </w:t>
      </w:r>
      <w:r w:rsidRPr="001062EA">
        <w:rPr>
          <w:rFonts w:hint="eastAsia"/>
          <w:rtl/>
        </w:rPr>
        <w:t>الذي</w:t>
      </w:r>
      <w:r w:rsidRPr="001062EA">
        <w:rPr>
          <w:rtl/>
        </w:rPr>
        <w:t xml:space="preserve"> </w:t>
      </w:r>
      <w:r w:rsidRPr="001062EA">
        <w:rPr>
          <w:rFonts w:hint="eastAsia"/>
          <w:rtl/>
        </w:rPr>
        <w:t>سلَّمه</w:t>
      </w:r>
      <w:r w:rsidRPr="001062EA">
        <w:rPr>
          <w:rtl/>
        </w:rPr>
        <w:t xml:space="preserve"> إياها بطريقة غير رسمية في </w:t>
      </w:r>
      <w:r w:rsidRPr="00CB55ED">
        <w:rPr>
          <w:rtl/>
        </w:rPr>
        <w:t>12</w:t>
      </w:r>
      <w:r w:rsidRPr="001062EA">
        <w:rPr>
          <w:rtl/>
        </w:rPr>
        <w:t xml:space="preserve"> تشرين الثاني/نوفمبر </w:t>
      </w:r>
      <w:r w:rsidRPr="00CB55ED">
        <w:rPr>
          <w:rtl/>
        </w:rPr>
        <w:t>2008</w:t>
      </w:r>
      <w:r w:rsidRPr="001062EA">
        <w:rPr>
          <w:rtl/>
        </w:rPr>
        <w:t xml:space="preserve">، أي قبل ثلاثة أيام من </w:t>
      </w:r>
      <w:r w:rsidRPr="001062EA">
        <w:rPr>
          <w:rFonts w:hint="eastAsia"/>
          <w:rtl/>
        </w:rPr>
        <w:t>طعن</w:t>
      </w:r>
      <w:r w:rsidRPr="001062EA">
        <w:rPr>
          <w:rtl/>
        </w:rPr>
        <w:t xml:space="preserve"> صاحب البلاغ</w:t>
      </w:r>
      <w:r w:rsidR="00FE1B44">
        <w:rPr>
          <w:rtl/>
        </w:rPr>
        <w:t xml:space="preserve"> </w:t>
      </w:r>
      <w:r w:rsidRPr="001062EA">
        <w:rPr>
          <w:rFonts w:hint="eastAsia"/>
          <w:rtl/>
        </w:rPr>
        <w:t>في</w:t>
      </w:r>
      <w:r w:rsidRPr="001062EA">
        <w:rPr>
          <w:rtl/>
        </w:rPr>
        <w:t xml:space="preserve"> إساءة استخدام السلطة. وهذه النسخة هي التي أرفقها في محضر ال</w:t>
      </w:r>
      <w:r w:rsidRPr="001062EA">
        <w:rPr>
          <w:rFonts w:hint="eastAsia"/>
          <w:rtl/>
        </w:rPr>
        <w:t>دعوى</w:t>
      </w:r>
      <w:r w:rsidRPr="001062EA">
        <w:rPr>
          <w:rtl/>
        </w:rPr>
        <w:t xml:space="preserve"> </w:t>
      </w:r>
      <w:r w:rsidRPr="001062EA">
        <w:rPr>
          <w:rFonts w:hint="eastAsia"/>
          <w:rtl/>
        </w:rPr>
        <w:t>القضائية</w:t>
      </w:r>
      <w:r w:rsidRPr="001062EA">
        <w:rPr>
          <w:rtl/>
        </w:rPr>
        <w:t xml:space="preserve">. ويدفع صاحب البلاغ بأن دراسة هذه النسخة </w:t>
      </w:r>
      <w:r w:rsidRPr="001062EA">
        <w:rPr>
          <w:rtl/>
        </w:rPr>
        <w:lastRenderedPageBreak/>
        <w:t xml:space="preserve">تتيح ملاحظة أن المرسوم الرئاسي أُحيل، إلى وزارة الداخلية، ومن ثم أُبلغت به، </w:t>
      </w:r>
      <w:r w:rsidRPr="001062EA">
        <w:rPr>
          <w:rFonts w:hint="eastAsia"/>
          <w:rtl/>
        </w:rPr>
        <w:t>اعتباراً</w:t>
      </w:r>
      <w:r w:rsidRPr="001062EA">
        <w:rPr>
          <w:rtl/>
        </w:rPr>
        <w:t xml:space="preserve"> من </w:t>
      </w:r>
      <w:r w:rsidRPr="00CB55ED">
        <w:rPr>
          <w:rtl/>
        </w:rPr>
        <w:t>10</w:t>
      </w:r>
      <w:r w:rsidRPr="001062EA">
        <w:rPr>
          <w:rtl/>
        </w:rPr>
        <w:t xml:space="preserve"> تموز/</w:t>
      </w:r>
      <w:r w:rsidR="00EF57B6">
        <w:rPr>
          <w:rFonts w:hint="cs"/>
          <w:rtl/>
        </w:rPr>
        <w:t xml:space="preserve"> </w:t>
      </w:r>
      <w:r w:rsidRPr="001062EA">
        <w:rPr>
          <w:rtl/>
        </w:rPr>
        <w:t>يوليه</w:t>
      </w:r>
      <w:r w:rsidR="004A2B64">
        <w:rPr>
          <w:rFonts w:hint="cs"/>
          <w:rtl/>
        </w:rPr>
        <w:t> </w:t>
      </w:r>
      <w:r w:rsidRPr="00CB55ED">
        <w:rPr>
          <w:rtl/>
        </w:rPr>
        <w:t>2008</w:t>
      </w:r>
      <w:r w:rsidRPr="001062EA">
        <w:rPr>
          <w:rtl/>
        </w:rPr>
        <w:t xml:space="preserve">، في حين لم تُبلَّغ </w:t>
      </w:r>
      <w:r w:rsidRPr="001062EA">
        <w:rPr>
          <w:rFonts w:hint="eastAsia"/>
          <w:rtl/>
        </w:rPr>
        <w:t>به</w:t>
      </w:r>
      <w:r w:rsidRPr="001062EA">
        <w:rPr>
          <w:rtl/>
        </w:rPr>
        <w:t xml:space="preserve"> </w:t>
      </w:r>
      <w:r w:rsidRPr="001062EA">
        <w:rPr>
          <w:rFonts w:hint="eastAsia"/>
          <w:rtl/>
        </w:rPr>
        <w:t>الحركةُ</w:t>
      </w:r>
      <w:r w:rsidR="00FE1B44">
        <w:rPr>
          <w:rtl/>
        </w:rPr>
        <w:t xml:space="preserve"> </w:t>
      </w:r>
      <w:r w:rsidRPr="001062EA">
        <w:rPr>
          <w:rFonts w:hint="eastAsia"/>
          <w:rtl/>
        </w:rPr>
        <w:t>من</w:t>
      </w:r>
      <w:r w:rsidRPr="001062EA">
        <w:rPr>
          <w:rtl/>
        </w:rPr>
        <w:t xml:space="preserve"> </w:t>
      </w:r>
      <w:r w:rsidRPr="001062EA">
        <w:rPr>
          <w:rFonts w:hint="eastAsia"/>
          <w:rtl/>
        </w:rPr>
        <w:t>أجل</w:t>
      </w:r>
      <w:r w:rsidRPr="001062EA">
        <w:rPr>
          <w:rtl/>
        </w:rPr>
        <w:t xml:space="preserve"> </w:t>
      </w:r>
      <w:r w:rsidRPr="001062EA">
        <w:rPr>
          <w:rFonts w:hint="eastAsia"/>
          <w:rtl/>
        </w:rPr>
        <w:t>التجديد</w:t>
      </w:r>
      <w:r w:rsidRPr="001062EA">
        <w:rPr>
          <w:rtl/>
        </w:rPr>
        <w:t xml:space="preserve"> </w:t>
      </w:r>
      <w:r w:rsidRPr="001062EA">
        <w:rPr>
          <w:rFonts w:hint="eastAsia"/>
          <w:rtl/>
        </w:rPr>
        <w:t>الديمقراطي</w:t>
      </w:r>
      <w:r w:rsidRPr="001062EA">
        <w:rPr>
          <w:rtl/>
        </w:rPr>
        <w:t xml:space="preserve"> </w:t>
      </w:r>
      <w:r w:rsidRPr="001062EA">
        <w:rPr>
          <w:rFonts w:hint="eastAsia"/>
          <w:rtl/>
        </w:rPr>
        <w:t>والتنمية</w:t>
      </w:r>
      <w:r w:rsidRPr="001062EA">
        <w:rPr>
          <w:rtl/>
        </w:rPr>
        <w:t xml:space="preserve"> قط.</w:t>
      </w:r>
      <w:r w:rsidR="00FE1B44">
        <w:rPr>
          <w:rtl/>
        </w:rPr>
        <w:t xml:space="preserve"> </w:t>
      </w:r>
      <w:r w:rsidRPr="001062EA">
        <w:rPr>
          <w:rtl/>
        </w:rPr>
        <w:t xml:space="preserve">إذ </w:t>
      </w:r>
      <w:r w:rsidRPr="001062EA">
        <w:rPr>
          <w:rFonts w:hint="eastAsia"/>
          <w:rtl/>
        </w:rPr>
        <w:t>أُبلغت</w:t>
      </w:r>
      <w:r w:rsidRPr="001062EA">
        <w:rPr>
          <w:rtl/>
        </w:rPr>
        <w:t xml:space="preserve"> بالمرسوم </w:t>
      </w:r>
      <w:r w:rsidRPr="001062EA">
        <w:rPr>
          <w:rFonts w:hint="eastAsia"/>
          <w:rtl/>
        </w:rPr>
        <w:t>المؤسسة</w:t>
      </w:r>
      <w:r w:rsidRPr="001062EA">
        <w:rPr>
          <w:rtl/>
        </w:rPr>
        <w:t xml:space="preserve"> </w:t>
      </w:r>
      <w:r w:rsidRPr="001062EA">
        <w:rPr>
          <w:rFonts w:hint="eastAsia"/>
          <w:rtl/>
        </w:rPr>
        <w:t>العامة،</w:t>
      </w:r>
      <w:r w:rsidRPr="001062EA">
        <w:rPr>
          <w:rtl/>
        </w:rPr>
        <w:t xml:space="preserve"> </w:t>
      </w:r>
      <w:r w:rsidRPr="001062EA">
        <w:rPr>
          <w:rFonts w:hint="eastAsia"/>
          <w:rtl/>
        </w:rPr>
        <w:t>وهي</w:t>
      </w:r>
      <w:r w:rsidRPr="001062EA">
        <w:rPr>
          <w:rtl/>
        </w:rPr>
        <w:t xml:space="preserve"> وزارة الداخلية، لتنفيذ عملية حل الحزب، </w:t>
      </w:r>
      <w:r w:rsidRPr="001062EA">
        <w:rPr>
          <w:rFonts w:hint="eastAsia"/>
          <w:rtl/>
        </w:rPr>
        <w:t>ولم</w:t>
      </w:r>
      <w:r w:rsidRPr="001062EA">
        <w:rPr>
          <w:rtl/>
        </w:rPr>
        <w:t xml:space="preserve"> </w:t>
      </w:r>
      <w:r w:rsidRPr="001062EA">
        <w:rPr>
          <w:rFonts w:hint="eastAsia"/>
          <w:rtl/>
        </w:rPr>
        <w:t>يبلَّغ</w:t>
      </w:r>
      <w:r w:rsidRPr="001062EA">
        <w:rPr>
          <w:rtl/>
        </w:rPr>
        <w:t xml:space="preserve"> </w:t>
      </w:r>
      <w:r w:rsidRPr="001062EA">
        <w:rPr>
          <w:rFonts w:hint="eastAsia"/>
          <w:rtl/>
        </w:rPr>
        <w:t>التنظيمٌ</w:t>
      </w:r>
      <w:r w:rsidRPr="001062EA">
        <w:rPr>
          <w:rtl/>
        </w:rPr>
        <w:t xml:space="preserve"> </w:t>
      </w:r>
      <w:r w:rsidRPr="001062EA">
        <w:rPr>
          <w:rFonts w:hint="eastAsia"/>
          <w:rtl/>
        </w:rPr>
        <w:t>السياسي،</w:t>
      </w:r>
      <w:r w:rsidRPr="001062EA">
        <w:rPr>
          <w:rtl/>
        </w:rPr>
        <w:t xml:space="preserve"> </w:t>
      </w:r>
      <w:r w:rsidRPr="001062EA">
        <w:rPr>
          <w:rFonts w:hint="eastAsia"/>
          <w:rtl/>
        </w:rPr>
        <w:t>أي</w:t>
      </w:r>
      <w:r w:rsidRPr="001062EA">
        <w:rPr>
          <w:rtl/>
        </w:rPr>
        <w:t xml:space="preserve"> </w:t>
      </w:r>
      <w:r w:rsidRPr="001062EA">
        <w:rPr>
          <w:rFonts w:hint="eastAsia"/>
          <w:rtl/>
        </w:rPr>
        <w:t>الحركة،</w:t>
      </w:r>
      <w:r w:rsidRPr="001062EA">
        <w:rPr>
          <w:rtl/>
        </w:rPr>
        <w:t xml:space="preserve"> رغم أنه</w:t>
      </w:r>
      <w:r w:rsidRPr="001062EA">
        <w:rPr>
          <w:rFonts w:hint="eastAsia"/>
          <w:rtl/>
        </w:rPr>
        <w:t>ا</w:t>
      </w:r>
      <w:r w:rsidRPr="001062EA">
        <w:rPr>
          <w:rtl/>
        </w:rPr>
        <w:t xml:space="preserve"> </w:t>
      </w:r>
      <w:r w:rsidRPr="001062EA">
        <w:rPr>
          <w:rFonts w:hint="eastAsia"/>
          <w:rtl/>
        </w:rPr>
        <w:t>المعنية</w:t>
      </w:r>
      <w:r w:rsidRPr="001062EA">
        <w:rPr>
          <w:rtl/>
        </w:rPr>
        <w:t xml:space="preserve"> </w:t>
      </w:r>
      <w:r w:rsidRPr="001062EA">
        <w:rPr>
          <w:rFonts w:hint="eastAsia"/>
          <w:rtl/>
        </w:rPr>
        <w:t>الأولى</w:t>
      </w:r>
      <w:r w:rsidRPr="001062EA">
        <w:rPr>
          <w:rtl/>
        </w:rPr>
        <w:t xml:space="preserve"> بالحل.</w:t>
      </w:r>
    </w:p>
    <w:p w14:paraId="43F8514B" w14:textId="77777777" w:rsidR="007C2E31" w:rsidRPr="001062EA" w:rsidRDefault="007C2E31" w:rsidP="007C2E31">
      <w:pPr>
        <w:pStyle w:val="SingleTxtGA"/>
        <w:rPr>
          <w:szCs w:val="20"/>
          <w:lang w:val="ar-SA" w:eastAsia="zh-TW" w:bidi="en-GB"/>
        </w:rPr>
      </w:pPr>
      <w:r w:rsidRPr="00CB55ED">
        <w:rPr>
          <w:rtl/>
        </w:rPr>
        <w:t>2</w:t>
      </w:r>
      <w:r w:rsidRPr="001062EA">
        <w:rPr>
          <w:rFonts w:ascii="Traditional Arabic"/>
          <w:szCs w:val="20"/>
          <w:rtl/>
        </w:rPr>
        <w:t>-</w:t>
      </w:r>
      <w:r w:rsidRPr="00CB55ED">
        <w:rPr>
          <w:rtl/>
        </w:rPr>
        <w:t>11</w:t>
      </w:r>
      <w:r w:rsidRPr="001062EA">
        <w:rPr>
          <w:rtl/>
        </w:rPr>
        <w:tab/>
        <w:t xml:space="preserve">ويعتبر صاحب البلاغ نفسه أشد المعارضين </w:t>
      </w:r>
      <w:r w:rsidRPr="001062EA">
        <w:rPr>
          <w:rFonts w:hint="eastAsia"/>
          <w:rtl/>
        </w:rPr>
        <w:t>تعرضاً</w:t>
      </w:r>
      <w:r w:rsidRPr="001062EA">
        <w:rPr>
          <w:rtl/>
        </w:rPr>
        <w:t xml:space="preserve"> </w:t>
      </w:r>
      <w:r w:rsidRPr="001062EA">
        <w:rPr>
          <w:rFonts w:hint="eastAsia"/>
          <w:rtl/>
        </w:rPr>
        <w:t>للاضطهاد</w:t>
      </w:r>
      <w:r w:rsidRPr="001062EA">
        <w:rPr>
          <w:rtl/>
        </w:rPr>
        <w:t xml:space="preserve"> </w:t>
      </w:r>
      <w:r w:rsidRPr="001062EA">
        <w:rPr>
          <w:rFonts w:hint="eastAsia"/>
          <w:rtl/>
        </w:rPr>
        <w:t>في</w:t>
      </w:r>
      <w:r w:rsidRPr="001062EA">
        <w:rPr>
          <w:rtl/>
        </w:rPr>
        <w:t xml:space="preserve"> البلد. </w:t>
      </w:r>
      <w:r w:rsidRPr="001062EA">
        <w:rPr>
          <w:rFonts w:hint="eastAsia"/>
          <w:rtl/>
        </w:rPr>
        <w:t>ففي</w:t>
      </w:r>
      <w:r w:rsidRPr="001062EA">
        <w:rPr>
          <w:rtl/>
        </w:rPr>
        <w:t xml:space="preserve"> الفترة من كانون الثاني/يناير </w:t>
      </w:r>
      <w:r w:rsidRPr="00CB55ED">
        <w:rPr>
          <w:rtl/>
        </w:rPr>
        <w:t>2013</w:t>
      </w:r>
      <w:r w:rsidRPr="001062EA">
        <w:rPr>
          <w:rtl/>
        </w:rPr>
        <w:t xml:space="preserve"> إلى كانون الأول/ديسمبر </w:t>
      </w:r>
      <w:r w:rsidRPr="00CB55ED">
        <w:rPr>
          <w:rtl/>
        </w:rPr>
        <w:t>2014</w:t>
      </w:r>
      <w:r w:rsidRPr="001062EA">
        <w:rPr>
          <w:rtl/>
        </w:rPr>
        <w:t xml:space="preserve"> وحدها، أُلقي القبض عليه أو </w:t>
      </w:r>
      <w:r w:rsidRPr="00921593">
        <w:rPr>
          <w:rtl/>
        </w:rPr>
        <w:t>أودع</w:t>
      </w:r>
      <w:r w:rsidRPr="001062EA">
        <w:rPr>
          <w:rtl/>
        </w:rPr>
        <w:t xml:space="preserve"> </w:t>
      </w:r>
      <w:r w:rsidRPr="001062EA">
        <w:rPr>
          <w:rFonts w:hint="eastAsia"/>
          <w:rtl/>
        </w:rPr>
        <w:t>رهن</w:t>
      </w:r>
      <w:r w:rsidRPr="001062EA">
        <w:rPr>
          <w:rtl/>
        </w:rPr>
        <w:t xml:space="preserve"> الإقامة الجبرية أكثر من </w:t>
      </w:r>
      <w:r w:rsidRPr="00CB55ED">
        <w:rPr>
          <w:rtl/>
        </w:rPr>
        <w:t>23</w:t>
      </w:r>
      <w:r w:rsidRPr="001062EA">
        <w:rPr>
          <w:rtl/>
        </w:rPr>
        <w:t xml:space="preserve"> مرة، بما فيها إيداعه رهن الحبس ست مرات في سجن غابود المركزي، المعروف ب</w:t>
      </w:r>
      <w:r w:rsidRPr="00921593">
        <w:rPr>
          <w:rtl/>
        </w:rPr>
        <w:t xml:space="preserve">قساوة </w:t>
      </w:r>
      <w:r w:rsidRPr="001062EA">
        <w:rPr>
          <w:rFonts w:hint="eastAsia"/>
          <w:rtl/>
        </w:rPr>
        <w:t>ظروف</w:t>
      </w:r>
      <w:r w:rsidRPr="001062EA">
        <w:rPr>
          <w:rtl/>
        </w:rPr>
        <w:t xml:space="preserve"> الاحتجاز </w:t>
      </w:r>
      <w:r w:rsidRPr="001062EA">
        <w:rPr>
          <w:rFonts w:hint="eastAsia"/>
          <w:rtl/>
        </w:rPr>
        <w:t>داخله</w:t>
      </w:r>
      <w:r w:rsidRPr="001062EA">
        <w:rPr>
          <w:rtl/>
        </w:rPr>
        <w:t xml:space="preserve">. </w:t>
      </w:r>
      <w:r w:rsidRPr="001062EA">
        <w:rPr>
          <w:rFonts w:hint="eastAsia"/>
          <w:rtl/>
        </w:rPr>
        <w:t>ولا</w:t>
      </w:r>
      <w:r w:rsidRPr="001062EA">
        <w:rPr>
          <w:rtl/>
        </w:rPr>
        <w:t xml:space="preserve"> </w:t>
      </w:r>
      <w:r w:rsidRPr="001062EA">
        <w:rPr>
          <w:rFonts w:hint="eastAsia"/>
          <w:rtl/>
        </w:rPr>
        <w:t>يزال</w:t>
      </w:r>
      <w:r w:rsidRPr="001062EA">
        <w:rPr>
          <w:rtl/>
        </w:rPr>
        <w:t xml:space="preserve"> </w:t>
      </w:r>
      <w:r w:rsidRPr="001062EA">
        <w:rPr>
          <w:rFonts w:hint="eastAsia"/>
          <w:rtl/>
        </w:rPr>
        <w:t>موضوعَ</w:t>
      </w:r>
      <w:r w:rsidRPr="001062EA">
        <w:rPr>
          <w:rtl/>
        </w:rPr>
        <w:t xml:space="preserve"> مذكرة توقيف أ</w:t>
      </w:r>
      <w:r w:rsidRPr="001062EA">
        <w:rPr>
          <w:rFonts w:hint="eastAsia"/>
          <w:rtl/>
        </w:rPr>
        <w:t>صدرتها</w:t>
      </w:r>
      <w:r w:rsidRPr="001062EA">
        <w:rPr>
          <w:rtl/>
        </w:rPr>
        <w:t xml:space="preserve"> </w:t>
      </w:r>
      <w:r w:rsidRPr="001062EA">
        <w:rPr>
          <w:rFonts w:hint="eastAsia"/>
          <w:rtl/>
        </w:rPr>
        <w:t>السلطات</w:t>
      </w:r>
      <w:r w:rsidRPr="001062EA">
        <w:rPr>
          <w:rtl/>
        </w:rPr>
        <w:t xml:space="preserve"> القضائية الجيبوتية منذ آذار/مارس </w:t>
      </w:r>
      <w:r w:rsidRPr="00CB55ED">
        <w:rPr>
          <w:rtl/>
        </w:rPr>
        <w:t>2017</w:t>
      </w:r>
      <w:r w:rsidRPr="001062EA">
        <w:rPr>
          <w:rtl/>
        </w:rPr>
        <w:t>.</w:t>
      </w:r>
    </w:p>
    <w:p w14:paraId="28537494" w14:textId="786416F2" w:rsidR="007C2E31" w:rsidRPr="00921593" w:rsidRDefault="007C2E31" w:rsidP="007C2E31">
      <w:pPr>
        <w:pStyle w:val="SingleTxtGA"/>
        <w:rPr>
          <w:szCs w:val="20"/>
          <w:lang w:val="ar-SA" w:eastAsia="zh-TW" w:bidi="en-GB"/>
        </w:rPr>
      </w:pPr>
      <w:r w:rsidRPr="00CB55ED">
        <w:rPr>
          <w:rtl/>
        </w:rPr>
        <w:t>2</w:t>
      </w:r>
      <w:r w:rsidRPr="001062EA">
        <w:rPr>
          <w:rFonts w:ascii="Traditional Arabic"/>
          <w:szCs w:val="20"/>
          <w:rtl/>
        </w:rPr>
        <w:t>-</w:t>
      </w:r>
      <w:r w:rsidRPr="00CB55ED">
        <w:rPr>
          <w:rtl/>
        </w:rPr>
        <w:t>12</w:t>
      </w:r>
      <w:r w:rsidRPr="001062EA">
        <w:rPr>
          <w:rtl/>
        </w:rPr>
        <w:tab/>
        <w:t xml:space="preserve">وفي آذار/مارس </w:t>
      </w:r>
      <w:r w:rsidRPr="00CB55ED">
        <w:rPr>
          <w:rtl/>
        </w:rPr>
        <w:t>2017</w:t>
      </w:r>
      <w:r w:rsidRPr="001062EA">
        <w:rPr>
          <w:rtl/>
        </w:rPr>
        <w:t xml:space="preserve">، </w:t>
      </w:r>
      <w:r w:rsidRPr="001062EA">
        <w:rPr>
          <w:rFonts w:hint="eastAsia"/>
          <w:rtl/>
        </w:rPr>
        <w:t>اجتاحت</w:t>
      </w:r>
      <w:r w:rsidRPr="001062EA">
        <w:rPr>
          <w:rtl/>
        </w:rPr>
        <w:t xml:space="preserve"> </w:t>
      </w:r>
      <w:r w:rsidRPr="001062EA">
        <w:rPr>
          <w:rFonts w:hint="eastAsia"/>
          <w:rtl/>
        </w:rPr>
        <w:t>موجة</w:t>
      </w:r>
      <w:r w:rsidRPr="001062EA">
        <w:rPr>
          <w:rtl/>
        </w:rPr>
        <w:t xml:space="preserve"> من الاعتقالات الحركة من أجل التجديد الديمقراطي والتنمية بتهمة "إعادة تشكيل تجمع منحل". وعلى أساس هذه التهمة، التي تستند بوضوح إلى حل الحركة، حكمت دائرة الجنايات الأولى للمحكمة الابتدائية الجيبوتية، في </w:t>
      </w:r>
      <w:r w:rsidRPr="00CB55ED">
        <w:rPr>
          <w:rtl/>
        </w:rPr>
        <w:t>28</w:t>
      </w:r>
      <w:r w:rsidRPr="001062EA">
        <w:rPr>
          <w:rtl/>
        </w:rPr>
        <w:t xml:space="preserve"> آذار/مارس </w:t>
      </w:r>
      <w:r w:rsidRPr="00CB55ED">
        <w:rPr>
          <w:rtl/>
        </w:rPr>
        <w:t>2017</w:t>
      </w:r>
      <w:r w:rsidRPr="001062EA">
        <w:rPr>
          <w:rtl/>
        </w:rPr>
        <w:t xml:space="preserve">، بالسجن لمدة شهرين على الأمين العام للحزب، وأمين الصندوق، واثنين من المديرين التنفيذيين، واثنين من الناشطين. وفي </w:t>
      </w:r>
      <w:r w:rsidRPr="00CB55ED">
        <w:rPr>
          <w:rtl/>
        </w:rPr>
        <w:t>11</w:t>
      </w:r>
      <w:r w:rsidRPr="001062EA">
        <w:rPr>
          <w:rtl/>
        </w:rPr>
        <w:t xml:space="preserve"> </w:t>
      </w:r>
      <w:r w:rsidR="00EF57B6">
        <w:rPr>
          <w:rFonts w:hint="cs"/>
          <w:rtl/>
        </w:rPr>
        <w:t>تشرين الأول/أكتوبر</w:t>
      </w:r>
      <w:r w:rsidRPr="001062EA">
        <w:rPr>
          <w:rtl/>
        </w:rPr>
        <w:t xml:space="preserve"> </w:t>
      </w:r>
      <w:r w:rsidRPr="00CB55ED">
        <w:rPr>
          <w:rtl/>
        </w:rPr>
        <w:t>2017</w:t>
      </w:r>
      <w:r w:rsidRPr="001062EA">
        <w:rPr>
          <w:rtl/>
        </w:rPr>
        <w:t>، أيدت محكمة الاستئناف الجيبوتية الإدانة، لكنها خفضت العقوبة إلى النصف. ولم يتمكن صاحب البلاغ من الإفلات من هذه الاعتقالات والإيداع في السجن إلا لكونه خارج البلد، لأنه كان حينها في بلجيكا، حيث لا يزال يقيم.</w:t>
      </w:r>
    </w:p>
    <w:p w14:paraId="24AC0C70" w14:textId="77777777" w:rsidR="007C2E31" w:rsidRPr="00886F64" w:rsidRDefault="007C2E31" w:rsidP="007C2E31">
      <w:pPr>
        <w:pStyle w:val="H23GA"/>
        <w:rPr>
          <w:szCs w:val="20"/>
          <w:lang w:val="en-US" w:eastAsia="zh-TW" w:bidi="en-GB"/>
        </w:rPr>
      </w:pPr>
      <w:r w:rsidRPr="00921593">
        <w:rPr>
          <w:rtl/>
        </w:rPr>
        <w:tab/>
      </w:r>
      <w:r w:rsidRPr="00921593">
        <w:rPr>
          <w:rtl/>
        </w:rPr>
        <w:tab/>
      </w:r>
      <w:r w:rsidRPr="001062EA">
        <w:rPr>
          <w:rFonts w:hint="eastAsia"/>
          <w:rtl/>
        </w:rPr>
        <w:t>الشكوى</w:t>
      </w:r>
    </w:p>
    <w:p w14:paraId="7765E0C7" w14:textId="33FEB2F4" w:rsidR="007C2E31" w:rsidRPr="001B07AD" w:rsidRDefault="007C2E31" w:rsidP="007C2E31">
      <w:pPr>
        <w:pStyle w:val="SingleTxtGA"/>
        <w:rPr>
          <w:szCs w:val="20"/>
          <w:lang w:val="en-US" w:eastAsia="zh-TW" w:bidi="en-GB"/>
        </w:rPr>
      </w:pPr>
      <w:r w:rsidRPr="00CB55ED">
        <w:rPr>
          <w:rtl/>
        </w:rPr>
        <w:t>3</w:t>
      </w:r>
      <w:r w:rsidRPr="001062EA">
        <w:rPr>
          <w:rFonts w:ascii="Traditional Arabic"/>
          <w:szCs w:val="20"/>
          <w:rtl/>
        </w:rPr>
        <w:t>-</w:t>
      </w:r>
      <w:r w:rsidRPr="00CB55ED">
        <w:rPr>
          <w:rtl/>
        </w:rPr>
        <w:t>1</w:t>
      </w:r>
      <w:r w:rsidRPr="001062EA">
        <w:rPr>
          <w:rtl/>
        </w:rPr>
        <w:tab/>
        <w:t xml:space="preserve">حلُّ الحركة من أجل التجديد </w:t>
      </w:r>
      <w:r w:rsidRPr="00921593">
        <w:rPr>
          <w:rtl/>
        </w:rPr>
        <w:t>الديمقراطي والتنمية، ورفض</w:t>
      </w:r>
      <w:r w:rsidRPr="001062EA">
        <w:rPr>
          <w:rFonts w:hint="eastAsia"/>
          <w:rtl/>
        </w:rPr>
        <w:t>ُ</w:t>
      </w:r>
      <w:r w:rsidRPr="001062EA">
        <w:rPr>
          <w:rtl/>
        </w:rPr>
        <w:t xml:space="preserve"> الطعون المقدمة أمام الهيئات القضائية دون النظر في الأسس الموضوعية </w:t>
      </w:r>
      <w:r w:rsidRPr="001062EA">
        <w:rPr>
          <w:rFonts w:hint="eastAsia"/>
          <w:rtl/>
        </w:rPr>
        <w:t>للقضية،</w:t>
      </w:r>
      <w:r w:rsidRPr="001062EA">
        <w:rPr>
          <w:rtl/>
        </w:rPr>
        <w:t xml:space="preserve"> شكلان من أشكال الحرمان من العدالة، يحولان دون ممارسة صاحب البلاغ لأي نشاط سياسي، وينتهكان حقوقه المدنية والسياسية المكفولة في العهد، مثل حقه في حرية التعبير </w:t>
      </w:r>
      <w:r w:rsidRPr="002C13E8">
        <w:rPr>
          <w:rtl/>
        </w:rPr>
        <w:t>(</w:t>
      </w:r>
      <w:r w:rsidRPr="001062EA">
        <w:rPr>
          <w:rtl/>
        </w:rPr>
        <w:t xml:space="preserve">المادة </w:t>
      </w:r>
      <w:r w:rsidRPr="00CB55ED">
        <w:rPr>
          <w:rtl/>
        </w:rPr>
        <w:t>19</w:t>
      </w:r>
      <w:r w:rsidRPr="002C13E8">
        <w:rPr>
          <w:rtl/>
        </w:rPr>
        <w:t>)</w:t>
      </w:r>
      <w:r w:rsidRPr="001062EA">
        <w:rPr>
          <w:rtl/>
        </w:rPr>
        <w:t xml:space="preserve">، وحقه في حرية تكوين جمعيات </w:t>
      </w:r>
      <w:r w:rsidRPr="002C13E8">
        <w:rPr>
          <w:rtl/>
        </w:rPr>
        <w:t>(</w:t>
      </w:r>
      <w:r w:rsidRPr="001062EA">
        <w:rPr>
          <w:rtl/>
        </w:rPr>
        <w:t xml:space="preserve">المادة </w:t>
      </w:r>
      <w:r w:rsidRPr="00CB55ED">
        <w:rPr>
          <w:rtl/>
        </w:rPr>
        <w:t>22</w:t>
      </w:r>
      <w:r w:rsidRPr="002C13E8">
        <w:rPr>
          <w:rtl/>
        </w:rPr>
        <w:t>)</w:t>
      </w:r>
      <w:r w:rsidRPr="001062EA">
        <w:rPr>
          <w:rtl/>
        </w:rPr>
        <w:t xml:space="preserve"> وحقه في ممارسة نشاط سياسي وفي أن يُ</w:t>
      </w:r>
      <w:r w:rsidRPr="00921593">
        <w:rPr>
          <w:rtl/>
        </w:rPr>
        <w:t xml:space="preserve">نتخب </w:t>
      </w:r>
      <w:r w:rsidRPr="002C13E8">
        <w:rPr>
          <w:rtl/>
        </w:rPr>
        <w:t>(</w:t>
      </w:r>
      <w:r w:rsidRPr="00921593">
        <w:rPr>
          <w:rtl/>
        </w:rPr>
        <w:t xml:space="preserve">المادة </w:t>
      </w:r>
      <w:r w:rsidRPr="00CB55ED">
        <w:rPr>
          <w:rtl/>
        </w:rPr>
        <w:t>25</w:t>
      </w:r>
      <w:r w:rsidRPr="002C13E8">
        <w:rPr>
          <w:rtl/>
        </w:rPr>
        <w:t>)</w:t>
      </w:r>
      <w:r w:rsidRPr="001062EA">
        <w:rPr>
          <w:rtl/>
        </w:rPr>
        <w:t xml:space="preserve">. وقد </w:t>
      </w:r>
      <w:r w:rsidRPr="00921593">
        <w:rPr>
          <w:rtl/>
        </w:rPr>
        <w:t>شُجب هذا الحل</w:t>
      </w:r>
      <w:r w:rsidRPr="001062EA">
        <w:rPr>
          <w:rFonts w:hint="eastAsia"/>
          <w:rtl/>
        </w:rPr>
        <w:t>ُّ</w:t>
      </w:r>
      <w:r w:rsidRPr="001062EA">
        <w:rPr>
          <w:rtl/>
        </w:rPr>
        <w:t xml:space="preserve"> بموجب قرار صادر عن البرلمان الأوروبي </w:t>
      </w:r>
      <w:r w:rsidRPr="001062EA">
        <w:rPr>
          <w:rFonts w:hint="eastAsia"/>
          <w:rtl/>
        </w:rPr>
        <w:t>في</w:t>
      </w:r>
      <w:r w:rsidRPr="001062EA">
        <w:rPr>
          <w:rtl/>
        </w:rPr>
        <w:t xml:space="preserve"> </w:t>
      </w:r>
      <w:r w:rsidRPr="00CB55ED">
        <w:rPr>
          <w:rtl/>
        </w:rPr>
        <w:t>15</w:t>
      </w:r>
      <w:r w:rsidRPr="001062EA">
        <w:rPr>
          <w:rtl/>
        </w:rPr>
        <w:t xml:space="preserve"> كانون الثاني/يناير </w:t>
      </w:r>
      <w:r w:rsidRPr="00CB55ED">
        <w:rPr>
          <w:rtl/>
        </w:rPr>
        <w:t>2009</w:t>
      </w:r>
      <w:r w:rsidR="004A2B64">
        <w:rPr>
          <w:sz w:val="18"/>
          <w:vertAlign w:val="superscript"/>
          <w:rtl/>
        </w:rPr>
        <w:t>(</w:t>
      </w:r>
      <w:r w:rsidR="004A2B64" w:rsidRPr="001062EA">
        <w:rPr>
          <w:sz w:val="18"/>
          <w:vertAlign w:val="superscript"/>
          <w:rtl/>
        </w:rPr>
        <w:footnoteReference w:id="4"/>
      </w:r>
      <w:r w:rsidR="004A2B64">
        <w:rPr>
          <w:sz w:val="18"/>
          <w:vertAlign w:val="superscript"/>
          <w:rtl/>
        </w:rPr>
        <w:t>)</w:t>
      </w:r>
      <w:r w:rsidR="001B07AD" w:rsidRPr="001B07AD">
        <w:rPr>
          <w:rFonts w:hint="cs"/>
          <w:rtl/>
        </w:rPr>
        <w:t>.</w:t>
      </w:r>
    </w:p>
    <w:p w14:paraId="1A6D260F" w14:textId="77777777" w:rsidR="007C2E31" w:rsidRPr="001062EA" w:rsidRDefault="007C2E31" w:rsidP="007C2E31">
      <w:pPr>
        <w:pStyle w:val="SingleTxtGA"/>
        <w:rPr>
          <w:szCs w:val="20"/>
          <w:lang w:val="ar-SA" w:eastAsia="zh-TW" w:bidi="en-GB"/>
        </w:rPr>
      </w:pPr>
      <w:r w:rsidRPr="00CB55ED">
        <w:rPr>
          <w:rtl/>
        </w:rPr>
        <w:t>3</w:t>
      </w:r>
      <w:r w:rsidRPr="001062EA">
        <w:rPr>
          <w:rFonts w:ascii="Traditional Arabic" w:eastAsia="Times New Roman"/>
          <w:szCs w:val="20"/>
          <w:rtl/>
          <w:lang w:val="fr-CH"/>
        </w:rPr>
        <w:t>-</w:t>
      </w:r>
      <w:r w:rsidRPr="00CB55ED">
        <w:rPr>
          <w:rtl/>
        </w:rPr>
        <w:t>2</w:t>
      </w:r>
      <w:r w:rsidRPr="001062EA">
        <w:rPr>
          <w:rFonts w:eastAsia="Times New Roman"/>
          <w:rtl/>
          <w:lang w:val="fr-CH"/>
        </w:rPr>
        <w:tab/>
      </w:r>
      <w:r w:rsidRPr="001062EA">
        <w:rPr>
          <w:rtl/>
        </w:rPr>
        <w:t xml:space="preserve">وقد ترتب على رفض طعون صاحب البلاغ في مرسوم حل حزبه السياسي أن لم يعد قادراً على ممارسة حقه في حرية التعبير وتكوين الجمعيات، فضلاً عن حقه في ممارسة </w:t>
      </w:r>
      <w:r w:rsidRPr="00921593">
        <w:rPr>
          <w:rtl/>
        </w:rPr>
        <w:t xml:space="preserve">أي </w:t>
      </w:r>
      <w:r w:rsidRPr="001062EA">
        <w:rPr>
          <w:rtl/>
        </w:rPr>
        <w:t xml:space="preserve">نشاط سياسي، لأن ذلك سيفضي إلى ملاحقته قضائياً: أي اتهامه، في جملة أمور، بإعادة تشكيل حزب سياسي منحل. وفي هذا الصدد، يشير صاحب البلاغ إلى إلقاء القبض على أعضاء الحركة من أجل التجديد الديمقراطي والتنمية في آذار/مارس </w:t>
      </w:r>
      <w:r w:rsidRPr="00CB55ED">
        <w:rPr>
          <w:rtl/>
        </w:rPr>
        <w:t>2017</w:t>
      </w:r>
      <w:r w:rsidRPr="001062EA">
        <w:rPr>
          <w:rtl/>
        </w:rPr>
        <w:t xml:space="preserve"> بتهمة إعادة تشكيل تجمع منحل، ويخلص إلى أن هناك خطراً كبيراً يتهدده، كونه زعيم الحزب، بأن يلقى مصير</w:t>
      </w:r>
      <w:r w:rsidRPr="00921593">
        <w:rPr>
          <w:rtl/>
        </w:rPr>
        <w:t>َ</w:t>
      </w:r>
      <w:r w:rsidRPr="001062EA">
        <w:rPr>
          <w:rtl/>
        </w:rPr>
        <w:t xml:space="preserve"> زملائه في حال عودته إلى جيبوتي.</w:t>
      </w:r>
    </w:p>
    <w:p w14:paraId="6859D959" w14:textId="77777777" w:rsidR="007C2E31" w:rsidRPr="001062EA" w:rsidRDefault="007C2E31" w:rsidP="007C2E31">
      <w:pPr>
        <w:pStyle w:val="SingleTxtGA"/>
        <w:rPr>
          <w:szCs w:val="20"/>
          <w:lang w:val="ar-SA" w:eastAsia="zh-TW" w:bidi="en-GB"/>
        </w:rPr>
      </w:pPr>
      <w:r w:rsidRPr="00CB55ED">
        <w:rPr>
          <w:rtl/>
        </w:rPr>
        <w:lastRenderedPageBreak/>
        <w:t>3</w:t>
      </w:r>
      <w:r w:rsidRPr="001062EA">
        <w:rPr>
          <w:rFonts w:ascii="Traditional Arabic"/>
          <w:szCs w:val="20"/>
          <w:rtl/>
        </w:rPr>
        <w:t>-</w:t>
      </w:r>
      <w:r w:rsidRPr="00CB55ED">
        <w:rPr>
          <w:rtl/>
        </w:rPr>
        <w:t>3</w:t>
      </w:r>
      <w:r w:rsidRPr="001062EA">
        <w:rPr>
          <w:rtl/>
        </w:rPr>
        <w:tab/>
        <w:t>وفي السياق نفسه</w:t>
      </w:r>
      <w:r w:rsidRPr="00921593">
        <w:rPr>
          <w:rtl/>
        </w:rPr>
        <w:t xml:space="preserve">، ما فتئ صاحب البلاغ يشعر أن حريته وأمنه في خطر، وأنه يواجه خطر الاعتقال أو الاحتجاز تعسفاً في أي وقت، وهو ما يشكل انتهاكاً للمادة </w:t>
      </w:r>
      <w:r w:rsidRPr="00CB55ED">
        <w:rPr>
          <w:rtl/>
        </w:rPr>
        <w:t>9</w:t>
      </w:r>
      <w:r w:rsidRPr="001062EA">
        <w:rPr>
          <w:rtl/>
        </w:rPr>
        <w:t xml:space="preserve"> من العهد، دون أن تنظُر في قضيته محكمةٌ مختصة ومستقلة ومحايدة، وهو ما يشكل أيضاً انتهاكاً للمادة </w:t>
      </w:r>
      <w:r w:rsidRPr="00CB55ED">
        <w:rPr>
          <w:rtl/>
        </w:rPr>
        <w:t>14</w:t>
      </w:r>
      <w:r w:rsidRPr="001062EA">
        <w:rPr>
          <w:rtl/>
        </w:rPr>
        <w:t xml:space="preserve"> من العهد.</w:t>
      </w:r>
    </w:p>
    <w:p w14:paraId="59F42B9C" w14:textId="4E05BBBB" w:rsidR="007C2E31" w:rsidRPr="00DC7139" w:rsidRDefault="007C2E31" w:rsidP="007C2E31">
      <w:pPr>
        <w:pStyle w:val="SingleTxtGA"/>
        <w:rPr>
          <w:szCs w:val="20"/>
          <w:rtl/>
          <w:lang w:val="fr-CH" w:eastAsia="zh-TW"/>
        </w:rPr>
      </w:pPr>
      <w:r w:rsidRPr="00CB55ED">
        <w:rPr>
          <w:rtl/>
        </w:rPr>
        <w:t>3</w:t>
      </w:r>
      <w:r w:rsidRPr="001062EA">
        <w:rPr>
          <w:rFonts w:ascii="Traditional Arabic"/>
          <w:szCs w:val="20"/>
          <w:rtl/>
        </w:rPr>
        <w:t>-</w:t>
      </w:r>
      <w:r w:rsidRPr="00CB55ED">
        <w:rPr>
          <w:rtl/>
        </w:rPr>
        <w:t>4</w:t>
      </w:r>
      <w:r w:rsidRPr="001062EA">
        <w:rPr>
          <w:rtl/>
        </w:rPr>
        <w:tab/>
        <w:t>وتبين الوقائع والقانون أن سلطات الدولة الطرف، لا سيما الرئيس إسماعيل عمر جيله، تعتزم حرمان صاحب البلاغ وغيره من أعضاء الحركة من التجديد الديمقراطي والتنمية فرصةَ المشاركة في الانتخابات المقبلة</w:t>
      </w:r>
      <w:r w:rsidR="004A2B64">
        <w:rPr>
          <w:rStyle w:val="FootnoteReference"/>
          <w:rtl/>
        </w:rPr>
        <w:t>(</w:t>
      </w:r>
      <w:r w:rsidR="004A2B64" w:rsidRPr="001062EA">
        <w:rPr>
          <w:rStyle w:val="FootnoteReference"/>
          <w:rtl/>
        </w:rPr>
        <w:footnoteReference w:id="5"/>
      </w:r>
      <w:r w:rsidR="004A2B64">
        <w:rPr>
          <w:rStyle w:val="FootnoteReference"/>
          <w:rtl/>
        </w:rPr>
        <w:t>)</w:t>
      </w:r>
      <w:r w:rsidR="001E561A">
        <w:rPr>
          <w:rFonts w:hint="cs"/>
          <w:rtl/>
        </w:rPr>
        <w:t>،</w:t>
      </w:r>
      <w:r w:rsidRPr="001062EA">
        <w:rPr>
          <w:rtl/>
        </w:rPr>
        <w:t xml:space="preserve"> ومنعهم من ممارسة أي نشاط سياسي. وتُمنع منظمات المجتمع المدني والأحزاب السياسية المعارِضة بطريقة منهجية من رؤية النور، أو الاضطلاع بأنشطتها القانونية، كما تشهد على ذلك الإنذارات والنشرات الصحفية وغيرها من تقارير منظمات حقوق الإنسان</w:t>
      </w:r>
      <w:r w:rsidR="004A2B64">
        <w:rPr>
          <w:rStyle w:val="FootnoteReference"/>
          <w:rtl/>
        </w:rPr>
        <w:t>(</w:t>
      </w:r>
      <w:r w:rsidR="004A2B64" w:rsidRPr="001062EA">
        <w:rPr>
          <w:rStyle w:val="FootnoteReference"/>
          <w:rtl/>
        </w:rPr>
        <w:footnoteReference w:id="6"/>
      </w:r>
      <w:r w:rsidR="004A2B64">
        <w:rPr>
          <w:rStyle w:val="FootnoteReference"/>
          <w:rtl/>
        </w:rPr>
        <w:t>)</w:t>
      </w:r>
      <w:r w:rsidRPr="001062EA">
        <w:rPr>
          <w:rtl/>
        </w:rPr>
        <w:t xml:space="preserve"> ومنظمات حرية الصحافة، أو التقرير السنوي لوزارة الخارجية الأمريكية عن حالة حقوق الإنسان في جيبوتي</w:t>
      </w:r>
      <w:r w:rsidR="004A2B64">
        <w:rPr>
          <w:rStyle w:val="FootnoteReference"/>
          <w:rtl/>
        </w:rPr>
        <w:t>(</w:t>
      </w:r>
      <w:r w:rsidR="004A2B64" w:rsidRPr="001062EA">
        <w:rPr>
          <w:rStyle w:val="FootnoteReference"/>
          <w:rtl/>
        </w:rPr>
        <w:footnoteReference w:id="7"/>
      </w:r>
      <w:r w:rsidR="004A2B64">
        <w:rPr>
          <w:rStyle w:val="FootnoteReference"/>
          <w:rtl/>
        </w:rPr>
        <w:t>)</w:t>
      </w:r>
      <w:r w:rsidR="001E561A">
        <w:rPr>
          <w:rFonts w:hint="cs"/>
          <w:rtl/>
        </w:rPr>
        <w:t>،</w:t>
      </w:r>
      <w:r w:rsidRPr="001062EA">
        <w:rPr>
          <w:rtl/>
        </w:rPr>
        <w:t xml:space="preserve"> ناهيك عن ال</w:t>
      </w:r>
      <w:r w:rsidRPr="00921593">
        <w:rPr>
          <w:rtl/>
        </w:rPr>
        <w:t>قراري</w:t>
      </w:r>
      <w:r w:rsidRPr="001062EA">
        <w:rPr>
          <w:rtl/>
        </w:rPr>
        <w:t>ن الطارئين الصادرين عن</w:t>
      </w:r>
      <w:r w:rsidR="00FE1B44">
        <w:rPr>
          <w:rtl/>
        </w:rPr>
        <w:t xml:space="preserve"> </w:t>
      </w:r>
      <w:r w:rsidRPr="001062EA">
        <w:rPr>
          <w:rtl/>
        </w:rPr>
        <w:t xml:space="preserve">البرلمان الأوروبي في </w:t>
      </w:r>
      <w:r w:rsidRPr="00CB55ED">
        <w:rPr>
          <w:rtl/>
        </w:rPr>
        <w:t>4</w:t>
      </w:r>
      <w:r w:rsidRPr="001062EA">
        <w:rPr>
          <w:rtl/>
        </w:rPr>
        <w:t xml:space="preserve"> تموز/يولي</w:t>
      </w:r>
      <w:r w:rsidR="00DC7139">
        <w:rPr>
          <w:rFonts w:hint="cs"/>
          <w:rtl/>
        </w:rPr>
        <w:t>ه</w:t>
      </w:r>
      <w:r w:rsidRPr="001062EA">
        <w:rPr>
          <w:rtl/>
        </w:rPr>
        <w:t xml:space="preserve"> </w:t>
      </w:r>
      <w:r w:rsidRPr="00CB55ED">
        <w:rPr>
          <w:rtl/>
        </w:rPr>
        <w:t>2013</w:t>
      </w:r>
      <w:r w:rsidRPr="001062EA">
        <w:rPr>
          <w:rtl/>
        </w:rPr>
        <w:t xml:space="preserve"> و</w:t>
      </w:r>
      <w:r w:rsidRPr="00CB55ED">
        <w:rPr>
          <w:rtl/>
        </w:rPr>
        <w:t>12</w:t>
      </w:r>
      <w:r w:rsidRPr="001062EA">
        <w:rPr>
          <w:rtl/>
        </w:rPr>
        <w:t xml:space="preserve"> أيار/مايو </w:t>
      </w:r>
      <w:r w:rsidRPr="00CB55ED">
        <w:rPr>
          <w:rtl/>
        </w:rPr>
        <w:t>2016</w:t>
      </w:r>
      <w:r w:rsidRPr="001062EA">
        <w:rPr>
          <w:rFonts w:ascii="Traditional Arabic"/>
          <w:szCs w:val="20"/>
          <w:rtl/>
        </w:rPr>
        <w:t>.</w:t>
      </w:r>
      <w:r w:rsidRPr="001062EA">
        <w:rPr>
          <w:rtl/>
        </w:rPr>
        <w:t xml:space="preserve"> وبهدف إعطاء نظرة عامة عن الحالة في الدولة الطرف على الصعيد الدولي، يعرض </w:t>
      </w:r>
      <w:r w:rsidRPr="00921593">
        <w:rPr>
          <w:rtl/>
        </w:rPr>
        <w:t xml:space="preserve">صاحب البلاغ بعض التصنيفات الدولية، من بين أمور أخرى، التي تشير إلى أن جيبوتي تحتل المرتبة </w:t>
      </w:r>
      <w:r w:rsidRPr="00CB55ED">
        <w:rPr>
          <w:rtl/>
        </w:rPr>
        <w:t>171</w:t>
      </w:r>
      <w:r w:rsidRPr="001062EA">
        <w:rPr>
          <w:rtl/>
        </w:rPr>
        <w:t xml:space="preserve"> من أصل </w:t>
      </w:r>
      <w:r w:rsidRPr="00CB55ED">
        <w:rPr>
          <w:rtl/>
        </w:rPr>
        <w:t>190</w:t>
      </w:r>
      <w:r w:rsidRPr="001062EA">
        <w:rPr>
          <w:rtl/>
        </w:rPr>
        <w:t xml:space="preserve"> بلداً في تصنيف ممارسة أنشطة الأعمال لعام </w:t>
      </w:r>
      <w:r w:rsidRPr="00CB55ED">
        <w:rPr>
          <w:rtl/>
        </w:rPr>
        <w:t>2017</w:t>
      </w:r>
      <w:r w:rsidR="004A2B64">
        <w:rPr>
          <w:rStyle w:val="FootnoteReference"/>
          <w:rtl/>
        </w:rPr>
        <w:t>(</w:t>
      </w:r>
      <w:r w:rsidR="004A2B64" w:rsidRPr="001062EA">
        <w:rPr>
          <w:rStyle w:val="FootnoteReference"/>
          <w:rtl/>
        </w:rPr>
        <w:footnoteReference w:id="8"/>
      </w:r>
      <w:r w:rsidR="004A2B64">
        <w:rPr>
          <w:rStyle w:val="FootnoteReference"/>
          <w:rtl/>
        </w:rPr>
        <w:t>)</w:t>
      </w:r>
      <w:bookmarkStart w:id="0" w:name="_Ref61271625"/>
      <w:bookmarkEnd w:id="0"/>
      <w:r w:rsidR="00DC7139">
        <w:rPr>
          <w:rFonts w:hint="cs"/>
          <w:szCs w:val="20"/>
          <w:rtl/>
          <w:lang w:val="fr-CH" w:eastAsia="zh-TW"/>
        </w:rPr>
        <w:t>.</w:t>
      </w:r>
    </w:p>
    <w:p w14:paraId="0739D851" w14:textId="77777777" w:rsidR="007C2E31" w:rsidRPr="001062EA" w:rsidRDefault="007C2E31" w:rsidP="007C2E31">
      <w:pPr>
        <w:pStyle w:val="H23GA"/>
        <w:rPr>
          <w:szCs w:val="20"/>
          <w:lang w:val="ar-SA" w:eastAsia="zh-TW" w:bidi="en-GB"/>
        </w:rPr>
      </w:pPr>
      <w:r w:rsidRPr="00921593">
        <w:rPr>
          <w:rtl/>
        </w:rPr>
        <w:tab/>
      </w:r>
      <w:r w:rsidRPr="00921593">
        <w:rPr>
          <w:rtl/>
        </w:rPr>
        <w:tab/>
        <w:t>ملاحظات الدولة الطرف بشأن مقبولية البلاغ وأسسه الموضوعية</w:t>
      </w:r>
    </w:p>
    <w:p w14:paraId="512C4A55" w14:textId="091CA24E" w:rsidR="007C2E31" w:rsidRPr="001062EA" w:rsidRDefault="007C2E31" w:rsidP="007C2E31">
      <w:pPr>
        <w:pStyle w:val="SingleTxtGA"/>
        <w:rPr>
          <w:szCs w:val="20"/>
          <w:lang w:val="ar-SA" w:eastAsia="zh-TW" w:bidi="en-GB"/>
        </w:rPr>
      </w:pPr>
      <w:r w:rsidRPr="00CB55ED">
        <w:rPr>
          <w:rtl/>
        </w:rPr>
        <w:t>4</w:t>
      </w:r>
      <w:r w:rsidRPr="001062EA">
        <w:rPr>
          <w:rFonts w:ascii="Traditional Arabic"/>
          <w:szCs w:val="20"/>
          <w:rtl/>
        </w:rPr>
        <w:t>-</w:t>
      </w:r>
      <w:r w:rsidRPr="00CB55ED">
        <w:rPr>
          <w:rtl/>
        </w:rPr>
        <w:t>1</w:t>
      </w:r>
      <w:r w:rsidRPr="001062EA">
        <w:rPr>
          <w:rtl/>
        </w:rPr>
        <w:tab/>
        <w:t xml:space="preserve">في </w:t>
      </w:r>
      <w:r w:rsidRPr="00CB55ED">
        <w:rPr>
          <w:rtl/>
        </w:rPr>
        <w:t>20</w:t>
      </w:r>
      <w:r w:rsidRPr="001062EA">
        <w:rPr>
          <w:rtl/>
        </w:rPr>
        <w:t xml:space="preserve"> تشرين الأول/أكتوبر </w:t>
      </w:r>
      <w:r w:rsidRPr="00CB55ED">
        <w:rPr>
          <w:rtl/>
        </w:rPr>
        <w:t>2019</w:t>
      </w:r>
      <w:r w:rsidRPr="001062EA">
        <w:rPr>
          <w:rtl/>
        </w:rPr>
        <w:t xml:space="preserve">، قدمت الدولة الطرف ملاحظاتها بشأن مقبولية البلاغ وأسسه الموضوعية. وفي حزيران/يونيه </w:t>
      </w:r>
      <w:r w:rsidRPr="00CB55ED">
        <w:rPr>
          <w:rtl/>
        </w:rPr>
        <w:t>2008</w:t>
      </w:r>
      <w:r w:rsidRPr="001062EA">
        <w:rPr>
          <w:rtl/>
        </w:rPr>
        <w:t xml:space="preserve">، شنت إريتريا هجوماً مسلحاً على الدولة الطرف واحتلت جزءاً من أراضيها. ولما </w:t>
      </w:r>
      <w:r w:rsidRPr="00921593">
        <w:rPr>
          <w:rtl/>
        </w:rPr>
        <w:t xml:space="preserve">رأى صاحب البلاغ </w:t>
      </w:r>
      <w:r w:rsidRPr="001062EA">
        <w:rPr>
          <w:rtl/>
        </w:rPr>
        <w:t>في هذا الاعتداء فرصة لتولى السلطة، ناشد، باسم حركة التجديد الديمقراطي والتنمية، وهو في بلجيكا رئيسَ إريتريا، إسياس أفورقي، الإطاحة برئيس جيبوتي وحكومته.</w:t>
      </w:r>
      <w:r w:rsidR="004A2B64">
        <w:rPr>
          <w:rStyle w:val="FootnoteReference"/>
          <w:rtl/>
        </w:rPr>
        <w:t>(</w:t>
      </w:r>
      <w:r w:rsidR="004A2B64" w:rsidRPr="001062EA">
        <w:rPr>
          <w:rStyle w:val="FootnoteReference"/>
          <w:rtl/>
        </w:rPr>
        <w:footnoteReference w:id="9"/>
      </w:r>
      <w:r w:rsidR="004A2B64">
        <w:rPr>
          <w:rStyle w:val="FootnoteReference"/>
          <w:rtl/>
        </w:rPr>
        <w:t>)</w:t>
      </w:r>
      <w:r w:rsidRPr="001062EA">
        <w:rPr>
          <w:rtl/>
        </w:rPr>
        <w:t xml:space="preserve"> ورداً على هذه الخيانة العظمى، أمر رئيس جمهورية جيبوتي، بموجب مرسوم مؤرخ </w:t>
      </w:r>
      <w:r w:rsidRPr="00CB55ED">
        <w:rPr>
          <w:rtl/>
        </w:rPr>
        <w:t>9</w:t>
      </w:r>
      <w:r w:rsidRPr="001062EA">
        <w:rPr>
          <w:rtl/>
        </w:rPr>
        <w:t xml:space="preserve"> تموز/يوليه </w:t>
      </w:r>
      <w:r w:rsidRPr="00CB55ED">
        <w:rPr>
          <w:rtl/>
        </w:rPr>
        <w:t>2008</w:t>
      </w:r>
      <w:r w:rsidRPr="001062EA">
        <w:rPr>
          <w:rtl/>
        </w:rPr>
        <w:t xml:space="preserve">، بحل الحركة بتهمة تقويض الاستقلال الوطني، وسلامة الإقليم ووحدة الدولة المنصوص عليها في أحكام المادة </w:t>
      </w:r>
      <w:r w:rsidRPr="00CB55ED">
        <w:rPr>
          <w:rtl/>
        </w:rPr>
        <w:t>13</w:t>
      </w:r>
      <w:r w:rsidRPr="001062EA">
        <w:rPr>
          <w:rtl/>
        </w:rPr>
        <w:t xml:space="preserve"> من القانون رقم </w:t>
      </w:r>
      <w:r w:rsidRPr="00CB55ED">
        <w:t>1</w:t>
      </w:r>
      <w:r w:rsidRPr="001062EA">
        <w:t>/AN/</w:t>
      </w:r>
      <w:r w:rsidRPr="00CB55ED">
        <w:t>92</w:t>
      </w:r>
      <w:r w:rsidRPr="001062EA">
        <w:t>/</w:t>
      </w:r>
      <w:r w:rsidRPr="00CB55ED">
        <w:t>2</w:t>
      </w:r>
      <w:r w:rsidRPr="001062EA">
        <w:t>e L</w:t>
      </w:r>
      <w:r w:rsidRPr="00921593">
        <w:rPr>
          <w:rtl/>
        </w:rPr>
        <w:t>،</w:t>
      </w:r>
      <w:r w:rsidRPr="001062EA">
        <w:rPr>
          <w:rtl/>
        </w:rPr>
        <w:t xml:space="preserve"> الصادر في </w:t>
      </w:r>
      <w:r w:rsidRPr="00CB55ED">
        <w:rPr>
          <w:rtl/>
        </w:rPr>
        <w:t>15</w:t>
      </w:r>
      <w:r w:rsidRPr="001062EA">
        <w:rPr>
          <w:rtl/>
        </w:rPr>
        <w:t xml:space="preserve"> أيلول/</w:t>
      </w:r>
      <w:r w:rsidR="00DC7139">
        <w:rPr>
          <w:rFonts w:hint="cs"/>
          <w:rtl/>
        </w:rPr>
        <w:t xml:space="preserve"> </w:t>
      </w:r>
      <w:r w:rsidRPr="001062EA">
        <w:rPr>
          <w:rtl/>
        </w:rPr>
        <w:t>سبتمبر</w:t>
      </w:r>
      <w:r w:rsidR="00DC7139">
        <w:rPr>
          <w:rFonts w:hint="cs"/>
          <w:rtl/>
        </w:rPr>
        <w:t> </w:t>
      </w:r>
      <w:r w:rsidRPr="00CB55ED">
        <w:rPr>
          <w:rtl/>
        </w:rPr>
        <w:t>1992</w:t>
      </w:r>
      <w:r w:rsidRPr="001062EA">
        <w:rPr>
          <w:rtl/>
        </w:rPr>
        <w:t xml:space="preserve"> والمتعلق بالأحزاب السياسية. وفي أعقاب دعوى قانونية، رُفض طلب الحركة إلغاء المرسوم بحجة تقديم</w:t>
      </w:r>
      <w:r w:rsidRPr="00921593">
        <w:rPr>
          <w:rtl/>
        </w:rPr>
        <w:t xml:space="preserve"> الطلب</w:t>
      </w:r>
      <w:r w:rsidRPr="001062EA">
        <w:rPr>
          <w:rtl/>
        </w:rPr>
        <w:t xml:space="preserve"> بعد الموعد المحدد.</w:t>
      </w:r>
    </w:p>
    <w:p w14:paraId="2B2C6D7B" w14:textId="77777777" w:rsidR="007C2E31" w:rsidRPr="001062EA" w:rsidRDefault="007C2E31" w:rsidP="007C2E31">
      <w:pPr>
        <w:pStyle w:val="SingleTxtGA"/>
        <w:rPr>
          <w:szCs w:val="20"/>
          <w:lang w:val="ar-SA" w:eastAsia="zh-TW" w:bidi="en-GB"/>
        </w:rPr>
      </w:pPr>
      <w:r w:rsidRPr="00CB55ED">
        <w:rPr>
          <w:rtl/>
        </w:rPr>
        <w:t>4</w:t>
      </w:r>
      <w:r w:rsidRPr="001062EA">
        <w:rPr>
          <w:rFonts w:ascii="Traditional Arabic"/>
          <w:szCs w:val="20"/>
          <w:rtl/>
        </w:rPr>
        <w:t>-</w:t>
      </w:r>
      <w:r w:rsidRPr="00CB55ED">
        <w:rPr>
          <w:rtl/>
        </w:rPr>
        <w:t>2</w:t>
      </w:r>
      <w:r w:rsidRPr="001062EA">
        <w:rPr>
          <w:rtl/>
        </w:rPr>
        <w:tab/>
        <w:t xml:space="preserve">وفيما يتعلق بمقبولية البلاغ، تدفع الدولة الطرف بأن صاحب البلاغ لم يستنفد سبل الانتصاف المحلية المتاحة فحسب، بل لم ينتهز فرصة رفع دعوى بهذا المعنى على مستوى المحاكم الوطنية. </w:t>
      </w:r>
      <w:r w:rsidRPr="00921593">
        <w:rPr>
          <w:rtl/>
        </w:rPr>
        <w:t>وبالنسبة ل</w:t>
      </w:r>
      <w:r w:rsidRPr="001062EA">
        <w:rPr>
          <w:rtl/>
        </w:rPr>
        <w:t xml:space="preserve">لدولة الطرف، لا يبدو أن صاحب البلاغ يميز بين نفسه، باعتباره شخصاً طبيعياً وصاحب هذا البلاغ، وبين حركة التجديد الديمقراطي والتنمية التي استنفدت جميع سبل الانتصاف المحلية؛ والحركة </w:t>
      </w:r>
      <w:r w:rsidRPr="001062EA">
        <w:rPr>
          <w:rtl/>
        </w:rPr>
        <w:lastRenderedPageBreak/>
        <w:t xml:space="preserve">حزب ترأسه هو منذ إنشائه في عام </w:t>
      </w:r>
      <w:r w:rsidRPr="00CB55ED">
        <w:rPr>
          <w:rtl/>
        </w:rPr>
        <w:t>2002</w:t>
      </w:r>
      <w:r w:rsidRPr="001062EA">
        <w:rPr>
          <w:rtl/>
        </w:rPr>
        <w:t xml:space="preserve"> ويتمتع، وفقاً للقانون الوطني، بشخصية قانونية. و</w:t>
      </w:r>
      <w:r w:rsidRPr="00921593">
        <w:rPr>
          <w:rtl/>
        </w:rPr>
        <w:t xml:space="preserve">إضافة إلى </w:t>
      </w:r>
      <w:r w:rsidRPr="001062EA">
        <w:rPr>
          <w:rtl/>
        </w:rPr>
        <w:t>ذلك، يعترف صاحب البلاغ صراحة في بلاغه بالشخصية القانونية للحركة بتأكيده أنها "حزب يتمتع بحقوق وواجبات باعتباره شخصاً اعتبارياً".</w:t>
      </w:r>
    </w:p>
    <w:p w14:paraId="6270CFEA" w14:textId="15E481AE" w:rsidR="007C2E31" w:rsidRPr="00D744A4" w:rsidRDefault="007C2E31" w:rsidP="007C2E31">
      <w:pPr>
        <w:pStyle w:val="SingleTxtGA"/>
        <w:rPr>
          <w:lang w:val="en-US"/>
        </w:rPr>
      </w:pPr>
      <w:r w:rsidRPr="00CB55ED">
        <w:rPr>
          <w:rtl/>
        </w:rPr>
        <w:t>4</w:t>
      </w:r>
      <w:r w:rsidRPr="001062EA">
        <w:rPr>
          <w:rFonts w:ascii="Traditional Arabic"/>
          <w:szCs w:val="20"/>
          <w:rtl/>
        </w:rPr>
        <w:t>-</w:t>
      </w:r>
      <w:r w:rsidRPr="00CB55ED">
        <w:rPr>
          <w:rtl/>
        </w:rPr>
        <w:t>3</w:t>
      </w:r>
      <w:r w:rsidRPr="001062EA">
        <w:rPr>
          <w:rtl/>
        </w:rPr>
        <w:tab/>
        <w:t xml:space="preserve">وعلاوة على ذلك، يبدو أن صاحب البلاغ يجهل أحكام المادة </w:t>
      </w:r>
      <w:r w:rsidRPr="00CB55ED">
        <w:rPr>
          <w:rtl/>
        </w:rPr>
        <w:t>3</w:t>
      </w:r>
      <w:r w:rsidRPr="001062EA">
        <w:rPr>
          <w:rtl/>
        </w:rPr>
        <w:t xml:space="preserve"> من البروتوكول الاختياري التي تنص على ألا يكون البلاغ منطوياً على سوء استعمال حق أو منافياً لأحكام العهد. وتدفع الدولة الطرف بأن صاحب البلاغ، الذي يقيم في بلجيكا منذ عام </w:t>
      </w:r>
      <w:r w:rsidRPr="00CB55ED">
        <w:rPr>
          <w:rtl/>
        </w:rPr>
        <w:t>2003</w:t>
      </w:r>
      <w:r w:rsidRPr="001062EA">
        <w:rPr>
          <w:rtl/>
        </w:rPr>
        <w:t xml:space="preserve"> ويحمل الجنسية البلجيكية، لم يترشح قط</w:t>
      </w:r>
      <w:r w:rsidRPr="00921593">
        <w:rPr>
          <w:rtl/>
        </w:rPr>
        <w:t>ُّ</w:t>
      </w:r>
      <w:r w:rsidRPr="001062EA">
        <w:rPr>
          <w:rtl/>
        </w:rPr>
        <w:t xml:space="preserve"> بوصفه مرشحاً في أي انتخابات محلية كانت أو وطنية، بل على العكس من ذلك، يتحلى أكثر بسلوك المحرض السياسي، وهو ما دفعه إلى ارتكاب جرائم عادية أفضت إلى ملاحقته قضائياً. وفيما يتعلق بالدولة الطرف، يُظهر غياب صاحب البلاغ الذي طال أمده ومواقفه المستهجنة أنه إنما يسعى إلى الإضرار بصورة البلد وقادته، باستخدام عبارات نابية في بلاغه، والادعاء، دون تقديم أي دليل، أن اقتصاد البلد "تحت سيطرة رئيس الدولة وأسرته". ويبين اختيار هذه المعلومات والإحصاءات المغلوطة بوضوح، إن كان في ذلك داع، عزمه التشويش. فعلى سبيل المثال، تحتل جيبوتي المرتبة </w:t>
      </w:r>
      <w:r w:rsidRPr="00CB55ED">
        <w:rPr>
          <w:rtl/>
        </w:rPr>
        <w:t>99</w:t>
      </w:r>
      <w:r w:rsidRPr="001062EA">
        <w:rPr>
          <w:rtl/>
        </w:rPr>
        <w:t xml:space="preserve"> في تصنيف ممارسة الأعمال وليس </w:t>
      </w:r>
      <w:r w:rsidRPr="00CB55ED">
        <w:rPr>
          <w:rtl/>
        </w:rPr>
        <w:t>171</w:t>
      </w:r>
      <w:r w:rsidRPr="001062EA">
        <w:rPr>
          <w:rtl/>
        </w:rPr>
        <w:t xml:space="preserve"> كما يدعي صاحب البلاغ</w:t>
      </w:r>
      <w:r w:rsidR="004A2B64">
        <w:rPr>
          <w:rStyle w:val="FootnoteReference"/>
          <w:rtl/>
        </w:rPr>
        <w:t>(</w:t>
      </w:r>
      <w:r w:rsidR="004A2B64" w:rsidRPr="001062EA">
        <w:rPr>
          <w:rStyle w:val="FootnoteReference"/>
          <w:rtl/>
        </w:rPr>
        <w:footnoteReference w:id="10"/>
      </w:r>
      <w:r w:rsidR="004A2B64">
        <w:rPr>
          <w:rStyle w:val="FootnoteReference"/>
          <w:rtl/>
        </w:rPr>
        <w:t>)</w:t>
      </w:r>
      <w:r w:rsidR="00D744A4">
        <w:rPr>
          <w:rFonts w:hint="cs"/>
          <w:rtl/>
        </w:rPr>
        <w:t>.</w:t>
      </w:r>
    </w:p>
    <w:p w14:paraId="1CE521BF" w14:textId="77777777" w:rsidR="007C2E31" w:rsidRPr="00886F64" w:rsidRDefault="007C2E31" w:rsidP="007C2E31">
      <w:pPr>
        <w:pStyle w:val="SingleTxtGA"/>
        <w:rPr>
          <w:spacing w:val="-4"/>
          <w:szCs w:val="20"/>
          <w:lang w:val="ar-SA" w:eastAsia="zh-TW" w:bidi="en-GB"/>
        </w:rPr>
      </w:pPr>
      <w:r w:rsidRPr="00886F64">
        <w:rPr>
          <w:spacing w:val="-4"/>
          <w:rtl/>
        </w:rPr>
        <w:t>4</w:t>
      </w:r>
      <w:r w:rsidRPr="00886F64">
        <w:rPr>
          <w:rFonts w:ascii="Traditional Arabic"/>
          <w:spacing w:val="-4"/>
          <w:szCs w:val="20"/>
          <w:rtl/>
        </w:rPr>
        <w:t>-</w:t>
      </w:r>
      <w:r w:rsidRPr="00886F64">
        <w:rPr>
          <w:spacing w:val="-4"/>
          <w:rtl/>
        </w:rPr>
        <w:t>4</w:t>
      </w:r>
      <w:r w:rsidRPr="00886F64">
        <w:rPr>
          <w:spacing w:val="-4"/>
          <w:rtl/>
        </w:rPr>
        <w:tab/>
        <w:t>وبالنظر إلى ما تقدم، تطلب الدولة الطرف إلى اللجنة عدم النظر في هذا البلاغ، الذي يتنافى مع روح العهد، ويشكل من ثم سوء استعمال واضح للحقوق، وفقاً لأحكام المادة 3 من البروتوكول الاختياري.</w:t>
      </w:r>
    </w:p>
    <w:p w14:paraId="1D4C58C8" w14:textId="77777777" w:rsidR="007C2E31" w:rsidRPr="001062EA" w:rsidRDefault="007C2E31" w:rsidP="007C2E31">
      <w:pPr>
        <w:pStyle w:val="SingleTxtGA"/>
        <w:rPr>
          <w:szCs w:val="20"/>
          <w:lang w:val="ar-SA" w:eastAsia="zh-TW" w:bidi="en-GB"/>
        </w:rPr>
      </w:pPr>
      <w:r w:rsidRPr="00CB55ED">
        <w:rPr>
          <w:rtl/>
        </w:rPr>
        <w:t>4</w:t>
      </w:r>
      <w:r w:rsidRPr="001062EA">
        <w:rPr>
          <w:rFonts w:ascii="Traditional Arabic"/>
          <w:szCs w:val="20"/>
          <w:rtl/>
        </w:rPr>
        <w:t>-</w:t>
      </w:r>
      <w:r w:rsidRPr="00CB55ED">
        <w:rPr>
          <w:rtl/>
        </w:rPr>
        <w:t>5</w:t>
      </w:r>
      <w:r w:rsidRPr="001062EA">
        <w:rPr>
          <w:rtl/>
        </w:rPr>
        <w:tab/>
        <w:t xml:space="preserve">وفيما يتعلق بالأسس الموضوعية للبلاغ، تحدد الدولة الطرف أولاً الإطار المؤسساتي والتشريعي والتنظيمي الوطني للامتثال لأحكام العهد التي يحتج بها صاحب البلاغ، فضلاً عن </w:t>
      </w:r>
      <w:r w:rsidRPr="00921593">
        <w:rPr>
          <w:rtl/>
        </w:rPr>
        <w:t xml:space="preserve">تطبيقها </w:t>
      </w:r>
      <w:r w:rsidRPr="001062EA">
        <w:rPr>
          <w:rtl/>
        </w:rPr>
        <w:t>فعلياً على مواطنيها دون أي تمييز كان.</w:t>
      </w:r>
    </w:p>
    <w:p w14:paraId="14F6B392" w14:textId="77777777" w:rsidR="007C2E31" w:rsidRPr="00886F64" w:rsidRDefault="007C2E31" w:rsidP="007C2E31">
      <w:pPr>
        <w:pStyle w:val="SingleTxtGA"/>
        <w:rPr>
          <w:spacing w:val="-2"/>
          <w:szCs w:val="20"/>
          <w:lang w:val="ar-SA" w:eastAsia="zh-TW" w:bidi="en-GB"/>
        </w:rPr>
      </w:pPr>
      <w:r w:rsidRPr="00886F64">
        <w:rPr>
          <w:spacing w:val="-2"/>
          <w:rtl/>
        </w:rPr>
        <w:t>4</w:t>
      </w:r>
      <w:r w:rsidRPr="00886F64">
        <w:rPr>
          <w:rFonts w:ascii="Traditional Arabic"/>
          <w:spacing w:val="-2"/>
          <w:szCs w:val="20"/>
          <w:rtl/>
        </w:rPr>
        <w:t>-</w:t>
      </w:r>
      <w:r w:rsidRPr="00886F64">
        <w:rPr>
          <w:spacing w:val="-2"/>
          <w:rtl/>
        </w:rPr>
        <w:t>6</w:t>
      </w:r>
      <w:r w:rsidRPr="00886F64">
        <w:rPr>
          <w:spacing w:val="-2"/>
          <w:rtl/>
        </w:rPr>
        <w:tab/>
        <w:t>وترى الدولة الطرف أنه لا مجال للتمييز في هذه القضية، لأن الحركة من أجل التجديد الديمقراطي والتنمية ورئيسها، صاحب البلاغ، متهمان بانتهاك النصوص المنظِّمة للأحزاب السياسية. فعلى الصعيد السياسي الوطني، لم يتعرض صاحب البلاغ للتمييز قطُّ. ومع بدء العمل بالتعددية الحزبية الكاملة في عام 2002، شكّل، مثلُه مِثل العديد من المواطنين الآخرين المؤهلين قانوناً، حزبه السياسي وتمكَّن من ممارسة حقوقه المدنية والسياسية لسنوات دون أي عائق أو حظر. وعلاوة على ذلك، لا يقدم صاحب البلاغ أي دليل على التمييز الذي تعرض له مقارنة بالآخرين الذين يجدون أنفسهم في حالة مماثلة.</w:t>
      </w:r>
    </w:p>
    <w:p w14:paraId="5753A362" w14:textId="77777777" w:rsidR="007C2E31" w:rsidRPr="001062EA" w:rsidRDefault="007C2E31" w:rsidP="007C2E31">
      <w:pPr>
        <w:pStyle w:val="SingleTxtGA"/>
        <w:rPr>
          <w:szCs w:val="20"/>
          <w:lang w:val="ar-SA" w:eastAsia="zh-TW" w:bidi="en-GB"/>
        </w:rPr>
      </w:pPr>
      <w:r w:rsidRPr="00CB55ED">
        <w:rPr>
          <w:rtl/>
        </w:rPr>
        <w:t>4</w:t>
      </w:r>
      <w:r w:rsidRPr="001062EA">
        <w:rPr>
          <w:rFonts w:ascii="Traditional Arabic"/>
          <w:szCs w:val="20"/>
          <w:rtl/>
        </w:rPr>
        <w:t>-</w:t>
      </w:r>
      <w:r w:rsidRPr="00CB55ED">
        <w:rPr>
          <w:rtl/>
        </w:rPr>
        <w:t>7</w:t>
      </w:r>
      <w:r w:rsidRPr="001062EA">
        <w:rPr>
          <w:rtl/>
        </w:rPr>
        <w:tab/>
        <w:t xml:space="preserve">وفيما يتعلق بأحكام المادة </w:t>
      </w:r>
      <w:r w:rsidRPr="00CB55ED">
        <w:rPr>
          <w:rtl/>
        </w:rPr>
        <w:t>14</w:t>
      </w:r>
      <w:r w:rsidRPr="001062EA">
        <w:rPr>
          <w:rtl/>
        </w:rPr>
        <w:t xml:space="preserve"> من العهد، أُتيحت للحركة من أجل التجديد الديمقراطي والتنمية في عام </w:t>
      </w:r>
      <w:r w:rsidRPr="00CB55ED">
        <w:rPr>
          <w:rtl/>
        </w:rPr>
        <w:t>2008</w:t>
      </w:r>
      <w:r w:rsidRPr="001062EA">
        <w:rPr>
          <w:rtl/>
        </w:rPr>
        <w:t xml:space="preserve"> فرصة اللجوء إلى جميع مستويات الهيئات القضائية للنظر في النزاع بينها وبين الدولة الطرف. وفيما يتعلق بادعاء انتهاك المادة </w:t>
      </w:r>
      <w:r w:rsidRPr="00CB55ED">
        <w:rPr>
          <w:rtl/>
        </w:rPr>
        <w:t>19</w:t>
      </w:r>
      <w:r w:rsidRPr="001062EA">
        <w:rPr>
          <w:rtl/>
        </w:rPr>
        <w:t xml:space="preserve"> من العهد، تلاحظ الدولة الطرف أن صاحب البلاغ وحزبه لم يخضعا قط</w:t>
      </w:r>
      <w:r w:rsidRPr="00921593">
        <w:rPr>
          <w:rtl/>
        </w:rPr>
        <w:t>ُّ</w:t>
      </w:r>
      <w:r w:rsidRPr="001062EA">
        <w:rPr>
          <w:rtl/>
        </w:rPr>
        <w:t xml:space="preserve"> لأي حظر أو تقييد لممارستهما حرية التعبير وحرية الرأي، وتدعوهما إلى تقديم أدلة على الانتهاكات المزعومة.</w:t>
      </w:r>
    </w:p>
    <w:p w14:paraId="3EAFBB0C" w14:textId="77777777" w:rsidR="007C2E31" w:rsidRPr="00921593" w:rsidRDefault="007C2E31" w:rsidP="007C2E31">
      <w:pPr>
        <w:pStyle w:val="SingleTxtGA"/>
        <w:rPr>
          <w:szCs w:val="20"/>
          <w:lang w:val="ar-SA" w:eastAsia="zh-TW" w:bidi="en-GB"/>
        </w:rPr>
      </w:pPr>
      <w:r w:rsidRPr="00CB55ED">
        <w:rPr>
          <w:rtl/>
        </w:rPr>
        <w:t>4</w:t>
      </w:r>
      <w:r w:rsidRPr="001062EA">
        <w:rPr>
          <w:rFonts w:ascii="Traditional Arabic"/>
          <w:szCs w:val="20"/>
          <w:rtl/>
        </w:rPr>
        <w:t>-</w:t>
      </w:r>
      <w:r w:rsidRPr="00CB55ED">
        <w:rPr>
          <w:rtl/>
        </w:rPr>
        <w:t>8</w:t>
      </w:r>
      <w:r w:rsidRPr="001062EA">
        <w:rPr>
          <w:rtl/>
        </w:rPr>
        <w:tab/>
        <w:t xml:space="preserve">وفيما يتعلق بادعاء انتهاك المادة </w:t>
      </w:r>
      <w:r w:rsidRPr="00CB55ED">
        <w:rPr>
          <w:rtl/>
        </w:rPr>
        <w:t>22</w:t>
      </w:r>
      <w:r w:rsidRPr="001062EA">
        <w:rPr>
          <w:rtl/>
        </w:rPr>
        <w:t xml:space="preserve"> من العهد، تدفع الدولة الطرف بأن صاحب البلاغ تمتع دائماً ب</w:t>
      </w:r>
      <w:r w:rsidRPr="00921593">
        <w:rPr>
          <w:rtl/>
        </w:rPr>
        <w:t xml:space="preserve">حقه في حرية تكوين الجمعيات مع آخرين: ففي عام </w:t>
      </w:r>
      <w:r w:rsidRPr="00CB55ED">
        <w:rPr>
          <w:rtl/>
        </w:rPr>
        <w:t>1992</w:t>
      </w:r>
      <w:r w:rsidRPr="001062EA">
        <w:rPr>
          <w:rtl/>
        </w:rPr>
        <w:t>، كان عضواً مؤسساً لحزب التجديد الديمقراطي، الذي خاض الانتخابات التشريعية</w:t>
      </w:r>
      <w:r w:rsidRPr="00921593">
        <w:rPr>
          <w:rtl/>
        </w:rPr>
        <w:t xml:space="preserve"> والرئاسية في عام </w:t>
      </w:r>
      <w:r w:rsidRPr="00CB55ED">
        <w:rPr>
          <w:rtl/>
        </w:rPr>
        <w:t>1993</w:t>
      </w:r>
      <w:r w:rsidRPr="001062EA">
        <w:rPr>
          <w:rtl/>
        </w:rPr>
        <w:t xml:space="preserve">؛ وأنشأ، في عام </w:t>
      </w:r>
      <w:r w:rsidRPr="00CB55ED">
        <w:rPr>
          <w:rtl/>
        </w:rPr>
        <w:t>2002</w:t>
      </w:r>
      <w:r w:rsidRPr="001062EA">
        <w:rPr>
          <w:rtl/>
        </w:rPr>
        <w:t xml:space="preserve">، هو وآخرون، وبكل حرية الحركة من أجل التجديد الديمقراطي والتنمية؛ وفي عام </w:t>
      </w:r>
      <w:r w:rsidRPr="00CB55ED">
        <w:rPr>
          <w:rtl/>
        </w:rPr>
        <w:t>2003</w:t>
      </w:r>
      <w:r w:rsidRPr="001062EA">
        <w:rPr>
          <w:rtl/>
        </w:rPr>
        <w:t>، أنشأ، بالاشتراك مع الأحزاب السياسية المعارضة الرئيسية، التجمع السياسي المعروف باسم الاتحاد من</w:t>
      </w:r>
      <w:r w:rsidRPr="00921593">
        <w:rPr>
          <w:rtl/>
        </w:rPr>
        <w:t xml:space="preserve"> أجل التناوب </w:t>
      </w:r>
      <w:r w:rsidRPr="00921593">
        <w:rPr>
          <w:rtl/>
        </w:rPr>
        <w:lastRenderedPageBreak/>
        <w:t>الديمقراطي، الذي شارك في الانتخابات</w:t>
      </w:r>
      <w:r w:rsidRPr="001062EA">
        <w:rPr>
          <w:rtl/>
        </w:rPr>
        <w:t xml:space="preserve"> التشريعية التي جرت في العام نفسه؛ وأخيراً، شكَّل صاحب البلاغ وأحزاب أخرى في عام </w:t>
      </w:r>
      <w:r w:rsidRPr="00CB55ED">
        <w:rPr>
          <w:rtl/>
        </w:rPr>
        <w:t>2013</w:t>
      </w:r>
      <w:r w:rsidRPr="001062EA">
        <w:rPr>
          <w:rtl/>
        </w:rPr>
        <w:t xml:space="preserve">، بكل حرية مرة أخرى التجمع السياسي الرئيسي للمعارضة المعروف باسم الاتحاد </w:t>
      </w:r>
      <w:r w:rsidRPr="00921593">
        <w:rPr>
          <w:rtl/>
        </w:rPr>
        <w:t xml:space="preserve">من أجل </w:t>
      </w:r>
      <w:r w:rsidRPr="001062EA">
        <w:rPr>
          <w:rtl/>
        </w:rPr>
        <w:t xml:space="preserve">الإنقاذ الوطني، الذي شارك في الانتخابات التشريعية لعام </w:t>
      </w:r>
      <w:r w:rsidRPr="00CB55ED">
        <w:rPr>
          <w:rtl/>
        </w:rPr>
        <w:t>2013</w:t>
      </w:r>
      <w:r w:rsidRPr="001062EA">
        <w:rPr>
          <w:rtl/>
        </w:rPr>
        <w:t>، وفاز بعشرة مقاعد في الجمعية الوطنية.</w:t>
      </w:r>
    </w:p>
    <w:p w14:paraId="76A78A08" w14:textId="588AE93F" w:rsidR="007C2E31" w:rsidRPr="001062EA" w:rsidRDefault="007C2E31" w:rsidP="007C2E31">
      <w:pPr>
        <w:pStyle w:val="SingleTxtGA"/>
        <w:rPr>
          <w:szCs w:val="20"/>
          <w:lang w:val="ar-SA" w:eastAsia="zh-TW" w:bidi="en-GB"/>
        </w:rPr>
      </w:pPr>
      <w:r w:rsidRPr="00CB55ED">
        <w:rPr>
          <w:rtl/>
        </w:rPr>
        <w:t>4</w:t>
      </w:r>
      <w:r w:rsidRPr="001062EA">
        <w:rPr>
          <w:rFonts w:ascii="Traditional Arabic"/>
          <w:szCs w:val="20"/>
          <w:rtl/>
        </w:rPr>
        <w:t>-</w:t>
      </w:r>
      <w:r w:rsidRPr="00CB55ED">
        <w:rPr>
          <w:rtl/>
        </w:rPr>
        <w:t>9</w:t>
      </w:r>
      <w:r w:rsidRPr="001062EA">
        <w:rPr>
          <w:rtl/>
        </w:rPr>
        <w:tab/>
        <w:t xml:space="preserve">وفيما يتعلق بادعاء انتهاك المادة </w:t>
      </w:r>
      <w:r w:rsidRPr="00CB55ED">
        <w:rPr>
          <w:rtl/>
        </w:rPr>
        <w:t>25</w:t>
      </w:r>
      <w:r w:rsidRPr="001062EA">
        <w:rPr>
          <w:rtl/>
        </w:rPr>
        <w:t xml:space="preserve"> من العهد، تؤكد الدولة الطرف أن صاحب البلاغ، الذي دعم مرشحي المعارضة في العديد من الانتخابات، قدم</w:t>
      </w:r>
      <w:r w:rsidR="00FE1B44">
        <w:rPr>
          <w:rtl/>
        </w:rPr>
        <w:t xml:space="preserve"> </w:t>
      </w:r>
      <w:r w:rsidRPr="001062EA">
        <w:rPr>
          <w:rtl/>
        </w:rPr>
        <w:t xml:space="preserve">أيضاً </w:t>
      </w:r>
      <w:r w:rsidRPr="00CB55ED">
        <w:rPr>
          <w:rtl/>
        </w:rPr>
        <w:t>10</w:t>
      </w:r>
      <w:r w:rsidRPr="001062EA">
        <w:rPr>
          <w:rtl/>
        </w:rPr>
        <w:t xml:space="preserve"> مرشحين من اختياره لتمثيل الاتحاد </w:t>
      </w:r>
      <w:r w:rsidRPr="00921593">
        <w:rPr>
          <w:rtl/>
        </w:rPr>
        <w:t xml:space="preserve">من أجل </w:t>
      </w:r>
      <w:r w:rsidRPr="001062EA">
        <w:rPr>
          <w:rtl/>
        </w:rPr>
        <w:t xml:space="preserve">الإنقاذ الوطني في الانتخابات التشريعية لعام </w:t>
      </w:r>
      <w:r w:rsidRPr="00CB55ED">
        <w:rPr>
          <w:rtl/>
        </w:rPr>
        <w:t>2013</w:t>
      </w:r>
      <w:r w:rsidRPr="001062EA">
        <w:rPr>
          <w:rFonts w:ascii="Traditional Arabic"/>
          <w:szCs w:val="20"/>
          <w:rtl/>
        </w:rPr>
        <w:t>.</w:t>
      </w:r>
      <w:r w:rsidRPr="001062EA">
        <w:rPr>
          <w:rtl/>
        </w:rPr>
        <w:t xml:space="preserve"> ولم يرغب صاحب البلاغ أو </w:t>
      </w:r>
      <w:r w:rsidRPr="00921593">
        <w:rPr>
          <w:rtl/>
        </w:rPr>
        <w:t>ي</w:t>
      </w:r>
      <w:r w:rsidRPr="001062EA">
        <w:rPr>
          <w:rtl/>
        </w:rPr>
        <w:t xml:space="preserve">سع قطُ إلى ترشيح نفسه على المستوى الوطني، بما في ذلك رئيساً أو عضواً في البرلمان. وفي أعقاب مغادرة صاحب البلاغ البلد، بعد مرور ثلاث سنوات على أول تعاقب سياسي في عام </w:t>
      </w:r>
      <w:r w:rsidRPr="00CB55ED">
        <w:rPr>
          <w:rtl/>
        </w:rPr>
        <w:t>1999</w:t>
      </w:r>
      <w:r w:rsidRPr="001062EA">
        <w:rPr>
          <w:rtl/>
        </w:rPr>
        <w:t>، قرر طوع</w:t>
      </w:r>
      <w:r w:rsidRPr="00921593">
        <w:rPr>
          <w:rtl/>
        </w:rPr>
        <w:t xml:space="preserve">اً وقطعاً </w:t>
      </w:r>
      <w:r w:rsidRPr="001062EA">
        <w:rPr>
          <w:rtl/>
        </w:rPr>
        <w:t>التخلي عن جميع حقوقه، بما فيها الحقوق المتعلقة بالمشاركة في الشؤون العامة لبلده. فقد تعمّد صاحب البلاغ، باحتفاظه بجنسيته البلجيكية، التخلي عن المشاركة في مختلف الانتخابات الوطنية.</w:t>
      </w:r>
    </w:p>
    <w:p w14:paraId="14674A79" w14:textId="77777777" w:rsidR="007C2E31" w:rsidRPr="001062EA" w:rsidRDefault="007C2E31" w:rsidP="007C2E31">
      <w:pPr>
        <w:pStyle w:val="SingleTxtGA"/>
        <w:rPr>
          <w:rtl/>
        </w:rPr>
      </w:pPr>
      <w:r w:rsidRPr="00CB55ED">
        <w:rPr>
          <w:rtl/>
        </w:rPr>
        <w:t>4</w:t>
      </w:r>
      <w:r w:rsidRPr="001062EA">
        <w:rPr>
          <w:rFonts w:ascii="Traditional Arabic"/>
          <w:szCs w:val="20"/>
          <w:rtl/>
        </w:rPr>
        <w:t>-</w:t>
      </w:r>
      <w:r w:rsidRPr="00CB55ED">
        <w:rPr>
          <w:rtl/>
        </w:rPr>
        <w:t>10</w:t>
      </w:r>
      <w:r w:rsidRPr="001062EA">
        <w:rPr>
          <w:rtl/>
        </w:rPr>
        <w:tab/>
        <w:t xml:space="preserve">وتخلص الدولة الطرف إلى أن صاحب البلاغ لم يثبت في أي وقت كيف كان عرضة، بشكل </w:t>
      </w:r>
      <w:r w:rsidRPr="00921593">
        <w:rPr>
          <w:rtl/>
        </w:rPr>
        <w:t>مباشر</w:t>
      </w:r>
      <w:r w:rsidRPr="001062EA">
        <w:rPr>
          <w:rtl/>
        </w:rPr>
        <w:t xml:space="preserve"> وشخصي، لتشريع أو لائحة أو سياسة أو توجيه وطني يدعي انتهاك حقوقه التي يكفلها العهد. وبناء على ذلك، تكرر الدولة الطرف الطابع التعسفي للبلاغ، الذي قدمه مواطن يدعي، عن جهل أو سوء نية، أنه ضحية انتهاكات زائفة لحقوقه المدنية والسياسية.</w:t>
      </w:r>
    </w:p>
    <w:p w14:paraId="59A0B748" w14:textId="77777777" w:rsidR="007C2E31" w:rsidRPr="001062EA" w:rsidRDefault="007C2E31" w:rsidP="007C2E31">
      <w:pPr>
        <w:pStyle w:val="H23GA"/>
        <w:rPr>
          <w:szCs w:val="20"/>
          <w:lang w:val="ar-SA" w:eastAsia="zh-TW" w:bidi="en-GB"/>
        </w:rPr>
      </w:pPr>
      <w:r w:rsidRPr="001062EA">
        <w:rPr>
          <w:rtl/>
        </w:rPr>
        <w:tab/>
      </w:r>
      <w:r w:rsidRPr="001062EA">
        <w:rPr>
          <w:rtl/>
        </w:rPr>
        <w:tab/>
        <w:t>تعليقات صاحب البلاغ على ملاحظات الدولة الطرف</w:t>
      </w:r>
    </w:p>
    <w:p w14:paraId="05A42F42" w14:textId="77777777" w:rsidR="007C2E31" w:rsidRPr="001062EA" w:rsidRDefault="007C2E31" w:rsidP="007C2E31">
      <w:pPr>
        <w:pStyle w:val="SingleTxtGA"/>
        <w:rPr>
          <w:szCs w:val="20"/>
          <w:lang w:val="ar-SA" w:eastAsia="zh-TW" w:bidi="en-GB"/>
        </w:rPr>
      </w:pPr>
      <w:r w:rsidRPr="00CB55ED">
        <w:rPr>
          <w:rtl/>
        </w:rPr>
        <w:t>5</w:t>
      </w:r>
      <w:r w:rsidRPr="001062EA">
        <w:rPr>
          <w:rFonts w:ascii="Traditional Arabic"/>
          <w:szCs w:val="20"/>
          <w:rtl/>
        </w:rPr>
        <w:t>-</w:t>
      </w:r>
      <w:r w:rsidRPr="00CB55ED">
        <w:rPr>
          <w:rtl/>
        </w:rPr>
        <w:t>1</w:t>
      </w:r>
      <w:r w:rsidRPr="001062EA">
        <w:rPr>
          <w:rtl/>
        </w:rPr>
        <w:tab/>
        <w:t xml:space="preserve">يؤكد صاحب البلاغ، في تعليقاته المؤرخة </w:t>
      </w:r>
      <w:r w:rsidRPr="00CB55ED">
        <w:rPr>
          <w:rtl/>
        </w:rPr>
        <w:t>27</w:t>
      </w:r>
      <w:r w:rsidRPr="001062EA">
        <w:rPr>
          <w:rtl/>
        </w:rPr>
        <w:t xml:space="preserve"> كانون الأول/ديسمبر </w:t>
      </w:r>
      <w:r w:rsidRPr="00CB55ED">
        <w:rPr>
          <w:rtl/>
        </w:rPr>
        <w:t>2019</w:t>
      </w:r>
      <w:r w:rsidRPr="001062EA">
        <w:rPr>
          <w:rtl/>
        </w:rPr>
        <w:t xml:space="preserve">، أن الدولة الطرف لا تقدم أي دليل يبرر حل الحركة من أجل التجديد الديمقراطي والتنمية بموجب المرسوم الرئاسي في </w:t>
      </w:r>
      <w:r w:rsidRPr="00CB55ED">
        <w:rPr>
          <w:rtl/>
        </w:rPr>
        <w:t>9</w:t>
      </w:r>
      <w:r w:rsidRPr="001062EA">
        <w:rPr>
          <w:rtl/>
        </w:rPr>
        <w:t xml:space="preserve"> تموز/يوليه </w:t>
      </w:r>
      <w:r w:rsidRPr="00CB55ED">
        <w:rPr>
          <w:rtl/>
        </w:rPr>
        <w:t>2008</w:t>
      </w:r>
      <w:r w:rsidRPr="001062EA">
        <w:rPr>
          <w:rFonts w:ascii="Traditional Arabic"/>
          <w:szCs w:val="20"/>
          <w:rtl/>
        </w:rPr>
        <w:t>.</w:t>
      </w:r>
      <w:r w:rsidRPr="001062EA">
        <w:rPr>
          <w:rtl/>
        </w:rPr>
        <w:t xml:space="preserve"> وفي غياب الأدلة، ت</w:t>
      </w:r>
      <w:r w:rsidRPr="00921593">
        <w:rPr>
          <w:rtl/>
        </w:rPr>
        <w:t xml:space="preserve">قتصر </w:t>
      </w:r>
      <w:r w:rsidRPr="001062EA">
        <w:rPr>
          <w:rtl/>
        </w:rPr>
        <w:t>الدولة الطرف على إبراز نصوص القانون المحلي التي لم تُحترم في الممارسة، وعلى تقديم تأكيدات مغلوطة عن صاحب البلاغ. ومن ثم، تبين الدولة الطرف من خلال ملاحظاتها أنها حلت الحركة تعسفاً، وأنها تمنع رئيسها - صاحب البلاغ - من المشاركة في الحياة السياسية للبلد وفي الانتخابات، وهي انتخابات يود المشاركة فيها بوصفه مرشحاً للحركة.</w:t>
      </w:r>
    </w:p>
    <w:p w14:paraId="06B5B240" w14:textId="56972851" w:rsidR="007C2E31" w:rsidRPr="001062EA" w:rsidRDefault="007C2E31" w:rsidP="007C2E31">
      <w:pPr>
        <w:pStyle w:val="SingleTxtGA"/>
        <w:rPr>
          <w:szCs w:val="20"/>
          <w:lang w:val="ar-SA" w:eastAsia="zh-TW" w:bidi="en-GB"/>
        </w:rPr>
      </w:pPr>
      <w:r w:rsidRPr="00CB55ED">
        <w:rPr>
          <w:rtl/>
        </w:rPr>
        <w:t>5</w:t>
      </w:r>
      <w:r w:rsidRPr="001062EA">
        <w:rPr>
          <w:rFonts w:ascii="Traditional Arabic"/>
          <w:szCs w:val="20"/>
          <w:rtl/>
        </w:rPr>
        <w:t>-</w:t>
      </w:r>
      <w:r w:rsidRPr="00CB55ED">
        <w:rPr>
          <w:rtl/>
        </w:rPr>
        <w:t>2</w:t>
      </w:r>
      <w:r w:rsidRPr="001062EA">
        <w:rPr>
          <w:rtl/>
        </w:rPr>
        <w:tab/>
        <w:t>وفيما يتعلق بتأكيد الدولة الطرف أنه "مواطن بلجيكي</w:t>
      </w:r>
      <w:r w:rsidR="00800E26">
        <w:rPr>
          <w:rFonts w:hint="cs"/>
          <w:rtl/>
        </w:rPr>
        <w:t xml:space="preserve"> </w:t>
      </w:r>
      <w:r w:rsidRPr="001062EA">
        <w:rPr>
          <w:rtl/>
        </w:rPr>
        <w:t>-</w:t>
      </w:r>
      <w:r w:rsidR="00800E26">
        <w:rPr>
          <w:rFonts w:hint="cs"/>
          <w:rtl/>
        </w:rPr>
        <w:t xml:space="preserve"> </w:t>
      </w:r>
      <w:r w:rsidRPr="001062EA">
        <w:rPr>
          <w:rtl/>
        </w:rPr>
        <w:t xml:space="preserve">جيبوتي ويقيم بصفة دائمة في بلجيكا منذ عام </w:t>
      </w:r>
      <w:r w:rsidRPr="00CB55ED">
        <w:rPr>
          <w:rtl/>
        </w:rPr>
        <w:t>2003</w:t>
      </w:r>
      <w:r w:rsidRPr="001062EA">
        <w:rPr>
          <w:rtl/>
        </w:rPr>
        <w:t xml:space="preserve">"، يوضح صاحب البلاغ أنه بعد أن اضطهدته سلطات الدولة الطرف في العديد من المناسبات، قدم طلباً للجوء في بلجيكا في عام </w:t>
      </w:r>
      <w:r w:rsidRPr="00CB55ED">
        <w:rPr>
          <w:rtl/>
        </w:rPr>
        <w:t>2004</w:t>
      </w:r>
      <w:r w:rsidRPr="001062EA">
        <w:rPr>
          <w:rFonts w:ascii="Traditional Arabic"/>
          <w:szCs w:val="20"/>
          <w:rtl/>
        </w:rPr>
        <w:t xml:space="preserve"> -</w:t>
      </w:r>
      <w:r w:rsidRPr="001062EA">
        <w:rPr>
          <w:rtl/>
        </w:rPr>
        <w:t xml:space="preserve"> وليس في عام </w:t>
      </w:r>
      <w:r w:rsidRPr="00CB55ED">
        <w:rPr>
          <w:rtl/>
        </w:rPr>
        <w:t>2003</w:t>
      </w:r>
      <w:r w:rsidRPr="001062EA">
        <w:rPr>
          <w:rtl/>
        </w:rPr>
        <w:t xml:space="preserve">، كما تدعي الدولة الطرف. وبعدها، عاد إلى جيبوتي وأقام بها دون انقطاع من </w:t>
      </w:r>
      <w:r w:rsidRPr="00CB55ED">
        <w:rPr>
          <w:rtl/>
        </w:rPr>
        <w:t>13</w:t>
      </w:r>
      <w:r w:rsidRPr="001062EA">
        <w:rPr>
          <w:rtl/>
        </w:rPr>
        <w:t xml:space="preserve"> كانون الثاني/يناير </w:t>
      </w:r>
      <w:r w:rsidRPr="00CB55ED">
        <w:rPr>
          <w:rtl/>
        </w:rPr>
        <w:t>2013</w:t>
      </w:r>
      <w:r w:rsidRPr="001062EA">
        <w:rPr>
          <w:rtl/>
        </w:rPr>
        <w:t xml:space="preserve"> إلى </w:t>
      </w:r>
      <w:r w:rsidRPr="00CB55ED">
        <w:rPr>
          <w:rtl/>
        </w:rPr>
        <w:t>4</w:t>
      </w:r>
      <w:r w:rsidRPr="001062EA">
        <w:rPr>
          <w:rtl/>
        </w:rPr>
        <w:t xml:space="preserve"> آذار/</w:t>
      </w:r>
      <w:r w:rsidR="00800E26">
        <w:rPr>
          <w:rFonts w:hint="cs"/>
          <w:rtl/>
        </w:rPr>
        <w:t xml:space="preserve"> </w:t>
      </w:r>
      <w:r w:rsidRPr="001062EA">
        <w:rPr>
          <w:rtl/>
        </w:rPr>
        <w:t>مارس</w:t>
      </w:r>
      <w:r w:rsidR="00800E26">
        <w:rPr>
          <w:rFonts w:hint="cs"/>
          <w:rtl/>
        </w:rPr>
        <w:t> </w:t>
      </w:r>
      <w:r w:rsidRPr="00CB55ED">
        <w:rPr>
          <w:rtl/>
        </w:rPr>
        <w:t>2017</w:t>
      </w:r>
      <w:r w:rsidRPr="001062EA">
        <w:rPr>
          <w:rtl/>
        </w:rPr>
        <w:t>؛ وخلال هذه الفترة، أُلقي القبض عليه و/أو أودع رهن</w:t>
      </w:r>
      <w:r w:rsidRPr="00921593">
        <w:rPr>
          <w:rtl/>
        </w:rPr>
        <w:t xml:space="preserve"> الإقامة الجبرية أكثر من </w:t>
      </w:r>
      <w:r w:rsidRPr="00CB55ED">
        <w:rPr>
          <w:rtl/>
        </w:rPr>
        <w:t>23</w:t>
      </w:r>
      <w:r w:rsidRPr="001062EA">
        <w:rPr>
          <w:rtl/>
        </w:rPr>
        <w:t xml:space="preserve"> مرة، وأودع أحياناً سجنَ غابود المركزي، حيث احتُجز ست مرات في عامي </w:t>
      </w:r>
      <w:r w:rsidRPr="00CB55ED">
        <w:rPr>
          <w:rtl/>
        </w:rPr>
        <w:t>2013</w:t>
      </w:r>
      <w:r w:rsidRPr="001062EA">
        <w:rPr>
          <w:rtl/>
        </w:rPr>
        <w:t xml:space="preserve"> و</w:t>
      </w:r>
      <w:r w:rsidRPr="00CB55ED">
        <w:rPr>
          <w:rtl/>
        </w:rPr>
        <w:t>2014</w:t>
      </w:r>
      <w:r w:rsidRPr="001062EA">
        <w:rPr>
          <w:rFonts w:ascii="Traditional Arabic"/>
          <w:szCs w:val="20"/>
          <w:rtl/>
        </w:rPr>
        <w:t>.</w:t>
      </w:r>
      <w:r w:rsidRPr="001062EA">
        <w:rPr>
          <w:rtl/>
        </w:rPr>
        <w:t xml:space="preserve"> وتعرض صاحب البلاغ كذلك لمحاولات اغتيال</w:t>
      </w:r>
      <w:r w:rsidR="004A2B64">
        <w:rPr>
          <w:rStyle w:val="FootnoteReference"/>
          <w:rtl/>
        </w:rPr>
        <w:t>(</w:t>
      </w:r>
      <w:r w:rsidR="004A2B64" w:rsidRPr="001062EA">
        <w:rPr>
          <w:rStyle w:val="FootnoteReference"/>
          <w:rtl/>
        </w:rPr>
        <w:footnoteReference w:id="11"/>
      </w:r>
      <w:r w:rsidR="004A2B64">
        <w:rPr>
          <w:rStyle w:val="FootnoteReference"/>
          <w:rtl/>
        </w:rPr>
        <w:t>)</w:t>
      </w:r>
      <w:r w:rsidR="001D224E">
        <w:rPr>
          <w:rFonts w:hint="cs"/>
          <w:rtl/>
        </w:rPr>
        <w:t>،</w:t>
      </w:r>
      <w:r w:rsidRPr="001062EA">
        <w:rPr>
          <w:rtl/>
        </w:rPr>
        <w:t xml:space="preserve"> وقدم شكوى بشأن ذلك لدى المدعي العام للجمهورية بالمحكمة الا</w:t>
      </w:r>
      <w:r w:rsidRPr="00921593">
        <w:rPr>
          <w:rtl/>
        </w:rPr>
        <w:t>بتدائية الجيبوتية، الذي لم يتخذ أي قرار بشأنها. و</w:t>
      </w:r>
      <w:r w:rsidRPr="001062EA">
        <w:rPr>
          <w:rtl/>
        </w:rPr>
        <w:t xml:space="preserve">وقعت جميع هذه الأمور بسبب التزامه السياسي. ومنذ آذار/مارس </w:t>
      </w:r>
      <w:r w:rsidRPr="00CB55ED">
        <w:rPr>
          <w:rtl/>
        </w:rPr>
        <w:t>2017</w:t>
      </w:r>
      <w:r w:rsidRPr="001062EA">
        <w:rPr>
          <w:rtl/>
        </w:rPr>
        <w:t xml:space="preserve">، يُقيم صاحب البلاغ في بلجيكا من جديد لأنه يخضع لمذكرة توقيف أصدرتها السلطات القضائية الجيبوتية استناداً إلى المادة </w:t>
      </w:r>
      <w:r w:rsidRPr="00CB55ED">
        <w:rPr>
          <w:rtl/>
        </w:rPr>
        <w:t>152</w:t>
      </w:r>
      <w:r w:rsidRPr="001062EA">
        <w:rPr>
          <w:rtl/>
        </w:rPr>
        <w:t xml:space="preserve"> من قانون العقوبات. ويو</w:t>
      </w:r>
      <w:r w:rsidRPr="00921593">
        <w:rPr>
          <w:rtl/>
        </w:rPr>
        <w:t xml:space="preserve">اجه </w:t>
      </w:r>
      <w:r w:rsidRPr="001062EA">
        <w:rPr>
          <w:rtl/>
        </w:rPr>
        <w:t>صاحب البلاغ الاعتقال والاحتجاز في حال عاد إلى جيبوتي.</w:t>
      </w:r>
    </w:p>
    <w:p w14:paraId="0383E85E" w14:textId="77777777" w:rsidR="007C2E31" w:rsidRPr="001062EA" w:rsidRDefault="007C2E31" w:rsidP="007C2E31">
      <w:pPr>
        <w:pStyle w:val="SingleTxtGA"/>
      </w:pPr>
      <w:r w:rsidRPr="00CB55ED">
        <w:rPr>
          <w:rtl/>
        </w:rPr>
        <w:t>5</w:t>
      </w:r>
      <w:r w:rsidRPr="001062EA">
        <w:rPr>
          <w:rFonts w:ascii="Traditional Arabic"/>
          <w:szCs w:val="20"/>
          <w:rtl/>
        </w:rPr>
        <w:t>-</w:t>
      </w:r>
      <w:r w:rsidRPr="00CB55ED">
        <w:rPr>
          <w:rtl/>
        </w:rPr>
        <w:t>3</w:t>
      </w:r>
      <w:r w:rsidRPr="001062EA">
        <w:rPr>
          <w:rtl/>
        </w:rPr>
        <w:tab/>
        <w:t xml:space="preserve">وفيما يتعلق بأسباب حل الحركة من أجل التجديد الديمقراطي والتنمية التي قدمتها الدولة الطرف، يدفع صاحب البلاغ بأن الوثيقة الوحيدة المقدمة هي نسخة مزوَّرة بشكل سافر اختلقتها السلطات </w:t>
      </w:r>
      <w:r w:rsidRPr="001062EA">
        <w:rPr>
          <w:rtl/>
        </w:rPr>
        <w:lastRenderedPageBreak/>
        <w:t>الجيبوتية لأغراض حل الحركة بدوافع سياسية. ويبدو أن سلطات الدولة الطرف اختلقت هذا التزوير لحجب البيان الحقيقي للحركة، الذي كان يدعو الطرفين إلى تسوية نزاعهما بالحوار.</w:t>
      </w:r>
    </w:p>
    <w:p w14:paraId="76760A94" w14:textId="61ED25B7" w:rsidR="007C2E31" w:rsidRPr="001062EA" w:rsidRDefault="007C2E31" w:rsidP="007C2E31">
      <w:pPr>
        <w:pStyle w:val="SingleTxtGA"/>
        <w:rPr>
          <w:szCs w:val="20"/>
          <w:lang w:val="ar-SA" w:eastAsia="zh-TW" w:bidi="en-GB"/>
        </w:rPr>
      </w:pPr>
      <w:r w:rsidRPr="00CB55ED">
        <w:rPr>
          <w:rtl/>
        </w:rPr>
        <w:t>5</w:t>
      </w:r>
      <w:r w:rsidRPr="001062EA">
        <w:rPr>
          <w:rFonts w:ascii="Traditional Arabic"/>
          <w:szCs w:val="20"/>
          <w:rtl/>
        </w:rPr>
        <w:t>-</w:t>
      </w:r>
      <w:r w:rsidRPr="00CB55ED">
        <w:rPr>
          <w:rtl/>
        </w:rPr>
        <w:t>4</w:t>
      </w:r>
      <w:r w:rsidRPr="001062EA">
        <w:rPr>
          <w:rtl/>
        </w:rPr>
        <w:tab/>
        <w:t>وفيما يتعلق بعدم استنفاد سبل الانتصاف المتاحة والفرق بين صاحب البلاغ باعتباره شخصاً طبيعياً وبين الحركة من أجل ا</w:t>
      </w:r>
      <w:r w:rsidRPr="00921593">
        <w:rPr>
          <w:rtl/>
        </w:rPr>
        <w:t>لتجديد الديمقراطي والتنمية، ي</w:t>
      </w:r>
      <w:r w:rsidRPr="001062EA">
        <w:rPr>
          <w:rtl/>
        </w:rPr>
        <w:t>وضح صاحب البلاغ أنه يتعرض للاضطهاد بسبب أنشطته السياسية. ففي هذه القضية، تستهدفه السلطات بصفته قائداً للحركة ورئيساً لها. ويفيد صاحب البلاغ بأنه أصبح متهماً زوراً "بإطلاق نداء باسم الحركة [</w:t>
      </w:r>
      <w:r w:rsidR="003E1109">
        <w:rPr>
          <w:rFonts w:hint="cs"/>
          <w:rtl/>
        </w:rPr>
        <w:t>...</w:t>
      </w:r>
      <w:r w:rsidRPr="001062EA">
        <w:rPr>
          <w:rtl/>
        </w:rPr>
        <w:t>]، يطلب ضمنه إلى رئيس إريتريا، إسياس أفورقي، الإطاحة برئيس جيبوتي وحكومته". فقد تمَّ حل الحركة على أساس هذه الاتهامات الباطلة، وهو حلٌّ طعنت فيه قيادة الحزب الذي يتزعمه أمام جميع الهيئات القضائية الجيبوتية. وبناء على ذلك، يكون صاحب البلاغ، بصفته رئيساً للحركة، قد استنفد جميع سبل الانتصاف المحلية في جيبوتي.</w:t>
      </w:r>
    </w:p>
    <w:p w14:paraId="2980C4F5" w14:textId="77777777" w:rsidR="007C2E31" w:rsidRPr="001062EA" w:rsidRDefault="007C2E31" w:rsidP="007C2E31">
      <w:pPr>
        <w:pStyle w:val="SingleTxtGA"/>
        <w:rPr>
          <w:szCs w:val="20"/>
          <w:lang w:val="ar-SA" w:eastAsia="zh-TW" w:bidi="en-GB"/>
        </w:rPr>
      </w:pPr>
      <w:r w:rsidRPr="00CB55ED">
        <w:rPr>
          <w:rtl/>
        </w:rPr>
        <w:t>5</w:t>
      </w:r>
      <w:r w:rsidRPr="001062EA">
        <w:rPr>
          <w:rFonts w:ascii="Traditional Arabic"/>
          <w:szCs w:val="20"/>
          <w:rtl/>
        </w:rPr>
        <w:t>-</w:t>
      </w:r>
      <w:r w:rsidRPr="00CB55ED">
        <w:rPr>
          <w:rtl/>
        </w:rPr>
        <w:t>5</w:t>
      </w:r>
      <w:r w:rsidRPr="001062EA">
        <w:rPr>
          <w:rtl/>
        </w:rPr>
        <w:tab/>
        <w:t xml:space="preserve">والجرائم العامة التي تشير إليها الدولة الطرف هي في الواقع إجراءات قمعية سياسية اتخذتها </w:t>
      </w:r>
      <w:r w:rsidRPr="00921593">
        <w:rPr>
          <w:rtl/>
        </w:rPr>
        <w:t>السلطة</w:t>
      </w:r>
      <w:r w:rsidRPr="001062EA">
        <w:rPr>
          <w:rtl/>
        </w:rPr>
        <w:t xml:space="preserve"> ضد صاحب البلاغ، وتُسمى ما يلي: رئاسة حزب سياسي وإدارته دون إذن رسمي، وتنظيم مظاهرات غير قانونية، والإخلال بالنظام العام، والإضرار بمعنويات الجيش، ونشر أخبار كاذبة، والتشهير عبر الصحافة وما إلى ذلك.</w:t>
      </w:r>
    </w:p>
    <w:p w14:paraId="4C10A1C7" w14:textId="350F59F3" w:rsidR="007C2E31" w:rsidRPr="006605AE" w:rsidRDefault="007C2E31" w:rsidP="007C2E31">
      <w:pPr>
        <w:pStyle w:val="SingleTxtGA"/>
        <w:rPr>
          <w:szCs w:val="20"/>
          <w:lang w:val="ar-SA" w:eastAsia="zh-TW" w:bidi="en-GB"/>
        </w:rPr>
      </w:pPr>
      <w:r w:rsidRPr="006605AE">
        <w:rPr>
          <w:spacing w:val="-2"/>
          <w:rtl/>
        </w:rPr>
        <w:t>5</w:t>
      </w:r>
      <w:r w:rsidRPr="006605AE">
        <w:rPr>
          <w:rFonts w:ascii="Traditional Arabic"/>
          <w:spacing w:val="-2"/>
          <w:szCs w:val="20"/>
          <w:rtl/>
        </w:rPr>
        <w:t>-</w:t>
      </w:r>
      <w:r w:rsidRPr="006605AE">
        <w:rPr>
          <w:spacing w:val="-2"/>
          <w:rtl/>
        </w:rPr>
        <w:t>6</w:t>
      </w:r>
      <w:r w:rsidRPr="006605AE">
        <w:rPr>
          <w:spacing w:val="-2"/>
          <w:rtl/>
        </w:rPr>
        <w:tab/>
        <w:t>وبالمثل، فالقول بأن صاحب البلاغ لم يُرشح نفسه للانتخابات في جيبوتي قطٌّ مغالطة. فقد ترشح للانتخابات التشريعية في 10 كانون الثاني/يناير 2003 ضمن مجموعة الاتحاد من أجل التناوب الديمقراطي. وكان المرشح الثاني على قائمة الدائرة الانتخابية الرئيسية</w:t>
      </w:r>
      <w:r w:rsidR="004A2B64" w:rsidRPr="006605AE">
        <w:rPr>
          <w:rStyle w:val="FootnoteReference"/>
          <w:spacing w:val="-2"/>
          <w:rtl/>
        </w:rPr>
        <w:t>(</w:t>
      </w:r>
      <w:r w:rsidR="004A2B64" w:rsidRPr="006605AE">
        <w:rPr>
          <w:rStyle w:val="FootnoteReference"/>
          <w:spacing w:val="-2"/>
          <w:rtl/>
        </w:rPr>
        <w:footnoteReference w:id="12"/>
      </w:r>
      <w:r w:rsidR="004A2B64" w:rsidRPr="006605AE">
        <w:rPr>
          <w:rStyle w:val="FootnoteReference"/>
          <w:spacing w:val="-2"/>
          <w:rtl/>
        </w:rPr>
        <w:t>)</w:t>
      </w:r>
      <w:r w:rsidRPr="006605AE">
        <w:rPr>
          <w:spacing w:val="-2"/>
          <w:rtl/>
        </w:rPr>
        <w:t xml:space="preserve"> - أي دائرة العاصمة الجيبوتية - </w:t>
      </w:r>
      <w:r w:rsidRPr="006605AE">
        <w:rPr>
          <w:rtl/>
        </w:rPr>
        <w:t>التي تتكون من 37 مقعداً. ورفض الاتحاد نتائج الانتخابات التي شابتها عمليات تزوير واسعة أتاحت للسلطة الحاكمة السيطرة مرة أخرى على الجمعية الوطنية بطيف الحزب الواحد. وفيما يتعلق بالانتخابات، وتجاوزاً لما شابها من عمليات التزوير، يمكن، لغريب الصدف، ملاحظة أن الحظر الذي فرضته الحكومة على ترشح مزدوجي الجنسية لولاية برلمانية وقع بعد أسابيع فقط من حصول صاحب البلاغ على الجنسية البلجيكية في كانون الأول/ديسمبر 2007</w:t>
      </w:r>
      <w:r w:rsidRPr="006605AE">
        <w:rPr>
          <w:rFonts w:ascii="Traditional Arabic"/>
          <w:szCs w:val="20"/>
          <w:rtl/>
        </w:rPr>
        <w:t>.</w:t>
      </w:r>
      <w:r w:rsidRPr="006605AE">
        <w:rPr>
          <w:rtl/>
        </w:rPr>
        <w:t xml:space="preserve"> وكما هو متوقع، يمنع هذا الحظر صاحب البلاغ وغيره من المعارضين الذين اكتسبوا جنسية مزدوجة في المنفى من خوض الانتخابات التشريعية في جيبوتي، وذلك منذ 7 كانون الثاني/يناير 2008.</w:t>
      </w:r>
    </w:p>
    <w:p w14:paraId="351B20AB" w14:textId="77777777" w:rsidR="007C2E31" w:rsidRPr="00B4155F" w:rsidRDefault="007C2E31" w:rsidP="007C2E31">
      <w:pPr>
        <w:pStyle w:val="SingleTxtGA"/>
        <w:rPr>
          <w:szCs w:val="20"/>
          <w:lang w:val="en-US" w:eastAsia="zh-TW" w:bidi="en-GB"/>
        </w:rPr>
      </w:pPr>
      <w:r w:rsidRPr="00CB55ED">
        <w:rPr>
          <w:rtl/>
        </w:rPr>
        <w:t>5</w:t>
      </w:r>
      <w:r w:rsidRPr="001062EA">
        <w:rPr>
          <w:rFonts w:ascii="Traditional Arabic"/>
          <w:szCs w:val="20"/>
          <w:rtl/>
        </w:rPr>
        <w:t>-</w:t>
      </w:r>
      <w:r w:rsidRPr="00CB55ED">
        <w:rPr>
          <w:rtl/>
        </w:rPr>
        <w:t>7</w:t>
      </w:r>
      <w:r w:rsidRPr="001062EA">
        <w:rPr>
          <w:rtl/>
        </w:rPr>
        <w:tab/>
        <w:t xml:space="preserve">أما فيما يتعلق بالاعتداءات الأخرى للدولة الطرف التي طالت صاحب البلاغ، فهو يشير إلى أن مرتبة جيبوتي في تصنيف ممارسة أنشطة الأعمال لعام </w:t>
      </w:r>
      <w:r w:rsidRPr="00CB55ED">
        <w:rPr>
          <w:rtl/>
        </w:rPr>
        <w:t>2017</w:t>
      </w:r>
      <w:r w:rsidRPr="001062EA">
        <w:rPr>
          <w:rtl/>
        </w:rPr>
        <w:t xml:space="preserve"> في الواقع هي المرتبة </w:t>
      </w:r>
      <w:r w:rsidRPr="00CB55ED">
        <w:rPr>
          <w:rtl/>
        </w:rPr>
        <w:t>171</w:t>
      </w:r>
      <w:r w:rsidRPr="001062EA">
        <w:rPr>
          <w:rtl/>
        </w:rPr>
        <w:t xml:space="preserve"> وليس المرتبة </w:t>
      </w:r>
      <w:r w:rsidRPr="00CB55ED">
        <w:rPr>
          <w:rtl/>
        </w:rPr>
        <w:t>99</w:t>
      </w:r>
      <w:r w:rsidRPr="001062EA">
        <w:rPr>
          <w:rFonts w:ascii="Traditional Arabic"/>
          <w:szCs w:val="20"/>
          <w:rtl/>
        </w:rPr>
        <w:t>.</w:t>
      </w:r>
      <w:r w:rsidRPr="001062EA">
        <w:rPr>
          <w:rtl/>
        </w:rPr>
        <w:t xml:space="preserve"> وفيما يتعلق بالنقطة الأخرى،</w:t>
      </w:r>
      <w:r w:rsidRPr="00921593">
        <w:rPr>
          <w:rtl/>
        </w:rPr>
        <w:t xml:space="preserve"> </w:t>
      </w:r>
      <w:r w:rsidRPr="001062EA">
        <w:rPr>
          <w:rtl/>
        </w:rPr>
        <w:t>إذا كان الرئيس جيله يفند سيطرته على اقتصاد البلد بطريقة مباشرة أو غير مباشرة، فصاحب البلاغ يدعوه إلى الموافقة على إجراء تحقيق مستقل بسيط بشأن هذا الموضوع. وبناء على ذلك، ليس صاحب البلاغ هو من يختلق "معلومات وإحصاءات مغلوطة" وتحفزه "الرغبة في التشويش".</w:t>
      </w:r>
    </w:p>
    <w:p w14:paraId="6CC0FDA3" w14:textId="77777777" w:rsidR="007C2E31" w:rsidRPr="001062EA" w:rsidRDefault="007C2E31" w:rsidP="007C2E31">
      <w:pPr>
        <w:pStyle w:val="SingleTxtGA"/>
        <w:rPr>
          <w:szCs w:val="20"/>
          <w:lang w:val="ar-SA" w:eastAsia="zh-TW" w:bidi="en-GB"/>
        </w:rPr>
      </w:pPr>
      <w:r w:rsidRPr="00CB55ED">
        <w:rPr>
          <w:rtl/>
        </w:rPr>
        <w:t>5</w:t>
      </w:r>
      <w:r w:rsidRPr="001062EA">
        <w:rPr>
          <w:rFonts w:ascii="Traditional Arabic"/>
          <w:szCs w:val="20"/>
          <w:rtl/>
        </w:rPr>
        <w:t>-</w:t>
      </w:r>
      <w:r w:rsidRPr="00CB55ED">
        <w:rPr>
          <w:rtl/>
        </w:rPr>
        <w:t>8</w:t>
      </w:r>
      <w:r w:rsidRPr="001062EA">
        <w:rPr>
          <w:rtl/>
        </w:rPr>
        <w:tab/>
        <w:t>وفيما يتعلق بالأسس الموضوعية، يؤكد صاحب البلاغ أنه هو والحركة من أجل التجديد الديمقراطي والتنمية لم ينتهكا أي نص قانوني، لأن الدولة الطرف استهدفتهما على أساس تزوير سافر لا تجرؤ السلطات على تقديمه، باستثناء نسخة منه يتضح بعد فحصها بإيجاز أنها مأخوذة من نص موضب بطريقة سافرة. وفيما يتعلق بصاحب البلاغ، فهذا التوضيب السافر هو السبب في أن الوثيقة الأصلية التي استند إليها قرار حل الحركة لم يُرفق قطُّ بالملف منذ بداية القضية، ولم تطلع عليها اللجنة حتى الآن.</w:t>
      </w:r>
    </w:p>
    <w:p w14:paraId="42CF34ED" w14:textId="23452359" w:rsidR="007C2E31" w:rsidRPr="001062EA" w:rsidRDefault="007C2E31" w:rsidP="007C2E31">
      <w:pPr>
        <w:pStyle w:val="SingleTxtGA"/>
        <w:rPr>
          <w:szCs w:val="20"/>
          <w:lang w:val="ar-SA" w:eastAsia="zh-TW" w:bidi="en-GB"/>
        </w:rPr>
      </w:pPr>
      <w:r w:rsidRPr="00CB55ED">
        <w:rPr>
          <w:rtl/>
        </w:rPr>
        <w:t>5</w:t>
      </w:r>
      <w:r w:rsidRPr="001062EA">
        <w:rPr>
          <w:rFonts w:ascii="Traditional Arabic"/>
          <w:szCs w:val="20"/>
          <w:rtl/>
        </w:rPr>
        <w:t>-</w:t>
      </w:r>
      <w:r w:rsidRPr="00CB55ED">
        <w:rPr>
          <w:rtl/>
        </w:rPr>
        <w:t>9</w:t>
      </w:r>
      <w:r w:rsidRPr="001062EA">
        <w:rPr>
          <w:rtl/>
        </w:rPr>
        <w:tab/>
        <w:t xml:space="preserve">وعلى عكس ما تدعيه الدولة الطرف، عانى صاحب البلاغ من جميع أنواع التمييز منذ دخوله ميدان العمل السياسي في عام </w:t>
      </w:r>
      <w:r w:rsidRPr="00CB55ED">
        <w:rPr>
          <w:rtl/>
        </w:rPr>
        <w:t>1992</w:t>
      </w:r>
      <w:r w:rsidRPr="001062EA">
        <w:rPr>
          <w:rFonts w:ascii="Traditional Arabic"/>
          <w:szCs w:val="20"/>
          <w:rtl/>
        </w:rPr>
        <w:t>.</w:t>
      </w:r>
      <w:r w:rsidRPr="001062EA">
        <w:rPr>
          <w:rtl/>
        </w:rPr>
        <w:t xml:space="preserve"> فمن الناحية المهنية، حُرم من عمله صحفياً في أيلول/</w:t>
      </w:r>
      <w:r w:rsidR="00535935">
        <w:rPr>
          <w:rFonts w:hint="cs"/>
          <w:rtl/>
        </w:rPr>
        <w:t xml:space="preserve"> </w:t>
      </w:r>
      <w:r w:rsidRPr="001062EA">
        <w:rPr>
          <w:rtl/>
        </w:rPr>
        <w:t>سبتمبر</w:t>
      </w:r>
      <w:r w:rsidR="00535935">
        <w:rPr>
          <w:rFonts w:hint="cs"/>
          <w:rtl/>
        </w:rPr>
        <w:t> </w:t>
      </w:r>
      <w:r w:rsidRPr="00CB55ED">
        <w:rPr>
          <w:rtl/>
        </w:rPr>
        <w:t>1992</w:t>
      </w:r>
      <w:r w:rsidRPr="001062EA">
        <w:rPr>
          <w:rtl/>
        </w:rPr>
        <w:t xml:space="preserve">، وأُغلقت المدرسة الخاصة، التي أنشأها في عام </w:t>
      </w:r>
      <w:r w:rsidRPr="00CB55ED">
        <w:rPr>
          <w:rtl/>
        </w:rPr>
        <w:t>1994</w:t>
      </w:r>
      <w:r w:rsidRPr="001062EA">
        <w:rPr>
          <w:rtl/>
        </w:rPr>
        <w:t>، بطريقة غير قانونية في عام</w:t>
      </w:r>
      <w:r w:rsidR="00535935">
        <w:rPr>
          <w:rFonts w:hint="cs"/>
          <w:rtl/>
        </w:rPr>
        <w:t> </w:t>
      </w:r>
      <w:r w:rsidRPr="00CB55ED">
        <w:rPr>
          <w:rtl/>
        </w:rPr>
        <w:t>1996</w:t>
      </w:r>
      <w:r w:rsidRPr="001062EA">
        <w:rPr>
          <w:rFonts w:ascii="Traditional Arabic"/>
          <w:szCs w:val="20"/>
          <w:rtl/>
        </w:rPr>
        <w:t>.</w:t>
      </w:r>
      <w:r w:rsidRPr="001062EA">
        <w:rPr>
          <w:rtl/>
        </w:rPr>
        <w:t xml:space="preserve"> وعلى صعيد الأسرة، أُقيلت زوجته من وظيفتها المدنية في عام </w:t>
      </w:r>
      <w:r w:rsidRPr="00CB55ED">
        <w:rPr>
          <w:rtl/>
        </w:rPr>
        <w:t>2001</w:t>
      </w:r>
      <w:r w:rsidRPr="001062EA">
        <w:rPr>
          <w:rtl/>
        </w:rPr>
        <w:t xml:space="preserve">، وحُرم شقيقه في العام نفسه من عمله موظفاً حكومياً في وزارة المالية. ومن الناحية السياسية، لم يعد يحصي عدد المرات التي أُلقي فيها عليه القبض وعدد </w:t>
      </w:r>
      <w:r w:rsidRPr="00921593">
        <w:rPr>
          <w:rtl/>
        </w:rPr>
        <w:t>المرات التي أُودع</w:t>
      </w:r>
      <w:r w:rsidRPr="001062EA">
        <w:rPr>
          <w:rtl/>
        </w:rPr>
        <w:t xml:space="preserve"> فيها رهن الاحتجاز والإقامة الجبرية، وصودرت ممتلكاته، وغير ذلك من محاولات الاغتيال التي تعرض لها.</w:t>
      </w:r>
    </w:p>
    <w:p w14:paraId="222E325B" w14:textId="77777777" w:rsidR="007C2E31" w:rsidRPr="00886F64" w:rsidRDefault="007C2E31" w:rsidP="007C2E31">
      <w:pPr>
        <w:pStyle w:val="SingleTxtGA"/>
        <w:rPr>
          <w:szCs w:val="20"/>
          <w:lang w:val="en-US" w:eastAsia="zh-TW" w:bidi="en-GB"/>
        </w:rPr>
      </w:pPr>
      <w:r w:rsidRPr="00CB55ED">
        <w:rPr>
          <w:rtl/>
        </w:rPr>
        <w:t>5</w:t>
      </w:r>
      <w:r w:rsidRPr="001062EA">
        <w:rPr>
          <w:rFonts w:ascii="Traditional Arabic"/>
          <w:szCs w:val="20"/>
          <w:rtl/>
        </w:rPr>
        <w:t>-</w:t>
      </w:r>
      <w:r w:rsidRPr="00CB55ED">
        <w:rPr>
          <w:rtl/>
        </w:rPr>
        <w:t>10</w:t>
      </w:r>
      <w:r w:rsidRPr="001062EA">
        <w:rPr>
          <w:rtl/>
        </w:rPr>
        <w:tab/>
        <w:t>وعلى الرغم من أن الحركة من أجل التجديد الديمقراطي والتنمية تمك</w:t>
      </w:r>
      <w:r w:rsidRPr="001062EA">
        <w:rPr>
          <w:rtl/>
          <w:lang w:val="en-US"/>
        </w:rPr>
        <w:t>َّ</w:t>
      </w:r>
      <w:r w:rsidRPr="001062EA">
        <w:rPr>
          <w:rtl/>
        </w:rPr>
        <w:t xml:space="preserve">نت من تقديم مرشحيها </w:t>
      </w:r>
      <w:r w:rsidRPr="00921593">
        <w:rPr>
          <w:rtl/>
        </w:rPr>
        <w:t>في ا</w:t>
      </w:r>
      <w:r w:rsidRPr="001062EA">
        <w:rPr>
          <w:rtl/>
        </w:rPr>
        <w:t xml:space="preserve">لانتخابات التشريعية التي جرت في </w:t>
      </w:r>
      <w:r w:rsidRPr="00CB55ED">
        <w:rPr>
          <w:rtl/>
        </w:rPr>
        <w:t>22</w:t>
      </w:r>
      <w:r w:rsidRPr="001062EA">
        <w:rPr>
          <w:rtl/>
        </w:rPr>
        <w:t xml:space="preserve"> شباط/فبراير </w:t>
      </w:r>
      <w:r w:rsidRPr="00CB55ED">
        <w:rPr>
          <w:rtl/>
        </w:rPr>
        <w:t>2013</w:t>
      </w:r>
      <w:r w:rsidRPr="001062EA">
        <w:rPr>
          <w:rtl/>
        </w:rPr>
        <w:t xml:space="preserve">، بعد عشر سنوات من مقاطعة المعارضة </w:t>
      </w:r>
      <w:r w:rsidRPr="00921593">
        <w:rPr>
          <w:rtl/>
        </w:rPr>
        <w:t>ل</w:t>
      </w:r>
      <w:r w:rsidRPr="001062EA">
        <w:rPr>
          <w:rtl/>
        </w:rPr>
        <w:t>لانتخابات تنديداً بعدم وجود انتخابات حرة وديمقراطية في جيبوتي، فإن ذلك لم يكن باسمها، لأن الحزب كان محظوراً، بل باسم ائتلاف معارض - الاتحاد من أجل الإنقاذ الوطني - أنشأته ثلاثة أحزاب معارضة كانت قانونية حينها.</w:t>
      </w:r>
    </w:p>
    <w:p w14:paraId="614E80C2" w14:textId="77777777" w:rsidR="007C2E31" w:rsidRPr="001062EA" w:rsidRDefault="007C2E31" w:rsidP="007C2E31">
      <w:pPr>
        <w:pStyle w:val="SingleTxtGA"/>
        <w:rPr>
          <w:szCs w:val="20"/>
          <w:lang w:val="ar-SA" w:eastAsia="zh-TW" w:bidi="en-GB"/>
        </w:rPr>
      </w:pPr>
      <w:r w:rsidRPr="00CB55ED">
        <w:rPr>
          <w:rtl/>
        </w:rPr>
        <w:t>5</w:t>
      </w:r>
      <w:r w:rsidRPr="001062EA">
        <w:rPr>
          <w:rFonts w:ascii="Traditional Arabic"/>
          <w:szCs w:val="20"/>
          <w:rtl/>
        </w:rPr>
        <w:t>-</w:t>
      </w:r>
      <w:r w:rsidRPr="00CB55ED">
        <w:rPr>
          <w:rtl/>
        </w:rPr>
        <w:t>11</w:t>
      </w:r>
      <w:r w:rsidRPr="001062EA">
        <w:rPr>
          <w:rtl/>
        </w:rPr>
        <w:tab/>
        <w:t xml:space="preserve">وفيما يتعلق بالمادة </w:t>
      </w:r>
      <w:r w:rsidRPr="00CB55ED">
        <w:rPr>
          <w:rtl/>
        </w:rPr>
        <w:t>19</w:t>
      </w:r>
      <w:r w:rsidRPr="001062EA">
        <w:rPr>
          <w:rtl/>
        </w:rPr>
        <w:t xml:space="preserve"> من العهد، يدفع صاحب البلاغ بأن السلطات الجيبوتية دأبت على استهداف صحيفة الحركة من أجل التجديد الديمقراطي والتنمية، وأنه هو نفسه أ</w:t>
      </w:r>
      <w:r w:rsidRPr="00921593">
        <w:rPr>
          <w:rtl/>
        </w:rPr>
        <w:t>ُ</w:t>
      </w:r>
      <w:r w:rsidRPr="001062EA">
        <w:rPr>
          <w:rtl/>
        </w:rPr>
        <w:t>ودع السجن بسبب عمله الصحفي. ولا يزال موقع الحركة على شبكة الإنترنت، الذي ينشر النسخة الإلكترونية للصحيفة، محجوباً حتى يومنا هذا.</w:t>
      </w:r>
    </w:p>
    <w:p w14:paraId="1BAE790E" w14:textId="77777777" w:rsidR="007C2E31" w:rsidRPr="001062EA" w:rsidRDefault="007C2E31" w:rsidP="007C2E31">
      <w:pPr>
        <w:pStyle w:val="SingleTxtGA"/>
        <w:rPr>
          <w:szCs w:val="20"/>
          <w:lang w:val="ar-SA" w:eastAsia="zh-TW" w:bidi="en-GB"/>
        </w:rPr>
      </w:pPr>
      <w:r w:rsidRPr="00CB55ED">
        <w:rPr>
          <w:rtl/>
        </w:rPr>
        <w:t>5</w:t>
      </w:r>
      <w:r w:rsidRPr="001062EA">
        <w:rPr>
          <w:rFonts w:ascii="Traditional Arabic"/>
          <w:szCs w:val="20"/>
          <w:rtl/>
        </w:rPr>
        <w:t>-</w:t>
      </w:r>
      <w:r w:rsidRPr="00CB55ED">
        <w:rPr>
          <w:rtl/>
        </w:rPr>
        <w:t>12</w:t>
      </w:r>
      <w:r w:rsidRPr="001062EA">
        <w:rPr>
          <w:rtl/>
        </w:rPr>
        <w:tab/>
        <w:t xml:space="preserve">وفيما يتعلق بالمادة </w:t>
      </w:r>
      <w:r w:rsidRPr="00CB55ED">
        <w:rPr>
          <w:rtl/>
        </w:rPr>
        <w:t>22</w:t>
      </w:r>
      <w:r w:rsidRPr="001062EA">
        <w:rPr>
          <w:rtl/>
        </w:rPr>
        <w:t xml:space="preserve"> من العهد، يشدد صاحب البلاغ على أن التزامه السياسي الحازم والنشط جعله هدفاً أولاً للإجراءات التمييزية والقمعية للسلط</w:t>
      </w:r>
      <w:r w:rsidRPr="00921593">
        <w:rPr>
          <w:rtl/>
        </w:rPr>
        <w:t>ات</w:t>
      </w:r>
      <w:r w:rsidRPr="001062EA">
        <w:rPr>
          <w:rtl/>
        </w:rPr>
        <w:t xml:space="preserve"> الجيبوتية. وبناء على ذلك، بدأت عمليات إلقاء القبض عليه بدوافع سياسية بسبب أنشطته في حزب التجديد الديمقراطي، وبعدها في الحركة من أجل التجديد الديمقراطي والتنمية، وفي التحالفات المتعاقبة للحركة.</w:t>
      </w:r>
    </w:p>
    <w:p w14:paraId="0F66DB1E" w14:textId="77777777" w:rsidR="007C2E31" w:rsidRPr="001062EA" w:rsidRDefault="007C2E31" w:rsidP="007C2E31">
      <w:pPr>
        <w:pStyle w:val="SingleTxtGA"/>
        <w:rPr>
          <w:szCs w:val="20"/>
          <w:lang w:val="ar-SA" w:eastAsia="zh-TW" w:bidi="en-GB"/>
        </w:rPr>
      </w:pPr>
      <w:r w:rsidRPr="00CB55ED">
        <w:rPr>
          <w:rtl/>
        </w:rPr>
        <w:t>5</w:t>
      </w:r>
      <w:r w:rsidRPr="001062EA">
        <w:rPr>
          <w:rFonts w:ascii="Traditional Arabic"/>
          <w:szCs w:val="20"/>
          <w:rtl/>
        </w:rPr>
        <w:t>-</w:t>
      </w:r>
      <w:r w:rsidRPr="00CB55ED">
        <w:rPr>
          <w:rtl/>
        </w:rPr>
        <w:t>13</w:t>
      </w:r>
      <w:r w:rsidRPr="001062EA">
        <w:rPr>
          <w:rtl/>
        </w:rPr>
        <w:tab/>
        <w:t xml:space="preserve">وأخيراً، يرى صاحب البلاغ أن استدلال الدولة على أساس المادة </w:t>
      </w:r>
      <w:r w:rsidRPr="00CB55ED">
        <w:rPr>
          <w:rtl/>
        </w:rPr>
        <w:t>25</w:t>
      </w:r>
      <w:r w:rsidRPr="001062EA">
        <w:rPr>
          <w:rtl/>
        </w:rPr>
        <w:t xml:space="preserve"> من العهد يجعل </w:t>
      </w:r>
      <w:r w:rsidRPr="00921593">
        <w:rPr>
          <w:rtl/>
        </w:rPr>
        <w:t xml:space="preserve">الاستفادة من </w:t>
      </w:r>
      <w:r w:rsidRPr="001062EA">
        <w:rPr>
          <w:rtl/>
        </w:rPr>
        <w:t>هذه المادة مشروطة بــوجود "رغبة"</w:t>
      </w:r>
      <w:r w:rsidRPr="001062EA">
        <w:t xml:space="preserve"> </w:t>
      </w:r>
      <w:r w:rsidRPr="001062EA">
        <w:rPr>
          <w:rtl/>
        </w:rPr>
        <w:t xml:space="preserve">أو "التزام" أو "قرار" لدى المواطن. وبالمثل، تنص المادة </w:t>
      </w:r>
      <w:r w:rsidRPr="00CB55ED">
        <w:rPr>
          <w:rtl/>
        </w:rPr>
        <w:t>24</w:t>
      </w:r>
      <w:r w:rsidRPr="001062EA">
        <w:rPr>
          <w:rtl/>
        </w:rPr>
        <w:t xml:space="preserve"> من الدستور على أن أي مرشح في الانتخابات الرئاسية يجب ألا يحمل </w:t>
      </w:r>
      <w:r w:rsidRPr="00921593">
        <w:rPr>
          <w:rtl/>
        </w:rPr>
        <w:t xml:space="preserve">غير </w:t>
      </w:r>
      <w:r w:rsidRPr="001062EA">
        <w:rPr>
          <w:rtl/>
        </w:rPr>
        <w:t>الجنسية الجيبوتية؛ ومع ذلك، ليس لهذا الشرط أن يبرر فرض حظر على مشاركة المرشح، لأن بمقدور المرشح المعني التخلي، في الوقت المناسب، عن جنسيته الثانية امتثالاً لهذه المادة.</w:t>
      </w:r>
    </w:p>
    <w:p w14:paraId="77F0B6E2" w14:textId="77777777" w:rsidR="007C2E31" w:rsidRPr="001062EA" w:rsidRDefault="007C2E31" w:rsidP="007C2E31">
      <w:pPr>
        <w:pStyle w:val="SingleTxtGA"/>
        <w:rPr>
          <w:szCs w:val="20"/>
          <w:lang w:val="ar-SA" w:eastAsia="zh-TW" w:bidi="en-GB"/>
        </w:rPr>
      </w:pPr>
      <w:r w:rsidRPr="00CB55ED">
        <w:rPr>
          <w:rtl/>
        </w:rPr>
        <w:t>5</w:t>
      </w:r>
      <w:r w:rsidRPr="001062EA">
        <w:rPr>
          <w:rFonts w:ascii="Traditional Arabic"/>
          <w:szCs w:val="20"/>
          <w:rtl/>
        </w:rPr>
        <w:t>-</w:t>
      </w:r>
      <w:r w:rsidRPr="00CB55ED">
        <w:rPr>
          <w:rtl/>
        </w:rPr>
        <w:t>14</w:t>
      </w:r>
      <w:r w:rsidRPr="001062EA">
        <w:rPr>
          <w:rtl/>
        </w:rPr>
        <w:tab/>
        <w:t xml:space="preserve">وبناء على ذلك، يطالب صاحب البلاغ بحق الحركة من أجل التجديد الديمقراطي والتنمية، التي يرأسها، في التجمع السلمي وتكوين الجمعيات، وأن تتمكَّن من المشاركة الكاملة والقانونية في الحياة السياسية في البلد وفي الانتخابات المقبلة، بما فيها الانتخابات الرئاسية المقرر إجراؤها في عام </w:t>
      </w:r>
      <w:r w:rsidRPr="00CB55ED">
        <w:rPr>
          <w:rtl/>
        </w:rPr>
        <w:t>2021</w:t>
      </w:r>
      <w:r w:rsidRPr="001062EA">
        <w:rPr>
          <w:rtl/>
        </w:rPr>
        <w:t>.</w:t>
      </w:r>
    </w:p>
    <w:p w14:paraId="68A4E3A6" w14:textId="77777777" w:rsidR="007C2E31" w:rsidRPr="00921593" w:rsidRDefault="007C2E31" w:rsidP="007C2E31">
      <w:pPr>
        <w:pStyle w:val="H23GA"/>
        <w:rPr>
          <w:szCs w:val="20"/>
          <w:lang w:val="ar-SA" w:eastAsia="zh-TW" w:bidi="en-GB"/>
        </w:rPr>
      </w:pPr>
      <w:r w:rsidRPr="001062EA">
        <w:rPr>
          <w:rtl/>
        </w:rPr>
        <w:tab/>
      </w:r>
      <w:r w:rsidRPr="001062EA">
        <w:rPr>
          <w:rtl/>
        </w:rPr>
        <w:tab/>
        <w:t>القضايا والإجراءات المعروضة على اللجنة</w:t>
      </w:r>
    </w:p>
    <w:p w14:paraId="18BE58B5" w14:textId="6F028194" w:rsidR="007C2E31" w:rsidRPr="001062EA" w:rsidRDefault="007C2E31" w:rsidP="007C2E31">
      <w:pPr>
        <w:pStyle w:val="H4GA"/>
        <w:rPr>
          <w:szCs w:val="20"/>
          <w:lang w:val="ar-SA" w:eastAsia="zh-TW" w:bidi="en-GB"/>
        </w:rPr>
      </w:pPr>
      <w:r>
        <w:rPr>
          <w:rtl/>
        </w:rPr>
        <w:tab/>
      </w:r>
      <w:r>
        <w:rPr>
          <w:rtl/>
        </w:rPr>
        <w:tab/>
      </w:r>
      <w:r w:rsidRPr="001062EA">
        <w:rPr>
          <w:rtl/>
        </w:rPr>
        <w:t>النظر في المقبولية</w:t>
      </w:r>
    </w:p>
    <w:p w14:paraId="595DE5D4" w14:textId="77777777" w:rsidR="007C2E31" w:rsidRPr="001062EA" w:rsidRDefault="007C2E31" w:rsidP="008D722A">
      <w:pPr>
        <w:pStyle w:val="SingleTxtGA"/>
        <w:rPr>
          <w:szCs w:val="20"/>
          <w:lang w:val="ar-SA" w:eastAsia="zh-TW" w:bidi="en-GB"/>
        </w:rPr>
      </w:pPr>
      <w:r w:rsidRPr="00CB55ED">
        <w:rPr>
          <w:rtl/>
        </w:rPr>
        <w:t>6</w:t>
      </w:r>
      <w:r w:rsidRPr="001062EA">
        <w:rPr>
          <w:rFonts w:ascii="Traditional Arabic"/>
          <w:szCs w:val="20"/>
          <w:rtl/>
        </w:rPr>
        <w:t>-</w:t>
      </w:r>
      <w:r w:rsidRPr="00CB55ED">
        <w:rPr>
          <w:rtl/>
        </w:rPr>
        <w:t>1</w:t>
      </w:r>
      <w:r w:rsidRPr="001062EA">
        <w:rPr>
          <w:rtl/>
        </w:rPr>
        <w:tab/>
        <w:t xml:space="preserve">قبل النظر في أي ادعاء يرد في بلاغ ما، يجب على اللجنة أن تقرر، وفقاً للمادة </w:t>
      </w:r>
      <w:r w:rsidRPr="00CB55ED">
        <w:rPr>
          <w:rtl/>
        </w:rPr>
        <w:t>97</w:t>
      </w:r>
      <w:r w:rsidRPr="001062EA">
        <w:rPr>
          <w:rtl/>
        </w:rPr>
        <w:t xml:space="preserve"> من نظامها الداخلي، ما إذا كان البلاغ مقبولاً أم لا بموجب البروتوكول الاختياري.</w:t>
      </w:r>
    </w:p>
    <w:p w14:paraId="0246DA33" w14:textId="77777777" w:rsidR="007C2E31" w:rsidRPr="001062EA" w:rsidRDefault="007C2E31" w:rsidP="007C2E31">
      <w:pPr>
        <w:pStyle w:val="SingleTxtGA"/>
        <w:rPr>
          <w:szCs w:val="20"/>
          <w:lang w:val="ar-SA" w:eastAsia="zh-TW" w:bidi="en-GB"/>
        </w:rPr>
      </w:pPr>
      <w:r w:rsidRPr="00CB55ED">
        <w:rPr>
          <w:rtl/>
        </w:rPr>
        <w:t>6</w:t>
      </w:r>
      <w:r w:rsidRPr="001062EA">
        <w:rPr>
          <w:rFonts w:ascii="Traditional Arabic"/>
          <w:szCs w:val="20"/>
          <w:rtl/>
        </w:rPr>
        <w:t>-</w:t>
      </w:r>
      <w:r w:rsidRPr="00CB55ED">
        <w:rPr>
          <w:rtl/>
        </w:rPr>
        <w:t>2</w:t>
      </w:r>
      <w:r w:rsidRPr="001062EA">
        <w:rPr>
          <w:rtl/>
        </w:rPr>
        <w:tab/>
        <w:t xml:space="preserve">وقد تأكدت اللجنة، وفقاً لما تقتضيه المادة </w:t>
      </w:r>
      <w:r w:rsidRPr="00CB55ED">
        <w:rPr>
          <w:rtl/>
        </w:rPr>
        <w:t>5</w:t>
      </w:r>
      <w:r w:rsidRPr="002C13E8">
        <w:rPr>
          <w:rtl/>
        </w:rPr>
        <w:t>(</w:t>
      </w:r>
      <w:r w:rsidRPr="00CB55ED">
        <w:rPr>
          <w:rtl/>
        </w:rPr>
        <w:t>2</w:t>
      </w:r>
      <w:r w:rsidRPr="002C13E8">
        <w:rPr>
          <w:rtl/>
        </w:rPr>
        <w:t>)(</w:t>
      </w:r>
      <w:r w:rsidRPr="001062EA">
        <w:rPr>
          <w:rtl/>
        </w:rPr>
        <w:t>أ</w:t>
      </w:r>
      <w:r w:rsidRPr="002C13E8">
        <w:rPr>
          <w:rtl/>
        </w:rPr>
        <w:t>)</w:t>
      </w:r>
      <w:r w:rsidRPr="001062EA">
        <w:rPr>
          <w:rtl/>
        </w:rPr>
        <w:t xml:space="preserve"> من البروتوكول الاختياري، من أن المسألة نفسها </w:t>
      </w:r>
      <w:r w:rsidRPr="00921593">
        <w:rPr>
          <w:rtl/>
        </w:rPr>
        <w:t>ليست قيد النظر في إطار أي إجراء آخر من إجراءات التحقيق الدولي أو التسوية الدولية.</w:t>
      </w:r>
    </w:p>
    <w:p w14:paraId="732D8461" w14:textId="63B28765" w:rsidR="007C2E31" w:rsidRPr="00886F64" w:rsidRDefault="007C2E31" w:rsidP="00886F64">
      <w:pPr>
        <w:pStyle w:val="SingleTxtGA"/>
        <w:spacing w:line="350" w:lineRule="exact"/>
        <w:rPr>
          <w:spacing w:val="-4"/>
          <w:szCs w:val="20"/>
          <w:lang w:val="ar-SA" w:eastAsia="zh-TW" w:bidi="en-GB"/>
        </w:rPr>
      </w:pPr>
      <w:r w:rsidRPr="00886F64">
        <w:rPr>
          <w:spacing w:val="-4"/>
          <w:rtl/>
        </w:rPr>
        <w:t>6</w:t>
      </w:r>
      <w:r w:rsidRPr="00886F64">
        <w:rPr>
          <w:rFonts w:ascii="Traditional Arabic"/>
          <w:spacing w:val="-4"/>
          <w:szCs w:val="20"/>
          <w:rtl/>
        </w:rPr>
        <w:t>-</w:t>
      </w:r>
      <w:r w:rsidRPr="00886F64">
        <w:rPr>
          <w:spacing w:val="-4"/>
          <w:rtl/>
        </w:rPr>
        <w:t>3</w:t>
      </w:r>
      <w:r w:rsidRPr="00886F64">
        <w:rPr>
          <w:spacing w:val="-4"/>
          <w:rtl/>
        </w:rPr>
        <w:tab/>
        <w:t>وتحيط اللجنة علماً بحجة الدولة الطرف، التي يبدو أنها تدحض وصف صاحب البلاغ نفسه ضحية، أن صاحب البلاغ لا يميز بين صفته شخصاً طبيعياً وصفة الحركة من أجل التجديد الديمقراطي والتنمية شخصاً اعتبارياً. وبناء على ذلك، فإن حل الحركة، باعتبارها شخصاً اعتبارياً، لن يؤثر في الحقوق التي قد يستمدها صاحب البلاغ من العهد. وفي هذا الصدد، تُذكِّر اللجنة بأن اقتصار اختصاصها المتعلق بتلقي البلاغات والنظر فيها على البلاغات التي يقدمها الأفراد أو التي تُقدَّم نيابة عنهم لا يمنع هؤلاء الأفراد من الادعاء بأن الأفعال أو حالات التقصير التي تمس الأشخاص الاعتباريين وما يماثلهم من الكيانات تشكل انتهاكاً لحقوقهم هم</w:t>
      </w:r>
      <w:r w:rsidR="004A2B64" w:rsidRPr="00886F64">
        <w:rPr>
          <w:rStyle w:val="FootnoteReference"/>
          <w:spacing w:val="-4"/>
          <w:rtl/>
        </w:rPr>
        <w:t>(</w:t>
      </w:r>
      <w:r w:rsidR="004A2B64" w:rsidRPr="00886F64">
        <w:rPr>
          <w:rStyle w:val="FootnoteReference"/>
          <w:spacing w:val="-4"/>
          <w:rtl/>
        </w:rPr>
        <w:footnoteReference w:id="13"/>
      </w:r>
      <w:r w:rsidR="004A2B64" w:rsidRPr="00886F64">
        <w:rPr>
          <w:rStyle w:val="FootnoteReference"/>
          <w:spacing w:val="-4"/>
          <w:rtl/>
        </w:rPr>
        <w:t>)</w:t>
      </w:r>
      <w:r w:rsidR="007A3925" w:rsidRPr="00886F64">
        <w:rPr>
          <w:rFonts w:hint="cs"/>
          <w:spacing w:val="-4"/>
          <w:rtl/>
        </w:rPr>
        <w:t>.</w:t>
      </w:r>
      <w:r w:rsidRPr="00886F64">
        <w:rPr>
          <w:spacing w:val="-4"/>
          <w:rtl/>
        </w:rPr>
        <w:t xml:space="preserve"> وتلاحظ اللجنة أن صاحب البلاغ يتصرف في هذه القضية بصفته الشخصية، ويدعي أنه ضحية انتهاكات لحقوقه الفردية التي يستمدها من العهد، وأنها انتهاكات مردها المباشر دوره داخل الحركة. وتلاحظ اللجنة أيضاً أن صاحب البلاغ يدعي أنه تضرر شخصياً، بما في ذلك اتهامه بإعادة تشكيل حزب سياسي منحل كان يرأسه، وأنه اعتُقل بأمر من السلطات القضائية الجيبوتية. وبناء على ذلك، تخلص اللجنة إلى أن ليس في المادة 1 من البروتوكول الاختياري ما يمنعها من قبول النظر في هذا البلاغ.</w:t>
      </w:r>
    </w:p>
    <w:p w14:paraId="343C83BD" w14:textId="20542BFB" w:rsidR="007C2E31" w:rsidRPr="001062EA" w:rsidRDefault="007C2E31" w:rsidP="00886F64">
      <w:pPr>
        <w:pStyle w:val="SingleTxtGA"/>
        <w:spacing w:line="350" w:lineRule="exact"/>
        <w:rPr>
          <w:szCs w:val="20"/>
          <w:lang w:val="ar-SA" w:eastAsia="zh-TW" w:bidi="en-GB"/>
        </w:rPr>
      </w:pPr>
      <w:r w:rsidRPr="00CB55ED">
        <w:rPr>
          <w:rtl/>
        </w:rPr>
        <w:t>6</w:t>
      </w:r>
      <w:r w:rsidRPr="001062EA">
        <w:rPr>
          <w:rFonts w:ascii="Traditional Arabic"/>
          <w:szCs w:val="20"/>
          <w:rtl/>
        </w:rPr>
        <w:t>-</w:t>
      </w:r>
      <w:r w:rsidRPr="00CB55ED">
        <w:rPr>
          <w:rtl/>
        </w:rPr>
        <w:t>4</w:t>
      </w:r>
      <w:r w:rsidRPr="001062EA">
        <w:rPr>
          <w:rtl/>
        </w:rPr>
        <w:tab/>
        <w:t xml:space="preserve">وفيما يتعلق باستنفاد سبل الانتصاف المحلية، تلاحظ اللجنة أن </w:t>
      </w:r>
      <w:r w:rsidRPr="00921593">
        <w:rPr>
          <w:rtl/>
        </w:rPr>
        <w:t xml:space="preserve">حزب صاحب البلاغ رفع دعوى إلى </w:t>
      </w:r>
      <w:r w:rsidRPr="001062EA">
        <w:rPr>
          <w:rtl/>
        </w:rPr>
        <w:t xml:space="preserve">مجلس المنازعات الإدارية في </w:t>
      </w:r>
      <w:r w:rsidRPr="00CB55ED">
        <w:rPr>
          <w:rtl/>
        </w:rPr>
        <w:t>30</w:t>
      </w:r>
      <w:r w:rsidRPr="001062EA">
        <w:rPr>
          <w:rtl/>
        </w:rPr>
        <w:t xml:space="preserve"> تشرين الثاني/نوفمبر </w:t>
      </w:r>
      <w:r w:rsidRPr="00CB55ED">
        <w:rPr>
          <w:rtl/>
        </w:rPr>
        <w:t>2008</w:t>
      </w:r>
      <w:r w:rsidRPr="001062EA">
        <w:rPr>
          <w:rtl/>
        </w:rPr>
        <w:t xml:space="preserve"> بهدف إلغاء مرسوم الحل، وأن هذ</w:t>
      </w:r>
      <w:r w:rsidRPr="00921593">
        <w:rPr>
          <w:rtl/>
        </w:rPr>
        <w:t xml:space="preserve">ه الدعوى </w:t>
      </w:r>
      <w:r w:rsidRPr="001062EA">
        <w:rPr>
          <w:rtl/>
        </w:rPr>
        <w:t>رُفضت لأنها قُدمت بعد موعدها. ورُفضت دعوى الحزب أيضاً أمام المحكمة العليا في عام</w:t>
      </w:r>
      <w:r w:rsidR="00FF7CAF">
        <w:rPr>
          <w:rFonts w:hint="cs"/>
          <w:rtl/>
        </w:rPr>
        <w:t> </w:t>
      </w:r>
      <w:r w:rsidRPr="00CB55ED">
        <w:rPr>
          <w:rtl/>
        </w:rPr>
        <w:t>2013</w:t>
      </w:r>
      <w:r w:rsidRPr="001062EA">
        <w:rPr>
          <w:rFonts w:ascii="Traditional Arabic"/>
          <w:szCs w:val="20"/>
          <w:rtl/>
        </w:rPr>
        <w:t>.</w:t>
      </w:r>
      <w:r w:rsidRPr="001062EA">
        <w:rPr>
          <w:rtl/>
        </w:rPr>
        <w:t xml:space="preserve"> ونظراً إلى ما يترتب على هذا الإجراء من آثار </w:t>
      </w:r>
      <w:r w:rsidRPr="00921593">
        <w:rPr>
          <w:rtl/>
        </w:rPr>
        <w:t>على</w:t>
      </w:r>
      <w:r w:rsidRPr="001062EA">
        <w:rPr>
          <w:rtl/>
        </w:rPr>
        <w:t xml:space="preserve"> الحقوق التي يدعي صاحب البلاغ أنها انتُهكت، يرى الفريق أن هذه المسألة تتعلق بجوهر الادعاءات التي أثارها، ويقرر من ثم النظر في أسسها الموضوعية. وبناء على ذلك، ترى اللجنة عدم وجود ما يمنعها، بموجب المادة </w:t>
      </w:r>
      <w:r w:rsidRPr="00CB55ED">
        <w:rPr>
          <w:rtl/>
        </w:rPr>
        <w:t>5</w:t>
      </w:r>
      <w:r w:rsidRPr="002C13E8">
        <w:rPr>
          <w:rtl/>
        </w:rPr>
        <w:t>(</w:t>
      </w:r>
      <w:r w:rsidRPr="00CB55ED">
        <w:rPr>
          <w:rtl/>
        </w:rPr>
        <w:t>2</w:t>
      </w:r>
      <w:r w:rsidRPr="002C13E8">
        <w:rPr>
          <w:rtl/>
        </w:rPr>
        <w:t>)(</w:t>
      </w:r>
      <w:r w:rsidRPr="001062EA">
        <w:rPr>
          <w:rtl/>
        </w:rPr>
        <w:t>ب</w:t>
      </w:r>
      <w:r w:rsidRPr="002C13E8">
        <w:rPr>
          <w:rtl/>
        </w:rPr>
        <w:t>)</w:t>
      </w:r>
      <w:r w:rsidRPr="00921593">
        <w:rPr>
          <w:rtl/>
        </w:rPr>
        <w:t xml:space="preserve"> من</w:t>
      </w:r>
      <w:r w:rsidRPr="001062EA">
        <w:rPr>
          <w:rtl/>
        </w:rPr>
        <w:t xml:space="preserve"> البروتوكول الاختياري، من النظر في البلاغ.</w:t>
      </w:r>
    </w:p>
    <w:p w14:paraId="1096B5DE" w14:textId="77777777" w:rsidR="007C2E31" w:rsidRPr="001062EA" w:rsidRDefault="007C2E31" w:rsidP="00886F64">
      <w:pPr>
        <w:pStyle w:val="SingleTxtGA"/>
        <w:spacing w:line="350" w:lineRule="exact"/>
        <w:rPr>
          <w:szCs w:val="20"/>
          <w:lang w:val="ar-SA" w:eastAsia="zh-TW" w:bidi="en-GB"/>
        </w:rPr>
      </w:pPr>
      <w:r w:rsidRPr="00CB55ED">
        <w:rPr>
          <w:rtl/>
        </w:rPr>
        <w:t>6</w:t>
      </w:r>
      <w:r w:rsidRPr="001062EA">
        <w:rPr>
          <w:rFonts w:ascii="Traditional Arabic"/>
          <w:szCs w:val="20"/>
          <w:rtl/>
        </w:rPr>
        <w:t>-</w:t>
      </w:r>
      <w:r w:rsidRPr="00CB55ED">
        <w:rPr>
          <w:rtl/>
        </w:rPr>
        <w:t>5</w:t>
      </w:r>
      <w:r w:rsidRPr="001062EA">
        <w:rPr>
          <w:rtl/>
        </w:rPr>
        <w:tab/>
        <w:t>وتلاحظ اللجنة أن الدولة الطرف أثارت أيضاً سوء استعمال صاحب البلاغ حقوقه، لأنه لم يتقدم قطُّ إلى أي انتخاب بصفته مرشحاً؛ وأنه استخدم عبارات نابية في بلاغ عندما أكد، دون تقديم أي دليل، أن اقتصاد الدولة الطرف "تح</w:t>
      </w:r>
      <w:r w:rsidRPr="00921593">
        <w:rPr>
          <w:rtl/>
        </w:rPr>
        <w:t>ت سيطرة</w:t>
      </w:r>
      <w:r w:rsidRPr="001062EA">
        <w:rPr>
          <w:rtl/>
        </w:rPr>
        <w:t xml:space="preserve"> رئيس الدولة وأسرته"؛ وأنه قدم إحصاءات مغلوطة. وتلاحظ اللجنة أولاً أن الدولة الطرف تكتفي بتأكيد أن عبارات صاحب البلاغ نابية دون تقديم أي تفاصيل أو تفسيرات في هذا الصدد. وبناء على ذلك، ترى اللجنة أن الدولة الطرف لم تُقدم أدلة كافية لإثبات ادعاءاتها.</w:t>
      </w:r>
    </w:p>
    <w:p w14:paraId="00CBAEB7" w14:textId="77777777" w:rsidR="007C2E31" w:rsidRPr="001062EA" w:rsidRDefault="007C2E31" w:rsidP="00886F64">
      <w:pPr>
        <w:pStyle w:val="SingleTxtGA"/>
        <w:spacing w:line="350" w:lineRule="exact"/>
        <w:rPr>
          <w:szCs w:val="20"/>
          <w:lang w:val="ar-SA" w:eastAsia="zh-TW" w:bidi="en-GB"/>
        </w:rPr>
      </w:pPr>
      <w:r w:rsidRPr="00CB55ED">
        <w:rPr>
          <w:rtl/>
        </w:rPr>
        <w:t>6</w:t>
      </w:r>
      <w:r w:rsidRPr="001062EA">
        <w:rPr>
          <w:rFonts w:ascii="Traditional Arabic"/>
          <w:szCs w:val="20"/>
          <w:rtl/>
        </w:rPr>
        <w:t>-</w:t>
      </w:r>
      <w:r w:rsidRPr="00CB55ED">
        <w:rPr>
          <w:rtl/>
        </w:rPr>
        <w:t>6</w:t>
      </w:r>
      <w:r w:rsidRPr="001062EA">
        <w:rPr>
          <w:rtl/>
        </w:rPr>
        <w:tab/>
        <w:t>وفيما يتعلق بالمعلومات التي قدمها صاحب البلاغ ويُد</w:t>
      </w:r>
      <w:r w:rsidRPr="001062EA">
        <w:rPr>
          <w:rtl/>
          <w:lang w:val="en-US"/>
        </w:rPr>
        <w:t>َّ</w:t>
      </w:r>
      <w:r w:rsidRPr="001062EA">
        <w:rPr>
          <w:rtl/>
        </w:rPr>
        <w:t xml:space="preserve">عى أنها مغلوطة، تلاحظ اللجنة، من جهة، أن مرسوماً رئاسياً نُشر في </w:t>
      </w:r>
      <w:r w:rsidRPr="00921593">
        <w:rPr>
          <w:i/>
          <w:iCs/>
          <w:rtl/>
        </w:rPr>
        <w:t>الجريدة الرسمية</w:t>
      </w:r>
      <w:r w:rsidRPr="001062EA">
        <w:rPr>
          <w:rtl/>
        </w:rPr>
        <w:t xml:space="preserve"> يذكر اسم صاحب البلاغ صراحة مشاركاً في الانتخابات التشريعية التي جرت في </w:t>
      </w:r>
      <w:r w:rsidRPr="00CB55ED">
        <w:rPr>
          <w:rtl/>
        </w:rPr>
        <w:t>10</w:t>
      </w:r>
      <w:r w:rsidRPr="001062EA">
        <w:rPr>
          <w:rtl/>
        </w:rPr>
        <w:t xml:space="preserve"> كانون الثاني/يناير </w:t>
      </w:r>
      <w:r w:rsidRPr="00CB55ED">
        <w:rPr>
          <w:rtl/>
        </w:rPr>
        <w:t>2003</w:t>
      </w:r>
      <w:r w:rsidRPr="001062EA">
        <w:rPr>
          <w:rtl/>
        </w:rPr>
        <w:t xml:space="preserve">؛ وتلاحظ من جهة أخرى أن صاحب البلاغ يذكر بوضوح تصنيف ممارسة أنشطة الأعمال لعام </w:t>
      </w:r>
      <w:r w:rsidRPr="00CB55ED">
        <w:rPr>
          <w:rtl/>
        </w:rPr>
        <w:t>2017</w:t>
      </w:r>
      <w:r w:rsidRPr="001062EA">
        <w:rPr>
          <w:rtl/>
        </w:rPr>
        <w:t xml:space="preserve">، ويقدم عنواناً لموقع على شبكة الإنترنت للتقرير الذي يؤكد ادعاءاته </w:t>
      </w:r>
      <w:r w:rsidRPr="002C13E8">
        <w:rPr>
          <w:rtl/>
        </w:rPr>
        <w:t>(</w:t>
      </w:r>
      <w:r w:rsidRPr="001062EA">
        <w:rPr>
          <w:rtl/>
        </w:rPr>
        <w:t xml:space="preserve">انظر الحاشية </w:t>
      </w:r>
      <w:r w:rsidRPr="00CB55ED">
        <w:t>6</w:t>
      </w:r>
      <w:r w:rsidRPr="002C13E8">
        <w:rPr>
          <w:rtl/>
        </w:rPr>
        <w:t>)</w:t>
      </w:r>
      <w:r w:rsidRPr="001062EA">
        <w:rPr>
          <w:rtl/>
        </w:rPr>
        <w:t xml:space="preserve">، في حين أن الدولة الطرف تتهمه بأن "الرغبة في التشويش" هي التي حفزته عندما أشار إلى تصنيف ممارسة أنشطة الأعمال لعام </w:t>
      </w:r>
      <w:r w:rsidRPr="00CB55ED">
        <w:rPr>
          <w:rtl/>
        </w:rPr>
        <w:t>2019</w:t>
      </w:r>
      <w:r w:rsidRPr="001062EA">
        <w:rPr>
          <w:rFonts w:ascii="Traditional Arabic"/>
          <w:szCs w:val="20"/>
          <w:rtl/>
        </w:rPr>
        <w:t>.</w:t>
      </w:r>
      <w:r w:rsidRPr="001062EA">
        <w:rPr>
          <w:rtl/>
        </w:rPr>
        <w:t xml:space="preserve"> وبناء على ذلك، ترى اللجنة أن الدولة الطرف لم تثبت المعلومات المغلوطة التي تدعي أن صاحب البلاغ قدمها، وأن البلاغ لا يشكل سوء استعمال لحق تقديم بلاغٍ بالمعنى المقصود في المادة </w:t>
      </w:r>
      <w:r w:rsidRPr="00CB55ED">
        <w:rPr>
          <w:rtl/>
        </w:rPr>
        <w:t>3</w:t>
      </w:r>
      <w:r w:rsidRPr="001062EA">
        <w:rPr>
          <w:rtl/>
        </w:rPr>
        <w:t xml:space="preserve"> من البروتوكول الاختياري.</w:t>
      </w:r>
    </w:p>
    <w:p w14:paraId="20FA4446" w14:textId="77777777" w:rsidR="007C2E31" w:rsidRPr="00886F64" w:rsidRDefault="007C2E31" w:rsidP="00886F64">
      <w:pPr>
        <w:pStyle w:val="SingleTxtGA"/>
        <w:spacing w:line="350" w:lineRule="exact"/>
        <w:rPr>
          <w:spacing w:val="-2"/>
          <w:szCs w:val="20"/>
          <w:lang w:val="ar-SA" w:eastAsia="zh-TW" w:bidi="en-GB"/>
        </w:rPr>
      </w:pPr>
      <w:r w:rsidRPr="00886F64">
        <w:rPr>
          <w:spacing w:val="-2"/>
          <w:rtl/>
        </w:rPr>
        <w:t>6</w:t>
      </w:r>
      <w:r w:rsidRPr="00886F64">
        <w:rPr>
          <w:rFonts w:ascii="Traditional Arabic"/>
          <w:spacing w:val="-2"/>
          <w:szCs w:val="20"/>
          <w:rtl/>
        </w:rPr>
        <w:t>-</w:t>
      </w:r>
      <w:r w:rsidRPr="00886F64">
        <w:rPr>
          <w:spacing w:val="-2"/>
          <w:rtl/>
        </w:rPr>
        <w:t>7</w:t>
      </w:r>
      <w:r w:rsidRPr="00886F64">
        <w:rPr>
          <w:spacing w:val="-2"/>
          <w:rtl/>
        </w:rPr>
        <w:tab/>
        <w:t>وتلاحظ اللجنة أن صاحب البلاغ أثار أيضاً انتهاك المادتين 9 و14 من العهد لأنه عرضة لخطر الاحتجاز تعسفاً في أي حين، دون أن تنظر محكمة نزيهة في قضيته. وتلاحظ اللجنة الطابع المحتمل والمستقبلي لهذا الادعاء، وتذكّر بأنه يجوز، بموجب المادة 2 من البروتوكول الاختياري، للأفراد الذين يدعون أن أي حق من حقوقهم المذكورة في العهد قد انتهك، والذين يكونون قد استنفدوا جميع طرق التظلم المحلية المتاحة، تقديم رسالة كتابية إلى اللجنة لتنظر فيها. ونظراً لعدم استيفاء هذين الشرطين في هذه القضية، تعلن اللجنة عدم مقبولية هذا الجزء من البلاغ من منظور المادة 2 من البروتوكول الاختياري.</w:t>
      </w:r>
    </w:p>
    <w:p w14:paraId="3C1A0833" w14:textId="6E194A27" w:rsidR="007C2E31" w:rsidRPr="00886F64" w:rsidRDefault="007C2E31" w:rsidP="007C2E31">
      <w:pPr>
        <w:pStyle w:val="SingleTxtGA"/>
        <w:rPr>
          <w:spacing w:val="-4"/>
          <w:szCs w:val="20"/>
          <w:lang w:val="en-US" w:eastAsia="zh-TW" w:bidi="en-GB"/>
        </w:rPr>
      </w:pPr>
      <w:r w:rsidRPr="00886F64">
        <w:rPr>
          <w:spacing w:val="-4"/>
          <w:rtl/>
        </w:rPr>
        <w:t>6</w:t>
      </w:r>
      <w:r w:rsidRPr="00886F64">
        <w:rPr>
          <w:rFonts w:ascii="Traditional Arabic"/>
          <w:spacing w:val="-4"/>
          <w:szCs w:val="20"/>
          <w:rtl/>
        </w:rPr>
        <w:t>-</w:t>
      </w:r>
      <w:r w:rsidRPr="00886F64">
        <w:rPr>
          <w:spacing w:val="-4"/>
          <w:rtl/>
        </w:rPr>
        <w:t>8</w:t>
      </w:r>
      <w:r w:rsidRPr="00886F64">
        <w:rPr>
          <w:spacing w:val="-4"/>
          <w:rtl/>
        </w:rPr>
        <w:tab/>
        <w:t>وتحيط اللجنة بعد ذلك علماً بادعاءات صاحب البلاغ بأن الدولة الطرف انتهكت الحقوق التي تكفلها له المادتان 2 و3 من العهد. ويكتفي صاحب البلاغ بالاستشهاد بهاتين المادتين من العهد دون أن يوضح سبب اعتقاده بأن هذه الحقوق انتُهكت. وبناء على ذلك، ترى اللجنة أن صاحب البلاغ لم يقدم أدلة كافية على هذه الادعاءات لأغراض المقبولية، وتعلن عدم مقبوليتها من منظور المادة 2 من البروتوكول الاختياري</w:t>
      </w:r>
      <w:r w:rsidR="00FF7CAF" w:rsidRPr="00886F64">
        <w:rPr>
          <w:rFonts w:hint="cs"/>
          <w:spacing w:val="-4"/>
          <w:rtl/>
        </w:rPr>
        <w:t>.</w:t>
      </w:r>
    </w:p>
    <w:p w14:paraId="4DB9588B" w14:textId="77777777" w:rsidR="007C2E31" w:rsidRPr="001062EA" w:rsidRDefault="007C2E31" w:rsidP="007C2E31">
      <w:pPr>
        <w:pStyle w:val="SingleTxtGA"/>
      </w:pPr>
      <w:r w:rsidRPr="00CB55ED">
        <w:rPr>
          <w:rtl/>
        </w:rPr>
        <w:t>6</w:t>
      </w:r>
      <w:r w:rsidRPr="001062EA">
        <w:rPr>
          <w:rFonts w:ascii="Traditional Arabic"/>
          <w:szCs w:val="20"/>
          <w:rtl/>
        </w:rPr>
        <w:t>-</w:t>
      </w:r>
      <w:r w:rsidRPr="00CB55ED">
        <w:rPr>
          <w:rtl/>
        </w:rPr>
        <w:t>9</w:t>
      </w:r>
      <w:r w:rsidRPr="001062EA">
        <w:rPr>
          <w:rtl/>
        </w:rPr>
        <w:tab/>
        <w:t xml:space="preserve">وترى اللجنة في المقابل أن صاحب البلاغ أثبت بما فيه الكفاية، لأغراض المقبولية، ادعاءاته في إطار المواد </w:t>
      </w:r>
      <w:r w:rsidRPr="00CB55ED">
        <w:rPr>
          <w:rtl/>
        </w:rPr>
        <w:t>19</w:t>
      </w:r>
      <w:r w:rsidRPr="001062EA">
        <w:rPr>
          <w:rtl/>
        </w:rPr>
        <w:t xml:space="preserve"> و</w:t>
      </w:r>
      <w:r w:rsidRPr="00CB55ED">
        <w:rPr>
          <w:rtl/>
        </w:rPr>
        <w:t>22</w:t>
      </w:r>
      <w:r w:rsidRPr="001062EA">
        <w:rPr>
          <w:rtl/>
        </w:rPr>
        <w:t xml:space="preserve"> و</w:t>
      </w:r>
      <w:r w:rsidRPr="00CB55ED">
        <w:rPr>
          <w:rtl/>
        </w:rPr>
        <w:t>25</w:t>
      </w:r>
      <w:r w:rsidRPr="001062EA">
        <w:rPr>
          <w:rtl/>
        </w:rPr>
        <w:t xml:space="preserve"> من العهد بشأن حقه في حرية التعبير وتكوين الجمعيات، فضلاً عن حقه في ممارسة نشاط سياسي وفي أن يُنتخب. وبناءً على ذلك، تعلن اللجنة </w:t>
      </w:r>
      <w:r w:rsidRPr="00921593">
        <w:rPr>
          <w:rtl/>
        </w:rPr>
        <w:t xml:space="preserve">مقبولية </w:t>
      </w:r>
      <w:r w:rsidRPr="001062EA">
        <w:rPr>
          <w:rtl/>
        </w:rPr>
        <w:t>هذه الادعاءات، وتنتقل إلى النظر في أسسها الموضوعية.</w:t>
      </w:r>
    </w:p>
    <w:p w14:paraId="5A869DB8" w14:textId="77777777" w:rsidR="007C2E31" w:rsidRPr="001062EA" w:rsidRDefault="007C2E31" w:rsidP="007C2E31">
      <w:pPr>
        <w:pStyle w:val="H4GA"/>
        <w:rPr>
          <w:szCs w:val="20"/>
          <w:lang w:val="ar-SA" w:eastAsia="zh-TW" w:bidi="en-GB"/>
        </w:rPr>
      </w:pPr>
      <w:r w:rsidRPr="001062EA">
        <w:rPr>
          <w:rtl/>
        </w:rPr>
        <w:tab/>
      </w:r>
      <w:r w:rsidRPr="001062EA">
        <w:rPr>
          <w:rtl/>
        </w:rPr>
        <w:tab/>
        <w:t>النظر في الأسس الموضوعية</w:t>
      </w:r>
    </w:p>
    <w:p w14:paraId="795D71C9" w14:textId="77777777" w:rsidR="007C2E31" w:rsidRPr="00466250" w:rsidRDefault="007C2E31" w:rsidP="007C2E31">
      <w:pPr>
        <w:pStyle w:val="SingleTxtGA"/>
        <w:rPr>
          <w:szCs w:val="20"/>
          <w:lang w:val="en-US" w:eastAsia="zh-TW" w:bidi="en-GB"/>
        </w:rPr>
      </w:pPr>
      <w:r w:rsidRPr="00CB55ED">
        <w:rPr>
          <w:rtl/>
        </w:rPr>
        <w:t>7</w:t>
      </w:r>
      <w:r w:rsidRPr="001062EA">
        <w:rPr>
          <w:rFonts w:ascii="Traditional Arabic"/>
          <w:szCs w:val="20"/>
          <w:rtl/>
        </w:rPr>
        <w:t>-</w:t>
      </w:r>
      <w:r w:rsidRPr="00CB55ED">
        <w:rPr>
          <w:rtl/>
        </w:rPr>
        <w:t>1</w:t>
      </w:r>
      <w:r w:rsidRPr="001062EA">
        <w:rPr>
          <w:rtl/>
        </w:rPr>
        <w:tab/>
        <w:t xml:space="preserve">نظرت اللجنة في البلاغ في ضوء جميع المعلومات التي أتاحها لها الطرفان، وفقاً للمادة </w:t>
      </w:r>
      <w:r w:rsidRPr="00CB55ED">
        <w:rPr>
          <w:rtl/>
        </w:rPr>
        <w:t>5</w:t>
      </w:r>
      <w:r w:rsidRPr="002C13E8">
        <w:rPr>
          <w:rtl/>
        </w:rPr>
        <w:t>(</w:t>
      </w:r>
      <w:r w:rsidRPr="00CB55ED">
        <w:rPr>
          <w:rtl/>
        </w:rPr>
        <w:t>1</w:t>
      </w:r>
      <w:r w:rsidRPr="002C13E8">
        <w:rPr>
          <w:rtl/>
        </w:rPr>
        <w:t>)</w:t>
      </w:r>
      <w:r w:rsidRPr="001062EA">
        <w:rPr>
          <w:rtl/>
        </w:rPr>
        <w:t xml:space="preserve"> من البروتوكول الاختياري.</w:t>
      </w:r>
    </w:p>
    <w:p w14:paraId="10E312F9" w14:textId="7E00BA8B" w:rsidR="007C2E31" w:rsidRPr="001062EA" w:rsidRDefault="007C2E31" w:rsidP="007C2E31">
      <w:pPr>
        <w:pStyle w:val="SingleTxtGA"/>
        <w:rPr>
          <w:szCs w:val="20"/>
          <w:lang w:val="ar-SA" w:eastAsia="zh-TW" w:bidi="en-GB"/>
        </w:rPr>
      </w:pPr>
      <w:r w:rsidRPr="00CB55ED">
        <w:rPr>
          <w:rtl/>
        </w:rPr>
        <w:t>7</w:t>
      </w:r>
      <w:r w:rsidRPr="001062EA">
        <w:rPr>
          <w:rFonts w:ascii="Traditional Arabic"/>
          <w:szCs w:val="20"/>
          <w:rtl/>
        </w:rPr>
        <w:t>-</w:t>
      </w:r>
      <w:r w:rsidRPr="00CB55ED">
        <w:rPr>
          <w:rtl/>
        </w:rPr>
        <w:t>2</w:t>
      </w:r>
      <w:r w:rsidRPr="001062EA">
        <w:rPr>
          <w:rtl/>
        </w:rPr>
        <w:tab/>
        <w:t>ويجب على اللجنة أن تحدد في المقام الأول ما إذا كان حل الحزب الذي ينتسب إليه صاحب البلاغ، وهو رئيسه أيضاً، يشكل تدخلاً في حقه في حرية تكوين ا</w:t>
      </w:r>
      <w:r w:rsidRPr="00921593">
        <w:rPr>
          <w:rtl/>
        </w:rPr>
        <w:t>لجمعيات المنصوص عليه في المادة</w:t>
      </w:r>
      <w:r w:rsidR="00466250">
        <w:rPr>
          <w:rFonts w:hint="cs"/>
          <w:rtl/>
        </w:rPr>
        <w:t> </w:t>
      </w:r>
      <w:r w:rsidRPr="00CB55ED">
        <w:rPr>
          <w:rtl/>
        </w:rPr>
        <w:t>22</w:t>
      </w:r>
      <w:r w:rsidRPr="001062EA">
        <w:rPr>
          <w:rtl/>
        </w:rPr>
        <w:t xml:space="preserve"> من العهد. وتلاحظ اللجنة أنه وفقاً للمعلومات التي قدمها صاحب البلاغ، ولا تعترض عليها الدولة الطرف، سُجلت الحركة من أجل التجديد الديمقراطي والتنمية في </w:t>
      </w:r>
      <w:r w:rsidRPr="00CB55ED">
        <w:rPr>
          <w:rtl/>
        </w:rPr>
        <w:t>17</w:t>
      </w:r>
      <w:r w:rsidRPr="001062EA">
        <w:rPr>
          <w:rtl/>
        </w:rPr>
        <w:t xml:space="preserve"> تشرين الثاني/نوفمبر </w:t>
      </w:r>
      <w:r w:rsidRPr="00CB55ED">
        <w:rPr>
          <w:rtl/>
        </w:rPr>
        <w:t>2002</w:t>
      </w:r>
      <w:r w:rsidRPr="001062EA">
        <w:rPr>
          <w:rtl/>
        </w:rPr>
        <w:t xml:space="preserve"> لدى وزارة الداخلية، وتمَّ حلها بموجب مرسوم رئاسي في </w:t>
      </w:r>
      <w:r w:rsidRPr="00CB55ED">
        <w:rPr>
          <w:rtl/>
        </w:rPr>
        <w:t>9</w:t>
      </w:r>
      <w:r w:rsidRPr="001062EA">
        <w:rPr>
          <w:rtl/>
        </w:rPr>
        <w:t xml:space="preserve"> تموز/يوليه </w:t>
      </w:r>
      <w:r w:rsidRPr="00CB55ED">
        <w:rPr>
          <w:rtl/>
        </w:rPr>
        <w:t>2008</w:t>
      </w:r>
      <w:r w:rsidRPr="001062EA">
        <w:rPr>
          <w:rFonts w:ascii="Traditional Arabic"/>
          <w:szCs w:val="20"/>
          <w:rtl/>
        </w:rPr>
        <w:t>.</w:t>
      </w:r>
      <w:r w:rsidRPr="001062EA">
        <w:rPr>
          <w:rtl/>
        </w:rPr>
        <w:t xml:space="preserve"> وتلاحظ اللجنة </w:t>
      </w:r>
      <w:r w:rsidRPr="00921593">
        <w:rPr>
          <w:rtl/>
        </w:rPr>
        <w:t>في هذا الصدد</w:t>
      </w:r>
      <w:r w:rsidRPr="001062EA">
        <w:rPr>
          <w:rtl/>
        </w:rPr>
        <w:t xml:space="preserve"> أن الحق في حرية تكوين الجمعيات لا يشمل الحق في إنشاء جمعية فحسب، بل يضمن أيضاً حق الجمعيات في الاضطلاع بحرية بالأنشطة التي أنشئت من أجلها. وتشمل الحماية التي توفرها المادة </w:t>
      </w:r>
      <w:r w:rsidRPr="00CB55ED">
        <w:rPr>
          <w:rtl/>
        </w:rPr>
        <w:t>22</w:t>
      </w:r>
      <w:r w:rsidRPr="001062EA">
        <w:rPr>
          <w:rtl/>
        </w:rPr>
        <w:t xml:space="preserve"> من العهد جميع أنشطة الجمعيات، ويجب أن يستوفي حل أي جمعية </w:t>
      </w:r>
      <w:r w:rsidRPr="00921593">
        <w:rPr>
          <w:rtl/>
        </w:rPr>
        <w:t xml:space="preserve">المعايير المبينة في الفقرة </w:t>
      </w:r>
      <w:r w:rsidRPr="00CB55ED">
        <w:rPr>
          <w:rtl/>
        </w:rPr>
        <w:t>2</w:t>
      </w:r>
      <w:r w:rsidRPr="001062EA">
        <w:rPr>
          <w:rtl/>
        </w:rPr>
        <w:t xml:space="preserve"> من هذه المادة</w:t>
      </w:r>
      <w:r w:rsidR="004A2B64">
        <w:rPr>
          <w:rStyle w:val="FootnoteReference"/>
          <w:rtl/>
        </w:rPr>
        <w:t>(</w:t>
      </w:r>
      <w:r w:rsidR="004A2B64" w:rsidRPr="001062EA">
        <w:rPr>
          <w:rStyle w:val="FootnoteReference"/>
          <w:rtl/>
        </w:rPr>
        <w:footnoteReference w:id="14"/>
      </w:r>
      <w:r w:rsidR="004A2B64">
        <w:rPr>
          <w:rStyle w:val="FootnoteReference"/>
          <w:rtl/>
        </w:rPr>
        <w:t>)</w:t>
      </w:r>
      <w:r w:rsidR="00466250">
        <w:rPr>
          <w:rFonts w:hint="cs"/>
          <w:rtl/>
        </w:rPr>
        <w:t>.</w:t>
      </w:r>
      <w:r w:rsidRPr="001062EA">
        <w:rPr>
          <w:rtl/>
        </w:rPr>
        <w:t xml:space="preserve"> ونظراً لأن الأحزاب السياسية تمثل شكلاً أساسياً من أشكال تكوين الجمعيات </w:t>
      </w:r>
      <w:r w:rsidRPr="00921593">
        <w:rPr>
          <w:rtl/>
        </w:rPr>
        <w:t>تحسيناً ل</w:t>
      </w:r>
      <w:r w:rsidRPr="001062EA">
        <w:rPr>
          <w:rtl/>
        </w:rPr>
        <w:t>سير الديمقراطية، ونظراً للنتائج الخطيرة التي تترتب على هذه القضية بالنسبة لصاحب البلاغ، تخلص اللجنة إلى أن حل الحركة يشكل تدخلاً في حرية تكوين الجمعيات.</w:t>
      </w:r>
    </w:p>
    <w:p w14:paraId="725BA41C" w14:textId="6D546297" w:rsidR="007C2E31" w:rsidRPr="00774F20" w:rsidRDefault="007C2E31" w:rsidP="007C2E31">
      <w:pPr>
        <w:pStyle w:val="SingleTxtGA"/>
        <w:rPr>
          <w:rtl/>
          <w:lang w:val="fr-CH"/>
        </w:rPr>
      </w:pPr>
      <w:r w:rsidRPr="00CB55ED">
        <w:rPr>
          <w:rtl/>
        </w:rPr>
        <w:t>7</w:t>
      </w:r>
      <w:r w:rsidRPr="001062EA">
        <w:rPr>
          <w:rFonts w:ascii="Traditional Arabic"/>
          <w:szCs w:val="20"/>
          <w:rtl/>
        </w:rPr>
        <w:t>-</w:t>
      </w:r>
      <w:r w:rsidRPr="00CB55ED">
        <w:rPr>
          <w:rtl/>
        </w:rPr>
        <w:t>3</w:t>
      </w:r>
      <w:r w:rsidRPr="001062EA">
        <w:rPr>
          <w:rtl/>
        </w:rPr>
        <w:tab/>
        <w:t xml:space="preserve">ولهذا السبب، يجب على اللجنة تحديد ما إذا كان هذا التدخل مبرراً. وتلاحظ اللجنة أنه، وفقاً للمادة </w:t>
      </w:r>
      <w:r w:rsidRPr="00CB55ED">
        <w:rPr>
          <w:rtl/>
        </w:rPr>
        <w:t>22</w:t>
      </w:r>
      <w:r w:rsidRPr="002C13E8">
        <w:rPr>
          <w:rtl/>
        </w:rPr>
        <w:t>(</w:t>
      </w:r>
      <w:r w:rsidRPr="00CB55ED">
        <w:rPr>
          <w:rtl/>
        </w:rPr>
        <w:t>2</w:t>
      </w:r>
      <w:r w:rsidRPr="002C13E8">
        <w:rPr>
          <w:rtl/>
        </w:rPr>
        <w:t>)</w:t>
      </w:r>
      <w:r w:rsidRPr="001062EA">
        <w:rPr>
          <w:rtl/>
        </w:rPr>
        <w:t xml:space="preserve"> من العهد، يجب أن يستوفي أي تقييد يُفرض على حرية تكوين الجمعيات الشروط التالية مجتمعة: </w:t>
      </w:r>
      <w:r w:rsidRPr="002C13E8">
        <w:rPr>
          <w:rtl/>
        </w:rPr>
        <w:t>(</w:t>
      </w:r>
      <w:r w:rsidRPr="001062EA">
        <w:rPr>
          <w:rtl/>
        </w:rPr>
        <w:t>أ</w:t>
      </w:r>
      <w:r w:rsidRPr="002C13E8">
        <w:rPr>
          <w:rtl/>
        </w:rPr>
        <w:t>)</w:t>
      </w:r>
      <w:r w:rsidRPr="001062EA">
        <w:rPr>
          <w:rtl/>
        </w:rPr>
        <w:t xml:space="preserve"> أن ينص </w:t>
      </w:r>
      <w:r w:rsidRPr="00921593">
        <w:rPr>
          <w:rtl/>
        </w:rPr>
        <w:t xml:space="preserve">عليها القانون؛ </w:t>
      </w:r>
      <w:r w:rsidRPr="001062EA">
        <w:rPr>
          <w:rtl/>
        </w:rPr>
        <w:t>و</w:t>
      </w:r>
      <w:r w:rsidRPr="002C13E8">
        <w:rPr>
          <w:rtl/>
        </w:rPr>
        <w:t>(</w:t>
      </w:r>
      <w:r w:rsidRPr="001062EA">
        <w:rPr>
          <w:rtl/>
        </w:rPr>
        <w:t>ب</w:t>
      </w:r>
      <w:r w:rsidRPr="002C13E8">
        <w:rPr>
          <w:rtl/>
        </w:rPr>
        <w:t>)</w:t>
      </w:r>
      <w:r w:rsidRPr="001062EA">
        <w:rPr>
          <w:rtl/>
        </w:rPr>
        <w:t xml:space="preserve"> ألاَّ يُفرض إلا لتحقيق أحد الأهداف المبينة في الفقرة </w:t>
      </w:r>
      <w:r w:rsidRPr="00CB55ED">
        <w:rPr>
          <w:rtl/>
        </w:rPr>
        <w:t>2</w:t>
      </w:r>
      <w:r w:rsidRPr="001062EA">
        <w:rPr>
          <w:rtl/>
        </w:rPr>
        <w:t>؛ و</w:t>
      </w:r>
      <w:r w:rsidRPr="002C13E8">
        <w:rPr>
          <w:rtl/>
        </w:rPr>
        <w:t>(</w:t>
      </w:r>
      <w:r w:rsidRPr="001062EA">
        <w:rPr>
          <w:rtl/>
        </w:rPr>
        <w:t>ج</w:t>
      </w:r>
      <w:r w:rsidRPr="002C13E8">
        <w:rPr>
          <w:rtl/>
        </w:rPr>
        <w:t>)</w:t>
      </w:r>
      <w:r w:rsidRPr="001062EA">
        <w:rPr>
          <w:rtl/>
        </w:rPr>
        <w:t xml:space="preserve"> يجب أن يكون ضرورياً في مجتمع ديمقراطي لتحقيق هدف من هذه الأهداف. والإشارة إلى "مجتمع ديمقراطي" </w:t>
      </w:r>
      <w:r w:rsidRPr="00921593">
        <w:rPr>
          <w:rtl/>
        </w:rPr>
        <w:t xml:space="preserve">هي </w:t>
      </w:r>
      <w:r w:rsidRPr="001062EA">
        <w:rPr>
          <w:rtl/>
        </w:rPr>
        <w:t>إشارة إلى أن وجود الجمعيات وسير عملها، بما فيها الجمعيات التي تدافع سلمياً عن أفكار لا تستسيغها الحكومة أو أغلبية السكان، هي إحدى ركائز المجتمع الديمقراطي</w:t>
      </w:r>
      <w:r w:rsidR="004A2B64">
        <w:rPr>
          <w:rStyle w:val="FootnoteReference"/>
          <w:rtl/>
        </w:rPr>
        <w:t>(</w:t>
      </w:r>
      <w:r w:rsidR="004A2B64" w:rsidRPr="001062EA">
        <w:rPr>
          <w:rStyle w:val="FootnoteReference"/>
          <w:rtl/>
        </w:rPr>
        <w:footnoteReference w:id="15"/>
      </w:r>
      <w:r w:rsidR="004A2B64">
        <w:rPr>
          <w:rStyle w:val="FootnoteReference"/>
          <w:rtl/>
        </w:rPr>
        <w:t>)</w:t>
      </w:r>
      <w:r w:rsidR="00774F20">
        <w:rPr>
          <w:rFonts w:hint="cs"/>
          <w:rtl/>
        </w:rPr>
        <w:t>.</w:t>
      </w:r>
      <w:r w:rsidRPr="001062EA">
        <w:rPr>
          <w:rtl/>
        </w:rPr>
        <w:t xml:space="preserve"> ومجرد وجود مبررات معقولة وموضوعية لتقييد الحق في حرية تكوين الجمعيات ليس كافياً، لا سيما فيما يتعلق بنشاط الأحزاب السياسية. ويجب على الدولة الطرف أيضاً أن تثبت أن حظر تكوين الج</w:t>
      </w:r>
      <w:r w:rsidRPr="00921593">
        <w:rPr>
          <w:rtl/>
        </w:rPr>
        <w:t>معيات ضروري لإزالة تهديد حقيقي على الأمن أو النظام الديمقراطي، وليس مجرد تهديد مفترض، وأن تدابير أقل تقييداً لن تكون كافية لتحقيق هذا الهدف، وأن التقييد المفروض يتناسب مع المصلحة الواجب حمايتها</w:t>
      </w:r>
      <w:r w:rsidR="004A2B64">
        <w:rPr>
          <w:rStyle w:val="FootnoteReference"/>
          <w:rtl/>
        </w:rPr>
        <w:t>(</w:t>
      </w:r>
      <w:r w:rsidR="004A2B64" w:rsidRPr="001062EA">
        <w:rPr>
          <w:rStyle w:val="FootnoteReference"/>
          <w:rtl/>
        </w:rPr>
        <w:footnoteReference w:id="16"/>
      </w:r>
      <w:r w:rsidR="004A2B64">
        <w:rPr>
          <w:rStyle w:val="FootnoteReference"/>
          <w:rtl/>
        </w:rPr>
        <w:t>)</w:t>
      </w:r>
      <w:r w:rsidR="00774F20">
        <w:rPr>
          <w:rFonts w:hint="cs"/>
          <w:rtl/>
        </w:rPr>
        <w:t>.</w:t>
      </w:r>
    </w:p>
    <w:p w14:paraId="40B3B537" w14:textId="00D25399" w:rsidR="007C2E31" w:rsidRPr="001062EA" w:rsidRDefault="007C2E31" w:rsidP="007C2E31">
      <w:pPr>
        <w:pStyle w:val="SingleTxtGA"/>
      </w:pPr>
      <w:r w:rsidRPr="00CB55ED">
        <w:rPr>
          <w:rtl/>
        </w:rPr>
        <w:t>7</w:t>
      </w:r>
      <w:r w:rsidRPr="001062EA">
        <w:rPr>
          <w:rFonts w:ascii="Traditional Arabic"/>
          <w:szCs w:val="20"/>
          <w:rtl/>
        </w:rPr>
        <w:t>-</w:t>
      </w:r>
      <w:r w:rsidRPr="00CB55ED">
        <w:rPr>
          <w:rtl/>
        </w:rPr>
        <w:t>4</w:t>
      </w:r>
      <w:r w:rsidRPr="001062EA">
        <w:rPr>
          <w:rtl/>
        </w:rPr>
        <w:tab/>
        <w:t xml:space="preserve">وفي هذه القضية، تلاحظ اللجنة أن لا جدال في أن حل الحركة من أجل التجديد الديمقراطي والتنمية استند إلى اعتداء مزعوم على الاستقلال الوطني والسلامة الإقليمية ووحدة الدولة </w:t>
      </w:r>
      <w:r w:rsidRPr="00921593">
        <w:rPr>
          <w:rtl/>
        </w:rPr>
        <w:t xml:space="preserve">في إطار </w:t>
      </w:r>
      <w:r w:rsidRPr="001062EA">
        <w:rPr>
          <w:rtl/>
        </w:rPr>
        <w:t>المادة</w:t>
      </w:r>
      <w:r w:rsidR="00774F20">
        <w:rPr>
          <w:rFonts w:hint="cs"/>
          <w:rtl/>
        </w:rPr>
        <w:t> </w:t>
      </w:r>
      <w:r w:rsidRPr="00CB55ED">
        <w:rPr>
          <w:rtl/>
        </w:rPr>
        <w:t>13</w:t>
      </w:r>
      <w:r w:rsidRPr="001062EA">
        <w:rPr>
          <w:rtl/>
        </w:rPr>
        <w:t xml:space="preserve"> من القانون رقم</w:t>
      </w:r>
      <w:r w:rsidRPr="00CB55ED">
        <w:t>1</w:t>
      </w:r>
      <w:r w:rsidRPr="001062EA">
        <w:t>/AN/</w:t>
      </w:r>
      <w:r w:rsidRPr="00CB55ED">
        <w:t>92</w:t>
      </w:r>
      <w:r w:rsidRPr="001062EA">
        <w:t>/</w:t>
      </w:r>
      <w:r w:rsidRPr="00CB55ED">
        <w:t>2</w:t>
      </w:r>
      <w:r w:rsidRPr="001062EA">
        <w:t>e L</w:t>
      </w:r>
      <w:r w:rsidR="00FE1B44">
        <w:rPr>
          <w:rtl/>
        </w:rPr>
        <w:t xml:space="preserve"> </w:t>
      </w:r>
      <w:r w:rsidRPr="001062EA">
        <w:rPr>
          <w:rtl/>
        </w:rPr>
        <w:t>المتعلق بالأحزاب السياسية. ومن ثم، فالقانون ينص على هذا التدخل. ويتعين على اللجنة إذن تقييم ما إذا كان هذا التقييد مشروعاً وضرورياً ومتناسباً وغير تمييزي لتحقيق هذا الهدف.</w:t>
      </w:r>
    </w:p>
    <w:p w14:paraId="493BE050" w14:textId="77777777" w:rsidR="007C2E31" w:rsidRPr="001062EA" w:rsidRDefault="007C2E31" w:rsidP="007C2E31">
      <w:pPr>
        <w:pStyle w:val="SingleTxtGA"/>
        <w:rPr>
          <w:szCs w:val="20"/>
          <w:lang w:val="ar-SA" w:eastAsia="zh-TW" w:bidi="en-GB"/>
        </w:rPr>
      </w:pPr>
      <w:r w:rsidRPr="00CB55ED">
        <w:rPr>
          <w:rtl/>
        </w:rPr>
        <w:t>7</w:t>
      </w:r>
      <w:r w:rsidRPr="001062EA">
        <w:rPr>
          <w:rFonts w:ascii="Traditional Arabic"/>
          <w:szCs w:val="20"/>
          <w:rtl/>
        </w:rPr>
        <w:t>-</w:t>
      </w:r>
      <w:r w:rsidRPr="00CB55ED">
        <w:rPr>
          <w:rtl/>
        </w:rPr>
        <w:t>5</w:t>
      </w:r>
      <w:r w:rsidRPr="001062EA">
        <w:rPr>
          <w:rtl/>
        </w:rPr>
        <w:tab/>
        <w:t>وتلاحظ اللجنة أن الدولة الطرف ترى أن التدخل موضوع النزاع يستند إلى نداء وجهه صاحب البل</w:t>
      </w:r>
      <w:r w:rsidRPr="00921593">
        <w:rPr>
          <w:rtl/>
        </w:rPr>
        <w:t>اغ، باسم الحركة من أجل التجديد الديمقراطي والتنمية، إلى رئيس بلد هاجم جزءاً من أراضي الدولة الطرف واحتلها، يحث</w:t>
      </w:r>
      <w:r w:rsidRPr="001062EA">
        <w:rPr>
          <w:rtl/>
        </w:rPr>
        <w:t>ُّه على الإطاحة برئيس جيبوتي وحكومته. وينكر صاحب البلاغ من جانبه أن يكون قد وجه هذا النداء، ويؤكد أن الأمر يتعلق بادعاء كاذب اختلقته السلطات لمنع أي نشاط سياسي للحركة بوصفها حزب المعارضة الرئيسي. ولما كان التدبير المتخذ لحل حزب سياسي صارماً، تعيَّن على اللجنة تحديد ما إذا كانت الدولة الطرف قد أثبتت وجود تهديد حقيقي.</w:t>
      </w:r>
    </w:p>
    <w:p w14:paraId="19193508" w14:textId="77777777" w:rsidR="007C2E31" w:rsidRPr="001062EA" w:rsidRDefault="007C2E31" w:rsidP="007C2E31">
      <w:pPr>
        <w:pStyle w:val="SingleTxtGA"/>
        <w:rPr>
          <w:szCs w:val="20"/>
          <w:lang w:val="ar-SA" w:eastAsia="zh-TW" w:bidi="en-GB"/>
        </w:rPr>
      </w:pPr>
      <w:r w:rsidRPr="00CB55ED">
        <w:rPr>
          <w:rtl/>
        </w:rPr>
        <w:t>7</w:t>
      </w:r>
      <w:r w:rsidRPr="001062EA">
        <w:rPr>
          <w:rFonts w:ascii="Traditional Arabic"/>
          <w:szCs w:val="20"/>
          <w:rtl/>
        </w:rPr>
        <w:t>-</w:t>
      </w:r>
      <w:r w:rsidRPr="00CB55ED">
        <w:rPr>
          <w:rtl/>
        </w:rPr>
        <w:t>6</w:t>
      </w:r>
      <w:r w:rsidRPr="001062EA">
        <w:rPr>
          <w:rtl/>
        </w:rPr>
        <w:tab/>
        <w:t>تلاحظ اللجنة أولاً أن الحزب الذي أسسه صاحب البلاغ طعن في صحة الوثيقة التي تشكل أ</w:t>
      </w:r>
      <w:r w:rsidRPr="00921593">
        <w:rPr>
          <w:rtl/>
        </w:rPr>
        <w:t xml:space="preserve">ساس المرسوم الرئاسي لحل الحزب، وذلك بتقديم دعوى لإلغائه، والتماساً للطعن بالتزوير. </w:t>
      </w:r>
      <w:r w:rsidRPr="001062EA">
        <w:rPr>
          <w:rtl/>
        </w:rPr>
        <w:t xml:space="preserve">لكن هذه الدعوى التي رفعها صاحب البلاغ لإلغاء المرسوم رُفضت لأنها لم تُقدم في الوقت المناسب، دون أن تعمد المحاكم الوطنية إلى تحليل مدى صحة الوثيقة. ومع ذلك، لا يسع اللجنة إلا أن تلاحظ أنه حتى لو أن الدعوى رُفضت لأنها قُدمت بعد الموعد المحدد، وأن صاحب البلاغ يدفع بارتكاب تزوير سافر وبعدم الإبلاغ بالمرسوم، لم تحدد المحكمتان الوطنيتان </w:t>
      </w:r>
      <w:r w:rsidRPr="002C13E8">
        <w:rPr>
          <w:rtl/>
        </w:rPr>
        <w:t>(</w:t>
      </w:r>
      <w:r w:rsidRPr="001062EA">
        <w:rPr>
          <w:rtl/>
        </w:rPr>
        <w:t>مجلس المنازعات الإدارية والمحكمة العليا</w:t>
      </w:r>
      <w:r w:rsidRPr="002C13E8">
        <w:rPr>
          <w:rtl/>
        </w:rPr>
        <w:t>)</w:t>
      </w:r>
      <w:r w:rsidRPr="001062EA">
        <w:rPr>
          <w:rtl/>
        </w:rPr>
        <w:t xml:space="preserve"> اللتان نظرتا في القضية بوضوح توقيت نشر المرسوم في </w:t>
      </w:r>
      <w:r w:rsidRPr="001062EA">
        <w:rPr>
          <w:i/>
          <w:iCs/>
          <w:rtl/>
        </w:rPr>
        <w:t>الجريدة الرسمية</w:t>
      </w:r>
      <w:r w:rsidRPr="001062EA">
        <w:rPr>
          <w:rtl/>
        </w:rPr>
        <w:t xml:space="preserve"> على وجه الدقة، ولا سبب إبلاغ السلطات به، وعدم إبلاغ الحزب المعني بالحل. وفي هذا الصدد، تلاحظ اللجنة من جهة أن المرسوم يؤكد أنه سيُنشر في </w:t>
      </w:r>
      <w:r w:rsidRPr="001062EA">
        <w:rPr>
          <w:i/>
          <w:iCs/>
          <w:rtl/>
        </w:rPr>
        <w:t>الجريدة الرسمية</w:t>
      </w:r>
      <w:r w:rsidRPr="001062EA">
        <w:rPr>
          <w:rtl/>
        </w:rPr>
        <w:t>، وتلاحظ أيضاً أنه لم يُنشر بالكامل في صحيفة</w:t>
      </w:r>
      <w:r w:rsidRPr="001062EA">
        <w:rPr>
          <w:i/>
          <w:iCs/>
          <w:rtl/>
        </w:rPr>
        <w:t xml:space="preserve"> لاناسيون</w:t>
      </w:r>
      <w:r w:rsidRPr="001062EA">
        <w:rPr>
          <w:rtl/>
        </w:rPr>
        <w:t xml:space="preserve"> من جهة أخرى؛ ومع ذلك، أعاق خلل التواصل هذا قدرة الحزب على الدفاع عن نفسه ضد هذا التدبير الصارم للغاية.</w:t>
      </w:r>
    </w:p>
    <w:p w14:paraId="771430D2" w14:textId="1E88AB67" w:rsidR="007C2E31" w:rsidRPr="001062EA" w:rsidRDefault="007C2E31" w:rsidP="007C2E31">
      <w:pPr>
        <w:pStyle w:val="SingleTxtGA"/>
        <w:rPr>
          <w:szCs w:val="20"/>
          <w:lang w:val="ar-SA" w:eastAsia="zh-TW" w:bidi="en-GB"/>
        </w:rPr>
      </w:pPr>
      <w:r w:rsidRPr="00CB55ED">
        <w:rPr>
          <w:rtl/>
        </w:rPr>
        <w:t>7</w:t>
      </w:r>
      <w:r w:rsidRPr="001062EA">
        <w:rPr>
          <w:rFonts w:ascii="Traditional Arabic"/>
          <w:szCs w:val="20"/>
          <w:rtl/>
        </w:rPr>
        <w:t>-</w:t>
      </w:r>
      <w:r w:rsidRPr="00CB55ED">
        <w:rPr>
          <w:rtl/>
        </w:rPr>
        <w:t>7</w:t>
      </w:r>
      <w:r w:rsidRPr="001062EA">
        <w:rPr>
          <w:rtl/>
        </w:rPr>
        <w:tab/>
        <w:t xml:space="preserve">وتلاحظ اللجنة عدم رد الدولة الطرف على الادعاءات الرئيسية لصاحب البلاغ المقدمة إلى </w:t>
      </w:r>
      <w:r w:rsidRPr="00921593">
        <w:rPr>
          <w:rtl/>
        </w:rPr>
        <w:t>اللجنة</w:t>
      </w:r>
      <w:r w:rsidRPr="001062EA">
        <w:rPr>
          <w:rtl/>
        </w:rPr>
        <w:t xml:space="preserve"> وهي: تاريخ نشر المرسوم الرئاسي والإبلاغ به، فضلاً عن الأسباب التي دفعت السلطات إلى نسب الوثيقة ذات الصلة بالجريمة إلى حزب صاحب البلاغ دون التأكد من صحة توقيعه أو ختمه. فبموجب المادة </w:t>
      </w:r>
      <w:r w:rsidRPr="00CB55ED">
        <w:rPr>
          <w:rtl/>
        </w:rPr>
        <w:t>4</w:t>
      </w:r>
      <w:r w:rsidRPr="002C13E8">
        <w:rPr>
          <w:rtl/>
        </w:rPr>
        <w:t>(</w:t>
      </w:r>
      <w:r w:rsidRPr="00CB55ED">
        <w:rPr>
          <w:rtl/>
        </w:rPr>
        <w:t>2</w:t>
      </w:r>
      <w:r w:rsidRPr="002C13E8">
        <w:rPr>
          <w:rtl/>
        </w:rPr>
        <w:t>)</w:t>
      </w:r>
      <w:r w:rsidRPr="001062EA">
        <w:rPr>
          <w:rtl/>
        </w:rPr>
        <w:t xml:space="preserve"> من البروتوكول الاختياري، تلتزم الدولة الطرف بالتحقيق بحسن نية في جميع الادعاءات، التي تنسب إليها وإلى ممثليها، بانتهاك أحكام العهد، بموافاة اللجنة بما تمل</w:t>
      </w:r>
      <w:r w:rsidRPr="00921593">
        <w:rPr>
          <w:rtl/>
        </w:rPr>
        <w:t>ك من معلومات. وفي حال لم تقدّم الدولة الطرف أي توضيح بهذا الشأن، يتعين إيلاء ادّعاءات صاحب البلاغ الاهتمام الواجب ما دامت معللة بما فيه الكفاية.</w:t>
      </w:r>
    </w:p>
    <w:p w14:paraId="5CA1DBFA" w14:textId="41F92B73" w:rsidR="007C2E31" w:rsidRPr="001062EA" w:rsidRDefault="007C2E31" w:rsidP="007C2E31">
      <w:pPr>
        <w:pStyle w:val="SingleTxtGA"/>
        <w:rPr>
          <w:szCs w:val="20"/>
          <w:lang w:val="ar-SA" w:eastAsia="zh-TW" w:bidi="en-GB"/>
        </w:rPr>
      </w:pPr>
      <w:r w:rsidRPr="00CB55ED">
        <w:rPr>
          <w:rtl/>
        </w:rPr>
        <w:t>7</w:t>
      </w:r>
      <w:r w:rsidRPr="001062EA">
        <w:rPr>
          <w:rFonts w:ascii="Traditional Arabic"/>
          <w:szCs w:val="20"/>
          <w:rtl/>
        </w:rPr>
        <w:t>-</w:t>
      </w:r>
      <w:r w:rsidRPr="00CB55ED">
        <w:rPr>
          <w:rtl/>
        </w:rPr>
        <w:t>8</w:t>
      </w:r>
      <w:r w:rsidRPr="001062EA">
        <w:rPr>
          <w:rtl/>
        </w:rPr>
        <w:tab/>
        <w:t>وترى اللجنة أن نظر المحكمتين الوطنيتين في مدى العِلم الكامل فعلياً بمرسوم حل الحزب، فضلاً عن الاستدلال المو</w:t>
      </w:r>
      <w:r w:rsidRPr="00921593">
        <w:rPr>
          <w:rtl/>
        </w:rPr>
        <w:t xml:space="preserve">جز الذي استندت إليه </w:t>
      </w:r>
      <w:r w:rsidRPr="001062EA">
        <w:rPr>
          <w:rtl/>
        </w:rPr>
        <w:t xml:space="preserve">هاتان المحكمتان للحكم على الأسباب التي قدمها الحزب، لا يفيان بمقتضيات النظر المتأني في الحقوق ذات الصلة، باعتبار أن المسألة تنطوي على أهمية خاصة بالنسبة للمجتمعات الديمقراطية. ويضاف إلى ذلك المدة غير المعقولة لخمس سنوات، التي أبلغت المحكمة العليا في أعقابها محامي صاحب البلاغ بحكمها النهائي في </w:t>
      </w:r>
      <w:r w:rsidRPr="00CB55ED">
        <w:rPr>
          <w:rtl/>
        </w:rPr>
        <w:t>19</w:t>
      </w:r>
      <w:r w:rsidRPr="001062EA">
        <w:rPr>
          <w:rtl/>
        </w:rPr>
        <w:t xml:space="preserve"> أيار/مايو </w:t>
      </w:r>
      <w:r w:rsidRPr="00CB55ED">
        <w:rPr>
          <w:rtl/>
        </w:rPr>
        <w:t>2013</w:t>
      </w:r>
      <w:r w:rsidR="004A2B64">
        <w:rPr>
          <w:rStyle w:val="FootnoteReference"/>
          <w:rtl/>
        </w:rPr>
        <w:t>(</w:t>
      </w:r>
      <w:r w:rsidR="004A2B64" w:rsidRPr="001062EA">
        <w:rPr>
          <w:rStyle w:val="FootnoteReference"/>
          <w:rtl/>
        </w:rPr>
        <w:footnoteReference w:id="17"/>
      </w:r>
      <w:r w:rsidR="004A2B64">
        <w:rPr>
          <w:rStyle w:val="FootnoteReference"/>
          <w:rtl/>
        </w:rPr>
        <w:t>)</w:t>
      </w:r>
      <w:r w:rsidR="00BC321D">
        <w:rPr>
          <w:rFonts w:hint="cs"/>
          <w:rtl/>
        </w:rPr>
        <w:t>.</w:t>
      </w:r>
      <w:r w:rsidRPr="001062EA">
        <w:rPr>
          <w:rtl/>
        </w:rPr>
        <w:t xml:space="preserve"> وجميع هذه العناصر تجعل اللجنة على اقتناع بأن الدولة الطرف، فيما يتعلق بحل الحركة من أجل التجديد الديمقراطي والتنمية، وهو حزب أسسه صاحب البلاغ، لم تقدم أدلة على وجود تهديد حقيقي للأمن القومي، أو السلامة العامة أو النظام العام، أو الصحة العامة أو الأخلاق العامة أو حقوق الآخرين وحرياتهم. وفي هذه الظروف، تخلص اللجنة إلى أن صاحب البلاغ، بصفته رئيساً للحركة المنحلة، كان ضحية انتهاك المادة </w:t>
      </w:r>
      <w:r w:rsidRPr="00CB55ED">
        <w:rPr>
          <w:rtl/>
        </w:rPr>
        <w:t>22</w:t>
      </w:r>
      <w:r w:rsidRPr="001062EA">
        <w:rPr>
          <w:rtl/>
        </w:rPr>
        <w:t xml:space="preserve"> من العهد.</w:t>
      </w:r>
    </w:p>
    <w:p w14:paraId="4880F10B" w14:textId="4F401300" w:rsidR="007C2E31" w:rsidRPr="001062EA" w:rsidRDefault="007C2E31" w:rsidP="007C2E31">
      <w:pPr>
        <w:pStyle w:val="SingleTxtGA"/>
        <w:rPr>
          <w:rFonts w:eastAsia="Times New Roman"/>
          <w:szCs w:val="20"/>
          <w:lang w:val="ar-SA" w:eastAsia="zh-TW" w:bidi="en-GB"/>
        </w:rPr>
      </w:pPr>
      <w:r w:rsidRPr="00CB55ED">
        <w:rPr>
          <w:rtl/>
        </w:rPr>
        <w:t>7</w:t>
      </w:r>
      <w:r w:rsidRPr="001062EA">
        <w:rPr>
          <w:rFonts w:ascii="Traditional Arabic"/>
          <w:szCs w:val="20"/>
          <w:rtl/>
        </w:rPr>
        <w:t>-</w:t>
      </w:r>
      <w:r w:rsidRPr="00CB55ED">
        <w:rPr>
          <w:rtl/>
        </w:rPr>
        <w:t>9</w:t>
      </w:r>
      <w:r w:rsidRPr="001062EA">
        <w:rPr>
          <w:rtl/>
        </w:rPr>
        <w:tab/>
        <w:t xml:space="preserve">وفيما يتعلق بادعاء انتهاك المادة </w:t>
      </w:r>
      <w:r w:rsidRPr="00CB55ED">
        <w:rPr>
          <w:rtl/>
        </w:rPr>
        <w:t>19</w:t>
      </w:r>
      <w:r w:rsidRPr="001062EA">
        <w:rPr>
          <w:rtl/>
        </w:rPr>
        <w:t xml:space="preserve"> من العهد، تشدد اللجنة في تعليقها العام رقم </w:t>
      </w:r>
      <w:r w:rsidRPr="00CB55ED">
        <w:rPr>
          <w:rtl/>
        </w:rPr>
        <w:t>34</w:t>
      </w:r>
      <w:r w:rsidRPr="002C13E8">
        <w:rPr>
          <w:rtl/>
        </w:rPr>
        <w:t>(</w:t>
      </w:r>
      <w:r w:rsidRPr="00CB55ED">
        <w:rPr>
          <w:rtl/>
        </w:rPr>
        <w:t>2011</w:t>
      </w:r>
      <w:r w:rsidRPr="002C13E8">
        <w:rPr>
          <w:rtl/>
        </w:rPr>
        <w:t>)</w:t>
      </w:r>
      <w:r w:rsidRPr="001062EA">
        <w:rPr>
          <w:rtl/>
        </w:rPr>
        <w:t xml:space="preserve"> على أن حرية التعبير جزء لا يتجزأ من ممارسة الحق في التجمع وتكوين الجمعيات.</w:t>
      </w:r>
      <w:r w:rsidRPr="00921593">
        <w:rPr>
          <w:rFonts w:eastAsia="Times New Roman"/>
          <w:b/>
          <w:rtl/>
          <w:lang w:val="fr-CH"/>
        </w:rPr>
        <w:t xml:space="preserve"> </w:t>
      </w:r>
      <w:r w:rsidRPr="001062EA">
        <w:rPr>
          <w:rFonts w:eastAsia="Times New Roman" w:hint="eastAsia"/>
          <w:rtl/>
          <w:lang w:val="fr-CH"/>
        </w:rPr>
        <w:t>وهذا</w:t>
      </w:r>
      <w:r w:rsidRPr="001062EA">
        <w:rPr>
          <w:rFonts w:eastAsia="Times New Roman"/>
          <w:rtl/>
          <w:lang w:val="fr-CH"/>
        </w:rPr>
        <w:t xml:space="preserve"> الشرط ضروري بصفة خاصة لضمان عمل الأحزاب السياسية في مجتمع ديمقراطي. وتُذكّر اللجنة أيضاً بأن المادة</w:t>
      </w:r>
      <w:r w:rsidR="002C13E8">
        <w:rPr>
          <w:rFonts w:eastAsia="Times New Roman" w:hint="cs"/>
          <w:rtl/>
          <w:lang w:val="fr-CH"/>
        </w:rPr>
        <w:t> </w:t>
      </w:r>
      <w:r w:rsidRPr="00CB55ED">
        <w:rPr>
          <w:rtl/>
        </w:rPr>
        <w:t>19</w:t>
      </w:r>
      <w:r w:rsidRPr="002C13E8">
        <w:rPr>
          <w:rtl/>
        </w:rPr>
        <w:t>(</w:t>
      </w:r>
      <w:r w:rsidRPr="00CB55ED">
        <w:rPr>
          <w:rtl/>
        </w:rPr>
        <w:t>3</w:t>
      </w:r>
      <w:r w:rsidRPr="002C13E8">
        <w:rPr>
          <w:rtl/>
        </w:rPr>
        <w:t>)</w:t>
      </w:r>
      <w:r w:rsidRPr="001062EA">
        <w:rPr>
          <w:rFonts w:eastAsia="Times New Roman"/>
          <w:rtl/>
          <w:lang w:val="fr-CH"/>
        </w:rPr>
        <w:t xml:space="preserve"> من العهد تجيز بعض القيود ولكن شريطة أن تكون محددة بنص القانون وأن تكون ضرورية: </w:t>
      </w:r>
      <w:r w:rsidRPr="002C13E8">
        <w:rPr>
          <w:rtl/>
        </w:rPr>
        <w:t>(</w:t>
      </w:r>
      <w:r w:rsidRPr="001062EA">
        <w:rPr>
          <w:rFonts w:eastAsia="Times New Roman"/>
          <w:rtl/>
          <w:lang w:val="fr-CH"/>
        </w:rPr>
        <w:t>أ</w:t>
      </w:r>
      <w:r w:rsidRPr="002C13E8">
        <w:rPr>
          <w:rtl/>
        </w:rPr>
        <w:t>)</w:t>
      </w:r>
      <w:r w:rsidRPr="001062EA">
        <w:rPr>
          <w:rFonts w:eastAsia="Times New Roman"/>
          <w:rtl/>
          <w:lang w:val="fr-CH"/>
        </w:rPr>
        <w:t xml:space="preserve"> لاحترام حقوق الآخرين أو سمعتهم؛ و</w:t>
      </w:r>
      <w:r w:rsidRPr="002C13E8">
        <w:rPr>
          <w:rtl/>
        </w:rPr>
        <w:t>(</w:t>
      </w:r>
      <w:r w:rsidRPr="001062EA">
        <w:rPr>
          <w:rFonts w:eastAsia="Times New Roman"/>
          <w:rtl/>
          <w:lang w:val="fr-CH"/>
        </w:rPr>
        <w:t>ب</w:t>
      </w:r>
      <w:r w:rsidRPr="002C13E8">
        <w:rPr>
          <w:rtl/>
        </w:rPr>
        <w:t>)</w:t>
      </w:r>
      <w:r w:rsidRPr="001062EA">
        <w:rPr>
          <w:rFonts w:eastAsia="Times New Roman"/>
          <w:rtl/>
          <w:lang w:val="fr-CH"/>
        </w:rPr>
        <w:t xml:space="preserve"> لحماية الأمن القومي أو النظام العام أو الصحة العامة أو الآداب العامة. وأي تقييد لممارسة هاتين الحريتين يجب أن يتوافق </w:t>
      </w:r>
      <w:r w:rsidRPr="00921593">
        <w:rPr>
          <w:rFonts w:eastAsia="Times New Roman"/>
          <w:rtl/>
          <w:lang w:val="fr-CH"/>
        </w:rPr>
        <w:t>مع المعياريْن الصارمين المتمثليْن في الضرورة والتناسب. ولا يجوز تطبيق القيود إلا للأغراض التي وضعت من أجلها كما يجب أن تتعلق مباشرة بالغرض المحدد الذي تأسست عليه</w:t>
      </w:r>
      <w:r w:rsidR="004A2B64">
        <w:rPr>
          <w:rFonts w:eastAsia="Times New Roman"/>
          <w:vertAlign w:val="superscript"/>
          <w:rtl/>
          <w:lang w:val="fr-CH"/>
        </w:rPr>
        <w:t>(</w:t>
      </w:r>
      <w:r w:rsidR="004A2B64" w:rsidRPr="001062EA">
        <w:rPr>
          <w:rFonts w:eastAsia="Times New Roman"/>
          <w:vertAlign w:val="superscript"/>
          <w:rtl/>
          <w:lang w:val="fr-CH"/>
        </w:rPr>
        <w:footnoteReference w:id="18"/>
      </w:r>
      <w:r w:rsidR="004A2B64">
        <w:rPr>
          <w:rFonts w:eastAsia="Times New Roman"/>
          <w:vertAlign w:val="superscript"/>
          <w:rtl/>
          <w:lang w:val="fr-CH"/>
        </w:rPr>
        <w:t>)</w:t>
      </w:r>
      <w:r w:rsidR="00174158">
        <w:rPr>
          <w:rFonts w:eastAsia="Times New Roman" w:hint="cs"/>
          <w:rtl/>
          <w:lang w:val="fr-CH"/>
        </w:rPr>
        <w:t>.</w:t>
      </w:r>
      <w:r w:rsidRPr="001062EA">
        <w:rPr>
          <w:rFonts w:eastAsia="Times New Roman"/>
          <w:rtl/>
          <w:lang w:val="fr-CH"/>
        </w:rPr>
        <w:t xml:space="preserve"> وتذكّر اللجنة بأنه يقع على عاتق الدولة الطرف إثبات أن القيود المفروضة على الحقوق المكفولة بموجب المادة </w:t>
      </w:r>
      <w:r w:rsidRPr="00CB55ED">
        <w:rPr>
          <w:rtl/>
        </w:rPr>
        <w:t>19</w:t>
      </w:r>
      <w:r w:rsidRPr="001062EA">
        <w:rPr>
          <w:rFonts w:eastAsia="Times New Roman"/>
          <w:rtl/>
          <w:lang w:val="fr-CH"/>
        </w:rPr>
        <w:t xml:space="preserve"> ضرورية ومتناسبة</w:t>
      </w:r>
      <w:r w:rsidR="004A2B64">
        <w:rPr>
          <w:rFonts w:eastAsia="Times New Roman"/>
          <w:vertAlign w:val="superscript"/>
          <w:rtl/>
          <w:lang w:val="fr-CH"/>
        </w:rPr>
        <w:t>(</w:t>
      </w:r>
      <w:r w:rsidR="004A2B64" w:rsidRPr="001062EA">
        <w:rPr>
          <w:rFonts w:eastAsia="Times New Roman"/>
          <w:vertAlign w:val="superscript"/>
          <w:rtl/>
          <w:lang w:val="fr-CH"/>
        </w:rPr>
        <w:footnoteReference w:id="19"/>
      </w:r>
      <w:r w:rsidR="004A2B64">
        <w:rPr>
          <w:rFonts w:eastAsia="Times New Roman"/>
          <w:vertAlign w:val="superscript"/>
          <w:rtl/>
          <w:lang w:val="fr-CH"/>
        </w:rPr>
        <w:t>)</w:t>
      </w:r>
      <w:r w:rsidR="00174158">
        <w:rPr>
          <w:rFonts w:eastAsia="Times New Roman" w:hint="cs"/>
          <w:rtl/>
          <w:lang w:val="fr-CH"/>
        </w:rPr>
        <w:t>.</w:t>
      </w:r>
      <w:r w:rsidRPr="001062EA">
        <w:rPr>
          <w:rFonts w:eastAsia="Times New Roman"/>
          <w:rtl/>
          <w:lang w:val="fr-CH"/>
        </w:rPr>
        <w:t xml:space="preserve"> </w:t>
      </w:r>
      <w:r w:rsidRPr="00921593">
        <w:rPr>
          <w:rFonts w:eastAsia="Times New Roman"/>
          <w:rtl/>
          <w:lang w:val="fr-CH"/>
        </w:rPr>
        <w:t xml:space="preserve">وأخيراً، تذكِّر اللجنة بأن التدابير التقييدية يجب أن </w:t>
      </w:r>
      <w:r w:rsidRPr="001062EA">
        <w:rPr>
          <w:rFonts w:eastAsia="Times New Roman" w:hint="eastAsia"/>
          <w:rtl/>
          <w:lang w:val="fr-CH"/>
        </w:rPr>
        <w:t>تتمشى</w:t>
      </w:r>
      <w:r w:rsidRPr="001062EA">
        <w:rPr>
          <w:rFonts w:eastAsia="Times New Roman"/>
          <w:rtl/>
          <w:lang w:val="fr-CH"/>
        </w:rPr>
        <w:t xml:space="preserve"> </w:t>
      </w:r>
      <w:r w:rsidRPr="001062EA">
        <w:rPr>
          <w:rFonts w:eastAsia="Times New Roman" w:hint="eastAsia"/>
          <w:rtl/>
          <w:lang w:val="fr-CH"/>
        </w:rPr>
        <w:t>مع</w:t>
      </w:r>
      <w:r w:rsidRPr="001062EA">
        <w:rPr>
          <w:rFonts w:eastAsia="Times New Roman"/>
          <w:rtl/>
          <w:lang w:val="fr-CH"/>
        </w:rPr>
        <w:t xml:space="preserve"> </w:t>
      </w:r>
      <w:r w:rsidRPr="001062EA">
        <w:rPr>
          <w:rFonts w:eastAsia="Times New Roman" w:hint="eastAsia"/>
          <w:rtl/>
          <w:lang w:val="fr-CH"/>
        </w:rPr>
        <w:t>مبدأ</w:t>
      </w:r>
      <w:r w:rsidRPr="001062EA">
        <w:rPr>
          <w:rFonts w:eastAsia="Times New Roman"/>
          <w:rtl/>
          <w:lang w:val="fr-CH"/>
        </w:rPr>
        <w:t xml:space="preserve"> </w:t>
      </w:r>
      <w:r w:rsidRPr="001062EA">
        <w:rPr>
          <w:rFonts w:eastAsia="Times New Roman" w:hint="eastAsia"/>
          <w:rtl/>
          <w:lang w:val="fr-CH"/>
        </w:rPr>
        <w:t>التناسب،</w:t>
      </w:r>
      <w:r w:rsidRPr="001062EA">
        <w:rPr>
          <w:rFonts w:eastAsia="Times New Roman"/>
          <w:rtl/>
          <w:lang w:val="fr-CH"/>
        </w:rPr>
        <w:t xml:space="preserve"> </w:t>
      </w:r>
      <w:r w:rsidRPr="001062EA">
        <w:rPr>
          <w:rFonts w:eastAsia="Times New Roman" w:hint="eastAsia"/>
          <w:rtl/>
          <w:lang w:val="fr-CH"/>
        </w:rPr>
        <w:t>ويجب</w:t>
      </w:r>
      <w:r w:rsidRPr="001062EA">
        <w:rPr>
          <w:rFonts w:eastAsia="Times New Roman"/>
          <w:rtl/>
          <w:lang w:val="fr-CH"/>
        </w:rPr>
        <w:t xml:space="preserve"> </w:t>
      </w:r>
      <w:r w:rsidRPr="001062EA">
        <w:rPr>
          <w:rFonts w:eastAsia="Times New Roman" w:hint="eastAsia"/>
          <w:rtl/>
          <w:lang w:val="fr-CH"/>
        </w:rPr>
        <w:t>أن</w:t>
      </w:r>
      <w:r w:rsidRPr="001062EA">
        <w:rPr>
          <w:rFonts w:eastAsia="Times New Roman"/>
          <w:rtl/>
          <w:lang w:val="fr-CH"/>
        </w:rPr>
        <w:t xml:space="preserve"> </w:t>
      </w:r>
      <w:r w:rsidRPr="001062EA">
        <w:rPr>
          <w:rFonts w:eastAsia="Times New Roman" w:hint="eastAsia"/>
          <w:rtl/>
          <w:lang w:val="fr-CH"/>
        </w:rPr>
        <w:t>تكون</w:t>
      </w:r>
      <w:r w:rsidRPr="001062EA">
        <w:rPr>
          <w:rFonts w:eastAsia="Times New Roman"/>
          <w:rtl/>
          <w:lang w:val="fr-CH"/>
        </w:rPr>
        <w:t xml:space="preserve"> </w:t>
      </w:r>
      <w:r w:rsidRPr="001062EA">
        <w:rPr>
          <w:rFonts w:eastAsia="Times New Roman" w:hint="eastAsia"/>
          <w:rtl/>
          <w:lang w:val="fr-CH"/>
        </w:rPr>
        <w:t>مناسبة</w:t>
      </w:r>
      <w:r w:rsidRPr="001062EA">
        <w:rPr>
          <w:rFonts w:eastAsia="Times New Roman"/>
          <w:rtl/>
          <w:lang w:val="fr-CH"/>
        </w:rPr>
        <w:t xml:space="preserve"> </w:t>
      </w:r>
      <w:r w:rsidRPr="001062EA">
        <w:rPr>
          <w:rFonts w:eastAsia="Times New Roman" w:hint="eastAsia"/>
          <w:rtl/>
          <w:lang w:val="fr-CH"/>
        </w:rPr>
        <w:t>لتحقيق</w:t>
      </w:r>
      <w:r w:rsidRPr="001062EA">
        <w:rPr>
          <w:rFonts w:eastAsia="Times New Roman"/>
          <w:rtl/>
          <w:lang w:val="fr-CH"/>
        </w:rPr>
        <w:t xml:space="preserve"> </w:t>
      </w:r>
      <w:r w:rsidRPr="001062EA">
        <w:rPr>
          <w:rFonts w:eastAsia="Times New Roman" w:hint="eastAsia"/>
          <w:rtl/>
          <w:lang w:val="fr-CH"/>
        </w:rPr>
        <w:t>وظيفتها</w:t>
      </w:r>
      <w:r w:rsidRPr="001062EA">
        <w:rPr>
          <w:rFonts w:eastAsia="Times New Roman"/>
          <w:rtl/>
          <w:lang w:val="fr-CH"/>
        </w:rPr>
        <w:t xml:space="preserve"> </w:t>
      </w:r>
      <w:r w:rsidRPr="001062EA">
        <w:rPr>
          <w:rFonts w:eastAsia="Times New Roman" w:hint="eastAsia"/>
          <w:rtl/>
          <w:lang w:val="fr-CH"/>
        </w:rPr>
        <w:t>الحمائية،</w:t>
      </w:r>
      <w:r w:rsidRPr="001062EA">
        <w:rPr>
          <w:rFonts w:eastAsia="Times New Roman"/>
          <w:rtl/>
          <w:lang w:val="fr-CH"/>
        </w:rPr>
        <w:t xml:space="preserve"> </w:t>
      </w:r>
      <w:r w:rsidRPr="001062EA">
        <w:rPr>
          <w:rFonts w:eastAsia="Times New Roman" w:hint="eastAsia"/>
          <w:rtl/>
          <w:lang w:val="fr-CH"/>
        </w:rPr>
        <w:t>ويجب</w:t>
      </w:r>
      <w:r w:rsidRPr="001062EA">
        <w:rPr>
          <w:rFonts w:eastAsia="Times New Roman"/>
          <w:rtl/>
          <w:lang w:val="fr-CH"/>
        </w:rPr>
        <w:t xml:space="preserve"> </w:t>
      </w:r>
      <w:r w:rsidRPr="001062EA">
        <w:rPr>
          <w:rFonts w:eastAsia="Times New Roman" w:hint="eastAsia"/>
          <w:rtl/>
          <w:lang w:val="fr-CH"/>
        </w:rPr>
        <w:t>أن</w:t>
      </w:r>
      <w:r w:rsidRPr="001062EA">
        <w:rPr>
          <w:rFonts w:eastAsia="Times New Roman"/>
          <w:rtl/>
          <w:lang w:val="fr-CH"/>
        </w:rPr>
        <w:t xml:space="preserve"> </w:t>
      </w:r>
      <w:r w:rsidRPr="001062EA">
        <w:rPr>
          <w:rFonts w:eastAsia="Times New Roman" w:hint="eastAsia"/>
          <w:rtl/>
          <w:lang w:val="fr-CH"/>
        </w:rPr>
        <w:t>تكون</w:t>
      </w:r>
      <w:r w:rsidRPr="001062EA">
        <w:rPr>
          <w:rFonts w:eastAsia="Times New Roman"/>
          <w:rtl/>
          <w:lang w:val="fr-CH"/>
        </w:rPr>
        <w:t xml:space="preserve"> </w:t>
      </w:r>
      <w:r w:rsidRPr="001062EA">
        <w:rPr>
          <w:rFonts w:eastAsia="Times New Roman" w:hint="eastAsia"/>
          <w:rtl/>
          <w:lang w:val="fr-CH"/>
        </w:rPr>
        <w:t>أقل</w:t>
      </w:r>
      <w:r w:rsidRPr="001062EA">
        <w:rPr>
          <w:rFonts w:eastAsia="Times New Roman"/>
          <w:rtl/>
          <w:lang w:val="fr-CH"/>
        </w:rPr>
        <w:t xml:space="preserve"> </w:t>
      </w:r>
      <w:r w:rsidRPr="001062EA">
        <w:rPr>
          <w:rFonts w:eastAsia="Times New Roman" w:hint="eastAsia"/>
          <w:rtl/>
          <w:lang w:val="fr-CH"/>
        </w:rPr>
        <w:t>الوسائل</w:t>
      </w:r>
      <w:r w:rsidRPr="001062EA">
        <w:rPr>
          <w:rFonts w:eastAsia="Times New Roman"/>
          <w:rtl/>
          <w:lang w:val="fr-CH"/>
        </w:rPr>
        <w:t xml:space="preserve"> </w:t>
      </w:r>
      <w:r w:rsidRPr="001062EA">
        <w:rPr>
          <w:rFonts w:eastAsia="Times New Roman" w:hint="eastAsia"/>
          <w:rtl/>
          <w:lang w:val="fr-CH"/>
        </w:rPr>
        <w:t>تدخلاً</w:t>
      </w:r>
      <w:r w:rsidRPr="001062EA">
        <w:rPr>
          <w:rFonts w:eastAsia="Times New Roman"/>
          <w:rtl/>
          <w:lang w:val="fr-CH"/>
        </w:rPr>
        <w:t xml:space="preserve"> </w:t>
      </w:r>
      <w:r w:rsidRPr="001062EA">
        <w:rPr>
          <w:rFonts w:eastAsia="Times New Roman" w:hint="eastAsia"/>
          <w:rtl/>
          <w:lang w:val="fr-CH"/>
        </w:rPr>
        <w:t>مقارنة</w:t>
      </w:r>
      <w:r w:rsidRPr="001062EA">
        <w:rPr>
          <w:rFonts w:eastAsia="Times New Roman"/>
          <w:rtl/>
          <w:lang w:val="fr-CH"/>
        </w:rPr>
        <w:t xml:space="preserve"> </w:t>
      </w:r>
      <w:r w:rsidRPr="001062EA">
        <w:rPr>
          <w:rFonts w:eastAsia="Times New Roman" w:hint="eastAsia"/>
          <w:rtl/>
          <w:lang w:val="fr-CH"/>
        </w:rPr>
        <w:t>بغيرها</w:t>
      </w:r>
      <w:r w:rsidRPr="001062EA">
        <w:rPr>
          <w:rFonts w:eastAsia="Times New Roman"/>
          <w:rtl/>
          <w:lang w:val="fr-CH"/>
        </w:rPr>
        <w:t xml:space="preserve"> </w:t>
      </w:r>
      <w:r w:rsidRPr="001062EA">
        <w:rPr>
          <w:rFonts w:eastAsia="Times New Roman" w:hint="eastAsia"/>
          <w:rtl/>
          <w:lang w:val="fr-CH"/>
        </w:rPr>
        <w:t>من</w:t>
      </w:r>
      <w:r w:rsidRPr="001062EA">
        <w:rPr>
          <w:rFonts w:eastAsia="Times New Roman"/>
          <w:rtl/>
          <w:lang w:val="fr-CH"/>
        </w:rPr>
        <w:t xml:space="preserve"> </w:t>
      </w:r>
      <w:r w:rsidRPr="001062EA">
        <w:rPr>
          <w:rFonts w:eastAsia="Times New Roman" w:hint="eastAsia"/>
          <w:rtl/>
          <w:lang w:val="fr-CH"/>
        </w:rPr>
        <w:t>الوسائل</w:t>
      </w:r>
      <w:r w:rsidRPr="001062EA">
        <w:rPr>
          <w:rFonts w:eastAsia="Times New Roman"/>
          <w:rtl/>
          <w:lang w:val="fr-CH"/>
        </w:rPr>
        <w:t xml:space="preserve"> </w:t>
      </w:r>
      <w:r w:rsidRPr="001062EA">
        <w:rPr>
          <w:rFonts w:eastAsia="Times New Roman" w:hint="eastAsia"/>
          <w:rtl/>
          <w:lang w:val="fr-CH"/>
        </w:rPr>
        <w:t>التي</w:t>
      </w:r>
      <w:r w:rsidRPr="001062EA">
        <w:rPr>
          <w:rFonts w:eastAsia="Times New Roman"/>
          <w:rtl/>
          <w:lang w:val="fr-CH"/>
        </w:rPr>
        <w:t xml:space="preserve"> </w:t>
      </w:r>
      <w:r w:rsidRPr="001062EA">
        <w:rPr>
          <w:rFonts w:eastAsia="Times New Roman" w:hint="eastAsia"/>
          <w:rtl/>
          <w:lang w:val="fr-CH"/>
        </w:rPr>
        <w:t>يمكن</w:t>
      </w:r>
      <w:r w:rsidRPr="001062EA">
        <w:rPr>
          <w:rFonts w:eastAsia="Times New Roman"/>
          <w:rtl/>
          <w:lang w:val="fr-CH"/>
        </w:rPr>
        <w:t xml:space="preserve"> </w:t>
      </w:r>
      <w:r w:rsidRPr="001062EA">
        <w:rPr>
          <w:rFonts w:eastAsia="Times New Roman" w:hint="eastAsia"/>
          <w:rtl/>
          <w:lang w:val="fr-CH"/>
        </w:rPr>
        <w:t>أن</w:t>
      </w:r>
      <w:r w:rsidRPr="001062EA">
        <w:rPr>
          <w:rFonts w:eastAsia="Times New Roman"/>
          <w:rtl/>
          <w:lang w:val="fr-CH"/>
        </w:rPr>
        <w:t xml:space="preserve"> </w:t>
      </w:r>
      <w:r w:rsidRPr="001062EA">
        <w:rPr>
          <w:rFonts w:eastAsia="Times New Roman" w:hint="eastAsia"/>
          <w:rtl/>
          <w:lang w:val="fr-CH"/>
        </w:rPr>
        <w:t>تحقق</w:t>
      </w:r>
      <w:r w:rsidRPr="001062EA">
        <w:rPr>
          <w:rFonts w:eastAsia="Times New Roman"/>
          <w:rtl/>
          <w:lang w:val="fr-CH"/>
        </w:rPr>
        <w:t xml:space="preserve"> </w:t>
      </w:r>
      <w:r w:rsidRPr="001062EA">
        <w:rPr>
          <w:rFonts w:eastAsia="Times New Roman" w:hint="eastAsia"/>
          <w:rtl/>
          <w:lang w:val="fr-CH"/>
        </w:rPr>
        <w:t>النتيجة</w:t>
      </w:r>
      <w:r w:rsidRPr="001062EA">
        <w:rPr>
          <w:rFonts w:eastAsia="Times New Roman"/>
          <w:rtl/>
          <w:lang w:val="fr-CH"/>
        </w:rPr>
        <w:t xml:space="preserve"> </w:t>
      </w:r>
      <w:r w:rsidRPr="001062EA">
        <w:rPr>
          <w:rFonts w:eastAsia="Times New Roman" w:hint="eastAsia"/>
          <w:rtl/>
          <w:lang w:val="fr-CH"/>
        </w:rPr>
        <w:t>المنشودة،</w:t>
      </w:r>
      <w:r w:rsidRPr="001062EA">
        <w:rPr>
          <w:rFonts w:eastAsia="Times New Roman"/>
          <w:rtl/>
          <w:lang w:val="fr-CH"/>
        </w:rPr>
        <w:t xml:space="preserve"> </w:t>
      </w:r>
      <w:r w:rsidRPr="001062EA">
        <w:rPr>
          <w:rFonts w:eastAsia="Times New Roman" w:hint="eastAsia"/>
          <w:rtl/>
          <w:lang w:val="fr-CH"/>
        </w:rPr>
        <w:t>ويجب</w:t>
      </w:r>
      <w:r w:rsidRPr="001062EA">
        <w:rPr>
          <w:rFonts w:eastAsia="Times New Roman"/>
          <w:rtl/>
          <w:lang w:val="fr-CH"/>
        </w:rPr>
        <w:t xml:space="preserve"> </w:t>
      </w:r>
      <w:r w:rsidRPr="001062EA">
        <w:rPr>
          <w:rFonts w:eastAsia="Times New Roman" w:hint="eastAsia"/>
          <w:rtl/>
          <w:lang w:val="fr-CH"/>
        </w:rPr>
        <w:t>أن</w:t>
      </w:r>
      <w:r w:rsidRPr="001062EA">
        <w:rPr>
          <w:rFonts w:eastAsia="Times New Roman"/>
          <w:rtl/>
          <w:lang w:val="fr-CH"/>
        </w:rPr>
        <w:t xml:space="preserve"> </w:t>
      </w:r>
      <w:r w:rsidRPr="001062EA">
        <w:rPr>
          <w:rFonts w:eastAsia="Times New Roman" w:hint="eastAsia"/>
          <w:rtl/>
          <w:lang w:val="fr-CH"/>
        </w:rPr>
        <w:t>تكون</w:t>
      </w:r>
      <w:r w:rsidRPr="001062EA">
        <w:rPr>
          <w:rFonts w:eastAsia="Times New Roman"/>
          <w:rtl/>
          <w:lang w:val="fr-CH"/>
        </w:rPr>
        <w:t xml:space="preserve"> </w:t>
      </w:r>
      <w:r w:rsidRPr="001062EA">
        <w:rPr>
          <w:rFonts w:eastAsia="Times New Roman" w:hint="eastAsia"/>
          <w:rtl/>
          <w:lang w:val="fr-CH"/>
        </w:rPr>
        <w:t>متناسبة</w:t>
      </w:r>
      <w:r w:rsidRPr="001062EA">
        <w:rPr>
          <w:rFonts w:eastAsia="Times New Roman"/>
          <w:rtl/>
          <w:lang w:val="fr-CH"/>
        </w:rPr>
        <w:t xml:space="preserve"> </w:t>
      </w:r>
      <w:r w:rsidRPr="001062EA">
        <w:rPr>
          <w:rFonts w:eastAsia="Times New Roman" w:hint="eastAsia"/>
          <w:rtl/>
          <w:lang w:val="fr-CH"/>
        </w:rPr>
        <w:t>مع</w:t>
      </w:r>
      <w:r w:rsidRPr="001062EA">
        <w:rPr>
          <w:rFonts w:eastAsia="Times New Roman"/>
          <w:rtl/>
          <w:lang w:val="fr-CH"/>
        </w:rPr>
        <w:t xml:space="preserve"> </w:t>
      </w:r>
      <w:r w:rsidRPr="001062EA">
        <w:rPr>
          <w:rFonts w:eastAsia="Times New Roman" w:hint="eastAsia"/>
          <w:rtl/>
          <w:lang w:val="fr-CH"/>
        </w:rPr>
        <w:t>المصلحـة</w:t>
      </w:r>
      <w:r w:rsidRPr="001062EA">
        <w:rPr>
          <w:rFonts w:eastAsia="Times New Roman"/>
          <w:rtl/>
          <w:lang w:val="fr-CH"/>
        </w:rPr>
        <w:t xml:space="preserve"> </w:t>
      </w:r>
      <w:r w:rsidRPr="001062EA">
        <w:rPr>
          <w:rFonts w:eastAsia="Times New Roman" w:hint="eastAsia"/>
          <w:rtl/>
          <w:lang w:val="fr-CH"/>
        </w:rPr>
        <w:t>الـتي</w:t>
      </w:r>
      <w:r w:rsidRPr="001062EA">
        <w:rPr>
          <w:rFonts w:eastAsia="Times New Roman"/>
          <w:rtl/>
          <w:lang w:val="fr-CH"/>
        </w:rPr>
        <w:t xml:space="preserve"> </w:t>
      </w:r>
      <w:r w:rsidRPr="001062EA">
        <w:rPr>
          <w:rFonts w:eastAsia="Times New Roman" w:hint="eastAsia"/>
          <w:rtl/>
          <w:lang w:val="fr-CH"/>
        </w:rPr>
        <w:t>ستحميها</w:t>
      </w:r>
      <w:r w:rsidR="004A2B64">
        <w:rPr>
          <w:rFonts w:eastAsia="Times New Roman"/>
          <w:vertAlign w:val="superscript"/>
          <w:rtl/>
          <w:lang w:val="fr-CH"/>
        </w:rPr>
        <w:t>(</w:t>
      </w:r>
      <w:r w:rsidR="004A2B64" w:rsidRPr="001062EA">
        <w:rPr>
          <w:rFonts w:eastAsia="Times New Roman"/>
          <w:vertAlign w:val="superscript"/>
          <w:rtl/>
          <w:lang w:val="fr-CH"/>
        </w:rPr>
        <w:footnoteReference w:id="20"/>
      </w:r>
      <w:r w:rsidR="004A2B64">
        <w:rPr>
          <w:rFonts w:eastAsia="Times New Roman"/>
          <w:vertAlign w:val="superscript"/>
          <w:rtl/>
          <w:lang w:val="fr-CH"/>
        </w:rPr>
        <w:t>)</w:t>
      </w:r>
      <w:r w:rsidR="00174158">
        <w:rPr>
          <w:rFonts w:eastAsia="Times New Roman" w:hint="cs"/>
          <w:rtl/>
          <w:lang w:val="fr-CH"/>
        </w:rPr>
        <w:t>.</w:t>
      </w:r>
      <w:r w:rsidRPr="001062EA">
        <w:rPr>
          <w:rFonts w:eastAsia="Times New Roman"/>
          <w:rtl/>
          <w:lang w:val="fr-CH"/>
        </w:rPr>
        <w:t xml:space="preserve"> وبعد أن خلصت اللجنة، في هذه القضية، إلى أن المادة </w:t>
      </w:r>
      <w:r w:rsidRPr="00CB55ED">
        <w:rPr>
          <w:rtl/>
        </w:rPr>
        <w:t>22</w:t>
      </w:r>
      <w:r w:rsidRPr="001062EA">
        <w:rPr>
          <w:rFonts w:eastAsia="Times New Roman"/>
          <w:rtl/>
          <w:lang w:val="fr-CH"/>
        </w:rPr>
        <w:t xml:space="preserve"> من العهد انتُهكت لأن الدولة الطرف لم تقدم أدلة على وجود تهديد حقيقي للأمن القومي أو السلامة العامة، أو النظام العام، أو الحاجة إلى حماية الصحة العامة، أو الأخلاق</w:t>
      </w:r>
      <w:r w:rsidRPr="00921593">
        <w:rPr>
          <w:rFonts w:eastAsia="Times New Roman"/>
          <w:rtl/>
          <w:lang w:val="fr-CH"/>
        </w:rPr>
        <w:t xml:space="preserve"> العامة أو حقوق الآخرين وحرياتهم، تلاحظ أن الوقائع نفسها تكشف أيضاً عن انتهاك لحرية صاحب البلاغ في التعبير المنصوص عليها في المادة </w:t>
      </w:r>
      <w:r w:rsidRPr="00CB55ED">
        <w:rPr>
          <w:rtl/>
        </w:rPr>
        <w:t>19</w:t>
      </w:r>
      <w:r w:rsidRPr="001062EA">
        <w:rPr>
          <w:rFonts w:eastAsia="Times New Roman"/>
          <w:rtl/>
          <w:lang w:val="fr-CH"/>
        </w:rPr>
        <w:t xml:space="preserve"> من العهد.</w:t>
      </w:r>
    </w:p>
    <w:p w14:paraId="15AC0A11" w14:textId="570F45CC" w:rsidR="007C2E31" w:rsidRPr="00717162" w:rsidRDefault="007C2E31" w:rsidP="007C2E31">
      <w:pPr>
        <w:pStyle w:val="SingleTxtGA"/>
        <w:rPr>
          <w:szCs w:val="20"/>
          <w:rtl/>
          <w:lang w:val="fr-CH" w:eastAsia="zh-TW"/>
        </w:rPr>
      </w:pPr>
      <w:r w:rsidRPr="00CB55ED">
        <w:rPr>
          <w:rtl/>
        </w:rPr>
        <w:t>7</w:t>
      </w:r>
      <w:r w:rsidRPr="001062EA">
        <w:rPr>
          <w:rFonts w:ascii="Traditional Arabic"/>
          <w:szCs w:val="20"/>
          <w:rtl/>
        </w:rPr>
        <w:t>-</w:t>
      </w:r>
      <w:r w:rsidRPr="00CB55ED">
        <w:rPr>
          <w:rtl/>
        </w:rPr>
        <w:t>10</w:t>
      </w:r>
      <w:r w:rsidRPr="001062EA">
        <w:rPr>
          <w:rtl/>
        </w:rPr>
        <w:tab/>
        <w:t xml:space="preserve">وأخيراً، تلاحظ اللجنة أن صاحب البلاغ يدعي انتهاك حقوقه المنصوص عليها في المادة </w:t>
      </w:r>
      <w:r w:rsidRPr="00CB55ED">
        <w:rPr>
          <w:rtl/>
        </w:rPr>
        <w:t>25</w:t>
      </w:r>
      <w:r w:rsidRPr="001062EA">
        <w:rPr>
          <w:rtl/>
        </w:rPr>
        <w:t xml:space="preserve"> من العهد في ممارسة نشاط سياسي وفي أن يُنتخب. وتذكِّر اللجنة بأن المادة </w:t>
      </w:r>
      <w:r w:rsidRPr="00CB55ED">
        <w:rPr>
          <w:rtl/>
        </w:rPr>
        <w:t>25</w:t>
      </w:r>
      <w:r w:rsidRPr="001062EA">
        <w:rPr>
          <w:rtl/>
        </w:rPr>
        <w:t xml:space="preserve"> من العهد تُقر وتحمي حق كل مواطن في أن يشارك في إدارة الشؤون العامة، وحقه في أن يَنتخِب ويُنتخَب، وحقه في أن تتاح له فرصة تقلد الوظائف العامة. ولا يجوز تعليق أو إبطال ممارسة المواطني</w:t>
      </w:r>
      <w:r w:rsidRPr="00921593">
        <w:rPr>
          <w:rtl/>
        </w:rPr>
        <w:t>ن لتلك الحقوق إلا لأسباب موضوعية ومعقولة ينص عليها القانون، بغض النظر عن ماهية الدستور أو نوع الحكم القائم</w:t>
      </w:r>
      <w:r w:rsidR="004A2B64">
        <w:rPr>
          <w:sz w:val="18"/>
          <w:vertAlign w:val="superscript"/>
          <w:rtl/>
        </w:rPr>
        <w:t>(</w:t>
      </w:r>
      <w:r w:rsidR="004A2B64" w:rsidRPr="001062EA">
        <w:rPr>
          <w:sz w:val="18"/>
          <w:vertAlign w:val="superscript"/>
          <w:rtl/>
        </w:rPr>
        <w:footnoteReference w:id="21"/>
      </w:r>
      <w:r w:rsidR="004A2B64">
        <w:rPr>
          <w:sz w:val="18"/>
          <w:vertAlign w:val="superscript"/>
          <w:rtl/>
        </w:rPr>
        <w:t>)</w:t>
      </w:r>
      <w:r w:rsidR="00717162">
        <w:rPr>
          <w:rFonts w:hint="cs"/>
          <w:rtl/>
        </w:rPr>
        <w:t>.</w:t>
      </w:r>
      <w:r w:rsidRPr="001062EA">
        <w:rPr>
          <w:rtl/>
        </w:rPr>
        <w:t xml:space="preserve"> وتذكّر اللجنة بأنه يجب التمتع تمتعاً تاماً بالحقوق المضمونة بموجب المواد </w:t>
      </w:r>
      <w:r w:rsidRPr="00CB55ED">
        <w:rPr>
          <w:rtl/>
        </w:rPr>
        <w:t>19</w:t>
      </w:r>
      <w:r w:rsidRPr="001062EA">
        <w:rPr>
          <w:rtl/>
        </w:rPr>
        <w:t xml:space="preserve"> و</w:t>
      </w:r>
      <w:r w:rsidRPr="00CB55ED">
        <w:rPr>
          <w:rtl/>
        </w:rPr>
        <w:t>21</w:t>
      </w:r>
      <w:r w:rsidRPr="001062EA">
        <w:rPr>
          <w:rtl/>
        </w:rPr>
        <w:t xml:space="preserve"> و</w:t>
      </w:r>
      <w:r w:rsidRPr="00CB55ED">
        <w:rPr>
          <w:rtl/>
        </w:rPr>
        <w:t>22</w:t>
      </w:r>
      <w:r w:rsidRPr="001062EA">
        <w:rPr>
          <w:rtl/>
        </w:rPr>
        <w:t xml:space="preserve"> من العهد، ومراعاة هذه الحقوق على أتم وجه، بما فيها حق الفرد في</w:t>
      </w:r>
      <w:r w:rsidRPr="00921593">
        <w:rPr>
          <w:rtl/>
        </w:rPr>
        <w:t xml:space="preserve"> ممارسة نشاط سياسي بمفرده أو بانتسابه إلى حزب سياسي أو غيره من المنظمات، وحرية مناقشة الشؤون العامة، وحق تنظيم مظاهرات واجتماعات سلمية، وحق الانتقاد والمعارضة، وحق نشر المقالات السياسية، وحق تنظيم حملة انتخابية والدعاية لمبادئ سياسية</w:t>
      </w:r>
      <w:r w:rsidR="004A2B64">
        <w:rPr>
          <w:sz w:val="18"/>
          <w:vertAlign w:val="superscript"/>
          <w:rtl/>
        </w:rPr>
        <w:t>(</w:t>
      </w:r>
      <w:r w:rsidR="004A2B64" w:rsidRPr="001062EA">
        <w:rPr>
          <w:sz w:val="18"/>
          <w:vertAlign w:val="superscript"/>
          <w:rtl/>
        </w:rPr>
        <w:footnoteReference w:id="22"/>
      </w:r>
      <w:r w:rsidR="004A2B64">
        <w:rPr>
          <w:sz w:val="18"/>
          <w:vertAlign w:val="superscript"/>
          <w:rtl/>
        </w:rPr>
        <w:t>)</w:t>
      </w:r>
      <w:r w:rsidR="00717162">
        <w:rPr>
          <w:rFonts w:hint="cs"/>
          <w:rtl/>
        </w:rPr>
        <w:t>.</w:t>
      </w:r>
      <w:r w:rsidRPr="001062EA">
        <w:rPr>
          <w:rtl/>
        </w:rPr>
        <w:t xml:space="preserve"> وتذكّر اللجنة أخيراً بأن الحق في حرية تكوين الجمعيات، بما في ذلك الحق في تشكيل منظمات ت</w:t>
      </w:r>
      <w:r w:rsidRPr="00921593">
        <w:rPr>
          <w:rtl/>
        </w:rPr>
        <w:t>ُ</w:t>
      </w:r>
      <w:r w:rsidRPr="001062EA">
        <w:rPr>
          <w:rFonts w:hint="eastAsia"/>
          <w:rtl/>
        </w:rPr>
        <w:t>عنى</w:t>
      </w:r>
      <w:r w:rsidRPr="001062EA">
        <w:rPr>
          <w:rtl/>
        </w:rPr>
        <w:t xml:space="preserve"> بالشؤون السياسية والعامة والالتحاق بهذه المنظمات، يعتبر إضافة أساسية للحقوق المحمية بموجب المادة </w:t>
      </w:r>
      <w:r w:rsidRPr="00CB55ED">
        <w:rPr>
          <w:rtl/>
        </w:rPr>
        <w:t>25</w:t>
      </w:r>
      <w:r w:rsidRPr="001062EA">
        <w:rPr>
          <w:rtl/>
        </w:rPr>
        <w:t xml:space="preserve"> من العهد</w:t>
      </w:r>
      <w:r w:rsidR="004A2B64">
        <w:rPr>
          <w:sz w:val="18"/>
          <w:vertAlign w:val="superscript"/>
          <w:rtl/>
        </w:rPr>
        <w:t>(</w:t>
      </w:r>
      <w:r w:rsidR="004A2B64" w:rsidRPr="001062EA">
        <w:rPr>
          <w:sz w:val="18"/>
          <w:vertAlign w:val="superscript"/>
          <w:rtl/>
        </w:rPr>
        <w:footnoteReference w:id="23"/>
      </w:r>
      <w:r w:rsidR="004A2B64">
        <w:rPr>
          <w:sz w:val="18"/>
          <w:vertAlign w:val="superscript"/>
          <w:rtl/>
        </w:rPr>
        <w:t>)</w:t>
      </w:r>
      <w:r w:rsidR="00717162">
        <w:rPr>
          <w:rFonts w:hint="cs"/>
          <w:szCs w:val="20"/>
          <w:rtl/>
          <w:lang w:val="fr-CH" w:eastAsia="zh-TW"/>
        </w:rPr>
        <w:t>.</w:t>
      </w:r>
    </w:p>
    <w:p w14:paraId="040AE434" w14:textId="23AE1FC3" w:rsidR="007C2E31" w:rsidRPr="00886F64" w:rsidRDefault="007C2E31" w:rsidP="007C2E31">
      <w:pPr>
        <w:pStyle w:val="SingleTxtGA"/>
        <w:rPr>
          <w:szCs w:val="20"/>
          <w:lang w:val="en-US" w:eastAsia="zh-TW" w:bidi="en-GB"/>
        </w:rPr>
      </w:pPr>
      <w:r w:rsidRPr="00CB55ED">
        <w:rPr>
          <w:rtl/>
        </w:rPr>
        <w:t>7</w:t>
      </w:r>
      <w:r w:rsidRPr="001062EA">
        <w:rPr>
          <w:rFonts w:ascii="Traditional Arabic"/>
          <w:szCs w:val="20"/>
          <w:rtl/>
        </w:rPr>
        <w:t>-</w:t>
      </w:r>
      <w:r w:rsidRPr="00CB55ED">
        <w:rPr>
          <w:rtl/>
        </w:rPr>
        <w:t>11</w:t>
      </w:r>
      <w:r w:rsidRPr="001062EA">
        <w:rPr>
          <w:rtl/>
        </w:rPr>
        <w:tab/>
        <w:t xml:space="preserve">وفي هذا الصدد، تذكّر اللجنة بادعاءات صاحب البلاغ بأنه </w:t>
      </w:r>
      <w:r w:rsidRPr="001062EA">
        <w:rPr>
          <w:rFonts w:hint="eastAsia"/>
          <w:rtl/>
        </w:rPr>
        <w:t>تعرض</w:t>
      </w:r>
      <w:r w:rsidRPr="001062EA">
        <w:rPr>
          <w:rtl/>
        </w:rPr>
        <w:t xml:space="preserve"> </w:t>
      </w:r>
      <w:r w:rsidRPr="001062EA">
        <w:rPr>
          <w:rFonts w:hint="eastAsia"/>
          <w:rtl/>
        </w:rPr>
        <w:t>وأفرادَ</w:t>
      </w:r>
      <w:r w:rsidRPr="001062EA">
        <w:rPr>
          <w:rtl/>
        </w:rPr>
        <w:t xml:space="preserve"> أسرته </w:t>
      </w:r>
      <w:r w:rsidRPr="001062EA">
        <w:rPr>
          <w:rFonts w:hint="eastAsia"/>
          <w:rtl/>
        </w:rPr>
        <w:t>للاضطهاد</w:t>
      </w:r>
      <w:r w:rsidRPr="001062EA">
        <w:rPr>
          <w:rtl/>
        </w:rPr>
        <w:t xml:space="preserve"> بسبب نشاطه السياسي، الأمر الذي أفضى في حالته إلى العديد من عمليات الاعتقال والسجن لأسباب تتعلق بأنشطته </w:t>
      </w:r>
      <w:r w:rsidRPr="001062EA">
        <w:rPr>
          <w:rFonts w:hint="eastAsia"/>
          <w:rtl/>
        </w:rPr>
        <w:t>بصفته</w:t>
      </w:r>
      <w:r w:rsidRPr="001062EA">
        <w:rPr>
          <w:rtl/>
        </w:rPr>
        <w:t xml:space="preserve"> </w:t>
      </w:r>
      <w:r w:rsidRPr="001062EA">
        <w:rPr>
          <w:rFonts w:hint="eastAsia"/>
          <w:rtl/>
        </w:rPr>
        <w:t>عضواً</w:t>
      </w:r>
      <w:r w:rsidRPr="001062EA">
        <w:rPr>
          <w:rtl/>
        </w:rPr>
        <w:t xml:space="preserve"> في المعارضة السياسية. وإضافة إلى </w:t>
      </w:r>
      <w:r w:rsidRPr="001062EA">
        <w:rPr>
          <w:rFonts w:hint="eastAsia"/>
          <w:rtl/>
        </w:rPr>
        <w:t>حالات</w:t>
      </w:r>
      <w:r w:rsidRPr="001062EA">
        <w:rPr>
          <w:rtl/>
        </w:rPr>
        <w:t xml:space="preserve"> </w:t>
      </w:r>
      <w:r w:rsidRPr="001062EA">
        <w:rPr>
          <w:rFonts w:hint="eastAsia"/>
          <w:rtl/>
        </w:rPr>
        <w:t>الاعتقال</w:t>
      </w:r>
      <w:r w:rsidRPr="001062EA">
        <w:rPr>
          <w:rtl/>
        </w:rPr>
        <w:t xml:space="preserve"> والسجن في تشرين الأول/أكتوبر </w:t>
      </w:r>
      <w:r w:rsidRPr="00CB55ED">
        <w:rPr>
          <w:rtl/>
        </w:rPr>
        <w:t>1997</w:t>
      </w:r>
      <w:r w:rsidRPr="001062EA">
        <w:rPr>
          <w:rtl/>
        </w:rPr>
        <w:t xml:space="preserve">، وعدة مرات في عام </w:t>
      </w:r>
      <w:r w:rsidRPr="00CB55ED">
        <w:rPr>
          <w:rtl/>
        </w:rPr>
        <w:t>2003</w:t>
      </w:r>
      <w:r w:rsidRPr="001062EA">
        <w:rPr>
          <w:rtl/>
        </w:rPr>
        <w:t xml:space="preserve">، يؤكد صاحب البلاغ أنه ألقي عليه القبض عليه أو أودع رهن </w:t>
      </w:r>
      <w:r w:rsidRPr="00921593">
        <w:rPr>
          <w:rtl/>
        </w:rPr>
        <w:t xml:space="preserve">الإقامة الجبرية أكثر من </w:t>
      </w:r>
      <w:r w:rsidRPr="00CB55ED">
        <w:rPr>
          <w:rtl/>
        </w:rPr>
        <w:t>23</w:t>
      </w:r>
      <w:r w:rsidRPr="001062EA">
        <w:rPr>
          <w:rtl/>
        </w:rPr>
        <w:t xml:space="preserve"> مرة، بما في ذلك ست مرات في سجن غابود المركزي في الفترة بين كانون الثاني/يناير </w:t>
      </w:r>
      <w:r w:rsidRPr="00CB55ED">
        <w:rPr>
          <w:rtl/>
        </w:rPr>
        <w:t>2013</w:t>
      </w:r>
      <w:r w:rsidRPr="001062EA">
        <w:rPr>
          <w:rtl/>
        </w:rPr>
        <w:t xml:space="preserve"> وكانون الأول/ديسمبر </w:t>
      </w:r>
      <w:r w:rsidRPr="00CB55ED">
        <w:rPr>
          <w:rtl/>
        </w:rPr>
        <w:t>2014</w:t>
      </w:r>
      <w:r w:rsidRPr="001062EA">
        <w:rPr>
          <w:rtl/>
        </w:rPr>
        <w:t>. وتلاحظ اللجنة أن الدولة الطرف لم تنكر هذه الادعاءات ولم تقدم تفسيراً لسبب إلقاء القبض عل</w:t>
      </w:r>
      <w:r w:rsidRPr="00921593">
        <w:rPr>
          <w:rtl/>
        </w:rPr>
        <w:t>ى صاحب البلاغ واحتجازه في مناسبات عديدة. وفي هذه الظروف، ترى اللجنة أن ادعاءات صاحب البلاغ موثوقة. وبعد أن خلصت اللجنة إلى أن المادة</w:t>
      </w:r>
      <w:r w:rsidR="00D22C78">
        <w:rPr>
          <w:rFonts w:hint="cs"/>
          <w:rtl/>
        </w:rPr>
        <w:t> </w:t>
      </w:r>
      <w:r w:rsidRPr="00CB55ED">
        <w:rPr>
          <w:rtl/>
        </w:rPr>
        <w:t>22</w:t>
      </w:r>
      <w:r w:rsidRPr="001062EA">
        <w:rPr>
          <w:rtl/>
        </w:rPr>
        <w:t xml:space="preserve"> من العهد انتُهكت، وفي ضوء الوقائع التي تؤيد ادعاء صاحب البلاغ أنه تعرض للاضطهاد بسبب أنشطته </w:t>
      </w:r>
      <w:r w:rsidRPr="00921593">
        <w:rPr>
          <w:rtl/>
        </w:rPr>
        <w:t xml:space="preserve">بصفته </w:t>
      </w:r>
      <w:r w:rsidRPr="001062EA">
        <w:rPr>
          <w:rFonts w:hint="eastAsia"/>
          <w:rtl/>
        </w:rPr>
        <w:t>عضواً</w:t>
      </w:r>
      <w:r w:rsidRPr="001062EA">
        <w:rPr>
          <w:rtl/>
        </w:rPr>
        <w:t xml:space="preserve"> في حزب معارض، تلاحظ اللجنة أن الوقائع نفسها تعني أن صاحب البلاغ حُرم أيضاً من فرصة المشاركة في إدارة الشؤون العامة، وهو ما أفضى إلى انتهاك حقوقه المنصوص عليها في المادة </w:t>
      </w:r>
      <w:r w:rsidRPr="00CB55ED">
        <w:rPr>
          <w:rtl/>
        </w:rPr>
        <w:t>25</w:t>
      </w:r>
      <w:r w:rsidRPr="001062EA">
        <w:rPr>
          <w:rtl/>
        </w:rPr>
        <w:t xml:space="preserve"> من العهد.</w:t>
      </w:r>
    </w:p>
    <w:p w14:paraId="30E150F2" w14:textId="77777777" w:rsidR="007C2E31" w:rsidRPr="001062EA" w:rsidRDefault="007C2E31" w:rsidP="007C2E31">
      <w:pPr>
        <w:pStyle w:val="SingleTxtGA"/>
        <w:rPr>
          <w:szCs w:val="20"/>
          <w:lang w:val="ar-SA" w:eastAsia="zh-TW" w:bidi="en-GB"/>
        </w:rPr>
      </w:pPr>
      <w:r w:rsidRPr="00CB55ED">
        <w:rPr>
          <w:rtl/>
        </w:rPr>
        <w:t>8</w:t>
      </w:r>
      <w:r w:rsidRPr="001062EA">
        <w:rPr>
          <w:rFonts w:ascii="Traditional Arabic"/>
          <w:szCs w:val="20"/>
          <w:rtl/>
        </w:rPr>
        <w:t>-</w:t>
      </w:r>
      <w:r w:rsidRPr="001062EA">
        <w:rPr>
          <w:rtl/>
        </w:rPr>
        <w:tab/>
        <w:t xml:space="preserve">واللجنة، إذ تتصرف بموجب المادة </w:t>
      </w:r>
      <w:r w:rsidRPr="00CB55ED">
        <w:rPr>
          <w:rtl/>
        </w:rPr>
        <w:t>5</w:t>
      </w:r>
      <w:r w:rsidRPr="002C13E8">
        <w:rPr>
          <w:rtl/>
        </w:rPr>
        <w:t>(</w:t>
      </w:r>
      <w:r w:rsidRPr="00CB55ED">
        <w:rPr>
          <w:rtl/>
        </w:rPr>
        <w:t>4</w:t>
      </w:r>
      <w:r w:rsidRPr="002C13E8">
        <w:rPr>
          <w:rtl/>
        </w:rPr>
        <w:t>)</w:t>
      </w:r>
      <w:r w:rsidRPr="001062EA">
        <w:rPr>
          <w:rtl/>
        </w:rPr>
        <w:t xml:space="preserve"> من البروتوكول الاختياري، ترى أن الوقائع المعروضة عليها تكشف عن انتهاك الدولة الطرف المواد </w:t>
      </w:r>
      <w:r w:rsidRPr="00CB55ED">
        <w:rPr>
          <w:rtl/>
        </w:rPr>
        <w:t>19</w:t>
      </w:r>
      <w:r w:rsidRPr="001062EA">
        <w:rPr>
          <w:rtl/>
        </w:rPr>
        <w:t>، و</w:t>
      </w:r>
      <w:r w:rsidRPr="00CB55ED">
        <w:rPr>
          <w:rtl/>
        </w:rPr>
        <w:t>22</w:t>
      </w:r>
      <w:r w:rsidRPr="001062EA">
        <w:rPr>
          <w:rtl/>
        </w:rPr>
        <w:t>، و</w:t>
      </w:r>
      <w:r w:rsidRPr="00CB55ED">
        <w:rPr>
          <w:rtl/>
        </w:rPr>
        <w:t>25</w:t>
      </w:r>
      <w:r w:rsidRPr="001062EA">
        <w:rPr>
          <w:rtl/>
        </w:rPr>
        <w:t xml:space="preserve"> من العهد.</w:t>
      </w:r>
    </w:p>
    <w:p w14:paraId="4EEB1447" w14:textId="642BD118" w:rsidR="007C2E31" w:rsidRPr="001062EA" w:rsidRDefault="007C2E31" w:rsidP="007C2E31">
      <w:pPr>
        <w:pStyle w:val="SingleTxtGA"/>
        <w:rPr>
          <w:szCs w:val="20"/>
          <w:lang w:val="ar-SA" w:eastAsia="zh-TW" w:bidi="en-GB"/>
        </w:rPr>
      </w:pPr>
      <w:r w:rsidRPr="00CB55ED">
        <w:rPr>
          <w:rtl/>
        </w:rPr>
        <w:t>9</w:t>
      </w:r>
      <w:r w:rsidRPr="001062EA">
        <w:rPr>
          <w:rFonts w:ascii="Traditional Arabic"/>
          <w:szCs w:val="20"/>
          <w:rtl/>
        </w:rPr>
        <w:t>-</w:t>
      </w:r>
      <w:r w:rsidRPr="001062EA">
        <w:rPr>
          <w:rtl/>
        </w:rPr>
        <w:tab/>
        <w:t xml:space="preserve">ووفقاً لأحكام الفقرة المادة </w:t>
      </w:r>
      <w:r w:rsidRPr="00CB55ED">
        <w:rPr>
          <w:rtl/>
        </w:rPr>
        <w:t>2</w:t>
      </w:r>
      <w:r w:rsidRPr="002C13E8">
        <w:rPr>
          <w:rtl/>
        </w:rPr>
        <w:t>(</w:t>
      </w:r>
      <w:r w:rsidRPr="00CB55ED">
        <w:rPr>
          <w:rtl/>
        </w:rPr>
        <w:t>3</w:t>
      </w:r>
      <w:r w:rsidRPr="002C13E8">
        <w:rPr>
          <w:rtl/>
        </w:rPr>
        <w:t>)(</w:t>
      </w:r>
      <w:r w:rsidRPr="001062EA">
        <w:rPr>
          <w:rtl/>
        </w:rPr>
        <w:t>أ</w:t>
      </w:r>
      <w:r w:rsidRPr="002C13E8">
        <w:rPr>
          <w:rtl/>
        </w:rPr>
        <w:t>)</w:t>
      </w:r>
      <w:r w:rsidRPr="001062EA">
        <w:rPr>
          <w:rtl/>
        </w:rPr>
        <w:t xml:space="preserve"> من العهد، يقع على عاتق الدولة الطرف التزام توفير سبيل انتصاف فعال لصاحب البلاغ. ويجب على الدولة الطرف أن تمنح الأشخاص الذين انتُهكت حقوقهم المكفولة بالعهد تعويضاً كاملاً عما أصابهم من ضرر. وبناء على ذلك، فإن الدولة الطرف ملزمة، في جملة أمور، باتخاذ التدابير المناسبة من أجل: </w:t>
      </w:r>
      <w:r w:rsidRPr="002C13E8">
        <w:rPr>
          <w:rtl/>
        </w:rPr>
        <w:t>(</w:t>
      </w:r>
      <w:r w:rsidRPr="001062EA">
        <w:rPr>
          <w:rtl/>
        </w:rPr>
        <w:t>أ</w:t>
      </w:r>
      <w:r w:rsidRPr="002C13E8">
        <w:rPr>
          <w:rtl/>
        </w:rPr>
        <w:t>)</w:t>
      </w:r>
      <w:r w:rsidRPr="001062EA">
        <w:rPr>
          <w:rtl/>
        </w:rPr>
        <w:t xml:space="preserve"> إلغاء المرسوم ال</w:t>
      </w:r>
      <w:r w:rsidRPr="00921593">
        <w:rPr>
          <w:rtl/>
        </w:rPr>
        <w:t xml:space="preserve">رئاسي المؤرخ </w:t>
      </w:r>
      <w:r w:rsidRPr="00CB55ED">
        <w:rPr>
          <w:rtl/>
        </w:rPr>
        <w:t>9</w:t>
      </w:r>
      <w:r w:rsidRPr="001062EA">
        <w:rPr>
          <w:rtl/>
        </w:rPr>
        <w:t xml:space="preserve"> تموز/يوليه </w:t>
      </w:r>
      <w:r w:rsidRPr="00CB55ED">
        <w:rPr>
          <w:rtl/>
        </w:rPr>
        <w:t>2008</w:t>
      </w:r>
      <w:r w:rsidRPr="001062EA">
        <w:rPr>
          <w:rtl/>
        </w:rPr>
        <w:t>؛ و</w:t>
      </w:r>
      <w:r w:rsidRPr="002C13E8">
        <w:rPr>
          <w:rtl/>
        </w:rPr>
        <w:t>(</w:t>
      </w:r>
      <w:r w:rsidRPr="001062EA">
        <w:rPr>
          <w:rtl/>
        </w:rPr>
        <w:t>ب</w:t>
      </w:r>
      <w:r w:rsidRPr="002C13E8">
        <w:rPr>
          <w:rtl/>
        </w:rPr>
        <w:t>)</w:t>
      </w:r>
      <w:r w:rsidRPr="001062EA">
        <w:rPr>
          <w:rtl/>
        </w:rPr>
        <w:t xml:space="preserve"> السماح لصاحب البلاغ بمواصلة نشاطه السياسي بحرية والنظر في إمكانية إعادة تسجيل الحركة من أجل التجديد الديمقراطي والتنمية؛ </w:t>
      </w:r>
      <w:r w:rsidRPr="00921593">
        <w:rPr>
          <w:rtl/>
        </w:rPr>
        <w:t>و</w:t>
      </w:r>
      <w:r w:rsidRPr="002C13E8">
        <w:rPr>
          <w:rtl/>
        </w:rPr>
        <w:t>(</w:t>
      </w:r>
      <w:r w:rsidRPr="001062EA">
        <w:rPr>
          <w:rtl/>
        </w:rPr>
        <w:t>ج</w:t>
      </w:r>
      <w:r w:rsidRPr="002C13E8">
        <w:rPr>
          <w:rtl/>
        </w:rPr>
        <w:t>)</w:t>
      </w:r>
      <w:r w:rsidRPr="001062EA">
        <w:rPr>
          <w:rtl/>
        </w:rPr>
        <w:t xml:space="preserve"> السماح لصاحب البلاغ بالمشاركة في الانتخابات؛ </w:t>
      </w:r>
      <w:r w:rsidRPr="001062EA">
        <w:rPr>
          <w:rFonts w:hint="eastAsia"/>
          <w:rtl/>
        </w:rPr>
        <w:t>و</w:t>
      </w:r>
      <w:r w:rsidRPr="002C13E8">
        <w:rPr>
          <w:rtl/>
        </w:rPr>
        <w:t>(</w:t>
      </w:r>
      <w:r w:rsidRPr="001062EA">
        <w:rPr>
          <w:rtl/>
        </w:rPr>
        <w:t>د</w:t>
      </w:r>
      <w:r w:rsidRPr="002C13E8">
        <w:rPr>
          <w:rtl/>
        </w:rPr>
        <w:t>)</w:t>
      </w:r>
      <w:r w:rsidRPr="001062EA">
        <w:rPr>
          <w:rtl/>
        </w:rPr>
        <w:t xml:space="preserve"> </w:t>
      </w:r>
      <w:r w:rsidRPr="001062EA">
        <w:rPr>
          <w:rFonts w:hint="eastAsia"/>
          <w:rtl/>
        </w:rPr>
        <w:t>تزويد</w:t>
      </w:r>
      <w:r w:rsidRPr="001062EA">
        <w:rPr>
          <w:rtl/>
        </w:rPr>
        <w:t xml:space="preserve"> </w:t>
      </w:r>
      <w:r w:rsidRPr="001062EA">
        <w:rPr>
          <w:rFonts w:hint="eastAsia"/>
          <w:rtl/>
        </w:rPr>
        <w:t>صاحب</w:t>
      </w:r>
      <w:r w:rsidRPr="001062EA">
        <w:rPr>
          <w:rtl/>
        </w:rPr>
        <w:t xml:space="preserve"> </w:t>
      </w:r>
      <w:r w:rsidRPr="001062EA">
        <w:rPr>
          <w:rFonts w:hint="eastAsia"/>
          <w:rtl/>
        </w:rPr>
        <w:t>البلاغ</w:t>
      </w:r>
      <w:r w:rsidRPr="001062EA">
        <w:rPr>
          <w:rtl/>
        </w:rPr>
        <w:t xml:space="preserve"> </w:t>
      </w:r>
      <w:r w:rsidRPr="001062EA">
        <w:rPr>
          <w:rFonts w:hint="eastAsia"/>
          <w:rtl/>
        </w:rPr>
        <w:t>بتعويض</w:t>
      </w:r>
      <w:r w:rsidRPr="001062EA">
        <w:rPr>
          <w:rtl/>
        </w:rPr>
        <w:t xml:space="preserve"> </w:t>
      </w:r>
      <w:r w:rsidRPr="001062EA">
        <w:rPr>
          <w:rFonts w:hint="eastAsia"/>
          <w:rtl/>
        </w:rPr>
        <w:t>مناسب</w:t>
      </w:r>
      <w:r w:rsidRPr="001062EA">
        <w:rPr>
          <w:rtl/>
        </w:rPr>
        <w:t xml:space="preserve"> </w:t>
      </w:r>
      <w:r w:rsidRPr="001062EA">
        <w:rPr>
          <w:rFonts w:hint="eastAsia"/>
          <w:rtl/>
        </w:rPr>
        <w:t>وتدابير</w:t>
      </w:r>
      <w:r w:rsidRPr="001062EA">
        <w:rPr>
          <w:rtl/>
        </w:rPr>
        <w:t xml:space="preserve"> </w:t>
      </w:r>
      <w:r w:rsidRPr="001062EA">
        <w:rPr>
          <w:rFonts w:hint="eastAsia"/>
          <w:rtl/>
        </w:rPr>
        <w:t>ترضية</w:t>
      </w:r>
      <w:r w:rsidRPr="001062EA">
        <w:rPr>
          <w:rtl/>
        </w:rPr>
        <w:t xml:space="preserve"> </w:t>
      </w:r>
      <w:r w:rsidRPr="001062EA">
        <w:rPr>
          <w:rFonts w:hint="eastAsia"/>
          <w:rtl/>
        </w:rPr>
        <w:t>مناسبة</w:t>
      </w:r>
      <w:r w:rsidRPr="001062EA">
        <w:rPr>
          <w:rtl/>
        </w:rPr>
        <w:t xml:space="preserve">. </w:t>
      </w:r>
      <w:r w:rsidRPr="001062EA">
        <w:rPr>
          <w:rFonts w:hint="eastAsia"/>
          <w:rtl/>
        </w:rPr>
        <w:t>والدولة</w:t>
      </w:r>
      <w:r w:rsidRPr="001062EA">
        <w:rPr>
          <w:rtl/>
        </w:rPr>
        <w:t xml:space="preserve"> </w:t>
      </w:r>
      <w:r w:rsidRPr="001062EA">
        <w:rPr>
          <w:rFonts w:hint="eastAsia"/>
          <w:rtl/>
        </w:rPr>
        <w:t>الطرف</w:t>
      </w:r>
      <w:r w:rsidRPr="001062EA">
        <w:rPr>
          <w:rtl/>
        </w:rPr>
        <w:t xml:space="preserve"> </w:t>
      </w:r>
      <w:r w:rsidRPr="001062EA">
        <w:rPr>
          <w:rFonts w:hint="eastAsia"/>
          <w:rtl/>
        </w:rPr>
        <w:t>ملزمةٌ</w:t>
      </w:r>
      <w:r w:rsidRPr="001062EA">
        <w:rPr>
          <w:rtl/>
        </w:rPr>
        <w:t xml:space="preserve"> </w:t>
      </w:r>
      <w:r w:rsidRPr="001062EA">
        <w:rPr>
          <w:rFonts w:hint="eastAsia"/>
          <w:rtl/>
        </w:rPr>
        <w:t>أيضاً</w:t>
      </w:r>
      <w:r w:rsidRPr="001062EA">
        <w:rPr>
          <w:rtl/>
        </w:rPr>
        <w:t xml:space="preserve"> </w:t>
      </w:r>
      <w:r w:rsidRPr="001062EA">
        <w:rPr>
          <w:rFonts w:hint="eastAsia"/>
          <w:rtl/>
        </w:rPr>
        <w:t>بمنع</w:t>
      </w:r>
      <w:r w:rsidRPr="001062EA">
        <w:rPr>
          <w:rtl/>
        </w:rPr>
        <w:t xml:space="preserve"> </w:t>
      </w:r>
      <w:r w:rsidRPr="001062EA">
        <w:rPr>
          <w:rFonts w:hint="eastAsia"/>
          <w:rtl/>
        </w:rPr>
        <w:t>وقوع</w:t>
      </w:r>
      <w:r w:rsidRPr="001062EA">
        <w:rPr>
          <w:rtl/>
        </w:rPr>
        <w:t xml:space="preserve"> </w:t>
      </w:r>
      <w:r w:rsidRPr="001062EA">
        <w:rPr>
          <w:rFonts w:hint="eastAsia"/>
          <w:rtl/>
        </w:rPr>
        <w:t>انتهاكات</w:t>
      </w:r>
      <w:r w:rsidRPr="001062EA">
        <w:rPr>
          <w:rtl/>
        </w:rPr>
        <w:t xml:space="preserve"> </w:t>
      </w:r>
      <w:r w:rsidRPr="001062EA">
        <w:rPr>
          <w:rFonts w:hint="eastAsia"/>
          <w:rtl/>
        </w:rPr>
        <w:t>مماثلة</w:t>
      </w:r>
      <w:r w:rsidRPr="001062EA">
        <w:rPr>
          <w:rtl/>
        </w:rPr>
        <w:t xml:space="preserve"> </w:t>
      </w:r>
      <w:r w:rsidRPr="001062EA">
        <w:rPr>
          <w:rFonts w:hint="eastAsia"/>
          <w:rtl/>
        </w:rPr>
        <w:t>للعهد</w:t>
      </w:r>
      <w:r w:rsidRPr="001062EA">
        <w:rPr>
          <w:rtl/>
        </w:rPr>
        <w:t xml:space="preserve"> </w:t>
      </w:r>
      <w:r w:rsidRPr="001062EA">
        <w:rPr>
          <w:rFonts w:hint="eastAsia"/>
          <w:rtl/>
        </w:rPr>
        <w:t>في</w:t>
      </w:r>
      <w:r w:rsidRPr="001062EA">
        <w:rPr>
          <w:rtl/>
        </w:rPr>
        <w:t xml:space="preserve"> </w:t>
      </w:r>
      <w:r w:rsidRPr="001062EA">
        <w:rPr>
          <w:rFonts w:hint="eastAsia"/>
          <w:rtl/>
        </w:rPr>
        <w:t>المستقبل</w:t>
      </w:r>
      <w:r w:rsidRPr="001062EA">
        <w:rPr>
          <w:rtl/>
        </w:rPr>
        <w:t>.</w:t>
      </w:r>
    </w:p>
    <w:p w14:paraId="2B75C2C2" w14:textId="77777777" w:rsidR="007C2E31" w:rsidRPr="001D7F4C" w:rsidRDefault="007C2E31" w:rsidP="007C2E31">
      <w:pPr>
        <w:pStyle w:val="SingleTxtGA"/>
        <w:rPr>
          <w:szCs w:val="20"/>
          <w:lang w:val="ar-SA" w:eastAsia="zh-TW" w:bidi="en-GB"/>
        </w:rPr>
      </w:pPr>
      <w:r w:rsidRPr="00CB55ED">
        <w:rPr>
          <w:rtl/>
        </w:rPr>
        <w:t>10</w:t>
      </w:r>
      <w:r w:rsidRPr="001062EA">
        <w:rPr>
          <w:rFonts w:ascii="Traditional Arabic"/>
          <w:szCs w:val="20"/>
          <w:rtl/>
        </w:rPr>
        <w:t>-</w:t>
      </w:r>
      <w:r w:rsidRPr="001062EA">
        <w:rPr>
          <w:rtl/>
        </w:rPr>
        <w:tab/>
        <w:t xml:space="preserve">وإذ تضع اللجنة </w:t>
      </w:r>
      <w:r w:rsidRPr="00921593">
        <w:rPr>
          <w:rtl/>
        </w:rPr>
        <w:t xml:space="preserve">في اعتبارها أن الدولة الطرف، بانضمامها إلى البروتوكول الاختياري، قد اعترفت باختصاص اللجنة في تحديد ما إذا كان قد حدث انتهاك للعهد وأنها </w:t>
      </w:r>
      <w:r w:rsidRPr="001062EA">
        <w:rPr>
          <w:rFonts w:hint="eastAsia"/>
          <w:rtl/>
        </w:rPr>
        <w:t>تعهدت،</w:t>
      </w:r>
      <w:r w:rsidRPr="001062EA">
        <w:rPr>
          <w:rtl/>
        </w:rPr>
        <w:t xml:space="preserve"> عملاً بالمادة </w:t>
      </w:r>
      <w:r w:rsidRPr="00CB55ED">
        <w:rPr>
          <w:rtl/>
        </w:rPr>
        <w:t>2</w:t>
      </w:r>
      <w:r w:rsidRPr="001062EA">
        <w:rPr>
          <w:rtl/>
        </w:rPr>
        <w:t xml:space="preserve"> من العهد، بأن تضمن تمتع جميع الأفراد الموجودين في إقليميها والخاضعين لولايتها بالحقوق المعترف بها في العهد، وأن تكفل لهم سبيل انتصاف فعالاً وقابلاً للإنفاذ في حال ثبوت وقوع انتهاك، تود أن تتلقى من الدولة الطرف في غضون </w:t>
      </w:r>
      <w:r w:rsidRPr="00CB55ED">
        <w:rPr>
          <w:rtl/>
        </w:rPr>
        <w:t>180</w:t>
      </w:r>
      <w:r w:rsidRPr="001062EA">
        <w:rPr>
          <w:rtl/>
        </w:rPr>
        <w:t xml:space="preserve"> يوماً معلومات بشأن التدابير المتخذة لتنفيذ آراء اللجنة. ويُطلب إلى الدولة الطرف أيضاً نشر هذه الآراء وتعميمها على نطاق واسع بلغاتها الرسمية.</w:t>
      </w:r>
    </w:p>
    <w:p w14:paraId="5FBD5395" w14:textId="77777777" w:rsidR="007C2E31" w:rsidRPr="006605AE" w:rsidRDefault="007C2E31" w:rsidP="007C2E31">
      <w:pPr>
        <w:pStyle w:val="SingleTxtG"/>
        <w:bidi/>
        <w:spacing w:after="0"/>
        <w:jc w:val="center"/>
        <w:rPr>
          <w:u w:val="single"/>
          <w:lang w:val="en-US"/>
        </w:rPr>
      </w:pPr>
      <w:r>
        <w:rPr>
          <w:u w:val="single"/>
          <w:lang w:val="fr-FR"/>
        </w:rPr>
        <w:tab/>
      </w:r>
      <w:r>
        <w:rPr>
          <w:u w:val="single"/>
          <w:lang w:val="fr-FR"/>
        </w:rPr>
        <w:tab/>
      </w:r>
      <w:r>
        <w:rPr>
          <w:u w:val="single"/>
          <w:lang w:val="fr-FR"/>
        </w:rPr>
        <w:tab/>
      </w:r>
      <w:r>
        <w:rPr>
          <w:u w:val="single"/>
          <w:lang w:val="fr-FR"/>
        </w:rPr>
        <w:tab/>
      </w:r>
    </w:p>
    <w:sectPr w:rsidR="007C2E31" w:rsidRPr="006605AE" w:rsidSect="00C5622A">
      <w:headerReference w:type="even" r:id="rId9"/>
      <w:headerReference w:type="default" r:id="rId10"/>
      <w:footerReference w:type="even" r:id="rId11"/>
      <w:footerReference w:type="default" r:id="rId12"/>
      <w:footerReference w:type="first" r:id="rId13"/>
      <w:endnotePr>
        <w:numFmt w:val="decimal"/>
      </w:endnotePr>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DEE1C7" w14:textId="77777777" w:rsidR="00CD01D9" w:rsidRPr="002901D9" w:rsidRDefault="00CD01D9" w:rsidP="00DC4D4B">
      <w:pPr>
        <w:spacing w:after="60" w:line="240" w:lineRule="auto"/>
        <w:ind w:left="57"/>
        <w:rPr>
          <w:i/>
          <w:iCs/>
        </w:rPr>
      </w:pPr>
      <w:r>
        <w:rPr>
          <w:rFonts w:hint="cs"/>
          <w:i/>
          <w:iCs/>
          <w:rtl/>
        </w:rPr>
        <w:t>الحواشي</w:t>
      </w:r>
    </w:p>
  </w:endnote>
  <w:endnote w:type="continuationSeparator" w:id="0">
    <w:p w14:paraId="2B1D09BD" w14:textId="77777777" w:rsidR="00CD01D9" w:rsidRDefault="00CD01D9"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Simplified Arabic">
    <w:panose1 w:val="02020603050405020304"/>
    <w:charset w:val="B2"/>
    <w:family w:val="roman"/>
    <w:pitch w:val="variable"/>
    <w:sig w:usb0="00002003" w:usb1="80000000" w:usb2="00000008" w:usb3="00000000" w:csb0="00000041" w:csb1="00000000"/>
  </w:font>
  <w:font w:name="Traditional Arabic">
    <w:panose1 w:val="02020603050405020304"/>
    <w:charset w:val="B2"/>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Bold">
    <w:altName w:val="Times New Roman"/>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097593" w14:textId="77777777" w:rsidR="00FE1B44" w:rsidRPr="00931169" w:rsidRDefault="00FE1B44" w:rsidP="00931169">
    <w:pPr>
      <w:pStyle w:val="Footer"/>
      <w:tabs>
        <w:tab w:val="right" w:pos="9638"/>
      </w:tabs>
      <w:rPr>
        <w:b/>
        <w:sz w:val="18"/>
        <w:lang w:val="en-US"/>
      </w:rPr>
    </w:pPr>
    <w:r>
      <w:rPr>
        <w:lang w:val="en-US"/>
      </w:rPr>
      <w:t>GE.21-00512</w:t>
    </w:r>
    <w:r>
      <w:rPr>
        <w:lang w:val="en-US"/>
      </w:rPr>
      <w:tab/>
    </w:r>
    <w:r w:rsidRPr="00931169">
      <w:rPr>
        <w:b/>
        <w:sz w:val="18"/>
        <w:lang w:val="en-US"/>
      </w:rPr>
      <w:fldChar w:fldCharType="begin"/>
    </w:r>
    <w:r w:rsidRPr="00931169">
      <w:rPr>
        <w:b/>
        <w:sz w:val="18"/>
        <w:lang w:val="en-US"/>
      </w:rPr>
      <w:instrText xml:space="preserve"> PAGE  \* MERGEFORMAT </w:instrText>
    </w:r>
    <w:r w:rsidRPr="00931169">
      <w:rPr>
        <w:b/>
        <w:sz w:val="18"/>
        <w:lang w:val="en-US"/>
      </w:rPr>
      <w:fldChar w:fldCharType="separate"/>
    </w:r>
    <w:r w:rsidRPr="00931169">
      <w:rPr>
        <w:b/>
        <w:noProof/>
        <w:sz w:val="18"/>
        <w:lang w:val="en-US"/>
      </w:rPr>
      <w:t>2</w:t>
    </w:r>
    <w:r w:rsidRPr="00931169">
      <w:rPr>
        <w:b/>
        <w:sz w:val="18"/>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717C25" w14:textId="77777777" w:rsidR="00FE1B44" w:rsidRPr="00931169" w:rsidRDefault="00FE1B44" w:rsidP="00931169">
    <w:pPr>
      <w:pStyle w:val="Footer"/>
      <w:tabs>
        <w:tab w:val="right" w:pos="9638"/>
      </w:tabs>
      <w:rPr>
        <w:lang w:val="en-US"/>
      </w:rPr>
    </w:pPr>
    <w:r>
      <w:rPr>
        <w:b/>
        <w:sz w:val="18"/>
        <w:lang w:val="en-US"/>
      </w:rPr>
      <w:fldChar w:fldCharType="begin"/>
    </w:r>
    <w:r>
      <w:rPr>
        <w:b/>
        <w:sz w:val="18"/>
        <w:lang w:val="en-US"/>
      </w:rPr>
      <w:instrText xml:space="preserve"> PAGE  \* MERGEFORMAT </w:instrText>
    </w:r>
    <w:r>
      <w:rPr>
        <w:b/>
        <w:sz w:val="18"/>
        <w:lang w:val="en-US"/>
      </w:rPr>
      <w:fldChar w:fldCharType="separate"/>
    </w:r>
    <w:r>
      <w:rPr>
        <w:b/>
        <w:noProof/>
        <w:sz w:val="18"/>
        <w:lang w:val="en-US"/>
      </w:rPr>
      <w:t>3</w:t>
    </w:r>
    <w:r>
      <w:rPr>
        <w:b/>
        <w:sz w:val="18"/>
        <w:lang w:val="en-US"/>
      </w:rPr>
      <w:fldChar w:fldCharType="end"/>
    </w:r>
    <w:r>
      <w:rPr>
        <w:b/>
        <w:sz w:val="18"/>
        <w:lang w:val="en-US"/>
      </w:rPr>
      <w:tab/>
    </w:r>
    <w:r>
      <w:rPr>
        <w:lang w:val="en-US"/>
      </w:rPr>
      <w:t>GE.21-00512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032D7D" w14:textId="77777777" w:rsidR="00FE1B44" w:rsidRPr="00931169" w:rsidRDefault="00FE1B44" w:rsidP="00931169">
    <w:pPr>
      <w:pStyle w:val="Footer"/>
      <w:spacing w:before="600"/>
      <w:ind w:left="567"/>
      <w:jc w:val="right"/>
      <w:rPr>
        <w:sz w:val="20"/>
        <w:lang w:val="en-US"/>
      </w:rPr>
    </w:pPr>
    <w:r>
      <w:rPr>
        <w:sz w:val="20"/>
        <w:lang w:val="en-US"/>
      </w:rPr>
      <w:t>GE.</w:t>
    </w:r>
    <w:r>
      <w:rPr>
        <w:noProof/>
      </w:rPr>
      <w:drawing>
        <wp:anchor distT="0" distB="0" distL="114300" distR="114300" simplePos="0" relativeHeight="251658240" behindDoc="1" locked="1" layoutInCell="0" allowOverlap="1" wp14:anchorId="08FD69E2" wp14:editId="7CD3B23A">
          <wp:simplePos x="0" y="0"/>
          <wp:positionH relativeFrom="margin">
            <wp:posOffset>719455</wp:posOffset>
          </wp:positionH>
          <wp:positionV relativeFrom="margin">
            <wp:posOffset>9144000</wp:posOffset>
          </wp:positionV>
          <wp:extent cx="1162685" cy="325120"/>
          <wp:effectExtent l="0" t="0" r="0" b="0"/>
          <wp:wrapTight wrapText="bothSides">
            <wp:wrapPolygon edited="0">
              <wp:start x="0" y="0"/>
              <wp:lineTo x="0" y="20250"/>
              <wp:lineTo x="21234" y="20250"/>
              <wp:lineTo x="21234" y="0"/>
              <wp:lineTo x="0" y="0"/>
            </wp:wrapPolygon>
          </wp:wrapTight>
          <wp:docPr id="1" name="Picture 1" descr="يُرجى إعادة التدوي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الرجاء_إعادة_التدوير"/>
                  <pic:cNvPicPr>
                    <a:picLocks noChangeAspect="1" noChangeArrowheads="1"/>
                  </pic:cNvPicPr>
                </pic:nvPicPr>
                <pic:blipFill>
                  <a:blip r:embed="rId1">
                    <a:extLst>
                      <a:ext uri="{28A0092B-C50C-407E-A947-70E740481C1C}">
                        <a14:useLocalDpi xmlns:a14="http://schemas.microsoft.com/office/drawing/2010/main" val="0"/>
                      </a:ext>
                    </a:extLst>
                  </a:blip>
                  <a:srcRect t="4395" b="4395"/>
                  <a:stretch>
                    <a:fillRect/>
                  </a:stretch>
                </pic:blipFill>
                <pic:spPr bwMode="auto">
                  <a:xfrm>
                    <a:off x="0" y="0"/>
                    <a:ext cx="1162685" cy="325120"/>
                  </a:xfrm>
                  <a:prstGeom prst="rect">
                    <a:avLst/>
                  </a:prstGeom>
                  <a:noFill/>
                </pic:spPr>
              </pic:pic>
            </a:graphicData>
          </a:graphic>
          <wp14:sizeRelH relativeFrom="page">
            <wp14:pctWidth>0</wp14:pctWidth>
          </wp14:sizeRelH>
          <wp14:sizeRelV relativeFrom="page">
            <wp14:pctHeight>0</wp14:pctHeight>
          </wp14:sizeRelV>
        </wp:anchor>
      </w:drawing>
    </w:r>
    <w:r>
      <w:rPr>
        <w:sz w:val="20"/>
        <w:lang w:val="en-US"/>
      </w:rPr>
      <w:t>21-00512 (A)</w:t>
    </w:r>
    <w:r>
      <w:rPr>
        <w:noProof/>
        <w:sz w:val="20"/>
        <w:lang w:val="en-US"/>
      </w:rPr>
      <w:drawing>
        <wp:anchor distT="0" distB="0" distL="114300" distR="114300" simplePos="0" relativeHeight="251659264" behindDoc="0" locked="0" layoutInCell="1" allowOverlap="1" wp14:anchorId="53F992B8" wp14:editId="287E7616">
          <wp:simplePos x="0" y="0"/>
          <wp:positionH relativeFrom="margin">
            <wp:posOffset>0</wp:posOffset>
          </wp:positionH>
          <wp:positionV relativeFrom="margin">
            <wp:posOffset>8891905</wp:posOffset>
          </wp:positionV>
          <wp:extent cx="638175" cy="638175"/>
          <wp:effectExtent l="0" t="0" r="9525" b="9525"/>
          <wp:wrapNone/>
          <wp:docPr id="3" name="Picture 1" descr="امسح الرمز لتصفح الوثيقة أو تحميله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303329" w14:textId="77777777" w:rsidR="00CD01D9" w:rsidRPr="000437B8" w:rsidRDefault="00CD01D9" w:rsidP="00F10DAB">
      <w:pPr>
        <w:pStyle w:val="Footer"/>
        <w:bidi/>
        <w:spacing w:after="80" w:line="200" w:lineRule="exact"/>
        <w:ind w:left="680"/>
      </w:pPr>
      <w:r>
        <w:rPr>
          <w:rtl/>
        </w:rPr>
        <w:t>__________</w:t>
      </w:r>
    </w:p>
  </w:footnote>
  <w:footnote w:type="continuationSeparator" w:id="0">
    <w:p w14:paraId="2956DC17" w14:textId="77777777" w:rsidR="00CD01D9" w:rsidRDefault="00CD01D9" w:rsidP="00656392">
      <w:pPr>
        <w:spacing w:line="240" w:lineRule="auto"/>
      </w:pPr>
      <w:r>
        <w:continuationSeparator/>
      </w:r>
    </w:p>
  </w:footnote>
  <w:footnote w:id="1">
    <w:p w14:paraId="150C3092" w14:textId="24D29414" w:rsidR="00FE1B44" w:rsidRPr="002C13E8" w:rsidRDefault="00FE1B44" w:rsidP="00886F64">
      <w:pPr>
        <w:pStyle w:val="MyFootnotes"/>
        <w:keepLines w:val="0"/>
        <w:rPr>
          <w:rFonts w:cs="Simplified Arabic"/>
          <w:szCs w:val="18"/>
          <w:lang w:val="ar-SA" w:eastAsia="zh-TW" w:bidi="en-GB"/>
        </w:rPr>
      </w:pPr>
      <w:r w:rsidRPr="002C13E8">
        <w:rPr>
          <w:rFonts w:cs="Simplified Arabic"/>
          <w:szCs w:val="18"/>
        </w:rPr>
        <w:t>*</w:t>
      </w:r>
      <w:r w:rsidRPr="002C13E8">
        <w:rPr>
          <w:rFonts w:cs="Simplified Arabic"/>
          <w:szCs w:val="18"/>
          <w:rtl/>
        </w:rPr>
        <w:tab/>
        <w:t>اعتمدتها اللجنة في دورتها 130 (12 تشرين الأول/أكتوبر</w:t>
      </w:r>
      <w:r>
        <w:rPr>
          <w:rFonts w:cs="Simplified Arabic" w:hint="cs"/>
          <w:szCs w:val="18"/>
          <w:rtl/>
        </w:rPr>
        <w:t xml:space="preserve"> </w:t>
      </w:r>
      <w:r w:rsidRPr="002C13E8">
        <w:rPr>
          <w:rFonts w:cs="Simplified Arabic"/>
          <w:szCs w:val="18"/>
          <w:rtl/>
        </w:rPr>
        <w:t>- 6 تشرين الثاني/نوفمبر 2020).</w:t>
      </w:r>
    </w:p>
  </w:footnote>
  <w:footnote w:id="2">
    <w:p w14:paraId="0FAFFB74" w14:textId="30B59348" w:rsidR="00FE1B44" w:rsidRPr="002C13E8" w:rsidRDefault="00FE1B44" w:rsidP="00886F64">
      <w:pPr>
        <w:pStyle w:val="MyFootnotes"/>
        <w:keepLines w:val="0"/>
        <w:rPr>
          <w:rFonts w:cs="Simplified Arabic"/>
          <w:szCs w:val="18"/>
          <w:lang w:val="fr-FR" w:eastAsia="zh-TW" w:bidi="en-GB"/>
        </w:rPr>
      </w:pPr>
      <w:r w:rsidRPr="002C13E8">
        <w:rPr>
          <w:rFonts w:cs="Simplified Arabic"/>
          <w:szCs w:val="18"/>
        </w:rPr>
        <w:t>**</w:t>
      </w:r>
      <w:r w:rsidRPr="002C13E8">
        <w:rPr>
          <w:rFonts w:cs="Simplified Arabic"/>
          <w:szCs w:val="18"/>
          <w:rtl/>
        </w:rPr>
        <w:tab/>
        <w:t xml:space="preserve">شارك في دراسة هذا البلاغ أعضاء اللجنة التالية أسماؤهم: عياض بن عاشور، وعارف بلقان، وأحمد أمين فتح الله، وفورويا شويتشي، وكريستوف هينز، وديفيد ه. مور، ودنكان لاكي موهوموزا، وفوتيني بازارتسيس، وهيرنان </w:t>
      </w:r>
      <w:r w:rsidRPr="002C13E8">
        <w:rPr>
          <w:rFonts w:cs="Simplified Arabic" w:hint="cs"/>
          <w:szCs w:val="18"/>
          <w:rtl/>
        </w:rPr>
        <w:t>كيسادا</w:t>
      </w:r>
      <w:r w:rsidRPr="002C13E8">
        <w:rPr>
          <w:rFonts w:cs="Simplified Arabic"/>
          <w:szCs w:val="18"/>
          <w:rtl/>
        </w:rPr>
        <w:t xml:space="preserve"> كابريرا، وفاسيلكا سانسين، وخوسيه مانويل سانتوس بايس، ويوفال شاني، وهيلين تيغرودجا، وأندرياس زيمرمان، وجنتيان زيبيري</w:t>
      </w:r>
      <w:r w:rsidRPr="002C13E8">
        <w:rPr>
          <w:rFonts w:cs="Simplified Arabic"/>
          <w:szCs w:val="18"/>
        </w:rPr>
        <w:t>.</w:t>
      </w:r>
    </w:p>
  </w:footnote>
  <w:footnote w:id="3">
    <w:p w14:paraId="281337BE" w14:textId="70978338" w:rsidR="004A2B64" w:rsidRPr="002C13E8" w:rsidRDefault="004A2B64" w:rsidP="00886F64">
      <w:pPr>
        <w:pStyle w:val="MyFootnotes"/>
        <w:keepLines w:val="0"/>
        <w:rPr>
          <w:rFonts w:cs="Simplified Arabic"/>
          <w:szCs w:val="18"/>
          <w:lang w:val="ar-SA" w:eastAsia="zh-TW" w:bidi="en-GB"/>
        </w:rPr>
      </w:pPr>
      <w:r>
        <w:rPr>
          <w:rStyle w:val="FootnoteReference"/>
          <w:rFonts w:cs="Simplified Arabic"/>
          <w:vertAlign w:val="baseline"/>
          <w:rtl/>
        </w:rPr>
        <w:t>(</w:t>
      </w:r>
      <w:r w:rsidRPr="002C13E8">
        <w:rPr>
          <w:rStyle w:val="FootnoteReference"/>
          <w:rFonts w:cs="Simplified Arabic"/>
          <w:vertAlign w:val="baseline"/>
          <w:rtl/>
        </w:rPr>
        <w:footnoteRef/>
      </w:r>
      <w:r>
        <w:rPr>
          <w:rStyle w:val="FootnoteReference"/>
          <w:rFonts w:cs="Simplified Arabic"/>
          <w:vertAlign w:val="baseline"/>
          <w:rtl/>
        </w:rPr>
        <w:t>)</w:t>
      </w:r>
      <w:r w:rsidRPr="002C13E8">
        <w:rPr>
          <w:rFonts w:cs="Simplified Arabic"/>
          <w:szCs w:val="18"/>
          <w:rtl/>
        </w:rPr>
        <w:tab/>
        <w:t>لم تحدد المحكمة تاريخ النشر.</w:t>
      </w:r>
    </w:p>
  </w:footnote>
  <w:footnote w:id="4">
    <w:p w14:paraId="6C981AFB" w14:textId="1BD79F56" w:rsidR="004A2B64" w:rsidRPr="002C13E8" w:rsidRDefault="004A2B64" w:rsidP="00886F64">
      <w:pPr>
        <w:pStyle w:val="MyFootnotes"/>
        <w:keepLines w:val="0"/>
        <w:rPr>
          <w:rFonts w:cs="Simplified Arabic"/>
          <w:szCs w:val="18"/>
          <w:lang w:val="fr-FR" w:eastAsia="zh-TW" w:bidi="en-GB"/>
        </w:rPr>
      </w:pPr>
      <w:r>
        <w:rPr>
          <w:rStyle w:val="FootnoteReference"/>
          <w:rFonts w:cs="Simplified Arabic"/>
          <w:vertAlign w:val="baseline"/>
          <w:rtl/>
        </w:rPr>
        <w:t>(</w:t>
      </w:r>
      <w:r w:rsidRPr="002C13E8">
        <w:rPr>
          <w:rStyle w:val="FootnoteReference"/>
          <w:rFonts w:cs="Simplified Arabic"/>
          <w:vertAlign w:val="baseline"/>
          <w:rtl/>
        </w:rPr>
        <w:footnoteRef/>
      </w:r>
      <w:r>
        <w:rPr>
          <w:rStyle w:val="FootnoteReference"/>
          <w:rFonts w:cs="Simplified Arabic"/>
          <w:vertAlign w:val="baseline"/>
          <w:rtl/>
        </w:rPr>
        <w:t>)</w:t>
      </w:r>
      <w:r w:rsidRPr="002C13E8">
        <w:rPr>
          <w:rFonts w:cs="Simplified Arabic"/>
          <w:szCs w:val="18"/>
          <w:rtl/>
        </w:rPr>
        <w:tab/>
      </w:r>
      <w:r w:rsidR="001B07AD" w:rsidRPr="001B07AD">
        <w:rPr>
          <w:lang w:val="fr-CH"/>
        </w:rPr>
        <w:t>Parlement européen, résolution du 15 janvier 2009 sur la situation dans la Corne de l’Afrique [document P6_TA(2009)0026] : « Le Parlement européen, […] considérant que le système de vote à la majorité, très défavorable aux partis d’opposition, qui était en vigueur lors des élections législatives de 2008, est un sujet de préoccupation à Djibouti, où le Mouvement pour le renouveau démocratique (MRD), parti d’opposition, a été interdit en juillet 2008 au motif qu’il aurait soutenu une attaque érythréenne contre Djibouti, ce qu’aucune preuve crédible ne permet d’étayer, […] demande aux autorités djiboutiennes de permettre au parti d’opposition MRD de reprendre ses activités »</w:t>
      </w:r>
      <w:r w:rsidR="001B07AD">
        <w:rPr>
          <w:rFonts w:cs="Simplified Arabic" w:hint="cs"/>
          <w:szCs w:val="18"/>
          <w:rtl/>
          <w:lang w:val="fr-CH"/>
        </w:rPr>
        <w:t xml:space="preserve"> </w:t>
      </w:r>
      <w:r w:rsidR="001B07AD">
        <w:rPr>
          <w:rFonts w:cs="Simplified Arabic" w:hint="cs"/>
          <w:szCs w:val="18"/>
          <w:rtl/>
        </w:rPr>
        <w:t>(</w:t>
      </w:r>
      <w:r w:rsidRPr="002C13E8">
        <w:rPr>
          <w:rFonts w:cs="Simplified Arabic" w:hint="cs"/>
          <w:szCs w:val="18"/>
          <w:rtl/>
        </w:rPr>
        <w:t>متاح على الموقع التالي</w:t>
      </w:r>
      <w:r w:rsidRPr="002C13E8">
        <w:rPr>
          <w:rFonts w:cs="Simplified Arabic"/>
          <w:szCs w:val="18"/>
          <w:rtl/>
        </w:rPr>
        <w:t xml:space="preserve">: </w:t>
      </w:r>
      <w:hyperlink r:id="rId1" w:history="1">
        <w:r w:rsidR="001B07AD">
          <w:rPr>
            <w:rStyle w:val="Hyperlink"/>
          </w:rPr>
          <w:t>www.europarl.europa.eu/sides/getDoc.do?pubRef=-//EP//TEXT+TA+P6-TA-2009-0026+0+DOC+XML+V0//FR</w:t>
        </w:r>
      </w:hyperlink>
      <w:r w:rsidR="001B07AD">
        <w:rPr>
          <w:rFonts w:cs="Simplified Arabic" w:hint="cs"/>
          <w:szCs w:val="18"/>
          <w:rtl/>
        </w:rPr>
        <w:t>)</w:t>
      </w:r>
      <w:r w:rsidRPr="002C13E8">
        <w:rPr>
          <w:rFonts w:cs="Simplified Arabic"/>
          <w:szCs w:val="18"/>
          <w:rtl/>
        </w:rPr>
        <w:t>.</w:t>
      </w:r>
    </w:p>
  </w:footnote>
  <w:footnote w:id="5">
    <w:p w14:paraId="086D20A3" w14:textId="499E3975" w:rsidR="004A2B64" w:rsidRPr="002C13E8" w:rsidRDefault="004A2B64" w:rsidP="00886F64">
      <w:pPr>
        <w:pStyle w:val="MyFootnotes"/>
        <w:keepLines w:val="0"/>
        <w:rPr>
          <w:rFonts w:cs="Simplified Arabic"/>
          <w:szCs w:val="18"/>
          <w:lang w:val="ar-SA" w:eastAsia="zh-TW" w:bidi="en-GB"/>
        </w:rPr>
      </w:pPr>
      <w:r>
        <w:rPr>
          <w:rStyle w:val="FootnoteReference"/>
          <w:rFonts w:cs="Simplified Arabic"/>
          <w:vertAlign w:val="baseline"/>
          <w:rtl/>
        </w:rPr>
        <w:t>(</w:t>
      </w:r>
      <w:r w:rsidRPr="002C13E8">
        <w:rPr>
          <w:rStyle w:val="FootnoteReference"/>
          <w:rFonts w:cs="Simplified Arabic"/>
          <w:vertAlign w:val="baseline"/>
          <w:rtl/>
        </w:rPr>
        <w:footnoteRef/>
      </w:r>
      <w:r>
        <w:rPr>
          <w:rStyle w:val="FootnoteReference"/>
          <w:rFonts w:cs="Simplified Arabic"/>
          <w:vertAlign w:val="baseline"/>
          <w:rtl/>
        </w:rPr>
        <w:t>)</w:t>
      </w:r>
      <w:r w:rsidRPr="002C13E8">
        <w:rPr>
          <w:rFonts w:cs="Simplified Arabic"/>
          <w:szCs w:val="18"/>
          <w:rtl/>
        </w:rPr>
        <w:tab/>
        <w:t xml:space="preserve">الانتخابات الرئاسية في نيسان/أبريل 2021، </w:t>
      </w:r>
      <w:r w:rsidRPr="002C13E8">
        <w:rPr>
          <w:rFonts w:cs="Simplified Arabic" w:hint="cs"/>
          <w:szCs w:val="18"/>
          <w:rtl/>
          <w:lang w:val="en-US"/>
        </w:rPr>
        <w:t xml:space="preserve">وبعدها </w:t>
      </w:r>
      <w:r w:rsidRPr="002C13E8">
        <w:rPr>
          <w:rFonts w:cs="Simplified Arabic"/>
          <w:szCs w:val="18"/>
          <w:rtl/>
        </w:rPr>
        <w:t>الانتخابات</w:t>
      </w:r>
      <w:r w:rsidRPr="002C13E8">
        <w:rPr>
          <w:rFonts w:cs="Simplified Arabic" w:hint="cs"/>
          <w:szCs w:val="18"/>
          <w:rtl/>
        </w:rPr>
        <w:t xml:space="preserve"> التشريعية</w:t>
      </w:r>
      <w:r w:rsidRPr="002C13E8">
        <w:rPr>
          <w:rFonts w:cs="Simplified Arabic"/>
          <w:szCs w:val="18"/>
          <w:rtl/>
        </w:rPr>
        <w:t xml:space="preserve"> في شباط/فبراير 2023.</w:t>
      </w:r>
    </w:p>
  </w:footnote>
  <w:footnote w:id="6">
    <w:p w14:paraId="27FBB36B" w14:textId="3A085406" w:rsidR="004A2B64" w:rsidRPr="002C13E8" w:rsidRDefault="004A2B64" w:rsidP="00886F64">
      <w:pPr>
        <w:pStyle w:val="MyFootnotes"/>
        <w:keepLines w:val="0"/>
        <w:rPr>
          <w:rFonts w:cs="Simplified Arabic"/>
          <w:szCs w:val="18"/>
          <w:lang w:val="ar-SA" w:eastAsia="zh-TW" w:bidi="en-GB"/>
        </w:rPr>
      </w:pPr>
      <w:r>
        <w:rPr>
          <w:rStyle w:val="FootnoteReference"/>
          <w:rFonts w:cs="Simplified Arabic"/>
          <w:vertAlign w:val="baseline"/>
          <w:rtl/>
        </w:rPr>
        <w:t>(</w:t>
      </w:r>
      <w:r w:rsidRPr="002C13E8">
        <w:rPr>
          <w:rStyle w:val="FootnoteReference"/>
          <w:rFonts w:cs="Simplified Arabic"/>
          <w:vertAlign w:val="baseline"/>
          <w:rtl/>
        </w:rPr>
        <w:footnoteRef/>
      </w:r>
      <w:r>
        <w:rPr>
          <w:rStyle w:val="FootnoteReference"/>
          <w:rFonts w:cs="Simplified Arabic"/>
          <w:vertAlign w:val="baseline"/>
          <w:rtl/>
        </w:rPr>
        <w:t>)</w:t>
      </w:r>
      <w:r w:rsidRPr="002C13E8">
        <w:rPr>
          <w:rFonts w:cs="Simplified Arabic"/>
          <w:szCs w:val="18"/>
          <w:rtl/>
        </w:rPr>
        <w:tab/>
      </w:r>
      <w:r w:rsidRPr="002C13E8">
        <w:rPr>
          <w:rFonts w:cs="Simplified Arabic"/>
          <w:szCs w:val="18"/>
        </w:rPr>
        <w:t>Fédération internationale pour les droits humains, « Les défenseurs des droits économiques et sociaux paient le prix fort », 9 août 2006</w:t>
      </w:r>
      <w:r w:rsidRPr="002C13E8">
        <w:rPr>
          <w:rFonts w:cs="Simplified Arabic"/>
          <w:szCs w:val="18"/>
          <w:rtl/>
        </w:rPr>
        <w:t>، متاح على الموقع التالي:</w:t>
      </w:r>
      <w:r w:rsidRPr="002C13E8">
        <w:rPr>
          <w:rFonts w:cs="Simplified Arabic" w:hint="cs"/>
          <w:szCs w:val="18"/>
          <w:rtl/>
        </w:rPr>
        <w:t xml:space="preserve"> </w:t>
      </w:r>
      <w:r w:rsidR="00886F64">
        <w:rPr>
          <w:rFonts w:cs="Simplified Arabic"/>
          <w:szCs w:val="18"/>
          <w:rtl/>
        </w:rPr>
        <w:tab/>
      </w:r>
      <w:r w:rsidR="00886F64">
        <w:rPr>
          <w:rFonts w:cs="Simplified Arabic"/>
          <w:szCs w:val="18"/>
          <w:rtl/>
        </w:rPr>
        <w:br/>
      </w:r>
      <w:hyperlink r:id="rId2" w:history="1">
        <w:r w:rsidR="00886F64" w:rsidRPr="001F33FA">
          <w:rPr>
            <w:rStyle w:val="Hyperlink"/>
            <w:rFonts w:cs="Simplified Arabic"/>
            <w:szCs w:val="18"/>
          </w:rPr>
          <w:t>www.fidh.org/fr/regions/afrique/djibouti/Les-defenseurs-des-droits#</w:t>
        </w:r>
      </w:hyperlink>
      <w:r w:rsidRPr="002C13E8">
        <w:rPr>
          <w:rFonts w:cs="Simplified Arabic"/>
          <w:szCs w:val="18"/>
          <w:rtl/>
        </w:rPr>
        <w:t>.</w:t>
      </w:r>
      <w:r w:rsidR="00DC7139">
        <w:rPr>
          <w:rFonts w:cs="Simplified Arabic" w:hint="cs"/>
          <w:szCs w:val="18"/>
          <w:rtl/>
        </w:rPr>
        <w:t xml:space="preserve"> </w:t>
      </w:r>
      <w:r w:rsidRPr="002C13E8">
        <w:rPr>
          <w:rFonts w:cs="Simplified Arabic"/>
          <w:szCs w:val="18"/>
          <w:rtl/>
        </w:rPr>
        <w:t>انظر أيضاً التصنيف السنوي لحرية الصحافة لمنظمة مراسلون بلا حدود.</w:t>
      </w:r>
    </w:p>
  </w:footnote>
  <w:footnote w:id="7">
    <w:p w14:paraId="5CD39E79" w14:textId="6C8C4358" w:rsidR="004A2B64" w:rsidRPr="002C13E8" w:rsidRDefault="004A2B64" w:rsidP="00886F64">
      <w:pPr>
        <w:pStyle w:val="FootnoteText"/>
        <w:tabs>
          <w:tab w:val="clear" w:pos="1021"/>
        </w:tabs>
        <w:bidi/>
        <w:spacing w:after="60" w:line="280" w:lineRule="exact"/>
        <w:ind w:left="1247" w:right="1247" w:hanging="567"/>
        <w:jc w:val="lowKashida"/>
        <w:rPr>
          <w:szCs w:val="18"/>
          <w:lang w:eastAsia="zh-TW" w:bidi="en-GB"/>
        </w:rPr>
      </w:pPr>
      <w:r>
        <w:rPr>
          <w:rStyle w:val="FootnoteReference"/>
          <w:vertAlign w:val="baseline"/>
          <w:rtl/>
        </w:rPr>
        <w:t>(</w:t>
      </w:r>
      <w:r w:rsidRPr="002C13E8">
        <w:rPr>
          <w:rStyle w:val="FootnoteReference"/>
          <w:vertAlign w:val="baseline"/>
          <w:rtl/>
        </w:rPr>
        <w:footnoteRef/>
      </w:r>
      <w:r>
        <w:rPr>
          <w:rStyle w:val="FootnoteReference"/>
          <w:vertAlign w:val="baseline"/>
          <w:rtl/>
        </w:rPr>
        <w:t>)</w:t>
      </w:r>
      <w:r w:rsidR="00DC7139">
        <w:rPr>
          <w:rStyle w:val="FootnoteReference"/>
          <w:vertAlign w:val="baseline"/>
          <w:rtl/>
        </w:rPr>
        <w:tab/>
      </w:r>
      <w:r w:rsidRPr="002C13E8">
        <w:rPr>
          <w:rFonts w:eastAsiaTheme="minorHAnsi"/>
          <w:szCs w:val="18"/>
        </w:rPr>
        <w:t>Département d’État des États-Unis, « </w:t>
      </w:r>
      <w:r w:rsidRPr="002C13E8">
        <w:rPr>
          <w:szCs w:val="18"/>
        </w:rPr>
        <w:t>2013</w:t>
      </w:r>
      <w:r w:rsidRPr="002C13E8">
        <w:rPr>
          <w:rFonts w:eastAsiaTheme="minorHAnsi"/>
          <w:szCs w:val="18"/>
        </w:rPr>
        <w:t xml:space="preserve"> Annual Report of the Government of the United States of America for the Voluntary Principles on Security and Human Rights Initiative », </w:t>
      </w:r>
      <w:r w:rsidRPr="002C13E8">
        <w:rPr>
          <w:szCs w:val="18"/>
        </w:rPr>
        <w:t>10</w:t>
      </w:r>
      <w:r w:rsidRPr="002C13E8">
        <w:rPr>
          <w:rFonts w:eastAsiaTheme="minorHAnsi"/>
          <w:szCs w:val="18"/>
        </w:rPr>
        <w:t xml:space="preserve"> avril </w:t>
      </w:r>
      <w:r w:rsidRPr="002C13E8">
        <w:rPr>
          <w:szCs w:val="18"/>
        </w:rPr>
        <w:t>2014</w:t>
      </w:r>
      <w:r w:rsidRPr="002C13E8">
        <w:rPr>
          <w:rFonts w:eastAsiaTheme="minorHAnsi"/>
          <w:szCs w:val="18"/>
        </w:rPr>
        <w:t>,</w:t>
      </w:r>
      <w:r w:rsidRPr="002C13E8">
        <w:rPr>
          <w:rFonts w:eastAsiaTheme="minorHAnsi"/>
          <w:szCs w:val="18"/>
          <w:rtl/>
        </w:rPr>
        <w:t>.</w:t>
      </w:r>
      <w:r w:rsidR="00056BCF">
        <w:rPr>
          <w:rFonts w:eastAsiaTheme="minorHAnsi" w:hint="cs"/>
          <w:szCs w:val="18"/>
          <w:rtl/>
        </w:rPr>
        <w:t xml:space="preserve"> </w:t>
      </w:r>
      <w:r w:rsidRPr="002C13E8">
        <w:rPr>
          <w:rFonts w:eastAsiaTheme="minorHAnsi" w:hint="eastAsia"/>
          <w:szCs w:val="18"/>
          <w:rtl/>
        </w:rPr>
        <w:t>متاح</w:t>
      </w:r>
      <w:r w:rsidRPr="002C13E8">
        <w:rPr>
          <w:rFonts w:eastAsiaTheme="minorHAnsi"/>
          <w:szCs w:val="18"/>
          <w:rtl/>
        </w:rPr>
        <w:t xml:space="preserve"> </w:t>
      </w:r>
      <w:r w:rsidRPr="002C13E8">
        <w:rPr>
          <w:rFonts w:eastAsiaTheme="minorHAnsi" w:hint="eastAsia"/>
          <w:szCs w:val="18"/>
          <w:rtl/>
        </w:rPr>
        <w:t>على</w:t>
      </w:r>
      <w:r w:rsidRPr="002C13E8">
        <w:rPr>
          <w:rFonts w:eastAsiaTheme="minorHAnsi"/>
          <w:szCs w:val="18"/>
          <w:rtl/>
        </w:rPr>
        <w:t xml:space="preserve"> </w:t>
      </w:r>
      <w:r w:rsidRPr="002C13E8">
        <w:rPr>
          <w:rFonts w:eastAsiaTheme="minorHAnsi" w:hint="eastAsia"/>
          <w:szCs w:val="18"/>
          <w:rtl/>
        </w:rPr>
        <w:t>الموقع</w:t>
      </w:r>
      <w:r w:rsidRPr="002C13E8">
        <w:rPr>
          <w:rFonts w:eastAsiaTheme="minorHAnsi"/>
          <w:szCs w:val="18"/>
          <w:rtl/>
        </w:rPr>
        <w:t xml:space="preserve"> </w:t>
      </w:r>
      <w:r w:rsidRPr="002C13E8">
        <w:rPr>
          <w:rFonts w:eastAsiaTheme="minorHAnsi" w:hint="eastAsia"/>
          <w:szCs w:val="18"/>
          <w:rtl/>
        </w:rPr>
        <w:t>التالي</w:t>
      </w:r>
      <w:r w:rsidRPr="002C13E8">
        <w:rPr>
          <w:rFonts w:eastAsiaTheme="minorHAnsi"/>
          <w:szCs w:val="18"/>
          <w:rtl/>
        </w:rPr>
        <w:t xml:space="preserve">: </w:t>
      </w:r>
      <w:hyperlink r:id="rId3" w:history="1">
        <w:r w:rsidRPr="002C13E8">
          <w:rPr>
            <w:rFonts w:eastAsiaTheme="minorHAnsi"/>
            <w:szCs w:val="18"/>
          </w:rPr>
          <w:t>https://</w:t>
        </w:r>
        <w:r w:rsidRPr="002C13E8">
          <w:rPr>
            <w:szCs w:val="18"/>
          </w:rPr>
          <w:t>2009</w:t>
        </w:r>
        <w:r w:rsidRPr="002C13E8">
          <w:rPr>
            <w:rFonts w:eastAsiaTheme="minorHAnsi"/>
            <w:szCs w:val="18"/>
          </w:rPr>
          <w:t>-</w:t>
        </w:r>
        <w:r w:rsidRPr="002C13E8">
          <w:rPr>
            <w:szCs w:val="18"/>
          </w:rPr>
          <w:t>2017</w:t>
        </w:r>
        <w:r w:rsidRPr="002C13E8">
          <w:rPr>
            <w:rFonts w:eastAsiaTheme="minorHAnsi"/>
            <w:szCs w:val="18"/>
          </w:rPr>
          <w:t>.state.gov/j/drl/rls/vprpt/</w:t>
        </w:r>
        <w:r w:rsidRPr="002C13E8">
          <w:rPr>
            <w:szCs w:val="18"/>
          </w:rPr>
          <w:t>2013</w:t>
        </w:r>
        <w:r w:rsidRPr="002C13E8">
          <w:rPr>
            <w:rFonts w:eastAsiaTheme="minorHAnsi"/>
            <w:szCs w:val="18"/>
          </w:rPr>
          <w:t>/</w:t>
        </w:r>
        <w:r w:rsidRPr="002C13E8">
          <w:rPr>
            <w:szCs w:val="18"/>
          </w:rPr>
          <w:t>224673</w:t>
        </w:r>
        <w:r w:rsidRPr="002C13E8">
          <w:rPr>
            <w:rFonts w:eastAsiaTheme="minorHAnsi"/>
            <w:szCs w:val="18"/>
          </w:rPr>
          <w:t>.htm</w:t>
        </w:r>
      </w:hyperlink>
      <w:r w:rsidRPr="002C13E8">
        <w:rPr>
          <w:rFonts w:eastAsiaTheme="minorHAnsi"/>
          <w:szCs w:val="18"/>
          <w:rtl/>
        </w:rPr>
        <w:t>.</w:t>
      </w:r>
      <w:r w:rsidR="00056BCF">
        <w:rPr>
          <w:rFonts w:eastAsiaTheme="minorHAnsi" w:hint="cs"/>
          <w:szCs w:val="18"/>
          <w:rtl/>
        </w:rPr>
        <w:t xml:space="preserve"> </w:t>
      </w:r>
    </w:p>
  </w:footnote>
  <w:footnote w:id="8">
    <w:p w14:paraId="10B10333" w14:textId="5C0066A7" w:rsidR="004A2B64" w:rsidRPr="002C13E8" w:rsidRDefault="004A2B64" w:rsidP="00886F64">
      <w:pPr>
        <w:pStyle w:val="MyFootnotes"/>
        <w:keepLines w:val="0"/>
        <w:rPr>
          <w:rFonts w:cs="Simplified Arabic"/>
          <w:szCs w:val="18"/>
          <w:lang w:eastAsia="zh-TW" w:bidi="en-GB"/>
        </w:rPr>
      </w:pPr>
      <w:r w:rsidRPr="00886F64">
        <w:rPr>
          <w:rStyle w:val="FootnoteReference"/>
          <w:rFonts w:cs="Simplified Arabic"/>
          <w:spacing w:val="-4"/>
          <w:vertAlign w:val="baseline"/>
          <w:rtl/>
        </w:rPr>
        <w:t>(</w:t>
      </w:r>
      <w:r w:rsidRPr="00886F64">
        <w:rPr>
          <w:rStyle w:val="FootnoteReference"/>
          <w:rFonts w:cs="Simplified Arabic"/>
          <w:spacing w:val="-4"/>
          <w:vertAlign w:val="baseline"/>
          <w:rtl/>
        </w:rPr>
        <w:footnoteRef/>
      </w:r>
      <w:r w:rsidRPr="00886F64">
        <w:rPr>
          <w:rStyle w:val="FootnoteReference"/>
          <w:rFonts w:cs="Simplified Arabic"/>
          <w:spacing w:val="-4"/>
          <w:vertAlign w:val="baseline"/>
          <w:rtl/>
        </w:rPr>
        <w:t>)</w:t>
      </w:r>
      <w:r w:rsidRPr="00886F64">
        <w:rPr>
          <w:rFonts w:cs="Simplified Arabic"/>
          <w:spacing w:val="-4"/>
          <w:szCs w:val="18"/>
          <w:rtl/>
        </w:rPr>
        <w:tab/>
      </w:r>
      <w:r w:rsidRPr="00886F64">
        <w:rPr>
          <w:rFonts w:cs="Simplified Arabic"/>
          <w:spacing w:val="-4"/>
          <w:szCs w:val="18"/>
        </w:rPr>
        <w:t xml:space="preserve">Banque mondiale, </w:t>
      </w:r>
      <w:r w:rsidRPr="00886F64">
        <w:rPr>
          <w:rFonts w:cs="Simplified Arabic"/>
          <w:i/>
          <w:iCs/>
          <w:spacing w:val="-4"/>
          <w:szCs w:val="18"/>
        </w:rPr>
        <w:t>Doing Business </w:t>
      </w:r>
      <w:r w:rsidRPr="00886F64">
        <w:rPr>
          <w:rFonts w:cs="Simplified Arabic"/>
          <w:spacing w:val="-4"/>
          <w:szCs w:val="18"/>
        </w:rPr>
        <w:t>2017</w:t>
      </w:r>
      <w:r w:rsidRPr="00886F64">
        <w:rPr>
          <w:rFonts w:cs="Simplified Arabic"/>
          <w:i/>
          <w:iCs/>
          <w:spacing w:val="-4"/>
          <w:szCs w:val="18"/>
        </w:rPr>
        <w:t> : Égalité des chances pour tous</w:t>
      </w:r>
      <w:r w:rsidRPr="00886F64">
        <w:rPr>
          <w:rFonts w:cs="Simplified Arabic"/>
          <w:spacing w:val="-4"/>
          <w:szCs w:val="18"/>
        </w:rPr>
        <w:t>, 2017, p. 8</w:t>
      </w:r>
      <w:r w:rsidR="00886F64" w:rsidRPr="00886F64">
        <w:rPr>
          <w:rFonts w:cs="Simplified Arabic" w:hint="cs"/>
          <w:spacing w:val="-4"/>
          <w:szCs w:val="18"/>
          <w:rtl/>
        </w:rPr>
        <w:t>،</w:t>
      </w:r>
      <w:r w:rsidRPr="00886F64">
        <w:rPr>
          <w:rFonts w:cs="Simplified Arabic"/>
          <w:spacing w:val="-4"/>
          <w:szCs w:val="18"/>
          <w:rtl/>
        </w:rPr>
        <w:t xml:space="preserve"> متاح على الموقع التالي:</w:t>
      </w:r>
      <w:r w:rsidR="00056BCF">
        <w:rPr>
          <w:rFonts w:cs="Simplified Arabic" w:hint="cs"/>
          <w:szCs w:val="18"/>
          <w:rtl/>
        </w:rPr>
        <w:t xml:space="preserve"> </w:t>
      </w:r>
      <w:hyperlink r:id="rId4" w:history="1">
        <w:r w:rsidR="00886F64" w:rsidRPr="001F33FA">
          <w:rPr>
            <w:rStyle w:val="Hyperlink"/>
          </w:rPr>
          <w:t>https://francais.doingbusiness.org/content/dam/doingBusiness/media/Annual-Reports/Foreign/</w:t>
        </w:r>
        <w:r w:rsidR="00886F64" w:rsidRPr="001F33FA">
          <w:rPr>
            <w:rStyle w:val="Hyperlink"/>
          </w:rPr>
          <w:br/>
          <w:t>DB17-Mini-Book-French.pdf</w:t>
        </w:r>
      </w:hyperlink>
      <w:r w:rsidRPr="002C13E8">
        <w:rPr>
          <w:rFonts w:cs="Simplified Arabic"/>
          <w:szCs w:val="18"/>
          <w:rtl/>
        </w:rPr>
        <w:t>.</w:t>
      </w:r>
    </w:p>
  </w:footnote>
  <w:footnote w:id="9">
    <w:p w14:paraId="11B11D8F" w14:textId="2669EEF4" w:rsidR="004A2B64" w:rsidRPr="002C13E8" w:rsidRDefault="004A2B64" w:rsidP="00886F64">
      <w:pPr>
        <w:pStyle w:val="MyFootnotes"/>
        <w:keepLines w:val="0"/>
        <w:rPr>
          <w:rFonts w:cs="Simplified Arabic"/>
          <w:szCs w:val="18"/>
          <w:lang w:val="ar-SA" w:eastAsia="zh-TW" w:bidi="en-GB"/>
        </w:rPr>
      </w:pPr>
      <w:r>
        <w:rPr>
          <w:rStyle w:val="FootnoteReference"/>
          <w:rFonts w:cs="Simplified Arabic"/>
          <w:vertAlign w:val="baseline"/>
          <w:rtl/>
        </w:rPr>
        <w:t>(</w:t>
      </w:r>
      <w:r w:rsidRPr="002C13E8">
        <w:rPr>
          <w:rStyle w:val="FootnoteReference"/>
          <w:rFonts w:cs="Simplified Arabic"/>
          <w:vertAlign w:val="baseline"/>
          <w:rtl/>
        </w:rPr>
        <w:footnoteRef/>
      </w:r>
      <w:r>
        <w:rPr>
          <w:rStyle w:val="FootnoteReference"/>
          <w:rFonts w:cs="Simplified Arabic"/>
          <w:vertAlign w:val="baseline"/>
          <w:rtl/>
        </w:rPr>
        <w:t>)</w:t>
      </w:r>
      <w:r w:rsidRPr="002C13E8">
        <w:rPr>
          <w:rFonts w:cs="Simplified Arabic"/>
          <w:szCs w:val="18"/>
          <w:rtl/>
        </w:rPr>
        <w:tab/>
        <w:t>تشير الدولة الطرف إلى البيان الصحفي المؤرخ 6 تموز/يوليه 2008.</w:t>
      </w:r>
    </w:p>
  </w:footnote>
  <w:footnote w:id="10">
    <w:p w14:paraId="5D8FB7E7" w14:textId="166EECDD" w:rsidR="004A2B64" w:rsidRPr="006E29F8" w:rsidRDefault="004A2B64" w:rsidP="00886F64">
      <w:pPr>
        <w:pStyle w:val="MyFootnotes"/>
        <w:keepLines w:val="0"/>
        <w:rPr>
          <w:rFonts w:cs="Simplified Arabic"/>
          <w:szCs w:val="18"/>
          <w:lang w:val="en-US" w:eastAsia="zh-TW" w:bidi="en-GB"/>
        </w:rPr>
      </w:pPr>
      <w:r>
        <w:rPr>
          <w:rStyle w:val="FootnoteReference"/>
          <w:rFonts w:cs="Simplified Arabic"/>
          <w:vertAlign w:val="baseline"/>
          <w:rtl/>
        </w:rPr>
        <w:t>(</w:t>
      </w:r>
      <w:r w:rsidRPr="002C13E8">
        <w:rPr>
          <w:rStyle w:val="FootnoteReference"/>
          <w:rFonts w:cs="Simplified Arabic"/>
          <w:vertAlign w:val="baseline"/>
          <w:rtl/>
        </w:rPr>
        <w:footnoteRef/>
      </w:r>
      <w:r>
        <w:rPr>
          <w:rStyle w:val="FootnoteReference"/>
          <w:rFonts w:cs="Simplified Arabic"/>
          <w:vertAlign w:val="baseline"/>
          <w:rtl/>
        </w:rPr>
        <w:t>)</w:t>
      </w:r>
      <w:r w:rsidRPr="002C13E8">
        <w:rPr>
          <w:rFonts w:cs="Simplified Arabic"/>
          <w:szCs w:val="18"/>
          <w:rtl/>
        </w:rPr>
        <w:tab/>
        <w:t>البنك الدولي،</w:t>
      </w:r>
      <w:r w:rsidR="006E29F8">
        <w:rPr>
          <w:rFonts w:cs="Simplified Arabic" w:hint="cs"/>
          <w:szCs w:val="18"/>
          <w:rtl/>
        </w:rPr>
        <w:t xml:space="preserve"> </w:t>
      </w:r>
      <w:r w:rsidRPr="002C13E8">
        <w:rPr>
          <w:rFonts w:cs="Simplified Arabic"/>
          <w:szCs w:val="18"/>
          <w:rtl/>
        </w:rPr>
        <w:t>"ممارسة أنشطة الأعمال 2019</w:t>
      </w:r>
      <w:r w:rsidRPr="002C13E8">
        <w:rPr>
          <w:rFonts w:cs="Simplified Arabic"/>
          <w:szCs w:val="18"/>
        </w:rPr>
        <w:t>:</w:t>
      </w:r>
      <w:r w:rsidRPr="002C13E8">
        <w:rPr>
          <w:rFonts w:cs="Simplified Arabic"/>
          <w:szCs w:val="18"/>
          <w:rtl/>
        </w:rPr>
        <w:t xml:space="preserve"> جيبوتي تقفز 55 مركزاً"، بيان صحفي في 31 تشرين الأول/أكتوبر 2018، متاح على الرابط التالي</w:t>
      </w:r>
      <w:r w:rsidRPr="002C13E8">
        <w:rPr>
          <w:rFonts w:cs="Simplified Arabic"/>
          <w:szCs w:val="18"/>
        </w:rPr>
        <w:t>:</w:t>
      </w:r>
      <w:r w:rsidRPr="002C13E8">
        <w:rPr>
          <w:rFonts w:cs="Simplified Arabic"/>
          <w:szCs w:val="18"/>
          <w:rtl/>
        </w:rPr>
        <w:t xml:space="preserve"> </w:t>
      </w:r>
      <w:hyperlink r:id="rId5" w:history="1">
        <w:r w:rsidR="006E29F8" w:rsidRPr="00CE3B6A">
          <w:rPr>
            <w:rStyle w:val="Hyperlink"/>
            <w:rFonts w:cs="Simplified Arabic"/>
            <w:szCs w:val="18"/>
          </w:rPr>
          <w:t>https://www.albankaldawli.org/ar/news/press-release/2018/10/31/doing-business-2019-djibouti-jumps-55-ranks</w:t>
        </w:r>
      </w:hyperlink>
      <w:r w:rsidRPr="002C13E8">
        <w:rPr>
          <w:rFonts w:cs="Simplified Arabic"/>
          <w:szCs w:val="18"/>
          <w:rtl/>
        </w:rPr>
        <w:t>.</w:t>
      </w:r>
      <w:r w:rsidR="006E29F8">
        <w:rPr>
          <w:rFonts w:cs="Simplified Arabic"/>
          <w:szCs w:val="18"/>
          <w:lang w:val="en-US" w:eastAsia="zh-TW" w:bidi="en-GB"/>
        </w:rPr>
        <w:t xml:space="preserve"> </w:t>
      </w:r>
    </w:p>
  </w:footnote>
  <w:footnote w:id="11">
    <w:p w14:paraId="454BF4FA" w14:textId="2F58BC13" w:rsidR="004A2B64" w:rsidRPr="002C13E8" w:rsidRDefault="004A2B64" w:rsidP="00886F64">
      <w:pPr>
        <w:pStyle w:val="MyFootnotes"/>
        <w:keepLines w:val="0"/>
        <w:rPr>
          <w:rFonts w:cs="Simplified Arabic"/>
          <w:szCs w:val="18"/>
          <w:lang w:val="ar-SA" w:eastAsia="zh-TW" w:bidi="en-GB"/>
        </w:rPr>
      </w:pPr>
      <w:r>
        <w:rPr>
          <w:rStyle w:val="FootnoteReference"/>
          <w:rFonts w:cs="Simplified Arabic"/>
          <w:vertAlign w:val="baseline"/>
          <w:rtl/>
        </w:rPr>
        <w:t>(</w:t>
      </w:r>
      <w:r w:rsidRPr="002C13E8">
        <w:rPr>
          <w:rStyle w:val="FootnoteReference"/>
          <w:rFonts w:cs="Simplified Arabic"/>
          <w:vertAlign w:val="baseline"/>
          <w:rtl/>
        </w:rPr>
        <w:footnoteRef/>
      </w:r>
      <w:r>
        <w:rPr>
          <w:rStyle w:val="FootnoteReference"/>
          <w:rFonts w:cs="Simplified Arabic"/>
          <w:vertAlign w:val="baseline"/>
          <w:rtl/>
        </w:rPr>
        <w:t>)</w:t>
      </w:r>
      <w:r w:rsidRPr="002C13E8">
        <w:rPr>
          <w:rFonts w:cs="Simplified Arabic"/>
          <w:szCs w:val="18"/>
          <w:rtl/>
        </w:rPr>
        <w:tab/>
        <w:t>شكوى مؤرخة 15 حزيران/يوني</w:t>
      </w:r>
      <w:r w:rsidR="00432DD5">
        <w:rPr>
          <w:rFonts w:cs="Simplified Arabic" w:hint="cs"/>
          <w:szCs w:val="18"/>
          <w:rtl/>
        </w:rPr>
        <w:t>ه</w:t>
      </w:r>
      <w:r w:rsidRPr="002C13E8">
        <w:rPr>
          <w:rFonts w:cs="Simplified Arabic"/>
          <w:szCs w:val="18"/>
          <w:rtl/>
        </w:rPr>
        <w:t xml:space="preserve"> 2013 تشجب الأحداث التي وقعت في 25 أيار/مايو 2013.</w:t>
      </w:r>
    </w:p>
  </w:footnote>
  <w:footnote w:id="12">
    <w:p w14:paraId="28FA8AE2" w14:textId="1D42EF05" w:rsidR="004A2B64" w:rsidRPr="00B4155F" w:rsidRDefault="004A2B64" w:rsidP="00886F64">
      <w:pPr>
        <w:pStyle w:val="MyFootnotes"/>
        <w:keepLines w:val="0"/>
        <w:rPr>
          <w:rFonts w:cs="Simplified Arabic"/>
          <w:szCs w:val="18"/>
          <w:lang w:val="en-US" w:eastAsia="zh-TW" w:bidi="en-GB"/>
        </w:rPr>
      </w:pPr>
      <w:r>
        <w:rPr>
          <w:rStyle w:val="FootnoteReference"/>
          <w:rFonts w:cs="Simplified Arabic"/>
          <w:vertAlign w:val="baseline"/>
          <w:rtl/>
        </w:rPr>
        <w:t>(</w:t>
      </w:r>
      <w:r w:rsidRPr="002C13E8">
        <w:rPr>
          <w:rStyle w:val="FootnoteReference"/>
          <w:rFonts w:cs="Simplified Arabic"/>
          <w:vertAlign w:val="baseline"/>
          <w:rtl/>
        </w:rPr>
        <w:footnoteRef/>
      </w:r>
      <w:r>
        <w:rPr>
          <w:rStyle w:val="FootnoteReference"/>
          <w:rFonts w:cs="Simplified Arabic"/>
          <w:vertAlign w:val="baseline"/>
          <w:rtl/>
        </w:rPr>
        <w:t>)</w:t>
      </w:r>
      <w:r w:rsidRPr="002C13E8">
        <w:rPr>
          <w:rFonts w:cs="Simplified Arabic"/>
          <w:szCs w:val="18"/>
          <w:rtl/>
        </w:rPr>
        <w:tab/>
        <w:t xml:space="preserve">يرفق صاحب البلاغ نسخة من المرسوم رقم </w:t>
      </w:r>
      <w:r w:rsidRPr="002C13E8">
        <w:rPr>
          <w:rFonts w:cs="Simplified Arabic"/>
          <w:szCs w:val="18"/>
        </w:rPr>
        <w:t>2002-0261/PR/MID</w:t>
      </w:r>
      <w:r w:rsidRPr="002C13E8">
        <w:rPr>
          <w:rFonts w:cs="Simplified Arabic"/>
          <w:szCs w:val="18"/>
          <w:rtl/>
        </w:rPr>
        <w:t xml:space="preserve"> الذي يحوي قوائم المرشحين للانتخابات التشريعية يوم الجمعة 10 كانون الثاني/يناير 2003، المنشور في </w:t>
      </w:r>
      <w:r w:rsidRPr="002C13E8">
        <w:rPr>
          <w:rFonts w:cs="Simplified Arabic"/>
          <w:i/>
          <w:iCs/>
          <w:szCs w:val="18"/>
          <w:rtl/>
        </w:rPr>
        <w:t>الجريدة الرسمية</w:t>
      </w:r>
      <w:r w:rsidRPr="002C13E8">
        <w:rPr>
          <w:rFonts w:cs="Simplified Arabic"/>
          <w:szCs w:val="18"/>
          <w:rtl/>
        </w:rPr>
        <w:t xml:space="preserve"> في 25 كانون الأول/ديسمبر 2002، ويذكر بالفعل اسم صاحب البلاغ.</w:t>
      </w:r>
    </w:p>
  </w:footnote>
  <w:footnote w:id="13">
    <w:p w14:paraId="525695A1" w14:textId="13DCAB1A" w:rsidR="004A2B64" w:rsidRPr="002C13E8" w:rsidRDefault="004A2B64" w:rsidP="00886F64">
      <w:pPr>
        <w:pStyle w:val="MyFootnotes"/>
        <w:keepLines w:val="0"/>
        <w:rPr>
          <w:rFonts w:cs="Simplified Arabic"/>
          <w:szCs w:val="18"/>
          <w:lang w:val="ar-SA" w:eastAsia="zh-TW" w:bidi="en-GB"/>
        </w:rPr>
      </w:pPr>
      <w:r>
        <w:rPr>
          <w:rStyle w:val="FootnoteReference"/>
          <w:rFonts w:cs="Simplified Arabic"/>
          <w:vertAlign w:val="baseline"/>
          <w:rtl/>
        </w:rPr>
        <w:t>(</w:t>
      </w:r>
      <w:r w:rsidRPr="002C13E8">
        <w:rPr>
          <w:rStyle w:val="FootnoteReference"/>
          <w:rFonts w:cs="Simplified Arabic"/>
          <w:vertAlign w:val="baseline"/>
          <w:rtl/>
        </w:rPr>
        <w:footnoteRef/>
      </w:r>
      <w:r>
        <w:rPr>
          <w:rStyle w:val="FootnoteReference"/>
          <w:rFonts w:cs="Simplified Arabic"/>
          <w:vertAlign w:val="baseline"/>
          <w:rtl/>
        </w:rPr>
        <w:t>)</w:t>
      </w:r>
      <w:r w:rsidRPr="002C13E8">
        <w:rPr>
          <w:rFonts w:cs="Simplified Arabic"/>
          <w:szCs w:val="18"/>
          <w:rtl/>
        </w:rPr>
        <w:tab/>
        <w:t>اللجنة المعنية بحقوق الإنسان، التعليق العام رقم 31(2004)، الفقرة 9.</w:t>
      </w:r>
    </w:p>
  </w:footnote>
  <w:footnote w:id="14">
    <w:p w14:paraId="72477A8D" w14:textId="799BC34E" w:rsidR="004A2B64" w:rsidRPr="002C13E8" w:rsidRDefault="004A2B64" w:rsidP="00886F64">
      <w:pPr>
        <w:pStyle w:val="MyFootnotes"/>
        <w:keepLines w:val="0"/>
        <w:rPr>
          <w:rFonts w:cs="Simplified Arabic"/>
          <w:szCs w:val="18"/>
          <w:lang w:val="ar-SA" w:eastAsia="zh-TW" w:bidi="en-GB"/>
        </w:rPr>
      </w:pPr>
      <w:r>
        <w:rPr>
          <w:rStyle w:val="FootnoteReference"/>
          <w:rFonts w:cs="Simplified Arabic"/>
          <w:vertAlign w:val="baseline"/>
          <w:rtl/>
        </w:rPr>
        <w:t>(</w:t>
      </w:r>
      <w:r w:rsidRPr="002C13E8">
        <w:rPr>
          <w:rStyle w:val="FootnoteReference"/>
          <w:rFonts w:cs="Simplified Arabic"/>
          <w:vertAlign w:val="baseline"/>
          <w:rtl/>
        </w:rPr>
        <w:footnoteRef/>
      </w:r>
      <w:r>
        <w:rPr>
          <w:rStyle w:val="FootnoteReference"/>
          <w:rFonts w:cs="Simplified Arabic"/>
          <w:vertAlign w:val="baseline"/>
          <w:rtl/>
        </w:rPr>
        <w:t>)</w:t>
      </w:r>
      <w:r w:rsidRPr="002C13E8">
        <w:rPr>
          <w:rFonts w:cs="Simplified Arabic"/>
          <w:szCs w:val="18"/>
          <w:rtl/>
        </w:rPr>
        <w:tab/>
      </w:r>
      <w:r w:rsidRPr="002C13E8">
        <w:rPr>
          <w:rFonts w:cs="Simplified Arabic"/>
          <w:i/>
          <w:iCs/>
          <w:szCs w:val="18"/>
          <w:rtl/>
        </w:rPr>
        <w:t xml:space="preserve">كورنينكو وآخرون ضد بيلاروس </w:t>
      </w:r>
      <w:r w:rsidRPr="002C13E8">
        <w:rPr>
          <w:rFonts w:cs="Simplified Arabic"/>
          <w:szCs w:val="18"/>
          <w:rtl/>
        </w:rPr>
        <w:t>(</w:t>
      </w:r>
      <w:r w:rsidRPr="002C13E8">
        <w:rPr>
          <w:rFonts w:cs="Simplified Arabic"/>
          <w:szCs w:val="18"/>
        </w:rPr>
        <w:t>CCPR/C/88/D/1274/2004</w:t>
      </w:r>
      <w:r w:rsidRPr="002C13E8">
        <w:rPr>
          <w:rFonts w:cs="Simplified Arabic"/>
          <w:szCs w:val="18"/>
          <w:rtl/>
        </w:rPr>
        <w:t>)، الفقرة 7-2.</w:t>
      </w:r>
    </w:p>
  </w:footnote>
  <w:footnote w:id="15">
    <w:p w14:paraId="737B0D06" w14:textId="1758047D" w:rsidR="004A2B64" w:rsidRPr="002C13E8" w:rsidRDefault="004A2B64" w:rsidP="00886F64">
      <w:pPr>
        <w:pStyle w:val="MyFootnotes"/>
        <w:keepLines w:val="0"/>
        <w:rPr>
          <w:rFonts w:cs="Simplified Arabic"/>
          <w:szCs w:val="18"/>
          <w:lang w:val="ar-SA" w:eastAsia="zh-TW" w:bidi="en-GB"/>
        </w:rPr>
      </w:pPr>
      <w:r>
        <w:rPr>
          <w:rStyle w:val="FootnoteReference"/>
          <w:rFonts w:cs="Simplified Arabic"/>
          <w:vertAlign w:val="baseline"/>
          <w:rtl/>
        </w:rPr>
        <w:t>(</w:t>
      </w:r>
      <w:r w:rsidRPr="002C13E8">
        <w:rPr>
          <w:rStyle w:val="FootnoteReference"/>
          <w:rFonts w:cs="Simplified Arabic"/>
          <w:vertAlign w:val="baseline"/>
          <w:rtl/>
        </w:rPr>
        <w:footnoteRef/>
      </w:r>
      <w:r>
        <w:rPr>
          <w:rStyle w:val="FootnoteReference"/>
          <w:rFonts w:cs="Simplified Arabic"/>
          <w:vertAlign w:val="baseline"/>
          <w:rtl/>
        </w:rPr>
        <w:t>)</w:t>
      </w:r>
      <w:r w:rsidRPr="002C13E8">
        <w:rPr>
          <w:rFonts w:cs="Simplified Arabic"/>
          <w:szCs w:val="18"/>
          <w:rtl/>
        </w:rPr>
        <w:tab/>
        <w:t>المرجع نفسه، الفقرة 7-3.</w:t>
      </w:r>
    </w:p>
  </w:footnote>
  <w:footnote w:id="16">
    <w:p w14:paraId="76AEE0D8" w14:textId="716CDC8A" w:rsidR="004A2B64" w:rsidRPr="002C13E8" w:rsidRDefault="004A2B64" w:rsidP="00886F64">
      <w:pPr>
        <w:pStyle w:val="MyFootnotes"/>
        <w:keepLines w:val="0"/>
        <w:rPr>
          <w:rFonts w:cs="Simplified Arabic"/>
          <w:szCs w:val="18"/>
          <w:lang w:val="ar-SA" w:eastAsia="zh-TW" w:bidi="en-GB"/>
        </w:rPr>
      </w:pPr>
      <w:r>
        <w:rPr>
          <w:rStyle w:val="FootnoteReference"/>
          <w:rFonts w:cs="Simplified Arabic"/>
          <w:vertAlign w:val="baseline"/>
          <w:rtl/>
        </w:rPr>
        <w:t>(</w:t>
      </w:r>
      <w:r w:rsidRPr="002C13E8">
        <w:rPr>
          <w:rStyle w:val="FootnoteReference"/>
          <w:rFonts w:cs="Simplified Arabic"/>
          <w:vertAlign w:val="baseline"/>
          <w:rtl/>
        </w:rPr>
        <w:footnoteRef/>
      </w:r>
      <w:r>
        <w:rPr>
          <w:rStyle w:val="FootnoteReference"/>
          <w:rFonts w:cs="Simplified Arabic"/>
          <w:vertAlign w:val="baseline"/>
          <w:rtl/>
        </w:rPr>
        <w:t>)</w:t>
      </w:r>
      <w:r w:rsidRPr="002C13E8">
        <w:rPr>
          <w:rFonts w:cs="Simplified Arabic"/>
          <w:szCs w:val="18"/>
          <w:rtl/>
        </w:rPr>
        <w:tab/>
      </w:r>
      <w:r w:rsidRPr="002C13E8">
        <w:rPr>
          <w:rFonts w:cs="Simplified Arabic"/>
          <w:i/>
          <w:iCs/>
          <w:szCs w:val="18"/>
          <w:rtl/>
        </w:rPr>
        <w:t>لي ضد جمهورية كوريا</w:t>
      </w:r>
      <w:r w:rsidRPr="002C13E8">
        <w:rPr>
          <w:rFonts w:cs="Simplified Arabic"/>
          <w:szCs w:val="18"/>
          <w:rtl/>
        </w:rPr>
        <w:t xml:space="preserve"> (</w:t>
      </w:r>
      <w:r w:rsidRPr="002C13E8">
        <w:rPr>
          <w:rFonts w:cs="Simplified Arabic"/>
          <w:szCs w:val="18"/>
        </w:rPr>
        <w:t>CCPR/C/84/D/1119/2002</w:t>
      </w:r>
      <w:r w:rsidRPr="002C13E8">
        <w:rPr>
          <w:rFonts w:cs="Simplified Arabic"/>
          <w:szCs w:val="18"/>
          <w:rtl/>
        </w:rPr>
        <w:t>)، الفقرة 7-2</w:t>
      </w:r>
      <w:r w:rsidRPr="002C13E8">
        <w:rPr>
          <w:rFonts w:cs="Simplified Arabic" w:hint="cs"/>
          <w:szCs w:val="18"/>
          <w:rtl/>
        </w:rPr>
        <w:t>؛</w:t>
      </w:r>
      <w:r w:rsidRPr="002C13E8">
        <w:rPr>
          <w:rFonts w:cs="Simplified Arabic"/>
          <w:szCs w:val="18"/>
          <w:rtl/>
        </w:rPr>
        <w:t xml:space="preserve"> و</w:t>
      </w:r>
      <w:r w:rsidRPr="002C13E8">
        <w:rPr>
          <w:rFonts w:cs="Simplified Arabic"/>
          <w:i/>
          <w:iCs/>
          <w:szCs w:val="18"/>
          <w:rtl/>
        </w:rPr>
        <w:t>ميخائيلوفسكايا وفولتشيك ضد بيلاروس</w:t>
      </w:r>
      <w:r w:rsidRPr="002C13E8">
        <w:rPr>
          <w:rFonts w:cs="Simplified Arabic"/>
          <w:szCs w:val="18"/>
          <w:rtl/>
        </w:rPr>
        <w:t xml:space="preserve"> (</w:t>
      </w:r>
      <w:r w:rsidRPr="002C13E8">
        <w:rPr>
          <w:rFonts w:cs="Simplified Arabic"/>
          <w:szCs w:val="18"/>
        </w:rPr>
        <w:t>CCPR/C/111/D/1993/2010</w:t>
      </w:r>
      <w:r w:rsidRPr="002C13E8">
        <w:rPr>
          <w:rFonts w:cs="Simplified Arabic"/>
          <w:szCs w:val="18"/>
          <w:rtl/>
        </w:rPr>
        <w:t>)، الفقرة 7-3.</w:t>
      </w:r>
    </w:p>
  </w:footnote>
  <w:footnote w:id="17">
    <w:p w14:paraId="2600981C" w14:textId="1F4E6231" w:rsidR="004A2B64" w:rsidRPr="002C13E8" w:rsidRDefault="004A2B64" w:rsidP="00886F64">
      <w:pPr>
        <w:pStyle w:val="MyFootnotes"/>
        <w:keepLines w:val="0"/>
        <w:rPr>
          <w:rFonts w:cs="Simplified Arabic"/>
          <w:szCs w:val="18"/>
          <w:lang w:val="ar-SA" w:eastAsia="zh-TW" w:bidi="en-GB"/>
        </w:rPr>
      </w:pPr>
      <w:r>
        <w:rPr>
          <w:rStyle w:val="FootnoteReference"/>
          <w:rFonts w:cs="Simplified Arabic"/>
          <w:vertAlign w:val="baseline"/>
          <w:rtl/>
        </w:rPr>
        <w:t>(</w:t>
      </w:r>
      <w:r w:rsidRPr="002C13E8">
        <w:rPr>
          <w:rStyle w:val="FootnoteReference"/>
          <w:rFonts w:cs="Simplified Arabic"/>
          <w:vertAlign w:val="baseline"/>
          <w:rtl/>
        </w:rPr>
        <w:footnoteRef/>
      </w:r>
      <w:r>
        <w:rPr>
          <w:rStyle w:val="FootnoteReference"/>
          <w:rFonts w:cs="Simplified Arabic"/>
          <w:vertAlign w:val="baseline"/>
          <w:rtl/>
        </w:rPr>
        <w:t>)</w:t>
      </w:r>
      <w:r w:rsidRPr="002C13E8">
        <w:rPr>
          <w:rFonts w:cs="Simplified Arabic"/>
          <w:szCs w:val="18"/>
          <w:rtl/>
        </w:rPr>
        <w:tab/>
        <w:t>في الملاحظات الختامية للجنة بشأن التقرير الأولي لجيبوتي (</w:t>
      </w:r>
      <w:r w:rsidRPr="002C13E8">
        <w:rPr>
          <w:rFonts w:cs="Simplified Arabic"/>
          <w:szCs w:val="18"/>
          <w:lang w:val="fr-FR"/>
        </w:rPr>
        <w:t>CCPR/C/DJI/CO/</w:t>
      </w:r>
      <w:r w:rsidRPr="002C13E8">
        <w:rPr>
          <w:rFonts w:cs="Simplified Arabic"/>
          <w:szCs w:val="18"/>
        </w:rPr>
        <w:t>1</w:t>
      </w:r>
      <w:r w:rsidRPr="002C13E8">
        <w:rPr>
          <w:rFonts w:cs="Simplified Arabic" w:hint="cs"/>
          <w:szCs w:val="18"/>
          <w:rtl/>
        </w:rPr>
        <w:t>)،</w:t>
      </w:r>
      <w:r w:rsidRPr="002C13E8">
        <w:rPr>
          <w:rFonts w:cs="Simplified Arabic"/>
          <w:szCs w:val="18"/>
          <w:rtl/>
        </w:rPr>
        <w:t xml:space="preserve"> أعربت اللجنة، في الفقرة 18</w:t>
      </w:r>
      <w:r w:rsidRPr="002C13E8">
        <w:rPr>
          <w:rFonts w:cs="Simplified Arabic" w:hint="cs"/>
          <w:szCs w:val="18"/>
          <w:rtl/>
        </w:rPr>
        <w:t xml:space="preserve">، </w:t>
      </w:r>
      <w:r w:rsidRPr="002C13E8">
        <w:rPr>
          <w:rFonts w:cs="Simplified Arabic"/>
          <w:szCs w:val="18"/>
          <w:rtl/>
        </w:rPr>
        <w:t>عن قلقها إزاء مزاعم تفيد بأن الدولة الطرف اعتقلت وضايقت وهددت قادة المعارضة الذين اتُهم الكثير منهم "بالمشاركة في مظاهرة غير قانونية أو في حركة تمرد" وتمَّ سجنهم.</w:t>
      </w:r>
    </w:p>
  </w:footnote>
  <w:footnote w:id="18">
    <w:p w14:paraId="2CBFFF3D" w14:textId="77D79BD9" w:rsidR="004A2B64" w:rsidRPr="002C13E8" w:rsidRDefault="004A2B64" w:rsidP="00886F64">
      <w:pPr>
        <w:pStyle w:val="MyFootnotes"/>
        <w:keepLines w:val="0"/>
        <w:rPr>
          <w:rFonts w:cs="Simplified Arabic"/>
          <w:szCs w:val="18"/>
          <w:lang w:val="ar-SA" w:eastAsia="zh-TW" w:bidi="en-GB"/>
        </w:rPr>
      </w:pPr>
      <w:r>
        <w:rPr>
          <w:rStyle w:val="FootnoteReference"/>
          <w:rFonts w:cs="Simplified Arabic"/>
          <w:vertAlign w:val="baseline"/>
          <w:rtl/>
        </w:rPr>
        <w:t>(</w:t>
      </w:r>
      <w:r w:rsidRPr="002C13E8">
        <w:rPr>
          <w:rStyle w:val="FootnoteReference"/>
          <w:rFonts w:cs="Simplified Arabic"/>
          <w:vertAlign w:val="baseline"/>
          <w:rtl/>
        </w:rPr>
        <w:footnoteRef/>
      </w:r>
      <w:r>
        <w:rPr>
          <w:rStyle w:val="FootnoteReference"/>
          <w:rFonts w:cs="Simplified Arabic"/>
          <w:vertAlign w:val="baseline"/>
          <w:rtl/>
        </w:rPr>
        <w:t>)</w:t>
      </w:r>
      <w:r w:rsidRPr="002C13E8">
        <w:rPr>
          <w:rFonts w:cs="Simplified Arabic"/>
          <w:szCs w:val="18"/>
          <w:rtl/>
        </w:rPr>
        <w:tab/>
        <w:t>اللجنة المعنية بحقوق الإنسان، التعليق العام رقم 34، الفقرة 22.</w:t>
      </w:r>
    </w:p>
  </w:footnote>
  <w:footnote w:id="19">
    <w:p w14:paraId="290F7481" w14:textId="6C246576" w:rsidR="004A2B64" w:rsidRPr="00717162" w:rsidRDefault="004A2B64" w:rsidP="00886F64">
      <w:pPr>
        <w:pStyle w:val="MyFootnotes"/>
        <w:keepLines w:val="0"/>
        <w:rPr>
          <w:rFonts w:cs="Simplified Arabic"/>
          <w:spacing w:val="-2"/>
          <w:szCs w:val="18"/>
          <w:lang w:val="ar-SA" w:eastAsia="zh-TW" w:bidi="en-GB"/>
        </w:rPr>
      </w:pPr>
      <w:r>
        <w:rPr>
          <w:rStyle w:val="FootnoteReference"/>
          <w:rFonts w:cs="Simplified Arabic"/>
          <w:vertAlign w:val="baseline"/>
          <w:rtl/>
        </w:rPr>
        <w:t>(</w:t>
      </w:r>
      <w:r w:rsidRPr="002C13E8">
        <w:rPr>
          <w:rStyle w:val="FootnoteReference"/>
          <w:rFonts w:cs="Simplified Arabic"/>
          <w:vertAlign w:val="baseline"/>
          <w:rtl/>
        </w:rPr>
        <w:footnoteRef/>
      </w:r>
      <w:r>
        <w:rPr>
          <w:rStyle w:val="FootnoteReference"/>
          <w:rFonts w:cs="Simplified Arabic"/>
          <w:vertAlign w:val="baseline"/>
          <w:rtl/>
        </w:rPr>
        <w:t>)</w:t>
      </w:r>
      <w:r w:rsidRPr="002C13E8">
        <w:rPr>
          <w:rFonts w:cs="Simplified Arabic"/>
          <w:szCs w:val="18"/>
          <w:rtl/>
        </w:rPr>
        <w:tab/>
      </w:r>
      <w:r w:rsidRPr="002C13E8">
        <w:rPr>
          <w:rFonts w:cs="Simplified Arabic"/>
          <w:i/>
          <w:iCs/>
          <w:szCs w:val="18"/>
          <w:rtl/>
        </w:rPr>
        <w:t>بيفونوس ضد بيلاروس</w:t>
      </w:r>
      <w:r w:rsidRPr="002C13E8">
        <w:rPr>
          <w:rFonts w:cs="Simplified Arabic"/>
          <w:szCs w:val="18"/>
          <w:rtl/>
        </w:rPr>
        <w:t xml:space="preserve"> (</w:t>
      </w:r>
      <w:r w:rsidRPr="002C13E8">
        <w:rPr>
          <w:rFonts w:cs="Simplified Arabic"/>
          <w:szCs w:val="18"/>
        </w:rPr>
        <w:t>CCPR/C/106/D/1830/2008</w:t>
      </w:r>
      <w:r w:rsidRPr="002C13E8">
        <w:rPr>
          <w:rFonts w:cs="Simplified Arabic"/>
          <w:szCs w:val="18"/>
          <w:rtl/>
        </w:rPr>
        <w:t xml:space="preserve">)، الفقرة 9-3. </w:t>
      </w:r>
      <w:r w:rsidRPr="002C13E8">
        <w:rPr>
          <w:rFonts w:cs="Simplified Arabic"/>
          <w:i/>
          <w:iCs/>
          <w:szCs w:val="18"/>
          <w:rtl/>
        </w:rPr>
        <w:t>أولشكيفيتش ضد بيلاروس</w:t>
      </w:r>
      <w:r w:rsidRPr="002C13E8">
        <w:rPr>
          <w:rFonts w:cs="Simplified Arabic"/>
          <w:szCs w:val="18"/>
          <w:rtl/>
        </w:rPr>
        <w:t xml:space="preserve"> </w:t>
      </w:r>
      <w:r w:rsidRPr="00717162">
        <w:rPr>
          <w:rFonts w:cs="Simplified Arabic"/>
          <w:spacing w:val="-2"/>
          <w:szCs w:val="18"/>
          <w:rtl/>
        </w:rPr>
        <w:t>(</w:t>
      </w:r>
      <w:r w:rsidRPr="00717162">
        <w:rPr>
          <w:rFonts w:cs="Simplified Arabic"/>
          <w:spacing w:val="-2"/>
          <w:szCs w:val="18"/>
        </w:rPr>
        <w:t>CCPR/C/107/D/1785/2008</w:t>
      </w:r>
      <w:r w:rsidRPr="00717162">
        <w:rPr>
          <w:rFonts w:cs="Simplified Arabic"/>
          <w:spacing w:val="-2"/>
          <w:szCs w:val="18"/>
          <w:rtl/>
        </w:rPr>
        <w:t xml:space="preserve">)، الفقرة 8-5؛ </w:t>
      </w:r>
      <w:r w:rsidRPr="00717162">
        <w:rPr>
          <w:rFonts w:cs="Simplified Arabic"/>
          <w:i/>
          <w:iCs/>
          <w:spacing w:val="-2"/>
          <w:szCs w:val="18"/>
          <w:rtl/>
        </w:rPr>
        <w:t>وأندروسينكو ضد بيلاروس</w:t>
      </w:r>
      <w:r w:rsidRPr="00717162">
        <w:rPr>
          <w:rFonts w:cs="Simplified Arabic"/>
          <w:spacing w:val="-2"/>
          <w:szCs w:val="18"/>
          <w:rtl/>
        </w:rPr>
        <w:t xml:space="preserve"> (</w:t>
      </w:r>
      <w:r w:rsidRPr="00717162">
        <w:rPr>
          <w:rFonts w:cs="Simplified Arabic"/>
          <w:spacing w:val="-2"/>
          <w:szCs w:val="18"/>
        </w:rPr>
        <w:t>CCPR/C/116/D/2092/2011</w:t>
      </w:r>
      <w:r w:rsidRPr="00717162">
        <w:rPr>
          <w:rFonts w:cs="Simplified Arabic"/>
          <w:spacing w:val="-2"/>
          <w:szCs w:val="18"/>
          <w:rtl/>
        </w:rPr>
        <w:t>)، الفقرة 7-3.</w:t>
      </w:r>
    </w:p>
  </w:footnote>
  <w:footnote w:id="20">
    <w:p w14:paraId="47C51773" w14:textId="5119E4A9" w:rsidR="004A2B64" w:rsidRPr="002C13E8" w:rsidRDefault="004A2B64" w:rsidP="00886F64">
      <w:pPr>
        <w:pStyle w:val="MyFootnotes"/>
        <w:keepLines w:val="0"/>
        <w:rPr>
          <w:rFonts w:cs="Simplified Arabic"/>
          <w:szCs w:val="18"/>
          <w:lang w:val="ar-SA" w:eastAsia="zh-TW" w:bidi="en-GB"/>
        </w:rPr>
      </w:pPr>
      <w:r>
        <w:rPr>
          <w:rStyle w:val="FootnoteReference"/>
          <w:rFonts w:cs="Simplified Arabic"/>
          <w:vertAlign w:val="baseline"/>
          <w:rtl/>
        </w:rPr>
        <w:t>(</w:t>
      </w:r>
      <w:r w:rsidRPr="002C13E8">
        <w:rPr>
          <w:rStyle w:val="FootnoteReference"/>
          <w:rFonts w:cs="Simplified Arabic"/>
          <w:vertAlign w:val="baseline"/>
          <w:rtl/>
        </w:rPr>
        <w:footnoteRef/>
      </w:r>
      <w:r>
        <w:rPr>
          <w:rStyle w:val="FootnoteReference"/>
          <w:rFonts w:cs="Simplified Arabic"/>
          <w:vertAlign w:val="baseline"/>
          <w:rtl/>
        </w:rPr>
        <w:t>)</w:t>
      </w:r>
      <w:r w:rsidRPr="002C13E8">
        <w:rPr>
          <w:rFonts w:cs="Simplified Arabic"/>
          <w:szCs w:val="18"/>
          <w:rtl/>
        </w:rPr>
        <w:tab/>
        <w:t>اللجنة المعنية بحقوق الإنسان، التعليق العام رقم 34، الفقرة 34.</w:t>
      </w:r>
    </w:p>
  </w:footnote>
  <w:footnote w:id="21">
    <w:p w14:paraId="0B683C84" w14:textId="41210FB9" w:rsidR="004A2B64" w:rsidRPr="002C13E8" w:rsidRDefault="004A2B64" w:rsidP="00886F64">
      <w:pPr>
        <w:pStyle w:val="MyFootnotes"/>
        <w:keepLines w:val="0"/>
        <w:rPr>
          <w:rFonts w:cs="Simplified Arabic"/>
          <w:szCs w:val="18"/>
          <w:lang w:val="ar-SA" w:eastAsia="zh-TW" w:bidi="en-GB"/>
        </w:rPr>
      </w:pPr>
      <w:r>
        <w:rPr>
          <w:rStyle w:val="FootnoteReference"/>
          <w:rFonts w:cs="Simplified Arabic"/>
          <w:vertAlign w:val="baseline"/>
          <w:rtl/>
        </w:rPr>
        <w:t>(</w:t>
      </w:r>
      <w:r w:rsidRPr="002C13E8">
        <w:rPr>
          <w:rStyle w:val="FootnoteReference"/>
          <w:rFonts w:cs="Simplified Arabic"/>
          <w:vertAlign w:val="baseline"/>
          <w:rtl/>
        </w:rPr>
        <w:footnoteRef/>
      </w:r>
      <w:r>
        <w:rPr>
          <w:rStyle w:val="FootnoteReference"/>
          <w:rFonts w:cs="Simplified Arabic"/>
          <w:vertAlign w:val="baseline"/>
          <w:rtl/>
        </w:rPr>
        <w:t>)</w:t>
      </w:r>
      <w:r w:rsidRPr="002C13E8">
        <w:rPr>
          <w:rFonts w:cs="Simplified Arabic"/>
          <w:szCs w:val="18"/>
          <w:rtl/>
        </w:rPr>
        <w:tab/>
        <w:t>اللجنة المعنية بحقوق الإنسان، التعليق العام رقم 25(1996)، الفقرتان 3 و4.</w:t>
      </w:r>
      <w:bookmarkStart w:id="1" w:name="_Hlk518480105"/>
      <w:bookmarkEnd w:id="1"/>
    </w:p>
  </w:footnote>
  <w:footnote w:id="22">
    <w:p w14:paraId="0A121C16" w14:textId="7C3D3267" w:rsidR="004A2B64" w:rsidRPr="002C13E8" w:rsidRDefault="004A2B64" w:rsidP="00886F64">
      <w:pPr>
        <w:pStyle w:val="MyFootnotes"/>
        <w:keepLines w:val="0"/>
        <w:rPr>
          <w:rFonts w:cs="Simplified Arabic"/>
          <w:szCs w:val="18"/>
        </w:rPr>
      </w:pPr>
      <w:r>
        <w:rPr>
          <w:rFonts w:cs="Simplified Arabic"/>
          <w:szCs w:val="18"/>
          <w:rtl/>
        </w:rPr>
        <w:t>(</w:t>
      </w:r>
      <w:r w:rsidRPr="002C13E8">
        <w:rPr>
          <w:rFonts w:cs="Simplified Arabic"/>
          <w:szCs w:val="18"/>
          <w:rtl/>
        </w:rPr>
        <w:footnoteRef/>
      </w:r>
      <w:r>
        <w:rPr>
          <w:rFonts w:cs="Simplified Arabic"/>
          <w:szCs w:val="18"/>
          <w:rtl/>
        </w:rPr>
        <w:t>)</w:t>
      </w:r>
      <w:r w:rsidRPr="002C13E8">
        <w:rPr>
          <w:rFonts w:cs="Simplified Arabic"/>
          <w:szCs w:val="18"/>
          <w:rtl/>
        </w:rPr>
        <w:tab/>
        <w:t>المرجع نفسه، الفقرة 25.</w:t>
      </w:r>
    </w:p>
  </w:footnote>
  <w:footnote w:id="23">
    <w:p w14:paraId="49311D15" w14:textId="0AA4A0AF" w:rsidR="004A2B64" w:rsidRPr="002C13E8" w:rsidRDefault="004A2B64" w:rsidP="00886F64">
      <w:pPr>
        <w:pStyle w:val="MyFootnotes"/>
        <w:keepLines w:val="0"/>
        <w:rPr>
          <w:rFonts w:cs="Simplified Arabic"/>
          <w:szCs w:val="18"/>
          <w:lang w:val="en-US" w:eastAsia="zh-TW" w:bidi="en-GB"/>
        </w:rPr>
      </w:pPr>
      <w:r>
        <w:rPr>
          <w:rStyle w:val="FootnoteReference"/>
          <w:rFonts w:cs="Simplified Arabic"/>
          <w:vertAlign w:val="baseline"/>
          <w:rtl/>
        </w:rPr>
        <w:t>(</w:t>
      </w:r>
      <w:r w:rsidRPr="002C13E8">
        <w:rPr>
          <w:rStyle w:val="FootnoteReference"/>
          <w:rFonts w:cs="Simplified Arabic"/>
          <w:vertAlign w:val="baseline"/>
          <w:rtl/>
        </w:rPr>
        <w:footnoteRef/>
      </w:r>
      <w:r>
        <w:rPr>
          <w:rStyle w:val="FootnoteReference"/>
          <w:rFonts w:cs="Simplified Arabic"/>
          <w:vertAlign w:val="baseline"/>
          <w:rtl/>
        </w:rPr>
        <w:t>)</w:t>
      </w:r>
      <w:r w:rsidRPr="002C13E8">
        <w:rPr>
          <w:rFonts w:cs="Simplified Arabic"/>
          <w:szCs w:val="18"/>
          <w:rtl/>
        </w:rPr>
        <w:tab/>
        <w:t>المرجع نفسه، الفقرة 26.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D23905" w14:textId="609A2A06" w:rsidR="00FE1B44" w:rsidRPr="00931169" w:rsidRDefault="00FE1B44" w:rsidP="00931169">
    <w:pPr>
      <w:pStyle w:val="Header"/>
      <w:jc w:val="left"/>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rsidR="006605AE">
      <w:t>CCPR/C/130/D/3593/2019</w:t>
    </w:r>
    <w:r>
      <w:rPr>
        <w:rt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183BF2" w14:textId="7E5EF485" w:rsidR="00FE1B44" w:rsidRPr="00931169" w:rsidRDefault="00FE1B44" w:rsidP="00931169">
    <w:pPr>
      <w:pStyle w:val="Header"/>
      <w:bidi w:val="0"/>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rsidR="006605AE">
      <w:t>CCPR/C/130/D/3593/2019</w:t>
    </w:r>
    <w:r>
      <w:rPr>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851AF4"/>
    <w:multiLevelType w:val="hybridMultilevel"/>
    <w:tmpl w:val="462EC7C6"/>
    <w:lvl w:ilvl="0" w:tplc="7A2C7C9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A515502"/>
    <w:multiLevelType w:val="hybridMultilevel"/>
    <w:tmpl w:val="B66A8766"/>
    <w:lvl w:ilvl="0" w:tplc="A1667854">
      <w:start w:val="1"/>
      <w:numFmt w:val="arabicAlpha"/>
      <w:lvlText w:val="(%1)"/>
      <w:lvlJc w:val="left"/>
      <w:pPr>
        <w:ind w:left="2612" w:hanging="682"/>
      </w:pPr>
      <w:rPr>
        <w:rFonts w:hint="default"/>
      </w:rPr>
    </w:lvl>
    <w:lvl w:ilvl="1" w:tplc="04090019" w:tentative="1">
      <w:start w:val="1"/>
      <w:numFmt w:val="lowerLetter"/>
      <w:lvlText w:val="%2."/>
      <w:lvlJc w:val="left"/>
      <w:pPr>
        <w:ind w:left="3010" w:hanging="360"/>
      </w:pPr>
    </w:lvl>
    <w:lvl w:ilvl="2" w:tplc="0409001B" w:tentative="1">
      <w:start w:val="1"/>
      <w:numFmt w:val="lowerRoman"/>
      <w:lvlText w:val="%3."/>
      <w:lvlJc w:val="right"/>
      <w:pPr>
        <w:ind w:left="3730" w:hanging="180"/>
      </w:pPr>
    </w:lvl>
    <w:lvl w:ilvl="3" w:tplc="0409000F" w:tentative="1">
      <w:start w:val="1"/>
      <w:numFmt w:val="decimal"/>
      <w:lvlText w:val="%4."/>
      <w:lvlJc w:val="left"/>
      <w:pPr>
        <w:ind w:left="4450" w:hanging="360"/>
      </w:pPr>
    </w:lvl>
    <w:lvl w:ilvl="4" w:tplc="04090019" w:tentative="1">
      <w:start w:val="1"/>
      <w:numFmt w:val="lowerLetter"/>
      <w:lvlText w:val="%5."/>
      <w:lvlJc w:val="left"/>
      <w:pPr>
        <w:ind w:left="5170" w:hanging="360"/>
      </w:pPr>
    </w:lvl>
    <w:lvl w:ilvl="5" w:tplc="0409001B" w:tentative="1">
      <w:start w:val="1"/>
      <w:numFmt w:val="lowerRoman"/>
      <w:lvlText w:val="%6."/>
      <w:lvlJc w:val="right"/>
      <w:pPr>
        <w:ind w:left="5890" w:hanging="180"/>
      </w:pPr>
    </w:lvl>
    <w:lvl w:ilvl="6" w:tplc="0409000F" w:tentative="1">
      <w:start w:val="1"/>
      <w:numFmt w:val="decimal"/>
      <w:lvlText w:val="%7."/>
      <w:lvlJc w:val="left"/>
      <w:pPr>
        <w:ind w:left="6610" w:hanging="360"/>
      </w:pPr>
    </w:lvl>
    <w:lvl w:ilvl="7" w:tplc="04090019" w:tentative="1">
      <w:start w:val="1"/>
      <w:numFmt w:val="lowerLetter"/>
      <w:lvlText w:val="%8."/>
      <w:lvlJc w:val="left"/>
      <w:pPr>
        <w:ind w:left="7330" w:hanging="360"/>
      </w:pPr>
    </w:lvl>
    <w:lvl w:ilvl="8" w:tplc="0409001B" w:tentative="1">
      <w:start w:val="1"/>
      <w:numFmt w:val="lowerRoman"/>
      <w:lvlText w:val="%9."/>
      <w:lvlJc w:val="right"/>
      <w:pPr>
        <w:ind w:left="8050" w:hanging="180"/>
      </w:pPr>
    </w:lvl>
  </w:abstractNum>
  <w:abstractNum w:abstractNumId="6"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F272F0"/>
    <w:multiLevelType w:val="hybridMultilevel"/>
    <w:tmpl w:val="639E4496"/>
    <w:lvl w:ilvl="0" w:tplc="9AA29D80">
      <w:start w:val="1"/>
      <w:numFmt w:val="decimal"/>
      <w:pStyle w:val="Roman1GA"/>
      <w:lvlText w:val="'%1'"/>
      <w:lvlJc w:val="right"/>
      <w:pPr>
        <w:tabs>
          <w:tab w:val="num" w:pos="2310"/>
        </w:tabs>
        <w:ind w:left="2310" w:hanging="360"/>
      </w:p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8" w15:restartNumberingAfterBreak="0">
    <w:nsid w:val="2E7D2AC6"/>
    <w:multiLevelType w:val="hybridMultilevel"/>
    <w:tmpl w:val="3D12582C"/>
    <w:lvl w:ilvl="0" w:tplc="CB588E8E">
      <w:start w:val="1"/>
      <w:numFmt w:val="bullet"/>
      <w:lvlText w:val="o"/>
      <w:lvlJc w:val="left"/>
      <w:pPr>
        <w:ind w:left="720" w:hanging="360"/>
      </w:pPr>
      <w:rPr>
        <w:rFonts w:ascii="Courier New" w:hAnsi="Courier New" w:cs="Courier New" w:hint="default"/>
        <w:spacing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B4774D"/>
    <w:multiLevelType w:val="hybridMultilevel"/>
    <w:tmpl w:val="06BA8590"/>
    <w:lvl w:ilvl="0" w:tplc="0809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0"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2A75D52"/>
    <w:multiLevelType w:val="hybridMultilevel"/>
    <w:tmpl w:val="B622CBCC"/>
    <w:lvl w:ilvl="0" w:tplc="EF10EA04">
      <w:start w:val="1"/>
      <w:numFmt w:val="decimal"/>
      <w:pStyle w:val="ParaNoGA"/>
      <w:lvlText w:val="%1-"/>
      <w:lvlJc w:val="left"/>
      <w:pPr>
        <w:tabs>
          <w:tab w:val="num" w:pos="1361"/>
        </w:tabs>
        <w:ind w:left="1247" w:firstLine="0"/>
      </w:pPr>
      <w:rPr>
        <w:rFonts w:cs="Simplified Arabic"/>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ACF4EB2"/>
    <w:multiLevelType w:val="hybridMultilevel"/>
    <w:tmpl w:val="BE9AB9A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3ADF34DA"/>
    <w:multiLevelType w:val="hybridMultilevel"/>
    <w:tmpl w:val="21FC2716"/>
    <w:lvl w:ilvl="0" w:tplc="6E5892B2">
      <w:start w:val="1"/>
      <w:numFmt w:val="decimal"/>
      <w:lvlText w:val="%1."/>
      <w:lvlJc w:val="left"/>
      <w:pPr>
        <w:ind w:left="72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54B2370"/>
    <w:multiLevelType w:val="hybridMultilevel"/>
    <w:tmpl w:val="7720856A"/>
    <w:lvl w:ilvl="0" w:tplc="D090D7F2">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5"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17"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68AD07B2"/>
    <w:multiLevelType w:val="hybridMultilevel"/>
    <w:tmpl w:val="6EDEC56E"/>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0"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1" w15:restartNumberingAfterBreak="0">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AE32A09"/>
    <w:multiLevelType w:val="hybridMultilevel"/>
    <w:tmpl w:val="B8DC87A6"/>
    <w:lvl w:ilvl="0" w:tplc="72A485D8">
      <w:start w:val="1"/>
      <w:numFmt w:val="decimal"/>
      <w:pStyle w:val="Roman2GA"/>
      <w:lvlText w:val="'%1'"/>
      <w:lvlJc w:val="right"/>
      <w:pPr>
        <w:tabs>
          <w:tab w:val="num" w:pos="2877"/>
        </w:tabs>
        <w:ind w:left="2877" w:hanging="360"/>
      </w:p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20"/>
  </w:num>
  <w:num w:numId="2">
    <w:abstractNumId w:val="15"/>
  </w:num>
  <w:num w:numId="3">
    <w:abstractNumId w:val="2"/>
  </w:num>
  <w:num w:numId="4">
    <w:abstractNumId w:val="14"/>
  </w:num>
  <w:num w:numId="5">
    <w:abstractNumId w:val="11"/>
  </w:num>
  <w:num w:numId="6">
    <w:abstractNumId w:val="7"/>
  </w:num>
  <w:num w:numId="7">
    <w:abstractNumId w:val="23"/>
  </w:num>
  <w:num w:numId="8">
    <w:abstractNumId w:val="2"/>
  </w:num>
  <w:num w:numId="9">
    <w:abstractNumId w:val="14"/>
  </w:num>
  <w:num w:numId="10">
    <w:abstractNumId w:val="7"/>
  </w:num>
  <w:num w:numId="11">
    <w:abstractNumId w:val="23"/>
  </w:num>
  <w:num w:numId="12">
    <w:abstractNumId w:val="2"/>
  </w:num>
  <w:num w:numId="13">
    <w:abstractNumId w:val="14"/>
  </w:num>
  <w:num w:numId="14">
    <w:abstractNumId w:val="11"/>
  </w:num>
  <w:num w:numId="15">
    <w:abstractNumId w:val="7"/>
  </w:num>
  <w:num w:numId="16">
    <w:abstractNumId w:val="23"/>
  </w:num>
  <w:num w:numId="17">
    <w:abstractNumId w:val="5"/>
  </w:num>
  <w:num w:numId="18">
    <w:abstractNumId w:val="3"/>
  </w:num>
  <w:num w:numId="19">
    <w:abstractNumId w:val="21"/>
  </w:num>
  <w:num w:numId="20">
    <w:abstractNumId w:val="16"/>
  </w:num>
  <w:num w:numId="21">
    <w:abstractNumId w:val="1"/>
  </w:num>
  <w:num w:numId="22">
    <w:abstractNumId w:val="19"/>
  </w:num>
  <w:num w:numId="23">
    <w:abstractNumId w:val="0"/>
  </w:num>
  <w:num w:numId="24">
    <w:abstractNumId w:val="12"/>
  </w:num>
  <w:num w:numId="25">
    <w:abstractNumId w:val="19"/>
    <w:lvlOverride w:ilvl="0">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8">
    <w:abstractNumId w:val="0"/>
    <w:lvlOverride w:ilvl="0">
      <w:startOverride w:val="153"/>
      <w:lvl w:ilvl="0" w:tplc="2FB47626">
        <w:start w:val="153"/>
        <w:numFmt w:val="decimal"/>
        <w:pStyle w:val="ParaNoG"/>
        <w:lvlText w:val="%1-"/>
        <w:lvlJc w:val="left"/>
        <w:pPr>
          <w:tabs>
            <w:tab w:val="num" w:pos="0"/>
          </w:tabs>
          <w:ind w:left="1134" w:firstLine="0"/>
        </w:pPr>
        <w:rPr>
          <w:rFonts w:ascii="Times New Roman" w:hAnsi="Times New Roman" w:hint="default"/>
          <w:b w:val="0"/>
          <w:i w:val="0"/>
          <w:sz w:val="20"/>
        </w:rPr>
      </w:lvl>
    </w:lvlOverride>
  </w:num>
  <w:num w:numId="29">
    <w:abstractNumId w:val="0"/>
    <w:lvlOverride w:ilvl="0">
      <w:startOverride w:val="151"/>
      <w:lvl w:ilvl="0" w:tplc="2FB47626">
        <w:start w:val="151"/>
        <w:numFmt w:val="decimal"/>
        <w:pStyle w:val="ParaNoG"/>
        <w:lvlText w:val="%1-"/>
        <w:lvlJc w:val="left"/>
        <w:pPr>
          <w:tabs>
            <w:tab w:val="num" w:pos="0"/>
          </w:tabs>
          <w:ind w:left="1134" w:firstLine="0"/>
        </w:pPr>
        <w:rPr>
          <w:rFonts w:ascii="Times New Roman" w:hAnsi="Times New Roman" w:hint="default"/>
          <w:b w:val="0"/>
          <w:i w:val="0"/>
          <w:sz w:val="20"/>
        </w:rPr>
      </w:lvl>
    </w:lvlOverride>
  </w:num>
  <w:num w:numId="30">
    <w:abstractNumId w:val="9"/>
  </w:num>
  <w:num w:numId="31">
    <w:abstractNumId w:val="8"/>
    <w:lvlOverride w:ilvl="0">
      <w:lvl w:ilvl="0" w:tplc="CB588E8E">
        <w:start w:val="1"/>
        <w:numFmt w:val="bullet"/>
        <w:lvlText w:val="o"/>
        <w:lvlJc w:val="left"/>
        <w:pPr>
          <w:ind w:left="720" w:hanging="360"/>
        </w:pPr>
        <w:rPr>
          <w:rFonts w:ascii="Courier New" w:hAnsi="Courier New" w:cs="Courier New" w:hint="default"/>
          <w:spacing w:val="-20"/>
        </w:rPr>
      </w:lvl>
    </w:lvlOverride>
  </w:num>
  <w:num w:numId="32">
    <w:abstractNumId w:val="8"/>
  </w:num>
  <w:num w:numId="33">
    <w:abstractNumId w:val="10"/>
  </w:num>
  <w:num w:numId="34">
    <w:abstractNumId w:val="6"/>
  </w:num>
  <w:num w:numId="35">
    <w:abstractNumId w:val="17"/>
  </w:num>
  <w:num w:numId="36">
    <w:abstractNumId w:val="18"/>
  </w:num>
  <w:num w:numId="37">
    <w:abstractNumId w:val="22"/>
  </w:num>
  <w:num w:numId="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567"/>
  <w:evenAndOddHeaders/>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99F"/>
    <w:rsid w:val="000076D5"/>
    <w:rsid w:val="00043663"/>
    <w:rsid w:val="000437B8"/>
    <w:rsid w:val="00050066"/>
    <w:rsid w:val="000505CF"/>
    <w:rsid w:val="00056BCF"/>
    <w:rsid w:val="000D701C"/>
    <w:rsid w:val="000E2A71"/>
    <w:rsid w:val="00145577"/>
    <w:rsid w:val="00150006"/>
    <w:rsid w:val="00160263"/>
    <w:rsid w:val="00174158"/>
    <w:rsid w:val="00181F96"/>
    <w:rsid w:val="00185291"/>
    <w:rsid w:val="001872B1"/>
    <w:rsid w:val="00190006"/>
    <w:rsid w:val="001A1371"/>
    <w:rsid w:val="001B043F"/>
    <w:rsid w:val="001B07AD"/>
    <w:rsid w:val="001B346A"/>
    <w:rsid w:val="001D224E"/>
    <w:rsid w:val="001E1CAD"/>
    <w:rsid w:val="001E290D"/>
    <w:rsid w:val="001E561A"/>
    <w:rsid w:val="002144FA"/>
    <w:rsid w:val="0023469A"/>
    <w:rsid w:val="00243C8A"/>
    <w:rsid w:val="00267A0E"/>
    <w:rsid w:val="002901D9"/>
    <w:rsid w:val="002976C2"/>
    <w:rsid w:val="002C13E8"/>
    <w:rsid w:val="003068BC"/>
    <w:rsid w:val="003260FF"/>
    <w:rsid w:val="00343D95"/>
    <w:rsid w:val="00363A18"/>
    <w:rsid w:val="00373309"/>
    <w:rsid w:val="00374341"/>
    <w:rsid w:val="003B599F"/>
    <w:rsid w:val="003D1062"/>
    <w:rsid w:val="003E1109"/>
    <w:rsid w:val="00402051"/>
    <w:rsid w:val="00420D7B"/>
    <w:rsid w:val="00432DD5"/>
    <w:rsid w:val="00450B21"/>
    <w:rsid w:val="00453B63"/>
    <w:rsid w:val="00455780"/>
    <w:rsid w:val="00466250"/>
    <w:rsid w:val="004A2B64"/>
    <w:rsid w:val="004B0A1C"/>
    <w:rsid w:val="004B27E0"/>
    <w:rsid w:val="004B7017"/>
    <w:rsid w:val="004C6613"/>
    <w:rsid w:val="004D298E"/>
    <w:rsid w:val="004E1C61"/>
    <w:rsid w:val="005044B3"/>
    <w:rsid w:val="00517BC9"/>
    <w:rsid w:val="00535935"/>
    <w:rsid w:val="005436BD"/>
    <w:rsid w:val="0054472E"/>
    <w:rsid w:val="005662A9"/>
    <w:rsid w:val="005827D4"/>
    <w:rsid w:val="0058508B"/>
    <w:rsid w:val="005856DE"/>
    <w:rsid w:val="0059622A"/>
    <w:rsid w:val="005B51C4"/>
    <w:rsid w:val="005C0061"/>
    <w:rsid w:val="005C5878"/>
    <w:rsid w:val="005C7CEA"/>
    <w:rsid w:val="005D2F14"/>
    <w:rsid w:val="005D3C0B"/>
    <w:rsid w:val="005E5217"/>
    <w:rsid w:val="005F0FA4"/>
    <w:rsid w:val="005F2931"/>
    <w:rsid w:val="005F30EE"/>
    <w:rsid w:val="005F5271"/>
    <w:rsid w:val="0060473A"/>
    <w:rsid w:val="00617024"/>
    <w:rsid w:val="00652221"/>
    <w:rsid w:val="00656392"/>
    <w:rsid w:val="006605AE"/>
    <w:rsid w:val="006645EC"/>
    <w:rsid w:val="0068781D"/>
    <w:rsid w:val="006959B0"/>
    <w:rsid w:val="006B3E27"/>
    <w:rsid w:val="006B6507"/>
    <w:rsid w:val="006C104C"/>
    <w:rsid w:val="006C632E"/>
    <w:rsid w:val="006E29F8"/>
    <w:rsid w:val="00717162"/>
    <w:rsid w:val="00717FB3"/>
    <w:rsid w:val="00733704"/>
    <w:rsid w:val="00763F3D"/>
    <w:rsid w:val="00774F20"/>
    <w:rsid w:val="0078071A"/>
    <w:rsid w:val="00787022"/>
    <w:rsid w:val="00787E1E"/>
    <w:rsid w:val="007A3925"/>
    <w:rsid w:val="007A76DA"/>
    <w:rsid w:val="007C2E31"/>
    <w:rsid w:val="00800E26"/>
    <w:rsid w:val="00852A9A"/>
    <w:rsid w:val="00886F64"/>
    <w:rsid w:val="008D722A"/>
    <w:rsid w:val="008F49E1"/>
    <w:rsid w:val="0090370F"/>
    <w:rsid w:val="009269D2"/>
    <w:rsid w:val="00931169"/>
    <w:rsid w:val="00942135"/>
    <w:rsid w:val="009521B0"/>
    <w:rsid w:val="00957437"/>
    <w:rsid w:val="00982139"/>
    <w:rsid w:val="00985529"/>
    <w:rsid w:val="009867A8"/>
    <w:rsid w:val="00991F44"/>
    <w:rsid w:val="009A0CFB"/>
    <w:rsid w:val="009A7E9F"/>
    <w:rsid w:val="009D6D19"/>
    <w:rsid w:val="009E5018"/>
    <w:rsid w:val="00A03700"/>
    <w:rsid w:val="00A053F2"/>
    <w:rsid w:val="00A12B37"/>
    <w:rsid w:val="00A54828"/>
    <w:rsid w:val="00A97E1F"/>
    <w:rsid w:val="00AB512E"/>
    <w:rsid w:val="00AB6758"/>
    <w:rsid w:val="00AB727F"/>
    <w:rsid w:val="00B0128A"/>
    <w:rsid w:val="00B13763"/>
    <w:rsid w:val="00B4155F"/>
    <w:rsid w:val="00B477A4"/>
    <w:rsid w:val="00B54045"/>
    <w:rsid w:val="00B63ADD"/>
    <w:rsid w:val="00BA1B8D"/>
    <w:rsid w:val="00BB09A0"/>
    <w:rsid w:val="00BC321D"/>
    <w:rsid w:val="00C175A6"/>
    <w:rsid w:val="00C17C13"/>
    <w:rsid w:val="00C41DCF"/>
    <w:rsid w:val="00C42AF7"/>
    <w:rsid w:val="00C438D7"/>
    <w:rsid w:val="00C5622A"/>
    <w:rsid w:val="00C62C20"/>
    <w:rsid w:val="00C81B50"/>
    <w:rsid w:val="00C902EF"/>
    <w:rsid w:val="00CB0011"/>
    <w:rsid w:val="00CB55ED"/>
    <w:rsid w:val="00CB6622"/>
    <w:rsid w:val="00CD01D9"/>
    <w:rsid w:val="00CD1801"/>
    <w:rsid w:val="00CF56F9"/>
    <w:rsid w:val="00CF65C6"/>
    <w:rsid w:val="00D00A89"/>
    <w:rsid w:val="00D10EF1"/>
    <w:rsid w:val="00D12AF5"/>
    <w:rsid w:val="00D22C78"/>
    <w:rsid w:val="00D42810"/>
    <w:rsid w:val="00D60DD5"/>
    <w:rsid w:val="00D744A4"/>
    <w:rsid w:val="00D914A7"/>
    <w:rsid w:val="00DC4D4B"/>
    <w:rsid w:val="00DC7139"/>
    <w:rsid w:val="00DD13C3"/>
    <w:rsid w:val="00DD596E"/>
    <w:rsid w:val="00DD621E"/>
    <w:rsid w:val="00DE50B1"/>
    <w:rsid w:val="00DF0138"/>
    <w:rsid w:val="00DF0575"/>
    <w:rsid w:val="00E2228E"/>
    <w:rsid w:val="00E2389C"/>
    <w:rsid w:val="00E70E04"/>
    <w:rsid w:val="00E77E6C"/>
    <w:rsid w:val="00E83ED5"/>
    <w:rsid w:val="00EC05A7"/>
    <w:rsid w:val="00EC4B6B"/>
    <w:rsid w:val="00EC68A5"/>
    <w:rsid w:val="00ED7442"/>
    <w:rsid w:val="00EF1EE5"/>
    <w:rsid w:val="00EF57B6"/>
    <w:rsid w:val="00EF5C43"/>
    <w:rsid w:val="00F10DAB"/>
    <w:rsid w:val="00F356F1"/>
    <w:rsid w:val="00F46D42"/>
    <w:rsid w:val="00F763B4"/>
    <w:rsid w:val="00F900C3"/>
    <w:rsid w:val="00FC6EDD"/>
    <w:rsid w:val="00FD46E2"/>
    <w:rsid w:val="00FE1B44"/>
    <w:rsid w:val="00FE502A"/>
    <w:rsid w:val="00FF2AB2"/>
    <w:rsid w:val="00FF6ECD"/>
    <w:rsid w:val="00FF7CA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06964F0"/>
  <w15:docId w15:val="{3212E177-E8DD-4E82-B9C6-B00383D47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Arial"/>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iPriority="0" w:unhideWhenUsed="1" w:qFormat="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4828"/>
    <w:pPr>
      <w:bidi/>
      <w:spacing w:line="240" w:lineRule="atLeast"/>
      <w:jc w:val="lowKashida"/>
    </w:pPr>
    <w:rPr>
      <w:rFonts w:ascii="Times New Roman" w:eastAsia="PMingLiU" w:hAnsi="Times New Roman" w:cs="Simplified Arabic"/>
      <w:szCs w:val="22"/>
      <w:lang w:eastAsia="en-US"/>
    </w:rPr>
  </w:style>
  <w:style w:type="paragraph" w:styleId="Heading1">
    <w:name w:val="heading 1"/>
    <w:aliases w:val="Table_GA,Table_G"/>
    <w:basedOn w:val="SingleTxtGA"/>
    <w:next w:val="Normal"/>
    <w:link w:val="Heading1Char"/>
    <w:qFormat/>
    <w:rsid w:val="00A54828"/>
    <w:pPr>
      <w:bidi w:val="0"/>
      <w:outlineLvl w:val="0"/>
    </w:pPr>
  </w:style>
  <w:style w:type="paragraph" w:styleId="Heading2">
    <w:name w:val="heading 2"/>
    <w:basedOn w:val="Normal"/>
    <w:next w:val="Normal"/>
    <w:link w:val="Heading2Char"/>
    <w:unhideWhenUsed/>
    <w:rsid w:val="00A54828"/>
    <w:pPr>
      <w:keepNext/>
      <w:keepLines/>
      <w:spacing w:before="200"/>
      <w:outlineLvl w:val="1"/>
    </w:pPr>
    <w:rPr>
      <w:b/>
      <w:bCs/>
      <w:color w:val="4F81BD"/>
      <w:sz w:val="26"/>
      <w:szCs w:val="26"/>
    </w:rPr>
  </w:style>
  <w:style w:type="paragraph" w:styleId="Heading3">
    <w:name w:val="heading 3"/>
    <w:basedOn w:val="Normal"/>
    <w:next w:val="Normal"/>
    <w:link w:val="Heading3Char"/>
    <w:unhideWhenUsed/>
    <w:rsid w:val="00A54828"/>
    <w:pPr>
      <w:keepNext/>
      <w:keepLines/>
      <w:spacing w:before="200"/>
      <w:outlineLvl w:val="2"/>
    </w:pPr>
    <w:rPr>
      <w:b/>
      <w:bCs/>
      <w:color w:val="4F81BD"/>
    </w:rPr>
  </w:style>
  <w:style w:type="paragraph" w:styleId="Heading4">
    <w:name w:val="heading 4"/>
    <w:basedOn w:val="Normal"/>
    <w:next w:val="Normal"/>
    <w:link w:val="Heading4Char"/>
    <w:unhideWhenUsed/>
    <w:rsid w:val="00A54828"/>
    <w:pPr>
      <w:keepNext/>
      <w:keepLines/>
      <w:spacing w:before="200"/>
      <w:outlineLvl w:val="3"/>
    </w:pPr>
    <w:rPr>
      <w:b/>
      <w:bCs/>
      <w:i/>
      <w:iCs/>
      <w:color w:val="4F81BD"/>
    </w:rPr>
  </w:style>
  <w:style w:type="paragraph" w:styleId="Heading5">
    <w:name w:val="heading 5"/>
    <w:basedOn w:val="Normal"/>
    <w:next w:val="Normal"/>
    <w:link w:val="Heading5Char"/>
    <w:unhideWhenUsed/>
    <w:rsid w:val="00A54828"/>
    <w:pPr>
      <w:keepNext/>
      <w:keepLines/>
      <w:spacing w:before="200"/>
      <w:outlineLvl w:val="4"/>
    </w:pPr>
    <w:rPr>
      <w:color w:val="243F60"/>
    </w:rPr>
  </w:style>
  <w:style w:type="paragraph" w:styleId="Heading6">
    <w:name w:val="heading 6"/>
    <w:basedOn w:val="Normal"/>
    <w:next w:val="Normal"/>
    <w:link w:val="Heading6Char"/>
    <w:unhideWhenUsed/>
    <w:rsid w:val="00A54828"/>
    <w:pPr>
      <w:keepNext/>
      <w:keepLines/>
      <w:spacing w:before="200"/>
      <w:outlineLvl w:val="5"/>
    </w:pPr>
    <w:rPr>
      <w:i/>
      <w:iCs/>
      <w:color w:val="243F60"/>
    </w:rPr>
  </w:style>
  <w:style w:type="paragraph" w:styleId="Heading7">
    <w:name w:val="heading 7"/>
    <w:basedOn w:val="Normal"/>
    <w:next w:val="Normal"/>
    <w:link w:val="Heading7Char"/>
    <w:unhideWhenUsed/>
    <w:rsid w:val="00A54828"/>
    <w:pPr>
      <w:keepNext/>
      <w:keepLines/>
      <w:spacing w:before="200"/>
      <w:outlineLvl w:val="6"/>
    </w:pPr>
    <w:rPr>
      <w:i/>
      <w:iCs/>
      <w:color w:val="404040"/>
    </w:rPr>
  </w:style>
  <w:style w:type="paragraph" w:styleId="Heading8">
    <w:name w:val="heading 8"/>
    <w:basedOn w:val="Normal"/>
    <w:next w:val="Normal"/>
    <w:link w:val="Heading8Char"/>
    <w:unhideWhenUsed/>
    <w:rsid w:val="00A54828"/>
    <w:pPr>
      <w:keepNext/>
      <w:keepLines/>
      <w:spacing w:before="200"/>
      <w:outlineLvl w:val="7"/>
    </w:pPr>
    <w:rPr>
      <w:color w:val="404040"/>
      <w:szCs w:val="20"/>
    </w:rPr>
  </w:style>
  <w:style w:type="paragraph" w:styleId="Heading9">
    <w:name w:val="heading 9"/>
    <w:basedOn w:val="Normal"/>
    <w:next w:val="Normal"/>
    <w:link w:val="Heading9Char"/>
    <w:unhideWhenUsed/>
    <w:rsid w:val="00A54828"/>
    <w:pPr>
      <w:keepNext/>
      <w:keepLines/>
      <w:spacing w:before="200"/>
      <w:outlineLvl w:val="8"/>
    </w:pPr>
    <w:rPr>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Footnote Quote,Footnote Quote1,Footnote Quote2,Footnote Quote3,Footnote Quote4,Footnote Quote5,Footnote Quote6,Footnote Quote7,Footnote Quote8,Footnote Quote9,Footnote Quote10,Footnote Quote11,Footnote Quote12,Footnote Quote13,Footnote"/>
    <w:basedOn w:val="Normal"/>
    <w:link w:val="FootnoteTextChar"/>
    <w:unhideWhenUsed/>
    <w:qFormat/>
    <w:rsid w:val="00A54828"/>
    <w:pPr>
      <w:tabs>
        <w:tab w:val="right" w:pos="1021"/>
      </w:tabs>
      <w:suppressAutoHyphens/>
      <w:bidi w:val="0"/>
      <w:spacing w:line="220" w:lineRule="exact"/>
      <w:ind w:left="1134" w:right="1134" w:hanging="1134"/>
      <w:jc w:val="both"/>
    </w:pPr>
    <w:rPr>
      <w:sz w:val="18"/>
      <w:szCs w:val="20"/>
    </w:rPr>
  </w:style>
  <w:style w:type="character" w:customStyle="1" w:styleId="FootnoteTextChar">
    <w:name w:val="Footnote Text Char"/>
    <w:aliases w:val="5_G Char,Footnote Quote Char,Footnote Quote1 Char,Footnote Quote2 Char,Footnote Quote3 Char,Footnote Quote4 Char,Footnote Quote5 Char,Footnote Quote6 Char,Footnote Quote7 Char,Footnote Quote8 Char,Footnote Quote9 Char,Footnote Char"/>
    <w:link w:val="FootnoteText"/>
    <w:rsid w:val="00A54828"/>
    <w:rPr>
      <w:rFonts w:ascii="Times New Roman" w:eastAsia="PMingLiU" w:hAnsi="Times New Roman" w:cs="Simplified Arabic"/>
      <w:sz w:val="18"/>
      <w:lang w:eastAsia="en-US"/>
    </w:rPr>
  </w:style>
  <w:style w:type="character" w:styleId="FootnoteReference">
    <w:name w:val="footnote reference"/>
    <w:aliases w:val="4_GA,4_G,ftref,footnote ref,16 Point,Superscript 6 Point,Fußnotenzeichen DISS,fr,BVI fnr,(NECG) Footnote Reference,Char Char Char Char Car Char,ب,Footnote number,Footnotes refss,Style 10,referencia nota al pie,Footnote text,callout"/>
    <w:qFormat/>
    <w:rsid w:val="00A54828"/>
    <w:rPr>
      <w:szCs w:val="18"/>
      <w:vertAlign w:val="superscript"/>
    </w:rPr>
  </w:style>
  <w:style w:type="paragraph" w:customStyle="1" w:styleId="HMGA">
    <w:name w:val="_ H __M_GA"/>
    <w:basedOn w:val="Normal"/>
    <w:next w:val="SingleTxtGA"/>
    <w:qFormat/>
    <w:rsid w:val="00A54828"/>
    <w:pPr>
      <w:keepNext/>
      <w:keepLines/>
      <w:tabs>
        <w:tab w:val="right" w:pos="1021"/>
      </w:tabs>
      <w:suppressAutoHyphens/>
      <w:spacing w:before="360" w:after="240" w:line="480" w:lineRule="exact"/>
      <w:ind w:left="1247" w:right="1247" w:hanging="1247"/>
      <w:outlineLvl w:val="0"/>
    </w:pPr>
    <w:rPr>
      <w:b/>
      <w:bCs/>
      <w:sz w:val="36"/>
      <w:szCs w:val="36"/>
      <w:lang w:val="en-GB"/>
    </w:rPr>
  </w:style>
  <w:style w:type="paragraph" w:customStyle="1" w:styleId="HChGA">
    <w:name w:val="_ H _Ch_GA"/>
    <w:basedOn w:val="Normal"/>
    <w:next w:val="SingleTxtGA"/>
    <w:qFormat/>
    <w:rsid w:val="00A54828"/>
    <w:pPr>
      <w:keepNext/>
      <w:keepLines/>
      <w:tabs>
        <w:tab w:val="right" w:pos="1021"/>
      </w:tabs>
      <w:suppressAutoHyphens/>
      <w:spacing w:before="360" w:after="240" w:line="440" w:lineRule="exact"/>
      <w:ind w:left="1247" w:right="1247" w:hanging="1247"/>
      <w:outlineLvl w:val="1"/>
    </w:pPr>
    <w:rPr>
      <w:b/>
      <w:bCs/>
      <w:sz w:val="30"/>
      <w:szCs w:val="30"/>
      <w:lang w:val="en-GB"/>
    </w:rPr>
  </w:style>
  <w:style w:type="paragraph" w:customStyle="1" w:styleId="H1GA">
    <w:name w:val="_ H_1_GA"/>
    <w:basedOn w:val="Normal"/>
    <w:next w:val="SingleTxtGA"/>
    <w:qFormat/>
    <w:rsid w:val="00A54828"/>
    <w:pPr>
      <w:keepNext/>
      <w:keepLines/>
      <w:tabs>
        <w:tab w:val="right" w:pos="1021"/>
      </w:tabs>
      <w:suppressAutoHyphens/>
      <w:spacing w:before="240" w:after="240" w:line="400" w:lineRule="exact"/>
      <w:ind w:left="1247" w:right="1247" w:hanging="1247"/>
      <w:outlineLvl w:val="2"/>
    </w:pPr>
    <w:rPr>
      <w:b/>
      <w:bCs/>
      <w:sz w:val="26"/>
      <w:szCs w:val="26"/>
      <w:lang w:val="en-GB"/>
    </w:rPr>
  </w:style>
  <w:style w:type="paragraph" w:customStyle="1" w:styleId="H23GA">
    <w:name w:val="_ H_2/3_GA"/>
    <w:basedOn w:val="Normal"/>
    <w:next w:val="SingleTxtGA"/>
    <w:qFormat/>
    <w:rsid w:val="00A54828"/>
    <w:pPr>
      <w:keepNext/>
      <w:keepLines/>
      <w:tabs>
        <w:tab w:val="right" w:pos="1021"/>
      </w:tabs>
      <w:suppressAutoHyphens/>
      <w:spacing w:before="240" w:after="120" w:line="380" w:lineRule="exact"/>
      <w:ind w:left="1247" w:right="1247" w:hanging="1247"/>
      <w:outlineLvl w:val="3"/>
    </w:pPr>
    <w:rPr>
      <w:b/>
      <w:bCs/>
      <w:sz w:val="22"/>
      <w:lang w:val="en-GB" w:eastAsia="ar-SA"/>
    </w:rPr>
  </w:style>
  <w:style w:type="paragraph" w:customStyle="1" w:styleId="H4GA">
    <w:name w:val="_ H_4_GA"/>
    <w:basedOn w:val="Normal"/>
    <w:next w:val="SingleTxtGA"/>
    <w:qFormat/>
    <w:rsid w:val="00A54828"/>
    <w:pPr>
      <w:keepNext/>
      <w:keepLines/>
      <w:tabs>
        <w:tab w:val="right" w:pos="1021"/>
      </w:tabs>
      <w:suppressAutoHyphens/>
      <w:spacing w:before="240" w:after="120" w:line="380" w:lineRule="exact"/>
      <w:ind w:left="1247" w:right="1247" w:hanging="1247"/>
      <w:outlineLvl w:val="4"/>
    </w:pPr>
    <w:rPr>
      <w:i/>
      <w:iCs/>
      <w:sz w:val="22"/>
      <w:lang w:val="en-GB"/>
    </w:rPr>
  </w:style>
  <w:style w:type="paragraph" w:customStyle="1" w:styleId="H56GA">
    <w:name w:val="_ H_5/6_GA"/>
    <w:basedOn w:val="Normal"/>
    <w:next w:val="SingleTxtGA"/>
    <w:qFormat/>
    <w:rsid w:val="00A54828"/>
    <w:pPr>
      <w:keepNext/>
      <w:keepLines/>
      <w:tabs>
        <w:tab w:val="right" w:pos="1021"/>
      </w:tabs>
      <w:suppressAutoHyphens/>
      <w:spacing w:before="240" w:after="120" w:line="380" w:lineRule="exact"/>
      <w:ind w:left="1247" w:right="1247" w:hanging="1247"/>
      <w:outlineLvl w:val="5"/>
    </w:pPr>
    <w:rPr>
      <w:sz w:val="22"/>
      <w:lang w:val="en-GB"/>
    </w:rPr>
  </w:style>
  <w:style w:type="paragraph" w:customStyle="1" w:styleId="SingleTxtGA">
    <w:name w:val="_ Single Txt_GA"/>
    <w:basedOn w:val="Normal"/>
    <w:link w:val="SingleTxtGAChar"/>
    <w:qFormat/>
    <w:rsid w:val="00A54828"/>
    <w:pPr>
      <w:tabs>
        <w:tab w:val="left" w:pos="1928"/>
        <w:tab w:val="left" w:pos="2608"/>
        <w:tab w:val="left" w:pos="3289"/>
        <w:tab w:val="left" w:pos="3969"/>
        <w:tab w:val="left" w:pos="4649"/>
        <w:tab w:val="left" w:pos="5330"/>
      </w:tabs>
      <w:suppressAutoHyphens/>
      <w:spacing w:after="120" w:line="360" w:lineRule="exact"/>
      <w:ind w:left="1247" w:right="1247"/>
    </w:pPr>
    <w:rPr>
      <w:sz w:val="22"/>
      <w:lang w:val="en-GB"/>
    </w:rPr>
  </w:style>
  <w:style w:type="paragraph" w:customStyle="1" w:styleId="SLGA">
    <w:name w:val="__S_L_GA"/>
    <w:basedOn w:val="Normal"/>
    <w:next w:val="SingleTxtGA"/>
    <w:qFormat/>
    <w:rsid w:val="00A54828"/>
    <w:pPr>
      <w:keepNext/>
      <w:keepLines/>
      <w:suppressAutoHyphens/>
      <w:spacing w:before="240" w:after="240" w:line="800" w:lineRule="exact"/>
      <w:ind w:left="1247" w:right="1247"/>
    </w:pPr>
    <w:rPr>
      <w:b/>
      <w:bCs/>
      <w:sz w:val="56"/>
      <w:szCs w:val="56"/>
      <w:lang w:val="en-GB"/>
    </w:rPr>
  </w:style>
  <w:style w:type="paragraph" w:customStyle="1" w:styleId="SMGA">
    <w:name w:val="__S_M_GA"/>
    <w:basedOn w:val="Normal"/>
    <w:next w:val="SingleTxtGA"/>
    <w:qFormat/>
    <w:rsid w:val="00A54828"/>
    <w:pPr>
      <w:keepNext/>
      <w:keepLines/>
      <w:suppressAutoHyphens/>
      <w:spacing w:before="240" w:after="240" w:line="560" w:lineRule="exact"/>
      <w:ind w:left="1247" w:right="1247"/>
    </w:pPr>
    <w:rPr>
      <w:b/>
      <w:bCs/>
      <w:sz w:val="40"/>
      <w:szCs w:val="40"/>
      <w:lang w:val="en-GB"/>
    </w:rPr>
  </w:style>
  <w:style w:type="paragraph" w:customStyle="1" w:styleId="SSGA">
    <w:name w:val="__S_S_GA"/>
    <w:basedOn w:val="Normal"/>
    <w:next w:val="SingleTxtGA"/>
    <w:qFormat/>
    <w:rsid w:val="00A54828"/>
    <w:pPr>
      <w:keepNext/>
      <w:keepLines/>
      <w:suppressAutoHyphens/>
      <w:spacing w:before="240" w:after="240" w:line="440" w:lineRule="exact"/>
      <w:ind w:left="1134" w:right="1134"/>
    </w:pPr>
    <w:rPr>
      <w:b/>
      <w:bCs/>
      <w:sz w:val="34"/>
      <w:szCs w:val="34"/>
      <w:lang w:val="en-GB"/>
    </w:rPr>
  </w:style>
  <w:style w:type="paragraph" w:customStyle="1" w:styleId="XLargeGA">
    <w:name w:val="__XLarge_GA"/>
    <w:basedOn w:val="Normal"/>
    <w:next w:val="SingleTxtGA"/>
    <w:qFormat/>
    <w:rsid w:val="00A54828"/>
    <w:pPr>
      <w:keepNext/>
      <w:keepLines/>
      <w:tabs>
        <w:tab w:val="right" w:leader="dot" w:pos="360"/>
      </w:tabs>
      <w:suppressAutoHyphens/>
      <w:spacing w:before="240" w:after="240" w:line="580" w:lineRule="exact"/>
      <w:ind w:left="1247" w:right="1247"/>
    </w:pPr>
    <w:rPr>
      <w:b/>
      <w:bCs/>
      <w:sz w:val="40"/>
      <w:szCs w:val="40"/>
      <w:lang w:val="en-GB"/>
    </w:rPr>
  </w:style>
  <w:style w:type="paragraph" w:customStyle="1" w:styleId="Bullet1GA">
    <w:name w:val="_Bullet 1_GA"/>
    <w:basedOn w:val="NormalA"/>
    <w:qFormat/>
    <w:rsid w:val="00A54828"/>
    <w:pPr>
      <w:numPr>
        <w:numId w:val="3"/>
      </w:numPr>
      <w:suppressAutoHyphens/>
      <w:spacing w:after="120" w:line="360" w:lineRule="exact"/>
      <w:ind w:right="1247"/>
    </w:pPr>
    <w:rPr>
      <w:sz w:val="22"/>
      <w:lang w:eastAsia="zh-TW"/>
    </w:rPr>
  </w:style>
  <w:style w:type="paragraph" w:customStyle="1" w:styleId="Bullet2GA">
    <w:name w:val="_Bullet 2_GA"/>
    <w:basedOn w:val="Normal"/>
    <w:qFormat/>
    <w:rsid w:val="00A54828"/>
    <w:pPr>
      <w:numPr>
        <w:numId w:val="4"/>
      </w:numPr>
      <w:tabs>
        <w:tab w:val="clear" w:pos="3215"/>
        <w:tab w:val="left" w:pos="3062"/>
      </w:tabs>
      <w:suppressAutoHyphens/>
      <w:spacing w:after="120" w:line="360" w:lineRule="exact"/>
      <w:ind w:left="3062" w:right="1247" w:hanging="590"/>
    </w:pPr>
    <w:rPr>
      <w:sz w:val="22"/>
      <w:lang w:eastAsia="zh-TW"/>
    </w:rPr>
  </w:style>
  <w:style w:type="paragraph" w:customStyle="1" w:styleId="ParaNoGA">
    <w:name w:val="_ParaNo._GA"/>
    <w:basedOn w:val="SingleTxtGA"/>
    <w:qFormat/>
    <w:rsid w:val="00A54828"/>
    <w:pPr>
      <w:numPr>
        <w:numId w:val="5"/>
      </w:numPr>
      <w:bidi w:val="0"/>
    </w:pPr>
    <w:rPr>
      <w:sz w:val="20"/>
      <w:szCs w:val="28"/>
      <w:lang w:val="en-US"/>
    </w:rPr>
  </w:style>
  <w:style w:type="paragraph" w:customStyle="1" w:styleId="Roman1GA">
    <w:name w:val="_Roman 1_GA"/>
    <w:basedOn w:val="Bullet1GA"/>
    <w:qFormat/>
    <w:rsid w:val="00A54828"/>
    <w:pPr>
      <w:numPr>
        <w:numId w:val="6"/>
      </w:numPr>
      <w:tabs>
        <w:tab w:val="clear" w:pos="2310"/>
        <w:tab w:val="left" w:pos="2486"/>
      </w:tabs>
      <w:ind w:left="2486" w:hanging="378"/>
    </w:pPr>
  </w:style>
  <w:style w:type="paragraph" w:customStyle="1" w:styleId="Roman2GA">
    <w:name w:val="_Roman 2_GA"/>
    <w:basedOn w:val="Bullet2GA"/>
    <w:qFormat/>
    <w:rsid w:val="00A54828"/>
    <w:pPr>
      <w:numPr>
        <w:numId w:val="7"/>
      </w:numPr>
      <w:tabs>
        <w:tab w:val="clear" w:pos="2877"/>
        <w:tab w:val="clear" w:pos="3062"/>
        <w:tab w:val="left" w:pos="3060"/>
      </w:tabs>
      <w:ind w:left="3060" w:hanging="392"/>
    </w:pPr>
  </w:style>
  <w:style w:type="paragraph" w:styleId="EndnoteText">
    <w:name w:val="endnote text"/>
    <w:aliases w:val="2_ GA,2_G"/>
    <w:basedOn w:val="Normal"/>
    <w:link w:val="EndnoteTextChar"/>
    <w:qFormat/>
    <w:rsid w:val="00A54828"/>
    <w:pPr>
      <w:widowControl w:val="0"/>
      <w:tabs>
        <w:tab w:val="right" w:pos="1020"/>
      </w:tabs>
      <w:suppressAutoHyphens/>
      <w:bidi w:val="0"/>
      <w:spacing w:line="220" w:lineRule="exact"/>
      <w:ind w:left="1134" w:right="1134" w:hanging="1134"/>
      <w:jc w:val="left"/>
    </w:pPr>
    <w:rPr>
      <w:sz w:val="18"/>
      <w:szCs w:val="20"/>
      <w:lang w:val="en-GB"/>
    </w:rPr>
  </w:style>
  <w:style w:type="character" w:customStyle="1" w:styleId="EndnoteTextChar">
    <w:name w:val="Endnote Text Char"/>
    <w:aliases w:val="2_ GA Char,2_G Char"/>
    <w:link w:val="EndnoteText"/>
    <w:rsid w:val="00A54828"/>
    <w:rPr>
      <w:rFonts w:ascii="Times New Roman" w:eastAsia="PMingLiU" w:hAnsi="Times New Roman" w:cs="Simplified Arabic"/>
      <w:sz w:val="18"/>
      <w:lang w:val="en-GB" w:eastAsia="en-US"/>
    </w:rPr>
  </w:style>
  <w:style w:type="character" w:customStyle="1" w:styleId="EndtnoteReference">
    <w:name w:val="Endtnote Reference"/>
    <w:aliases w:val="1_GA"/>
    <w:qFormat/>
    <w:rsid w:val="00A54828"/>
    <w:rPr>
      <w:rFonts w:ascii="Times New Roman Bold" w:hAnsi="Times New Roman Bold" w:cs="Traditional Arabic"/>
      <w:b/>
      <w:i w:val="0"/>
      <w:kern w:val="0"/>
      <w:sz w:val="18"/>
      <w:szCs w:val="18"/>
      <w:vertAlign w:val="superscript"/>
    </w:rPr>
  </w:style>
  <w:style w:type="paragraph" w:styleId="Footer">
    <w:name w:val="footer"/>
    <w:aliases w:val="3_GA,3_G"/>
    <w:basedOn w:val="Normal"/>
    <w:link w:val="FooterChar"/>
    <w:qFormat/>
    <w:rsid w:val="00A54828"/>
    <w:pPr>
      <w:suppressAutoHyphens/>
      <w:bidi w:val="0"/>
      <w:spacing w:line="240" w:lineRule="auto"/>
    </w:pPr>
    <w:rPr>
      <w:sz w:val="16"/>
      <w:lang w:val="en-GB"/>
    </w:rPr>
  </w:style>
  <w:style w:type="character" w:customStyle="1" w:styleId="FooterChar">
    <w:name w:val="Footer Char"/>
    <w:aliases w:val="3_GA Char,3_G Char"/>
    <w:link w:val="Footer"/>
    <w:rsid w:val="00A54828"/>
    <w:rPr>
      <w:rFonts w:ascii="Times New Roman" w:eastAsia="PMingLiU" w:hAnsi="Times New Roman" w:cs="Simplified Arabic"/>
      <w:sz w:val="16"/>
      <w:szCs w:val="22"/>
      <w:lang w:val="en-GB" w:eastAsia="en-US"/>
    </w:rPr>
  </w:style>
  <w:style w:type="paragraph" w:customStyle="1" w:styleId="FootnoteText1">
    <w:name w:val="Footnote Text1"/>
    <w:aliases w:val="5_GA"/>
    <w:basedOn w:val="Normal"/>
    <w:qFormat/>
    <w:rsid w:val="00A54828"/>
    <w:pPr>
      <w:spacing w:after="60" w:line="280" w:lineRule="exact"/>
      <w:ind w:left="1247" w:right="1247" w:hanging="567"/>
    </w:pPr>
    <w:rPr>
      <w:sz w:val="18"/>
      <w:szCs w:val="18"/>
    </w:rPr>
  </w:style>
  <w:style w:type="paragraph" w:styleId="Header">
    <w:name w:val="header"/>
    <w:aliases w:val="6_GA,6_G"/>
    <w:basedOn w:val="Normal"/>
    <w:link w:val="HeaderChar"/>
    <w:qFormat/>
    <w:rsid w:val="00A54828"/>
    <w:pPr>
      <w:pBdr>
        <w:bottom w:val="single" w:sz="4" w:space="4" w:color="auto"/>
      </w:pBdr>
      <w:suppressAutoHyphens/>
    </w:pPr>
    <w:rPr>
      <w:b/>
      <w:bCs/>
      <w:sz w:val="18"/>
      <w:szCs w:val="18"/>
    </w:rPr>
  </w:style>
  <w:style w:type="character" w:customStyle="1" w:styleId="HeaderChar">
    <w:name w:val="Header Char"/>
    <w:aliases w:val="6_GA Char,6_G Char"/>
    <w:link w:val="Header"/>
    <w:rsid w:val="00A54828"/>
    <w:rPr>
      <w:rFonts w:ascii="Times New Roman" w:eastAsia="PMingLiU" w:hAnsi="Times New Roman" w:cs="Simplified Arabic"/>
      <w:b/>
      <w:bCs/>
      <w:sz w:val="18"/>
      <w:szCs w:val="18"/>
      <w:lang w:eastAsia="en-US"/>
    </w:rPr>
  </w:style>
  <w:style w:type="character" w:customStyle="1" w:styleId="Heading1Char">
    <w:name w:val="Heading 1 Char"/>
    <w:aliases w:val="Table_GA Char,Table_G Char"/>
    <w:link w:val="Heading1"/>
    <w:rsid w:val="00A54828"/>
    <w:rPr>
      <w:rFonts w:ascii="Times New Roman" w:eastAsia="PMingLiU" w:hAnsi="Times New Roman" w:cs="Simplified Arabic"/>
      <w:sz w:val="22"/>
      <w:szCs w:val="22"/>
      <w:lang w:val="en-GB" w:eastAsia="en-US"/>
    </w:rPr>
  </w:style>
  <w:style w:type="character" w:styleId="PageNumber">
    <w:name w:val="page number"/>
    <w:aliases w:val="7_GA,7_G"/>
    <w:qFormat/>
    <w:rsid w:val="00A54828"/>
    <w:rPr>
      <w:rFonts w:ascii="Times New Roman Bold" w:hAnsi="Times New Roman Bold"/>
      <w:b/>
      <w:i w:val="0"/>
      <w:sz w:val="18"/>
      <w:szCs w:val="18"/>
    </w:rPr>
  </w:style>
  <w:style w:type="paragraph" w:customStyle="1" w:styleId="XXLargeGA">
    <w:name w:val="XXLarge_GA"/>
    <w:basedOn w:val="Normal"/>
    <w:next w:val="SingleTxtGA"/>
    <w:qFormat/>
    <w:rsid w:val="00A54828"/>
    <w:pPr>
      <w:suppressAutoHyphens/>
      <w:spacing w:line="820" w:lineRule="exact"/>
    </w:pPr>
    <w:rPr>
      <w:spacing w:val="-8"/>
      <w:w w:val="96"/>
      <w:sz w:val="57"/>
      <w:szCs w:val="86"/>
      <w:lang w:val="en-GB"/>
    </w:rPr>
  </w:style>
  <w:style w:type="character" w:customStyle="1" w:styleId="Heading2Char">
    <w:name w:val="Heading 2 Char"/>
    <w:link w:val="Heading2"/>
    <w:rsid w:val="00A54828"/>
    <w:rPr>
      <w:rFonts w:ascii="Times New Roman" w:eastAsia="PMingLiU" w:hAnsi="Times New Roman" w:cs="Simplified Arabic"/>
      <w:b/>
      <w:bCs/>
      <w:color w:val="4F81BD"/>
      <w:sz w:val="26"/>
      <w:szCs w:val="26"/>
      <w:lang w:eastAsia="en-US"/>
    </w:rPr>
  </w:style>
  <w:style w:type="character" w:styleId="BookTitle">
    <w:name w:val="Book Title"/>
    <w:uiPriority w:val="33"/>
    <w:rsid w:val="00A54828"/>
    <w:rPr>
      <w:b/>
      <w:bCs/>
      <w:smallCaps/>
      <w:spacing w:val="5"/>
    </w:rPr>
  </w:style>
  <w:style w:type="character" w:customStyle="1" w:styleId="Heading3Char">
    <w:name w:val="Heading 3 Char"/>
    <w:link w:val="Heading3"/>
    <w:rsid w:val="00A54828"/>
    <w:rPr>
      <w:rFonts w:ascii="Times New Roman" w:eastAsia="PMingLiU" w:hAnsi="Times New Roman" w:cs="Simplified Arabic"/>
      <w:b/>
      <w:bCs/>
      <w:color w:val="4F81BD"/>
      <w:szCs w:val="22"/>
      <w:lang w:eastAsia="en-US"/>
    </w:rPr>
  </w:style>
  <w:style w:type="character" w:customStyle="1" w:styleId="Heading4Char">
    <w:name w:val="Heading 4 Char"/>
    <w:link w:val="Heading4"/>
    <w:rsid w:val="00A54828"/>
    <w:rPr>
      <w:rFonts w:ascii="Times New Roman" w:eastAsia="PMingLiU" w:hAnsi="Times New Roman" w:cs="Simplified Arabic"/>
      <w:b/>
      <w:bCs/>
      <w:i/>
      <w:iCs/>
      <w:color w:val="4F81BD"/>
      <w:szCs w:val="22"/>
      <w:lang w:eastAsia="en-US"/>
    </w:rPr>
  </w:style>
  <w:style w:type="character" w:customStyle="1" w:styleId="Heading5Char">
    <w:name w:val="Heading 5 Char"/>
    <w:link w:val="Heading5"/>
    <w:rsid w:val="00A54828"/>
    <w:rPr>
      <w:rFonts w:ascii="Times New Roman" w:eastAsia="PMingLiU" w:hAnsi="Times New Roman" w:cs="Simplified Arabic"/>
      <w:color w:val="243F60"/>
      <w:szCs w:val="22"/>
      <w:lang w:eastAsia="en-US"/>
    </w:rPr>
  </w:style>
  <w:style w:type="character" w:customStyle="1" w:styleId="Heading6Char">
    <w:name w:val="Heading 6 Char"/>
    <w:link w:val="Heading6"/>
    <w:rsid w:val="00A54828"/>
    <w:rPr>
      <w:rFonts w:ascii="Times New Roman" w:eastAsia="PMingLiU" w:hAnsi="Times New Roman" w:cs="Simplified Arabic"/>
      <w:i/>
      <w:iCs/>
      <w:color w:val="243F60"/>
      <w:szCs w:val="22"/>
      <w:lang w:eastAsia="en-US"/>
    </w:rPr>
  </w:style>
  <w:style w:type="character" w:customStyle="1" w:styleId="Heading7Char">
    <w:name w:val="Heading 7 Char"/>
    <w:link w:val="Heading7"/>
    <w:rsid w:val="00A54828"/>
    <w:rPr>
      <w:rFonts w:ascii="Times New Roman" w:eastAsia="PMingLiU" w:hAnsi="Times New Roman" w:cs="Simplified Arabic"/>
      <w:i/>
      <w:iCs/>
      <w:color w:val="404040"/>
      <w:szCs w:val="22"/>
      <w:lang w:eastAsia="en-US"/>
    </w:rPr>
  </w:style>
  <w:style w:type="character" w:customStyle="1" w:styleId="Heading8Char">
    <w:name w:val="Heading 8 Char"/>
    <w:link w:val="Heading8"/>
    <w:rsid w:val="00A54828"/>
    <w:rPr>
      <w:rFonts w:ascii="Times New Roman" w:eastAsia="PMingLiU" w:hAnsi="Times New Roman" w:cs="Simplified Arabic"/>
      <w:color w:val="404040"/>
      <w:lang w:eastAsia="en-US"/>
    </w:rPr>
  </w:style>
  <w:style w:type="character" w:customStyle="1" w:styleId="Heading9Char">
    <w:name w:val="Heading 9 Char"/>
    <w:link w:val="Heading9"/>
    <w:rsid w:val="00A54828"/>
    <w:rPr>
      <w:rFonts w:ascii="Times New Roman" w:eastAsia="PMingLiU" w:hAnsi="Times New Roman" w:cs="Simplified Arabic"/>
      <w:i/>
      <w:iCs/>
      <w:color w:val="404040"/>
      <w:lang w:eastAsia="en-US"/>
    </w:rPr>
  </w:style>
  <w:style w:type="paragraph" w:styleId="Title">
    <w:name w:val="Title"/>
    <w:basedOn w:val="Normal"/>
    <w:next w:val="Normal"/>
    <w:link w:val="TitleChar"/>
    <w:uiPriority w:val="10"/>
    <w:rsid w:val="00A54828"/>
    <w:pPr>
      <w:pBdr>
        <w:bottom w:val="single" w:sz="8" w:space="4" w:color="4F81BD"/>
      </w:pBdr>
      <w:spacing w:after="300" w:line="240" w:lineRule="auto"/>
      <w:contextualSpacing/>
    </w:pPr>
    <w:rPr>
      <w:color w:val="17365D"/>
      <w:spacing w:val="5"/>
      <w:kern w:val="28"/>
      <w:sz w:val="52"/>
      <w:szCs w:val="52"/>
    </w:rPr>
  </w:style>
  <w:style w:type="character" w:customStyle="1" w:styleId="TitleChar">
    <w:name w:val="Title Char"/>
    <w:link w:val="Title"/>
    <w:uiPriority w:val="10"/>
    <w:rsid w:val="00A54828"/>
    <w:rPr>
      <w:rFonts w:ascii="Times New Roman" w:eastAsia="PMingLiU" w:hAnsi="Times New Roman" w:cs="Simplified Arabic"/>
      <w:color w:val="17365D"/>
      <w:spacing w:val="5"/>
      <w:kern w:val="28"/>
      <w:sz w:val="52"/>
      <w:szCs w:val="52"/>
      <w:lang w:eastAsia="en-US"/>
    </w:rPr>
  </w:style>
  <w:style w:type="paragraph" w:styleId="Subtitle">
    <w:name w:val="Subtitle"/>
    <w:basedOn w:val="Normal"/>
    <w:next w:val="Normal"/>
    <w:link w:val="SubtitleChar"/>
    <w:uiPriority w:val="11"/>
    <w:rsid w:val="00A54828"/>
    <w:pPr>
      <w:numPr>
        <w:ilvl w:val="1"/>
      </w:numPr>
    </w:pPr>
    <w:rPr>
      <w:i/>
      <w:iCs/>
      <w:color w:val="4F81BD"/>
      <w:spacing w:val="15"/>
      <w:sz w:val="24"/>
      <w:szCs w:val="24"/>
    </w:rPr>
  </w:style>
  <w:style w:type="character" w:customStyle="1" w:styleId="SubtitleChar">
    <w:name w:val="Subtitle Char"/>
    <w:link w:val="Subtitle"/>
    <w:uiPriority w:val="11"/>
    <w:rsid w:val="00A54828"/>
    <w:rPr>
      <w:rFonts w:ascii="Times New Roman" w:eastAsia="PMingLiU" w:hAnsi="Times New Roman" w:cs="Simplified Arabic"/>
      <w:i/>
      <w:iCs/>
      <w:color w:val="4F81BD"/>
      <w:spacing w:val="15"/>
      <w:sz w:val="24"/>
      <w:szCs w:val="24"/>
      <w:lang w:eastAsia="en-US"/>
    </w:rPr>
  </w:style>
  <w:style w:type="character" w:styleId="SubtleEmphasis">
    <w:name w:val="Subtle Emphasis"/>
    <w:uiPriority w:val="19"/>
    <w:rsid w:val="00A54828"/>
    <w:rPr>
      <w:i/>
      <w:iCs/>
      <w:color w:val="808080"/>
    </w:rPr>
  </w:style>
  <w:style w:type="table" w:styleId="ColourfulGridAccent6">
    <w:name w:val="Colorful Grid Accent 6"/>
    <w:basedOn w:val="TableNormal"/>
    <w:uiPriority w:val="73"/>
    <w:rsid w:val="00A54828"/>
    <w:rPr>
      <w:rFonts w:eastAsia="PMingLiU"/>
      <w:color w:val="000000"/>
      <w:lang w:eastAsia="zh-CN"/>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styleId="Emphasis">
    <w:name w:val="Emphasis"/>
    <w:uiPriority w:val="20"/>
    <w:rsid w:val="00A54828"/>
    <w:rPr>
      <w:i/>
      <w:iCs/>
    </w:rPr>
  </w:style>
  <w:style w:type="character" w:styleId="IntenseEmphasis">
    <w:name w:val="Intense Emphasis"/>
    <w:uiPriority w:val="21"/>
    <w:rsid w:val="00A54828"/>
    <w:rPr>
      <w:b/>
      <w:bCs/>
      <w:i/>
      <w:iCs/>
      <w:color w:val="4F81BD"/>
    </w:rPr>
  </w:style>
  <w:style w:type="character" w:styleId="Strong">
    <w:name w:val="Strong"/>
    <w:uiPriority w:val="22"/>
    <w:rsid w:val="00A54828"/>
    <w:rPr>
      <w:b/>
      <w:bCs/>
    </w:rPr>
  </w:style>
  <w:style w:type="paragraph" w:styleId="Quote">
    <w:name w:val="Quote"/>
    <w:basedOn w:val="Normal"/>
    <w:next w:val="Normal"/>
    <w:link w:val="QuoteChar"/>
    <w:uiPriority w:val="29"/>
    <w:rsid w:val="00A54828"/>
    <w:rPr>
      <w:i/>
      <w:iCs/>
      <w:color w:val="000000"/>
    </w:rPr>
  </w:style>
  <w:style w:type="character" w:customStyle="1" w:styleId="QuoteChar">
    <w:name w:val="Quote Char"/>
    <w:link w:val="Quote"/>
    <w:uiPriority w:val="29"/>
    <w:rsid w:val="00A54828"/>
    <w:rPr>
      <w:rFonts w:ascii="Times New Roman" w:eastAsia="PMingLiU" w:hAnsi="Times New Roman" w:cs="Simplified Arabic"/>
      <w:i/>
      <w:iCs/>
      <w:color w:val="000000"/>
      <w:szCs w:val="22"/>
      <w:lang w:eastAsia="en-US"/>
    </w:rPr>
  </w:style>
  <w:style w:type="paragraph" w:styleId="IntenseQuote">
    <w:name w:val="Intense Quote"/>
    <w:basedOn w:val="Normal"/>
    <w:next w:val="Normal"/>
    <w:link w:val="IntenseQuoteChar"/>
    <w:uiPriority w:val="30"/>
    <w:rsid w:val="00A548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A54828"/>
    <w:rPr>
      <w:rFonts w:ascii="Times New Roman" w:eastAsia="PMingLiU" w:hAnsi="Times New Roman" w:cs="Simplified Arabic"/>
      <w:b/>
      <w:bCs/>
      <w:i/>
      <w:iCs/>
      <w:color w:val="4F81BD"/>
      <w:szCs w:val="22"/>
      <w:lang w:eastAsia="en-US"/>
    </w:rPr>
  </w:style>
  <w:style w:type="character" w:styleId="SubtleReference">
    <w:name w:val="Subtle Reference"/>
    <w:uiPriority w:val="31"/>
    <w:rsid w:val="00A54828"/>
    <w:rPr>
      <w:smallCaps/>
      <w:color w:val="C0504D"/>
      <w:u w:val="single"/>
    </w:rPr>
  </w:style>
  <w:style w:type="character" w:styleId="IntenseReference">
    <w:name w:val="Intense Reference"/>
    <w:uiPriority w:val="32"/>
    <w:rsid w:val="00A54828"/>
    <w:rPr>
      <w:b/>
      <w:bCs/>
      <w:smallCaps/>
      <w:color w:val="C0504D"/>
      <w:spacing w:val="5"/>
      <w:u w:val="single"/>
    </w:rPr>
  </w:style>
  <w:style w:type="paragraph" w:styleId="ListParagraph">
    <w:name w:val="List Paragraph"/>
    <w:basedOn w:val="Normal"/>
    <w:uiPriority w:val="34"/>
    <w:rsid w:val="00A54828"/>
    <w:pPr>
      <w:ind w:left="720"/>
      <w:contextualSpacing/>
    </w:pPr>
  </w:style>
  <w:style w:type="table" w:styleId="MediumShading1-Accent4">
    <w:name w:val="Medium Shading 1 Accent 4"/>
    <w:basedOn w:val="TableNormal"/>
    <w:uiPriority w:val="63"/>
    <w:rsid w:val="00A54828"/>
    <w:rPr>
      <w:rFonts w:eastAsia="PMingLiU"/>
      <w:lang w:eastAsia="zh-C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character" w:styleId="EndnoteReference">
    <w:name w:val="endnote reference"/>
    <w:aliases w:val="1_G"/>
    <w:unhideWhenUsed/>
    <w:qFormat/>
    <w:rsid w:val="00A54828"/>
    <w:rPr>
      <w:rFonts w:eastAsia="MS Mincho"/>
      <w:sz w:val="18"/>
      <w:vertAlign w:val="superscript"/>
    </w:rPr>
  </w:style>
  <w:style w:type="table" w:styleId="TableGrid">
    <w:name w:val="Table Grid"/>
    <w:basedOn w:val="TableNormal"/>
    <w:rsid w:val="00A54828"/>
    <w:pPr>
      <w:bidi/>
      <w:jc w:val="lowKashida"/>
    </w:pPr>
    <w:rPr>
      <w:rFonts w:ascii="Times New Roman" w:eastAsia="PMingLiU" w:hAnsi="Times New Roman"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54828"/>
    <w:pPr>
      <w:spacing w:line="240" w:lineRule="auto"/>
    </w:pPr>
    <w:rPr>
      <w:sz w:val="16"/>
      <w:szCs w:val="16"/>
    </w:rPr>
  </w:style>
  <w:style w:type="character" w:customStyle="1" w:styleId="BalloonTextChar">
    <w:name w:val="Balloon Text Char"/>
    <w:link w:val="BalloonText"/>
    <w:uiPriority w:val="99"/>
    <w:semiHidden/>
    <w:rsid w:val="00A54828"/>
    <w:rPr>
      <w:rFonts w:ascii="Times New Roman" w:eastAsia="PMingLiU" w:hAnsi="Times New Roman" w:cs="Simplified Arabic"/>
      <w:sz w:val="16"/>
      <w:szCs w:val="16"/>
      <w:lang w:eastAsia="en-US"/>
    </w:rPr>
  </w:style>
  <w:style w:type="character" w:styleId="Hyperlink">
    <w:name w:val="Hyperlink"/>
    <w:unhideWhenUsed/>
    <w:rsid w:val="00A54828"/>
    <w:rPr>
      <w:color w:val="0000FF"/>
      <w:u w:val="none"/>
    </w:rPr>
  </w:style>
  <w:style w:type="paragraph" w:styleId="TOC1">
    <w:name w:val="toc 1"/>
    <w:basedOn w:val="Normal"/>
    <w:link w:val="TOC1Char"/>
    <w:autoRedefine/>
    <w:uiPriority w:val="39"/>
    <w:unhideWhenUsed/>
    <w:rsid w:val="00A54828"/>
    <w:pPr>
      <w:tabs>
        <w:tab w:val="right" w:pos="1021"/>
        <w:tab w:val="left" w:pos="1077"/>
        <w:tab w:val="left" w:pos="1525"/>
        <w:tab w:val="left" w:leader="dot" w:pos="7467"/>
        <w:tab w:val="left" w:pos="7972"/>
        <w:tab w:val="right" w:pos="9639"/>
      </w:tabs>
      <w:suppressAutoHyphens/>
      <w:spacing w:before="120" w:line="340" w:lineRule="exact"/>
      <w:ind w:left="1525" w:right="2211" w:hanging="1525"/>
    </w:pPr>
    <w:rPr>
      <w:noProof/>
      <w:szCs w:val="20"/>
      <w:lang w:val="fr-CH" w:eastAsia="zh-TW" w:bidi="ar-EG"/>
    </w:rPr>
  </w:style>
  <w:style w:type="paragraph" w:styleId="TOC2">
    <w:name w:val="toc 2"/>
    <w:basedOn w:val="Normal"/>
    <w:link w:val="TOC2Char"/>
    <w:autoRedefine/>
    <w:uiPriority w:val="39"/>
    <w:unhideWhenUsed/>
    <w:rsid w:val="00A54828"/>
    <w:pPr>
      <w:tabs>
        <w:tab w:val="left" w:pos="1843"/>
        <w:tab w:val="left" w:pos="2206"/>
        <w:tab w:val="left" w:leader="dot" w:pos="7467"/>
        <w:tab w:val="left" w:pos="7972"/>
        <w:tab w:val="right" w:pos="9639"/>
      </w:tabs>
      <w:suppressAutoHyphens/>
      <w:spacing w:line="340" w:lineRule="exact"/>
      <w:ind w:left="2205" w:right="2206" w:hanging="680"/>
    </w:pPr>
    <w:rPr>
      <w:noProof/>
      <w:szCs w:val="20"/>
      <w:lang w:val="fr-CH"/>
    </w:rPr>
  </w:style>
  <w:style w:type="paragraph" w:styleId="TOC3">
    <w:name w:val="toc 3"/>
    <w:basedOn w:val="TOC2"/>
    <w:next w:val="Normal"/>
    <w:link w:val="TOC3Char"/>
    <w:autoRedefine/>
    <w:uiPriority w:val="39"/>
    <w:unhideWhenUsed/>
    <w:rsid w:val="00A54828"/>
    <w:pPr>
      <w:tabs>
        <w:tab w:val="clear" w:pos="1843"/>
        <w:tab w:val="clear" w:pos="2206"/>
        <w:tab w:val="left" w:pos="2325"/>
      </w:tabs>
      <w:suppressAutoHyphens w:val="0"/>
      <w:ind w:left="2886"/>
    </w:pPr>
    <w:rPr>
      <w:lang w:bidi="ar-EG"/>
    </w:rPr>
  </w:style>
  <w:style w:type="character" w:customStyle="1" w:styleId="PagesNumbers">
    <w:name w:val="Pages Numbers"/>
    <w:uiPriority w:val="1"/>
    <w:qFormat/>
    <w:rsid w:val="00A54828"/>
    <w:rPr>
      <w:rFonts w:eastAsia="DengXian"/>
      <w:color w:val="auto"/>
      <w:sz w:val="20"/>
      <w:szCs w:val="20"/>
      <w:u w:val="none"/>
      <w:lang w:eastAsia="zh-CN" w:bidi="ar-EG"/>
    </w:rPr>
  </w:style>
  <w:style w:type="paragraph" w:styleId="TOC4">
    <w:name w:val="toc 4"/>
    <w:basedOn w:val="Normal"/>
    <w:link w:val="TOC4Char"/>
    <w:autoRedefine/>
    <w:uiPriority w:val="39"/>
    <w:unhideWhenUsed/>
    <w:rsid w:val="00A54828"/>
    <w:pPr>
      <w:tabs>
        <w:tab w:val="right" w:pos="1021"/>
        <w:tab w:val="left" w:pos="1077"/>
        <w:tab w:val="left" w:pos="1525"/>
        <w:tab w:val="left" w:leader="dot" w:pos="9065"/>
        <w:tab w:val="right" w:pos="9639"/>
      </w:tabs>
      <w:suppressAutoHyphens/>
      <w:spacing w:before="120" w:line="340" w:lineRule="exact"/>
      <w:ind w:left="1525" w:right="567" w:hanging="1525"/>
    </w:pPr>
    <w:rPr>
      <w:noProof/>
      <w:szCs w:val="20"/>
      <w:lang w:val="en-GB"/>
    </w:rPr>
  </w:style>
  <w:style w:type="paragraph" w:styleId="TOC5">
    <w:name w:val="toc 5"/>
    <w:basedOn w:val="Normal"/>
    <w:link w:val="TOC5Char"/>
    <w:autoRedefine/>
    <w:uiPriority w:val="39"/>
    <w:unhideWhenUsed/>
    <w:rsid w:val="00A54828"/>
    <w:pPr>
      <w:tabs>
        <w:tab w:val="left" w:pos="1843"/>
        <w:tab w:val="left" w:pos="2206"/>
        <w:tab w:val="left" w:leader="dot" w:pos="9065"/>
        <w:tab w:val="right" w:pos="9639"/>
      </w:tabs>
      <w:suppressAutoHyphens/>
      <w:spacing w:line="340" w:lineRule="exact"/>
      <w:ind w:left="2205" w:right="567" w:hanging="680"/>
    </w:pPr>
    <w:rPr>
      <w:noProof/>
      <w:szCs w:val="20"/>
      <w:lang w:val="en-GB"/>
    </w:rPr>
  </w:style>
  <w:style w:type="paragraph" w:styleId="TOC6">
    <w:name w:val="toc 6"/>
    <w:basedOn w:val="Normal"/>
    <w:link w:val="TOC6Char"/>
    <w:autoRedefine/>
    <w:uiPriority w:val="39"/>
    <w:unhideWhenUsed/>
    <w:rsid w:val="00A54828"/>
    <w:pPr>
      <w:tabs>
        <w:tab w:val="left" w:pos="2325"/>
        <w:tab w:val="left" w:leader="dot" w:pos="9065"/>
        <w:tab w:val="right" w:pos="9639"/>
      </w:tabs>
      <w:suppressAutoHyphens/>
      <w:spacing w:line="340" w:lineRule="exact"/>
      <w:ind w:left="2886" w:right="567" w:hanging="680"/>
    </w:pPr>
    <w:rPr>
      <w:szCs w:val="20"/>
      <w:lang w:val="en-GB"/>
    </w:rPr>
  </w:style>
  <w:style w:type="paragraph" w:customStyle="1" w:styleId="a">
    <w:name w:val="المحتويات_بلا_فقرات"/>
    <w:rsid w:val="00A54828"/>
    <w:pPr>
      <w:tabs>
        <w:tab w:val="left" w:pos="1928"/>
        <w:tab w:val="left" w:pos="2608"/>
        <w:tab w:val="left" w:pos="3289"/>
        <w:tab w:val="left" w:pos="3969"/>
        <w:tab w:val="left" w:pos="4649"/>
        <w:tab w:val="left" w:pos="5330"/>
      </w:tabs>
      <w:bidi/>
      <w:spacing w:after="120" w:line="360" w:lineRule="exact"/>
      <w:ind w:left="1247" w:right="1247"/>
      <w:jc w:val="lowKashida"/>
    </w:pPr>
    <w:rPr>
      <w:rFonts w:ascii="Times New Roman" w:eastAsia="PMingLiU" w:hAnsi="Times New Roman" w:cs="Simplified Arabic"/>
      <w:szCs w:val="28"/>
      <w:lang w:eastAsia="en-US"/>
    </w:rPr>
  </w:style>
  <w:style w:type="table" w:customStyle="1" w:styleId="TABLEA">
    <w:name w:val="TABLE_A"/>
    <w:basedOn w:val="TableNormal"/>
    <w:uiPriority w:val="99"/>
    <w:rsid w:val="00A54828"/>
    <w:pPr>
      <w:bidi/>
      <w:spacing w:before="80" w:after="80" w:line="320" w:lineRule="exact"/>
      <w:ind w:left="113" w:right="113"/>
      <w:jc w:val="lowKashida"/>
    </w:pPr>
    <w:rPr>
      <w:rFonts w:ascii="Times New Roman" w:eastAsiaTheme="minorEastAsia" w:hAnsi="Times New Roman" w:cs="Traditional Arabic"/>
      <w:sz w:val="18"/>
      <w:szCs w:val="28"/>
      <w:lang w:eastAsia="zh-CN"/>
    </w:rPr>
    <w:tblPr>
      <w:jc w:val="right"/>
    </w:tblPr>
    <w:trPr>
      <w:jc w:val="right"/>
    </w:trPr>
    <w:tcPr>
      <w:tcMar>
        <w:left w:w="0" w:type="dxa"/>
        <w:right w:w="0" w:type="dxa"/>
      </w:tcMar>
    </w:tcPr>
    <w:tblStylePr w:type="firstRow">
      <w:tblPr/>
      <w:tcPr>
        <w:tcBorders>
          <w:top w:val="single" w:sz="4" w:space="0" w:color="auto"/>
          <w:left w:val="nil"/>
          <w:bottom w:val="single" w:sz="12" w:space="0" w:color="auto"/>
          <w:right w:val="nil"/>
          <w:insideH w:val="nil"/>
          <w:insideV w:val="nil"/>
          <w:tl2br w:val="nil"/>
          <w:tr2bl w:val="nil"/>
        </w:tcBorders>
      </w:tcPr>
    </w:tblStylePr>
    <w:tblStylePr w:type="lastRow">
      <w:pPr>
        <w:wordWrap/>
        <w:spacing w:beforeLines="0" w:before="80" w:beforeAutospacing="0" w:afterLines="0" w:after="80" w:afterAutospacing="0" w:line="320" w:lineRule="exact"/>
        <w:ind w:leftChars="0" w:left="113" w:rightChars="0" w:right="113" w:firstLineChars="0" w:firstLine="0"/>
        <w:jc w:val="lowKashida"/>
      </w:pPr>
      <w:tblPr/>
      <w:tcPr>
        <w:tcBorders>
          <w:top w:val="nil"/>
          <w:left w:val="nil"/>
          <w:bottom w:val="single" w:sz="12" w:space="0" w:color="auto"/>
          <w:right w:val="nil"/>
          <w:insideH w:val="nil"/>
          <w:insideV w:val="nil"/>
          <w:tl2br w:val="nil"/>
          <w:tr2bl w:val="nil"/>
        </w:tcBorders>
      </w:tcPr>
    </w:tblStylePr>
  </w:style>
  <w:style w:type="character" w:customStyle="1" w:styleId="SingleTxtGAChar">
    <w:name w:val="_ Single Txt_GA Char"/>
    <w:basedOn w:val="DefaultParagraphFont"/>
    <w:link w:val="SingleTxtGA"/>
    <w:locked/>
    <w:rsid w:val="00A54828"/>
    <w:rPr>
      <w:rFonts w:ascii="Times New Roman" w:eastAsia="PMingLiU" w:hAnsi="Times New Roman" w:cs="Simplified Arabic"/>
      <w:sz w:val="22"/>
      <w:szCs w:val="22"/>
      <w:lang w:val="en-GB" w:eastAsia="en-US"/>
    </w:rPr>
  </w:style>
  <w:style w:type="character" w:styleId="UnresolvedMention">
    <w:name w:val="Unresolved Mention"/>
    <w:basedOn w:val="DefaultParagraphFont"/>
    <w:uiPriority w:val="99"/>
    <w:semiHidden/>
    <w:unhideWhenUsed/>
    <w:rsid w:val="00A54828"/>
    <w:rPr>
      <w:color w:val="605E5C"/>
      <w:shd w:val="clear" w:color="auto" w:fill="E1DFDD"/>
    </w:rPr>
  </w:style>
  <w:style w:type="character" w:customStyle="1" w:styleId="TOC1Char">
    <w:name w:val="TOC 1 Char"/>
    <w:basedOn w:val="DefaultParagraphFont"/>
    <w:link w:val="TOC1"/>
    <w:uiPriority w:val="39"/>
    <w:rsid w:val="00A54828"/>
    <w:rPr>
      <w:rFonts w:ascii="Times New Roman" w:eastAsia="PMingLiU" w:hAnsi="Times New Roman" w:cs="Simplified Arabic"/>
      <w:noProof/>
      <w:lang w:val="fr-CH" w:bidi="ar-EG"/>
    </w:rPr>
  </w:style>
  <w:style w:type="character" w:customStyle="1" w:styleId="TOC2Char">
    <w:name w:val="TOC 2 Char"/>
    <w:basedOn w:val="DefaultParagraphFont"/>
    <w:link w:val="TOC2"/>
    <w:uiPriority w:val="39"/>
    <w:rsid w:val="00A54828"/>
    <w:rPr>
      <w:rFonts w:ascii="Times New Roman" w:eastAsia="PMingLiU" w:hAnsi="Times New Roman" w:cs="Simplified Arabic"/>
      <w:noProof/>
      <w:lang w:val="fr-CH" w:eastAsia="en-US"/>
    </w:rPr>
  </w:style>
  <w:style w:type="character" w:customStyle="1" w:styleId="TOC3Char">
    <w:name w:val="TOC 3 Char"/>
    <w:basedOn w:val="TOC2Char"/>
    <w:link w:val="TOC3"/>
    <w:uiPriority w:val="39"/>
    <w:rsid w:val="00A54828"/>
    <w:rPr>
      <w:rFonts w:ascii="Times New Roman" w:eastAsia="PMingLiU" w:hAnsi="Times New Roman" w:cs="Simplified Arabic"/>
      <w:noProof/>
      <w:lang w:val="fr-CH" w:eastAsia="en-US" w:bidi="ar-EG"/>
    </w:rPr>
  </w:style>
  <w:style w:type="character" w:customStyle="1" w:styleId="TOC4Char">
    <w:name w:val="TOC 4 Char"/>
    <w:basedOn w:val="DefaultParagraphFont"/>
    <w:link w:val="TOC4"/>
    <w:uiPriority w:val="39"/>
    <w:rsid w:val="00A54828"/>
    <w:rPr>
      <w:rFonts w:ascii="Times New Roman" w:eastAsia="PMingLiU" w:hAnsi="Times New Roman" w:cs="Simplified Arabic"/>
      <w:noProof/>
      <w:lang w:val="en-GB" w:eastAsia="en-US"/>
    </w:rPr>
  </w:style>
  <w:style w:type="character" w:customStyle="1" w:styleId="TOC5Char">
    <w:name w:val="TOC 5 Char"/>
    <w:basedOn w:val="DefaultParagraphFont"/>
    <w:link w:val="TOC5"/>
    <w:uiPriority w:val="39"/>
    <w:rsid w:val="00A54828"/>
    <w:rPr>
      <w:rFonts w:ascii="Times New Roman" w:eastAsia="PMingLiU" w:hAnsi="Times New Roman" w:cs="Simplified Arabic"/>
      <w:noProof/>
      <w:lang w:val="en-GB" w:eastAsia="en-US"/>
    </w:rPr>
  </w:style>
  <w:style w:type="character" w:customStyle="1" w:styleId="TOC6Char">
    <w:name w:val="TOC 6 Char"/>
    <w:basedOn w:val="DefaultParagraphFont"/>
    <w:link w:val="TOC6"/>
    <w:uiPriority w:val="39"/>
    <w:rsid w:val="00A54828"/>
    <w:rPr>
      <w:rFonts w:ascii="Times New Roman" w:eastAsia="PMingLiU" w:hAnsi="Times New Roman" w:cs="Simplified Arabic"/>
      <w:lang w:val="en-GB" w:eastAsia="en-US"/>
    </w:rPr>
  </w:style>
  <w:style w:type="paragraph" w:customStyle="1" w:styleId="SessionDate">
    <w:name w:val="Session_Date"/>
    <w:basedOn w:val="Normal"/>
    <w:qFormat/>
    <w:rsid w:val="00A54828"/>
    <w:pPr>
      <w:spacing w:before="240" w:after="240" w:line="460" w:lineRule="exact"/>
      <w:ind w:left="1247"/>
    </w:pPr>
    <w:rPr>
      <w:b/>
      <w:bCs/>
      <w:sz w:val="32"/>
      <w:szCs w:val="44"/>
    </w:rPr>
  </w:style>
  <w:style w:type="paragraph" w:customStyle="1" w:styleId="SessionNumber">
    <w:name w:val="Session_Number"/>
    <w:basedOn w:val="Normal"/>
    <w:qFormat/>
    <w:rsid w:val="00A54828"/>
    <w:pPr>
      <w:spacing w:line="480" w:lineRule="exact"/>
      <w:ind w:left="1247"/>
    </w:pPr>
    <w:rPr>
      <w:b/>
      <w:bCs/>
      <w:sz w:val="28"/>
      <w:szCs w:val="38"/>
    </w:rPr>
  </w:style>
  <w:style w:type="paragraph" w:customStyle="1" w:styleId="CityandYear">
    <w:name w:val="City and Year"/>
    <w:basedOn w:val="SingleTxtGA"/>
    <w:qFormat/>
    <w:rsid w:val="00A54828"/>
    <w:pPr>
      <w:spacing w:line="480" w:lineRule="exact"/>
    </w:pPr>
    <w:rPr>
      <w:b/>
      <w:bCs/>
      <w:sz w:val="30"/>
      <w:szCs w:val="38"/>
      <w:lang w:eastAsia="ar-SA"/>
    </w:rPr>
  </w:style>
  <w:style w:type="paragraph" w:customStyle="1" w:styleId="NormalA">
    <w:name w:val="Normal_A"/>
    <w:basedOn w:val="Normal"/>
    <w:qFormat/>
    <w:rsid w:val="00A54828"/>
  </w:style>
  <w:style w:type="paragraph" w:customStyle="1" w:styleId="H1G">
    <w:name w:val="_ H_1_G"/>
    <w:basedOn w:val="Normal"/>
    <w:next w:val="Normal"/>
    <w:qFormat/>
    <w:rsid w:val="00A54828"/>
    <w:pPr>
      <w:keepNext/>
      <w:keepLines/>
      <w:tabs>
        <w:tab w:val="right" w:pos="851"/>
      </w:tabs>
      <w:suppressAutoHyphens/>
      <w:bidi w:val="0"/>
      <w:spacing w:before="360" w:after="240" w:line="270" w:lineRule="exact"/>
      <w:ind w:left="1134" w:right="1134" w:hanging="1134"/>
      <w:jc w:val="left"/>
    </w:pPr>
    <w:rPr>
      <w:b/>
      <w:sz w:val="24"/>
      <w:szCs w:val="20"/>
      <w:lang w:val="en-GB"/>
    </w:rPr>
  </w:style>
  <w:style w:type="paragraph" w:customStyle="1" w:styleId="SingleTxtG">
    <w:name w:val="_ Single Txt_G"/>
    <w:basedOn w:val="Normal"/>
    <w:link w:val="SingleTxtGChar"/>
    <w:qFormat/>
    <w:rsid w:val="00A54828"/>
    <w:pPr>
      <w:suppressAutoHyphens/>
      <w:bidi w:val="0"/>
      <w:spacing w:after="120"/>
      <w:ind w:left="1134" w:right="1134"/>
      <w:jc w:val="both"/>
    </w:pPr>
    <w:rPr>
      <w:szCs w:val="20"/>
      <w:lang w:val="en-GB"/>
    </w:rPr>
  </w:style>
  <w:style w:type="paragraph" w:customStyle="1" w:styleId="HChG">
    <w:name w:val="_ H _Ch_G"/>
    <w:basedOn w:val="Normal"/>
    <w:next w:val="Normal"/>
    <w:link w:val="HChGChar"/>
    <w:qFormat/>
    <w:rsid w:val="00A54828"/>
    <w:pPr>
      <w:keepNext/>
      <w:keepLines/>
      <w:tabs>
        <w:tab w:val="right" w:pos="851"/>
      </w:tabs>
      <w:suppressAutoHyphens/>
      <w:bidi w:val="0"/>
      <w:spacing w:before="360" w:after="240" w:line="300" w:lineRule="exact"/>
      <w:ind w:left="1134" w:right="1134" w:hanging="1134"/>
      <w:jc w:val="left"/>
    </w:pPr>
    <w:rPr>
      <w:b/>
      <w:sz w:val="28"/>
      <w:szCs w:val="20"/>
      <w:lang w:val="en-GB"/>
    </w:rPr>
  </w:style>
  <w:style w:type="paragraph" w:customStyle="1" w:styleId="H23G">
    <w:name w:val="_ H_2/3_G"/>
    <w:basedOn w:val="Normal"/>
    <w:next w:val="Normal"/>
    <w:link w:val="H23GChar"/>
    <w:qFormat/>
    <w:rsid w:val="00A54828"/>
    <w:pPr>
      <w:keepNext/>
      <w:keepLines/>
      <w:tabs>
        <w:tab w:val="right" w:pos="851"/>
      </w:tabs>
      <w:suppressAutoHyphens/>
      <w:bidi w:val="0"/>
      <w:spacing w:before="240" w:after="120" w:line="240" w:lineRule="exact"/>
      <w:ind w:left="1134" w:right="1134" w:hanging="1134"/>
      <w:jc w:val="left"/>
    </w:pPr>
    <w:rPr>
      <w:b/>
      <w:szCs w:val="20"/>
      <w:lang w:val="en-GB"/>
    </w:rPr>
  </w:style>
  <w:style w:type="paragraph" w:customStyle="1" w:styleId="H4G">
    <w:name w:val="_ H_4_G"/>
    <w:basedOn w:val="Normal"/>
    <w:next w:val="Normal"/>
    <w:qFormat/>
    <w:rsid w:val="00A54828"/>
    <w:pPr>
      <w:keepNext/>
      <w:keepLines/>
      <w:tabs>
        <w:tab w:val="right" w:pos="851"/>
      </w:tabs>
      <w:suppressAutoHyphens/>
      <w:bidi w:val="0"/>
      <w:spacing w:before="240" w:after="120" w:line="240" w:lineRule="exact"/>
      <w:ind w:left="1134" w:right="1134" w:hanging="1134"/>
      <w:jc w:val="left"/>
    </w:pPr>
    <w:rPr>
      <w:i/>
      <w:szCs w:val="20"/>
      <w:lang w:val="en-GB"/>
    </w:rPr>
  </w:style>
  <w:style w:type="paragraph" w:customStyle="1" w:styleId="FootnoteGA">
    <w:name w:val="_Footnote_GA"/>
    <w:basedOn w:val="Normal"/>
    <w:qFormat/>
    <w:rsid w:val="00A54828"/>
    <w:pPr>
      <w:suppressAutoHyphens/>
      <w:spacing w:after="60" w:line="280" w:lineRule="exact"/>
      <w:ind w:left="1247" w:right="1247" w:hanging="567"/>
    </w:pPr>
    <w:rPr>
      <w:sz w:val="18"/>
      <w:szCs w:val="18"/>
      <w:lang w:val="es-ES_tradnl" w:eastAsia="zh-TW"/>
    </w:rPr>
  </w:style>
  <w:style w:type="paragraph" w:customStyle="1" w:styleId="ReportCHGA">
    <w:name w:val="Report_CH_GA"/>
    <w:basedOn w:val="HChGA"/>
    <w:qFormat/>
    <w:rsid w:val="00A54828"/>
    <w:rPr>
      <w:sz w:val="44"/>
      <w:szCs w:val="44"/>
      <w:lang w:val="en-US" w:bidi="ar-DZ"/>
    </w:rPr>
  </w:style>
  <w:style w:type="paragraph" w:customStyle="1" w:styleId="FootnoteGA0">
    <w:name w:val="Footnote_GA"/>
    <w:basedOn w:val="Normal"/>
    <w:qFormat/>
    <w:rsid w:val="00A54828"/>
    <w:pPr>
      <w:spacing w:after="60" w:line="280" w:lineRule="exact"/>
      <w:ind w:left="1247" w:right="1247" w:hanging="567"/>
    </w:pPr>
    <w:rPr>
      <w:sz w:val="18"/>
      <w:szCs w:val="18"/>
      <w:lang w:val="es-ES_tradnl" w:eastAsia="zh-TW"/>
    </w:rPr>
  </w:style>
  <w:style w:type="paragraph" w:customStyle="1" w:styleId="H1">
    <w:name w:val="_ H_1"/>
    <w:basedOn w:val="Normal"/>
    <w:next w:val="SingleTxt"/>
    <w:qFormat/>
    <w:rsid w:val="00A54828"/>
    <w:pPr>
      <w:keepNext/>
      <w:keepLines/>
      <w:spacing w:after="120" w:line="400" w:lineRule="exact"/>
      <w:outlineLvl w:val="0"/>
    </w:pPr>
    <w:rPr>
      <w:b/>
      <w:bCs/>
      <w:kern w:val="14"/>
      <w:sz w:val="24"/>
      <w:szCs w:val="32"/>
    </w:rPr>
  </w:style>
  <w:style w:type="paragraph" w:customStyle="1" w:styleId="HCh">
    <w:name w:val="_ H _Ch"/>
    <w:basedOn w:val="H1"/>
    <w:next w:val="SingleTxt"/>
    <w:qFormat/>
    <w:rsid w:val="00A54828"/>
    <w:pPr>
      <w:spacing w:line="440" w:lineRule="exact"/>
    </w:pPr>
    <w:rPr>
      <w:spacing w:val="-2"/>
      <w:sz w:val="28"/>
      <w:szCs w:val="36"/>
    </w:rPr>
  </w:style>
  <w:style w:type="character" w:styleId="CommentReference">
    <w:name w:val="annotation reference"/>
    <w:uiPriority w:val="99"/>
    <w:semiHidden/>
    <w:rsid w:val="00A54828"/>
    <w:rPr>
      <w:sz w:val="6"/>
      <w:szCs w:val="9"/>
    </w:rPr>
  </w:style>
  <w:style w:type="paragraph" w:customStyle="1" w:styleId="HM">
    <w:name w:val="_ H __M"/>
    <w:basedOn w:val="HCh"/>
    <w:next w:val="Normal"/>
    <w:qFormat/>
    <w:rsid w:val="00A54828"/>
    <w:pPr>
      <w:suppressAutoHyphens/>
      <w:spacing w:line="520" w:lineRule="exact"/>
    </w:pPr>
    <w:rPr>
      <w:spacing w:val="-3"/>
      <w:sz w:val="34"/>
      <w:szCs w:val="48"/>
    </w:rPr>
  </w:style>
  <w:style w:type="paragraph" w:customStyle="1" w:styleId="SingleTxt">
    <w:name w:val="__Single Txt"/>
    <w:basedOn w:val="Normal"/>
    <w:qFormat/>
    <w:rsid w:val="00A54828"/>
    <w:pPr>
      <w:tabs>
        <w:tab w:val="left" w:pos="1930"/>
        <w:tab w:val="left" w:pos="2592"/>
        <w:tab w:val="left" w:pos="3254"/>
        <w:tab w:val="left" w:pos="3917"/>
        <w:tab w:val="left" w:pos="4579"/>
        <w:tab w:val="left" w:pos="5242"/>
        <w:tab w:val="left" w:pos="5904"/>
        <w:tab w:val="left" w:pos="6566"/>
      </w:tabs>
      <w:spacing w:after="120" w:line="360" w:lineRule="exact"/>
      <w:ind w:left="1264" w:right="1264"/>
    </w:pPr>
    <w:rPr>
      <w:kern w:val="14"/>
      <w:szCs w:val="28"/>
    </w:rPr>
  </w:style>
  <w:style w:type="paragraph" w:customStyle="1" w:styleId="H23">
    <w:name w:val="_ H_2/3"/>
    <w:basedOn w:val="H1"/>
    <w:next w:val="Normal"/>
    <w:qFormat/>
    <w:rsid w:val="00A54828"/>
    <w:pPr>
      <w:suppressAutoHyphens/>
      <w:spacing w:line="360" w:lineRule="exact"/>
      <w:outlineLvl w:val="1"/>
    </w:pPr>
    <w:rPr>
      <w:spacing w:val="2"/>
      <w:sz w:val="20"/>
      <w:szCs w:val="28"/>
    </w:rPr>
  </w:style>
  <w:style w:type="paragraph" w:customStyle="1" w:styleId="H4">
    <w:name w:val="_ H_4"/>
    <w:basedOn w:val="Normal"/>
    <w:next w:val="Normal"/>
    <w:qFormat/>
    <w:rsid w:val="00A54828"/>
    <w:pPr>
      <w:keepNext/>
      <w:keepLines/>
      <w:spacing w:after="120" w:line="360" w:lineRule="exact"/>
      <w:outlineLvl w:val="3"/>
    </w:pPr>
    <w:rPr>
      <w:i/>
      <w:iCs/>
      <w:kern w:val="14"/>
      <w:szCs w:val="28"/>
    </w:rPr>
  </w:style>
  <w:style w:type="paragraph" w:customStyle="1" w:styleId="H56">
    <w:name w:val="_ H_5/6"/>
    <w:basedOn w:val="Normal"/>
    <w:next w:val="Normal"/>
    <w:qFormat/>
    <w:rsid w:val="00A54828"/>
    <w:pPr>
      <w:keepNext/>
      <w:keepLines/>
      <w:spacing w:after="120" w:line="360" w:lineRule="exact"/>
      <w:outlineLvl w:val="4"/>
    </w:pPr>
    <w:rPr>
      <w:kern w:val="14"/>
      <w:szCs w:val="28"/>
    </w:rPr>
  </w:style>
  <w:style w:type="paragraph" w:customStyle="1" w:styleId="DualTxt">
    <w:name w:val="__Dual Txt"/>
    <w:basedOn w:val="Normal"/>
    <w:qFormat/>
    <w:rsid w:val="00A54828"/>
    <w:pPr>
      <w:tabs>
        <w:tab w:val="left" w:pos="662"/>
        <w:tab w:val="left" w:pos="1325"/>
        <w:tab w:val="left" w:pos="1987"/>
        <w:tab w:val="left" w:pos="2650"/>
        <w:tab w:val="left" w:pos="3312"/>
        <w:tab w:val="left" w:pos="3974"/>
        <w:tab w:val="left" w:pos="4637"/>
      </w:tabs>
      <w:spacing w:after="120" w:line="360" w:lineRule="exact"/>
    </w:pPr>
    <w:rPr>
      <w:kern w:val="14"/>
      <w:szCs w:val="28"/>
    </w:rPr>
  </w:style>
  <w:style w:type="paragraph" w:customStyle="1" w:styleId="JDualTxt">
    <w:name w:val="J__Dual Txt"/>
    <w:basedOn w:val="Normal"/>
    <w:qFormat/>
    <w:rsid w:val="00A54828"/>
    <w:pPr>
      <w:keepNext/>
      <w:tabs>
        <w:tab w:val="left" w:pos="475"/>
        <w:tab w:val="left" w:pos="950"/>
        <w:tab w:val="left" w:pos="1426"/>
        <w:tab w:val="left" w:pos="1901"/>
        <w:tab w:val="center" w:pos="2563"/>
        <w:tab w:val="right" w:pos="5040"/>
      </w:tabs>
      <w:spacing w:after="80" w:line="300" w:lineRule="exact"/>
    </w:pPr>
    <w:rPr>
      <w:kern w:val="14"/>
      <w:sz w:val="17"/>
      <w:szCs w:val="26"/>
    </w:rPr>
  </w:style>
  <w:style w:type="paragraph" w:customStyle="1" w:styleId="JSingleTxt">
    <w:name w:val="J__Single Txt"/>
    <w:basedOn w:val="Normal"/>
    <w:qFormat/>
    <w:rsid w:val="00A54828"/>
    <w:pPr>
      <w:keepNext/>
      <w:tabs>
        <w:tab w:val="left" w:pos="1843"/>
        <w:tab w:val="left" w:pos="2419"/>
        <w:tab w:val="left" w:pos="2995"/>
        <w:tab w:val="left" w:pos="3571"/>
        <w:tab w:val="left" w:pos="4147"/>
        <w:tab w:val="left" w:pos="4723"/>
        <w:tab w:val="center" w:pos="5486"/>
        <w:tab w:val="right" w:pos="9547"/>
      </w:tabs>
      <w:spacing w:after="80" w:line="300" w:lineRule="exact"/>
    </w:pPr>
    <w:rPr>
      <w:kern w:val="14"/>
      <w:sz w:val="17"/>
      <w:szCs w:val="26"/>
    </w:rPr>
  </w:style>
  <w:style w:type="paragraph" w:customStyle="1" w:styleId="JCH">
    <w:name w:val="J_C_H"/>
    <w:basedOn w:val="JSingleTxt"/>
    <w:qFormat/>
    <w:rsid w:val="00A54828"/>
    <w:pPr>
      <w:spacing w:after="120" w:line="440" w:lineRule="exact"/>
      <w:jc w:val="center"/>
    </w:pPr>
    <w:rPr>
      <w:b/>
      <w:bCs/>
      <w:sz w:val="25"/>
      <w:szCs w:val="38"/>
    </w:rPr>
  </w:style>
  <w:style w:type="paragraph" w:customStyle="1" w:styleId="JH1">
    <w:name w:val="J_H_1"/>
    <w:basedOn w:val="JCH"/>
    <w:qFormat/>
    <w:rsid w:val="00A54828"/>
    <w:pPr>
      <w:spacing w:line="420" w:lineRule="exact"/>
    </w:pPr>
    <w:rPr>
      <w:sz w:val="23"/>
      <w:szCs w:val="34"/>
    </w:rPr>
  </w:style>
  <w:style w:type="paragraph" w:customStyle="1" w:styleId="JH2">
    <w:name w:val="J_H_2"/>
    <w:basedOn w:val="JH1"/>
    <w:qFormat/>
    <w:rsid w:val="00A54828"/>
    <w:pPr>
      <w:spacing w:line="400" w:lineRule="exact"/>
    </w:pPr>
    <w:rPr>
      <w:sz w:val="20"/>
      <w:szCs w:val="30"/>
    </w:rPr>
  </w:style>
  <w:style w:type="paragraph" w:customStyle="1" w:styleId="JSmall">
    <w:name w:val="J_Small"/>
    <w:basedOn w:val="JSingleTxt"/>
    <w:next w:val="JSingleTxt"/>
    <w:qFormat/>
    <w:rsid w:val="00A54828"/>
    <w:pPr>
      <w:tabs>
        <w:tab w:val="clear" w:pos="1843"/>
        <w:tab w:val="clear" w:pos="2419"/>
        <w:tab w:val="clear" w:pos="2995"/>
        <w:tab w:val="clear" w:pos="3571"/>
        <w:tab w:val="clear" w:pos="4147"/>
        <w:tab w:val="clear" w:pos="4723"/>
        <w:tab w:val="clear" w:pos="5486"/>
        <w:tab w:val="clear" w:pos="9547"/>
      </w:tabs>
      <w:spacing w:after="120"/>
      <w:ind w:left="2563" w:right="1582"/>
    </w:pPr>
    <w:rPr>
      <w:szCs w:val="24"/>
    </w:rPr>
  </w:style>
  <w:style w:type="paragraph" w:customStyle="1" w:styleId="Small">
    <w:name w:val="Small"/>
    <w:basedOn w:val="Normal"/>
    <w:next w:val="Normal"/>
    <w:qFormat/>
    <w:rsid w:val="00A54828"/>
    <w:pPr>
      <w:tabs>
        <w:tab w:val="right" w:leader="dot" w:pos="360"/>
      </w:tabs>
      <w:spacing w:line="310" w:lineRule="exact"/>
      <w:jc w:val="right"/>
    </w:pPr>
    <w:rPr>
      <w:spacing w:val="5"/>
      <w:w w:val="104"/>
      <w:kern w:val="14"/>
      <w:sz w:val="17"/>
      <w:szCs w:val="25"/>
    </w:rPr>
  </w:style>
  <w:style w:type="character" w:styleId="LineNumber">
    <w:name w:val="line number"/>
    <w:qFormat/>
    <w:rsid w:val="00A54828"/>
    <w:rPr>
      <w:sz w:val="14"/>
      <w:szCs w:val="16"/>
    </w:rPr>
  </w:style>
  <w:style w:type="paragraph" w:customStyle="1" w:styleId="SmallX">
    <w:name w:val="SmallX"/>
    <w:basedOn w:val="Small"/>
    <w:next w:val="Normal"/>
    <w:qFormat/>
    <w:rsid w:val="00A54828"/>
    <w:pPr>
      <w:spacing w:line="240" w:lineRule="exact"/>
    </w:pPr>
    <w:rPr>
      <w:spacing w:val="6"/>
      <w:w w:val="106"/>
      <w:sz w:val="14"/>
      <w:szCs w:val="21"/>
    </w:rPr>
  </w:style>
  <w:style w:type="paragraph" w:customStyle="1" w:styleId="XLarge">
    <w:name w:val="XLarge"/>
    <w:basedOn w:val="HM"/>
    <w:qFormat/>
    <w:rsid w:val="00A54828"/>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A54828"/>
    <w:pPr>
      <w:spacing w:line="820" w:lineRule="exact"/>
    </w:pPr>
    <w:rPr>
      <w:spacing w:val="-8"/>
      <w:w w:val="96"/>
      <w:sz w:val="57"/>
      <w:szCs w:val="86"/>
    </w:rPr>
  </w:style>
  <w:style w:type="paragraph" w:customStyle="1" w:styleId="Distribution">
    <w:name w:val="Distribution"/>
    <w:basedOn w:val="Normal"/>
    <w:next w:val="Normal"/>
    <w:qFormat/>
    <w:rsid w:val="00A54828"/>
    <w:pPr>
      <w:tabs>
        <w:tab w:val="left" w:pos="662"/>
        <w:tab w:val="left" w:pos="1267"/>
        <w:tab w:val="left" w:pos="1987"/>
        <w:tab w:val="left" w:pos="2650"/>
      </w:tabs>
      <w:spacing w:line="240" w:lineRule="exact"/>
    </w:pPr>
    <w:rPr>
      <w:kern w:val="14"/>
      <w:szCs w:val="28"/>
    </w:rPr>
  </w:style>
  <w:style w:type="paragraph" w:customStyle="1" w:styleId="Publication">
    <w:name w:val="Publication"/>
    <w:basedOn w:val="Normal"/>
    <w:next w:val="Normal"/>
    <w:qFormat/>
    <w:rsid w:val="00A54828"/>
    <w:pPr>
      <w:tabs>
        <w:tab w:val="left" w:pos="662"/>
        <w:tab w:val="left" w:pos="1267"/>
        <w:tab w:val="left" w:pos="1987"/>
        <w:tab w:val="left" w:pos="2650"/>
      </w:tabs>
      <w:spacing w:line="240" w:lineRule="exact"/>
    </w:pPr>
    <w:rPr>
      <w:kern w:val="14"/>
      <w:szCs w:val="28"/>
    </w:rPr>
  </w:style>
  <w:style w:type="paragraph" w:customStyle="1" w:styleId="Original">
    <w:name w:val="Original"/>
    <w:basedOn w:val="Normal"/>
    <w:next w:val="Normal"/>
    <w:qFormat/>
    <w:rsid w:val="00A54828"/>
    <w:pPr>
      <w:tabs>
        <w:tab w:val="left" w:pos="662"/>
        <w:tab w:val="left" w:pos="1267"/>
        <w:tab w:val="left" w:pos="1987"/>
        <w:tab w:val="left" w:pos="2650"/>
      </w:tabs>
      <w:spacing w:line="240" w:lineRule="exact"/>
    </w:pPr>
    <w:rPr>
      <w:kern w:val="14"/>
      <w:szCs w:val="28"/>
    </w:rPr>
  </w:style>
  <w:style w:type="paragraph" w:customStyle="1" w:styleId="ReleaseDate">
    <w:name w:val="Release Date"/>
    <w:next w:val="Footer"/>
    <w:qFormat/>
    <w:rsid w:val="00A54828"/>
    <w:pPr>
      <w:tabs>
        <w:tab w:val="center" w:pos="4320"/>
        <w:tab w:val="right" w:pos="8640"/>
      </w:tabs>
      <w:spacing w:line="210" w:lineRule="exact"/>
      <w:jc w:val="right"/>
    </w:pPr>
    <w:rPr>
      <w:rFonts w:ascii="Times New Roman" w:eastAsia="PMingLiU" w:hAnsi="Times New Roman" w:cs="Simplified Arabic"/>
      <w:w w:val="103"/>
      <w:kern w:val="14"/>
      <w:szCs w:val="30"/>
      <w:lang w:eastAsia="en-US"/>
    </w:rPr>
  </w:style>
  <w:style w:type="paragraph" w:customStyle="1" w:styleId="Session">
    <w:name w:val="Session"/>
    <w:basedOn w:val="H23"/>
    <w:qFormat/>
    <w:rsid w:val="00A54828"/>
    <w:pPr>
      <w:tabs>
        <w:tab w:val="left" w:pos="662"/>
        <w:tab w:val="left" w:pos="1267"/>
        <w:tab w:val="left" w:pos="1987"/>
        <w:tab w:val="left" w:pos="2650"/>
      </w:tabs>
      <w:spacing w:after="0"/>
      <w:ind w:left="662" w:hanging="662"/>
    </w:pPr>
  </w:style>
  <w:style w:type="paragraph" w:customStyle="1" w:styleId="Committee">
    <w:name w:val="Committee"/>
    <w:basedOn w:val="H1"/>
    <w:qFormat/>
    <w:rsid w:val="00A54828"/>
    <w:pPr>
      <w:tabs>
        <w:tab w:val="left" w:pos="662"/>
        <w:tab w:val="left" w:pos="1267"/>
        <w:tab w:val="left" w:pos="1987"/>
        <w:tab w:val="left" w:pos="2650"/>
      </w:tabs>
      <w:ind w:right="1264"/>
    </w:pPr>
  </w:style>
  <w:style w:type="paragraph" w:customStyle="1" w:styleId="AgendaItemNormal">
    <w:name w:val="Agenda_Item_Normal"/>
    <w:next w:val="Normal"/>
    <w:qFormat/>
    <w:rsid w:val="00A54828"/>
    <w:pPr>
      <w:spacing w:line="360" w:lineRule="exact"/>
      <w:jc w:val="both"/>
    </w:pPr>
    <w:rPr>
      <w:rFonts w:ascii="Times New Roman" w:eastAsia="PMingLiU" w:hAnsi="Times New Roman" w:cs="Simplified Arabic"/>
      <w:w w:val="103"/>
      <w:kern w:val="14"/>
      <w:szCs w:val="28"/>
      <w:lang w:eastAsia="en-US"/>
    </w:rPr>
  </w:style>
  <w:style w:type="paragraph" w:customStyle="1" w:styleId="Sponsors">
    <w:name w:val="Sponsors"/>
    <w:basedOn w:val="H23"/>
    <w:next w:val="Normal"/>
    <w:qFormat/>
    <w:rsid w:val="00A54828"/>
    <w:pPr>
      <w:tabs>
        <w:tab w:val="right" w:pos="1022"/>
        <w:tab w:val="left" w:pos="1267"/>
        <w:tab w:val="left" w:pos="1930"/>
        <w:tab w:val="left" w:pos="2592"/>
        <w:tab w:val="left" w:pos="3254"/>
      </w:tabs>
      <w:ind w:left="1267" w:right="1267" w:hanging="1267"/>
    </w:pPr>
  </w:style>
  <w:style w:type="paragraph" w:customStyle="1" w:styleId="TitleHCH">
    <w:name w:val="Title_H_CH"/>
    <w:basedOn w:val="H1"/>
    <w:next w:val="SingleTxt"/>
    <w:qFormat/>
    <w:rsid w:val="00A54828"/>
    <w:pPr>
      <w:tabs>
        <w:tab w:val="right" w:pos="1022"/>
        <w:tab w:val="left" w:pos="1267"/>
        <w:tab w:val="left" w:pos="1930"/>
        <w:tab w:val="left" w:pos="2592"/>
        <w:tab w:val="left" w:pos="3254"/>
        <w:tab w:val="left" w:pos="3917"/>
        <w:tab w:val="left" w:pos="4579"/>
        <w:tab w:val="left" w:pos="5242"/>
        <w:tab w:val="left" w:pos="5904"/>
        <w:tab w:val="left" w:pos="6566"/>
      </w:tabs>
      <w:spacing w:line="440" w:lineRule="exact"/>
      <w:ind w:left="1267" w:right="1267" w:hanging="1267"/>
    </w:pPr>
    <w:rPr>
      <w:spacing w:val="-2"/>
      <w:sz w:val="28"/>
      <w:szCs w:val="36"/>
    </w:rPr>
  </w:style>
  <w:style w:type="paragraph" w:customStyle="1" w:styleId="TitleH1">
    <w:name w:val="Title_H1"/>
    <w:basedOn w:val="Normal"/>
    <w:next w:val="Normal"/>
    <w:qFormat/>
    <w:rsid w:val="00A54828"/>
    <w:pPr>
      <w:keepNext/>
      <w:keepLines/>
      <w:tabs>
        <w:tab w:val="right" w:pos="1022"/>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hanging="1267"/>
      <w:outlineLvl w:val="0"/>
    </w:pPr>
    <w:rPr>
      <w:bCs/>
      <w:kern w:val="14"/>
      <w:sz w:val="24"/>
      <w:szCs w:val="32"/>
    </w:rPr>
  </w:style>
  <w:style w:type="paragraph" w:customStyle="1" w:styleId="TitleH2">
    <w:name w:val="Title_H2"/>
    <w:basedOn w:val="H1"/>
    <w:next w:val="Normal"/>
    <w:qFormat/>
    <w:rsid w:val="00A54828"/>
    <w:pPr>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outlineLvl w:val="1"/>
    </w:pPr>
    <w:rPr>
      <w:spacing w:val="2"/>
      <w:sz w:val="20"/>
      <w:szCs w:val="28"/>
    </w:rPr>
  </w:style>
  <w:style w:type="character" w:styleId="FollowedHyperlink">
    <w:name w:val="FollowedHyperlink"/>
    <w:uiPriority w:val="99"/>
    <w:rsid w:val="00A54828"/>
    <w:rPr>
      <w:i w:val="0"/>
      <w:color w:val="0000FF"/>
      <w:u w:val="none"/>
    </w:rPr>
  </w:style>
  <w:style w:type="paragraph" w:customStyle="1" w:styleId="Bullet1">
    <w:name w:val="Bullet 1"/>
    <w:basedOn w:val="Normal"/>
    <w:qFormat/>
    <w:rsid w:val="00A54828"/>
    <w:pPr>
      <w:numPr>
        <w:numId w:val="18"/>
      </w:numPr>
      <w:tabs>
        <w:tab w:val="num" w:pos="1292"/>
      </w:tabs>
      <w:spacing w:after="120" w:line="360" w:lineRule="exact"/>
      <w:ind w:left="1292" w:right="1264" w:hanging="227"/>
    </w:pPr>
    <w:rPr>
      <w:kern w:val="14"/>
      <w:szCs w:val="28"/>
    </w:rPr>
  </w:style>
  <w:style w:type="paragraph" w:customStyle="1" w:styleId="Bullet2">
    <w:name w:val="Bullet 2"/>
    <w:basedOn w:val="Normal"/>
    <w:qFormat/>
    <w:rsid w:val="00A54828"/>
    <w:pPr>
      <w:numPr>
        <w:numId w:val="19"/>
      </w:numPr>
      <w:spacing w:after="120" w:line="360" w:lineRule="exact"/>
      <w:ind w:right="1264"/>
    </w:pPr>
    <w:rPr>
      <w:kern w:val="14"/>
      <w:szCs w:val="28"/>
    </w:rPr>
  </w:style>
  <w:style w:type="paragraph" w:customStyle="1" w:styleId="Bullet3">
    <w:name w:val="Bullet 3"/>
    <w:basedOn w:val="SingleTxt"/>
    <w:qFormat/>
    <w:rsid w:val="00A54828"/>
    <w:pPr>
      <w:numPr>
        <w:numId w:val="20"/>
      </w:numPr>
      <w:tabs>
        <w:tab w:val="clear" w:pos="1930"/>
        <w:tab w:val="clear" w:pos="2592"/>
        <w:tab w:val="clear" w:pos="3254"/>
        <w:tab w:val="clear" w:pos="3917"/>
        <w:tab w:val="clear" w:pos="4579"/>
        <w:tab w:val="clear" w:pos="5242"/>
        <w:tab w:val="clear" w:pos="5904"/>
        <w:tab w:val="clear" w:pos="6566"/>
        <w:tab w:val="num" w:pos="2495"/>
      </w:tabs>
      <w:ind w:left="2495" w:hanging="545"/>
    </w:pPr>
  </w:style>
  <w:style w:type="paragraph" w:customStyle="1" w:styleId="AgendaTitleH2">
    <w:name w:val="Agenda_Title_H2"/>
    <w:basedOn w:val="H1"/>
    <w:next w:val="Normal"/>
    <w:qFormat/>
    <w:rsid w:val="00A54828"/>
    <w:pPr>
      <w:ind w:right="5760"/>
      <w:outlineLvl w:val="1"/>
    </w:pPr>
    <w:rPr>
      <w:spacing w:val="2"/>
      <w:sz w:val="20"/>
      <w:szCs w:val="28"/>
    </w:rPr>
  </w:style>
  <w:style w:type="paragraph" w:customStyle="1" w:styleId="STitleM">
    <w:name w:val="S_Title_M"/>
    <w:basedOn w:val="Normal"/>
    <w:next w:val="Normal"/>
    <w:qFormat/>
    <w:rsid w:val="00A54828"/>
    <w:pPr>
      <w:keepNext/>
      <w:keepLines/>
      <w:tabs>
        <w:tab w:val="left" w:leader="dot" w:pos="360"/>
      </w:tabs>
      <w:spacing w:line="600" w:lineRule="exact"/>
      <w:ind w:left="1267" w:right="1267"/>
      <w:outlineLvl w:val="0"/>
    </w:pPr>
    <w:rPr>
      <w:b/>
      <w:bCs/>
      <w:spacing w:val="-4"/>
      <w:w w:val="98"/>
      <w:kern w:val="14"/>
      <w:sz w:val="60"/>
      <w:szCs w:val="60"/>
    </w:rPr>
  </w:style>
  <w:style w:type="paragraph" w:customStyle="1" w:styleId="STitleS">
    <w:name w:val="S_Title_S"/>
    <w:basedOn w:val="HCh"/>
    <w:next w:val="Normal"/>
    <w:qFormat/>
    <w:rsid w:val="00A54828"/>
    <w:pPr>
      <w:spacing w:line="600" w:lineRule="exact"/>
      <w:ind w:left="1267" w:right="1267"/>
    </w:pPr>
    <w:rPr>
      <w:w w:val="103"/>
      <w:sz w:val="60"/>
      <w:szCs w:val="60"/>
    </w:rPr>
  </w:style>
  <w:style w:type="paragraph" w:customStyle="1" w:styleId="STitleL">
    <w:name w:val="S_Title_L"/>
    <w:basedOn w:val="XLarge"/>
    <w:next w:val="Normal"/>
    <w:qFormat/>
    <w:rsid w:val="00A54828"/>
    <w:rPr>
      <w:spacing w:val="-8"/>
      <w:w w:val="96"/>
      <w:sz w:val="57"/>
    </w:rPr>
  </w:style>
  <w:style w:type="paragraph" w:styleId="CommentText">
    <w:name w:val="annotation text"/>
    <w:basedOn w:val="Normal"/>
    <w:link w:val="CommentTextChar"/>
    <w:uiPriority w:val="99"/>
    <w:semiHidden/>
    <w:unhideWhenUsed/>
    <w:rsid w:val="00A54828"/>
    <w:pPr>
      <w:spacing w:line="240" w:lineRule="auto"/>
    </w:pPr>
    <w:rPr>
      <w:kern w:val="14"/>
    </w:rPr>
  </w:style>
  <w:style w:type="character" w:customStyle="1" w:styleId="CommentTextChar">
    <w:name w:val="Comment Text Char"/>
    <w:basedOn w:val="DefaultParagraphFont"/>
    <w:link w:val="CommentText"/>
    <w:uiPriority w:val="99"/>
    <w:semiHidden/>
    <w:rsid w:val="00A54828"/>
    <w:rPr>
      <w:rFonts w:ascii="Times New Roman" w:eastAsia="PMingLiU" w:hAnsi="Times New Roman" w:cs="Simplified Arabic"/>
      <w:kern w:val="14"/>
      <w:szCs w:val="22"/>
      <w:lang w:eastAsia="en-US"/>
    </w:rPr>
  </w:style>
  <w:style w:type="paragraph" w:styleId="CommentSubject">
    <w:name w:val="annotation subject"/>
    <w:basedOn w:val="CommentText"/>
    <w:next w:val="CommentText"/>
    <w:link w:val="CommentSubjectChar"/>
    <w:uiPriority w:val="99"/>
    <w:semiHidden/>
    <w:unhideWhenUsed/>
    <w:rsid w:val="00A54828"/>
    <w:rPr>
      <w:b/>
      <w:bCs/>
    </w:rPr>
  </w:style>
  <w:style w:type="character" w:customStyle="1" w:styleId="CommentSubjectChar">
    <w:name w:val="Comment Subject Char"/>
    <w:basedOn w:val="CommentTextChar"/>
    <w:link w:val="CommentSubject"/>
    <w:uiPriority w:val="99"/>
    <w:semiHidden/>
    <w:rsid w:val="00A54828"/>
    <w:rPr>
      <w:rFonts w:ascii="Times New Roman" w:eastAsia="PMingLiU" w:hAnsi="Times New Roman" w:cs="Simplified Arabic"/>
      <w:b/>
      <w:bCs/>
      <w:kern w:val="14"/>
      <w:szCs w:val="22"/>
      <w:lang w:eastAsia="en-US"/>
    </w:rPr>
  </w:style>
  <w:style w:type="paragraph" w:customStyle="1" w:styleId="Bullet1G">
    <w:name w:val="_Bullet 1_G"/>
    <w:basedOn w:val="Normal"/>
    <w:qFormat/>
    <w:rsid w:val="00A54828"/>
    <w:pPr>
      <w:numPr>
        <w:numId w:val="21"/>
      </w:numPr>
      <w:bidi w:val="0"/>
      <w:spacing w:after="120"/>
      <w:ind w:right="1134"/>
      <w:jc w:val="both"/>
    </w:pPr>
    <w:rPr>
      <w:sz w:val="22"/>
    </w:rPr>
  </w:style>
  <w:style w:type="character" w:customStyle="1" w:styleId="SingleTxtGChar">
    <w:name w:val="_ Single Txt_G Char"/>
    <w:link w:val="SingleTxtG"/>
    <w:rsid w:val="00A54828"/>
    <w:rPr>
      <w:rFonts w:ascii="Times New Roman" w:eastAsia="PMingLiU" w:hAnsi="Times New Roman" w:cs="Simplified Arabic"/>
      <w:lang w:val="en-GB" w:eastAsia="en-US"/>
    </w:rPr>
  </w:style>
  <w:style w:type="paragraph" w:customStyle="1" w:styleId="Preparedby">
    <w:name w:val="Prepared by:"/>
    <w:basedOn w:val="H23GA"/>
    <w:qFormat/>
    <w:rsid w:val="00A54828"/>
    <w:rPr>
      <w:sz w:val="32"/>
      <w:szCs w:val="32"/>
    </w:rPr>
  </w:style>
  <w:style w:type="paragraph" w:customStyle="1" w:styleId="ParaNoG">
    <w:name w:val="_ParaNo._G"/>
    <w:basedOn w:val="SingleTxtG"/>
    <w:rsid w:val="00A54828"/>
    <w:pPr>
      <w:numPr>
        <w:numId w:val="28"/>
      </w:numPr>
      <w:tabs>
        <w:tab w:val="left" w:pos="1134"/>
        <w:tab w:val="left" w:pos="1701"/>
        <w:tab w:val="left" w:pos="2268"/>
        <w:tab w:val="left" w:pos="2835"/>
      </w:tabs>
      <w:suppressAutoHyphens w:val="0"/>
    </w:pPr>
    <w:rPr>
      <w:rFonts w:hint="cs"/>
      <w:szCs w:val="30"/>
      <w:lang w:val="fr-FR" w:eastAsia="fr-FR"/>
    </w:rPr>
  </w:style>
  <w:style w:type="paragraph" w:customStyle="1" w:styleId="HMG">
    <w:name w:val="_ H __M_G"/>
    <w:basedOn w:val="Normal"/>
    <w:next w:val="Normal"/>
    <w:qFormat/>
    <w:rsid w:val="00A54828"/>
    <w:pPr>
      <w:keepNext/>
      <w:keepLines/>
      <w:tabs>
        <w:tab w:val="right" w:pos="851"/>
      </w:tabs>
      <w:kinsoku w:val="0"/>
      <w:overflowPunct w:val="0"/>
      <w:autoSpaceDE w:val="0"/>
      <w:autoSpaceDN w:val="0"/>
      <w:bidi w:val="0"/>
      <w:adjustRightInd w:val="0"/>
      <w:snapToGrid w:val="0"/>
      <w:spacing w:before="240" w:after="240" w:line="360" w:lineRule="exact"/>
      <w:ind w:left="1134" w:right="1134" w:hanging="1134"/>
      <w:jc w:val="left"/>
    </w:pPr>
    <w:rPr>
      <w:rFonts w:hint="cs"/>
      <w:b/>
      <w:sz w:val="34"/>
      <w:szCs w:val="30"/>
      <w:lang w:val="fr-FR" w:eastAsia="fr-FR"/>
    </w:rPr>
  </w:style>
  <w:style w:type="paragraph" w:customStyle="1" w:styleId="H56G">
    <w:name w:val="_ H_5/6_G"/>
    <w:basedOn w:val="Normal"/>
    <w:next w:val="Normal"/>
    <w:qFormat/>
    <w:rsid w:val="00A54828"/>
    <w:pPr>
      <w:keepNext/>
      <w:keepLines/>
      <w:tabs>
        <w:tab w:val="right" w:pos="851"/>
      </w:tabs>
      <w:kinsoku w:val="0"/>
      <w:overflowPunct w:val="0"/>
      <w:autoSpaceDE w:val="0"/>
      <w:autoSpaceDN w:val="0"/>
      <w:bidi w:val="0"/>
      <w:adjustRightInd w:val="0"/>
      <w:snapToGrid w:val="0"/>
      <w:spacing w:before="240" w:after="120" w:line="240" w:lineRule="exact"/>
      <w:ind w:left="1134" w:right="1134" w:hanging="1134"/>
      <w:jc w:val="left"/>
    </w:pPr>
    <w:rPr>
      <w:rFonts w:hint="cs"/>
      <w:szCs w:val="30"/>
      <w:lang w:val="fr-FR" w:eastAsia="fr-FR"/>
    </w:rPr>
  </w:style>
  <w:style w:type="paragraph" w:customStyle="1" w:styleId="SLG">
    <w:name w:val="__S_L_G"/>
    <w:basedOn w:val="Normal"/>
    <w:next w:val="Normal"/>
    <w:rsid w:val="00A54828"/>
    <w:pPr>
      <w:keepNext/>
      <w:keepLines/>
      <w:kinsoku w:val="0"/>
      <w:overflowPunct w:val="0"/>
      <w:autoSpaceDE w:val="0"/>
      <w:autoSpaceDN w:val="0"/>
      <w:bidi w:val="0"/>
      <w:adjustRightInd w:val="0"/>
      <w:snapToGrid w:val="0"/>
      <w:spacing w:before="240" w:after="240" w:line="580" w:lineRule="exact"/>
      <w:ind w:left="1134" w:right="1134"/>
      <w:jc w:val="left"/>
    </w:pPr>
    <w:rPr>
      <w:rFonts w:hint="cs"/>
      <w:b/>
      <w:sz w:val="56"/>
      <w:szCs w:val="30"/>
      <w:lang w:val="fr-FR" w:eastAsia="fr-FR"/>
    </w:rPr>
  </w:style>
  <w:style w:type="paragraph" w:customStyle="1" w:styleId="SMG">
    <w:name w:val="__S_M_G"/>
    <w:basedOn w:val="Normal"/>
    <w:next w:val="Normal"/>
    <w:rsid w:val="00A54828"/>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SSG">
    <w:name w:val="__S_S_G"/>
    <w:basedOn w:val="Normal"/>
    <w:next w:val="Normal"/>
    <w:rsid w:val="00A54828"/>
    <w:pPr>
      <w:keepNext/>
      <w:keepLines/>
      <w:kinsoku w:val="0"/>
      <w:overflowPunct w:val="0"/>
      <w:autoSpaceDE w:val="0"/>
      <w:autoSpaceDN w:val="0"/>
      <w:bidi w:val="0"/>
      <w:adjustRightInd w:val="0"/>
      <w:snapToGrid w:val="0"/>
      <w:spacing w:before="240" w:after="240" w:line="300" w:lineRule="exact"/>
      <w:ind w:left="1134" w:right="1134"/>
      <w:jc w:val="left"/>
    </w:pPr>
    <w:rPr>
      <w:rFonts w:hint="cs"/>
      <w:b/>
      <w:sz w:val="28"/>
      <w:szCs w:val="30"/>
      <w:lang w:val="fr-FR" w:eastAsia="fr-FR"/>
    </w:rPr>
  </w:style>
  <w:style w:type="paragraph" w:customStyle="1" w:styleId="XLargeG">
    <w:name w:val="__XLarge_G"/>
    <w:basedOn w:val="Normal"/>
    <w:next w:val="Normal"/>
    <w:rsid w:val="00A54828"/>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Bullet2G">
    <w:name w:val="_Bullet 2_G"/>
    <w:basedOn w:val="Normal"/>
    <w:qFormat/>
    <w:rsid w:val="00A54828"/>
    <w:pPr>
      <w:numPr>
        <w:numId w:val="24"/>
      </w:numPr>
      <w:kinsoku w:val="0"/>
      <w:overflowPunct w:val="0"/>
      <w:autoSpaceDE w:val="0"/>
      <w:autoSpaceDN w:val="0"/>
      <w:bidi w:val="0"/>
      <w:adjustRightInd w:val="0"/>
      <w:snapToGrid w:val="0"/>
      <w:spacing w:after="120"/>
      <w:ind w:right="1134"/>
      <w:jc w:val="both"/>
    </w:pPr>
    <w:rPr>
      <w:rFonts w:hint="cs"/>
      <w:szCs w:val="30"/>
      <w:lang w:val="fr-FR" w:eastAsia="fr-FR"/>
    </w:rPr>
  </w:style>
  <w:style w:type="paragraph" w:styleId="Revision">
    <w:name w:val="Revision"/>
    <w:hidden/>
    <w:uiPriority w:val="99"/>
    <w:semiHidden/>
    <w:rsid w:val="00A54828"/>
    <w:rPr>
      <w:rFonts w:asciiTheme="minorHAnsi" w:eastAsiaTheme="minorEastAsia" w:hAnsiTheme="minorHAnsi" w:cstheme="minorBidi"/>
      <w:sz w:val="24"/>
      <w:szCs w:val="24"/>
      <w:lang w:val="fr-FR" w:eastAsia="fr-FR"/>
    </w:rPr>
  </w:style>
  <w:style w:type="paragraph" w:customStyle="1" w:styleId="Default">
    <w:name w:val="Default"/>
    <w:semiHidden/>
    <w:rsid w:val="00A54828"/>
    <w:pPr>
      <w:autoSpaceDE w:val="0"/>
      <w:autoSpaceDN w:val="0"/>
      <w:adjustRightInd w:val="0"/>
    </w:pPr>
    <w:rPr>
      <w:rFonts w:ascii="Times New Roman" w:eastAsia="PMingLiU" w:hAnsi="Times New Roman" w:cs="Simplified Arabic"/>
      <w:color w:val="000000"/>
      <w:sz w:val="24"/>
      <w:szCs w:val="24"/>
      <w:lang w:val="fr-FR" w:eastAsia="fr-FR"/>
    </w:rPr>
  </w:style>
  <w:style w:type="character" w:customStyle="1" w:styleId="terminologypart">
    <w:name w:val="terminologypart"/>
    <w:basedOn w:val="DefaultParagraphFont"/>
    <w:rsid w:val="00A54828"/>
  </w:style>
  <w:style w:type="character" w:customStyle="1" w:styleId="preferred">
    <w:name w:val="preferred"/>
    <w:basedOn w:val="DefaultParagraphFont"/>
    <w:rsid w:val="00A54828"/>
  </w:style>
  <w:style w:type="character" w:customStyle="1" w:styleId="admitted">
    <w:name w:val="admitted"/>
    <w:basedOn w:val="DefaultParagraphFont"/>
    <w:rsid w:val="00A54828"/>
  </w:style>
  <w:style w:type="numbering" w:styleId="111111">
    <w:name w:val="Outline List 2"/>
    <w:basedOn w:val="NoList"/>
    <w:semiHidden/>
    <w:rsid w:val="007C2E31"/>
    <w:pPr>
      <w:numPr>
        <w:numId w:val="36"/>
      </w:numPr>
    </w:pPr>
  </w:style>
  <w:style w:type="numbering" w:styleId="1ai">
    <w:name w:val="Outline List 1"/>
    <w:basedOn w:val="NoList"/>
    <w:semiHidden/>
    <w:rsid w:val="007C2E31"/>
    <w:pPr>
      <w:numPr>
        <w:numId w:val="37"/>
      </w:numPr>
    </w:pPr>
  </w:style>
  <w:style w:type="paragraph" w:customStyle="1" w:styleId="MyFootnotes">
    <w:name w:val="My Footnotes"/>
    <w:basedOn w:val="FootnoteText"/>
    <w:link w:val="MyFootnotesChar"/>
    <w:autoRedefine/>
    <w:qFormat/>
    <w:rsid w:val="002C13E8"/>
    <w:pPr>
      <w:keepLines/>
      <w:tabs>
        <w:tab w:val="clear" w:pos="1021"/>
      </w:tabs>
      <w:suppressAutoHyphens w:val="0"/>
      <w:bidi/>
      <w:spacing w:after="60" w:line="280" w:lineRule="exact"/>
      <w:ind w:left="1247" w:right="1247" w:hanging="567"/>
      <w:jc w:val="lowKashida"/>
      <w:textDirection w:val="tbRlV"/>
    </w:pPr>
    <w:rPr>
      <w:rFonts w:eastAsia="SimSun" w:cs="Traditional Arabic"/>
      <w:szCs w:val="26"/>
      <w:lang w:val="en-GB" w:eastAsia="zh-CN"/>
    </w:rPr>
  </w:style>
  <w:style w:type="character" w:customStyle="1" w:styleId="MyFootnotesChar">
    <w:name w:val="My Footnotes Char"/>
    <w:basedOn w:val="DefaultParagraphFont"/>
    <w:link w:val="MyFootnotes"/>
    <w:rsid w:val="002C13E8"/>
    <w:rPr>
      <w:rFonts w:ascii="Times New Roman" w:eastAsia="SimSun" w:hAnsi="Times New Roman" w:cs="Traditional Arabic"/>
      <w:sz w:val="18"/>
      <w:szCs w:val="26"/>
      <w:lang w:val="en-GB" w:eastAsia="zh-CN"/>
    </w:rPr>
  </w:style>
  <w:style w:type="character" w:customStyle="1" w:styleId="HChGChar">
    <w:name w:val="_ H _Ch_G Char"/>
    <w:link w:val="HChG"/>
    <w:locked/>
    <w:rsid w:val="007C2E31"/>
    <w:rPr>
      <w:rFonts w:ascii="Times New Roman" w:eastAsia="PMingLiU" w:hAnsi="Times New Roman" w:cs="Simplified Arabic"/>
      <w:b/>
      <w:sz w:val="28"/>
      <w:lang w:val="en-GB" w:eastAsia="en-US"/>
    </w:rPr>
  </w:style>
  <w:style w:type="character" w:customStyle="1" w:styleId="H23GChar">
    <w:name w:val="_ H_2/3_G Char"/>
    <w:link w:val="H23G"/>
    <w:locked/>
    <w:rsid w:val="007C2E31"/>
    <w:rPr>
      <w:rFonts w:ascii="Times New Roman" w:eastAsia="PMingLiU" w:hAnsi="Times New Roman" w:cs="Simplified Arabic"/>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691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2009-2017.state.gov/j/drl/rls/vprpt/2013/224673.htm" TargetMode="External"/><Relationship Id="rId2" Type="http://schemas.openxmlformats.org/officeDocument/2006/relationships/hyperlink" Target="http://www.fidh.org/fr/regions/afrique/djibouti/Les-defenseurs-des-droits" TargetMode="External"/><Relationship Id="rId1" Type="http://schemas.openxmlformats.org/officeDocument/2006/relationships/hyperlink" Target="https://www.europarl.europa.eu/sides/getDoc.do?pubRef=-//EP//TEXT+TA+P6-TA-2009-0026+0+DOC+XML+V0//FR" TargetMode="External"/><Relationship Id="rId5" Type="http://schemas.openxmlformats.org/officeDocument/2006/relationships/hyperlink" Target="https://www.albankaldawli.org/ar/news/press-release/2018/10/31/doing-business-2019-djibouti-jumps-55-ranks" TargetMode="External"/><Relationship Id="rId4" Type="http://schemas.openxmlformats.org/officeDocument/2006/relationships/hyperlink" Target="https://francais.doingbusiness.org/content/dam/doingBusiness/media/Annual-Reports/Foreign/DB17-Mini-Book-Frenc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6F0E88-18C6-434C-BAFA-1009E526D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5558</Words>
  <Characters>31682</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CCPR/C/130/D/3593/2019</vt:lpstr>
    </vt:vector>
  </TitlesOfParts>
  <Company>DCM</Company>
  <LinksUpToDate>false</LinksUpToDate>
  <CharactersWithSpaces>37166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CCPR/C/130/D/3593/2019</dc:title>
  <dc:subject>GE.2100512(A)</dc:subject>
  <dc:creator>Ihab RIZ - </dc:creator>
  <cp:keywords>GE.2101016(A)</cp:keywords>
  <dc:description>General_x000d_
_x000d_
Arabic_x000d_
</dc:description>
  <cp:lastModifiedBy>Daniella Ferreira</cp:lastModifiedBy>
  <cp:revision>2</cp:revision>
  <cp:lastPrinted>2021-02-16T12:55:00Z</cp:lastPrinted>
  <dcterms:created xsi:type="dcterms:W3CDTF">2021-04-13T18:53:00Z</dcterms:created>
  <dcterms:modified xsi:type="dcterms:W3CDTF">2021-04-13T18:53:00Z</dcterms:modified>
  <cp:category>Finale</cp:category>
</cp:coreProperties>
</file>