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B5122" w:rsidRPr="00226B75" w14:paraId="4563FF59" w14:textId="77777777" w:rsidTr="00F603F4">
        <w:trPr>
          <w:cantSplit/>
          <w:trHeight w:hRule="exact" w:val="851"/>
        </w:trPr>
        <w:tc>
          <w:tcPr>
            <w:tcW w:w="1276" w:type="dxa"/>
            <w:tcBorders>
              <w:bottom w:val="single" w:sz="4" w:space="0" w:color="auto"/>
            </w:tcBorders>
            <w:vAlign w:val="bottom"/>
          </w:tcPr>
          <w:p w14:paraId="2F63FD24" w14:textId="519128CA" w:rsidR="00165C15" w:rsidRPr="000B5122" w:rsidRDefault="004B50E8" w:rsidP="00F603F4">
            <w:pPr>
              <w:spacing w:after="80"/>
            </w:pPr>
            <w:r w:rsidRPr="000B5122">
              <w:t xml:space="preserve"> </w:t>
            </w:r>
          </w:p>
        </w:tc>
        <w:tc>
          <w:tcPr>
            <w:tcW w:w="2268" w:type="dxa"/>
            <w:tcBorders>
              <w:bottom w:val="single" w:sz="4" w:space="0" w:color="auto"/>
            </w:tcBorders>
            <w:vAlign w:val="bottom"/>
          </w:tcPr>
          <w:p w14:paraId="29F31CFB" w14:textId="77777777" w:rsidR="00165C15" w:rsidRPr="000B5122" w:rsidRDefault="00165C15" w:rsidP="00F603F4">
            <w:pPr>
              <w:spacing w:after="80" w:line="300" w:lineRule="exact"/>
              <w:rPr>
                <w:b/>
                <w:sz w:val="24"/>
                <w:szCs w:val="24"/>
              </w:rPr>
            </w:pPr>
            <w:r w:rsidRPr="000B5122">
              <w:rPr>
                <w:sz w:val="28"/>
                <w:szCs w:val="28"/>
              </w:rPr>
              <w:t>United Nations</w:t>
            </w:r>
          </w:p>
        </w:tc>
        <w:tc>
          <w:tcPr>
            <w:tcW w:w="6095" w:type="dxa"/>
            <w:gridSpan w:val="2"/>
            <w:tcBorders>
              <w:bottom w:val="single" w:sz="4" w:space="0" w:color="auto"/>
            </w:tcBorders>
            <w:vAlign w:val="bottom"/>
          </w:tcPr>
          <w:p w14:paraId="6EAB86EC" w14:textId="47DF5250" w:rsidR="00165C15" w:rsidRPr="00226B75" w:rsidRDefault="006A31AE" w:rsidP="00161FB1">
            <w:pPr>
              <w:suppressAutoHyphens w:val="0"/>
              <w:spacing w:after="20"/>
              <w:jc w:val="right"/>
              <w:rPr>
                <w:sz w:val="40"/>
              </w:rPr>
            </w:pPr>
            <w:r w:rsidRPr="000B5122">
              <w:rPr>
                <w:sz w:val="40"/>
              </w:rPr>
              <w:t>CCPR</w:t>
            </w:r>
            <w:r w:rsidRPr="000B5122">
              <w:t>/C/</w:t>
            </w:r>
            <w:r w:rsidR="00EA573B" w:rsidRPr="000B5122">
              <w:t>132</w:t>
            </w:r>
            <w:r w:rsidRPr="000B5122">
              <w:t>/D</w:t>
            </w:r>
            <w:r w:rsidR="00F46327" w:rsidRPr="000B5122">
              <w:t>/</w:t>
            </w:r>
            <w:r w:rsidR="00161FB1" w:rsidRPr="000B5122">
              <w:t>2615</w:t>
            </w:r>
            <w:r w:rsidRPr="00226B75">
              <w:t>/</w:t>
            </w:r>
            <w:r w:rsidR="00AD7513" w:rsidRPr="00226B75">
              <w:t>201</w:t>
            </w:r>
            <w:r w:rsidR="00161FB1" w:rsidRPr="00226B75">
              <w:t>5</w:t>
            </w:r>
          </w:p>
        </w:tc>
      </w:tr>
      <w:tr w:rsidR="000B5122" w:rsidRPr="00226B75" w14:paraId="0091A541" w14:textId="77777777" w:rsidTr="00F603F4">
        <w:trPr>
          <w:cantSplit/>
          <w:trHeight w:hRule="exact" w:val="2835"/>
        </w:trPr>
        <w:tc>
          <w:tcPr>
            <w:tcW w:w="1276" w:type="dxa"/>
            <w:tcBorders>
              <w:top w:val="single" w:sz="4" w:space="0" w:color="auto"/>
              <w:bottom w:val="single" w:sz="12" w:space="0" w:color="auto"/>
            </w:tcBorders>
          </w:tcPr>
          <w:p w14:paraId="2847DDAA" w14:textId="77777777" w:rsidR="00165C15" w:rsidRPr="000B5122" w:rsidRDefault="00165C15" w:rsidP="00F603F4">
            <w:pPr>
              <w:spacing w:before="120"/>
            </w:pPr>
            <w:r w:rsidRPr="000B5122">
              <w:rPr>
                <w:noProof/>
                <w:lang w:eastAsia="en-GB"/>
              </w:rPr>
              <w:drawing>
                <wp:inline distT="0" distB="0" distL="0" distR="0" wp14:anchorId="75A9B454" wp14:editId="0A77F8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436A2D" w14:textId="33142AE8" w:rsidR="00165C15" w:rsidRDefault="00165C15" w:rsidP="00F603F4">
            <w:pPr>
              <w:spacing w:before="120" w:line="380" w:lineRule="exact"/>
              <w:rPr>
                <w:b/>
                <w:sz w:val="34"/>
                <w:szCs w:val="40"/>
              </w:rPr>
            </w:pPr>
            <w:r w:rsidRPr="00226B75">
              <w:rPr>
                <w:b/>
                <w:sz w:val="34"/>
                <w:szCs w:val="40"/>
              </w:rPr>
              <w:t>International Covenant on</w:t>
            </w:r>
            <w:r w:rsidRPr="00226B75">
              <w:rPr>
                <w:b/>
                <w:sz w:val="34"/>
                <w:szCs w:val="40"/>
              </w:rPr>
              <w:br/>
              <w:t>Civil and Political Rights</w:t>
            </w:r>
          </w:p>
          <w:p w14:paraId="27BED3FC" w14:textId="77777777" w:rsidR="00DF1143" w:rsidRDefault="00DF1143" w:rsidP="00F603F4">
            <w:pPr>
              <w:spacing w:before="120" w:line="380" w:lineRule="exact"/>
              <w:rPr>
                <w:b/>
                <w:sz w:val="34"/>
                <w:szCs w:val="40"/>
              </w:rPr>
            </w:pPr>
          </w:p>
          <w:p w14:paraId="680F7E8C" w14:textId="7D084107" w:rsidR="00DF1143" w:rsidRPr="00226B75" w:rsidRDefault="00DF1143" w:rsidP="00F603F4">
            <w:pPr>
              <w:spacing w:before="120" w:line="380" w:lineRule="exact"/>
              <w:rPr>
                <w:sz w:val="34"/>
              </w:rPr>
            </w:pPr>
            <w:r>
              <w:rPr>
                <w:sz w:val="34"/>
                <w:szCs w:val="40"/>
              </w:rPr>
              <w:t>Advance unedited version</w:t>
            </w:r>
          </w:p>
        </w:tc>
        <w:tc>
          <w:tcPr>
            <w:tcW w:w="2835" w:type="dxa"/>
            <w:tcBorders>
              <w:top w:val="single" w:sz="4" w:space="0" w:color="auto"/>
              <w:bottom w:val="single" w:sz="12" w:space="0" w:color="auto"/>
            </w:tcBorders>
          </w:tcPr>
          <w:p w14:paraId="3576BF1D" w14:textId="166242A6" w:rsidR="00165C15" w:rsidRPr="00226B75" w:rsidRDefault="006A31AE" w:rsidP="00F603F4">
            <w:pPr>
              <w:suppressAutoHyphens w:val="0"/>
              <w:spacing w:before="240" w:line="240" w:lineRule="exact"/>
            </w:pPr>
            <w:r w:rsidRPr="00226B75">
              <w:t xml:space="preserve">Distr.: </w:t>
            </w:r>
            <w:r w:rsidR="002F56CE">
              <w:t>General</w:t>
            </w:r>
          </w:p>
          <w:p w14:paraId="24643148" w14:textId="5481400F" w:rsidR="006A31AE" w:rsidRPr="00226B75" w:rsidRDefault="00056F99" w:rsidP="00887CF1">
            <w:pPr>
              <w:suppressAutoHyphens w:val="0"/>
            </w:pPr>
            <w:r>
              <w:t>2</w:t>
            </w:r>
            <w:bookmarkStart w:id="0" w:name="_GoBack"/>
            <w:bookmarkEnd w:id="0"/>
            <w:r>
              <w:t>2</w:t>
            </w:r>
            <w:r w:rsidR="00DE6BF8">
              <w:t xml:space="preserve"> November</w:t>
            </w:r>
            <w:r w:rsidR="00177D54" w:rsidRPr="00226B75">
              <w:t xml:space="preserve"> </w:t>
            </w:r>
            <w:r w:rsidR="002774C8" w:rsidRPr="00226B75">
              <w:t>2021</w:t>
            </w:r>
          </w:p>
          <w:p w14:paraId="4E54E12C" w14:textId="77777777" w:rsidR="00623050" w:rsidRPr="00226B75" w:rsidRDefault="00623050" w:rsidP="00F603F4">
            <w:pPr>
              <w:suppressAutoHyphens w:val="0"/>
            </w:pPr>
          </w:p>
          <w:p w14:paraId="32C35BA4" w14:textId="77777777" w:rsidR="006A31AE" w:rsidRPr="00226B75" w:rsidRDefault="006A31AE" w:rsidP="00F603F4">
            <w:pPr>
              <w:suppressAutoHyphens w:val="0"/>
            </w:pPr>
            <w:r w:rsidRPr="00226B75">
              <w:t>Original: English</w:t>
            </w:r>
          </w:p>
          <w:p w14:paraId="0B9F7D2C" w14:textId="37741464" w:rsidR="006A31AE" w:rsidRPr="00226B75" w:rsidRDefault="006A31AE" w:rsidP="00F603F4">
            <w:pPr>
              <w:suppressAutoHyphens w:val="0"/>
            </w:pPr>
          </w:p>
        </w:tc>
      </w:tr>
    </w:tbl>
    <w:p w14:paraId="6E7D5ECA" w14:textId="77777777" w:rsidR="006A31AE" w:rsidRPr="00226B75" w:rsidRDefault="006A31AE" w:rsidP="006A31AE">
      <w:pPr>
        <w:spacing w:before="120"/>
        <w:rPr>
          <w:b/>
          <w:bCs/>
          <w:sz w:val="24"/>
        </w:rPr>
      </w:pPr>
      <w:r w:rsidRPr="00226B75">
        <w:rPr>
          <w:b/>
          <w:bCs/>
          <w:sz w:val="24"/>
        </w:rPr>
        <w:t>Human Rights Committee</w:t>
      </w:r>
    </w:p>
    <w:p w14:paraId="221AE27C" w14:textId="7D48DC0D" w:rsidR="002B0A6C" w:rsidRPr="00226B75" w:rsidRDefault="00C149F9" w:rsidP="002B0A6C">
      <w:r>
        <w:rPr>
          <w:b/>
          <w:bCs/>
        </w:rPr>
        <w:t xml:space="preserve"> </w:t>
      </w:r>
    </w:p>
    <w:p w14:paraId="732BF5B8" w14:textId="0B8EB27E" w:rsidR="006A31AE" w:rsidRPr="000B5122" w:rsidRDefault="006A31AE" w:rsidP="00DF1143">
      <w:pPr>
        <w:pStyle w:val="HChG"/>
        <w:rPr>
          <w:rFonts w:eastAsia="MS Mincho"/>
        </w:rPr>
      </w:pPr>
      <w:r w:rsidRPr="00226B75">
        <w:tab/>
      </w:r>
      <w:r w:rsidRPr="00226B75">
        <w:tab/>
      </w:r>
      <w:r w:rsidR="00C149F9" w:rsidRPr="00A92A6D">
        <w:rPr>
          <w:rFonts w:eastAsia="MS Mincho"/>
          <w:b w:val="0"/>
        </w:rPr>
        <w:t xml:space="preserve">Views adopted by the Committee under article 5 (4) </w:t>
      </w:r>
      <w:r w:rsidR="00C149F9" w:rsidRPr="00A92A6D">
        <w:rPr>
          <w:rFonts w:eastAsia="MS Mincho"/>
          <w:b w:val="0"/>
        </w:rPr>
        <w:br/>
        <w:t xml:space="preserve">of the Optional Protocol, concerning </w:t>
      </w:r>
      <w:r w:rsidR="00C149F9" w:rsidRPr="00A92A6D">
        <w:rPr>
          <w:b w:val="0"/>
        </w:rPr>
        <w:t xml:space="preserve">communication </w:t>
      </w:r>
      <w:r w:rsidRPr="00A92A6D">
        <w:rPr>
          <w:b w:val="0"/>
        </w:rPr>
        <w:t>No.</w:t>
      </w:r>
      <w:r w:rsidR="00F21C0A" w:rsidRPr="00A92A6D">
        <w:rPr>
          <w:b w:val="0"/>
        </w:rPr>
        <w:t xml:space="preserve"> </w:t>
      </w:r>
      <w:r w:rsidR="00161FB1" w:rsidRPr="00A92A6D">
        <w:rPr>
          <w:b w:val="0"/>
        </w:rPr>
        <w:t>2615/2015</w:t>
      </w:r>
      <w:r w:rsidR="00795010" w:rsidRPr="00DF1143">
        <w:rPr>
          <w:b w:val="0"/>
        </w:rPr>
        <w:footnoteReference w:customMarkFollows="1" w:id="1"/>
        <w:t>*</w:t>
      </w:r>
      <w:r w:rsidR="00795010" w:rsidRPr="00DE6BF8">
        <w:rPr>
          <w:b w:val="0"/>
          <w:vertAlign w:val="superscript"/>
        </w:rPr>
        <w:t>,</w:t>
      </w:r>
      <w:r w:rsidR="00795010" w:rsidRPr="00DF1143">
        <w:rPr>
          <w:b w:val="0"/>
        </w:rPr>
        <w:footnoteReference w:customMarkFollows="1" w:id="2"/>
        <w:t>**</w:t>
      </w:r>
      <w:r w:rsidR="00C149F9" w:rsidRPr="00DE6BF8">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0B5122" w:rsidRPr="00226B75" w14:paraId="5EC4372B" w14:textId="77777777" w:rsidTr="005A5DFA">
        <w:tc>
          <w:tcPr>
            <w:tcW w:w="3119" w:type="dxa"/>
          </w:tcPr>
          <w:p w14:paraId="787E82F6" w14:textId="77777777" w:rsidR="006A31AE" w:rsidRPr="00226B75" w:rsidRDefault="006A31AE" w:rsidP="005553FD">
            <w:pPr>
              <w:pStyle w:val="SingleTxtG"/>
              <w:ind w:left="0" w:right="0"/>
              <w:jc w:val="left"/>
              <w:rPr>
                <w:i/>
              </w:rPr>
            </w:pPr>
            <w:r w:rsidRPr="00226B75">
              <w:rPr>
                <w:i/>
              </w:rPr>
              <w:t>Communication submitted by:</w:t>
            </w:r>
          </w:p>
        </w:tc>
        <w:tc>
          <w:tcPr>
            <w:tcW w:w="3685" w:type="dxa"/>
          </w:tcPr>
          <w:p w14:paraId="2872FF98" w14:textId="7C62362E" w:rsidR="006A31AE" w:rsidRPr="00226B75" w:rsidRDefault="00FB49CB" w:rsidP="00DE6BF8">
            <w:pPr>
              <w:pStyle w:val="SingleTxtG"/>
              <w:ind w:left="0" w:right="0"/>
              <w:jc w:val="left"/>
            </w:pPr>
            <w:r w:rsidRPr="00226B75">
              <w:t xml:space="preserve">Devi Maya Nepal(pseudonym) </w:t>
            </w:r>
            <w:r w:rsidR="002774C8" w:rsidRPr="00226B75">
              <w:t xml:space="preserve">(represented by </w:t>
            </w:r>
            <w:r w:rsidR="00161FB1" w:rsidRPr="00226B75">
              <w:t>counsel</w:t>
            </w:r>
            <w:r w:rsidR="0019216D" w:rsidRPr="00226B75">
              <w:t>, TRIAL (Track Impunity Always)</w:t>
            </w:r>
            <w:r w:rsidR="002774C8" w:rsidRPr="00226B75">
              <w:t>)</w:t>
            </w:r>
          </w:p>
        </w:tc>
      </w:tr>
      <w:tr w:rsidR="000B5122" w:rsidRPr="00226B75" w14:paraId="1A456505" w14:textId="77777777" w:rsidTr="005A5DFA">
        <w:tc>
          <w:tcPr>
            <w:tcW w:w="3119" w:type="dxa"/>
          </w:tcPr>
          <w:p w14:paraId="28855B5E" w14:textId="074909E1" w:rsidR="006A31AE" w:rsidRPr="00226B75" w:rsidRDefault="006A31AE" w:rsidP="00AF393F">
            <w:pPr>
              <w:pStyle w:val="SingleTxtG"/>
              <w:ind w:left="0" w:right="0"/>
              <w:jc w:val="left"/>
              <w:rPr>
                <w:i/>
              </w:rPr>
            </w:pPr>
            <w:r w:rsidRPr="00226B75">
              <w:rPr>
                <w:i/>
              </w:rPr>
              <w:t>Alleged victim:</w:t>
            </w:r>
          </w:p>
        </w:tc>
        <w:tc>
          <w:tcPr>
            <w:tcW w:w="3685" w:type="dxa"/>
          </w:tcPr>
          <w:p w14:paraId="1F0EEA76" w14:textId="6CFCDAFE" w:rsidR="006A31AE" w:rsidRPr="00226B75" w:rsidRDefault="006A31AE" w:rsidP="00ED4389">
            <w:pPr>
              <w:pStyle w:val="SingleTxtG"/>
              <w:ind w:left="0" w:right="0"/>
              <w:jc w:val="left"/>
            </w:pPr>
            <w:r w:rsidRPr="00226B75">
              <w:t>The author</w:t>
            </w:r>
          </w:p>
        </w:tc>
      </w:tr>
      <w:tr w:rsidR="000B5122" w:rsidRPr="00226B75" w14:paraId="0223C34C" w14:textId="77777777" w:rsidTr="005A5DFA">
        <w:tc>
          <w:tcPr>
            <w:tcW w:w="3119" w:type="dxa"/>
          </w:tcPr>
          <w:p w14:paraId="73413479" w14:textId="77777777" w:rsidR="006A31AE" w:rsidRPr="00226B75" w:rsidRDefault="00EB0FE1" w:rsidP="005553FD">
            <w:pPr>
              <w:pStyle w:val="SingleTxtG"/>
              <w:ind w:left="0" w:right="0"/>
              <w:jc w:val="left"/>
              <w:rPr>
                <w:i/>
              </w:rPr>
            </w:pPr>
            <w:r w:rsidRPr="00226B75">
              <w:rPr>
                <w:i/>
              </w:rPr>
              <w:t>State party:</w:t>
            </w:r>
          </w:p>
        </w:tc>
        <w:tc>
          <w:tcPr>
            <w:tcW w:w="3685" w:type="dxa"/>
          </w:tcPr>
          <w:p w14:paraId="278706FC" w14:textId="77A683E5" w:rsidR="006A31AE" w:rsidRPr="00226B75" w:rsidRDefault="00161FB1" w:rsidP="00E562FA">
            <w:pPr>
              <w:pStyle w:val="SingleTxtG"/>
              <w:ind w:left="0" w:right="0"/>
              <w:jc w:val="left"/>
            </w:pPr>
            <w:r w:rsidRPr="00226B75">
              <w:t>Nepal</w:t>
            </w:r>
          </w:p>
        </w:tc>
      </w:tr>
      <w:tr w:rsidR="000B5122" w:rsidRPr="00226B75" w14:paraId="3A2CCDA3" w14:textId="77777777" w:rsidTr="005A5DFA">
        <w:tc>
          <w:tcPr>
            <w:tcW w:w="3119" w:type="dxa"/>
          </w:tcPr>
          <w:p w14:paraId="3107F49B" w14:textId="77777777" w:rsidR="006A31AE" w:rsidRPr="00226B75" w:rsidRDefault="006A31AE" w:rsidP="005553FD">
            <w:pPr>
              <w:pStyle w:val="SingleTxtG"/>
              <w:ind w:left="0" w:right="0"/>
              <w:jc w:val="left"/>
              <w:rPr>
                <w:i/>
              </w:rPr>
            </w:pPr>
            <w:r w:rsidRPr="00226B75">
              <w:rPr>
                <w:i/>
              </w:rPr>
              <w:t>Date of communication:</w:t>
            </w:r>
          </w:p>
        </w:tc>
        <w:tc>
          <w:tcPr>
            <w:tcW w:w="3685" w:type="dxa"/>
          </w:tcPr>
          <w:p w14:paraId="193FA86B" w14:textId="5AF9FE18" w:rsidR="006A31AE" w:rsidRPr="00226B75" w:rsidRDefault="00B731E6" w:rsidP="00426F7E">
            <w:pPr>
              <w:spacing w:after="120"/>
            </w:pPr>
            <w:r w:rsidRPr="00226B75">
              <w:t>24 March 2015</w:t>
            </w:r>
            <w:r w:rsidR="00E83978" w:rsidRPr="00226B75">
              <w:t xml:space="preserve"> </w:t>
            </w:r>
            <w:r w:rsidR="006A31AE" w:rsidRPr="00226B75">
              <w:t>(initial submission)</w:t>
            </w:r>
          </w:p>
        </w:tc>
      </w:tr>
      <w:tr w:rsidR="000B5122" w:rsidRPr="00226B75" w14:paraId="0CC4727C" w14:textId="77777777" w:rsidTr="005A5DFA">
        <w:tc>
          <w:tcPr>
            <w:tcW w:w="3119" w:type="dxa"/>
          </w:tcPr>
          <w:p w14:paraId="63D9CBF7" w14:textId="77777777" w:rsidR="006A31AE" w:rsidRPr="00226B75" w:rsidRDefault="006A31AE" w:rsidP="00BA3B46">
            <w:pPr>
              <w:pStyle w:val="SingleTxtG"/>
              <w:ind w:left="0" w:right="0"/>
              <w:jc w:val="left"/>
              <w:rPr>
                <w:i/>
              </w:rPr>
            </w:pPr>
            <w:r w:rsidRPr="00226B75">
              <w:rPr>
                <w:i/>
              </w:rPr>
              <w:t>Document reference:</w:t>
            </w:r>
          </w:p>
        </w:tc>
        <w:tc>
          <w:tcPr>
            <w:tcW w:w="3685" w:type="dxa"/>
          </w:tcPr>
          <w:p w14:paraId="3572B632" w14:textId="32410D8E" w:rsidR="006A31AE" w:rsidRPr="00226B75" w:rsidRDefault="006A31AE" w:rsidP="008921A0">
            <w:pPr>
              <w:pStyle w:val="SingleTxtG"/>
              <w:ind w:left="0" w:right="0"/>
              <w:jc w:val="left"/>
            </w:pPr>
            <w:r w:rsidRPr="00226B75">
              <w:t>Decision taken pursuant to</w:t>
            </w:r>
            <w:r w:rsidR="0084430E" w:rsidRPr="00226B75">
              <w:t xml:space="preserve"> former</w:t>
            </w:r>
            <w:r w:rsidRPr="00226B75">
              <w:t xml:space="preserve"> rule </w:t>
            </w:r>
            <w:r w:rsidR="00B22723" w:rsidRPr="00226B75">
              <w:t>97</w:t>
            </w:r>
            <w:r w:rsidRPr="00226B75">
              <w:t xml:space="preserve"> of the Committee’s rules of procedure, transmitted to the State party </w:t>
            </w:r>
            <w:r w:rsidR="008921A0" w:rsidRPr="00226B75">
              <w:t>on 3 June 2015 (</w:t>
            </w:r>
            <w:r w:rsidRPr="00226B75">
              <w:t>not issued in document form)</w:t>
            </w:r>
          </w:p>
        </w:tc>
      </w:tr>
      <w:tr w:rsidR="000B5122" w:rsidRPr="00226B75" w14:paraId="46049817" w14:textId="77777777" w:rsidTr="005A5DFA">
        <w:tc>
          <w:tcPr>
            <w:tcW w:w="3119" w:type="dxa"/>
          </w:tcPr>
          <w:p w14:paraId="6768BC1D" w14:textId="77777777" w:rsidR="006A31AE" w:rsidRPr="00226B75" w:rsidRDefault="006A31AE" w:rsidP="009271DD">
            <w:pPr>
              <w:pStyle w:val="SingleTxtG"/>
              <w:ind w:left="0" w:right="0"/>
              <w:jc w:val="left"/>
              <w:rPr>
                <w:i/>
              </w:rPr>
            </w:pPr>
            <w:r w:rsidRPr="00226B75">
              <w:rPr>
                <w:i/>
              </w:rPr>
              <w:t xml:space="preserve">Date of adoption of </w:t>
            </w:r>
            <w:r w:rsidR="009271DD" w:rsidRPr="00226B75">
              <w:rPr>
                <w:i/>
              </w:rPr>
              <w:t>Views</w:t>
            </w:r>
            <w:r w:rsidRPr="00226B75">
              <w:rPr>
                <w:i/>
              </w:rPr>
              <w:t>:</w:t>
            </w:r>
          </w:p>
        </w:tc>
        <w:tc>
          <w:tcPr>
            <w:tcW w:w="3685" w:type="dxa"/>
            <w:vAlign w:val="bottom"/>
          </w:tcPr>
          <w:p w14:paraId="38057FCC" w14:textId="5922696D" w:rsidR="006A31AE" w:rsidRPr="00226B75" w:rsidRDefault="004826C3" w:rsidP="000C1152">
            <w:pPr>
              <w:pStyle w:val="SingleTxtG"/>
              <w:ind w:left="0" w:right="0"/>
              <w:jc w:val="left"/>
            </w:pPr>
            <w:r>
              <w:t>15 July</w:t>
            </w:r>
            <w:r w:rsidRPr="00226B75">
              <w:t xml:space="preserve"> </w:t>
            </w:r>
            <w:r w:rsidR="009C675C" w:rsidRPr="00226B75">
              <w:t>2021</w:t>
            </w:r>
          </w:p>
        </w:tc>
      </w:tr>
      <w:tr w:rsidR="000B5122" w:rsidRPr="00226B75" w14:paraId="0C991716" w14:textId="77777777" w:rsidTr="005A5DFA">
        <w:tc>
          <w:tcPr>
            <w:tcW w:w="3119" w:type="dxa"/>
          </w:tcPr>
          <w:p w14:paraId="394B822C" w14:textId="77777777" w:rsidR="006A31AE" w:rsidRPr="00226B75" w:rsidRDefault="006A31AE" w:rsidP="005553FD">
            <w:pPr>
              <w:pStyle w:val="SingleTxtG"/>
              <w:ind w:left="0" w:right="0"/>
              <w:jc w:val="left"/>
              <w:rPr>
                <w:i/>
              </w:rPr>
            </w:pPr>
            <w:r w:rsidRPr="00226B75">
              <w:rPr>
                <w:i/>
                <w:iCs/>
              </w:rPr>
              <w:t>Subject matter:</w:t>
            </w:r>
          </w:p>
        </w:tc>
        <w:tc>
          <w:tcPr>
            <w:tcW w:w="3685" w:type="dxa"/>
          </w:tcPr>
          <w:p w14:paraId="20CDA754" w14:textId="59F21A3C" w:rsidR="006A31AE" w:rsidRPr="00226B75" w:rsidRDefault="00931BFF" w:rsidP="00716DC4">
            <w:pPr>
              <w:spacing w:after="120"/>
            </w:pPr>
            <w:r w:rsidRPr="00226B75">
              <w:t>Gang rape of indigenous woman by members of armed forces</w:t>
            </w:r>
          </w:p>
        </w:tc>
      </w:tr>
      <w:tr w:rsidR="000B5122" w:rsidRPr="00226B75" w14:paraId="468D00D2" w14:textId="77777777" w:rsidTr="005A5DFA">
        <w:tc>
          <w:tcPr>
            <w:tcW w:w="3119" w:type="dxa"/>
          </w:tcPr>
          <w:p w14:paraId="68176B1A" w14:textId="7467E9A1" w:rsidR="006A31AE" w:rsidRPr="00226B75" w:rsidRDefault="003D2220" w:rsidP="005553FD">
            <w:pPr>
              <w:pStyle w:val="SingleTxtG"/>
              <w:ind w:left="0" w:right="0"/>
              <w:jc w:val="left"/>
              <w:rPr>
                <w:i/>
                <w:iCs/>
              </w:rPr>
            </w:pPr>
            <w:r w:rsidRPr="00226B75">
              <w:rPr>
                <w:i/>
                <w:iCs/>
              </w:rPr>
              <w:t>Procedural issue</w:t>
            </w:r>
            <w:r w:rsidR="000C4DE8" w:rsidRPr="00226B75">
              <w:rPr>
                <w:i/>
                <w:iCs/>
              </w:rPr>
              <w:t>s</w:t>
            </w:r>
            <w:r w:rsidR="006A31AE" w:rsidRPr="00226B75">
              <w:rPr>
                <w:i/>
              </w:rPr>
              <w:t>:</w:t>
            </w:r>
          </w:p>
        </w:tc>
        <w:tc>
          <w:tcPr>
            <w:tcW w:w="3685" w:type="dxa"/>
          </w:tcPr>
          <w:p w14:paraId="6574A28E" w14:textId="5FC8EDDF" w:rsidR="006A31AE" w:rsidRPr="00226B75" w:rsidRDefault="008D492F" w:rsidP="00CB1265">
            <w:pPr>
              <w:pStyle w:val="SingleTxtG"/>
              <w:ind w:left="0" w:right="0"/>
              <w:jc w:val="left"/>
            </w:pPr>
            <w:r w:rsidRPr="00226B75">
              <w:t>Admissibility – exhaustion of domestic remedies</w:t>
            </w:r>
            <w:r w:rsidR="000C4DE8" w:rsidRPr="00226B75">
              <w:t xml:space="preserve">; admissibility – </w:t>
            </w:r>
            <w:proofErr w:type="spellStart"/>
            <w:r w:rsidR="000C4DE8" w:rsidRPr="00226B75">
              <w:rPr>
                <w:i/>
              </w:rPr>
              <w:t>ratione</w:t>
            </w:r>
            <w:proofErr w:type="spellEnd"/>
            <w:r w:rsidR="000C4DE8" w:rsidRPr="00226B75">
              <w:rPr>
                <w:i/>
              </w:rPr>
              <w:t xml:space="preserve"> </w:t>
            </w:r>
            <w:proofErr w:type="spellStart"/>
            <w:r w:rsidR="000C4DE8" w:rsidRPr="00226B75">
              <w:rPr>
                <w:i/>
              </w:rPr>
              <w:t>materiae</w:t>
            </w:r>
            <w:proofErr w:type="spellEnd"/>
            <w:r w:rsidR="000C4DE8" w:rsidRPr="00226B75">
              <w:t xml:space="preserve"> </w:t>
            </w:r>
          </w:p>
        </w:tc>
      </w:tr>
      <w:tr w:rsidR="000B5122" w:rsidRPr="00226B75" w14:paraId="1FA8DB55" w14:textId="77777777" w:rsidTr="005A5DFA">
        <w:tc>
          <w:tcPr>
            <w:tcW w:w="3119" w:type="dxa"/>
          </w:tcPr>
          <w:p w14:paraId="2A654CF6" w14:textId="32ACF7A8" w:rsidR="006A31AE" w:rsidRPr="00226B75" w:rsidRDefault="006A31AE" w:rsidP="00D70EC0">
            <w:pPr>
              <w:pStyle w:val="SingleTxtG"/>
              <w:keepNext/>
              <w:ind w:left="0" w:right="0"/>
              <w:jc w:val="left"/>
              <w:rPr>
                <w:i/>
                <w:iCs/>
              </w:rPr>
            </w:pPr>
            <w:r w:rsidRPr="00226B75">
              <w:rPr>
                <w:i/>
                <w:iCs/>
              </w:rPr>
              <w:lastRenderedPageBreak/>
              <w:t>Substantive issue</w:t>
            </w:r>
            <w:r w:rsidR="00E05925" w:rsidRPr="00226B75">
              <w:rPr>
                <w:i/>
                <w:iCs/>
              </w:rPr>
              <w:t>s</w:t>
            </w:r>
            <w:r w:rsidRPr="00226B75">
              <w:rPr>
                <w:i/>
                <w:iCs/>
              </w:rPr>
              <w:t>:</w:t>
            </w:r>
          </w:p>
        </w:tc>
        <w:tc>
          <w:tcPr>
            <w:tcW w:w="3685" w:type="dxa"/>
          </w:tcPr>
          <w:p w14:paraId="0B463696" w14:textId="3B8D97CE" w:rsidR="006A31AE" w:rsidRPr="00226B75" w:rsidRDefault="00931BFF" w:rsidP="00931BFF">
            <w:pPr>
              <w:keepNext/>
              <w:spacing w:after="120"/>
            </w:pPr>
            <w:r w:rsidRPr="00226B75">
              <w:t xml:space="preserve">Cruel, inhuman and degrading treatment or punishment; discrimination; </w:t>
            </w:r>
            <w:r w:rsidR="005A6480" w:rsidRPr="00226B75">
              <w:t xml:space="preserve">discrimination against women; </w:t>
            </w:r>
            <w:r w:rsidRPr="00226B75">
              <w:t>effective remedy; family life; privacy; torture; unlawful attacks on honour or reputation</w:t>
            </w:r>
          </w:p>
        </w:tc>
      </w:tr>
      <w:tr w:rsidR="000B5122" w:rsidRPr="00226B75" w14:paraId="35573103" w14:textId="77777777" w:rsidTr="005A5DFA">
        <w:tc>
          <w:tcPr>
            <w:tcW w:w="3119" w:type="dxa"/>
          </w:tcPr>
          <w:p w14:paraId="2BF30041" w14:textId="30A5A88C" w:rsidR="006A31AE" w:rsidRPr="00226B75" w:rsidRDefault="006A31AE" w:rsidP="00D70EC0">
            <w:pPr>
              <w:pStyle w:val="SingleTxtG"/>
              <w:ind w:left="0" w:right="0"/>
              <w:jc w:val="left"/>
              <w:rPr>
                <w:i/>
                <w:iCs/>
              </w:rPr>
            </w:pPr>
            <w:r w:rsidRPr="00226B75">
              <w:rPr>
                <w:i/>
                <w:iCs/>
              </w:rPr>
              <w:t>Article</w:t>
            </w:r>
            <w:r w:rsidR="00E05925" w:rsidRPr="00226B75">
              <w:rPr>
                <w:i/>
                <w:iCs/>
              </w:rPr>
              <w:t>s</w:t>
            </w:r>
            <w:r w:rsidRPr="00226B75">
              <w:rPr>
                <w:i/>
                <w:iCs/>
              </w:rPr>
              <w:t xml:space="preserve"> of the Covenant</w:t>
            </w:r>
            <w:r w:rsidRPr="00226B75">
              <w:rPr>
                <w:i/>
              </w:rPr>
              <w:t>:</w:t>
            </w:r>
          </w:p>
        </w:tc>
        <w:tc>
          <w:tcPr>
            <w:tcW w:w="3685" w:type="dxa"/>
          </w:tcPr>
          <w:p w14:paraId="245D962E" w14:textId="24F54818" w:rsidR="006A31AE" w:rsidRPr="00226B75" w:rsidRDefault="00A06CF9" w:rsidP="00252E7C">
            <w:pPr>
              <w:pStyle w:val="SingleTxtG"/>
              <w:ind w:left="0" w:right="0"/>
              <w:jc w:val="left"/>
            </w:pPr>
            <w:r w:rsidRPr="00226B75">
              <w:t xml:space="preserve">7, read alone and in conjunction with </w:t>
            </w:r>
            <w:r w:rsidR="00F40D87" w:rsidRPr="00226B75">
              <w:t>2</w:t>
            </w:r>
            <w:r w:rsidR="00252E7C" w:rsidRPr="00226B75">
              <w:t xml:space="preserve"> </w:t>
            </w:r>
            <w:r w:rsidR="00F40D87" w:rsidRPr="00226B75">
              <w:t>(1)-(3)</w:t>
            </w:r>
            <w:r w:rsidR="00C74A8A" w:rsidRPr="00226B75">
              <w:t>, 3, and 26</w:t>
            </w:r>
            <w:r w:rsidR="00252E7C" w:rsidRPr="00226B75">
              <w:t>; and 17 and 23 (1), each read alone and in conjunction with 2 (1), 2 (3), 3 and 26.</w:t>
            </w:r>
          </w:p>
        </w:tc>
      </w:tr>
      <w:tr w:rsidR="000B5122" w:rsidRPr="00226B75" w14:paraId="107E5335" w14:textId="77777777" w:rsidTr="005A5DFA">
        <w:tc>
          <w:tcPr>
            <w:tcW w:w="3119" w:type="dxa"/>
          </w:tcPr>
          <w:p w14:paraId="6D0012CF" w14:textId="356B1F22" w:rsidR="006A31AE" w:rsidRPr="00226B75" w:rsidRDefault="000C4DE8" w:rsidP="00CB1265">
            <w:pPr>
              <w:pStyle w:val="SingleTxtG"/>
              <w:ind w:left="0" w:right="0"/>
              <w:jc w:val="left"/>
              <w:rPr>
                <w:i/>
                <w:iCs/>
              </w:rPr>
            </w:pPr>
            <w:r w:rsidRPr="00226B75">
              <w:rPr>
                <w:i/>
                <w:iCs/>
              </w:rPr>
              <w:t>Articles</w:t>
            </w:r>
            <w:r w:rsidR="006A31AE" w:rsidRPr="00226B75">
              <w:rPr>
                <w:i/>
                <w:iCs/>
              </w:rPr>
              <w:t xml:space="preserve"> of the Optional Protocol:</w:t>
            </w:r>
          </w:p>
        </w:tc>
        <w:tc>
          <w:tcPr>
            <w:tcW w:w="3685" w:type="dxa"/>
          </w:tcPr>
          <w:p w14:paraId="36DE7D6B" w14:textId="5470DEAB" w:rsidR="006A31AE" w:rsidRPr="00226B75" w:rsidRDefault="000663E4" w:rsidP="005553FD">
            <w:pPr>
              <w:pStyle w:val="SingleTxtG"/>
              <w:ind w:left="0" w:right="0"/>
              <w:jc w:val="left"/>
            </w:pPr>
            <w:r w:rsidRPr="00226B75">
              <w:t>3 and</w:t>
            </w:r>
            <w:r w:rsidR="000C4DE8" w:rsidRPr="00226B75">
              <w:t xml:space="preserve"> </w:t>
            </w:r>
            <w:r w:rsidR="00CB1265" w:rsidRPr="00226B75">
              <w:t>5 (2) (b)</w:t>
            </w:r>
          </w:p>
        </w:tc>
      </w:tr>
    </w:tbl>
    <w:p w14:paraId="252EB9D7" w14:textId="5AE13A2D" w:rsidR="00287032" w:rsidRPr="00226B75" w:rsidRDefault="00795010" w:rsidP="00287032">
      <w:pPr>
        <w:pStyle w:val="SingleTxtG"/>
        <w:spacing w:before="240"/>
      </w:pPr>
      <w:r>
        <w:t xml:space="preserve"> </w:t>
      </w:r>
    </w:p>
    <w:p w14:paraId="607A792F" w14:textId="0D81A4DF" w:rsidR="007A0CD7" w:rsidRPr="00226B75" w:rsidRDefault="00287032" w:rsidP="00777C70">
      <w:pPr>
        <w:pStyle w:val="SingleTxtG"/>
        <w:spacing w:before="120"/>
        <w:rPr>
          <w:lang w:val="en-US"/>
        </w:rPr>
      </w:pPr>
      <w:r w:rsidRPr="00226B75">
        <w:t>1.</w:t>
      </w:r>
      <w:r w:rsidRPr="00226B75">
        <w:tab/>
      </w:r>
      <w:r w:rsidR="00A9264F" w:rsidRPr="00226B75">
        <w:t xml:space="preserve">The </w:t>
      </w:r>
      <w:r w:rsidR="00161FB1" w:rsidRPr="00226B75">
        <w:t>author</w:t>
      </w:r>
      <w:r w:rsidR="00A9264F" w:rsidRPr="00226B75">
        <w:t xml:space="preserve"> of the communication </w:t>
      </w:r>
      <w:r w:rsidR="008063FF" w:rsidRPr="00226B75">
        <w:t xml:space="preserve">is </w:t>
      </w:r>
      <w:r w:rsidR="00854DA7" w:rsidRPr="00226B75">
        <w:t>Devi Maya Nepal</w:t>
      </w:r>
      <w:r w:rsidR="00A725DD">
        <w:t xml:space="preserve"> </w:t>
      </w:r>
      <w:r w:rsidR="00854DA7" w:rsidRPr="00226B75">
        <w:t>(pseudonym),</w:t>
      </w:r>
      <w:r w:rsidR="00161FB1" w:rsidRPr="00226B75">
        <w:t xml:space="preserve"> a national of Nepal</w:t>
      </w:r>
      <w:r w:rsidR="00A9264F" w:rsidRPr="00226B75">
        <w:t xml:space="preserve"> born in</w:t>
      </w:r>
      <w:r w:rsidR="0043575B" w:rsidRPr="00226B75">
        <w:t xml:space="preserve"> </w:t>
      </w:r>
      <w:r w:rsidR="008063FF" w:rsidRPr="00226B75">
        <w:t>1973.</w:t>
      </w:r>
      <w:r w:rsidR="00161FB1" w:rsidRPr="00226B75">
        <w:t xml:space="preserve"> She</w:t>
      </w:r>
      <w:r w:rsidR="00A9264F" w:rsidRPr="00226B75">
        <w:t xml:space="preserve"> claim</w:t>
      </w:r>
      <w:r w:rsidR="00161FB1" w:rsidRPr="00226B75">
        <w:t>s</w:t>
      </w:r>
      <w:r w:rsidR="00A9264F" w:rsidRPr="00226B75">
        <w:t xml:space="preserve"> that th</w:t>
      </w:r>
      <w:r w:rsidR="00161FB1" w:rsidRPr="00226B75">
        <w:t>e State party has violated her</w:t>
      </w:r>
      <w:r w:rsidR="00A9264F" w:rsidRPr="00226B75">
        <w:t xml:space="preserve"> rights under </w:t>
      </w:r>
      <w:r w:rsidR="00777C70" w:rsidRPr="00226B75">
        <w:t>article</w:t>
      </w:r>
      <w:r w:rsidR="00197040" w:rsidRPr="00226B75">
        <w:t xml:space="preserve"> 7,</w:t>
      </w:r>
      <w:r w:rsidR="00777C70" w:rsidRPr="00226B75">
        <w:t xml:space="preserve"> read alone and in conjunction with </w:t>
      </w:r>
      <w:r w:rsidR="00203DE3" w:rsidRPr="00226B75">
        <w:t xml:space="preserve">articles </w:t>
      </w:r>
      <w:r w:rsidR="00777C70" w:rsidRPr="00226B75">
        <w:t xml:space="preserve">2 (1)-(3), </w:t>
      </w:r>
      <w:r w:rsidR="009D5316" w:rsidRPr="00226B75">
        <w:t>3 and 26 of the Covenant. She also claims that the State party has violated her rights under</w:t>
      </w:r>
      <w:r w:rsidR="00777C70" w:rsidRPr="00226B75">
        <w:t xml:space="preserve"> articles 17 and 23, each read alone and in conjunction with articles 2 (1), 2 (3), 3 and 26 of the Covenant. </w:t>
      </w:r>
      <w:r w:rsidR="00A9264F" w:rsidRPr="00226B75">
        <w:t xml:space="preserve">The Optional Protocol entered into force for the State party on </w:t>
      </w:r>
      <w:r w:rsidR="00854DA7" w:rsidRPr="00226B75">
        <w:t xml:space="preserve">14 August 1991. </w:t>
      </w:r>
      <w:r w:rsidR="00A9264F" w:rsidRPr="00226B75">
        <w:t xml:space="preserve">The </w:t>
      </w:r>
      <w:r w:rsidR="00AA514B" w:rsidRPr="00226B75">
        <w:t>author is</w:t>
      </w:r>
      <w:r w:rsidR="00A9264F" w:rsidRPr="00226B75">
        <w:t xml:space="preserve"> represented by </w:t>
      </w:r>
      <w:r w:rsidR="008063FF" w:rsidRPr="00226B75">
        <w:t>TRIAL (Track Impunity Always).</w:t>
      </w:r>
    </w:p>
    <w:p w14:paraId="268B34E2" w14:textId="069A407B" w:rsidR="003C4047" w:rsidRPr="00226B75" w:rsidRDefault="00F561E0" w:rsidP="003C4047">
      <w:pPr>
        <w:pStyle w:val="H23G"/>
      </w:pPr>
      <w:r w:rsidRPr="00226B75">
        <w:tab/>
      </w:r>
      <w:r w:rsidRPr="00226B75">
        <w:tab/>
      </w:r>
      <w:r w:rsidR="002849E5" w:rsidRPr="00226B75">
        <w:t>Fact</w:t>
      </w:r>
      <w:r w:rsidR="003A2F2F" w:rsidRPr="00226B75">
        <w:t>s as presented by the author</w:t>
      </w:r>
    </w:p>
    <w:p w14:paraId="3B774B91" w14:textId="6E9124FB" w:rsidR="009E630A" w:rsidRPr="000B5122" w:rsidRDefault="004F79F1" w:rsidP="00D67210">
      <w:pPr>
        <w:pStyle w:val="SingleTxtG"/>
      </w:pPr>
      <w:r w:rsidRPr="00226B75">
        <w:t>2.1</w:t>
      </w:r>
      <w:r w:rsidRPr="00226B75">
        <w:tab/>
      </w:r>
      <w:r w:rsidR="009E630A" w:rsidRPr="00226B75">
        <w:t xml:space="preserve">The author </w:t>
      </w:r>
      <w:r w:rsidR="00DF17C9" w:rsidRPr="00226B75">
        <w:t>maintains</w:t>
      </w:r>
      <w:r w:rsidR="009E630A" w:rsidRPr="00226B75">
        <w:t xml:space="preserve"> that the </w:t>
      </w:r>
      <w:r w:rsidR="0046369C" w:rsidRPr="00226B75">
        <w:t xml:space="preserve">present </w:t>
      </w:r>
      <w:r w:rsidR="009E630A" w:rsidRPr="00226B75">
        <w:t>communication must be read in the context of the decade-long armed c</w:t>
      </w:r>
      <w:r w:rsidR="00DF17C9" w:rsidRPr="00226B75">
        <w:t xml:space="preserve">onflict </w:t>
      </w:r>
      <w:r w:rsidR="00C41044" w:rsidRPr="00226B75">
        <w:t xml:space="preserve">(1996-2006) between the </w:t>
      </w:r>
      <w:r w:rsidR="003E43EB" w:rsidRPr="00226B75">
        <w:t>Government</w:t>
      </w:r>
      <w:r w:rsidR="00C41044" w:rsidRPr="00226B75">
        <w:t xml:space="preserve"> and the </w:t>
      </w:r>
      <w:r w:rsidR="003760C1" w:rsidRPr="00226B75">
        <w:t xml:space="preserve">Communist </w:t>
      </w:r>
      <w:r w:rsidR="00C41044" w:rsidRPr="00226B75">
        <w:t xml:space="preserve">Party of Nepal. </w:t>
      </w:r>
      <w:r w:rsidR="00A053BF" w:rsidRPr="00226B75">
        <w:t>S</w:t>
      </w:r>
      <w:r w:rsidR="00DF17C9" w:rsidRPr="00226B75">
        <w:t xml:space="preserve">ystematic gross human rights violations, including torture and </w:t>
      </w:r>
      <w:r w:rsidR="00C41044" w:rsidRPr="00226B75">
        <w:t>sexual violence</w:t>
      </w:r>
      <w:r w:rsidR="00DF17C9" w:rsidRPr="00226B75">
        <w:t>, took place</w:t>
      </w:r>
      <w:r w:rsidR="00A053BF" w:rsidRPr="00226B75">
        <w:t xml:space="preserve"> during the conflict</w:t>
      </w:r>
      <w:r w:rsidR="00DF17C9" w:rsidRPr="00226B75">
        <w:t>.</w:t>
      </w:r>
      <w:r w:rsidR="0019578A" w:rsidRPr="00226B75">
        <w:t xml:space="preserve"> </w:t>
      </w:r>
      <w:r w:rsidR="00A053BF" w:rsidRPr="00226B75">
        <w:t>Because of widespread impunity, v</w:t>
      </w:r>
      <w:r w:rsidR="00DF17C9" w:rsidRPr="00226B75">
        <w:t>ictims of those violations have not received adequate redress for t</w:t>
      </w:r>
      <w:r w:rsidR="001A1139" w:rsidRPr="00226B75">
        <w:t xml:space="preserve">he harm </w:t>
      </w:r>
      <w:r w:rsidR="00A053BF" w:rsidRPr="00226B75">
        <w:t>that they suffered.</w:t>
      </w:r>
      <w:r w:rsidR="001A1139" w:rsidRPr="00226B75">
        <w:t xml:space="preserve"> Sexual violence during the confl</w:t>
      </w:r>
      <w:r w:rsidR="00EC1606" w:rsidRPr="00226B75">
        <w:t>ict was seriously underreported</w:t>
      </w:r>
      <w:r w:rsidR="001A1139" w:rsidRPr="00226B75">
        <w:t xml:space="preserve"> </w:t>
      </w:r>
      <w:r w:rsidR="00A053BF" w:rsidRPr="00226B75">
        <w:t>because victims experienced stigma</w:t>
      </w:r>
      <w:r w:rsidR="001A1139" w:rsidRPr="00226B75">
        <w:t>, shame, fear of retaliation, and fear of further victimization.</w:t>
      </w:r>
      <w:r w:rsidR="0079058E" w:rsidRPr="00226B75">
        <w:t xml:space="preserve"> </w:t>
      </w:r>
      <w:r w:rsidR="0046369C" w:rsidRPr="00226B75">
        <w:t>Furthermore</w:t>
      </w:r>
      <w:r w:rsidR="0079058E" w:rsidRPr="00226B75">
        <w:t>, i</w:t>
      </w:r>
      <w:r w:rsidR="00A053BF" w:rsidRPr="00226B75">
        <w:t>t was futile to report acts of sexual violence</w:t>
      </w:r>
      <w:r w:rsidR="0079058E" w:rsidRPr="00226B75">
        <w:t xml:space="preserve"> because the State party’s authorit</w:t>
      </w:r>
      <w:r w:rsidR="00EC1606" w:rsidRPr="00226B75">
        <w:t>ies, including the police, did</w:t>
      </w:r>
      <w:r w:rsidR="0079058E" w:rsidRPr="00226B75">
        <w:t xml:space="preserve"> not act in response to allegations again</w:t>
      </w:r>
      <w:r w:rsidR="0019578A" w:rsidRPr="00226B75">
        <w:t>st members of the Armed Forces.</w:t>
      </w:r>
      <w:r w:rsidR="0019578A" w:rsidRPr="000B5122">
        <w:rPr>
          <w:rStyle w:val="FootnoteReference"/>
        </w:rPr>
        <w:footnoteReference w:id="3"/>
      </w:r>
      <w:r w:rsidR="00951F07" w:rsidRPr="000B5122">
        <w:t xml:space="preserve"> Members of marginalized caste</w:t>
      </w:r>
      <w:r w:rsidR="00EC1606" w:rsidRPr="00226B75">
        <w:t>s</w:t>
      </w:r>
      <w:r w:rsidR="00951F07" w:rsidRPr="00226B75">
        <w:t xml:space="preserve"> and ethnic communities were disproportionately affected by the conflict, </w:t>
      </w:r>
      <w:r w:rsidR="001B471C" w:rsidRPr="00226B75">
        <w:t>as they were targeted for recruitment b</w:t>
      </w:r>
      <w:r w:rsidR="00EC1606" w:rsidRPr="00226B75">
        <w:t>y the Communist Party of Nepal. W</w:t>
      </w:r>
      <w:r w:rsidR="00951F07" w:rsidRPr="00226B75">
        <w:t xml:space="preserve">omen </w:t>
      </w:r>
      <w:r w:rsidR="005A51EF" w:rsidRPr="00226B75">
        <w:t>belonging to</w:t>
      </w:r>
      <w:r w:rsidR="00951F07" w:rsidRPr="00226B75">
        <w:t xml:space="preserve"> the most marginalized communities were more vulnerable to sexual violence.</w:t>
      </w:r>
      <w:r w:rsidR="00951F07" w:rsidRPr="000B5122">
        <w:rPr>
          <w:rStyle w:val="FootnoteReference"/>
        </w:rPr>
        <w:footnoteReference w:id="4"/>
      </w:r>
      <w:r w:rsidR="00951F07" w:rsidRPr="000B5122">
        <w:t xml:space="preserve"> </w:t>
      </w:r>
      <w:r w:rsidR="00D67210" w:rsidRPr="000B5122">
        <w:t xml:space="preserve">In a report </w:t>
      </w:r>
      <w:r w:rsidR="00EC1606" w:rsidRPr="00226B75">
        <w:t xml:space="preserve">issued </w:t>
      </w:r>
      <w:r w:rsidR="00D67210" w:rsidRPr="00226B75">
        <w:t xml:space="preserve">in 2012, the Office of the United Nations High Commissioner for Human Rights </w:t>
      </w:r>
      <w:r w:rsidR="00033F78" w:rsidRPr="00226B75">
        <w:t>made the following findings:</w:t>
      </w:r>
      <w:r w:rsidR="00D67210" w:rsidRPr="00226B75">
        <w:t xml:space="preserve"> </w:t>
      </w:r>
      <w:r w:rsidR="00033F78" w:rsidRPr="00226B75">
        <w:t xml:space="preserve">systematic torture, </w:t>
      </w:r>
      <w:r w:rsidR="00D67210" w:rsidRPr="00226B75">
        <w:t xml:space="preserve">including rape and other forms of sexual violence, </w:t>
      </w:r>
      <w:r w:rsidR="00033F78" w:rsidRPr="00226B75">
        <w:t xml:space="preserve">took place </w:t>
      </w:r>
      <w:r w:rsidR="00D67210" w:rsidRPr="00226B75">
        <w:t>during the conflict in Nepal; security forces appeared to have perpetrated the major</w:t>
      </w:r>
      <w:r w:rsidR="00A053BF" w:rsidRPr="00226B75">
        <w:t>ity of cases of sexual violence</w:t>
      </w:r>
      <w:r w:rsidR="00D67210" w:rsidRPr="00226B75">
        <w:t xml:space="preserve"> during </w:t>
      </w:r>
      <w:r w:rsidR="00A053BF" w:rsidRPr="00226B75">
        <w:t xml:space="preserve">their </w:t>
      </w:r>
      <w:r w:rsidR="00D67210" w:rsidRPr="00226B75">
        <w:t xml:space="preserve">searches for Maoists; women suspected of supporting Maoists faced particularly severe violence; a culture of impunity for opportunistic sexual violence existed; a suspicion of Maoist affiliation was used as an excuse to avoid scrutiny or accountability; action was rarely taken in response to allegations of sexual violence by members of the security forces; </w:t>
      </w:r>
      <w:r w:rsidR="00D563B5" w:rsidRPr="00226B75">
        <w:t xml:space="preserve">victims of sexual violence </w:t>
      </w:r>
      <w:r w:rsidR="00D67210" w:rsidRPr="00226B75">
        <w:t>fear</w:t>
      </w:r>
      <w:r w:rsidR="00D563B5" w:rsidRPr="00226B75">
        <w:t>ed</w:t>
      </w:r>
      <w:r w:rsidR="00D67210" w:rsidRPr="00226B75">
        <w:t xml:space="preserve"> retaliation or further victimization </w:t>
      </w:r>
      <w:r w:rsidR="00D563B5" w:rsidRPr="00226B75">
        <w:t xml:space="preserve">were they to report such acts; </w:t>
      </w:r>
      <w:r w:rsidR="00D67210" w:rsidRPr="00226B75">
        <w:t>and stigma was attached to victims of sexual violence both during war and in peacetime.</w:t>
      </w:r>
      <w:r w:rsidR="00D67210" w:rsidRPr="000B5122">
        <w:rPr>
          <w:rStyle w:val="FootnoteReference"/>
        </w:rPr>
        <w:footnoteReference w:id="5"/>
      </w:r>
    </w:p>
    <w:p w14:paraId="0BDAA140" w14:textId="11406DF8" w:rsidR="00280659" w:rsidRPr="00226B75" w:rsidRDefault="009E630A" w:rsidP="001F1093">
      <w:pPr>
        <w:pStyle w:val="SingleTxtG"/>
      </w:pPr>
      <w:r w:rsidRPr="00226B75">
        <w:t>2.2</w:t>
      </w:r>
      <w:r w:rsidRPr="00226B75">
        <w:tab/>
      </w:r>
      <w:r w:rsidR="00797B96" w:rsidRPr="00226B75">
        <w:t xml:space="preserve">The author belongs to the indigenous community of the </w:t>
      </w:r>
      <w:proofErr w:type="spellStart"/>
      <w:r w:rsidR="00797B96" w:rsidRPr="00226B75">
        <w:t>Tharu</w:t>
      </w:r>
      <w:proofErr w:type="spellEnd"/>
      <w:r w:rsidR="00797B96" w:rsidRPr="00226B75">
        <w:t xml:space="preserve">, a group living mainly in the </w:t>
      </w:r>
      <w:r w:rsidR="009E53BE" w:rsidRPr="00226B75">
        <w:t xml:space="preserve">southern region of the </w:t>
      </w:r>
      <w:proofErr w:type="spellStart"/>
      <w:r w:rsidR="009E53BE" w:rsidRPr="00226B75">
        <w:t>Terai</w:t>
      </w:r>
      <w:proofErr w:type="spellEnd"/>
      <w:r w:rsidR="009E53BE" w:rsidRPr="00226B75">
        <w:t>, which borders India.</w:t>
      </w:r>
      <w:r w:rsidR="00280659" w:rsidRPr="00226B75">
        <w:t xml:space="preserve"> When the events at issue in the communication took place</w:t>
      </w:r>
      <w:r w:rsidR="009E53BE" w:rsidRPr="00226B75">
        <w:t>, the author was working</w:t>
      </w:r>
      <w:r w:rsidR="00280659" w:rsidRPr="00226B75">
        <w:t xml:space="preserve"> as </w:t>
      </w:r>
      <w:r w:rsidR="009E53BE" w:rsidRPr="00226B75">
        <w:t>a labourer and a housewife. She</w:t>
      </w:r>
      <w:r w:rsidR="00280659" w:rsidRPr="00226B75">
        <w:t xml:space="preserve"> </w:t>
      </w:r>
      <w:r w:rsidR="009E53BE" w:rsidRPr="00226B75">
        <w:t xml:space="preserve">was married and </w:t>
      </w:r>
      <w:r w:rsidR="0046369C" w:rsidRPr="00226B75">
        <w:t>had a</w:t>
      </w:r>
      <w:r w:rsidR="009E53BE" w:rsidRPr="00226B75">
        <w:t xml:space="preserve"> three-year-old daughter. T</w:t>
      </w:r>
      <w:r w:rsidR="00280659" w:rsidRPr="00226B75">
        <w:t xml:space="preserve">he family </w:t>
      </w:r>
      <w:r w:rsidR="000B5DAC" w:rsidRPr="00226B75">
        <w:t>lived in</w:t>
      </w:r>
      <w:r w:rsidR="00280659" w:rsidRPr="00226B75">
        <w:t xml:space="preserve"> ext</w:t>
      </w:r>
      <w:r w:rsidR="00E34613" w:rsidRPr="00226B75">
        <w:t>r</w:t>
      </w:r>
      <w:r w:rsidR="00941554" w:rsidRPr="00226B75">
        <w:t>emely poor economic conditions.</w:t>
      </w:r>
    </w:p>
    <w:p w14:paraId="6E45104F" w14:textId="006811F7" w:rsidR="00F02211" w:rsidRPr="00226B75" w:rsidRDefault="00280659" w:rsidP="001F1093">
      <w:pPr>
        <w:pStyle w:val="SingleTxtG"/>
      </w:pPr>
      <w:r w:rsidRPr="00226B75">
        <w:t>2.3</w:t>
      </w:r>
      <w:r w:rsidRPr="00226B75">
        <w:tab/>
      </w:r>
      <w:r w:rsidR="001F1093" w:rsidRPr="00226B75">
        <w:t xml:space="preserve">On 20 </w:t>
      </w:r>
      <w:r w:rsidR="00AE05E4" w:rsidRPr="00226B75">
        <w:t>August</w:t>
      </w:r>
      <w:r w:rsidR="001F1093" w:rsidRPr="00226B75">
        <w:t xml:space="preserve"> 2002, approximately 200 members of the </w:t>
      </w:r>
      <w:r w:rsidR="00052D77" w:rsidRPr="00226B75">
        <w:t xml:space="preserve">Royal Nepalese Army and the Armed Police Force of Nepal raided </w:t>
      </w:r>
      <w:r w:rsidR="00AE05E4" w:rsidRPr="00226B75">
        <w:t>the vi</w:t>
      </w:r>
      <w:r w:rsidR="00713C6A" w:rsidRPr="00226B75">
        <w:t xml:space="preserve">llage where the author lived. </w:t>
      </w:r>
      <w:r w:rsidR="00AE05E4" w:rsidRPr="00226B75">
        <w:t>At the time, t</w:t>
      </w:r>
      <w:r w:rsidR="00713C6A" w:rsidRPr="00226B75">
        <w:t xml:space="preserve">he author and her </w:t>
      </w:r>
      <w:r w:rsidR="00AE05E4" w:rsidRPr="00226B75">
        <w:t>daughter were at home. A</w:t>
      </w:r>
      <w:r w:rsidR="001F1093" w:rsidRPr="00226B75">
        <w:t xml:space="preserve"> group of six uniformed soldiers entered the </w:t>
      </w:r>
      <w:r w:rsidR="0046369C" w:rsidRPr="00226B75">
        <w:t xml:space="preserve">author’s </w:t>
      </w:r>
      <w:r w:rsidR="001F1093" w:rsidRPr="00226B75">
        <w:t>house</w:t>
      </w:r>
      <w:r w:rsidR="00AE05E4" w:rsidRPr="00226B75">
        <w:t xml:space="preserve"> and stated that they were</w:t>
      </w:r>
      <w:r w:rsidR="00713C6A" w:rsidRPr="00226B75">
        <w:t xml:space="preserve"> searching for</w:t>
      </w:r>
      <w:r w:rsidR="001F1093" w:rsidRPr="00226B75">
        <w:t xml:space="preserve"> Maoist insurgents. The soldiers repeatedly asked the author whether she was hiding or feeding insurgents. The soldiers then started </w:t>
      </w:r>
      <w:r w:rsidR="00713C6A" w:rsidRPr="00226B75">
        <w:t>touching the author’s genitals and hitting her</w:t>
      </w:r>
      <w:r w:rsidR="001F1093" w:rsidRPr="00226B75">
        <w:t xml:space="preserve"> with</w:t>
      </w:r>
      <w:r w:rsidR="00713C6A" w:rsidRPr="00226B75">
        <w:t xml:space="preserve"> boots and the butts of their guns. </w:t>
      </w:r>
      <w:r w:rsidR="001F1093" w:rsidRPr="00226B75">
        <w:t>They dragged her to a nearby bed where the author’s daughter was sleeping</w:t>
      </w:r>
      <w:r w:rsidR="00713C6A" w:rsidRPr="00226B75">
        <w:t xml:space="preserve">. Each time the author screamed, they hit her on the head with a gun. </w:t>
      </w:r>
      <w:r w:rsidR="00B52E58" w:rsidRPr="00226B75">
        <w:t>T</w:t>
      </w:r>
      <w:r w:rsidR="001F1093" w:rsidRPr="00226B75">
        <w:t>he author</w:t>
      </w:r>
      <w:r w:rsidR="00B52E58" w:rsidRPr="00226B75">
        <w:t xml:space="preserve"> then</w:t>
      </w:r>
      <w:r w:rsidR="001F1093" w:rsidRPr="00226B75">
        <w:t xml:space="preserve"> fell </w:t>
      </w:r>
      <w:r w:rsidR="00B52E58" w:rsidRPr="00226B75">
        <w:t>on the bed and the soldiers tied</w:t>
      </w:r>
      <w:r w:rsidR="001F1093" w:rsidRPr="00226B75">
        <w:t xml:space="preserve"> her legs and hands and undressed her. They shouted sexual insults at her, squeezed her breasts and subjected her to vaginal rape. The soldiers threatened</w:t>
      </w:r>
      <w:r w:rsidR="00713C6A" w:rsidRPr="00226B75">
        <w:t xml:space="preserve"> to kill her if </w:t>
      </w:r>
      <w:r w:rsidR="00D413CB" w:rsidRPr="00226B75">
        <w:t xml:space="preserve">she </w:t>
      </w:r>
      <w:r w:rsidR="00B52E58" w:rsidRPr="00226B75">
        <w:t xml:space="preserve">reported the incident. </w:t>
      </w:r>
      <w:r w:rsidR="00713C6A" w:rsidRPr="00226B75">
        <w:t>She was beaten more each</w:t>
      </w:r>
      <w:r w:rsidR="001F1093" w:rsidRPr="00226B75">
        <w:t xml:space="preserve"> time </w:t>
      </w:r>
      <w:r w:rsidR="00B52E58" w:rsidRPr="00226B75">
        <w:t xml:space="preserve">that </w:t>
      </w:r>
      <w:r w:rsidR="001F1093" w:rsidRPr="00226B75">
        <w:t>she tried to resist, until she fell unconscious. When she regained consciousness, the soldiers had left and she was surrounded by her n</w:t>
      </w:r>
      <w:r w:rsidR="00713C6A" w:rsidRPr="00226B75">
        <w:t xml:space="preserve">eighbours. Her clothes were </w:t>
      </w:r>
      <w:r w:rsidR="001F1093" w:rsidRPr="00226B75">
        <w:t>torn and she was bleeding profusely from her vagina. The neighbours bathed her and helped her change her clothes.</w:t>
      </w:r>
      <w:r w:rsidR="00F44510" w:rsidRPr="000B5122">
        <w:rPr>
          <w:rStyle w:val="FootnoteReference"/>
        </w:rPr>
        <w:footnoteReference w:id="6"/>
      </w:r>
      <w:r w:rsidR="001F1093" w:rsidRPr="000B5122">
        <w:t xml:space="preserve"> The neighbours informed her that the soldiers had been in the house for </w:t>
      </w:r>
      <w:r w:rsidR="00C97F03" w:rsidRPr="000B5122">
        <w:t>about</w:t>
      </w:r>
      <w:r w:rsidR="00713C6A" w:rsidRPr="00226B75">
        <w:t xml:space="preserve"> </w:t>
      </w:r>
      <w:r w:rsidR="00C97F03" w:rsidRPr="00226B75">
        <w:t>one</w:t>
      </w:r>
      <w:r w:rsidR="00713C6A" w:rsidRPr="00226B75">
        <w:t xml:space="preserve"> hour while members of the Armed Police Force </w:t>
      </w:r>
      <w:r w:rsidR="00DC4CF3" w:rsidRPr="00226B75">
        <w:t>waited outside by the door.</w:t>
      </w:r>
    </w:p>
    <w:p w14:paraId="7F27A931" w14:textId="6DC8FB6A" w:rsidR="00F02211" w:rsidRPr="00226B75" w:rsidRDefault="00DF17C9" w:rsidP="001F1093">
      <w:pPr>
        <w:pStyle w:val="SingleTxtG"/>
      </w:pPr>
      <w:r w:rsidRPr="00226B75">
        <w:t>2.4</w:t>
      </w:r>
      <w:r w:rsidR="00F02211" w:rsidRPr="00226B75">
        <w:tab/>
      </w:r>
      <w:r w:rsidR="00B52E58" w:rsidRPr="00226B75">
        <w:t>After the attack, t</w:t>
      </w:r>
      <w:r w:rsidR="008A26F4" w:rsidRPr="00226B75">
        <w:t xml:space="preserve">he author was in a state of shock </w:t>
      </w:r>
      <w:r w:rsidR="001F1093" w:rsidRPr="00226B75">
        <w:t xml:space="preserve">and </w:t>
      </w:r>
      <w:r w:rsidR="00713C6A" w:rsidRPr="00226B75">
        <w:t xml:space="preserve">was </w:t>
      </w:r>
      <w:r w:rsidR="00710132" w:rsidRPr="00226B75">
        <w:t xml:space="preserve">physically very </w:t>
      </w:r>
      <w:r w:rsidR="001F1093" w:rsidRPr="00226B75">
        <w:t>weak</w:t>
      </w:r>
      <w:r w:rsidR="00B52E58" w:rsidRPr="00226B75">
        <w:t xml:space="preserve">. The following day, on </w:t>
      </w:r>
      <w:r w:rsidR="00422129" w:rsidRPr="00226B75">
        <w:t>21 August 2002,</w:t>
      </w:r>
      <w:r w:rsidR="00713C6A" w:rsidRPr="00226B75">
        <w:t xml:space="preserve"> </w:t>
      </w:r>
      <w:r w:rsidR="001F1093" w:rsidRPr="00226B75">
        <w:t xml:space="preserve">her husband and some </w:t>
      </w:r>
      <w:r w:rsidR="00713C6A" w:rsidRPr="00226B75">
        <w:t xml:space="preserve">of her </w:t>
      </w:r>
      <w:r w:rsidR="001F1093" w:rsidRPr="00226B75">
        <w:t>neighbours took her to a medical centre in the nearb</w:t>
      </w:r>
      <w:r w:rsidR="00713C6A" w:rsidRPr="00226B75">
        <w:t xml:space="preserve">y town of </w:t>
      </w:r>
      <w:proofErr w:type="spellStart"/>
      <w:r w:rsidR="00713C6A" w:rsidRPr="00226B75">
        <w:t>Jhalari</w:t>
      </w:r>
      <w:proofErr w:type="spellEnd"/>
      <w:r w:rsidR="00713C6A" w:rsidRPr="00226B75">
        <w:t>, where she received treatment.</w:t>
      </w:r>
      <w:r w:rsidR="00422129" w:rsidRPr="000B5122">
        <w:rPr>
          <w:rStyle w:val="FootnoteReference"/>
        </w:rPr>
        <w:footnoteReference w:id="7"/>
      </w:r>
      <w:r w:rsidR="00713C6A" w:rsidRPr="000B5122">
        <w:t xml:space="preserve"> </w:t>
      </w:r>
      <w:r w:rsidR="001F1093" w:rsidRPr="000B5122">
        <w:t>For a</w:t>
      </w:r>
      <w:r w:rsidR="00B52E58" w:rsidRPr="00226B75">
        <w:t>lmost one month after the attack</w:t>
      </w:r>
      <w:r w:rsidR="001F1093" w:rsidRPr="00226B75">
        <w:t xml:space="preserve">, the author </w:t>
      </w:r>
      <w:r w:rsidR="00C97F03" w:rsidRPr="00226B75">
        <w:t>stayed in bed and was unable to s</w:t>
      </w:r>
      <w:r w:rsidR="00713C6A" w:rsidRPr="00226B75">
        <w:t>tand up</w:t>
      </w:r>
      <w:r w:rsidR="00C97F03" w:rsidRPr="00226B75">
        <w:t>.</w:t>
      </w:r>
      <w:r w:rsidR="00F44510" w:rsidRPr="000B5122">
        <w:rPr>
          <w:rStyle w:val="FootnoteReference"/>
        </w:rPr>
        <w:footnoteReference w:id="8"/>
      </w:r>
      <w:r w:rsidR="001F1093" w:rsidRPr="000B5122">
        <w:t xml:space="preserve"> She </w:t>
      </w:r>
      <w:r w:rsidR="00E905FE" w:rsidRPr="000B5122">
        <w:t>suffered from</w:t>
      </w:r>
      <w:r w:rsidR="001F1093" w:rsidRPr="00226B75">
        <w:t xml:space="preserve"> </w:t>
      </w:r>
      <w:r w:rsidR="00713C6A" w:rsidRPr="00226B75">
        <w:t xml:space="preserve">insomnia, migraines and recurrent </w:t>
      </w:r>
      <w:r w:rsidR="00E905FE" w:rsidRPr="00226B75">
        <w:t xml:space="preserve">nightmares and </w:t>
      </w:r>
      <w:r w:rsidR="00713C6A" w:rsidRPr="00226B75">
        <w:t xml:space="preserve">episodes of crying. </w:t>
      </w:r>
      <w:r w:rsidR="001F1093" w:rsidRPr="00226B75">
        <w:t xml:space="preserve">She </w:t>
      </w:r>
      <w:r w:rsidR="00650DB3" w:rsidRPr="00226B75">
        <w:t>experienced</w:t>
      </w:r>
      <w:r w:rsidR="001F1093" w:rsidRPr="00226B75">
        <w:t xml:space="preserve"> physical pain all over her body and in particular </w:t>
      </w:r>
      <w:r w:rsidR="00713C6A" w:rsidRPr="00226B75">
        <w:t xml:space="preserve">in </w:t>
      </w:r>
      <w:r w:rsidR="001F1093" w:rsidRPr="00226B75">
        <w:t>her breasts.</w:t>
      </w:r>
    </w:p>
    <w:p w14:paraId="1587D394" w14:textId="419EAE4B" w:rsidR="00F02211" w:rsidRPr="000B5122" w:rsidRDefault="00F02211" w:rsidP="001F1093">
      <w:pPr>
        <w:pStyle w:val="SingleTxtG"/>
      </w:pPr>
      <w:r w:rsidRPr="00226B75">
        <w:t>2.</w:t>
      </w:r>
      <w:r w:rsidR="008A26F4" w:rsidRPr="00226B75">
        <w:t>5</w:t>
      </w:r>
      <w:r w:rsidRPr="00226B75">
        <w:tab/>
      </w:r>
      <w:r w:rsidR="001F1093" w:rsidRPr="00226B75">
        <w:t>The autho</w:t>
      </w:r>
      <w:r w:rsidR="00B52E58" w:rsidRPr="00226B75">
        <w:t xml:space="preserve">r </w:t>
      </w:r>
      <w:r w:rsidR="001F1093" w:rsidRPr="00226B75">
        <w:t xml:space="preserve">gave birth to a girl in June 2003. Both the author and her husband were </w:t>
      </w:r>
      <w:r w:rsidR="00713C6A" w:rsidRPr="00226B75">
        <w:t>convinced that the pregnancy had resulted from the rape.</w:t>
      </w:r>
    </w:p>
    <w:p w14:paraId="6872AC95" w14:textId="6C25BE0B" w:rsidR="00F02211" w:rsidRPr="00226B75" w:rsidRDefault="00F02211" w:rsidP="001F1093">
      <w:pPr>
        <w:pStyle w:val="SingleTxtG"/>
      </w:pPr>
      <w:r w:rsidRPr="00226B75">
        <w:t>2.</w:t>
      </w:r>
      <w:r w:rsidR="008A26F4" w:rsidRPr="00226B75">
        <w:t>6</w:t>
      </w:r>
      <w:r w:rsidRPr="00226B75">
        <w:tab/>
        <w:t>The author still</w:t>
      </w:r>
      <w:r w:rsidR="001F1093" w:rsidRPr="00226B75">
        <w:t xml:space="preserve"> suffers from severe physical a</w:t>
      </w:r>
      <w:r w:rsidR="00713C6A" w:rsidRPr="00226B75">
        <w:t>nd psychological consequences of</w:t>
      </w:r>
      <w:r w:rsidR="001F1093" w:rsidRPr="00226B75">
        <w:t xml:space="preserve"> the rape, including pain in </w:t>
      </w:r>
      <w:r w:rsidR="004C193C" w:rsidRPr="00226B75">
        <w:t>her</w:t>
      </w:r>
      <w:r w:rsidR="001F1093" w:rsidRPr="00226B75">
        <w:t xml:space="preserve"> lower abdomen, back and legs. She continues to suffer from in</w:t>
      </w:r>
      <w:r w:rsidR="00713C6A" w:rsidRPr="00226B75">
        <w:t xml:space="preserve">somnia and recurrent nightmares, and has been </w:t>
      </w:r>
      <w:r w:rsidR="001F1093" w:rsidRPr="00226B75">
        <w:t>diagnosed with post-traumatic stress disorder. Since the events, she feels scared of everyth</w:t>
      </w:r>
      <w:r w:rsidR="00713C6A" w:rsidRPr="00226B75">
        <w:t xml:space="preserve">ing and needs to be accompanied </w:t>
      </w:r>
      <w:r w:rsidR="001F1093" w:rsidRPr="00226B75">
        <w:t xml:space="preserve">all the time. The rape also </w:t>
      </w:r>
      <w:r w:rsidR="00713C6A" w:rsidRPr="00226B75">
        <w:t xml:space="preserve">disrupted her personal and family life, as her husband </w:t>
      </w:r>
      <w:r w:rsidR="001F1093" w:rsidRPr="00226B75">
        <w:t>has changed his attitude towards her. Since the events, he often insults her by calling her “the w</w:t>
      </w:r>
      <w:r w:rsidR="00713C6A" w:rsidRPr="00226B75">
        <w:t>ife of a soldier” and her younger</w:t>
      </w:r>
      <w:r w:rsidR="001F1093" w:rsidRPr="00226B75">
        <w:t xml:space="preserve"> daugh</w:t>
      </w:r>
      <w:r w:rsidR="00713C6A" w:rsidRPr="00226B75">
        <w:t>ter “the daughter o</w:t>
      </w:r>
      <w:r w:rsidR="00E81EC6" w:rsidRPr="00226B75">
        <w:t>f</w:t>
      </w:r>
      <w:r w:rsidR="00713C6A" w:rsidRPr="00226B75">
        <w:t xml:space="preserve"> a soldier.”</w:t>
      </w:r>
      <w:r w:rsidR="001F1093" w:rsidRPr="00226B75">
        <w:t xml:space="preserve"> He has also sai</w:t>
      </w:r>
      <w:r w:rsidR="00713C6A" w:rsidRPr="00226B75">
        <w:t>d on various occasions that the author and her younger daughter</w:t>
      </w:r>
      <w:r w:rsidR="001F1093" w:rsidRPr="00226B75">
        <w:t xml:space="preserve"> should both leave the house. The author feels deeply humiliated by these repeated insults</w:t>
      </w:r>
      <w:r w:rsidR="0090065C" w:rsidRPr="00226B75">
        <w:t>,</w:t>
      </w:r>
      <w:r w:rsidR="0094295B" w:rsidRPr="00226B75">
        <w:t xml:space="preserve"> and fears </w:t>
      </w:r>
      <w:r w:rsidR="001F1093" w:rsidRPr="00226B75">
        <w:t xml:space="preserve">for the future of her </w:t>
      </w:r>
      <w:r w:rsidR="00713C6A" w:rsidRPr="00226B75">
        <w:t>younger</w:t>
      </w:r>
      <w:r w:rsidR="001F1093" w:rsidRPr="00226B75">
        <w:t xml:space="preserve"> daughter. </w:t>
      </w:r>
      <w:r w:rsidR="004C193C" w:rsidRPr="00226B75">
        <w:t>The inha</w:t>
      </w:r>
      <w:r w:rsidR="0090065C" w:rsidRPr="00226B75">
        <w:t>bitants of the village where the author</w:t>
      </w:r>
      <w:r w:rsidR="004C193C" w:rsidRPr="00226B75">
        <w:t xml:space="preserve"> lives are aware of what happened to her. W</w:t>
      </w:r>
      <w:r w:rsidR="001F1093" w:rsidRPr="00226B75">
        <w:t>hile some neighbours are sympathetic and supportive, others have</w:t>
      </w:r>
      <w:r w:rsidR="00713C6A" w:rsidRPr="00226B75">
        <w:t xml:space="preserve"> marginalised her and her younger daughter, and have </w:t>
      </w:r>
      <w:r w:rsidR="001F1093" w:rsidRPr="00226B75">
        <w:t xml:space="preserve">openly stigmatised them for being a victim of rape and a </w:t>
      </w:r>
      <w:r w:rsidRPr="00226B75">
        <w:t>“product of rape</w:t>
      </w:r>
      <w:r w:rsidR="00713C6A" w:rsidRPr="00226B75">
        <w:t>,</w:t>
      </w:r>
      <w:r w:rsidRPr="00226B75">
        <w:t>” respectively.</w:t>
      </w:r>
    </w:p>
    <w:p w14:paraId="4F4439DC" w14:textId="5A7B39DF" w:rsidR="00F02211" w:rsidRPr="00226B75" w:rsidRDefault="00F02211" w:rsidP="001F1093">
      <w:pPr>
        <w:pStyle w:val="SingleTxtG"/>
      </w:pPr>
      <w:r w:rsidRPr="00226B75">
        <w:t>2.</w:t>
      </w:r>
      <w:r w:rsidR="000D6E05" w:rsidRPr="00226B75">
        <w:t>7</w:t>
      </w:r>
      <w:r w:rsidRPr="00226B75">
        <w:tab/>
      </w:r>
      <w:r w:rsidR="00DF22F6" w:rsidRPr="00226B75">
        <w:t xml:space="preserve">For </w:t>
      </w:r>
      <w:r w:rsidR="00E166D2" w:rsidRPr="00226B75">
        <w:t xml:space="preserve">numerous reasons, </w:t>
      </w:r>
      <w:r w:rsidR="001F1093" w:rsidRPr="00226B75">
        <w:t xml:space="preserve">the </w:t>
      </w:r>
      <w:r w:rsidR="00E166D2" w:rsidRPr="00226B75">
        <w:t xml:space="preserve">author did not file a complaint for years following the </w:t>
      </w:r>
      <w:r w:rsidR="002A7D6D" w:rsidRPr="00226B75">
        <w:t>attack</w:t>
      </w:r>
      <w:r w:rsidR="00E166D2" w:rsidRPr="00226B75">
        <w:t>.</w:t>
      </w:r>
      <w:r w:rsidR="00B42A2D" w:rsidRPr="00226B75">
        <w:t xml:space="preserve"> The very nature of rape </w:t>
      </w:r>
      <w:r w:rsidR="001F1093" w:rsidRPr="00226B75">
        <w:t xml:space="preserve">made it impossible for her </w:t>
      </w:r>
      <w:r w:rsidR="00713C6A" w:rsidRPr="00226B75">
        <w:t xml:space="preserve">to </w:t>
      </w:r>
      <w:r w:rsidR="00E166D2" w:rsidRPr="00226B75">
        <w:t>report the crime to</w:t>
      </w:r>
      <w:r w:rsidR="00713C6A" w:rsidRPr="00226B75">
        <w:t xml:space="preserve"> anyone, </w:t>
      </w:r>
      <w:r w:rsidR="00116781" w:rsidRPr="00226B75">
        <w:t>since</w:t>
      </w:r>
      <w:r w:rsidR="00713C6A" w:rsidRPr="00226B75">
        <w:t xml:space="preserve"> doing </w:t>
      </w:r>
      <w:r w:rsidR="001F1093" w:rsidRPr="00226B75">
        <w:t xml:space="preserve">so would </w:t>
      </w:r>
      <w:r w:rsidR="00713C6A" w:rsidRPr="00226B75">
        <w:t>have resulted in</w:t>
      </w:r>
      <w:r w:rsidR="001F1093" w:rsidRPr="00226B75">
        <w:t xml:space="preserve"> </w:t>
      </w:r>
      <w:r w:rsidR="00E166D2" w:rsidRPr="00226B75">
        <w:t xml:space="preserve">potential retaliation and </w:t>
      </w:r>
      <w:r w:rsidR="001F1093" w:rsidRPr="00226B75">
        <w:t xml:space="preserve">more defamation </w:t>
      </w:r>
      <w:r w:rsidR="00E166D2" w:rsidRPr="00226B75">
        <w:t>towards her</w:t>
      </w:r>
      <w:r w:rsidR="00713C6A" w:rsidRPr="00226B75">
        <w:t xml:space="preserve">. </w:t>
      </w:r>
      <w:r w:rsidR="00EC1285" w:rsidRPr="00226B75">
        <w:t>B</w:t>
      </w:r>
      <w:r w:rsidR="00713C6A" w:rsidRPr="00226B75">
        <w:t>ecause of the patriarchal</w:t>
      </w:r>
      <w:r w:rsidR="00EC1285" w:rsidRPr="00226B75">
        <w:t xml:space="preserve"> social structure in Nepal</w:t>
      </w:r>
      <w:r w:rsidR="001F1093" w:rsidRPr="00226B75">
        <w:t>, it is unthinkable for victims of se</w:t>
      </w:r>
      <w:r w:rsidR="00EC1285" w:rsidRPr="00226B75">
        <w:t>xual violence to seek support from</w:t>
      </w:r>
      <w:r w:rsidR="001F1093" w:rsidRPr="00226B75">
        <w:t xml:space="preserve"> the community</w:t>
      </w:r>
      <w:r w:rsidR="0090065C" w:rsidRPr="00226B75">
        <w:t>, since</w:t>
      </w:r>
      <w:r w:rsidR="00EC1285" w:rsidRPr="00226B75">
        <w:t xml:space="preserve"> that w</w:t>
      </w:r>
      <w:r w:rsidR="001F1093" w:rsidRPr="00226B75">
        <w:t>ould inevitably lead to further victimization rather than remedy. Hence</w:t>
      </w:r>
      <w:r w:rsidR="00EC1285" w:rsidRPr="00226B75">
        <w:t>,</w:t>
      </w:r>
      <w:r w:rsidR="001F1093" w:rsidRPr="00226B75">
        <w:t xml:space="preserve"> the author felt that</w:t>
      </w:r>
      <w:r w:rsidR="00EC1285" w:rsidRPr="00226B75">
        <w:t xml:space="preserve"> her only option was to </w:t>
      </w:r>
      <w:r w:rsidR="001F1093" w:rsidRPr="00226B75">
        <w:t>remain silent and try to forget what</w:t>
      </w:r>
      <w:r w:rsidR="00EC1285" w:rsidRPr="00226B75">
        <w:t xml:space="preserve"> had happened, </w:t>
      </w:r>
      <w:r w:rsidR="001F1093" w:rsidRPr="00226B75">
        <w:t>especially since she is a member of an in</w:t>
      </w:r>
      <w:r w:rsidR="00710132" w:rsidRPr="00226B75">
        <w:t xml:space="preserve">digenous community where sexual </w:t>
      </w:r>
      <w:r w:rsidR="001F1093" w:rsidRPr="00226B75">
        <w:t xml:space="preserve">violence is highly stigmatized. </w:t>
      </w:r>
      <w:r w:rsidR="00CB093F" w:rsidRPr="00226B75">
        <w:t>Furthermore, d</w:t>
      </w:r>
      <w:r w:rsidR="001F1093" w:rsidRPr="00226B75">
        <w:t>uri</w:t>
      </w:r>
      <w:r w:rsidR="0090065C" w:rsidRPr="00226B75">
        <w:t>ng the conflict in Nepal, no one</w:t>
      </w:r>
      <w:r w:rsidR="001F1093" w:rsidRPr="00226B75">
        <w:t xml:space="preserve"> dared </w:t>
      </w:r>
      <w:r w:rsidR="009753F6" w:rsidRPr="00226B75">
        <w:t xml:space="preserve">to </w:t>
      </w:r>
      <w:r w:rsidR="0090065C" w:rsidRPr="00226B75">
        <w:t xml:space="preserve">complain about </w:t>
      </w:r>
      <w:r w:rsidR="001F1093" w:rsidRPr="00226B75">
        <w:t xml:space="preserve">the police or </w:t>
      </w:r>
      <w:r w:rsidR="0090065C" w:rsidRPr="00226B75">
        <w:t xml:space="preserve">the </w:t>
      </w:r>
      <w:r w:rsidR="001F1093" w:rsidRPr="00226B75">
        <w:t>army</w:t>
      </w:r>
      <w:r w:rsidR="00EC1285" w:rsidRPr="00226B75">
        <w:t xml:space="preserve">, since </w:t>
      </w:r>
      <w:r w:rsidR="001F1093" w:rsidRPr="00226B75">
        <w:t xml:space="preserve">doing so would </w:t>
      </w:r>
      <w:r w:rsidR="00EC1285" w:rsidRPr="00226B75">
        <w:t>result in reprisals</w:t>
      </w:r>
      <w:r w:rsidR="001F1093" w:rsidRPr="00226B75">
        <w:t>.</w:t>
      </w:r>
      <w:r w:rsidR="00FD1036" w:rsidRPr="00226B75">
        <w:t xml:space="preserve"> In addition, the author was not aware </w:t>
      </w:r>
      <w:r w:rsidR="004C52B5" w:rsidRPr="00226B75">
        <w:t>that it was possible to file</w:t>
      </w:r>
      <w:r w:rsidR="00FD1036" w:rsidRPr="00226B75">
        <w:t xml:space="preserve"> a </w:t>
      </w:r>
      <w:r w:rsidR="0090065C" w:rsidRPr="00226B75">
        <w:t xml:space="preserve">complaint, </w:t>
      </w:r>
      <w:r w:rsidR="004C52B5" w:rsidRPr="00226B75">
        <w:t>also known as a</w:t>
      </w:r>
      <w:r w:rsidR="0090065C" w:rsidRPr="00226B75">
        <w:t xml:space="preserve"> </w:t>
      </w:r>
      <w:r w:rsidR="00FD1036" w:rsidRPr="00226B75">
        <w:t xml:space="preserve">first information </w:t>
      </w:r>
      <w:r w:rsidR="004C52B5" w:rsidRPr="00226B75">
        <w:t>report. M</w:t>
      </w:r>
      <w:r w:rsidR="00EC1285" w:rsidRPr="00226B75">
        <w:t>ost of the inhabitants of the village w</w:t>
      </w:r>
      <w:r w:rsidR="004C52B5" w:rsidRPr="00226B75">
        <w:t>here she lived were illiterate, and</w:t>
      </w:r>
      <w:r w:rsidR="00FD1036" w:rsidRPr="00226B75">
        <w:t xml:space="preserve"> </w:t>
      </w:r>
      <w:r w:rsidR="00EC1285" w:rsidRPr="00226B75">
        <w:t>no one there could help her to seek justice through legal procedures.</w:t>
      </w:r>
      <w:r w:rsidR="005253B1" w:rsidRPr="00226B75">
        <w:t xml:space="preserve"> T</w:t>
      </w:r>
      <w:r w:rsidR="00FD1036" w:rsidRPr="00226B75">
        <w:t xml:space="preserve">he author was </w:t>
      </w:r>
      <w:r w:rsidR="005253B1" w:rsidRPr="00226B75">
        <w:t xml:space="preserve">also initially </w:t>
      </w:r>
      <w:r w:rsidR="00FD1036" w:rsidRPr="00226B75">
        <w:t xml:space="preserve">focused on coping with her health problems and on overcoming the stigma </w:t>
      </w:r>
      <w:r w:rsidR="00CA32E1" w:rsidRPr="00226B75">
        <w:t xml:space="preserve">and fear </w:t>
      </w:r>
      <w:r w:rsidR="00FD1036" w:rsidRPr="00226B75">
        <w:t xml:space="preserve">that she faced </w:t>
      </w:r>
      <w:r w:rsidR="00CA32E1" w:rsidRPr="00226B75">
        <w:t xml:space="preserve">on a daily basis </w:t>
      </w:r>
      <w:r w:rsidR="00FD1036" w:rsidRPr="00226B75">
        <w:t>as a result of the attack.</w:t>
      </w:r>
    </w:p>
    <w:p w14:paraId="7241133B" w14:textId="0210D025" w:rsidR="00F02211" w:rsidRPr="000B5122" w:rsidRDefault="00141C23" w:rsidP="001F1093">
      <w:pPr>
        <w:pStyle w:val="SingleTxtG"/>
      </w:pPr>
      <w:r w:rsidRPr="00226B75">
        <w:t>2.8</w:t>
      </w:r>
      <w:r w:rsidR="00F02211" w:rsidRPr="00226B75">
        <w:tab/>
      </w:r>
      <w:r w:rsidRPr="00226B75">
        <w:t xml:space="preserve">After the author learned that </w:t>
      </w:r>
      <w:r w:rsidR="004C52B5" w:rsidRPr="00226B75">
        <w:t>she could file a</w:t>
      </w:r>
      <w:r w:rsidRPr="00226B75">
        <w:t xml:space="preserve"> criminal complaint</w:t>
      </w:r>
      <w:r w:rsidR="00384C5E" w:rsidRPr="00226B75">
        <w:t xml:space="preserve"> </w:t>
      </w:r>
      <w:r w:rsidR="00471489" w:rsidRPr="00226B75">
        <w:t>to report</w:t>
      </w:r>
      <w:r w:rsidR="00384C5E" w:rsidRPr="00226B75">
        <w:t xml:space="preserve"> the harm that she had endured</w:t>
      </w:r>
      <w:r w:rsidRPr="00226B75">
        <w:t xml:space="preserve">, </w:t>
      </w:r>
      <w:r w:rsidR="001F1093" w:rsidRPr="00226B75">
        <w:t>a</w:t>
      </w:r>
      <w:r w:rsidRPr="00226B75">
        <w:t xml:space="preserve"> lawyer went to the </w:t>
      </w:r>
      <w:proofErr w:type="spellStart"/>
      <w:r w:rsidRPr="00226B75">
        <w:t>Kanchanpur</w:t>
      </w:r>
      <w:proofErr w:type="spellEnd"/>
      <w:r w:rsidRPr="00226B75">
        <w:t xml:space="preserve"> D</w:t>
      </w:r>
      <w:r w:rsidR="00BD0FE4" w:rsidRPr="00226B75">
        <w:t xml:space="preserve">istrict police office </w:t>
      </w:r>
      <w:r w:rsidR="001E400C" w:rsidRPr="00226B75">
        <w:t xml:space="preserve">on 19 December 2014 </w:t>
      </w:r>
      <w:r w:rsidR="00BD0FE4" w:rsidRPr="00226B75">
        <w:t>to file a first information report</w:t>
      </w:r>
      <w:r w:rsidR="00A1003C" w:rsidRPr="00226B75">
        <w:t xml:space="preserve"> </w:t>
      </w:r>
      <w:r w:rsidR="001F1093" w:rsidRPr="00226B75">
        <w:t xml:space="preserve">on </w:t>
      </w:r>
      <w:r w:rsidR="00B415F6" w:rsidRPr="00226B75">
        <w:t>the author’s</w:t>
      </w:r>
      <w:r w:rsidR="001F1093" w:rsidRPr="00226B75">
        <w:t xml:space="preserve"> behalf.</w:t>
      </w:r>
      <w:r w:rsidR="001F1093" w:rsidRPr="000B5122">
        <w:t xml:space="preserve"> The </w:t>
      </w:r>
      <w:r w:rsidR="000B7B69" w:rsidRPr="000B5122">
        <w:t>District police office</w:t>
      </w:r>
      <w:r w:rsidR="001F1093" w:rsidRPr="00226B75">
        <w:t xml:space="preserve"> refused to register the </w:t>
      </w:r>
      <w:r w:rsidR="00BD0FE4" w:rsidRPr="00226B75">
        <w:t>report</w:t>
      </w:r>
      <w:r w:rsidR="001E2871" w:rsidRPr="00226B75">
        <w:t xml:space="preserve"> on the ground </w:t>
      </w:r>
      <w:r w:rsidR="001F1093" w:rsidRPr="00226B75">
        <w:t xml:space="preserve">that it did not comply with the 35-day statutory </w:t>
      </w:r>
      <w:r w:rsidRPr="00226B75">
        <w:t xml:space="preserve">period for reporting rape under section 11 of the </w:t>
      </w:r>
      <w:r w:rsidR="001F1093" w:rsidRPr="00226B75">
        <w:t>Criminal Code</w:t>
      </w:r>
      <w:r w:rsidRPr="00226B75">
        <w:t xml:space="preserve"> of Nepal</w:t>
      </w:r>
      <w:r w:rsidR="001F1093" w:rsidRPr="00226B75">
        <w:t xml:space="preserve">. </w:t>
      </w:r>
      <w:r w:rsidRPr="00226B75">
        <w:t>T</w:t>
      </w:r>
      <w:r w:rsidR="001F1093" w:rsidRPr="00226B75">
        <w:t xml:space="preserve">he </w:t>
      </w:r>
      <w:r w:rsidRPr="00226B75">
        <w:t>author maintai</w:t>
      </w:r>
      <w:r w:rsidR="009D5A1C" w:rsidRPr="00226B75">
        <w:t>ns that the refusal to register first information reports</w:t>
      </w:r>
      <w:r w:rsidRPr="00226B75">
        <w:t xml:space="preserve"> for sex crimes</w:t>
      </w:r>
      <w:r w:rsidR="001F1093" w:rsidRPr="00226B75">
        <w:t xml:space="preserve"> is </w:t>
      </w:r>
      <w:r w:rsidRPr="00226B75">
        <w:t xml:space="preserve">a </w:t>
      </w:r>
      <w:r w:rsidR="001F1093" w:rsidRPr="00226B75">
        <w:t>common practice in Nepal. On 19 December 2014, the au</w:t>
      </w:r>
      <w:r w:rsidRPr="00226B75">
        <w:t xml:space="preserve">thor </w:t>
      </w:r>
      <w:r w:rsidR="001E400C" w:rsidRPr="00226B75">
        <w:t xml:space="preserve">also </w:t>
      </w:r>
      <w:r w:rsidRPr="00226B75">
        <w:t>filed a complaint before</w:t>
      </w:r>
      <w:r w:rsidR="001F1093" w:rsidRPr="00226B75">
        <w:t xml:space="preserve"> the District Administration Office in </w:t>
      </w:r>
      <w:proofErr w:type="spellStart"/>
      <w:r w:rsidR="001F1093" w:rsidRPr="00226B75">
        <w:t>Kanchanpur</w:t>
      </w:r>
      <w:proofErr w:type="spellEnd"/>
      <w:r w:rsidR="001F1093" w:rsidRPr="00226B75">
        <w:t xml:space="preserve">. The Chief </w:t>
      </w:r>
      <w:r w:rsidR="001E400C" w:rsidRPr="00226B75">
        <w:t>District</w:t>
      </w:r>
      <w:r w:rsidR="001F1093" w:rsidRPr="00226B75">
        <w:t xml:space="preserve"> Officer also ref</w:t>
      </w:r>
      <w:r w:rsidRPr="00226B75">
        <w:t xml:space="preserve">used to register the complaint on the ground </w:t>
      </w:r>
      <w:r w:rsidR="00F02211" w:rsidRPr="00226B75">
        <w:t>that it was time-barred.</w:t>
      </w:r>
    </w:p>
    <w:p w14:paraId="2A08D2EC" w14:textId="26B40551" w:rsidR="00F02211" w:rsidRPr="00226B75" w:rsidRDefault="00141C23" w:rsidP="001F1093">
      <w:pPr>
        <w:pStyle w:val="SingleTxtG"/>
        <w:rPr>
          <w:lang w:val="en-US"/>
        </w:rPr>
      </w:pPr>
      <w:r w:rsidRPr="00226B75">
        <w:t>2.9</w:t>
      </w:r>
      <w:r w:rsidR="00F02211" w:rsidRPr="00226B75">
        <w:tab/>
      </w:r>
      <w:r w:rsidR="001F1093" w:rsidRPr="00226B75">
        <w:t xml:space="preserve">On 18 December 2014, the author filed a claim for compensation before the </w:t>
      </w:r>
      <w:proofErr w:type="spellStart"/>
      <w:r w:rsidR="001F1093" w:rsidRPr="00226B75">
        <w:t>Kanchanpur</w:t>
      </w:r>
      <w:proofErr w:type="spellEnd"/>
      <w:r w:rsidR="001F1093" w:rsidRPr="00226B75">
        <w:t xml:space="preserve"> District Court. The Court refused to register the claim </w:t>
      </w:r>
      <w:r w:rsidRPr="00226B75">
        <w:t xml:space="preserve">because it </w:t>
      </w:r>
      <w:r w:rsidR="0016237D" w:rsidRPr="00226B75">
        <w:t>had not been</w:t>
      </w:r>
      <w:r w:rsidRPr="00226B75">
        <w:t xml:space="preserve"> filed within the 35-day statutory period. In any case, the </w:t>
      </w:r>
      <w:proofErr w:type="spellStart"/>
      <w:r w:rsidRPr="00226B75">
        <w:t>Kanchanpur</w:t>
      </w:r>
      <w:proofErr w:type="spellEnd"/>
      <w:r w:rsidRPr="00226B75">
        <w:t xml:space="preserve"> District Court may</w:t>
      </w:r>
      <w:r w:rsidR="001F1093" w:rsidRPr="00226B75">
        <w:t xml:space="preserve"> only provide compensation of approximately 1,266 USD but does no</w:t>
      </w:r>
      <w:r w:rsidRPr="00226B75">
        <w:t>t have the authority to</w:t>
      </w:r>
      <w:r w:rsidR="001F1093" w:rsidRPr="00226B75">
        <w:t xml:space="preserve"> establ</w:t>
      </w:r>
      <w:r w:rsidR="00F02211" w:rsidRPr="00226B75">
        <w:t xml:space="preserve">ish criminal </w:t>
      </w:r>
      <w:r w:rsidRPr="00226B75">
        <w:t>liability</w:t>
      </w:r>
      <w:r w:rsidR="00F02211" w:rsidRPr="00226B75">
        <w:t>.</w:t>
      </w:r>
      <w:r w:rsidR="00DC5347" w:rsidRPr="00226B75">
        <w:t xml:space="preserve"> The author did not even obtain compensation from the District Court.</w:t>
      </w:r>
    </w:p>
    <w:p w14:paraId="2F70F8FB" w14:textId="74EB2043" w:rsidR="00F02211" w:rsidRPr="00226B75" w:rsidRDefault="00141C23" w:rsidP="00961F94">
      <w:pPr>
        <w:pStyle w:val="SingleTxtG"/>
      </w:pPr>
      <w:r w:rsidRPr="00226B75">
        <w:t>2.10</w:t>
      </w:r>
      <w:r w:rsidR="00F02211" w:rsidRPr="00226B75">
        <w:tab/>
      </w:r>
      <w:r w:rsidR="001F1093" w:rsidRPr="00226B75">
        <w:t>On 22 January 2015, the author filed a writ of mandamus</w:t>
      </w:r>
      <w:r w:rsidR="001F1093" w:rsidRPr="00226B75">
        <w:rPr>
          <w:i/>
        </w:rPr>
        <w:t xml:space="preserve"> </w:t>
      </w:r>
      <w:r w:rsidR="001F1093" w:rsidRPr="00226B75">
        <w:t>before the Supreme Court of Nepal.</w:t>
      </w:r>
      <w:r w:rsidR="00EC3822" w:rsidRPr="00226B75">
        <w:rPr>
          <w:vertAlign w:val="superscript"/>
        </w:rPr>
        <w:t xml:space="preserve"> </w:t>
      </w:r>
      <w:r w:rsidR="00EC3822" w:rsidRPr="00226B75">
        <w:t xml:space="preserve">The writ of mandamus procedure is used to seek an order from the Supreme Court requesting relevant authorities to provide remedies for legal violations. </w:t>
      </w:r>
      <w:r w:rsidR="00034CA7" w:rsidRPr="00226B75">
        <w:t xml:space="preserve">In the writ, the author claimed that her right to reparation had been violated because the </w:t>
      </w:r>
      <w:r w:rsidR="00961F94" w:rsidRPr="00226B75">
        <w:t>police and the District Court</w:t>
      </w:r>
      <w:r w:rsidR="00034CA7" w:rsidRPr="00226B75">
        <w:t xml:space="preserve"> had refused to reg</w:t>
      </w:r>
      <w:r w:rsidR="001F1093" w:rsidRPr="00226B75">
        <w:t xml:space="preserve">ister her complaint, </w:t>
      </w:r>
      <w:r w:rsidR="00961F94" w:rsidRPr="00226B75">
        <w:t xml:space="preserve">and </w:t>
      </w:r>
      <w:r w:rsidR="00034CA7" w:rsidRPr="00226B75">
        <w:t>because no a</w:t>
      </w:r>
      <w:r w:rsidR="00961F94" w:rsidRPr="00226B75">
        <w:t xml:space="preserve">lternative </w:t>
      </w:r>
      <w:r w:rsidR="00034CA7" w:rsidRPr="00226B75">
        <w:t>judicial remedy was available</w:t>
      </w:r>
      <w:r w:rsidR="001F1093" w:rsidRPr="00226B75">
        <w:t>. The author requeste</w:t>
      </w:r>
      <w:r w:rsidR="00961F94" w:rsidRPr="00226B75">
        <w:t>d that the Supreme Court nullify the decisions</w:t>
      </w:r>
      <w:r w:rsidR="001F1093" w:rsidRPr="00226B75">
        <w:t xml:space="preserve"> of </w:t>
      </w:r>
      <w:r w:rsidR="00961F94" w:rsidRPr="00226B75">
        <w:t xml:space="preserve">the authorities and order </w:t>
      </w:r>
      <w:r w:rsidR="00D822FB" w:rsidRPr="00226B75">
        <w:t>those authorities</w:t>
      </w:r>
      <w:r w:rsidR="00961F94" w:rsidRPr="00226B75">
        <w:t xml:space="preserve"> to </w:t>
      </w:r>
      <w:r w:rsidR="001F1093" w:rsidRPr="00226B75">
        <w:t>promptly investigate the alleged offences. The</w:t>
      </w:r>
      <w:r w:rsidR="00961F94" w:rsidRPr="00226B75">
        <w:t xml:space="preserve"> author’s</w:t>
      </w:r>
      <w:r w:rsidR="001F1093" w:rsidRPr="00226B75">
        <w:t xml:space="preserve"> c</w:t>
      </w:r>
      <w:r w:rsidR="00961F94" w:rsidRPr="00226B75">
        <w:t>hances of success were very small,</w:t>
      </w:r>
      <w:r w:rsidR="001F1093" w:rsidRPr="00226B75">
        <w:t xml:space="preserve"> given that the Supreme Court had never admitted requests concerning the non-application of </w:t>
      </w:r>
      <w:r w:rsidR="00961F94" w:rsidRPr="00226B75">
        <w:t xml:space="preserve">the 35-day statutory period for filing criminal complaints for rape. In </w:t>
      </w:r>
      <w:r w:rsidR="001F1093" w:rsidRPr="00226B75">
        <w:t>2008</w:t>
      </w:r>
      <w:r w:rsidR="00961F94" w:rsidRPr="00226B75">
        <w:t xml:space="preserve">, the Supreme Court did rule that </w:t>
      </w:r>
      <w:r w:rsidR="00D822FB" w:rsidRPr="00226B75">
        <w:t xml:space="preserve">there was a need to remove time </w:t>
      </w:r>
      <w:r w:rsidR="00961F94" w:rsidRPr="00226B75">
        <w:t xml:space="preserve">limitations provisions from domestic legislation because they constituted a barrier to effective remedies and reparations for victims. The Supreme Court ordered the Government to amend relevant legislation </w:t>
      </w:r>
      <w:r w:rsidR="00C63B64" w:rsidRPr="00226B75">
        <w:t xml:space="preserve">and </w:t>
      </w:r>
      <w:r w:rsidR="00961F94" w:rsidRPr="00226B75">
        <w:t>remove the 35-day statutory limitation in question. However, that ru</w:t>
      </w:r>
      <w:r w:rsidR="000D5FBF" w:rsidRPr="00226B75">
        <w:t>ling has not been implemented.</w:t>
      </w:r>
    </w:p>
    <w:p w14:paraId="27E98481" w14:textId="46CAC832" w:rsidR="0046537E" w:rsidRPr="00226B75" w:rsidRDefault="00961F94" w:rsidP="00B43DD7">
      <w:pPr>
        <w:pStyle w:val="SingleTxtG"/>
      </w:pPr>
      <w:r w:rsidRPr="00226B75">
        <w:t>2.11</w:t>
      </w:r>
      <w:r w:rsidRPr="00226B75">
        <w:tab/>
      </w:r>
      <w:r w:rsidR="001F1093" w:rsidRPr="00226B75">
        <w:t xml:space="preserve">The sub-registrar of the </w:t>
      </w:r>
      <w:r w:rsidR="00611A55" w:rsidRPr="00226B75">
        <w:t xml:space="preserve">Supreme </w:t>
      </w:r>
      <w:r w:rsidR="001F1093" w:rsidRPr="00226B75">
        <w:t xml:space="preserve">Court initially refused to register the </w:t>
      </w:r>
      <w:r w:rsidR="00611A55" w:rsidRPr="00226B75">
        <w:t>author’s writ of mandamus,</w:t>
      </w:r>
      <w:r w:rsidR="00B43DD7" w:rsidRPr="00226B75">
        <w:t xml:space="preserve"> on the ground that the </w:t>
      </w:r>
      <w:r w:rsidR="00611A55" w:rsidRPr="00226B75">
        <w:t>claim should have been filed before</w:t>
      </w:r>
      <w:r w:rsidR="00B43DD7" w:rsidRPr="00226B75">
        <w:t xml:space="preserve"> an appellate court to challenge the decision of the District Court. The author argued that such an appeal would have been impossible, because the District Court had not issued a decision but had simply refused to register her claim. Eventually, the writ before the Supreme Court was registered on 29 January 2015.</w:t>
      </w:r>
      <w:r w:rsidR="00B3668F" w:rsidRPr="00226B75">
        <w:t xml:space="preserve"> On the same date, t</w:t>
      </w:r>
      <w:r w:rsidR="00B43DD7" w:rsidRPr="00226B75">
        <w:t xml:space="preserve">he </w:t>
      </w:r>
      <w:r w:rsidR="00B3668F" w:rsidRPr="00226B75">
        <w:t>Court held an initial hearing.</w:t>
      </w:r>
      <w:r w:rsidR="00B43DD7" w:rsidRPr="00226B75">
        <w:t xml:space="preserve"> On 2 February 2015, the Supreme Court issued a “show cause” </w:t>
      </w:r>
      <w:r w:rsidR="0046537E" w:rsidRPr="00226B75">
        <w:t xml:space="preserve">notice </w:t>
      </w:r>
      <w:r w:rsidR="00B43DD7" w:rsidRPr="00226B75">
        <w:t xml:space="preserve">in which it requested the District Administration Office and the police of </w:t>
      </w:r>
      <w:proofErr w:type="spellStart"/>
      <w:r w:rsidR="001F1093" w:rsidRPr="00226B75">
        <w:t>Kanchanpur</w:t>
      </w:r>
      <w:proofErr w:type="spellEnd"/>
      <w:r w:rsidR="001F1093" w:rsidRPr="00226B75">
        <w:t xml:space="preserve"> to provide a reply within 15 days. </w:t>
      </w:r>
      <w:r w:rsidR="00B3668F" w:rsidRPr="00226B75">
        <w:t xml:space="preserve">The 15-day deadline has long since expired, and the authorities in question have not provided a reply. </w:t>
      </w:r>
    </w:p>
    <w:p w14:paraId="1491D7C1" w14:textId="1E114ABC" w:rsidR="00287408" w:rsidRPr="000B5122" w:rsidRDefault="0046537E" w:rsidP="003346B7">
      <w:pPr>
        <w:pStyle w:val="SingleTxtG"/>
      </w:pPr>
      <w:r w:rsidRPr="00226B75">
        <w:t>2.12</w:t>
      </w:r>
      <w:r w:rsidRPr="00226B75">
        <w:tab/>
        <w:t>N</w:t>
      </w:r>
      <w:r w:rsidR="001F1093" w:rsidRPr="00226B75">
        <w:t>o effecti</w:t>
      </w:r>
      <w:r w:rsidRPr="00226B75">
        <w:t>ve remedies are available to the author</w:t>
      </w:r>
      <w:r w:rsidR="001F1093" w:rsidRPr="00226B75">
        <w:t xml:space="preserve">. </w:t>
      </w:r>
      <w:r w:rsidR="003D3E22" w:rsidRPr="00226B75">
        <w:t>Her attempts to</w:t>
      </w:r>
      <w:r w:rsidR="001F1093" w:rsidRPr="00226B75">
        <w:t xml:space="preserve"> file a criminal complaint and </w:t>
      </w:r>
      <w:r w:rsidR="003D3E22" w:rsidRPr="00226B75">
        <w:t>obtain compensation did not succeed</w:t>
      </w:r>
      <w:r w:rsidRPr="00226B75">
        <w:t>. Under article 5 (2) (b) of the Optional Protocol and the Committee’s jurisprudence, domestic remedies may only be required insofar as domestic remedies appear to be effective and a</w:t>
      </w:r>
      <w:r w:rsidR="001F1093" w:rsidRPr="00226B75">
        <w:t xml:space="preserve">re </w:t>
      </w:r>
      <w:r w:rsidR="001F1093" w:rsidRPr="00226B75">
        <w:rPr>
          <w:i/>
        </w:rPr>
        <w:t>de facto</w:t>
      </w:r>
      <w:r w:rsidRPr="00226B75">
        <w:t xml:space="preserve"> available to the author. Domestic remedies need not be exhausted when</w:t>
      </w:r>
      <w:r w:rsidR="001F1093" w:rsidRPr="00226B75">
        <w:t xml:space="preserve"> the author has objectively no prospect of success. </w:t>
      </w:r>
      <w:r w:rsidRPr="00226B75">
        <w:t>F</w:t>
      </w:r>
      <w:r w:rsidR="001F1093" w:rsidRPr="00226B75">
        <w:t>iling a complaint within 35 days from the date</w:t>
      </w:r>
      <w:r w:rsidR="00A75F7D" w:rsidRPr="00226B75">
        <w:t xml:space="preserve"> on which the author was subjected to sexual violence and torture was impossible</w:t>
      </w:r>
      <w:r w:rsidRPr="00226B75">
        <w:t xml:space="preserve"> because of</w:t>
      </w:r>
      <w:r w:rsidR="001F1093" w:rsidRPr="00226B75">
        <w:t xml:space="preserve"> the fear and physical impairment </w:t>
      </w:r>
      <w:r w:rsidRPr="00226B75">
        <w:t xml:space="preserve">that </w:t>
      </w:r>
      <w:r w:rsidR="00A75F7D" w:rsidRPr="00226B75">
        <w:t>the author</w:t>
      </w:r>
      <w:r w:rsidRPr="00226B75">
        <w:t xml:space="preserve"> </w:t>
      </w:r>
      <w:r w:rsidR="001F1093" w:rsidRPr="00226B75">
        <w:t>suffer</w:t>
      </w:r>
      <w:r w:rsidRPr="00226B75">
        <w:t>ed as a result of the rape</w:t>
      </w:r>
      <w:r w:rsidR="001F1093" w:rsidRPr="00226B75">
        <w:t xml:space="preserve">. </w:t>
      </w:r>
      <w:r w:rsidRPr="00226B75">
        <w:t>N</w:t>
      </w:r>
      <w:r w:rsidR="001F1093" w:rsidRPr="00226B75">
        <w:t xml:space="preserve">o victim of rape during the conflict has any prospect of </w:t>
      </w:r>
      <w:r w:rsidRPr="00226B75">
        <w:t xml:space="preserve">redress under </w:t>
      </w:r>
      <w:r w:rsidR="001F1093" w:rsidRPr="00226B75">
        <w:t xml:space="preserve">existing legislation. </w:t>
      </w:r>
      <w:r w:rsidRPr="00226B75">
        <w:t>In its Views on</w:t>
      </w:r>
      <w:r w:rsidR="001F1093" w:rsidRPr="00226B75">
        <w:t xml:space="preserve"> </w:t>
      </w:r>
      <w:proofErr w:type="spellStart"/>
      <w:r w:rsidRPr="00226B75">
        <w:rPr>
          <w:i/>
        </w:rPr>
        <w:t>Maharajan</w:t>
      </w:r>
      <w:proofErr w:type="spellEnd"/>
      <w:r w:rsidRPr="00226B75">
        <w:rPr>
          <w:i/>
        </w:rPr>
        <w:t xml:space="preserve"> v</w:t>
      </w:r>
      <w:r w:rsidR="00597E61" w:rsidRPr="00226B75">
        <w:rPr>
          <w:i/>
        </w:rPr>
        <w:t>.</w:t>
      </w:r>
      <w:r w:rsidRPr="00226B75">
        <w:rPr>
          <w:i/>
        </w:rPr>
        <w:t xml:space="preserve"> Nepal</w:t>
      </w:r>
      <w:r w:rsidRPr="00226B75">
        <w:t xml:space="preserve">, the Committee considered </w:t>
      </w:r>
      <w:r w:rsidR="001F1093" w:rsidRPr="00226B75">
        <w:t xml:space="preserve">that the 35-day statutory limitation </w:t>
      </w:r>
      <w:r w:rsidRPr="00226B75">
        <w:t xml:space="preserve">period </w:t>
      </w:r>
      <w:r w:rsidR="001F1093" w:rsidRPr="00226B75">
        <w:t xml:space="preserve">for filing complaints </w:t>
      </w:r>
      <w:r w:rsidR="008267D1" w:rsidRPr="00226B75">
        <w:t>about</w:t>
      </w:r>
      <w:r w:rsidRPr="00226B75">
        <w:t xml:space="preserve"> torture</w:t>
      </w:r>
      <w:r w:rsidR="001F1093" w:rsidRPr="00226B75">
        <w:t xml:space="preserve"> is inconsistent with the gravity of the crime.</w:t>
      </w:r>
      <w:r w:rsidR="001F1093" w:rsidRPr="000B5122">
        <w:rPr>
          <w:vertAlign w:val="superscript"/>
        </w:rPr>
        <w:footnoteReference w:id="9"/>
      </w:r>
    </w:p>
    <w:p w14:paraId="57BFE710" w14:textId="497AA3EE" w:rsidR="00392527" w:rsidRPr="00226B75" w:rsidRDefault="00F561E0" w:rsidP="00F561E0">
      <w:pPr>
        <w:pStyle w:val="H23G"/>
      </w:pPr>
      <w:r w:rsidRPr="00226B75">
        <w:tab/>
      </w:r>
      <w:r w:rsidRPr="00226B75">
        <w:tab/>
      </w:r>
      <w:r w:rsidR="00392527" w:rsidRPr="00226B75">
        <w:t>The complaint</w:t>
      </w:r>
    </w:p>
    <w:p w14:paraId="495C67C0" w14:textId="399B1417" w:rsidR="001850E4" w:rsidRPr="000B5122" w:rsidRDefault="00B71B53" w:rsidP="001850E4">
      <w:pPr>
        <w:pStyle w:val="SingleTxtG"/>
      </w:pPr>
      <w:r w:rsidRPr="00226B75">
        <w:rPr>
          <w:lang w:val="en-US"/>
        </w:rPr>
        <w:t>3.1</w:t>
      </w:r>
      <w:r w:rsidRPr="00226B75">
        <w:rPr>
          <w:lang w:val="en-US"/>
        </w:rPr>
        <w:tab/>
      </w:r>
      <w:r w:rsidR="00A9264F" w:rsidRPr="00226B75">
        <w:t xml:space="preserve">The </w:t>
      </w:r>
      <w:r w:rsidR="003A2F2F" w:rsidRPr="00226B75">
        <w:t>author</w:t>
      </w:r>
      <w:r w:rsidR="00A9264F" w:rsidRPr="00226B75">
        <w:t xml:space="preserve"> claim</w:t>
      </w:r>
      <w:r w:rsidR="003A2F2F" w:rsidRPr="00226B75">
        <w:t>s</w:t>
      </w:r>
      <w:r w:rsidR="00A9264F" w:rsidRPr="00226B75">
        <w:t xml:space="preserve"> that</w:t>
      </w:r>
      <w:r w:rsidR="003A2F2F" w:rsidRPr="00226B75">
        <w:t xml:space="preserve"> </w:t>
      </w:r>
      <w:r w:rsidR="009753F6" w:rsidRPr="00226B75">
        <w:t>the</w:t>
      </w:r>
      <w:r w:rsidR="00A9264F" w:rsidRPr="00226B75">
        <w:t xml:space="preserve"> State party </w:t>
      </w:r>
      <w:r w:rsidR="000F12D2" w:rsidRPr="00226B75">
        <w:t xml:space="preserve">has </w:t>
      </w:r>
      <w:r w:rsidR="00A9264F" w:rsidRPr="00226B75">
        <w:t xml:space="preserve">violated </w:t>
      </w:r>
      <w:r w:rsidR="009753F6" w:rsidRPr="00226B75">
        <w:t>her</w:t>
      </w:r>
      <w:r w:rsidR="00A9264F" w:rsidRPr="00226B75">
        <w:t xml:space="preserve"> rights under </w:t>
      </w:r>
      <w:r w:rsidR="00777C70" w:rsidRPr="00226B75">
        <w:t>article 7, read alone and in conjunction with articles 2 (1)-(3), 3 and 26 of the Covenant. She also claims that the State party has violated her rights under articles 17 and 23, each read alone and in conjunction with articles 2 (1), 2 (3), 3 and 26 of the Covenant</w:t>
      </w:r>
      <w:r w:rsidR="00422866" w:rsidRPr="00226B75">
        <w:t>.</w:t>
      </w:r>
      <w:r w:rsidR="009165B3" w:rsidRPr="00226B75">
        <w:t xml:space="preserve"> </w:t>
      </w:r>
      <w:r w:rsidR="00777C70" w:rsidRPr="00226B75">
        <w:t xml:space="preserve">With respect to the author’s rights under article 7 of the Covenant, read alone, </w:t>
      </w:r>
      <w:r w:rsidR="00F4329F" w:rsidRPr="00226B75">
        <w:t>the author was raped and subjected to other forms of violence, including beatings, threats, insults and other denigrating language and acts. Under international jurisprudence, rape constitutes torture when it is inflicted by or at the instigation of, or with the consent or acquiescen</w:t>
      </w:r>
      <w:r w:rsidR="00F40D87" w:rsidRPr="00226B75">
        <w:t>ce</w:t>
      </w:r>
      <w:r w:rsidR="00F4329F" w:rsidRPr="00226B75">
        <w:t xml:space="preserve"> of, a public official or another person acting in an official capacity.</w:t>
      </w:r>
      <w:r w:rsidR="00D24D6A" w:rsidRPr="000B5122">
        <w:rPr>
          <w:rStyle w:val="FootnoteReference"/>
        </w:rPr>
        <w:footnoteReference w:id="10"/>
      </w:r>
      <w:r w:rsidR="00F4329F" w:rsidRPr="000B5122">
        <w:t xml:space="preserve"> General recommendation No. 19 of the Committee on the Elimination</w:t>
      </w:r>
      <w:r w:rsidR="00B10BA5" w:rsidRPr="000B5122">
        <w:t xml:space="preserve"> of Discrimination against Women</w:t>
      </w:r>
      <w:r w:rsidR="00B10BA5" w:rsidRPr="000B5122">
        <w:rPr>
          <w:rStyle w:val="FootnoteReference"/>
        </w:rPr>
        <w:footnoteReference w:id="11"/>
      </w:r>
      <w:r w:rsidR="00F4329F" w:rsidRPr="000B5122">
        <w:t xml:space="preserve">characterizes violence against women as a form of discrimination that seriously inhibits women’s ability to enjoy rights and freedoms on an equal basis with men. </w:t>
      </w:r>
      <w:r w:rsidR="009F321E" w:rsidRPr="00226B75">
        <w:t>The Committee against Torture has considered in its jurisprudence that</w:t>
      </w:r>
      <w:r w:rsidR="00F4329F" w:rsidRPr="00226B75">
        <w:t xml:space="preserve"> sexual abuse by police officers constitutes torture even if it occurs </w:t>
      </w:r>
      <w:r w:rsidR="0040618A" w:rsidRPr="00226B75">
        <w:t>outside</w:t>
      </w:r>
      <w:r w:rsidR="00F4329F" w:rsidRPr="00226B75">
        <w:t xml:space="preserve"> of</w:t>
      </w:r>
      <w:r w:rsidR="0040618A" w:rsidRPr="00226B75">
        <w:t xml:space="preserve"> formal detention facilities.</w:t>
      </w:r>
      <w:r w:rsidR="006E36E4" w:rsidRPr="000B5122">
        <w:rPr>
          <w:rStyle w:val="FootnoteReference"/>
        </w:rPr>
        <w:footnoteReference w:id="12"/>
      </w:r>
      <w:r w:rsidR="0040618A" w:rsidRPr="000B5122">
        <w:t xml:space="preserve"> </w:t>
      </w:r>
      <w:r w:rsidR="009B53CB" w:rsidRPr="000B5122">
        <w:t>According to</w:t>
      </w:r>
      <w:r w:rsidR="00F4329F" w:rsidRPr="00226B75">
        <w:t xml:space="preserve"> the jurisprudence of the Human Rights Committee, rape constitutes a form of extreme gender-based violence and </w:t>
      </w:r>
      <w:r w:rsidR="0040618A" w:rsidRPr="00226B75">
        <w:t>amounts to a violatio</w:t>
      </w:r>
      <w:r w:rsidR="00F4329F" w:rsidRPr="00226B75">
        <w:t>n of article 7 of the Covenant.</w:t>
      </w:r>
      <w:r w:rsidR="00082EC7" w:rsidRPr="000B5122">
        <w:rPr>
          <w:rStyle w:val="FootnoteReference"/>
        </w:rPr>
        <w:footnoteReference w:id="13"/>
      </w:r>
    </w:p>
    <w:p w14:paraId="2F8576C9" w14:textId="462FB239" w:rsidR="0040618A" w:rsidRPr="00226B75" w:rsidRDefault="008B6638" w:rsidP="009543F0">
      <w:pPr>
        <w:pStyle w:val="SingleTxtG"/>
      </w:pPr>
      <w:r w:rsidRPr="00226B75">
        <w:t>3.</w:t>
      </w:r>
      <w:r w:rsidR="00BC6FBC" w:rsidRPr="00226B75">
        <w:t>2</w:t>
      </w:r>
      <w:r w:rsidR="00F4329F" w:rsidRPr="00226B75">
        <w:tab/>
      </w:r>
      <w:r w:rsidR="00B85F39" w:rsidRPr="00226B75">
        <w:t xml:space="preserve">In violation of the author’s rights under </w:t>
      </w:r>
      <w:r w:rsidR="00F4329F" w:rsidRPr="00226B75">
        <w:t xml:space="preserve">article 7, read in conjunction with article 2 (2) of the Covenant, </w:t>
      </w:r>
      <w:r w:rsidR="00B85F39" w:rsidRPr="00226B75">
        <w:t xml:space="preserve">the State party </w:t>
      </w:r>
      <w:r w:rsidR="002E4B69" w:rsidRPr="00226B75">
        <w:t xml:space="preserve">has </w:t>
      </w:r>
      <w:r w:rsidR="00B85F39" w:rsidRPr="00226B75">
        <w:t xml:space="preserve">failed to adopt such laws and other measures as may be necessary to give effect to the author’s rights </w:t>
      </w:r>
      <w:r w:rsidR="002E4B69" w:rsidRPr="00226B75">
        <w:t>under</w:t>
      </w:r>
      <w:r w:rsidR="00B85F39" w:rsidRPr="00226B75">
        <w:t xml:space="preserve"> the Covenant with regard to rape and other forms of sexual violence.</w:t>
      </w:r>
      <w:r w:rsidR="009143B6" w:rsidRPr="000B5122">
        <w:rPr>
          <w:rStyle w:val="FootnoteReference"/>
        </w:rPr>
        <w:footnoteReference w:id="14"/>
      </w:r>
      <w:r w:rsidR="009543F0" w:rsidRPr="000B5122">
        <w:t xml:space="preserve"> T</w:t>
      </w:r>
      <w:r w:rsidRPr="000B5122">
        <w:t xml:space="preserve">he State party’s </w:t>
      </w:r>
      <w:r w:rsidR="00F4329F" w:rsidRPr="00226B75">
        <w:t>legislation</w:t>
      </w:r>
      <w:r w:rsidR="00517E6A" w:rsidRPr="00226B75">
        <w:t xml:space="preserve"> does not: a) </w:t>
      </w:r>
      <w:r w:rsidR="00F4329F" w:rsidRPr="00226B75">
        <w:t xml:space="preserve">recognize </w:t>
      </w:r>
      <w:r w:rsidR="0040618A" w:rsidRPr="00226B75">
        <w:t xml:space="preserve">rape or other forms of sexual violence as a war crime or </w:t>
      </w:r>
      <w:r w:rsidR="00F4329F" w:rsidRPr="00226B75">
        <w:t xml:space="preserve">a </w:t>
      </w:r>
      <w:r w:rsidR="00B85F39" w:rsidRPr="00226B75">
        <w:t>crime against humanity; b) criminalize a</w:t>
      </w:r>
      <w:r w:rsidR="0040618A" w:rsidRPr="00226B75">
        <w:t>cts such as forced nudity, forced pregnancy, sexual assault and other forms of sexual violence not involving penetration</w:t>
      </w:r>
      <w:r w:rsidR="00B85F39" w:rsidRPr="00226B75">
        <w:t xml:space="preserve">; c) </w:t>
      </w:r>
      <w:r w:rsidR="00517E6A" w:rsidRPr="00226B75">
        <w:t xml:space="preserve">permit the filing of criminal complaints for rape, or reparations for rape, more than 35 days after the rape; </w:t>
      </w:r>
      <w:r w:rsidR="009143B6" w:rsidRPr="00226B75">
        <w:t>d) include within the de</w:t>
      </w:r>
      <w:r w:rsidR="00A44205" w:rsidRPr="00226B75">
        <w:t>finition of rape any acts other than</w:t>
      </w:r>
      <w:r w:rsidR="009143B6" w:rsidRPr="00226B75">
        <w:t xml:space="preserve"> penile penetration of the vagina with a woman or a minor without her consent;</w:t>
      </w:r>
      <w:r w:rsidR="00945B81" w:rsidRPr="000B5122">
        <w:rPr>
          <w:rStyle w:val="FootnoteReference"/>
        </w:rPr>
        <w:footnoteReference w:id="15"/>
      </w:r>
      <w:r w:rsidR="009143B6" w:rsidRPr="000B5122">
        <w:t xml:space="preserve"> e</w:t>
      </w:r>
      <w:r w:rsidR="00B85F39" w:rsidRPr="000B5122">
        <w:t xml:space="preserve">) </w:t>
      </w:r>
      <w:r w:rsidR="009543F0" w:rsidRPr="00226B75">
        <w:t xml:space="preserve">include victims of rape or other forms of sexual violence within the scope of what is known as interim relief (policies under which the State party made </w:t>
      </w:r>
      <w:r w:rsidR="009543F0" w:rsidRPr="00226B75">
        <w:rPr>
          <w:i/>
        </w:rPr>
        <w:t>ex gratia</w:t>
      </w:r>
      <w:r w:rsidR="009543F0" w:rsidRPr="00226B75">
        <w:t xml:space="preserve"> payments for gross human rights violations during the conflict)</w:t>
      </w:r>
      <w:r w:rsidR="00945B81" w:rsidRPr="00226B75">
        <w:t>; or f) provide a proportionate penalty for rape, which is punishable by imprisonment of 5-15 years, depending on the age of the victim.</w:t>
      </w:r>
    </w:p>
    <w:p w14:paraId="2E2ADAAE" w14:textId="5F200A97" w:rsidR="0040618A" w:rsidRPr="00226B75" w:rsidRDefault="00517E6A" w:rsidP="00B85F39">
      <w:pPr>
        <w:pStyle w:val="SingleTxtG"/>
      </w:pPr>
      <w:r w:rsidRPr="00226B75">
        <w:t>3.</w:t>
      </w:r>
      <w:r w:rsidR="00BC6FBC" w:rsidRPr="00226B75">
        <w:t>3</w:t>
      </w:r>
      <w:r w:rsidR="00B85F39" w:rsidRPr="00226B75">
        <w:tab/>
        <w:t xml:space="preserve">In violation of the author’s rights under article 7, read in conjunction with article 2 (3) of the Covenant, </w:t>
      </w:r>
      <w:r w:rsidRPr="00226B75">
        <w:t>the State party’s</w:t>
      </w:r>
      <w:r w:rsidR="00B85F39" w:rsidRPr="00226B75">
        <w:t xml:space="preserve"> authorities systematically fail to investigate allegations of tort</w:t>
      </w:r>
      <w:r w:rsidR="0040618A" w:rsidRPr="00226B75">
        <w:t>ure, sexual violence and ill-treatment. Despite the author’s attempts to file a complaint, domestic authoritie</w:t>
      </w:r>
      <w:r w:rsidR="001710D5" w:rsidRPr="00226B75">
        <w:t xml:space="preserve">s – adhering to a common practice – refused to register her claim. Thus, the authorities </w:t>
      </w:r>
      <w:r w:rsidR="0040618A" w:rsidRPr="00226B75">
        <w:t>failed to conduct a thorough, independent, impartial and prompt investigation into the author’s allegations of torture and sexual violence.</w:t>
      </w:r>
    </w:p>
    <w:p w14:paraId="3D142100" w14:textId="7A8C65BF" w:rsidR="0040618A" w:rsidRPr="000B5122" w:rsidRDefault="0040618A" w:rsidP="00691A85">
      <w:pPr>
        <w:pStyle w:val="SingleTxtG"/>
      </w:pPr>
      <w:r w:rsidRPr="00226B75">
        <w:t>3</w:t>
      </w:r>
      <w:r w:rsidR="002E4B69" w:rsidRPr="00226B75">
        <w:t>.</w:t>
      </w:r>
      <w:r w:rsidR="00BC6FBC" w:rsidRPr="00226B75">
        <w:t>4</w:t>
      </w:r>
      <w:r w:rsidR="002E4B69" w:rsidRPr="00226B75">
        <w:tab/>
      </w:r>
      <w:r w:rsidR="001710D5" w:rsidRPr="00226B75">
        <w:t xml:space="preserve">In violation of the author’s rights under article 7, read in conjunction with articles 2 (1), 3, and 26 of the Covenant, the State party </w:t>
      </w:r>
      <w:r w:rsidR="00F55802" w:rsidRPr="00226B75">
        <w:t xml:space="preserve">failed to </w:t>
      </w:r>
      <w:r w:rsidR="008813E0" w:rsidRPr="00226B75">
        <w:t>provide</w:t>
      </w:r>
      <w:r w:rsidR="00F55802" w:rsidRPr="00226B75">
        <w:t xml:space="preserve"> special measures of protection to which the author was entitled as a member of a particularly vulnerable group – the indigenous community of the </w:t>
      </w:r>
      <w:proofErr w:type="spellStart"/>
      <w:r w:rsidR="00F55802" w:rsidRPr="00226B75">
        <w:t>Tharu</w:t>
      </w:r>
      <w:proofErr w:type="spellEnd"/>
      <w:r w:rsidR="00F55802" w:rsidRPr="00226B75">
        <w:t xml:space="preserve"> – and instead subjected her</w:t>
      </w:r>
      <w:r w:rsidR="001710D5" w:rsidRPr="00226B75">
        <w:t xml:space="preserve"> to multiple forms of discrimination based on her </w:t>
      </w:r>
      <w:r w:rsidR="006056B9" w:rsidRPr="00226B75">
        <w:t>status</w:t>
      </w:r>
      <w:r w:rsidR="001710D5" w:rsidRPr="00226B75">
        <w:t xml:space="preserve"> as a young indigenous woman. In its general comment No. 28, the Committee recognized that women are particularly vulnerable during internal or international armed conflicts, and States parties are obligated to take effective measures to protect women from rape, abduction and other forms of gend</w:t>
      </w:r>
      <w:r w:rsidR="00691A85" w:rsidRPr="00226B75">
        <w:t>er-based violence. In its general comment No. 18</w:t>
      </w:r>
      <w:r w:rsidR="0013700D" w:rsidRPr="00226B75">
        <w:t xml:space="preserve"> on non-discrimination</w:t>
      </w:r>
      <w:r w:rsidR="00691A85" w:rsidRPr="00226B75">
        <w:t>, the Committee that stated that the “principle of equality sometimes requires States parties to take affirmative action in order to diminish or eliminate conditions which cause or help to perpetuate discrimination prohibited by the Covenant. […]. Such action may involve granting for a time to the part of the population concerned certain preferential treatment in specific matters as compared with the rest of the population. However, as long as such action is needed to correct discrimination in fact, it is a case of legitimate differentiation under the Covenant.”</w:t>
      </w:r>
      <w:r w:rsidR="0013700D" w:rsidRPr="000B5122">
        <w:rPr>
          <w:rStyle w:val="FootnoteReference"/>
        </w:rPr>
        <w:footnoteReference w:id="16"/>
      </w:r>
    </w:p>
    <w:p w14:paraId="4842C408" w14:textId="5A0DD4C3" w:rsidR="0040618A" w:rsidRPr="000B5122" w:rsidRDefault="001710D5" w:rsidP="001710D5">
      <w:pPr>
        <w:pStyle w:val="SingleTxtG"/>
      </w:pPr>
      <w:r w:rsidRPr="00226B75">
        <w:t>3.</w:t>
      </w:r>
      <w:r w:rsidR="00BC6FBC" w:rsidRPr="00226B75">
        <w:t>5</w:t>
      </w:r>
      <w:r w:rsidRPr="00226B75">
        <w:tab/>
      </w:r>
      <w:r w:rsidR="00AB6734" w:rsidRPr="00226B75">
        <w:t>The author’s rights to privacy, safety from unlawful attacks on honour and reputation, and family life were also breached, i</w:t>
      </w:r>
      <w:r w:rsidRPr="00226B75">
        <w:t xml:space="preserve">n violation of articles 17 and 23 (1), read alone and in conjunction with articles 2 (1), </w:t>
      </w:r>
      <w:r w:rsidR="00AB6734" w:rsidRPr="00226B75">
        <w:t>2 (3), 3 and 26 of the Covenant</w:t>
      </w:r>
      <w:r w:rsidRPr="00226B75">
        <w:t>. International and regional human rights jurisprudence recognize</w:t>
      </w:r>
      <w:r w:rsidR="00AB6734" w:rsidRPr="00226B75">
        <w:t>s</w:t>
      </w:r>
      <w:r w:rsidRPr="00226B75">
        <w:t xml:space="preserve"> rape as a grave form of interference in the </w:t>
      </w:r>
      <w:r w:rsidR="0040618A" w:rsidRPr="00226B75">
        <w:t>privacy and family life of victims.</w:t>
      </w:r>
      <w:r w:rsidR="00AB6734" w:rsidRPr="000B5122">
        <w:rPr>
          <w:rStyle w:val="FootnoteReference"/>
        </w:rPr>
        <w:footnoteReference w:id="17"/>
      </w:r>
      <w:r w:rsidR="0040618A" w:rsidRPr="000B5122">
        <w:t xml:space="preserve"> </w:t>
      </w:r>
      <w:r w:rsidRPr="000B5122">
        <w:t xml:space="preserve">Security forces entered the author’s house and raped her in front </w:t>
      </w:r>
      <w:r w:rsidR="008813E0" w:rsidRPr="00226B75">
        <w:t xml:space="preserve">of her three-year-old daughter. </w:t>
      </w:r>
      <w:r w:rsidRPr="00226B75">
        <w:t xml:space="preserve">This violated essential </w:t>
      </w:r>
      <w:r w:rsidR="0040618A" w:rsidRPr="00226B75">
        <w:t>aspects</w:t>
      </w:r>
      <w:r w:rsidRPr="00226B75">
        <w:t xml:space="preserve"> and values of her private life,</w:t>
      </w:r>
      <w:r w:rsidR="0040618A" w:rsidRPr="00226B75">
        <w:t xml:space="preserve"> represented an intrusion</w:t>
      </w:r>
      <w:r w:rsidRPr="00226B75">
        <w:t xml:space="preserve"> in her sexual life</w:t>
      </w:r>
      <w:r w:rsidR="00A02C14" w:rsidRPr="00226B75">
        <w:t>,</w:t>
      </w:r>
      <w:r w:rsidRPr="00226B75">
        <w:t xml:space="preserve"> breached</w:t>
      </w:r>
      <w:r w:rsidR="0040618A" w:rsidRPr="00226B75">
        <w:t xml:space="preserve"> her right to </w:t>
      </w:r>
      <w:r w:rsidR="00A02C14" w:rsidRPr="00226B75">
        <w:t>freely decide</w:t>
      </w:r>
      <w:r w:rsidR="0040618A" w:rsidRPr="00226B75">
        <w:t xml:space="preserve"> with whom to have intimate relations, </w:t>
      </w:r>
      <w:r w:rsidR="00A02C14" w:rsidRPr="00226B75">
        <w:t>and caused</w:t>
      </w:r>
      <w:r w:rsidR="0040618A" w:rsidRPr="00226B75">
        <w:t xml:space="preserve"> he</w:t>
      </w:r>
      <w:r w:rsidR="00A02C14" w:rsidRPr="00226B75">
        <w:t>r to lose total control over tho</w:t>
      </w:r>
      <w:r w:rsidR="0040618A" w:rsidRPr="00226B75">
        <w:t>se most p</w:t>
      </w:r>
      <w:r w:rsidR="00693E12" w:rsidRPr="00226B75">
        <w:t xml:space="preserve">ersonal and intimate decisions. </w:t>
      </w:r>
      <w:r w:rsidR="00A02C14" w:rsidRPr="00226B75">
        <w:t>The fact that the author</w:t>
      </w:r>
      <w:r w:rsidR="0040618A" w:rsidRPr="00226B75">
        <w:t xml:space="preserve"> became pregnant as a consequence of rape stigmatized her and her </w:t>
      </w:r>
      <w:r w:rsidR="00A02C14" w:rsidRPr="00226B75">
        <w:t>younger da</w:t>
      </w:r>
      <w:r w:rsidR="0040618A" w:rsidRPr="00226B75">
        <w:t xml:space="preserve">ughter further and </w:t>
      </w:r>
      <w:r w:rsidR="00A02C14" w:rsidRPr="00226B75">
        <w:t>subjected her to</w:t>
      </w:r>
      <w:r w:rsidR="0040618A" w:rsidRPr="00226B75">
        <w:t xml:space="preserve"> a climate of shame and denigration within </w:t>
      </w:r>
      <w:r w:rsidR="00A02C14" w:rsidRPr="00226B75">
        <w:t>her</w:t>
      </w:r>
      <w:r w:rsidR="008B4897" w:rsidRPr="00226B75">
        <w:t xml:space="preserve"> family and community.</w:t>
      </w:r>
      <w:r w:rsidR="008B4897" w:rsidRPr="000B5122">
        <w:t xml:space="preserve"> </w:t>
      </w:r>
    </w:p>
    <w:p w14:paraId="6B74F46B" w14:textId="22A44D87" w:rsidR="0040618A" w:rsidRPr="000B5122" w:rsidRDefault="0040618A" w:rsidP="00B9377D">
      <w:pPr>
        <w:pStyle w:val="SingleTxtG"/>
      </w:pPr>
      <w:r w:rsidRPr="00226B75">
        <w:t>3</w:t>
      </w:r>
      <w:r w:rsidR="00A02C14" w:rsidRPr="00226B75">
        <w:t>.</w:t>
      </w:r>
      <w:r w:rsidR="00BC6FBC" w:rsidRPr="00226B75">
        <w:t>6</w:t>
      </w:r>
      <w:r w:rsidR="00A02C14" w:rsidRPr="00226B75">
        <w:tab/>
      </w:r>
      <w:r w:rsidRPr="00226B75">
        <w:t xml:space="preserve">The author </w:t>
      </w:r>
      <w:r w:rsidR="00326FD2" w:rsidRPr="00226B75">
        <w:t>is</w:t>
      </w:r>
      <w:r w:rsidRPr="00226B75">
        <w:t xml:space="preserve"> entitled to an effective remedy, including compensation for the harm suffered, rehabilitation, satisfaction and guarantees of non-recurrence. </w:t>
      </w:r>
      <w:r w:rsidR="00326FD2" w:rsidRPr="00226B75">
        <w:t xml:space="preserve">In its Views on </w:t>
      </w:r>
      <w:proofErr w:type="spellStart"/>
      <w:r w:rsidR="00326FD2" w:rsidRPr="00226B75">
        <w:rPr>
          <w:i/>
        </w:rPr>
        <w:t>Maharajan</w:t>
      </w:r>
      <w:proofErr w:type="spellEnd"/>
      <w:r w:rsidR="00326FD2" w:rsidRPr="00226B75">
        <w:rPr>
          <w:i/>
        </w:rPr>
        <w:t xml:space="preserve"> v. Nepal</w:t>
      </w:r>
      <w:r w:rsidR="00326FD2" w:rsidRPr="00226B75">
        <w:t>,</w:t>
      </w:r>
      <w:r w:rsidRPr="000B5122">
        <w:rPr>
          <w:vertAlign w:val="superscript"/>
        </w:rPr>
        <w:footnoteReference w:id="18"/>
      </w:r>
      <w:r w:rsidR="00326FD2" w:rsidRPr="000B5122">
        <w:t xml:space="preserve"> the Committee requested the State party to</w:t>
      </w:r>
      <w:r w:rsidRPr="000B5122">
        <w:t xml:space="preserve"> amend its legislation establishin</w:t>
      </w:r>
      <w:r w:rsidR="00326FD2" w:rsidRPr="00226B75">
        <w:t>g a 35-day statutory limitation on criminal complaints for rape, so as to bring the legislation</w:t>
      </w:r>
      <w:r w:rsidRPr="00226B75">
        <w:t xml:space="preserve"> into conformity with the Covenant. The Committee also requested </w:t>
      </w:r>
      <w:r w:rsidR="00883614" w:rsidRPr="00226B75">
        <w:t xml:space="preserve">the State party to criminalize torture and </w:t>
      </w:r>
      <w:r w:rsidRPr="00226B75">
        <w:t xml:space="preserve">repeal all laws </w:t>
      </w:r>
      <w:r w:rsidR="00326FD2" w:rsidRPr="00226B75">
        <w:t>that grant</w:t>
      </w:r>
      <w:r w:rsidRPr="00226B75">
        <w:t xml:space="preserve"> impunity to alleged p</w:t>
      </w:r>
      <w:r w:rsidR="00326FD2" w:rsidRPr="00226B75">
        <w:t xml:space="preserve">erpetrators of acts of torture. </w:t>
      </w:r>
      <w:r w:rsidR="00DC48D4" w:rsidRPr="00226B75">
        <w:t xml:space="preserve">The State party has not implemented those </w:t>
      </w:r>
      <w:r w:rsidRPr="00226B75">
        <w:t xml:space="preserve">recommendations. </w:t>
      </w:r>
      <w:r w:rsidR="00A1455A" w:rsidRPr="00226B75">
        <w:t>Under i</w:t>
      </w:r>
      <w:r w:rsidR="00DC48D4" w:rsidRPr="00226B75">
        <w:t>nternational and regional human rights jurisprudenc</w:t>
      </w:r>
      <w:r w:rsidR="00883614" w:rsidRPr="00226B75">
        <w:t>e</w:t>
      </w:r>
      <w:r w:rsidR="00A1455A" w:rsidRPr="00226B75">
        <w:t xml:space="preserve">, </w:t>
      </w:r>
      <w:r w:rsidR="00883614" w:rsidRPr="00226B75">
        <w:t>State parties must</w:t>
      </w:r>
      <w:r w:rsidRPr="00226B75">
        <w:t xml:space="preserve"> provide for appropriate compensation </w:t>
      </w:r>
      <w:r w:rsidR="00883614" w:rsidRPr="00226B75">
        <w:t xml:space="preserve">that is </w:t>
      </w:r>
      <w:r w:rsidRPr="00226B75">
        <w:t>commensurate wit</w:t>
      </w:r>
      <w:r w:rsidR="00883614" w:rsidRPr="00226B75">
        <w:t>h the gravity of the violations;</w:t>
      </w:r>
      <w:r w:rsidRPr="00226B75">
        <w:t xml:space="preserve"> take effective measures to ensure that court proceedings involving rape allegations </w:t>
      </w:r>
      <w:r w:rsidR="00883614" w:rsidRPr="00226B75">
        <w:t>are pursued without undue delay;</w:t>
      </w:r>
      <w:r w:rsidRPr="00226B75">
        <w:t xml:space="preserve"> and ensure that all legal procedures in cases involving crimes of rape and other sexual </w:t>
      </w:r>
      <w:r w:rsidR="00863623" w:rsidRPr="00226B75">
        <w:t>offences</w:t>
      </w:r>
      <w:r w:rsidR="00883614" w:rsidRPr="00226B75">
        <w:t xml:space="preserve"> are impartial and fair</w:t>
      </w:r>
      <w:r w:rsidR="00A1455A" w:rsidRPr="00226B75">
        <w:t xml:space="preserve"> and</w:t>
      </w:r>
      <w:r w:rsidRPr="00226B75">
        <w:t xml:space="preserve"> </w:t>
      </w:r>
      <w:r w:rsidR="00883614" w:rsidRPr="00226B75">
        <w:t xml:space="preserve">are </w:t>
      </w:r>
      <w:r w:rsidR="00A1455A" w:rsidRPr="00226B75">
        <w:t>not affected by prejudice</w:t>
      </w:r>
      <w:r w:rsidRPr="00226B75">
        <w:t xml:space="preserve"> or stereotypical gender notions. </w:t>
      </w:r>
      <w:r w:rsidR="00DC3619" w:rsidRPr="00226B75">
        <w:t>The Committee on the Elimination of Discrimination against Women</w:t>
      </w:r>
      <w:r w:rsidRPr="00226B75">
        <w:t xml:space="preserve"> also requested that </w:t>
      </w:r>
      <w:r w:rsidR="00DC3619" w:rsidRPr="00226B75">
        <w:t xml:space="preserve">the State party review its legislative definition of rape, and provide </w:t>
      </w:r>
      <w:r w:rsidRPr="00226B75">
        <w:t>training for judges, lawyers, law enforcement officers and medical personnel in understanding crimes of rape and other sexual offences in a gender-sensitive manner</w:t>
      </w:r>
      <w:r w:rsidR="00DC3619" w:rsidRPr="00226B75">
        <w:t>,</w:t>
      </w:r>
      <w:r w:rsidRPr="00226B75">
        <w:t xml:space="preserve"> so as to avoid </w:t>
      </w:r>
      <w:proofErr w:type="spellStart"/>
      <w:r w:rsidR="00883614" w:rsidRPr="00226B75">
        <w:t>revictimization</w:t>
      </w:r>
      <w:proofErr w:type="spellEnd"/>
      <w:r w:rsidRPr="00226B75">
        <w:t xml:space="preserve"> of women having reported rape cases and to ensure that personal mores and values do not affect decision-making.</w:t>
      </w:r>
      <w:r w:rsidRPr="000B5122">
        <w:rPr>
          <w:vertAlign w:val="superscript"/>
        </w:rPr>
        <w:footnoteReference w:id="19"/>
      </w:r>
    </w:p>
    <w:p w14:paraId="02B28AF7" w14:textId="1341F32A" w:rsidR="001825D3" w:rsidRPr="00226B75" w:rsidRDefault="00BC6FBC" w:rsidP="00CB7530">
      <w:pPr>
        <w:pStyle w:val="SingleTxtG"/>
      </w:pPr>
      <w:r w:rsidRPr="00226B75">
        <w:t>3.7</w:t>
      </w:r>
      <w:r w:rsidR="001825D3" w:rsidRPr="00226B75">
        <w:tab/>
        <w:t>With respect to reparation, the author requests that the Committee call on the State party to</w:t>
      </w:r>
      <w:r w:rsidR="00E867A2" w:rsidRPr="00226B75">
        <w:t xml:space="preserve">: </w:t>
      </w:r>
      <w:r w:rsidR="001825D3" w:rsidRPr="00226B75">
        <w:t xml:space="preserve">a) promptly and effectively investigate the crimes alleged by the author and bring the perpetrators to justice; </w:t>
      </w:r>
      <w:r w:rsidR="00E867A2" w:rsidRPr="00226B75">
        <w:t>b</w:t>
      </w:r>
      <w:r w:rsidR="001825D3" w:rsidRPr="00226B75">
        <w:t xml:space="preserve">) provide </w:t>
      </w:r>
      <w:r w:rsidR="00E867A2" w:rsidRPr="00226B75">
        <w:t>integral reparation</w:t>
      </w:r>
      <w:r w:rsidR="001825D3" w:rsidRPr="00226B75">
        <w:t xml:space="preserve"> and prompt, fair and adequate compensation to the author for the material and moral damage caused</w:t>
      </w:r>
      <w:r w:rsidR="00E867A2" w:rsidRPr="00226B75">
        <w:t>; c) provide to the author restitution, rehabilitation, satisfaction (including restoration of dignity and reputation), and guarantees of non-repetition; d) provide an official apology to the author on the occasion of a private ceremony, acknowledging the State’s international responsibility and consulting with the author in advance regarding the modalities of the ceremony, to ensure that she is not subjected to re</w:t>
      </w:r>
      <w:r w:rsidR="009B665C" w:rsidRPr="00226B75">
        <w:t>-</w:t>
      </w:r>
      <w:r w:rsidR="00E867A2" w:rsidRPr="00226B75">
        <w:t>victimization or exposed to harmful consequences f</w:t>
      </w:r>
      <w:r w:rsidR="001C6FE8" w:rsidRPr="00226B75">
        <w:t>or her security and privacy; and</w:t>
      </w:r>
      <w:r w:rsidR="00E867A2" w:rsidRPr="00226B75">
        <w:t xml:space="preserve"> e) </w:t>
      </w:r>
      <w:r w:rsidR="001825D3" w:rsidRPr="00226B75">
        <w:t xml:space="preserve">provide </w:t>
      </w:r>
      <w:r w:rsidR="00E867A2" w:rsidRPr="00226B75">
        <w:t xml:space="preserve">to the author </w:t>
      </w:r>
      <w:r w:rsidR="001825D3" w:rsidRPr="00226B75">
        <w:t>free-of-charge medical and psychologic</w:t>
      </w:r>
      <w:r w:rsidR="00E867A2" w:rsidRPr="00226B75">
        <w:t xml:space="preserve">al care. The author </w:t>
      </w:r>
      <w:r w:rsidR="001825D3" w:rsidRPr="00226B75">
        <w:t xml:space="preserve">also requests </w:t>
      </w:r>
      <w:r w:rsidR="00E867A2" w:rsidRPr="00226B75">
        <w:t xml:space="preserve">the Committee to call upon the State party to </w:t>
      </w:r>
      <w:r w:rsidR="001825D3" w:rsidRPr="00226B75">
        <w:t>implement t</w:t>
      </w:r>
      <w:r w:rsidR="00E867A2" w:rsidRPr="00226B75">
        <w:t xml:space="preserve">he following general measures: a) define torture as an autonomous crime in its criminal legislation; </w:t>
      </w:r>
      <w:r w:rsidR="001825D3" w:rsidRPr="00226B75">
        <w:t>b) adapt the definition of rape and other forms of sexual violence</w:t>
      </w:r>
      <w:r w:rsidR="005A0722" w:rsidRPr="00226B75">
        <w:t xml:space="preserve"> in its legislation</w:t>
      </w:r>
      <w:r w:rsidR="001825D3" w:rsidRPr="00226B75">
        <w:t xml:space="preserve"> in accordance with inter</w:t>
      </w:r>
      <w:r w:rsidR="005A0722" w:rsidRPr="00226B75">
        <w:t xml:space="preserve">national standards, </w:t>
      </w:r>
      <w:r w:rsidR="001825D3" w:rsidRPr="00226B75">
        <w:t xml:space="preserve">and codify rape as a </w:t>
      </w:r>
      <w:r w:rsidR="005A0722" w:rsidRPr="00226B75">
        <w:t xml:space="preserve">war crime and a </w:t>
      </w:r>
      <w:r w:rsidR="00F44693" w:rsidRPr="00226B75">
        <w:t xml:space="preserve">crime against humanity; </w:t>
      </w:r>
      <w:r w:rsidR="001825D3" w:rsidRPr="00226B75">
        <w:t>c) amend the 35-day statute of limitations for the crime of rape and bring it into line with i</w:t>
      </w:r>
      <w:r w:rsidR="00AC306E" w:rsidRPr="00226B75">
        <w:t xml:space="preserve">nternational human rights legal standards; </w:t>
      </w:r>
      <w:r w:rsidR="00CB7530" w:rsidRPr="00226B75">
        <w:t>d)</w:t>
      </w:r>
      <w:r w:rsidR="001825D3" w:rsidRPr="00226B75">
        <w:t xml:space="preserve"> ensure that investigations and forensic analyses, mainly with regard to rape and other forms of sexual violence, follow international standards, in particular the Manual on the Effective Investigation and Documentation of Torture and Other Cruel, Inhuman or Degrading Treatment or Punishment (Istanbul Protocol) and the Guidelines for Medico-Legal Care for Victims of Sexual Violence issued by the </w:t>
      </w:r>
      <w:r w:rsidR="00F44693" w:rsidRPr="00226B75">
        <w:t xml:space="preserve">World Health Organization; </w:t>
      </w:r>
      <w:r w:rsidR="00E80EF3" w:rsidRPr="00226B75">
        <w:t>e</w:t>
      </w:r>
      <w:r w:rsidR="001825D3" w:rsidRPr="00226B75">
        <w:t xml:space="preserve">) </w:t>
      </w:r>
      <w:r w:rsidR="00CB7530" w:rsidRPr="00226B75">
        <w:t>provide training and educational courses to members of the judiciary, police and the health sector on the</w:t>
      </w:r>
      <w:r w:rsidR="00B50A60" w:rsidRPr="00226B75">
        <w:t xml:space="preserve"> diligent investigation</w:t>
      </w:r>
      <w:r w:rsidR="001825D3" w:rsidRPr="00226B75">
        <w:t xml:space="preserve"> of cases of sexual</w:t>
      </w:r>
      <w:r w:rsidR="00CB7530" w:rsidRPr="00226B75">
        <w:t xml:space="preserve"> abuse of women, including a gender and ethnicity perspective; </w:t>
      </w:r>
      <w:r w:rsidR="00E80EF3" w:rsidRPr="00226B75">
        <w:t>and f</w:t>
      </w:r>
      <w:r w:rsidR="00CB7530" w:rsidRPr="00226B75">
        <w:t>) offer educational programmes to</w:t>
      </w:r>
      <w:r w:rsidR="001825D3" w:rsidRPr="00226B75">
        <w:t xml:space="preserve"> the Istanbul Protocol, international human rights law and international humanitarian law for the judiciary, army, security forces and all persons who may be involved in dealing with persons deprived of their liberty.</w:t>
      </w:r>
    </w:p>
    <w:p w14:paraId="2F9A5FB5" w14:textId="5FA814F5" w:rsidR="00A9264F" w:rsidRPr="000B5122" w:rsidRDefault="00F36FF2" w:rsidP="00F36FF2">
      <w:pPr>
        <w:pStyle w:val="H23G"/>
      </w:pPr>
      <w:r w:rsidRPr="00226B75">
        <w:tab/>
      </w:r>
      <w:r w:rsidRPr="00226B75">
        <w:tab/>
      </w:r>
      <w:r w:rsidR="00A9264F" w:rsidRPr="00226B75">
        <w:t xml:space="preserve">State party’s observations on </w:t>
      </w:r>
      <w:r w:rsidR="000B2B11" w:rsidRPr="00226B75">
        <w:t>admissibility and merits</w:t>
      </w:r>
    </w:p>
    <w:p w14:paraId="37883DD0" w14:textId="39D5E80D" w:rsidR="00DF314A" w:rsidRPr="00226B75" w:rsidRDefault="007D0499" w:rsidP="00B9377D">
      <w:pPr>
        <w:pStyle w:val="SingleTxtG"/>
        <w:rPr>
          <w:lang w:val="en-US"/>
        </w:rPr>
      </w:pPr>
      <w:r w:rsidRPr="00226B75">
        <w:t>4.1</w:t>
      </w:r>
      <w:r w:rsidRPr="00226B75">
        <w:tab/>
      </w:r>
      <w:r w:rsidR="00A9264F" w:rsidRPr="00226B75">
        <w:t xml:space="preserve">In its </w:t>
      </w:r>
      <w:r w:rsidR="002C7338" w:rsidRPr="00226B75">
        <w:t>observations</w:t>
      </w:r>
      <w:r w:rsidR="00A9264F" w:rsidRPr="00226B75">
        <w:t xml:space="preserve"> dated </w:t>
      </w:r>
      <w:r w:rsidR="00315B5B" w:rsidRPr="00226B75">
        <w:t>4 September 2015,</w:t>
      </w:r>
      <w:r w:rsidR="00DF314A" w:rsidRPr="00226B75">
        <w:t xml:space="preserve"> the State party </w:t>
      </w:r>
      <w:r w:rsidR="001C6FE8" w:rsidRPr="00226B75">
        <w:t>considers that the communication is inadmissible because the author has failed to exhaust domestic remedies that are available both through the criminal justice system and the transitional justice mechanism. The latter mechanism is the appropriate means for truth-seeking for crimes committed during the armed conflict.</w:t>
      </w:r>
    </w:p>
    <w:p w14:paraId="5D84AE94" w14:textId="7B1DE0F9" w:rsidR="001C6FE8" w:rsidRPr="00226B75" w:rsidRDefault="001C6FE8" w:rsidP="00B9377D">
      <w:pPr>
        <w:pStyle w:val="SingleTxtG"/>
      </w:pPr>
      <w:r w:rsidRPr="00226B75">
        <w:t>4.2</w:t>
      </w:r>
      <w:r w:rsidRPr="00226B75">
        <w:tab/>
        <w:t>With respect to the ordinary criminal justice system, the author’s writ of mandamus is still pending before the Supreme Court of Nepal and, according to article 107 of the Interim Constitution of Nepal, the Supreme Court may issue an appropriate order to provide full justice to a writ petitioner. In addition, domestic legislation may provide specific statutes of limitations to file first information reports, depending on the nature of the case.</w:t>
      </w:r>
    </w:p>
    <w:p w14:paraId="3E698C2D" w14:textId="339BDAD0" w:rsidR="002C4191" w:rsidRPr="00226B75" w:rsidRDefault="00507FD1" w:rsidP="002C4191">
      <w:pPr>
        <w:pStyle w:val="SingleTxtG"/>
      </w:pPr>
      <w:r w:rsidRPr="00226B75">
        <w:t>4.3</w:t>
      </w:r>
      <w:r w:rsidRPr="00226B75">
        <w:tab/>
      </w:r>
      <w:r w:rsidR="001C6FE8" w:rsidRPr="00226B75">
        <w:t>With respect to the transitional justice system, the author may file a complaint before the Truth and Reconciliation Commission, which was established pursuant to the Act on the Commission on Investigation of Enforced Disappearance, Truth and Reco</w:t>
      </w:r>
      <w:r w:rsidR="002C4191" w:rsidRPr="00226B75">
        <w:t>nciliation</w:t>
      </w:r>
      <w:r w:rsidR="001C6FE8" w:rsidRPr="00226B75">
        <w:t xml:space="preserve"> of 2014.</w:t>
      </w:r>
      <w:r w:rsidR="002C4191" w:rsidRPr="00226B75">
        <w:t xml:space="preserve"> The objectives of that Act are to ensure and provide truth, justice, reparations, and public acknowledgement of victims; prevent abuse; and combat impunity.</w:t>
      </w:r>
      <w:r w:rsidR="001C6FE8" w:rsidRPr="00226B75">
        <w:t xml:space="preserve"> </w:t>
      </w:r>
      <w:r w:rsidR="002C4191" w:rsidRPr="00226B75">
        <w:t>Section 26 of the Act expressly prohibits amnesty to conflict related rapes and other serious violations of human rights. Established in 2015, t</w:t>
      </w:r>
      <w:r w:rsidR="001C6FE8" w:rsidRPr="00226B75">
        <w:t>he</w:t>
      </w:r>
      <w:r w:rsidR="002C4191" w:rsidRPr="00226B75">
        <w:t xml:space="preserve"> Truth and Reconciliation</w:t>
      </w:r>
      <w:r w:rsidR="001C6FE8" w:rsidRPr="00226B75">
        <w:t xml:space="preserve"> Commission is mandated to investigate </w:t>
      </w:r>
      <w:r w:rsidR="002C4191" w:rsidRPr="00226B75">
        <w:t>human rights violations related to the conflict;</w:t>
      </w:r>
      <w:r w:rsidR="001C6FE8" w:rsidRPr="00226B75">
        <w:t xml:space="preserve"> recommend that the Government prosecute alleged offenders, and provide reparation </w:t>
      </w:r>
      <w:r w:rsidR="002C4191" w:rsidRPr="00226B75">
        <w:t xml:space="preserve">and justice </w:t>
      </w:r>
      <w:r w:rsidR="001C6FE8" w:rsidRPr="00226B75">
        <w:t>to victims.</w:t>
      </w:r>
      <w:r w:rsidR="002C4191" w:rsidRPr="000B5122">
        <w:rPr>
          <w:rStyle w:val="FootnoteReference"/>
        </w:rPr>
        <w:footnoteReference w:id="20"/>
      </w:r>
      <w:r w:rsidR="002C4191" w:rsidRPr="000B5122">
        <w:t xml:space="preserve"> The Commission has drafted its governing Regulation and is currently engaged with developing its Terms of </w:t>
      </w:r>
      <w:r w:rsidR="002C4191" w:rsidRPr="00226B75">
        <w:t>Reference. In order to inform how the Commission will approach its mandate, its Commissioners have visited 20 districts and have held discussions with victims of the conflict, civil society members, rights defenders, government of</w:t>
      </w:r>
      <w:r w:rsidR="00792026" w:rsidRPr="00226B75">
        <w:t>ficials and other stakeholders.</w:t>
      </w:r>
      <w:r w:rsidR="00C85804" w:rsidRPr="00226B75">
        <w:t xml:space="preserve"> </w:t>
      </w:r>
    </w:p>
    <w:p w14:paraId="2E602AB5" w14:textId="219204E5" w:rsidR="00E7382E" w:rsidRPr="00226B75" w:rsidRDefault="00E7382E" w:rsidP="002C4191">
      <w:pPr>
        <w:pStyle w:val="SingleTxtG"/>
      </w:pPr>
      <w:r w:rsidRPr="00226B75">
        <w:t>4.4</w:t>
      </w:r>
      <w:r w:rsidRPr="00226B75">
        <w:tab/>
        <w:t xml:space="preserve">The State party is committed to conducting prompt and impartial investigations and bringing perpetrators of sexual violence to justice. Offences related to sexual violence, including rape, violence against women and torture, are criminalized under domestic law. No one is immune to prosecution for crimes of sexual violence. Individuals convicted of rape may be imprisoned for up to 16 years. When an individual files a </w:t>
      </w:r>
      <w:r w:rsidR="00B415F6" w:rsidRPr="00226B75">
        <w:t>first information report</w:t>
      </w:r>
      <w:r w:rsidRPr="00226B75">
        <w:t xml:space="preserve"> with the relevant investigating authority regarding an offence related to sexual violence, that authority is legally required to conduct an investigation. To enhance access to justice for victims of rape, parliamentary legislative committees approved an amendment bill proposing to extend to six months the 35-day statute of limitations period for filing a complaint about rape. In addition, the legislative Parliament is currently considering a new bill proposing to fully criminalize all forms of torture and ill-treatment, pursuant to the Convention against Torture and Other Cruel, Inhuman or Degrading Tr</w:t>
      </w:r>
      <w:r w:rsidR="00792026" w:rsidRPr="00226B75">
        <w:t>eatment or Punishment.</w:t>
      </w:r>
    </w:p>
    <w:p w14:paraId="272203B9" w14:textId="1AF0B450" w:rsidR="00C85804" w:rsidRPr="00226B75" w:rsidRDefault="00E7382E" w:rsidP="00C85804">
      <w:pPr>
        <w:pStyle w:val="SingleTxtG"/>
      </w:pPr>
      <w:r w:rsidRPr="00226B75">
        <w:t>4.5</w:t>
      </w:r>
      <w:r w:rsidRPr="00226B75">
        <w:tab/>
      </w:r>
      <w:r w:rsidR="001C6FE8" w:rsidRPr="00226B75">
        <w:t>The ordinary justice system does not suffice for truth-seeking, prosecution of perpetrators, reparations or rehabilitation to victims. Truth-seeking is at the core of transitional justice mechanisms</w:t>
      </w:r>
      <w:r w:rsidR="00C85804" w:rsidRPr="00226B75">
        <w:t xml:space="preserve">, which is used to identify perpetrators and victims, and to document patterns of abuses for institutional reform. It should be noted that truth-seeking takes place after the establishment of an officially-sanctioned truth commission or commission of inquiry that is authorized to investigate the past. Judicial proceeding against the perpetrators of serious human rights violation may be initiated in court of law, upon the submission of the </w:t>
      </w:r>
      <w:r w:rsidR="00792026" w:rsidRPr="00226B75">
        <w:t>report by the truth commission.</w:t>
      </w:r>
    </w:p>
    <w:p w14:paraId="0A58DE57" w14:textId="21D3E6E2" w:rsidR="00DF314A" w:rsidRPr="00226B75" w:rsidRDefault="00E7382E" w:rsidP="002C4191">
      <w:pPr>
        <w:pStyle w:val="SingleTxtG"/>
      </w:pPr>
      <w:r w:rsidRPr="00226B75">
        <w:t>4.6</w:t>
      </w:r>
      <w:r w:rsidRPr="00226B75">
        <w:tab/>
      </w:r>
      <w:r w:rsidR="001C6FE8" w:rsidRPr="00226B75">
        <w:t>Thus, the</w:t>
      </w:r>
      <w:r w:rsidR="002C4191" w:rsidRPr="00226B75">
        <w:t xml:space="preserve"> author should file a complaint before</w:t>
      </w:r>
      <w:r w:rsidR="001C6FE8" w:rsidRPr="00226B75">
        <w:t xml:space="preserve"> the Commission in order to record the violation of her rights and </w:t>
      </w:r>
      <w:r w:rsidR="002C4191" w:rsidRPr="00226B75">
        <w:t xml:space="preserve">in order </w:t>
      </w:r>
      <w:r w:rsidR="001C6FE8" w:rsidRPr="00226B75">
        <w:t>to be eligible for reparation, restitution and other possible services and benefits.</w:t>
      </w:r>
      <w:r w:rsidR="002C4191" w:rsidRPr="00226B75">
        <w:t xml:space="preserve"> </w:t>
      </w:r>
      <w:r w:rsidR="00C85804" w:rsidRPr="00226B75">
        <w:t>The Commission is empowered to promptly and effectively investigate the effects, with the aim of identifying and trying those responsible for the violations committed against the author. After completion of the process, the author will be eligible for reparation, restitution and other services or benefits as provided for under the law.</w:t>
      </w:r>
    </w:p>
    <w:p w14:paraId="2CB85DB5" w14:textId="329E4953" w:rsidR="00A9264F" w:rsidRPr="00226B75" w:rsidRDefault="00106480" w:rsidP="00106480">
      <w:pPr>
        <w:pStyle w:val="H23G"/>
      </w:pPr>
      <w:r w:rsidRPr="00226B75">
        <w:tab/>
      </w:r>
      <w:r w:rsidRPr="00226B75">
        <w:tab/>
      </w:r>
      <w:r w:rsidR="00E905FE" w:rsidRPr="00226B75">
        <w:t>Author’s</w:t>
      </w:r>
      <w:r w:rsidR="00A9264F" w:rsidRPr="00226B75">
        <w:t xml:space="preserve"> comments on</w:t>
      </w:r>
      <w:r w:rsidR="003E62D0" w:rsidRPr="00226B75">
        <w:t xml:space="preserve"> the State party’s observations on admissibility and the merits</w:t>
      </w:r>
    </w:p>
    <w:p w14:paraId="485AA5D5" w14:textId="4E38DCDC" w:rsidR="00FA7FF0" w:rsidRPr="00226B75" w:rsidRDefault="007D0499" w:rsidP="00B9377D">
      <w:pPr>
        <w:pStyle w:val="SingleTxtG"/>
      </w:pPr>
      <w:r w:rsidRPr="00226B75">
        <w:t>5.1</w:t>
      </w:r>
      <w:r w:rsidRPr="00226B75">
        <w:tab/>
      </w:r>
      <w:r w:rsidR="00A9264F" w:rsidRPr="00226B75">
        <w:t xml:space="preserve">In comments dated </w:t>
      </w:r>
      <w:r w:rsidR="002D2FBA" w:rsidRPr="00226B75">
        <w:t xml:space="preserve">6 October 2015, the author </w:t>
      </w:r>
      <w:r w:rsidR="00B93C47" w:rsidRPr="00226B75">
        <w:t>provide</w:t>
      </w:r>
      <w:r w:rsidR="00524234" w:rsidRPr="00226B75">
        <w:t>d</w:t>
      </w:r>
      <w:r w:rsidR="00B93C47" w:rsidRPr="00226B75">
        <w:t xml:space="preserve"> an update on the status of her writ of mandamus. The deadline for the State party’s response to the writ, initially set for 17 February 2015, was repeatedly postponed, and to the author’s knowledge, no response has been filed. A hearing before the Supreme Court was scheduled for 16 August 2015; however, the hearing did not take place,</w:t>
      </w:r>
      <w:r w:rsidR="00B93C47" w:rsidRPr="000B5122">
        <w:t xml:space="preserve"> and no new hearing date has been scheduled. </w:t>
      </w:r>
      <w:r w:rsidR="00635EAF" w:rsidRPr="00226B75">
        <w:t xml:space="preserve">The writ is thus not likely to produce any meaningful result and is not an effective remedy. The Supreme Court has never declared inapplicable the 35-day statute of limitations period in an individual case. </w:t>
      </w:r>
      <w:r w:rsidR="00B52E72" w:rsidRPr="00226B75">
        <w:t>Even if she were to obtain a positive decision, it is unlikely that the</w:t>
      </w:r>
      <w:r w:rsidR="001E5204" w:rsidRPr="00226B75">
        <w:t xml:space="preserve"> decision would be implemented. </w:t>
      </w:r>
    </w:p>
    <w:p w14:paraId="65A439EC" w14:textId="29D5CCCD" w:rsidR="00B93C47" w:rsidRPr="00226B75" w:rsidRDefault="00B93C47" w:rsidP="00B9377D">
      <w:pPr>
        <w:pStyle w:val="SingleTxtG"/>
      </w:pPr>
      <w:r w:rsidRPr="00226B75">
        <w:t>5.2</w:t>
      </w:r>
      <w:r w:rsidRPr="00226B75">
        <w:tab/>
      </w:r>
      <w:r w:rsidR="001B234F" w:rsidRPr="00226B75">
        <w:t xml:space="preserve">The author reiterates that the District Officer refused to register the </w:t>
      </w:r>
      <w:r w:rsidR="00B415F6" w:rsidRPr="00226B75">
        <w:t>first information report</w:t>
      </w:r>
      <w:r w:rsidR="001B234F" w:rsidRPr="00226B75">
        <w:t xml:space="preserve"> that she attempted to file in December 2014. Any legislative amendment that may be enacted to extend the 35-day statute of limitations period for reporting rape would not apply to the author, </w:t>
      </w:r>
      <w:r w:rsidR="004A3BAC" w:rsidRPr="00226B75">
        <w:t>because</w:t>
      </w:r>
      <w:r w:rsidR="001B234F" w:rsidRPr="00226B75">
        <w:t xml:space="preserve"> she was subjected to rape in 2002. Furthermore, a six-month reporting period would still be </w:t>
      </w:r>
      <w:r w:rsidR="00995D3B" w:rsidRPr="00226B75">
        <w:t>inadequate</w:t>
      </w:r>
      <w:r w:rsidR="001B234F" w:rsidRPr="00226B75">
        <w:t>.</w:t>
      </w:r>
    </w:p>
    <w:p w14:paraId="7944C158" w14:textId="767DC64D" w:rsidR="001B234F" w:rsidRPr="00226B75" w:rsidRDefault="001B234F" w:rsidP="00B9377D">
      <w:pPr>
        <w:pStyle w:val="SingleTxtG"/>
      </w:pPr>
      <w:r w:rsidRPr="00226B75">
        <w:t>5.3</w:t>
      </w:r>
      <w:r w:rsidRPr="00226B75">
        <w:tab/>
      </w:r>
      <w:r w:rsidR="00704835" w:rsidRPr="00226B75">
        <w:t xml:space="preserve">Transitional justice mechanisms, including the Truth and Reconciliation Commission, are not yet fully operational. The State party has also sought from the Supreme Court review of the Act pursuant to which the Commission was created. Because that decision is pending, it is not clear </w:t>
      </w:r>
      <w:r w:rsidR="00EF05C7" w:rsidRPr="00226B75">
        <w:t>which</w:t>
      </w:r>
      <w:r w:rsidR="00704835" w:rsidRPr="00226B75">
        <w:t xml:space="preserve"> powers the Commission will have. The author is considering </w:t>
      </w:r>
      <w:r w:rsidR="00415466" w:rsidRPr="00226B75">
        <w:t xml:space="preserve">requesting </w:t>
      </w:r>
      <w:r w:rsidR="00704835" w:rsidRPr="00226B75">
        <w:t>registration of her case once the Commission becomes operational and once its powers and methods of work become clear.</w:t>
      </w:r>
      <w:r w:rsidR="006D0B46" w:rsidRPr="00226B75">
        <w:t xml:space="preserve"> However, </w:t>
      </w:r>
      <w:r w:rsidR="009A7439" w:rsidRPr="00226B75">
        <w:t>the Commission, which is not a judicial body,</w:t>
      </w:r>
      <w:r w:rsidR="006D0B46" w:rsidRPr="00226B75">
        <w:t xml:space="preserve"> is currently not an effective remedy.</w:t>
      </w:r>
      <w:r w:rsidR="00485ACD" w:rsidRPr="00226B75">
        <w:t xml:space="preserve"> It is not mandated with the power to provide guarantees of non-repetit</w:t>
      </w:r>
      <w:r w:rsidR="00F31CE3" w:rsidRPr="00226B75">
        <w:t>ion, such as legislative reform</w:t>
      </w:r>
      <w:r w:rsidR="00485ACD" w:rsidRPr="00226B75">
        <w:t xml:space="preserve"> or measures of satisfaction.</w:t>
      </w:r>
      <w:r w:rsidR="00485ACD" w:rsidRPr="000B5122">
        <w:t xml:space="preserve"> </w:t>
      </w:r>
    </w:p>
    <w:p w14:paraId="34779199" w14:textId="5BA2D0F6" w:rsidR="00A32CE2" w:rsidRPr="00226B75" w:rsidRDefault="001670D3" w:rsidP="00071015">
      <w:pPr>
        <w:pStyle w:val="SingleTxtG"/>
      </w:pPr>
      <w:r w:rsidRPr="00226B75">
        <w:t>5.4</w:t>
      </w:r>
      <w:r w:rsidRPr="00226B75">
        <w:tab/>
        <w:t xml:space="preserve">The State party’s position regarding recourse to the Commission is incorrect. </w:t>
      </w:r>
      <w:r w:rsidR="00F31CE3" w:rsidRPr="00226B75">
        <w:t>In a decision issued o</w:t>
      </w:r>
      <w:r w:rsidRPr="00226B75">
        <w:t xml:space="preserve">n 26 February 2015, the Supreme Court </w:t>
      </w:r>
      <w:r w:rsidR="00F31CE3" w:rsidRPr="00226B75">
        <w:t>stated</w:t>
      </w:r>
      <w:r w:rsidRPr="00226B75">
        <w:t xml:space="preserve"> that case</w:t>
      </w:r>
      <w:r w:rsidR="00F31CE3" w:rsidRPr="00226B75">
        <w:t>s</w:t>
      </w:r>
      <w:r w:rsidRPr="00226B75">
        <w:t xml:space="preserve"> that are pending before judicial courts, including the Supreme Court, may not be transferred to the Commission. </w:t>
      </w:r>
      <w:r w:rsidR="00F31CE3" w:rsidRPr="00226B75">
        <w:t>Under this</w:t>
      </w:r>
      <w:r w:rsidR="00A32CE2" w:rsidRPr="00226B75">
        <w:t xml:space="preserve"> principle</w:t>
      </w:r>
      <w:r w:rsidR="00F31CE3" w:rsidRPr="00226B75">
        <w:t>, the author is barred from</w:t>
      </w:r>
      <w:r w:rsidR="00A32CE2" w:rsidRPr="00226B75">
        <w:t xml:space="preserve"> seeking relief from the Commission, since her writ of mandamus is pending before the Supreme Court.</w:t>
      </w:r>
    </w:p>
    <w:p w14:paraId="1037450A" w14:textId="55241959" w:rsidR="00DD48DA" w:rsidRPr="00226B75" w:rsidRDefault="00DD48DA" w:rsidP="00DD48DA">
      <w:pPr>
        <w:pStyle w:val="SingleTxtG"/>
        <w:rPr>
          <w:rFonts w:eastAsiaTheme="minorHAnsi"/>
        </w:rPr>
      </w:pPr>
      <w:r w:rsidRPr="00226B75">
        <w:t>5.5</w:t>
      </w:r>
      <w:r w:rsidRPr="00226B75">
        <w:tab/>
        <w:t>On 3 May 2021, the author informed the Committee that on 29 May 2019, the Supreme Court had dismissed her writ of mandamus, on the ground that the refusal of the police to register her first i</w:t>
      </w:r>
      <w:r w:rsidR="00F475AB" w:rsidRPr="00226B75">
        <w:t>nformation report was justified because of</w:t>
      </w:r>
      <w:r w:rsidRPr="00226B75">
        <w:t xml:space="preserve"> the 35-day filing statute.</w:t>
      </w:r>
    </w:p>
    <w:p w14:paraId="33A93D1E" w14:textId="77777777" w:rsidR="008F1F18" w:rsidRPr="00226B75" w:rsidRDefault="00CB589F" w:rsidP="00CB589F">
      <w:pPr>
        <w:pStyle w:val="H23G"/>
      </w:pPr>
      <w:r w:rsidRPr="00226B75">
        <w:tab/>
      </w:r>
      <w:r w:rsidRPr="00226B75">
        <w:tab/>
      </w:r>
      <w:r w:rsidR="008F1F18" w:rsidRPr="00226B75">
        <w:t>Issues and proceedings before the Committee</w:t>
      </w:r>
    </w:p>
    <w:p w14:paraId="7E9A6C74" w14:textId="48CB7C53" w:rsidR="00280481" w:rsidRPr="00226B75" w:rsidRDefault="00280481" w:rsidP="00280481">
      <w:pPr>
        <w:pStyle w:val="H4G"/>
        <w:rPr>
          <w:i w:val="0"/>
        </w:rPr>
      </w:pPr>
      <w:r w:rsidRPr="00226B75">
        <w:tab/>
      </w:r>
      <w:r w:rsidRPr="00226B75">
        <w:tab/>
        <w:t>Consideration of admissibility</w:t>
      </w:r>
      <w:r w:rsidR="00E914A0" w:rsidRPr="00226B75">
        <w:rPr>
          <w:rStyle w:val="FootnoteReference"/>
          <w:sz w:val="20"/>
        </w:rPr>
        <w:t xml:space="preserve"> </w:t>
      </w:r>
    </w:p>
    <w:p w14:paraId="053FA611" w14:textId="698736C2" w:rsidR="001B59C9" w:rsidRPr="00226B75" w:rsidRDefault="007A6B2F" w:rsidP="001B59C9">
      <w:pPr>
        <w:pStyle w:val="SingleTxtG"/>
      </w:pPr>
      <w:r w:rsidRPr="00226B75">
        <w:t>6</w:t>
      </w:r>
      <w:r w:rsidR="00280481" w:rsidRPr="00226B75">
        <w:t>.1</w:t>
      </w:r>
      <w:r w:rsidR="00280481" w:rsidRPr="00226B75">
        <w:tab/>
      </w:r>
      <w:r w:rsidR="001B59C9" w:rsidRPr="00226B75">
        <w:t xml:space="preserve">Before considering any claim contained in a communication, the Committee must decide, in accordance with rule </w:t>
      </w:r>
      <w:r w:rsidR="00A3334A" w:rsidRPr="00226B75">
        <w:t xml:space="preserve">97 </w:t>
      </w:r>
      <w:r w:rsidR="001B59C9" w:rsidRPr="00226B75">
        <w:t>of its rules of procedure, whether the communication is admissible under the Optional Protocol.</w:t>
      </w:r>
    </w:p>
    <w:p w14:paraId="7B0C1347" w14:textId="0734C19F" w:rsidR="00F85E22" w:rsidRPr="00226B75" w:rsidRDefault="00F85E22" w:rsidP="00F85E22">
      <w:pPr>
        <w:pStyle w:val="SingleTxtG"/>
      </w:pPr>
      <w:r w:rsidRPr="00226B75">
        <w:t>6.2</w:t>
      </w:r>
      <w:r w:rsidRPr="00226B75">
        <w:tab/>
        <w:t>The Committee has ascertained, as required under article 5 (2) (a) of the Optional Protocol, that the same matter is not being examined under any other procedure of international investigation or settlement.</w:t>
      </w:r>
    </w:p>
    <w:p w14:paraId="19B9596E" w14:textId="6FC4B740" w:rsidR="00F5697D" w:rsidRPr="00226B75" w:rsidRDefault="00F85E22" w:rsidP="00F5697D">
      <w:pPr>
        <w:pStyle w:val="SingleTxtG"/>
      </w:pPr>
      <w:r w:rsidRPr="00226B75">
        <w:t>6.3</w:t>
      </w:r>
      <w:r w:rsidRPr="00226B75">
        <w:tab/>
      </w:r>
      <w:r w:rsidR="00F5697D" w:rsidRPr="00226B75">
        <w:t>The Committee notes the State party’s claim that the author has not exhausted domestic remedies</w:t>
      </w:r>
      <w:r w:rsidR="001755DD" w:rsidRPr="00226B75">
        <w:t>, as required by article 5 (2) (b) of the Optional Protocol,</w:t>
      </w:r>
      <w:r w:rsidR="00F5697D" w:rsidRPr="00226B75">
        <w:t xml:space="preserve"> because her writ of mandamus is still pending before the Supreme Court of Nepal, and because she has not filed a complaint before the Truth</w:t>
      </w:r>
      <w:r w:rsidR="00DC4CF3" w:rsidRPr="00226B75">
        <w:t xml:space="preserve"> and Reconciliation Commission.</w:t>
      </w:r>
    </w:p>
    <w:p w14:paraId="194C9650" w14:textId="5144A4DF" w:rsidR="00F85E22" w:rsidRPr="00226B75" w:rsidRDefault="00F5697D" w:rsidP="00F5697D">
      <w:pPr>
        <w:pStyle w:val="SingleTxtG"/>
      </w:pPr>
      <w:r w:rsidRPr="00226B75">
        <w:t>6.4</w:t>
      </w:r>
      <w:r w:rsidRPr="00226B75">
        <w:tab/>
        <w:t xml:space="preserve">However, the </w:t>
      </w:r>
      <w:r w:rsidR="00B415F6" w:rsidRPr="00226B75">
        <w:t>Committee notes that the au</w:t>
      </w:r>
      <w:r w:rsidR="00B42A2D" w:rsidRPr="00226B75">
        <w:t>thor</w:t>
      </w:r>
      <w:r w:rsidR="00CE1AA5" w:rsidRPr="00226B75">
        <w:t>: a)</w:t>
      </w:r>
      <w:r w:rsidR="00B42A2D" w:rsidRPr="00226B75">
        <w:t xml:space="preserve"> filed two first information reports</w:t>
      </w:r>
      <w:r w:rsidR="00B415F6" w:rsidRPr="00226B75">
        <w:t xml:space="preserve"> </w:t>
      </w:r>
      <w:r w:rsidR="00CE1AA5" w:rsidRPr="00226B75">
        <w:t xml:space="preserve">in December 2014 </w:t>
      </w:r>
      <w:r w:rsidR="00B415F6" w:rsidRPr="00226B75">
        <w:t xml:space="preserve">before the </w:t>
      </w:r>
      <w:r w:rsidR="00B42A2D" w:rsidRPr="00226B75">
        <w:t xml:space="preserve">District Police Office and the District Administration Office in </w:t>
      </w:r>
      <w:proofErr w:type="spellStart"/>
      <w:r w:rsidR="00B42A2D" w:rsidRPr="00226B75">
        <w:t>Kanchanpur</w:t>
      </w:r>
      <w:proofErr w:type="spellEnd"/>
      <w:r w:rsidR="00B42A2D" w:rsidRPr="00226B75">
        <w:t>, respectively</w:t>
      </w:r>
      <w:r w:rsidR="00CE1AA5" w:rsidRPr="00226B75">
        <w:t>,</w:t>
      </w:r>
      <w:r w:rsidR="00B42A2D" w:rsidRPr="00226B75">
        <w:t xml:space="preserve"> and that her requests to register the reports were both denied on the basis of the 35-day statute of limitations for fi</w:t>
      </w:r>
      <w:r w:rsidR="00B415F6" w:rsidRPr="00226B75">
        <w:t>ling a criminal report about rape</w:t>
      </w:r>
      <w:r w:rsidR="00CE1AA5" w:rsidRPr="00226B75">
        <w:t>; b)</w:t>
      </w:r>
      <w:r w:rsidR="00B42A2D" w:rsidRPr="00226B75">
        <w:t xml:space="preserve"> </w:t>
      </w:r>
      <w:r w:rsidR="00B415F6" w:rsidRPr="00226B75">
        <w:t xml:space="preserve">filed a claim for compensation </w:t>
      </w:r>
      <w:r w:rsidR="00CE1AA5" w:rsidRPr="00226B75">
        <w:t xml:space="preserve">in December 2014 </w:t>
      </w:r>
      <w:r w:rsidR="00B415F6" w:rsidRPr="00226B75">
        <w:t xml:space="preserve">before the </w:t>
      </w:r>
      <w:proofErr w:type="spellStart"/>
      <w:r w:rsidR="00B415F6" w:rsidRPr="00226B75">
        <w:t>Kanchanpur</w:t>
      </w:r>
      <w:proofErr w:type="spellEnd"/>
      <w:r w:rsidR="00B415F6" w:rsidRPr="00226B75">
        <w:t xml:space="preserve"> District Court, which also refused to register the claim because it was </w:t>
      </w:r>
      <w:r w:rsidR="00B42A2D" w:rsidRPr="00226B75">
        <w:t>time-barred</w:t>
      </w:r>
      <w:r w:rsidR="00CE1AA5" w:rsidRPr="00226B75">
        <w:t xml:space="preserve">; </w:t>
      </w:r>
      <w:r w:rsidR="00225194" w:rsidRPr="00226B75">
        <w:t xml:space="preserve">and </w:t>
      </w:r>
      <w:r w:rsidR="00CE1AA5" w:rsidRPr="00226B75">
        <w:t xml:space="preserve">c) </w:t>
      </w:r>
      <w:r w:rsidRPr="00226B75">
        <w:t xml:space="preserve">filed a writ of mandamus </w:t>
      </w:r>
      <w:r w:rsidR="00CE1AA5" w:rsidRPr="00226B75">
        <w:t xml:space="preserve">on 22 January 2015 </w:t>
      </w:r>
      <w:r w:rsidRPr="00226B75">
        <w:t>before the Supreme Court of Nepal</w:t>
      </w:r>
      <w:r w:rsidR="00B42A2D" w:rsidRPr="00226B75">
        <w:t>,</w:t>
      </w:r>
      <w:r w:rsidRPr="00226B75">
        <w:t xml:space="preserve"> </w:t>
      </w:r>
      <w:r w:rsidR="00FC2D90" w:rsidRPr="00226B75">
        <w:t>in which she requested</w:t>
      </w:r>
      <w:r w:rsidRPr="00226B75">
        <w:t xml:space="preserve"> the non-application of the 35-day statute of limitations for con</w:t>
      </w:r>
      <w:r w:rsidR="00FC2D90" w:rsidRPr="00226B75">
        <w:t xml:space="preserve">flict-related individual claims. The Committee notes that </w:t>
      </w:r>
      <w:r w:rsidR="00200A4E" w:rsidRPr="00226B75">
        <w:t xml:space="preserve">according to the author, </w:t>
      </w:r>
      <w:r w:rsidR="00062A75" w:rsidRPr="00226B75">
        <w:t>on 29 May 2019, the Supreme Court dismissed the writ of mandamus, on the ground that the refusal of the police to register the first information report was justified in light of the author’s failure to file it within the 35-da</w:t>
      </w:r>
      <w:r w:rsidR="007E25C5" w:rsidRPr="00226B75">
        <w:t>y statute of limitations period. T</w:t>
      </w:r>
      <w:r w:rsidR="00071015" w:rsidRPr="00226B75">
        <w:t>he Committee</w:t>
      </w:r>
      <w:r w:rsidRPr="00226B75">
        <w:t xml:space="preserve"> </w:t>
      </w:r>
      <w:r w:rsidR="00071015" w:rsidRPr="00226B75">
        <w:t>notes the author’s uncontested allegations that she was unable to file a first information report within the legally established 35-</w:t>
      </w:r>
      <w:r w:rsidR="00BE035D" w:rsidRPr="00226B75">
        <w:t>day period, given that</w:t>
      </w:r>
      <w:r w:rsidR="00071015" w:rsidRPr="00226B75">
        <w:t xml:space="preserve"> during that time, </w:t>
      </w:r>
      <w:r w:rsidR="00FC2D90" w:rsidRPr="00226B75">
        <w:t xml:space="preserve">she was </w:t>
      </w:r>
      <w:r w:rsidR="00287F1D" w:rsidRPr="00226B75">
        <w:t>in a state of shock and physically very weak, was</w:t>
      </w:r>
      <w:r w:rsidR="00287F1D" w:rsidRPr="000B5122">
        <w:t xml:space="preserve"> </w:t>
      </w:r>
      <w:r w:rsidR="00FC2D90" w:rsidRPr="00226B75">
        <w:t>living in a rural area</w:t>
      </w:r>
      <w:r w:rsidR="00287F1D" w:rsidRPr="00226B75">
        <w:t>, where most of the inhabitants were illiterate,</w:t>
      </w:r>
      <w:r w:rsidR="00FC2D90" w:rsidRPr="000B5122">
        <w:t xml:space="preserve"> with no access to legal assistance and no knowledge of the possibility to file a first information report; was unwell and was trying to cope </w:t>
      </w:r>
      <w:r w:rsidR="00071015" w:rsidRPr="00226B75">
        <w:t xml:space="preserve">in the </w:t>
      </w:r>
      <w:r w:rsidR="00FC2D90" w:rsidRPr="00226B75">
        <w:t>aftermath of the attack; and was pr</w:t>
      </w:r>
      <w:r w:rsidR="00071015" w:rsidRPr="00226B75">
        <w:t xml:space="preserve">ecluded from seeking support in her </w:t>
      </w:r>
      <w:r w:rsidR="00FC2D90" w:rsidRPr="00226B75">
        <w:t xml:space="preserve">indigenous </w:t>
      </w:r>
      <w:r w:rsidR="00071015" w:rsidRPr="00226B75">
        <w:t>communi</w:t>
      </w:r>
      <w:r w:rsidR="00FC2D90" w:rsidRPr="00226B75">
        <w:t xml:space="preserve">ty </w:t>
      </w:r>
      <w:r w:rsidR="00071015" w:rsidRPr="00226B75">
        <w:t xml:space="preserve">on account of the </w:t>
      </w:r>
      <w:r w:rsidR="00FC2D90" w:rsidRPr="00226B75">
        <w:t xml:space="preserve">strong </w:t>
      </w:r>
      <w:r w:rsidR="00071015" w:rsidRPr="00226B75">
        <w:t>social stigma attached to victims of sexual violence</w:t>
      </w:r>
      <w:r w:rsidR="00FC2D90" w:rsidRPr="00226B75">
        <w:t xml:space="preserve"> and </w:t>
      </w:r>
      <w:r w:rsidR="00BB1FE8" w:rsidRPr="00226B75">
        <w:t xml:space="preserve">the </w:t>
      </w:r>
      <w:r w:rsidR="00BB1FE8" w:rsidRPr="000B5122">
        <w:t xml:space="preserve">fear </w:t>
      </w:r>
      <w:r w:rsidR="00BB1FE8" w:rsidRPr="00226B75">
        <w:t xml:space="preserve">she felt, namely </w:t>
      </w:r>
      <w:r w:rsidR="00FC2D90" w:rsidRPr="00226B75">
        <w:t>of reprisals</w:t>
      </w:r>
      <w:r w:rsidR="00071015" w:rsidRPr="00226B75">
        <w:t>.</w:t>
      </w:r>
      <w:r w:rsidR="004713E8" w:rsidRPr="00226B75">
        <w:t xml:space="preserve"> </w:t>
      </w:r>
      <w:r w:rsidR="00890B69" w:rsidRPr="00226B75">
        <w:t>Referring to</w:t>
      </w:r>
      <w:r w:rsidR="003D37B6" w:rsidRPr="00226B75">
        <w:t xml:space="preserve"> its prior </w:t>
      </w:r>
      <w:r w:rsidR="00F574EF" w:rsidRPr="00226B75">
        <w:t xml:space="preserve">relevant </w:t>
      </w:r>
      <w:r w:rsidR="003D37B6" w:rsidRPr="00226B75">
        <w:t>jurisprudence,</w:t>
      </w:r>
      <w:r w:rsidR="003D37B6" w:rsidRPr="000B5122">
        <w:rPr>
          <w:rStyle w:val="FootnoteReference"/>
        </w:rPr>
        <w:footnoteReference w:id="21"/>
      </w:r>
      <w:r w:rsidR="003D37B6" w:rsidRPr="000B5122">
        <w:t xml:space="preserve"> the Committee considers that the remedies in the criminal justice system were both ineffective a</w:t>
      </w:r>
      <w:r w:rsidR="003D37B6" w:rsidRPr="00226B75">
        <w:t xml:space="preserve">nd unavailable to the author, </w:t>
      </w:r>
      <w:r w:rsidR="00071015" w:rsidRPr="00226B75">
        <w:t>in view of the legal and practical limitations on filing a complaint for rape in the State party</w:t>
      </w:r>
      <w:r w:rsidR="00DC4CF3" w:rsidRPr="00226B75">
        <w:t>.</w:t>
      </w:r>
    </w:p>
    <w:p w14:paraId="2A2F36EF" w14:textId="327FA984" w:rsidR="00F85E22" w:rsidRPr="00226B75" w:rsidRDefault="00F85E22" w:rsidP="00F85E22">
      <w:pPr>
        <w:pStyle w:val="SingleTxtG"/>
      </w:pPr>
      <w:r w:rsidRPr="00226B75">
        <w:t>6.</w:t>
      </w:r>
      <w:r w:rsidR="00062FA7" w:rsidRPr="00226B75">
        <w:t>5</w:t>
      </w:r>
      <w:r w:rsidRPr="00226B75">
        <w:tab/>
      </w:r>
      <w:r w:rsidR="00E64485" w:rsidRPr="00226B75">
        <w:t xml:space="preserve">With regard to the transitional justice system, the Committee notes the author’s argument that </w:t>
      </w:r>
      <w:r w:rsidR="00A177D6" w:rsidRPr="00226B75">
        <w:t xml:space="preserve">not only transitional justice mechanisms are not fully operational, but </w:t>
      </w:r>
      <w:r w:rsidR="00E64485" w:rsidRPr="000B5122">
        <w:t>the registration of her case before the Truth and Reconciliation Commiss</w:t>
      </w:r>
      <w:r w:rsidR="0028750D" w:rsidRPr="00226B75">
        <w:t xml:space="preserve">ion would not be an effective remedy, </w:t>
      </w:r>
      <w:r w:rsidR="00E56FAA" w:rsidRPr="00226B75">
        <w:t>(</w:t>
      </w:r>
      <w:r w:rsidR="0028750D" w:rsidRPr="00226B75">
        <w:t>including</w:t>
      </w:r>
      <w:r w:rsidR="00E56FAA" w:rsidRPr="00226B75">
        <w:t>)</w:t>
      </w:r>
      <w:r w:rsidR="0028750D" w:rsidRPr="00226B75">
        <w:t xml:space="preserve"> because</w:t>
      </w:r>
      <w:r w:rsidR="00E64485" w:rsidRPr="00226B75">
        <w:t xml:space="preserve"> of the Commission’s non-judicial nature, and because of the ruling of the Supreme Court</w:t>
      </w:r>
      <w:r w:rsidR="00E56FAA" w:rsidRPr="00226B75">
        <w:t xml:space="preserve"> stating</w:t>
      </w:r>
      <w:r w:rsidR="00E64485" w:rsidRPr="00226B75">
        <w:t xml:space="preserve"> that complaints that are pending before the judicial courts may not be referred to the Commission</w:t>
      </w:r>
      <w:r w:rsidR="007D7BE6" w:rsidRPr="00226B75">
        <w:t xml:space="preserve">. </w:t>
      </w:r>
      <w:r w:rsidR="00E64485" w:rsidRPr="00226B75">
        <w:t>The Committee recalls its jurisprudence that it is not necessary to exhaust avenues before non-judicial bodies to fulfil the requirements of article 5 (2) (b) of the Optional Protocol,</w:t>
      </w:r>
      <w:r w:rsidR="00E64485" w:rsidRPr="000B5122">
        <w:rPr>
          <w:rStyle w:val="FootnoteReference"/>
        </w:rPr>
        <w:footnoteReference w:id="22"/>
      </w:r>
      <w:r w:rsidR="00E64485" w:rsidRPr="000B5122">
        <w:t xml:space="preserve"> </w:t>
      </w:r>
      <w:r w:rsidR="00E64485" w:rsidRPr="00226B75">
        <w:t>and that transitional justice mechanisms canno</w:t>
      </w:r>
      <w:r w:rsidR="004B12AF" w:rsidRPr="00226B75">
        <w:t xml:space="preserve">t serve to dispense with the obligation to prosecute the </w:t>
      </w:r>
      <w:r w:rsidR="00A70ED8" w:rsidRPr="00226B75">
        <w:t xml:space="preserve">perpetrators of </w:t>
      </w:r>
      <w:r w:rsidR="00E64485" w:rsidRPr="00226B75">
        <w:t>serious human rights violations.</w:t>
      </w:r>
      <w:r w:rsidR="00E64485" w:rsidRPr="000B5122">
        <w:rPr>
          <w:rStyle w:val="FootnoteReference"/>
        </w:rPr>
        <w:footnoteReference w:id="23"/>
      </w:r>
      <w:r w:rsidR="00E64485" w:rsidRPr="000B5122">
        <w:t xml:space="preserve"> The Comm</w:t>
      </w:r>
      <w:r w:rsidR="00E64485" w:rsidRPr="00226B75">
        <w:t>ittee therefore considers that resorting to the Truth and Reconciliation Commission would not constitute an effective remedy for the author.</w:t>
      </w:r>
    </w:p>
    <w:p w14:paraId="49D48BEF" w14:textId="7A64F903" w:rsidR="007E25C5" w:rsidRPr="00226B75" w:rsidRDefault="00F21087" w:rsidP="00F85E22">
      <w:pPr>
        <w:pStyle w:val="SingleTxtG"/>
      </w:pPr>
      <w:r w:rsidRPr="00226B75">
        <w:t>6.6</w:t>
      </w:r>
      <w:r w:rsidRPr="00226B75">
        <w:tab/>
      </w:r>
      <w:r w:rsidR="00414BD2" w:rsidRPr="00226B75">
        <w:t xml:space="preserve">With respect to the author’s claim under </w:t>
      </w:r>
      <w:r w:rsidR="000B0173" w:rsidRPr="00226B75">
        <w:t>article 7</w:t>
      </w:r>
      <w:r w:rsidR="003C779D" w:rsidRPr="00226B75">
        <w:t xml:space="preserve">, read in </w:t>
      </w:r>
      <w:r w:rsidR="00414BD2" w:rsidRPr="00226B75">
        <w:t>conjunction with article 2 (2) of the Covenant, t</w:t>
      </w:r>
      <w:r w:rsidRPr="00226B75">
        <w:t xml:space="preserve">he Committee </w:t>
      </w:r>
      <w:r w:rsidR="003C779D" w:rsidRPr="00226B75">
        <w:t xml:space="preserve">recalls </w:t>
      </w:r>
      <w:r w:rsidR="003273D8" w:rsidRPr="00226B75">
        <w:t>that according to its jurisprudence,</w:t>
      </w:r>
      <w:r w:rsidR="00D618CA" w:rsidRPr="00226B75">
        <w:t xml:space="preserve"> the provisions of article 2 of the Covenant lay down a general obligation for States parties and do not give rise, when invoked separately, to a claim in a communication under the Optional Protocol.</w:t>
      </w:r>
      <w:r w:rsidR="00D618CA" w:rsidRPr="000B5122">
        <w:rPr>
          <w:rStyle w:val="FootnoteReference"/>
        </w:rPr>
        <w:footnoteReference w:id="24"/>
      </w:r>
      <w:r w:rsidR="003273D8" w:rsidRPr="000B5122">
        <w:t xml:space="preserve"> </w:t>
      </w:r>
      <w:r w:rsidR="00011FF0" w:rsidRPr="00226B75">
        <w:t>Furthermore, a</w:t>
      </w:r>
      <w:r w:rsidRPr="00226B75">
        <w:t xml:space="preserve">rticle 2 </w:t>
      </w:r>
      <w:r w:rsidR="003273D8" w:rsidRPr="00226B75">
        <w:t>of the Covenant may not</w:t>
      </w:r>
      <w:r w:rsidRPr="00226B75">
        <w:t xml:space="preserve">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003C779D" w:rsidRPr="000B5122">
        <w:rPr>
          <w:rStyle w:val="FootnoteReference"/>
        </w:rPr>
        <w:footnoteReference w:id="25"/>
      </w:r>
      <w:r w:rsidR="006F5C5E" w:rsidRPr="000B5122">
        <w:t xml:space="preserve"> In the present case, the Committee </w:t>
      </w:r>
      <w:r w:rsidR="00D63060" w:rsidRPr="00226B75">
        <w:t>observes</w:t>
      </w:r>
      <w:r w:rsidR="000B0173" w:rsidRPr="00226B75">
        <w:t xml:space="preserve"> that the author’s claim under article 7, read in conjunction with article 2 (2) of the Covenant </w:t>
      </w:r>
      <w:r w:rsidR="00414BD2" w:rsidRPr="00226B75">
        <w:t>lies in the alleged failure of the State party’s legislation to give effect to her rights in relation to acts of sexual violence.</w:t>
      </w:r>
      <w:r w:rsidR="00D63060" w:rsidRPr="00226B75">
        <w:t xml:space="preserve"> </w:t>
      </w:r>
      <w:r w:rsidR="00BA6569" w:rsidRPr="00226B75">
        <w:rPr>
          <w:rFonts w:eastAsia="MS Mincho"/>
          <w:lang w:eastAsia="ja-JP"/>
        </w:rPr>
        <w:t>The Committee notes, however, that the author has already alleged a violation of her rights under article 7, resulting from the interpretation and application of the existing laws of the State party</w:t>
      </w:r>
      <w:r w:rsidR="003D7079">
        <w:rPr>
          <w:rFonts w:eastAsia="MS Mincho"/>
          <w:lang w:eastAsia="ja-JP"/>
        </w:rPr>
        <w:t>.</w:t>
      </w:r>
      <w:r w:rsidR="00CC3656">
        <w:rPr>
          <w:rFonts w:eastAsia="MS Mincho"/>
          <w:lang w:eastAsia="ja-JP"/>
        </w:rPr>
        <w:t xml:space="preserve"> </w:t>
      </w:r>
      <w:r w:rsidR="003D7079">
        <w:rPr>
          <w:rFonts w:eastAsia="MS Mincho"/>
          <w:lang w:eastAsia="ja-JP"/>
        </w:rPr>
        <w:t>T</w:t>
      </w:r>
      <w:r w:rsidR="00BA6569" w:rsidRPr="00226B75">
        <w:rPr>
          <w:rFonts w:eastAsia="MS Mincho"/>
          <w:lang w:eastAsia="ja-JP"/>
        </w:rPr>
        <w:t>he Committee consider</w:t>
      </w:r>
      <w:r w:rsidR="003D7079">
        <w:rPr>
          <w:rFonts w:eastAsia="MS Mincho"/>
          <w:lang w:eastAsia="ja-JP"/>
        </w:rPr>
        <w:t>s</w:t>
      </w:r>
      <w:r w:rsidR="00BA6569" w:rsidRPr="00226B75">
        <w:rPr>
          <w:rFonts w:eastAsia="MS Mincho"/>
          <w:lang w:eastAsia="ja-JP"/>
        </w:rPr>
        <w:t xml:space="preserve"> that </w:t>
      </w:r>
      <w:r w:rsidR="003D7079">
        <w:rPr>
          <w:rFonts w:eastAsia="MS Mincho"/>
          <w:lang w:eastAsia="ja-JP"/>
        </w:rPr>
        <w:t xml:space="preserve">an </w:t>
      </w:r>
      <w:r w:rsidR="00BA6569" w:rsidRPr="00226B75">
        <w:rPr>
          <w:rFonts w:eastAsia="MS Mincho"/>
          <w:lang w:eastAsia="ja-JP"/>
        </w:rPr>
        <w:t xml:space="preserve">examination of whether the State party violated its general obligations under article 2 (2) of the Covenant, read in conjunction with article 7, </w:t>
      </w:r>
      <w:r w:rsidR="003D7079">
        <w:rPr>
          <w:rFonts w:eastAsia="MS Mincho"/>
          <w:lang w:eastAsia="ja-JP"/>
        </w:rPr>
        <w:t>would not</w:t>
      </w:r>
      <w:r w:rsidR="00BA6569" w:rsidRPr="00226B75">
        <w:rPr>
          <w:rFonts w:eastAsia="MS Mincho"/>
          <w:lang w:eastAsia="ja-JP"/>
        </w:rPr>
        <w:t xml:space="preserve"> be distinct from </w:t>
      </w:r>
      <w:r w:rsidR="003D7079">
        <w:rPr>
          <w:rFonts w:eastAsia="MS Mincho"/>
          <w:lang w:eastAsia="ja-JP"/>
        </w:rPr>
        <w:t xml:space="preserve">the </w:t>
      </w:r>
      <w:r w:rsidR="00BA6569" w:rsidRPr="00226B75">
        <w:rPr>
          <w:rFonts w:eastAsia="MS Mincho"/>
          <w:lang w:eastAsia="ja-JP"/>
        </w:rPr>
        <w:t>examination of the violation of the author’s rights under article 7 of the Covenant.</w:t>
      </w:r>
      <w:r w:rsidR="007B2A0A" w:rsidRPr="00226B75">
        <w:t xml:space="preserve"> T</w:t>
      </w:r>
      <w:r w:rsidR="00B81B71" w:rsidRPr="00226B75">
        <w:t xml:space="preserve">he Committee therefore </w:t>
      </w:r>
      <w:r w:rsidR="00FA2764" w:rsidRPr="00226B75">
        <w:t>considers that</w:t>
      </w:r>
      <w:r w:rsidR="00B81B71" w:rsidRPr="00226B75">
        <w:t xml:space="preserve"> the author’s claim under article 7, read in conjunction with article 2 (2) of the Covenant </w:t>
      </w:r>
      <w:r w:rsidR="00FA2764" w:rsidRPr="00226B75">
        <w:t xml:space="preserve">is </w:t>
      </w:r>
      <w:r w:rsidR="00B81B71" w:rsidRPr="00226B75">
        <w:t xml:space="preserve">inadmissible </w:t>
      </w:r>
      <w:proofErr w:type="spellStart"/>
      <w:r w:rsidR="00B81B71" w:rsidRPr="00226B75">
        <w:rPr>
          <w:i/>
        </w:rPr>
        <w:t>ratione</w:t>
      </w:r>
      <w:proofErr w:type="spellEnd"/>
      <w:r w:rsidR="00B81B71" w:rsidRPr="00226B75">
        <w:rPr>
          <w:i/>
        </w:rPr>
        <w:t xml:space="preserve"> </w:t>
      </w:r>
      <w:proofErr w:type="spellStart"/>
      <w:r w:rsidR="00B81B71" w:rsidRPr="00226B75">
        <w:rPr>
          <w:i/>
        </w:rPr>
        <w:t>materiae</w:t>
      </w:r>
      <w:proofErr w:type="spellEnd"/>
      <w:r w:rsidR="00CA5337" w:rsidRPr="00226B75">
        <w:t xml:space="preserve"> under article 3 of the Optional Protocol</w:t>
      </w:r>
      <w:r w:rsidR="00B81B71" w:rsidRPr="00226B75">
        <w:t>.</w:t>
      </w:r>
    </w:p>
    <w:p w14:paraId="705B2751" w14:textId="787090F8" w:rsidR="00F85E22" w:rsidRPr="00226B75" w:rsidRDefault="00F85E22" w:rsidP="00F85E22">
      <w:pPr>
        <w:pStyle w:val="SingleTxtG"/>
      </w:pPr>
      <w:r w:rsidRPr="00226B75">
        <w:t>6.</w:t>
      </w:r>
      <w:r w:rsidR="006F5C5E" w:rsidRPr="00226B75">
        <w:t>7</w:t>
      </w:r>
      <w:r w:rsidRPr="00226B75">
        <w:tab/>
        <w:t xml:space="preserve">The Committee considers that the </w:t>
      </w:r>
      <w:r w:rsidR="00F5697D" w:rsidRPr="00226B75">
        <w:t>author has</w:t>
      </w:r>
      <w:r w:rsidRPr="00226B75">
        <w:t xml:space="preserve"> </w:t>
      </w:r>
      <w:r w:rsidR="00F5697D" w:rsidRPr="00226B75">
        <w:t>sufficiently substantiated her</w:t>
      </w:r>
      <w:r w:rsidRPr="00226B75">
        <w:t xml:space="preserve"> claims under </w:t>
      </w:r>
      <w:r w:rsidR="007B7129" w:rsidRPr="00226B75">
        <w:t xml:space="preserve">article 7, </w:t>
      </w:r>
      <w:r w:rsidR="006A7619" w:rsidRPr="00226B75">
        <w:t>read alone and in conjunction with articles</w:t>
      </w:r>
      <w:r w:rsidR="007B7129" w:rsidRPr="00226B75">
        <w:t xml:space="preserve"> 2 (1)</w:t>
      </w:r>
      <w:r w:rsidR="00747BE4" w:rsidRPr="00226B75">
        <w:t xml:space="preserve">, 2 </w:t>
      </w:r>
      <w:r w:rsidR="007B7129" w:rsidRPr="00226B75">
        <w:t>(</w:t>
      </w:r>
      <w:r w:rsidR="00554E9F" w:rsidRPr="00226B75">
        <w:t>3), 3</w:t>
      </w:r>
      <w:r w:rsidR="00D851E6" w:rsidRPr="00226B75">
        <w:t xml:space="preserve"> </w:t>
      </w:r>
      <w:r w:rsidR="00554E9F" w:rsidRPr="00226B75">
        <w:t>and 26 of the Covenant</w:t>
      </w:r>
      <w:r w:rsidR="007B7129" w:rsidRPr="00226B75">
        <w:t>; and under articles 17 and 23, each read alone and in conjunction with articles 2 (1), 2 (3), 3 and 26 of the Covenant.</w:t>
      </w:r>
      <w:r w:rsidR="006A7619" w:rsidRPr="00226B75">
        <w:t xml:space="preserve"> </w:t>
      </w:r>
      <w:r w:rsidRPr="00226B75">
        <w:t xml:space="preserve">Accordingly, the Committee declares </w:t>
      </w:r>
      <w:r w:rsidR="00E25985" w:rsidRPr="00226B75">
        <w:t>the communication admissible</w:t>
      </w:r>
      <w:r w:rsidR="00700887" w:rsidRPr="00226B75">
        <w:t xml:space="preserve"> and proceeds to examine </w:t>
      </w:r>
      <w:r w:rsidR="00E25985" w:rsidRPr="00226B75">
        <w:t>it</w:t>
      </w:r>
      <w:r w:rsidR="00700887" w:rsidRPr="00226B75">
        <w:t xml:space="preserve"> on the merits.</w:t>
      </w:r>
    </w:p>
    <w:p w14:paraId="74004CFA" w14:textId="017DDBA5" w:rsidR="00F85E22" w:rsidRPr="00226B75" w:rsidRDefault="00106480" w:rsidP="00106480">
      <w:pPr>
        <w:pStyle w:val="H4G"/>
      </w:pPr>
      <w:r w:rsidRPr="00226B75">
        <w:tab/>
      </w:r>
      <w:r w:rsidRPr="00226B75">
        <w:tab/>
      </w:r>
      <w:r w:rsidR="00F85E22" w:rsidRPr="00226B75">
        <w:t>Consideration of the merits</w:t>
      </w:r>
    </w:p>
    <w:p w14:paraId="3D5CB421" w14:textId="77777777" w:rsidR="00213132" w:rsidRPr="00226B75" w:rsidRDefault="00F85E22" w:rsidP="00213132">
      <w:pPr>
        <w:pStyle w:val="SingleTxtG"/>
        <w:rPr>
          <w:lang w:val="x-none"/>
        </w:rPr>
      </w:pPr>
      <w:r w:rsidRPr="00226B75">
        <w:rPr>
          <w:lang w:val="en-US"/>
        </w:rPr>
        <w:t>7</w:t>
      </w:r>
      <w:r w:rsidRPr="00226B75">
        <w:rPr>
          <w:lang w:val="x-none"/>
        </w:rPr>
        <w:t>.1</w:t>
      </w:r>
      <w:r w:rsidRPr="00226B75">
        <w:rPr>
          <w:lang w:val="x-none"/>
        </w:rPr>
        <w:tab/>
        <w:t>The Committee has considered the present communication in the light of all the information submitted by the parties, in accordance with article 5 (1) of the Optional Protocol.</w:t>
      </w:r>
      <w:bookmarkStart w:id="1" w:name="bookmark_56"/>
    </w:p>
    <w:p w14:paraId="66754278" w14:textId="1420E5F8" w:rsidR="00213132" w:rsidRPr="000B5122" w:rsidRDefault="00751C2B" w:rsidP="00414F34">
      <w:pPr>
        <w:pStyle w:val="SingleTxtG"/>
      </w:pPr>
      <w:r w:rsidRPr="00226B75">
        <w:rPr>
          <w:bCs/>
          <w:iCs/>
        </w:rPr>
        <w:t>7.2</w:t>
      </w:r>
      <w:r w:rsidR="005039EC" w:rsidRPr="00226B75">
        <w:rPr>
          <w:bCs/>
          <w:iCs/>
        </w:rPr>
        <w:tab/>
      </w:r>
      <w:bookmarkEnd w:id="1"/>
      <w:r w:rsidR="00052D77" w:rsidRPr="00226B75">
        <w:t xml:space="preserve">The Committee notes the author’s allegations that on </w:t>
      </w:r>
      <w:r w:rsidR="0009234F" w:rsidRPr="00226B75">
        <w:t>20 August 2002,</w:t>
      </w:r>
      <w:r w:rsidR="00052D77" w:rsidRPr="00226B75">
        <w:t xml:space="preserve"> </w:t>
      </w:r>
      <w:r w:rsidR="005F1FF0" w:rsidRPr="00226B75">
        <w:t xml:space="preserve">she was subjected to rape, </w:t>
      </w:r>
      <w:r w:rsidR="00052D77" w:rsidRPr="00226B75">
        <w:t xml:space="preserve">other forms of sexual violence and </w:t>
      </w:r>
      <w:r w:rsidR="00030DF9" w:rsidRPr="00226B75">
        <w:t>ill-treatment</w:t>
      </w:r>
      <w:r w:rsidR="00052D77" w:rsidRPr="00226B75">
        <w:t xml:space="preserve"> by members of the Royal Nepalese Army and the Armed Police Force</w:t>
      </w:r>
      <w:r w:rsidR="00873459" w:rsidRPr="00226B75">
        <w:t xml:space="preserve">. </w:t>
      </w:r>
      <w:r w:rsidR="002B2278" w:rsidRPr="00226B75">
        <w:t xml:space="preserve">The Committee notes that the State party has not provided any specific comments to refute these allegations. </w:t>
      </w:r>
      <w:r w:rsidR="007A5FA7" w:rsidRPr="00226B75">
        <w:t xml:space="preserve">The Committee observes that the author has provided a </w:t>
      </w:r>
      <w:r w:rsidR="0012498E" w:rsidRPr="00226B75">
        <w:t>detailed and consistent description of the gang rape and other acts of sexual violence</w:t>
      </w:r>
      <w:r w:rsidR="007A5FA7" w:rsidRPr="00226B75">
        <w:t xml:space="preserve"> that she</w:t>
      </w:r>
      <w:r w:rsidR="0012498E" w:rsidRPr="00226B75">
        <w:t xml:space="preserve"> endured, </w:t>
      </w:r>
      <w:r w:rsidR="007A5FA7" w:rsidRPr="00226B75">
        <w:t xml:space="preserve">and documentation to support those allegations, including </w:t>
      </w:r>
      <w:r w:rsidR="0012498E" w:rsidRPr="00226B75">
        <w:t xml:space="preserve">statements from </w:t>
      </w:r>
      <w:r w:rsidR="003768DF" w:rsidRPr="00226B75">
        <w:t xml:space="preserve">two </w:t>
      </w:r>
      <w:r w:rsidR="004B5C59" w:rsidRPr="00226B75">
        <w:t>individuals</w:t>
      </w:r>
      <w:r w:rsidR="003768DF" w:rsidRPr="00226B75">
        <w:t xml:space="preserve"> and the author’s husband,</w:t>
      </w:r>
      <w:r w:rsidR="007A5FA7" w:rsidRPr="00226B75">
        <w:t xml:space="preserve"> and </w:t>
      </w:r>
      <w:r w:rsidR="0012498E" w:rsidRPr="00226B75">
        <w:t>a forensic medi</w:t>
      </w:r>
      <w:r w:rsidR="007A5FA7" w:rsidRPr="00226B75">
        <w:t>cal examination certificate</w:t>
      </w:r>
      <w:r w:rsidR="00FA0A61" w:rsidRPr="00226B75">
        <w:t xml:space="preserve"> confirming the author was suffering from post-traumatic stress disorder and depression and that there was no reason not to believe the author’s account of the attack and its consequences</w:t>
      </w:r>
      <w:r w:rsidR="007A5FA7" w:rsidRPr="000B5122">
        <w:t>.</w:t>
      </w:r>
      <w:r w:rsidR="00314B23" w:rsidRPr="00226B75">
        <w:t xml:space="preserve"> </w:t>
      </w:r>
      <w:r w:rsidR="008E3861" w:rsidRPr="00226B75">
        <w:t xml:space="preserve">The Committee takes note of the </w:t>
      </w:r>
      <w:r w:rsidR="005269A8" w:rsidRPr="00226B75">
        <w:t xml:space="preserve">author’s allegation that she experienced </w:t>
      </w:r>
      <w:r w:rsidR="008E3861" w:rsidRPr="00226B75">
        <w:t xml:space="preserve">severe physical pain and mental suffering </w:t>
      </w:r>
      <w:r w:rsidR="005269A8" w:rsidRPr="00226B75">
        <w:t>d</w:t>
      </w:r>
      <w:r w:rsidR="008E3861" w:rsidRPr="00226B75">
        <w:t>uring and after the attack</w:t>
      </w:r>
      <w:r w:rsidR="00FA0A61" w:rsidRPr="00226B75">
        <w:t xml:space="preserve"> up to the present</w:t>
      </w:r>
      <w:r w:rsidR="005269A8" w:rsidRPr="00226B75">
        <w:t xml:space="preserve">. </w:t>
      </w:r>
      <w:r w:rsidR="00202DC1" w:rsidRPr="00226B75">
        <w:t>The Committee also observes that according to the author’s allegations, the security forces intentionally subjected the author to rape and other acts of violence in order to extract a confession regarding her imputed support for Maoist</w:t>
      </w:r>
      <w:r w:rsidR="00710762" w:rsidRPr="00226B75">
        <w:t xml:space="preserve"> insurgent</w:t>
      </w:r>
      <w:r w:rsidR="00202DC1" w:rsidRPr="00226B75">
        <w:t xml:space="preserve">s. </w:t>
      </w:r>
      <w:r w:rsidR="007A5FA7" w:rsidRPr="00226B75">
        <w:t>The Committee also notes the author’s reference to</w:t>
      </w:r>
      <w:r w:rsidR="0012498E" w:rsidRPr="00226B75">
        <w:t xml:space="preserve"> various non-governmental reports that indicate a general pattern of violations committed by the State party’s security forces during the internal conflict</w:t>
      </w:r>
      <w:r w:rsidR="007D4203" w:rsidRPr="00226B75">
        <w:t xml:space="preserve">; those violations include </w:t>
      </w:r>
      <w:r w:rsidR="0012498E" w:rsidRPr="00226B75">
        <w:t xml:space="preserve">sexual violence </w:t>
      </w:r>
      <w:r w:rsidR="007D4203" w:rsidRPr="00226B75">
        <w:t xml:space="preserve">inflicted during interrogations of </w:t>
      </w:r>
      <w:r w:rsidR="0012498E" w:rsidRPr="00226B75">
        <w:t>women suspected of bein</w:t>
      </w:r>
      <w:r w:rsidR="007D4203" w:rsidRPr="00226B75">
        <w:t>g Maoists or Maoist supporters</w:t>
      </w:r>
      <w:r w:rsidR="007A5FA7" w:rsidRPr="00226B75">
        <w:t>.</w:t>
      </w:r>
      <w:r w:rsidR="0012498E" w:rsidRPr="000B5122">
        <w:rPr>
          <w:rStyle w:val="FootnoteReference"/>
        </w:rPr>
        <w:footnoteReference w:id="26"/>
      </w:r>
      <w:r w:rsidR="008E3861" w:rsidRPr="000B5122">
        <w:t xml:space="preserve"> </w:t>
      </w:r>
      <w:r w:rsidR="007A5FA7" w:rsidRPr="00226B75">
        <w:t xml:space="preserve">In the light of the above, </w:t>
      </w:r>
      <w:r w:rsidR="0012498E" w:rsidRPr="00226B75">
        <w:t>and in the absence of any explanation from</w:t>
      </w:r>
      <w:r w:rsidR="007A5FA7" w:rsidRPr="00226B75">
        <w:t xml:space="preserve"> the State party with respect to the factual claims raised</w:t>
      </w:r>
      <w:r w:rsidR="0012498E" w:rsidRPr="00226B75">
        <w:t xml:space="preserve">, due weight must be given to the author’s allegations. </w:t>
      </w:r>
      <w:r w:rsidR="00873459" w:rsidRPr="00226B75">
        <w:t xml:space="preserve">Recalling its prior relevant jurisprudence, the Committee </w:t>
      </w:r>
      <w:r w:rsidR="00052D77" w:rsidRPr="00226B75">
        <w:t xml:space="preserve">considers that the rape and other acts of sexual violence inflicted by the Royal Nepalese Army and the Armed Police Force upon the author, who </w:t>
      </w:r>
      <w:r w:rsidR="00913BDF" w:rsidRPr="00226B75">
        <w:t>is a member of</w:t>
      </w:r>
      <w:r w:rsidR="00BF5865" w:rsidRPr="00226B75">
        <w:t xml:space="preserve"> </w:t>
      </w:r>
      <w:r w:rsidR="0009234F" w:rsidRPr="00226B75">
        <w:t xml:space="preserve">the indigenous community of the </w:t>
      </w:r>
      <w:proofErr w:type="spellStart"/>
      <w:r w:rsidR="0009234F" w:rsidRPr="00226B75">
        <w:t>Tharu</w:t>
      </w:r>
      <w:proofErr w:type="spellEnd"/>
      <w:r w:rsidR="0022526A" w:rsidRPr="00226B75">
        <w:t xml:space="preserve">, </w:t>
      </w:r>
      <w:r w:rsidR="00052D77" w:rsidRPr="00226B75">
        <w:t xml:space="preserve">violated the author’s rights under </w:t>
      </w:r>
      <w:r w:rsidR="0009234F" w:rsidRPr="00226B75">
        <w:t>article 7</w:t>
      </w:r>
      <w:r w:rsidR="00052D77" w:rsidRPr="00226B75">
        <w:t xml:space="preserve"> of the Covenant.</w:t>
      </w:r>
      <w:r w:rsidR="00E13B71" w:rsidRPr="000B5122">
        <w:rPr>
          <w:rStyle w:val="FootnoteReference"/>
        </w:rPr>
        <w:footnoteReference w:id="27"/>
      </w:r>
    </w:p>
    <w:p w14:paraId="432CCAFB" w14:textId="171B0B81" w:rsidR="00DB10D0" w:rsidRPr="00226B75" w:rsidRDefault="0022526A" w:rsidP="00111EAC">
      <w:pPr>
        <w:pStyle w:val="SingleTxtG"/>
      </w:pPr>
      <w:r w:rsidRPr="00226B75">
        <w:t>7.3</w:t>
      </w:r>
      <w:r w:rsidRPr="00226B75">
        <w:tab/>
        <w:t>The Committee also notes the author’s uncontested argument that the rape and other acts of sexual violence to which she was subjected had a discriminatory effect, as demonstrated by the generalized use of rape against women during the conflict, owing to the particularly serious discriminatory consequences</w:t>
      </w:r>
      <w:r w:rsidR="00A5705D" w:rsidRPr="00226B75">
        <w:t>, shame and stigma</w:t>
      </w:r>
      <w:r w:rsidRPr="00226B75">
        <w:t xml:space="preserve"> for women victims of </w:t>
      </w:r>
      <w:r w:rsidR="00CF7547" w:rsidRPr="00226B75">
        <w:t>rape in society in Nepal, and, i</w:t>
      </w:r>
      <w:r w:rsidRPr="00226B75">
        <w:t>n particular, in the indigenous community to which the author belongs. The Committee recalls that women are particularly vulnerable in times of internal or international armed conflict.</w:t>
      </w:r>
      <w:r w:rsidR="00FB724B" w:rsidRPr="000B5122">
        <w:rPr>
          <w:rStyle w:val="FootnoteReference"/>
        </w:rPr>
        <w:footnoteReference w:id="28"/>
      </w:r>
      <w:r w:rsidRPr="000B5122">
        <w:t xml:space="preserve"> States</w:t>
      </w:r>
      <w:r w:rsidR="007F5A53" w:rsidRPr="00226B75">
        <w:t xml:space="preserve"> parties</w:t>
      </w:r>
      <w:r w:rsidRPr="00226B75">
        <w:t xml:space="preserve"> must </w:t>
      </w:r>
      <w:r w:rsidR="002A1021" w:rsidRPr="00226B75">
        <w:t xml:space="preserve">therefore </w:t>
      </w:r>
      <w:r w:rsidRPr="00226B75">
        <w:t xml:space="preserve">take all measures to protect </w:t>
      </w:r>
      <w:r w:rsidR="007F5A53" w:rsidRPr="00226B75">
        <w:t>women and girls</w:t>
      </w:r>
      <w:r w:rsidRPr="00226B75">
        <w:t xml:space="preserve"> from rape, abduction and other forms of gender-based violence</w:t>
      </w:r>
      <w:r w:rsidR="00B73F54" w:rsidRPr="00226B75">
        <w:t>, particularly those women and girls belonging to more vulnerable groups, as indigenous communities like the one the author belonged to</w:t>
      </w:r>
      <w:r w:rsidRPr="000B5122">
        <w:t>.</w:t>
      </w:r>
      <w:r w:rsidRPr="000B5122">
        <w:rPr>
          <w:rStyle w:val="FootnoteReference"/>
        </w:rPr>
        <w:footnoteReference w:id="29"/>
      </w:r>
      <w:r w:rsidRPr="000B5122">
        <w:t xml:space="preserve"> In light of the context surrounding the rape and other forms of sexual violence to w</w:t>
      </w:r>
      <w:r w:rsidR="00C06287" w:rsidRPr="00226B75">
        <w:t>hich the author</w:t>
      </w:r>
      <w:r w:rsidR="001F5126" w:rsidRPr="00226B75">
        <w:t>, as a woman,</w:t>
      </w:r>
      <w:r w:rsidR="00C06287" w:rsidRPr="00226B75">
        <w:t xml:space="preserve"> was</w:t>
      </w:r>
      <w:r w:rsidR="009B6864" w:rsidRPr="00226B75">
        <w:t xml:space="preserve"> subjected</w:t>
      </w:r>
      <w:r w:rsidRPr="00226B75">
        <w:t>,</w:t>
      </w:r>
      <w:r w:rsidR="007F5A53" w:rsidRPr="000B5122">
        <w:rPr>
          <w:rStyle w:val="FootnoteReference"/>
        </w:rPr>
        <w:footnoteReference w:id="30"/>
      </w:r>
      <w:r w:rsidR="007F5A53" w:rsidRPr="000B5122">
        <w:t xml:space="preserve"> </w:t>
      </w:r>
      <w:r w:rsidRPr="00226B75">
        <w:t>the Committee considers that the State party has violated the author’s right not to be subjected</w:t>
      </w:r>
      <w:r w:rsidR="007F5A53" w:rsidRPr="00226B75">
        <w:t xml:space="preserve"> to </w:t>
      </w:r>
      <w:r w:rsidR="001362DA" w:rsidRPr="00226B75" w:rsidDel="001362DA">
        <w:t xml:space="preserve"> </w:t>
      </w:r>
      <w:r w:rsidR="0057706B">
        <w:t xml:space="preserve">torture under </w:t>
      </w:r>
      <w:r w:rsidR="00002907" w:rsidRPr="00226B75">
        <w:t xml:space="preserve">article 7, read in conjunction with articles 2 (1), 3 and 26 of the </w:t>
      </w:r>
      <w:r w:rsidR="007F5A53" w:rsidRPr="00226B75">
        <w:t>Covenant.</w:t>
      </w:r>
    </w:p>
    <w:p w14:paraId="0F87D203" w14:textId="0AF63BDD" w:rsidR="00111EAC" w:rsidRPr="00226B75" w:rsidRDefault="00BE6B52" w:rsidP="00111EAC">
      <w:pPr>
        <w:pStyle w:val="SingleTxtG"/>
        <w:rPr>
          <w:bCs/>
          <w:iCs/>
        </w:rPr>
      </w:pPr>
      <w:r w:rsidRPr="00226B75">
        <w:t>7.</w:t>
      </w:r>
      <w:r w:rsidR="00407440" w:rsidRPr="00226B75">
        <w:t>4</w:t>
      </w:r>
      <w:r w:rsidRPr="00226B75">
        <w:tab/>
        <w:t>The Committee also notes the author’s allegations under article 7, read in conjunction with article 2 (</w:t>
      </w:r>
      <w:r w:rsidR="00252E7C" w:rsidRPr="00226B75">
        <w:t>3</w:t>
      </w:r>
      <w:r w:rsidRPr="00226B75">
        <w:t>) of the Covenant, regarding the State party’s failure to investigate and establish accountability for the sexual viole</w:t>
      </w:r>
      <w:r w:rsidR="00C3492D" w:rsidRPr="00226B75">
        <w:t xml:space="preserve">nce </w:t>
      </w:r>
      <w:r w:rsidR="001C2CEA" w:rsidRPr="00226B75">
        <w:t>against her</w:t>
      </w:r>
      <w:r w:rsidR="00C3492D" w:rsidRPr="00226B75">
        <w:t xml:space="preserve">. </w:t>
      </w:r>
      <w:r w:rsidR="008C3D13" w:rsidRPr="00226B75">
        <w:t>The Committee recalls that the Covena</w:t>
      </w:r>
      <w:r w:rsidR="00950447" w:rsidRPr="00226B75">
        <w:t xml:space="preserve">nt does not provide a right for </w:t>
      </w:r>
      <w:r w:rsidR="008C3D13" w:rsidRPr="00226B75">
        <w:t>individuals to require that the State party criminally prosecute another person.</w:t>
      </w:r>
      <w:r w:rsidR="008C3D13" w:rsidRPr="000B5122">
        <w:rPr>
          <w:rStyle w:val="FootnoteReference"/>
        </w:rPr>
        <w:footnoteReference w:id="31"/>
      </w:r>
      <w:r w:rsidR="008C3D13" w:rsidRPr="000B5122">
        <w:t xml:space="preserve"> </w:t>
      </w:r>
      <w:r w:rsidR="00950447" w:rsidRPr="00226B75">
        <w:t>The Committee</w:t>
      </w:r>
      <w:r w:rsidR="008C3D13" w:rsidRPr="00226B75">
        <w:t xml:space="preserve"> considers, nonetheless, that the State party </w:t>
      </w:r>
      <w:r w:rsidR="00FF2559" w:rsidRPr="00226B75">
        <w:t>has a</w:t>
      </w:r>
      <w:r w:rsidR="008C3D13" w:rsidRPr="00226B75">
        <w:t xml:space="preserve"> duty to investigate promptly, impartially and thoroughly alleged violations of human rights, </w:t>
      </w:r>
      <w:r w:rsidR="009D7D0F" w:rsidRPr="00226B75">
        <w:t xml:space="preserve">prosecute the suspects, </w:t>
      </w:r>
      <w:r w:rsidR="008C3D13" w:rsidRPr="00226B75">
        <w:t>punish those held responsible for such violations</w:t>
      </w:r>
      <w:r w:rsidR="009D7D0F" w:rsidRPr="00226B75">
        <w:t>,</w:t>
      </w:r>
      <w:r w:rsidR="008C3D13" w:rsidRPr="00226B75">
        <w:t xml:space="preserve"> and provide </w:t>
      </w:r>
      <w:r w:rsidR="009D7D0F" w:rsidRPr="00226B75">
        <w:t xml:space="preserve">to victims </w:t>
      </w:r>
      <w:r w:rsidR="008C3D13" w:rsidRPr="00226B75">
        <w:t>other forms of reparation, including compensation.</w:t>
      </w:r>
      <w:r w:rsidR="00FF2559" w:rsidRPr="000B5122">
        <w:rPr>
          <w:rStyle w:val="FootnoteReference"/>
        </w:rPr>
        <w:footnoteReference w:id="32"/>
      </w:r>
      <w:r w:rsidR="008C3D13" w:rsidRPr="000B5122">
        <w:t xml:space="preserve"> </w:t>
      </w:r>
      <w:r w:rsidR="00C3492D" w:rsidRPr="00226B75">
        <w:t xml:space="preserve">While the author did not report the </w:t>
      </w:r>
      <w:r w:rsidR="008C3D13" w:rsidRPr="00226B75">
        <w:t>attack</w:t>
      </w:r>
      <w:r w:rsidR="00C3492D" w:rsidRPr="00226B75">
        <w:t xml:space="preserve"> </w:t>
      </w:r>
      <w:r w:rsidR="009F0B4E" w:rsidRPr="00226B75">
        <w:t xml:space="preserve">that occurred </w:t>
      </w:r>
      <w:r w:rsidR="00C3492D" w:rsidRPr="00226B75">
        <w:t xml:space="preserve">in 2002 until 2014 </w:t>
      </w:r>
      <w:r w:rsidR="009D7D0F" w:rsidRPr="00226B75">
        <w:t xml:space="preserve">for the reasons mentioned </w:t>
      </w:r>
      <w:r w:rsidR="00C138F5" w:rsidRPr="00226B75">
        <w:t>above</w:t>
      </w:r>
      <w:r w:rsidR="00C3492D" w:rsidRPr="00226B75">
        <w:t xml:space="preserve">, </w:t>
      </w:r>
      <w:r w:rsidR="00C20C55" w:rsidRPr="00226B75">
        <w:t>the information made available to the Committee indicates that</w:t>
      </w:r>
      <w:r w:rsidR="00C3492D" w:rsidRPr="00226B75">
        <w:t xml:space="preserve"> despite </w:t>
      </w:r>
      <w:r w:rsidR="00C20C55" w:rsidRPr="00226B75">
        <w:t>the author’s</w:t>
      </w:r>
      <w:r w:rsidR="00C3492D" w:rsidRPr="00226B75">
        <w:t xml:space="preserve"> attempts to file first information reports, a claim for compensation, and a writ of mandamus requesting remedies, </w:t>
      </w:r>
      <w:r w:rsidR="0030045F" w:rsidRPr="00226B75">
        <w:t>the State party did</w:t>
      </w:r>
      <w:r w:rsidR="00C20C55" w:rsidRPr="00226B75">
        <w:t xml:space="preserve"> not investigate </w:t>
      </w:r>
      <w:r w:rsidR="00C3492D" w:rsidRPr="00226B75">
        <w:t>the author’s all</w:t>
      </w:r>
      <w:r w:rsidR="00C20C55" w:rsidRPr="00226B75">
        <w:t>egations of sexual violence</w:t>
      </w:r>
      <w:r w:rsidR="00227DF6" w:rsidRPr="00226B75">
        <w:t xml:space="preserve"> for procedural reasons</w:t>
      </w:r>
      <w:r w:rsidR="00C3492D" w:rsidRPr="00226B75">
        <w:t xml:space="preserve">. </w:t>
      </w:r>
      <w:r w:rsidR="002A4960" w:rsidRPr="00226B75">
        <w:t>The Committee recalls that expeditiousness and effectiveness are particularly important in the adjudication of cases involving claims of such gravity as rape.</w:t>
      </w:r>
      <w:r w:rsidR="002A4960" w:rsidRPr="000B5122">
        <w:rPr>
          <w:rStyle w:val="FootnoteReference"/>
        </w:rPr>
        <w:footnoteReference w:id="33"/>
      </w:r>
      <w:r w:rsidR="002A4960" w:rsidRPr="000B5122">
        <w:t xml:space="preserve"> </w:t>
      </w:r>
      <w:r w:rsidR="00991CFF" w:rsidRPr="00226B75">
        <w:t xml:space="preserve">The Committee </w:t>
      </w:r>
      <w:r w:rsidR="00FF2559" w:rsidRPr="00226B75">
        <w:t>considers</w:t>
      </w:r>
      <w:r w:rsidR="00CB3B18" w:rsidRPr="00226B75">
        <w:t xml:space="preserve"> that the </w:t>
      </w:r>
      <w:r w:rsidR="00CE4016" w:rsidRPr="00226B75">
        <w:t>State party’s failure to</w:t>
      </w:r>
      <w:r w:rsidR="00761AB7" w:rsidRPr="00226B75">
        <w:t xml:space="preserve"> promptly and effectively</w:t>
      </w:r>
      <w:r w:rsidR="00CE4016" w:rsidRPr="00226B75">
        <w:t xml:space="preserve"> investigate </w:t>
      </w:r>
      <w:r w:rsidR="00991CFF" w:rsidRPr="00226B75">
        <w:t xml:space="preserve">the author’s allegations </w:t>
      </w:r>
      <w:r w:rsidR="00F411EB" w:rsidRPr="00226B75">
        <w:t xml:space="preserve">of </w:t>
      </w:r>
      <w:r w:rsidR="0018483B" w:rsidRPr="00226B75">
        <w:t>sexual violence</w:t>
      </w:r>
      <w:r w:rsidR="00F411EB" w:rsidRPr="00226B75">
        <w:t xml:space="preserve"> amount to a violation of her rights u</w:t>
      </w:r>
      <w:r w:rsidR="00CB3B18" w:rsidRPr="00226B75">
        <w:t xml:space="preserve">nder </w:t>
      </w:r>
      <w:r w:rsidR="00252E7C" w:rsidRPr="00226B75">
        <w:t>article 7,</w:t>
      </w:r>
      <w:r w:rsidR="00B6074A" w:rsidRPr="00226B75">
        <w:t xml:space="preserve"> read in conjunction with article 2 (3)</w:t>
      </w:r>
      <w:r w:rsidR="00252E7C" w:rsidRPr="00226B75">
        <w:t xml:space="preserve"> of the Covenant.</w:t>
      </w:r>
    </w:p>
    <w:p w14:paraId="064AA54C" w14:textId="2C76BC52" w:rsidR="00A2139D" w:rsidRPr="00226B75" w:rsidRDefault="00111EAC" w:rsidP="003A021E">
      <w:pPr>
        <w:pStyle w:val="SingleTxtG"/>
      </w:pPr>
      <w:r w:rsidRPr="00226B75">
        <w:rPr>
          <w:bCs/>
          <w:iCs/>
        </w:rPr>
        <w:t>7.</w:t>
      </w:r>
      <w:r w:rsidR="00407440" w:rsidRPr="00226B75">
        <w:rPr>
          <w:bCs/>
          <w:iCs/>
        </w:rPr>
        <w:t>5</w:t>
      </w:r>
      <w:r w:rsidRPr="00226B75">
        <w:rPr>
          <w:bCs/>
          <w:iCs/>
        </w:rPr>
        <w:tab/>
      </w:r>
      <w:r w:rsidRPr="00226B75">
        <w:t>Regarding the author’s claim under article 17 of the Covenant, the Committee considers that the rape of the author constitutes an arbitrary interference with her privacy and her sexual autonomy</w:t>
      </w:r>
      <w:r w:rsidR="001C1D3D" w:rsidRPr="00226B75">
        <w:t>,</w:t>
      </w:r>
      <w:r w:rsidRPr="00226B75">
        <w:t xml:space="preserve"> since she was forced </w:t>
      </w:r>
      <w:r w:rsidR="001C1D3D" w:rsidRPr="00226B75">
        <w:t xml:space="preserve">by State agents </w:t>
      </w:r>
      <w:r w:rsidRPr="00226B75">
        <w:t>to enter into sex</w:t>
      </w:r>
      <w:r w:rsidR="004F743E" w:rsidRPr="00226B75">
        <w:t>u</w:t>
      </w:r>
      <w:r w:rsidR="00A9159E" w:rsidRPr="00226B75">
        <w:t>al intercourse against her will</w:t>
      </w:r>
      <w:r w:rsidRPr="00226B75">
        <w:t xml:space="preserve">. </w:t>
      </w:r>
      <w:r w:rsidR="00530A2B" w:rsidRPr="00226B75">
        <w:t xml:space="preserve">The violation of </w:t>
      </w:r>
      <w:r w:rsidR="00CE6833" w:rsidRPr="00226B75">
        <w:t>the author’s</w:t>
      </w:r>
      <w:r w:rsidR="00530A2B" w:rsidRPr="00226B75">
        <w:t xml:space="preserve"> right to privacy </w:t>
      </w:r>
      <w:r w:rsidRPr="00226B75">
        <w:t>is</w:t>
      </w:r>
      <w:r w:rsidR="0003096F" w:rsidRPr="00226B75">
        <w:t xml:space="preserve"> aggravated by the author’s uncontested allegation that she was stigmatized and marginalized</w:t>
      </w:r>
      <w:r w:rsidR="00CD16DE" w:rsidRPr="00226B75">
        <w:t xml:space="preserve"> not only</w:t>
      </w:r>
      <w:r w:rsidR="0003096F" w:rsidRPr="00226B75">
        <w:t xml:space="preserve"> by her </w:t>
      </w:r>
      <w:proofErr w:type="gramStart"/>
      <w:r w:rsidR="0003096F" w:rsidRPr="00226B75">
        <w:t xml:space="preserve">spouse  </w:t>
      </w:r>
      <w:r w:rsidR="0067177B" w:rsidRPr="00226B75">
        <w:t>but</w:t>
      </w:r>
      <w:proofErr w:type="gramEnd"/>
      <w:r w:rsidR="0067177B" w:rsidRPr="00226B75">
        <w:t xml:space="preserve"> also by </w:t>
      </w:r>
      <w:r w:rsidR="0003096F" w:rsidRPr="00226B75">
        <w:t xml:space="preserve">fellow community members on account of her status as a rape victim, and </w:t>
      </w:r>
      <w:r w:rsidRPr="00226B75">
        <w:t xml:space="preserve">by the fact that the State party did not take measures to provide remedies to the author after the rape. </w:t>
      </w:r>
      <w:r w:rsidR="002C6F65" w:rsidRPr="00226B75">
        <w:t>The Committee therefore considers that the State party has violated the author’s rights under article 17 of the Covenant.</w:t>
      </w:r>
    </w:p>
    <w:p w14:paraId="46E6B634" w14:textId="5F6E2290" w:rsidR="00BA4631" w:rsidRPr="00226B75" w:rsidRDefault="00A2139D" w:rsidP="00DF7691">
      <w:pPr>
        <w:pStyle w:val="SingleTxtG"/>
        <w:rPr>
          <w:bCs/>
          <w:iCs/>
        </w:rPr>
      </w:pPr>
      <w:r w:rsidRPr="00226B75">
        <w:t>7.</w:t>
      </w:r>
      <w:r w:rsidR="00407440" w:rsidRPr="00226B75">
        <w:t>6</w:t>
      </w:r>
      <w:r w:rsidRPr="00226B75">
        <w:tab/>
      </w:r>
      <w:r w:rsidR="00111EAC" w:rsidRPr="00226B75">
        <w:t xml:space="preserve">With respect to article 23 (1) of the Covenant, the Committee </w:t>
      </w:r>
      <w:r w:rsidR="0003096F" w:rsidRPr="00226B75">
        <w:t xml:space="preserve">notes the author’s uncontested allegations that she was gang raped </w:t>
      </w:r>
      <w:r w:rsidR="00DF7691" w:rsidRPr="00226B75">
        <w:t xml:space="preserve">by armed State agents </w:t>
      </w:r>
      <w:r w:rsidR="0003096F" w:rsidRPr="00226B75">
        <w:t>in front of her three-year-old daughter,</w:t>
      </w:r>
      <w:r w:rsidR="00831A29" w:rsidRPr="00226B75">
        <w:t xml:space="preserve"> </w:t>
      </w:r>
      <w:r w:rsidR="007945F6" w:rsidRPr="00226B75">
        <w:t xml:space="preserve">gave birth to a child after being forcibly impregnated during the rape, </w:t>
      </w:r>
      <w:r w:rsidR="00D25889" w:rsidRPr="00226B75">
        <w:t xml:space="preserve">was bedridden for nearly one month following the rape, suffered and continues to suffer serious psychological sequelae from the attack, </w:t>
      </w:r>
      <w:r w:rsidR="0003096F" w:rsidRPr="00226B75">
        <w:t xml:space="preserve">and was stigmatized, marginalized and shamed by her husband and community </w:t>
      </w:r>
      <w:r w:rsidR="00347C6B" w:rsidRPr="00226B75">
        <w:t>because of her status as</w:t>
      </w:r>
      <w:r w:rsidR="0003096F" w:rsidRPr="00226B75">
        <w:t xml:space="preserve"> a victim of sexual violence</w:t>
      </w:r>
      <w:r w:rsidR="00D25889" w:rsidRPr="00226B75">
        <w:t xml:space="preserve"> and as the mother of a child born as a result of rape</w:t>
      </w:r>
      <w:r w:rsidR="004F743E" w:rsidRPr="00226B75">
        <w:t xml:space="preserve">. </w:t>
      </w:r>
      <w:r w:rsidR="0003096F" w:rsidRPr="00226B75">
        <w:t xml:space="preserve">The Committee considers that these circumstances amount to a </w:t>
      </w:r>
      <w:r w:rsidR="007945F6" w:rsidRPr="00226B75">
        <w:t xml:space="preserve">serious </w:t>
      </w:r>
      <w:r w:rsidR="0003096F" w:rsidRPr="00226B75">
        <w:t>disruption of the author’s</w:t>
      </w:r>
      <w:r w:rsidR="00111EAC" w:rsidRPr="00226B75">
        <w:t xml:space="preserve"> family life</w:t>
      </w:r>
      <w:r w:rsidR="004F743E" w:rsidRPr="00226B75">
        <w:t xml:space="preserve"> </w:t>
      </w:r>
      <w:r w:rsidR="00111EAC" w:rsidRPr="00226B75">
        <w:t>and</w:t>
      </w:r>
      <w:r w:rsidR="004F743E" w:rsidRPr="00226B75">
        <w:t xml:space="preserve"> </w:t>
      </w:r>
      <w:r w:rsidR="00111EAC" w:rsidRPr="00226B75">
        <w:t>marriage.</w:t>
      </w:r>
      <w:r w:rsidR="00111EAC" w:rsidRPr="000B5122">
        <w:rPr>
          <w:rStyle w:val="FootnoteReference"/>
        </w:rPr>
        <w:footnoteReference w:id="34"/>
      </w:r>
      <w:r w:rsidR="00111EAC" w:rsidRPr="000B5122">
        <w:t xml:space="preserve"> </w:t>
      </w:r>
      <w:r w:rsidR="00347C6B" w:rsidRPr="00226B75">
        <w:t>I</w:t>
      </w:r>
      <w:r w:rsidR="00111EAC" w:rsidRPr="00226B75">
        <w:t xml:space="preserve">n view of the above, the Committee considers that sexual violence that the author endured at the hands of State agents violated her rights </w:t>
      </w:r>
      <w:r w:rsidR="004144F7" w:rsidRPr="00226B75">
        <w:t xml:space="preserve">under article 23 (1) </w:t>
      </w:r>
      <w:r w:rsidR="00F8723C" w:rsidRPr="00226B75">
        <w:t xml:space="preserve">of </w:t>
      </w:r>
      <w:r w:rsidR="001C1D3D" w:rsidRPr="00226B75">
        <w:t>the Covenant.</w:t>
      </w:r>
    </w:p>
    <w:p w14:paraId="5F6C0C0E" w14:textId="23633752" w:rsidR="003A021E" w:rsidRPr="00226B75" w:rsidRDefault="003A021E" w:rsidP="006C5B4F">
      <w:pPr>
        <w:pStyle w:val="SingleTxtG"/>
      </w:pPr>
      <w:r w:rsidRPr="00226B75">
        <w:rPr>
          <w:lang w:val="en-US"/>
        </w:rPr>
        <w:t>7.</w:t>
      </w:r>
      <w:r w:rsidR="004625BF" w:rsidRPr="00226B75">
        <w:rPr>
          <w:lang w:val="en-US"/>
        </w:rPr>
        <w:t>7</w:t>
      </w:r>
      <w:r w:rsidRPr="00226B75">
        <w:rPr>
          <w:lang w:val="en-US"/>
        </w:rPr>
        <w:tab/>
        <w:t>I</w:t>
      </w:r>
      <w:proofErr w:type="spellStart"/>
      <w:r w:rsidRPr="00226B75">
        <w:t>n</w:t>
      </w:r>
      <w:proofErr w:type="spellEnd"/>
      <w:r w:rsidRPr="00226B75">
        <w:t xml:space="preserve"> light of its findings, the Committee does not deem it necessary to examine the </w:t>
      </w:r>
      <w:r w:rsidR="005F77B8" w:rsidRPr="00226B75">
        <w:t xml:space="preserve">remainder of the author’s claims under </w:t>
      </w:r>
      <w:r w:rsidR="00C4032A" w:rsidRPr="00226B75">
        <w:t>article 17 of the Covenant;</w:t>
      </w:r>
      <w:r w:rsidR="00C4032A" w:rsidRPr="000B5122">
        <w:t xml:space="preserve"> </w:t>
      </w:r>
      <w:r w:rsidR="005F77B8" w:rsidRPr="00226B75">
        <w:t xml:space="preserve">or her </w:t>
      </w:r>
      <w:r w:rsidRPr="00226B75">
        <w:t>claims under articles 17 and 23 (1), each read in conjunction with articles 2 (1), 2</w:t>
      </w:r>
      <w:r w:rsidR="006A3654" w:rsidRPr="00226B75">
        <w:t xml:space="preserve"> (3), 3 and 26 of the Covenant.</w:t>
      </w:r>
    </w:p>
    <w:p w14:paraId="01E8B0EC" w14:textId="304E1ACF" w:rsidR="005039EC" w:rsidRPr="00226B75" w:rsidRDefault="003A021E" w:rsidP="003A021E">
      <w:pPr>
        <w:pStyle w:val="SingleTxtG"/>
      </w:pPr>
      <w:r w:rsidRPr="00226B75">
        <w:rPr>
          <w:bCs/>
          <w:iCs/>
        </w:rPr>
        <w:t>8.</w:t>
      </w:r>
      <w:r w:rsidR="00DB10D0" w:rsidRPr="00226B75">
        <w:rPr>
          <w:bCs/>
          <w:iCs/>
        </w:rPr>
        <w:tab/>
      </w:r>
      <w:r w:rsidR="00004EF6" w:rsidRPr="00226B75">
        <w:rPr>
          <w:bCs/>
          <w:iCs/>
        </w:rPr>
        <w:t xml:space="preserve">The Committee, acting under article 5 (4) of the Optional Protocol, is of the view that the facts before it </w:t>
      </w:r>
      <w:proofErr w:type="gramStart"/>
      <w:r w:rsidR="00004EF6" w:rsidRPr="00226B75">
        <w:rPr>
          <w:bCs/>
          <w:iCs/>
        </w:rPr>
        <w:t>disclose</w:t>
      </w:r>
      <w:proofErr w:type="gramEnd"/>
      <w:r w:rsidR="00004EF6" w:rsidRPr="00226B75">
        <w:rPr>
          <w:bCs/>
          <w:iCs/>
        </w:rPr>
        <w:t xml:space="preserve"> </w:t>
      </w:r>
      <w:r w:rsidR="002103D5">
        <w:rPr>
          <w:bCs/>
          <w:iCs/>
        </w:rPr>
        <w:t xml:space="preserve">a </w:t>
      </w:r>
      <w:r w:rsidR="00004EF6" w:rsidRPr="00226B75">
        <w:rPr>
          <w:bCs/>
          <w:iCs/>
        </w:rPr>
        <w:t xml:space="preserve">violation </w:t>
      </w:r>
      <w:r w:rsidR="00DF38A2" w:rsidRPr="00226B75">
        <w:rPr>
          <w:bCs/>
          <w:iCs/>
        </w:rPr>
        <w:t>by the State party of article 7, read alone and in conjunction with articles 2 (1)</w:t>
      </w:r>
      <w:r w:rsidR="00407440" w:rsidRPr="00226B75">
        <w:rPr>
          <w:bCs/>
          <w:iCs/>
        </w:rPr>
        <w:t xml:space="preserve">, 2 </w:t>
      </w:r>
      <w:r w:rsidR="00DF38A2" w:rsidRPr="00226B75">
        <w:rPr>
          <w:bCs/>
          <w:iCs/>
        </w:rPr>
        <w:t>(3), 3 and 26 of the Covenant; and of articles 17 and 23 of the Covenant.</w:t>
      </w:r>
      <w:r w:rsidR="005039EC" w:rsidRPr="00226B75">
        <w:t xml:space="preserve"> </w:t>
      </w:r>
    </w:p>
    <w:p w14:paraId="0C9A1B72" w14:textId="3F673EC2" w:rsidR="00396C44" w:rsidRPr="00226B75" w:rsidRDefault="005039EC" w:rsidP="005039EC">
      <w:pPr>
        <w:pStyle w:val="SingleTxtG"/>
      </w:pPr>
      <w:r w:rsidRPr="00226B75">
        <w:t>9.</w:t>
      </w:r>
      <w:r w:rsidRPr="00226B75">
        <w:tab/>
        <w:t xml:space="preserve">Pursuant to article 2 (3) (a) of the Covenant, the State party is under an obligation to provide the </w:t>
      </w:r>
      <w:r w:rsidR="00D904C6" w:rsidRPr="00226B75">
        <w:t>author</w:t>
      </w:r>
      <w:r w:rsidRPr="00226B75">
        <w:t xml:space="preserve"> with an effective remedy. This requires it to make full reparation to individuals whose rights under the Covenant</w:t>
      </w:r>
      <w:r w:rsidR="00741B80" w:rsidRPr="00226B75">
        <w:t xml:space="preserve"> have been violated. </w:t>
      </w:r>
      <w:r w:rsidRPr="00226B75">
        <w:t>Accordingly, the State party is obligated to</w:t>
      </w:r>
      <w:r w:rsidR="00396C44" w:rsidRPr="00226B75">
        <w:t xml:space="preserve">, inter alia: a) conduct a thorough and effective investigation into the facts surrounding the rape of the author and other forms of sexual violence and ill-treatment to which she was subjected on 20 August 2002; </w:t>
      </w:r>
      <w:r w:rsidR="00A14D2E" w:rsidRPr="00226B75">
        <w:t>b</w:t>
      </w:r>
      <w:r w:rsidR="00396C44" w:rsidRPr="00226B75">
        <w:t>) prosecute, try and punish those responsible</w:t>
      </w:r>
      <w:r w:rsidR="00A14D2E" w:rsidRPr="00226B75">
        <w:t xml:space="preserve"> for the violations committed; </w:t>
      </w:r>
      <w:r w:rsidR="00396C44" w:rsidRPr="00226B75">
        <w:t>c) provide the author with detailed information about the</w:t>
      </w:r>
      <w:r w:rsidR="00A14D2E" w:rsidRPr="00226B75">
        <w:t xml:space="preserve"> results of the investigation; </w:t>
      </w:r>
      <w:r w:rsidR="00396C44" w:rsidRPr="00226B75">
        <w:t xml:space="preserve">d) ensure that any necessary and adequate psychological rehabilitation and medical treatment is provided to </w:t>
      </w:r>
      <w:r w:rsidR="00A14D2E" w:rsidRPr="00226B75">
        <w:t xml:space="preserve">the author free of charge; and </w:t>
      </w:r>
      <w:r w:rsidR="00396C44" w:rsidRPr="00226B75">
        <w:t>e) provide adequate compensation and appropriate measures of satisfaction to the author for the violations suffered, including arranging an official apology in a private ceremony. The State party is also under an obligation to take steps to prevent the occurrence of similar violations in the future. In particular, the State party shoul</w:t>
      </w:r>
      <w:r w:rsidR="00A14D2E" w:rsidRPr="00226B75">
        <w:t xml:space="preserve">d ensure that its legislation: </w:t>
      </w:r>
      <w:r w:rsidR="00396C44" w:rsidRPr="00226B75">
        <w:t>a) criminalize</w:t>
      </w:r>
      <w:r w:rsidR="00FD4A85" w:rsidRPr="00226B75">
        <w:t>s</w:t>
      </w:r>
      <w:r w:rsidR="00396C44" w:rsidRPr="00226B75">
        <w:t xml:space="preserve"> torture and provide</w:t>
      </w:r>
      <w:r w:rsidR="00A02BA8" w:rsidRPr="00226B75">
        <w:t>s</w:t>
      </w:r>
      <w:r w:rsidR="00396C44" w:rsidRPr="00226B75">
        <w:t xml:space="preserve"> for appropriate sanctions and remedies commensurate </w:t>
      </w:r>
      <w:r w:rsidR="00A14D2E" w:rsidRPr="00226B75">
        <w:t xml:space="preserve">with the gravity of the crime; </w:t>
      </w:r>
      <w:r w:rsidR="00396C44" w:rsidRPr="00226B75">
        <w:t>b) adapt</w:t>
      </w:r>
      <w:r w:rsidR="00FD4A85" w:rsidRPr="00226B75">
        <w:t>s</w:t>
      </w:r>
      <w:r w:rsidR="00396C44" w:rsidRPr="00226B75">
        <w:t xml:space="preserve"> the definition of rape and other forms of sexual violence in accordance</w:t>
      </w:r>
      <w:r w:rsidR="00A14D2E" w:rsidRPr="00226B75">
        <w:t xml:space="preserve"> with international standards; </w:t>
      </w:r>
      <w:r w:rsidR="00396C44" w:rsidRPr="00226B75">
        <w:t>c) guarantee</w:t>
      </w:r>
      <w:r w:rsidR="00FD4A85" w:rsidRPr="00226B75">
        <w:t>s</w:t>
      </w:r>
      <w:r w:rsidR="00396C44" w:rsidRPr="00226B75">
        <w:t xml:space="preserve"> that cases of rape, other forms of sexual violence and torture give rise to a prompt, impartia</w:t>
      </w:r>
      <w:r w:rsidR="00A14D2E" w:rsidRPr="00226B75">
        <w:t xml:space="preserve">l and effective investigation; </w:t>
      </w:r>
      <w:r w:rsidR="00396C44" w:rsidRPr="00226B75">
        <w:t>d) allow</w:t>
      </w:r>
      <w:r w:rsidR="00FD4A85" w:rsidRPr="00226B75">
        <w:t>s</w:t>
      </w:r>
      <w:r w:rsidR="00396C44" w:rsidRPr="00226B75">
        <w:t xml:space="preserve"> for criminal prosecution of those re</w:t>
      </w:r>
      <w:r w:rsidR="00A14D2E" w:rsidRPr="00226B75">
        <w:t xml:space="preserve">sponsible for such crimes; and </w:t>
      </w:r>
      <w:r w:rsidR="00396C44" w:rsidRPr="00226B75">
        <w:t>e) remove</w:t>
      </w:r>
      <w:r w:rsidR="00FD4A85" w:rsidRPr="00226B75">
        <w:t>s</w:t>
      </w:r>
      <w:r w:rsidR="00396C44" w:rsidRPr="00226B75">
        <w:t xml:space="preserve"> obstacles that hinder the filing of complaints and effective access to justice and compensation for victims of rape and other forms of sexual violence against women and girls</w:t>
      </w:r>
      <w:r w:rsidR="00AF49B4" w:rsidRPr="00226B75">
        <w:t>, namely</w:t>
      </w:r>
      <w:r w:rsidR="00396C44" w:rsidRPr="00226B75">
        <w:t xml:space="preserve"> in the context of the armed conflict in Nepal, as forms of torture, including by significantly increasing the statute of limitations commensurate with the gravity of such crimes.</w:t>
      </w:r>
      <w:r w:rsidR="00294C24" w:rsidRPr="000B5122">
        <w:t xml:space="preserve"> </w:t>
      </w:r>
    </w:p>
    <w:p w14:paraId="3782687E" w14:textId="0F46D44C" w:rsidR="005039EC" w:rsidRPr="00226B75" w:rsidRDefault="005039EC" w:rsidP="005039EC">
      <w:pPr>
        <w:pStyle w:val="SingleTxtG"/>
        <w:rPr>
          <w:lang w:val="x-none"/>
        </w:rPr>
      </w:pPr>
      <w:r w:rsidRPr="00226B75">
        <w:t>10.</w:t>
      </w:r>
      <w:r w:rsidRPr="00226B75">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w:t>
      </w:r>
      <w:r w:rsidR="00726FEF" w:rsidRPr="00226B75">
        <w:t>and</w:t>
      </w:r>
      <w:r w:rsidRPr="00226B75">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r w:rsidRPr="00226B75">
        <w:rPr>
          <w:lang w:val="x-none"/>
        </w:rPr>
        <w:t xml:space="preserve"> </w:t>
      </w:r>
    </w:p>
    <w:p w14:paraId="56F192BA" w14:textId="1A93D864" w:rsidR="00A55959" w:rsidRPr="00226B75" w:rsidRDefault="005039EC" w:rsidP="00743F45">
      <w:pPr>
        <w:spacing w:before="240"/>
        <w:jc w:val="center"/>
        <w:rPr>
          <w:u w:val="single"/>
        </w:rPr>
      </w:pPr>
      <w:r w:rsidRPr="00226B75">
        <w:rPr>
          <w:u w:val="single"/>
        </w:rPr>
        <w:tab/>
      </w:r>
      <w:r w:rsidRPr="00226B75">
        <w:rPr>
          <w:u w:val="single"/>
        </w:rPr>
        <w:tab/>
      </w:r>
      <w:r w:rsidRPr="00226B75">
        <w:rPr>
          <w:u w:val="single"/>
        </w:rPr>
        <w:tab/>
      </w:r>
    </w:p>
    <w:sectPr w:rsidR="00A55959" w:rsidRPr="00226B75" w:rsidSect="007D049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10A0" w16cex:dateUtc="2021-07-15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B6E694" w16cid:durableId="249B1072"/>
  <w16cid:commentId w16cid:paraId="545A6A75" w16cid:durableId="249B10A0"/>
  <w16cid:commentId w16cid:paraId="164EAF7F" w16cid:durableId="249B10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980C" w14:textId="77777777" w:rsidR="006C344E" w:rsidRPr="00B903E5" w:rsidRDefault="006C344E" w:rsidP="00B903E5">
      <w:pPr>
        <w:pStyle w:val="Footer"/>
      </w:pPr>
    </w:p>
  </w:endnote>
  <w:endnote w:type="continuationSeparator" w:id="0">
    <w:p w14:paraId="6BEB340D" w14:textId="77777777" w:rsidR="006C344E" w:rsidRPr="00B903E5" w:rsidRDefault="006C344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D063" w14:textId="162758AC" w:rsidR="00B43DD7" w:rsidRPr="006A31AE" w:rsidRDefault="00B43DD7"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DF1143">
      <w:rPr>
        <w:b/>
        <w:noProof/>
        <w:sz w:val="18"/>
      </w:rPr>
      <w:t>12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8644" w14:textId="73754F44" w:rsidR="00B43DD7" w:rsidRPr="006A31AE" w:rsidRDefault="00B43DD7"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DF1143">
      <w:rPr>
        <w:b/>
        <w:noProof/>
        <w:sz w:val="18"/>
      </w:rPr>
      <w:t>11</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1B67" w14:textId="3248F966" w:rsidR="00B43DD7" w:rsidRDefault="008A3E2C" w:rsidP="008A3E2C">
    <w:pPr>
      <w:pStyle w:val="Footer"/>
      <w:ind w:right="1134"/>
      <w:rPr>
        <w:rFonts w:asciiTheme="majorBidi" w:hAnsiTheme="majorBidi" w:cstheme="majorBidi"/>
        <w:sz w:val="20"/>
      </w:rPr>
    </w:pPr>
    <w:r w:rsidRPr="008A3E2C">
      <w:rPr>
        <w:rFonts w:asciiTheme="majorBidi" w:hAnsiTheme="majorBidi" w:cstheme="majorBidi"/>
        <w:noProof/>
        <w:sz w:val="20"/>
        <w:lang w:eastAsia="en-GB"/>
      </w:rPr>
      <w:drawing>
        <wp:anchor distT="0" distB="0" distL="114300" distR="114300" simplePos="0" relativeHeight="251659264" behindDoc="0" locked="1" layoutInCell="1" allowOverlap="1" wp14:anchorId="4D132068" wp14:editId="71CF219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2004" w14:textId="77777777" w:rsidR="006C344E" w:rsidRPr="00B903E5" w:rsidRDefault="006C344E" w:rsidP="00B903E5">
      <w:pPr>
        <w:tabs>
          <w:tab w:val="right" w:pos="2155"/>
        </w:tabs>
        <w:spacing w:after="80" w:line="240" w:lineRule="auto"/>
        <w:ind w:left="680"/>
      </w:pPr>
      <w:r>
        <w:rPr>
          <w:u w:val="single"/>
        </w:rPr>
        <w:tab/>
      </w:r>
    </w:p>
  </w:footnote>
  <w:footnote w:type="continuationSeparator" w:id="0">
    <w:p w14:paraId="6AEE5D8C" w14:textId="77777777" w:rsidR="006C344E" w:rsidRPr="00B903E5" w:rsidRDefault="006C344E" w:rsidP="00B903E5">
      <w:pPr>
        <w:tabs>
          <w:tab w:val="right" w:pos="2155"/>
        </w:tabs>
        <w:spacing w:after="80" w:line="240" w:lineRule="auto"/>
        <w:ind w:left="680"/>
      </w:pPr>
      <w:r>
        <w:rPr>
          <w:u w:val="single"/>
        </w:rPr>
        <w:tab/>
      </w:r>
    </w:p>
  </w:footnote>
  <w:footnote w:id="1">
    <w:p w14:paraId="7C8FD179" w14:textId="77777777" w:rsidR="00795010" w:rsidRPr="00B2629C" w:rsidRDefault="00795010" w:rsidP="00795010">
      <w:pPr>
        <w:pStyle w:val="FootnoteText"/>
      </w:pPr>
      <w:r w:rsidRPr="00B2629C">
        <w:rPr>
          <w:rStyle w:val="FootnoteReference"/>
        </w:rPr>
        <w:tab/>
      </w:r>
      <w:r w:rsidRPr="00F72AF4">
        <w:rPr>
          <w:rStyle w:val="FootnoteReference"/>
          <w:sz w:val="20"/>
          <w:vertAlign w:val="baseline"/>
        </w:rPr>
        <w:t>*</w:t>
      </w:r>
      <w:r w:rsidRPr="00B2629C">
        <w:rPr>
          <w:rStyle w:val="FootnoteReference"/>
          <w:sz w:val="20"/>
        </w:rPr>
        <w:tab/>
      </w:r>
      <w:r w:rsidRPr="00B2629C">
        <w:t>Adopted by the Committee at its 13</w:t>
      </w:r>
      <w:r>
        <w:t>2</w:t>
      </w:r>
      <w:r w:rsidRPr="0038787E">
        <w:rPr>
          <w:vertAlign w:val="superscript"/>
        </w:rPr>
        <w:t>nd</w:t>
      </w:r>
      <w:r>
        <w:t xml:space="preserve"> </w:t>
      </w:r>
      <w:r w:rsidRPr="00B2629C">
        <w:t>session (</w:t>
      </w:r>
      <w:r>
        <w:t>28 June—23 July 2021</w:t>
      </w:r>
      <w:r w:rsidRPr="00B2629C">
        <w:t>).</w:t>
      </w:r>
    </w:p>
  </w:footnote>
  <w:footnote w:id="2">
    <w:p w14:paraId="346412AF" w14:textId="2FA6FAD8" w:rsidR="00795010" w:rsidRPr="00B2629C" w:rsidRDefault="00795010" w:rsidP="00795010">
      <w:pPr>
        <w:pStyle w:val="FootnoteText"/>
      </w:pPr>
      <w:r w:rsidRPr="00B2629C">
        <w:rPr>
          <w:rStyle w:val="FootnoteReference"/>
        </w:rPr>
        <w:tab/>
      </w:r>
      <w:r w:rsidRPr="00F72AF4">
        <w:rPr>
          <w:rStyle w:val="FootnoteReference"/>
          <w:sz w:val="20"/>
          <w:vertAlign w:val="baseline"/>
        </w:rPr>
        <w:t>**</w:t>
      </w:r>
      <w:r w:rsidRPr="00B2629C">
        <w:rPr>
          <w:rStyle w:val="FootnoteReference"/>
          <w:sz w:val="20"/>
        </w:rPr>
        <w:tab/>
      </w:r>
      <w:r w:rsidRPr="00B2629C">
        <w:t xml:space="preserve">The following members of the Committee participated in the examination of the communication: </w:t>
      </w:r>
      <w:proofErr w:type="spellStart"/>
      <w:r w:rsidRPr="00B919DF">
        <w:t>Yadh</w:t>
      </w:r>
      <w:proofErr w:type="spellEnd"/>
      <w:r w:rsidRPr="00B919DF">
        <w:t xml:space="preserve"> Ben </w:t>
      </w:r>
      <w:proofErr w:type="spellStart"/>
      <w:r w:rsidRPr="00B919DF">
        <w:t>Achour</w:t>
      </w:r>
      <w:proofErr w:type="spellEnd"/>
      <w:r w:rsidRPr="00B919DF">
        <w:t xml:space="preserve">, Tania </w:t>
      </w:r>
      <w:proofErr w:type="spellStart"/>
      <w:r w:rsidRPr="00B919DF">
        <w:t>María</w:t>
      </w:r>
      <w:proofErr w:type="spellEnd"/>
      <w:r w:rsidRPr="00B919DF">
        <w:t xml:space="preserve"> </w:t>
      </w:r>
      <w:proofErr w:type="spellStart"/>
      <w:r w:rsidRPr="00B919DF">
        <w:t>Abdo</w:t>
      </w:r>
      <w:proofErr w:type="spellEnd"/>
      <w:r w:rsidRPr="00B919DF">
        <w:t xml:space="preserve"> </w:t>
      </w:r>
      <w:proofErr w:type="spellStart"/>
      <w:r w:rsidRPr="00B919DF">
        <w:t>Rocholl</w:t>
      </w:r>
      <w:proofErr w:type="spellEnd"/>
      <w:r w:rsidRPr="00B919DF">
        <w:t xml:space="preserve">, </w:t>
      </w:r>
      <w:proofErr w:type="spellStart"/>
      <w:r w:rsidRPr="00B919DF">
        <w:t>Arif</w:t>
      </w:r>
      <w:proofErr w:type="spellEnd"/>
      <w:r w:rsidRPr="00B919DF">
        <w:t xml:space="preserve"> </w:t>
      </w:r>
      <w:proofErr w:type="spellStart"/>
      <w:r w:rsidRPr="00B919DF">
        <w:t>Bulkan</w:t>
      </w:r>
      <w:proofErr w:type="spellEnd"/>
      <w:r w:rsidRPr="00B919DF">
        <w:t xml:space="preserve">, </w:t>
      </w:r>
      <w:proofErr w:type="spellStart"/>
      <w:r w:rsidRPr="00B919DF">
        <w:t>Wafaa</w:t>
      </w:r>
      <w:proofErr w:type="spellEnd"/>
      <w:r w:rsidRPr="00B919DF">
        <w:t xml:space="preserve"> Ashraf </w:t>
      </w:r>
      <w:proofErr w:type="spellStart"/>
      <w:r w:rsidRPr="00B919DF">
        <w:t>Moharram</w:t>
      </w:r>
      <w:proofErr w:type="spellEnd"/>
      <w:r w:rsidRPr="00B919DF">
        <w:t xml:space="preserve"> </w:t>
      </w:r>
      <w:proofErr w:type="spellStart"/>
      <w:r w:rsidRPr="00B919DF">
        <w:t>Bassim</w:t>
      </w:r>
      <w:proofErr w:type="spellEnd"/>
      <w:r w:rsidRPr="00B919DF">
        <w:t xml:space="preserve">, </w:t>
      </w:r>
      <w:proofErr w:type="spellStart"/>
      <w:r w:rsidRPr="00B919DF">
        <w:t>Mahjoub</w:t>
      </w:r>
      <w:proofErr w:type="spellEnd"/>
      <w:r w:rsidRPr="00B919DF">
        <w:t xml:space="preserve"> El </w:t>
      </w:r>
      <w:proofErr w:type="spellStart"/>
      <w:r w:rsidRPr="00B919DF">
        <w:t>Haiba</w:t>
      </w:r>
      <w:proofErr w:type="spellEnd"/>
      <w:r w:rsidRPr="00B919DF">
        <w:t xml:space="preserve">, Shuichi </w:t>
      </w:r>
      <w:proofErr w:type="spellStart"/>
      <w:r w:rsidRPr="00B919DF">
        <w:t>Furuya</w:t>
      </w:r>
      <w:proofErr w:type="spellEnd"/>
      <w:r w:rsidRPr="00B919DF">
        <w:t xml:space="preserve">, </w:t>
      </w:r>
      <w:proofErr w:type="spellStart"/>
      <w:r w:rsidRPr="00B919DF">
        <w:t>Kobauyah</w:t>
      </w:r>
      <w:proofErr w:type="spellEnd"/>
      <w:r w:rsidRPr="00B919DF">
        <w:t xml:space="preserve"> </w:t>
      </w:r>
      <w:proofErr w:type="spellStart"/>
      <w:r w:rsidRPr="00B919DF">
        <w:t>Tchamdja</w:t>
      </w:r>
      <w:proofErr w:type="spellEnd"/>
      <w:r w:rsidRPr="00B919DF">
        <w:t xml:space="preserve"> </w:t>
      </w:r>
      <w:proofErr w:type="spellStart"/>
      <w:r w:rsidRPr="00B919DF">
        <w:t>Kpatcha</w:t>
      </w:r>
      <w:proofErr w:type="spellEnd"/>
      <w:r w:rsidRPr="00B919DF">
        <w:t xml:space="preserve">, Carlos Gómez </w:t>
      </w:r>
      <w:proofErr w:type="spellStart"/>
      <w:r w:rsidRPr="00B919DF">
        <w:rPr>
          <w:lang w:val="en-US"/>
        </w:rPr>
        <w:t>Martínez</w:t>
      </w:r>
      <w:proofErr w:type="spellEnd"/>
      <w:r w:rsidRPr="00B919DF">
        <w:rPr>
          <w:lang w:val="en-US"/>
        </w:rPr>
        <w:t xml:space="preserve">, </w:t>
      </w:r>
      <w:r w:rsidRPr="00B919DF">
        <w:t xml:space="preserve">Duncan </w:t>
      </w:r>
      <w:proofErr w:type="spellStart"/>
      <w:r w:rsidRPr="00B919DF">
        <w:t>Laki</w:t>
      </w:r>
      <w:proofErr w:type="spellEnd"/>
      <w:r w:rsidRPr="00B919DF">
        <w:t xml:space="preserve"> </w:t>
      </w:r>
      <w:proofErr w:type="spellStart"/>
      <w:r w:rsidRPr="00B919DF">
        <w:t>Muhumuza</w:t>
      </w:r>
      <w:proofErr w:type="spellEnd"/>
      <w:r w:rsidRPr="00B919DF">
        <w:t xml:space="preserve">, </w:t>
      </w:r>
      <w:proofErr w:type="spellStart"/>
      <w:r w:rsidRPr="00B919DF">
        <w:t>Hernán</w:t>
      </w:r>
      <w:proofErr w:type="spellEnd"/>
      <w:r w:rsidRPr="00B919DF">
        <w:t xml:space="preserve"> Quezada Cabrera, </w:t>
      </w:r>
      <w:proofErr w:type="spellStart"/>
      <w:r w:rsidRPr="00B919DF">
        <w:t>Vasilka</w:t>
      </w:r>
      <w:proofErr w:type="spellEnd"/>
      <w:r w:rsidRPr="00B919DF">
        <w:t xml:space="preserve"> </w:t>
      </w:r>
      <w:proofErr w:type="spellStart"/>
      <w:r w:rsidRPr="00B919DF">
        <w:t>Sancin</w:t>
      </w:r>
      <w:proofErr w:type="spellEnd"/>
      <w:r w:rsidRPr="00B919DF">
        <w:t xml:space="preserve">, José Manuel Santos </w:t>
      </w:r>
      <w:proofErr w:type="spellStart"/>
      <w:r w:rsidRPr="00B919DF">
        <w:t>Pais</w:t>
      </w:r>
      <w:proofErr w:type="spellEnd"/>
      <w:r w:rsidRPr="00B919DF">
        <w:t xml:space="preserve">, Hélène </w:t>
      </w:r>
      <w:proofErr w:type="spellStart"/>
      <w:r w:rsidRPr="00B919DF">
        <w:t>Tigroudja</w:t>
      </w:r>
      <w:proofErr w:type="spellEnd"/>
      <w:r w:rsidRPr="00B919DF">
        <w:t xml:space="preserve">, </w:t>
      </w:r>
      <w:proofErr w:type="spellStart"/>
      <w:r w:rsidRPr="00B919DF">
        <w:rPr>
          <w:lang w:val="en-US"/>
        </w:rPr>
        <w:t>Imeru</w:t>
      </w:r>
      <w:proofErr w:type="spellEnd"/>
      <w:r w:rsidRPr="00B919DF">
        <w:rPr>
          <w:lang w:val="en-US"/>
        </w:rPr>
        <w:t xml:space="preserve"> </w:t>
      </w:r>
      <w:proofErr w:type="spellStart"/>
      <w:r w:rsidRPr="00B919DF">
        <w:rPr>
          <w:lang w:val="en-US"/>
        </w:rPr>
        <w:t>Tamerat</w:t>
      </w:r>
      <w:proofErr w:type="spellEnd"/>
      <w:r w:rsidRPr="00B919DF">
        <w:rPr>
          <w:lang w:val="en-US"/>
        </w:rPr>
        <w:t xml:space="preserve"> </w:t>
      </w:r>
      <w:proofErr w:type="spellStart"/>
      <w:r w:rsidRPr="00B919DF">
        <w:rPr>
          <w:lang w:val="en-US"/>
        </w:rPr>
        <w:t>Yigezu</w:t>
      </w:r>
      <w:proofErr w:type="spellEnd"/>
      <w:r w:rsidRPr="00B919DF">
        <w:rPr>
          <w:lang w:val="en-US"/>
        </w:rPr>
        <w:t xml:space="preserve">, and Gentian </w:t>
      </w:r>
      <w:proofErr w:type="spellStart"/>
      <w:r w:rsidRPr="00B919DF">
        <w:rPr>
          <w:lang w:val="en-US"/>
        </w:rPr>
        <w:t>Zyberi</w:t>
      </w:r>
      <w:proofErr w:type="spellEnd"/>
      <w:r w:rsidRPr="00B919DF">
        <w:rPr>
          <w:lang w:val="en-US"/>
        </w:rPr>
        <w:t>.</w:t>
      </w:r>
    </w:p>
  </w:footnote>
  <w:footnote w:id="3">
    <w:p w14:paraId="29A1A1CD" w14:textId="37D38320" w:rsidR="00B43DD7" w:rsidRPr="000D6E05" w:rsidRDefault="00B43DD7" w:rsidP="008213CD">
      <w:pPr>
        <w:pStyle w:val="FootnoteText"/>
      </w:pPr>
      <w:r>
        <w:tab/>
      </w:r>
      <w:r>
        <w:rPr>
          <w:rStyle w:val="FootnoteReference"/>
        </w:rPr>
        <w:footnoteRef/>
      </w:r>
      <w:r>
        <w:t xml:space="preserve"> </w:t>
      </w:r>
      <w:r>
        <w:tab/>
        <w:t>The author cites, for example, Committee against Torture, Report on Nepal adopted under article 20 of the Convention, U.N. Doc. A/67/44, Annex XIII (2011), para. 108; and Human Rights Watch, “Silenced and Forgotten: Survivors of Nepal’s Conflict-era Sexual Violence” (2014), p. 20 and 31; and Institute of Human Rights Communication, Nepal (IHRICON), “Sexual Violence in the ‘People’s War’: The Impact of Armed Conflict on Women and Girl in Nepal” (2007).</w:t>
      </w:r>
    </w:p>
  </w:footnote>
  <w:footnote w:id="4">
    <w:p w14:paraId="1460D7DD" w14:textId="7514B7BE" w:rsidR="00B43DD7" w:rsidRPr="00951F07" w:rsidRDefault="00B43DD7">
      <w:pPr>
        <w:pStyle w:val="FootnoteText"/>
        <w:rPr>
          <w:lang w:val="en-US"/>
        </w:rPr>
      </w:pPr>
      <w:r>
        <w:tab/>
      </w:r>
      <w:r>
        <w:rPr>
          <w:rStyle w:val="FootnoteReference"/>
        </w:rPr>
        <w:footnoteRef/>
      </w:r>
      <w:r>
        <w:t xml:space="preserve"> </w:t>
      </w:r>
      <w:r>
        <w:tab/>
        <w:t>The author cites, for example, International Centre for Transitional Justice</w:t>
      </w:r>
      <w:r w:rsidRPr="00951F07">
        <w:t xml:space="preserve"> and A</w:t>
      </w:r>
      <w:r>
        <w:t>dvocacy Forum</w:t>
      </w:r>
      <w:r w:rsidRPr="00951F07">
        <w:t xml:space="preserve">, </w:t>
      </w:r>
      <w:r>
        <w:t>“</w:t>
      </w:r>
      <w:r w:rsidRPr="00951F07">
        <w:t xml:space="preserve">Across the Lines: The Impact of </w:t>
      </w:r>
      <w:r>
        <w:t>Nepal’s</w:t>
      </w:r>
      <w:r w:rsidRPr="00951F07">
        <w:t xml:space="preserve"> Conflict on Women,</w:t>
      </w:r>
      <w:r>
        <w:t xml:space="preserve">” p. 45 and 46. </w:t>
      </w:r>
    </w:p>
  </w:footnote>
  <w:footnote w:id="5">
    <w:p w14:paraId="41D96D63" w14:textId="06B6F716" w:rsidR="00D67210" w:rsidRPr="00D67210" w:rsidRDefault="00D67210">
      <w:pPr>
        <w:pStyle w:val="FootnoteText"/>
        <w:rPr>
          <w:lang w:val="en-US"/>
        </w:rPr>
      </w:pPr>
      <w:r>
        <w:tab/>
      </w:r>
      <w:r>
        <w:rPr>
          <w:rStyle w:val="FootnoteReference"/>
        </w:rPr>
        <w:footnoteRef/>
      </w:r>
      <w:r>
        <w:t xml:space="preserve"> </w:t>
      </w:r>
      <w:r>
        <w:tab/>
        <w:t xml:space="preserve">The author cites Office of the United Nations High Commissioner for Human Rights, “The Nepal Conflict Report” (2012). </w:t>
      </w:r>
    </w:p>
  </w:footnote>
  <w:footnote w:id="6">
    <w:p w14:paraId="37C8F767" w14:textId="1652A1C8" w:rsidR="00F44510" w:rsidRPr="00F44510" w:rsidRDefault="00F44510">
      <w:pPr>
        <w:pStyle w:val="FootnoteText"/>
        <w:rPr>
          <w:lang w:val="en-US"/>
        </w:rPr>
      </w:pPr>
      <w:r>
        <w:tab/>
      </w:r>
      <w:r>
        <w:rPr>
          <w:rStyle w:val="FootnoteReference"/>
        </w:rPr>
        <w:footnoteRef/>
      </w:r>
      <w:r>
        <w:t xml:space="preserve"> </w:t>
      </w:r>
      <w:r>
        <w:tab/>
        <w:t xml:space="preserve">The author provides </w:t>
      </w:r>
      <w:r w:rsidR="001354B9">
        <w:t>statements from two individuals</w:t>
      </w:r>
      <w:r>
        <w:t xml:space="preserve"> who lived in the vicinity of the author and who corroborates the author’s overall allegations concerning the events of 20 August 2002. </w:t>
      </w:r>
    </w:p>
  </w:footnote>
  <w:footnote w:id="7">
    <w:p w14:paraId="5C1EA398" w14:textId="59A08CFB" w:rsidR="00422129" w:rsidRPr="00422129" w:rsidRDefault="00422129" w:rsidP="00422129">
      <w:pPr>
        <w:pStyle w:val="FootnoteText"/>
        <w:rPr>
          <w:lang w:val="en-US"/>
        </w:rPr>
      </w:pPr>
      <w:r>
        <w:tab/>
      </w:r>
      <w:r>
        <w:rPr>
          <w:rStyle w:val="FootnoteReference"/>
        </w:rPr>
        <w:footnoteRef/>
      </w:r>
      <w:r>
        <w:t xml:space="preserve"> </w:t>
      </w:r>
      <w:r>
        <w:tab/>
        <w:t xml:space="preserve">The </w:t>
      </w:r>
      <w:r w:rsidR="002B0675">
        <w:t>author specifies</w:t>
      </w:r>
      <w:r>
        <w:t xml:space="preserve"> that the medical centre was located in a rural district of Nepal and was not a proper hospital. Accordingly, the author was not subjected to a thorough examination nor did she receive any written certificate </w:t>
      </w:r>
      <w:r w:rsidR="00BB2377">
        <w:t>attesting to the</w:t>
      </w:r>
      <w:r>
        <w:t xml:space="preserve"> harm </w:t>
      </w:r>
      <w:r w:rsidR="00BB2377">
        <w:t xml:space="preserve">that </w:t>
      </w:r>
      <w:r>
        <w:t xml:space="preserve">she </w:t>
      </w:r>
      <w:r w:rsidR="00BB2377">
        <w:t xml:space="preserve">had </w:t>
      </w:r>
      <w:r>
        <w:t>endured.</w:t>
      </w:r>
      <w:r w:rsidR="001354B9">
        <w:t xml:space="preserve"> The author provides a certificate relating to a forensic medical examination that was </w:t>
      </w:r>
      <w:r w:rsidR="00584E50">
        <w:t xml:space="preserve">conducted by a </w:t>
      </w:r>
      <w:r w:rsidR="00E21CD9">
        <w:t xml:space="preserve">medical </w:t>
      </w:r>
      <w:r w:rsidR="00584E50">
        <w:t>doctor, apparently in</w:t>
      </w:r>
      <w:r w:rsidR="001354B9">
        <w:t xml:space="preserve"> 2012. According to the certificate, the author recounted the events of the attack and displayed no genital or anal injuries at the time of examination.</w:t>
      </w:r>
      <w:r w:rsidR="003C5A90">
        <w:t xml:space="preserve"> However, she appeared to be suffering from post-traumatic stress disorder and depression. The examiner referred the author to a psychiatrist for evaluation.</w:t>
      </w:r>
      <w:r w:rsidR="0042241F">
        <w:t xml:space="preserve"> The examiner also stated that there </w:t>
      </w:r>
      <w:r w:rsidR="00DE288C">
        <w:t>was no reason</w:t>
      </w:r>
      <w:r w:rsidR="0042241F">
        <w:t xml:space="preserve"> not to believe the author’s account of the attack and its consequences.</w:t>
      </w:r>
      <w:r w:rsidR="001354B9">
        <w:t xml:space="preserve"> </w:t>
      </w:r>
      <w:r w:rsidR="00795010">
        <w:t xml:space="preserve"> </w:t>
      </w:r>
    </w:p>
  </w:footnote>
  <w:footnote w:id="8">
    <w:p w14:paraId="46638239" w14:textId="6EB8E2FE" w:rsidR="00F44510" w:rsidRPr="00F44510" w:rsidRDefault="00F44510">
      <w:pPr>
        <w:pStyle w:val="FootnoteText"/>
        <w:rPr>
          <w:lang w:val="en-US"/>
        </w:rPr>
      </w:pPr>
      <w:r>
        <w:tab/>
      </w:r>
      <w:r>
        <w:rPr>
          <w:rStyle w:val="FootnoteReference"/>
        </w:rPr>
        <w:footnoteRef/>
      </w:r>
      <w:r>
        <w:t xml:space="preserve"> </w:t>
      </w:r>
      <w:r>
        <w:tab/>
        <w:t>The author provides a state</w:t>
      </w:r>
      <w:r w:rsidR="008857F7">
        <w:t>ment from her husband</w:t>
      </w:r>
      <w:r>
        <w:t xml:space="preserve"> dated 17 December 2014, in which the following is stated. On 20 August 2002, while at work at a construction site, the author’s husband learned that </w:t>
      </w:r>
      <w:r w:rsidR="004B07CB">
        <w:t>members of</w:t>
      </w:r>
      <w:r>
        <w:t xml:space="preserve"> the security forces, </w:t>
      </w:r>
      <w:r w:rsidR="0014247D">
        <w:t xml:space="preserve">the </w:t>
      </w:r>
      <w:r>
        <w:t xml:space="preserve">Armed Police Force, and </w:t>
      </w:r>
      <w:r w:rsidR="0014247D">
        <w:t xml:space="preserve">the </w:t>
      </w:r>
      <w:r>
        <w:t xml:space="preserve">police had arrived in the village. When he returned home for a lunch break at around 11 a.m., the author told him what had happened to her. The author’s husband felt bad and helpless, and </w:t>
      </w:r>
      <w:r w:rsidR="0090065C">
        <w:t>neighbours</w:t>
      </w:r>
      <w:r>
        <w:t xml:space="preserve"> helped to take the author to hospital. The author’s husband is not the father of the author’s younger daughter. The author’s husband does not know much about the incident but knows that </w:t>
      </w:r>
      <w:r w:rsidR="00AC707A">
        <w:t>the individuals in question</w:t>
      </w:r>
      <w:r>
        <w:t xml:space="preserve"> did wrong to his wife.</w:t>
      </w:r>
    </w:p>
  </w:footnote>
  <w:footnote w:id="9">
    <w:p w14:paraId="36768757" w14:textId="5421F05B" w:rsidR="00B43DD7" w:rsidRPr="003C1678" w:rsidRDefault="00B43DD7" w:rsidP="001F1093">
      <w:pPr>
        <w:pStyle w:val="FootnoteText"/>
      </w:pPr>
      <w:r>
        <w:tab/>
      </w:r>
      <w:r>
        <w:rPr>
          <w:rStyle w:val="FootnoteReference"/>
        </w:rPr>
        <w:footnoteRef/>
      </w:r>
      <w:r w:rsidRPr="00F54C47">
        <w:rPr>
          <w:lang w:val="es-ES"/>
        </w:rPr>
        <w:t xml:space="preserve"> </w:t>
      </w:r>
      <w:r w:rsidRPr="00F54C47">
        <w:rPr>
          <w:lang w:val="es-ES"/>
        </w:rPr>
        <w:tab/>
      </w:r>
      <w:proofErr w:type="spellStart"/>
      <w:r w:rsidR="008701BB" w:rsidRPr="00F54C47">
        <w:rPr>
          <w:i/>
          <w:lang w:val="es-ES"/>
        </w:rPr>
        <w:t>Maharajan</w:t>
      </w:r>
      <w:proofErr w:type="spellEnd"/>
      <w:r w:rsidR="008701BB" w:rsidRPr="00F54C47">
        <w:rPr>
          <w:i/>
          <w:lang w:val="es-ES"/>
        </w:rPr>
        <w:t xml:space="preserve"> v. Nepal</w:t>
      </w:r>
      <w:r w:rsidR="008701BB" w:rsidRPr="00F54C47">
        <w:rPr>
          <w:lang w:val="es-ES"/>
        </w:rPr>
        <w:t xml:space="preserve"> (CCPR/C/105/D/1863/2009)</w:t>
      </w:r>
      <w:r w:rsidRPr="00F54C47">
        <w:rPr>
          <w:lang w:val="es-ES"/>
        </w:rPr>
        <w:t xml:space="preserve">, para. </w:t>
      </w:r>
      <w:r>
        <w:t>7.6.</w:t>
      </w:r>
    </w:p>
  </w:footnote>
  <w:footnote w:id="10">
    <w:p w14:paraId="0D5E9C1D" w14:textId="35048C34" w:rsidR="00D24D6A" w:rsidRPr="00D24D6A" w:rsidRDefault="00D24D6A" w:rsidP="00D24D6A">
      <w:pPr>
        <w:pStyle w:val="FootnoteText"/>
      </w:pPr>
      <w:r>
        <w:tab/>
      </w:r>
      <w:r>
        <w:rPr>
          <w:rStyle w:val="FootnoteReference"/>
        </w:rPr>
        <w:footnoteRef/>
      </w:r>
      <w:r>
        <w:t xml:space="preserve"> </w:t>
      </w:r>
      <w:r>
        <w:tab/>
        <w:t xml:space="preserve">The author cites, for example, International Criminal Tribunal for Rwanda, </w:t>
      </w:r>
      <w:r w:rsidRPr="00D24D6A">
        <w:rPr>
          <w:i/>
        </w:rPr>
        <w:t xml:space="preserve">Prosecutor v. </w:t>
      </w:r>
      <w:proofErr w:type="spellStart"/>
      <w:r w:rsidRPr="00D24D6A">
        <w:rPr>
          <w:i/>
        </w:rPr>
        <w:t>Akayesu</w:t>
      </w:r>
      <w:proofErr w:type="spellEnd"/>
      <w:r>
        <w:t>, ICTR-96-4-T, Chamber 1, judgment of 2 September 1998, para. 597.</w:t>
      </w:r>
    </w:p>
  </w:footnote>
  <w:footnote w:id="11">
    <w:p w14:paraId="4A5057BA" w14:textId="77777777" w:rsidR="00B10BA5" w:rsidRPr="00B10BA5" w:rsidRDefault="00B10BA5" w:rsidP="00B10BA5">
      <w:pPr>
        <w:pStyle w:val="FootnoteText"/>
        <w:rPr>
          <w:lang w:val="en-US"/>
        </w:rPr>
      </w:pPr>
      <w:r>
        <w:tab/>
      </w:r>
      <w:r>
        <w:rPr>
          <w:rStyle w:val="FootnoteReference"/>
        </w:rPr>
        <w:footnoteRef/>
      </w:r>
      <w:r>
        <w:t xml:space="preserve"> </w:t>
      </w:r>
      <w:r>
        <w:tab/>
        <w:t>U.N. Doc. A/47/38 at 1 (1993).</w:t>
      </w:r>
    </w:p>
  </w:footnote>
  <w:footnote w:id="12">
    <w:p w14:paraId="2D1F0D13" w14:textId="4F389525" w:rsidR="006E36E4" w:rsidRPr="006E36E4" w:rsidRDefault="006E36E4">
      <w:pPr>
        <w:pStyle w:val="FootnoteText"/>
        <w:rPr>
          <w:lang w:val="en-US"/>
        </w:rPr>
      </w:pPr>
      <w:r>
        <w:tab/>
      </w:r>
      <w:r>
        <w:rPr>
          <w:rStyle w:val="FootnoteReference"/>
        </w:rPr>
        <w:footnoteRef/>
      </w:r>
      <w:r>
        <w:t xml:space="preserve"> </w:t>
      </w:r>
      <w:r>
        <w:tab/>
        <w:t xml:space="preserve">The author cites Committee against Torture, </w:t>
      </w:r>
      <w:r w:rsidRPr="006E36E4">
        <w:rPr>
          <w:i/>
        </w:rPr>
        <w:t>V.L. v. Switzerland</w:t>
      </w:r>
      <w:r>
        <w:t xml:space="preserve"> (</w:t>
      </w:r>
      <w:r w:rsidRPr="006E36E4">
        <w:t>CAT/C/37/D/262/2005</w:t>
      </w:r>
      <w:r>
        <w:t>), para. 8.10.</w:t>
      </w:r>
    </w:p>
  </w:footnote>
  <w:footnote w:id="13">
    <w:p w14:paraId="24E8449E" w14:textId="6587F89C" w:rsidR="00B43DD7" w:rsidRPr="00082EC7" w:rsidRDefault="00B43DD7">
      <w:pPr>
        <w:pStyle w:val="FootnoteText"/>
        <w:rPr>
          <w:lang w:val="en-US"/>
        </w:rPr>
      </w:pPr>
      <w:r>
        <w:tab/>
      </w:r>
      <w:r>
        <w:rPr>
          <w:rStyle w:val="FootnoteReference"/>
        </w:rPr>
        <w:footnoteRef/>
      </w:r>
      <w:r>
        <w:t xml:space="preserve"> </w:t>
      </w:r>
      <w:r>
        <w:tab/>
      </w:r>
      <w:r w:rsidR="00600ED6">
        <w:t xml:space="preserve">The author cites </w:t>
      </w:r>
      <w:proofErr w:type="spellStart"/>
      <w:r w:rsidRPr="003A7274">
        <w:rPr>
          <w:i/>
        </w:rPr>
        <w:t>Mehalli</w:t>
      </w:r>
      <w:proofErr w:type="spellEnd"/>
      <w:r w:rsidRPr="003A7274">
        <w:rPr>
          <w:i/>
        </w:rPr>
        <w:t xml:space="preserve"> v</w:t>
      </w:r>
      <w:r w:rsidR="00600ED6">
        <w:rPr>
          <w:i/>
        </w:rPr>
        <w:t>.</w:t>
      </w:r>
      <w:r w:rsidRPr="003A7274">
        <w:rPr>
          <w:i/>
        </w:rPr>
        <w:t xml:space="preserve"> Algeria</w:t>
      </w:r>
      <w:r w:rsidR="00BF17F8">
        <w:t xml:space="preserve"> (CCPR/C/110/D/1900/2009), para</w:t>
      </w:r>
      <w:r w:rsidRPr="003A7274">
        <w:t xml:space="preserve">. </w:t>
      </w:r>
      <w:r>
        <w:t>7.10.</w:t>
      </w:r>
    </w:p>
  </w:footnote>
  <w:footnote w:id="14">
    <w:p w14:paraId="2345FEC0" w14:textId="28AF24EF" w:rsidR="009143B6" w:rsidRPr="009143B6" w:rsidRDefault="009143B6" w:rsidP="009143B6">
      <w:pPr>
        <w:pStyle w:val="FootnoteText"/>
        <w:rPr>
          <w:lang w:val="en-US"/>
        </w:rPr>
      </w:pPr>
      <w:r>
        <w:tab/>
      </w:r>
      <w:r>
        <w:rPr>
          <w:rStyle w:val="FootnoteReference"/>
        </w:rPr>
        <w:footnoteRef/>
      </w:r>
      <w:r>
        <w:t xml:space="preserve"> </w:t>
      </w:r>
      <w:r>
        <w:tab/>
        <w:t xml:space="preserve">The author cites, inter alia, </w:t>
      </w:r>
      <w:proofErr w:type="spellStart"/>
      <w:r w:rsidR="00814340">
        <w:rPr>
          <w:i/>
        </w:rPr>
        <w:t>Djebbar</w:t>
      </w:r>
      <w:proofErr w:type="spellEnd"/>
      <w:r w:rsidR="00814340">
        <w:rPr>
          <w:i/>
        </w:rPr>
        <w:t xml:space="preserve"> et al.</w:t>
      </w:r>
      <w:r w:rsidRPr="009143B6">
        <w:rPr>
          <w:i/>
        </w:rPr>
        <w:t xml:space="preserve"> v. Algeria</w:t>
      </w:r>
      <w:r w:rsidR="00D313CB">
        <w:t xml:space="preserve"> (</w:t>
      </w:r>
      <w:r w:rsidR="00D313CB" w:rsidRPr="00D313CB">
        <w:t>CCPR/C/103/D/1811/2008</w:t>
      </w:r>
      <w:r w:rsidR="00D313CB">
        <w:t>)</w:t>
      </w:r>
      <w:r>
        <w:t xml:space="preserve">, individual concurring opinion by Fabian </w:t>
      </w:r>
      <w:proofErr w:type="spellStart"/>
      <w:r>
        <w:t>Salvioli</w:t>
      </w:r>
      <w:proofErr w:type="spellEnd"/>
      <w:r>
        <w:t xml:space="preserve">, joined by </w:t>
      </w:r>
      <w:proofErr w:type="spellStart"/>
      <w:r>
        <w:t>Cornelis</w:t>
      </w:r>
      <w:proofErr w:type="spellEnd"/>
      <w:r>
        <w:t xml:space="preserve"> </w:t>
      </w:r>
      <w:proofErr w:type="spellStart"/>
      <w:r>
        <w:t>Flinterman</w:t>
      </w:r>
      <w:proofErr w:type="spellEnd"/>
      <w:r>
        <w:t xml:space="preserve">, paras. 5, 6 and 7. </w:t>
      </w:r>
      <w:r w:rsidR="00795010">
        <w:t xml:space="preserve"> </w:t>
      </w:r>
    </w:p>
  </w:footnote>
  <w:footnote w:id="15">
    <w:p w14:paraId="484A221A" w14:textId="13B02099" w:rsidR="00945B81" w:rsidRPr="0055718A" w:rsidRDefault="00945B81" w:rsidP="00945B81">
      <w:pPr>
        <w:pStyle w:val="FootnoteText"/>
        <w:rPr>
          <w:lang w:val="en-US"/>
        </w:rPr>
      </w:pPr>
      <w:r>
        <w:tab/>
      </w:r>
      <w:r>
        <w:rPr>
          <w:rStyle w:val="FootnoteReference"/>
        </w:rPr>
        <w:footnoteRef/>
      </w:r>
      <w:r>
        <w:t xml:space="preserve"> </w:t>
      </w:r>
      <w:r>
        <w:tab/>
        <w:t xml:space="preserve">Regarding the definition of rape under domestic legislation, the author cites section 14 of </w:t>
      </w:r>
      <w:proofErr w:type="spellStart"/>
      <w:r>
        <w:t>Muluki</w:t>
      </w:r>
      <w:proofErr w:type="spellEnd"/>
      <w:r>
        <w:t xml:space="preserve"> Ain. </w:t>
      </w:r>
      <w:r w:rsidR="00795010">
        <w:t xml:space="preserve"> </w:t>
      </w:r>
    </w:p>
  </w:footnote>
  <w:footnote w:id="16">
    <w:p w14:paraId="7DE21A45" w14:textId="2929275C" w:rsidR="0013700D" w:rsidRPr="0013700D" w:rsidRDefault="0013700D">
      <w:pPr>
        <w:pStyle w:val="FootnoteText"/>
        <w:rPr>
          <w:lang w:val="en-US"/>
        </w:rPr>
      </w:pPr>
      <w:r>
        <w:tab/>
      </w:r>
      <w:r>
        <w:rPr>
          <w:rStyle w:val="FootnoteReference"/>
        </w:rPr>
        <w:footnoteRef/>
      </w:r>
      <w:r>
        <w:t xml:space="preserve"> </w:t>
      </w:r>
      <w:r>
        <w:tab/>
        <w:t>General comment No. 18 on non-discrimination, adopted on 10 November 1989 (</w:t>
      </w:r>
      <w:r w:rsidRPr="0013700D">
        <w:t>U.N. Doc. HRI/GEN/1/Rev.6 at 146(2003).</w:t>
      </w:r>
      <w:r>
        <w:t>)</w:t>
      </w:r>
    </w:p>
  </w:footnote>
  <w:footnote w:id="17">
    <w:p w14:paraId="3BEC04DD" w14:textId="0D8F60CB" w:rsidR="00AB6734" w:rsidRPr="00AB6734" w:rsidRDefault="00AB6734">
      <w:pPr>
        <w:pStyle w:val="FootnoteText"/>
        <w:rPr>
          <w:lang w:val="en-US"/>
        </w:rPr>
      </w:pPr>
      <w:r>
        <w:tab/>
      </w:r>
      <w:r>
        <w:rPr>
          <w:rStyle w:val="FootnoteReference"/>
        </w:rPr>
        <w:footnoteRef/>
      </w:r>
      <w:r>
        <w:t xml:space="preserve"> </w:t>
      </w:r>
      <w:r>
        <w:tab/>
        <w:t xml:space="preserve">The author cites, for example, European Court of Human Rights, </w:t>
      </w:r>
      <w:r w:rsidRPr="00AB6734">
        <w:rPr>
          <w:i/>
        </w:rPr>
        <w:t>M.C. v. Bulgaria</w:t>
      </w:r>
      <w:r w:rsidRPr="00AB6734">
        <w:t xml:space="preserve">, </w:t>
      </w:r>
      <w:r w:rsidR="00743ABF" w:rsidRPr="00743ABF">
        <w:t>Application no. 39272/98</w:t>
      </w:r>
      <w:r w:rsidR="00743ABF">
        <w:t xml:space="preserve">, </w:t>
      </w:r>
      <w:r w:rsidRPr="00AB6734">
        <w:t>judg</w:t>
      </w:r>
      <w:r w:rsidR="00795010">
        <w:t>e</w:t>
      </w:r>
      <w:r w:rsidRPr="00AB6734">
        <w:t>ment of</w:t>
      </w:r>
      <w:r>
        <w:t xml:space="preserve"> </w:t>
      </w:r>
      <w:r w:rsidRPr="00AB6734">
        <w:t>4 December 2003, para. 153</w:t>
      </w:r>
      <w:r w:rsidR="00795010">
        <w:t>.</w:t>
      </w:r>
      <w:r w:rsidR="00D24D6A">
        <w:t xml:space="preserve"> </w:t>
      </w:r>
      <w:r w:rsidR="00795010">
        <w:t xml:space="preserve"> </w:t>
      </w:r>
    </w:p>
  </w:footnote>
  <w:footnote w:id="18">
    <w:p w14:paraId="62B5C2E7" w14:textId="30C10342" w:rsidR="00B43DD7" w:rsidRPr="0040618A" w:rsidRDefault="008701BB" w:rsidP="0040618A">
      <w:pPr>
        <w:pStyle w:val="FootnoteText"/>
      </w:pPr>
      <w:r>
        <w:tab/>
      </w:r>
      <w:r w:rsidR="00B43DD7">
        <w:rPr>
          <w:rStyle w:val="FootnoteReference"/>
        </w:rPr>
        <w:footnoteRef/>
      </w:r>
      <w:r w:rsidRPr="00F54C47">
        <w:rPr>
          <w:lang w:val="es-ES"/>
        </w:rPr>
        <w:tab/>
      </w:r>
      <w:proofErr w:type="spellStart"/>
      <w:r w:rsidRPr="00F54C47">
        <w:rPr>
          <w:i/>
          <w:lang w:val="es-ES"/>
        </w:rPr>
        <w:t>Maharajan</w:t>
      </w:r>
      <w:proofErr w:type="spellEnd"/>
      <w:r w:rsidRPr="00F54C47">
        <w:rPr>
          <w:i/>
          <w:lang w:val="es-ES"/>
        </w:rPr>
        <w:t xml:space="preserve"> v. Nepal</w:t>
      </w:r>
      <w:r w:rsidRPr="00F54C47">
        <w:rPr>
          <w:lang w:val="es-ES"/>
        </w:rPr>
        <w:t xml:space="preserve"> (CCPR/C/105/D/1863/2009),</w:t>
      </w:r>
      <w:r w:rsidR="00E47894" w:rsidRPr="00F54C47">
        <w:rPr>
          <w:lang w:val="es-ES"/>
        </w:rPr>
        <w:t xml:space="preserve"> para. </w:t>
      </w:r>
      <w:r w:rsidR="00E47894">
        <w:t>9.</w:t>
      </w:r>
    </w:p>
  </w:footnote>
  <w:footnote w:id="19">
    <w:p w14:paraId="72030B9B" w14:textId="572B4AB4" w:rsidR="00B43DD7" w:rsidRPr="007C0DF1" w:rsidRDefault="00E47894" w:rsidP="0040618A">
      <w:pPr>
        <w:pStyle w:val="FootnoteText"/>
      </w:pPr>
      <w:r>
        <w:tab/>
      </w:r>
      <w:r w:rsidR="00B43DD7">
        <w:rPr>
          <w:rStyle w:val="FootnoteReference"/>
        </w:rPr>
        <w:footnoteRef/>
      </w:r>
      <w:r>
        <w:tab/>
        <w:t xml:space="preserve">Committee on the Elimination of Discrimination against Women, </w:t>
      </w:r>
      <w:proofErr w:type="spellStart"/>
      <w:r>
        <w:rPr>
          <w:i/>
        </w:rPr>
        <w:t>Vertido</w:t>
      </w:r>
      <w:proofErr w:type="spellEnd"/>
      <w:r>
        <w:rPr>
          <w:i/>
        </w:rPr>
        <w:t xml:space="preserve"> v. </w:t>
      </w:r>
      <w:r w:rsidR="00B43DD7" w:rsidRPr="007C0DF1">
        <w:rPr>
          <w:i/>
        </w:rPr>
        <w:t>Philippines</w:t>
      </w:r>
      <w:r>
        <w:t xml:space="preserve"> (</w:t>
      </w:r>
      <w:r w:rsidRPr="00E47894">
        <w:t>CEDAW/C/46/D/18/2008</w:t>
      </w:r>
      <w:r>
        <w:t>), para. 8.9</w:t>
      </w:r>
      <w:r w:rsidR="00B43DD7">
        <w:t>.</w:t>
      </w:r>
    </w:p>
  </w:footnote>
  <w:footnote w:id="20">
    <w:p w14:paraId="22A06DBB" w14:textId="6C6D1826" w:rsidR="002C4191" w:rsidRPr="002C4191" w:rsidRDefault="002C4191">
      <w:pPr>
        <w:pStyle w:val="FootnoteText"/>
        <w:rPr>
          <w:lang w:val="en-US"/>
        </w:rPr>
      </w:pPr>
      <w:r>
        <w:tab/>
      </w:r>
      <w:r>
        <w:rPr>
          <w:rStyle w:val="FootnoteReference"/>
        </w:rPr>
        <w:footnoteRef/>
      </w:r>
      <w:r>
        <w:t xml:space="preserve"> </w:t>
      </w:r>
      <w:r>
        <w:tab/>
        <w:t xml:space="preserve">The State party also notes that in 2015, the </w:t>
      </w:r>
      <w:r w:rsidRPr="002C4191">
        <w:t>Commission on Investigation of Enforced Disappearance</w:t>
      </w:r>
      <w:r>
        <w:t xml:space="preserve"> was also created, and considers that the two Commissions represent a significant step forward for Nepal’s transitional justice process.</w:t>
      </w:r>
    </w:p>
  </w:footnote>
  <w:footnote w:id="21">
    <w:p w14:paraId="6773B90B" w14:textId="77777777" w:rsidR="003D37B6" w:rsidRPr="00B06D67" w:rsidRDefault="003D37B6" w:rsidP="003D37B6">
      <w:pPr>
        <w:pStyle w:val="FootnoteText"/>
        <w:rPr>
          <w:lang w:val="en-US"/>
        </w:rPr>
      </w:pPr>
      <w:r>
        <w:tab/>
      </w:r>
      <w:r>
        <w:rPr>
          <w:rStyle w:val="FootnoteReference"/>
        </w:rPr>
        <w:footnoteRef/>
      </w:r>
      <w:r>
        <w:t xml:space="preserve"> </w:t>
      </w:r>
      <w:r>
        <w:tab/>
        <w:t xml:space="preserve">See, for example, </w:t>
      </w:r>
      <w:r w:rsidRPr="00B06D67">
        <w:rPr>
          <w:i/>
        </w:rPr>
        <w:t>Nyaya v. Nepal</w:t>
      </w:r>
      <w:r>
        <w:t xml:space="preserve"> (</w:t>
      </w:r>
      <w:r w:rsidRPr="00B06D67">
        <w:t>CCPR/C/125/D/2556/2015</w:t>
      </w:r>
      <w:r>
        <w:t>), para. 6.4.</w:t>
      </w:r>
    </w:p>
  </w:footnote>
  <w:footnote w:id="22">
    <w:p w14:paraId="34D1B94A" w14:textId="4D7A7804" w:rsidR="00E64485" w:rsidRPr="00E64485" w:rsidRDefault="00E64485">
      <w:pPr>
        <w:pStyle w:val="FootnoteText"/>
        <w:rPr>
          <w:lang w:val="en-US"/>
        </w:rPr>
      </w:pPr>
      <w:r>
        <w:tab/>
      </w:r>
      <w:r>
        <w:rPr>
          <w:rStyle w:val="FootnoteReference"/>
        </w:rPr>
        <w:footnoteRef/>
      </w:r>
      <w:r>
        <w:t xml:space="preserve"> </w:t>
      </w:r>
      <w:r>
        <w:tab/>
        <w:t xml:space="preserve">See, for example, </w:t>
      </w:r>
      <w:proofErr w:type="spellStart"/>
      <w:r w:rsidRPr="00E64485">
        <w:rPr>
          <w:i/>
        </w:rPr>
        <w:t>Katwal</w:t>
      </w:r>
      <w:proofErr w:type="spellEnd"/>
      <w:r w:rsidRPr="00E64485">
        <w:rPr>
          <w:i/>
        </w:rPr>
        <w:t xml:space="preserve"> v. Nepal</w:t>
      </w:r>
      <w:r>
        <w:t xml:space="preserve"> (</w:t>
      </w:r>
      <w:r>
        <w:rPr>
          <w:szCs w:val="18"/>
        </w:rPr>
        <w:t>CCPR/C/113/D/2000/2010), para. 6.3.</w:t>
      </w:r>
    </w:p>
  </w:footnote>
  <w:footnote w:id="23">
    <w:p w14:paraId="14B91D29" w14:textId="6D8D182F" w:rsidR="00E64485" w:rsidRPr="00E64485" w:rsidRDefault="00E64485">
      <w:pPr>
        <w:pStyle w:val="FootnoteText"/>
        <w:rPr>
          <w:lang w:val="en-US"/>
        </w:rPr>
      </w:pPr>
      <w:r>
        <w:tab/>
      </w:r>
      <w:r>
        <w:rPr>
          <w:rStyle w:val="FootnoteReference"/>
        </w:rPr>
        <w:footnoteRef/>
      </w:r>
      <w:r>
        <w:t xml:space="preserve"> </w:t>
      </w:r>
      <w:r>
        <w:tab/>
        <w:t xml:space="preserve">See, for example, </w:t>
      </w:r>
      <w:r w:rsidRPr="00B06D67">
        <w:rPr>
          <w:i/>
        </w:rPr>
        <w:t>Nyaya v. Nepal</w:t>
      </w:r>
      <w:r>
        <w:t xml:space="preserve"> (</w:t>
      </w:r>
      <w:r w:rsidRPr="00B06D67">
        <w:t>CCPR/C/125/D/2556/2015</w:t>
      </w:r>
      <w:r>
        <w:t>), para. 6.5.</w:t>
      </w:r>
    </w:p>
  </w:footnote>
  <w:footnote w:id="24">
    <w:p w14:paraId="03969D4F" w14:textId="77777777" w:rsidR="00D618CA" w:rsidRPr="00F54C47" w:rsidRDefault="00D618CA" w:rsidP="00D618CA">
      <w:pPr>
        <w:pStyle w:val="FootnoteText"/>
        <w:rPr>
          <w:lang w:val="es-ES"/>
        </w:rPr>
      </w:pPr>
      <w:r>
        <w:tab/>
      </w:r>
      <w:r>
        <w:rPr>
          <w:rStyle w:val="FootnoteReference"/>
        </w:rPr>
        <w:footnoteRef/>
      </w:r>
      <w:r>
        <w:t xml:space="preserve"> </w:t>
      </w:r>
      <w:r>
        <w:tab/>
        <w:t xml:space="preserve">See, for example, </w:t>
      </w:r>
      <w:r w:rsidRPr="00D618CA">
        <w:rPr>
          <w:i/>
        </w:rPr>
        <w:t>Griffiths v. Australia</w:t>
      </w:r>
      <w:r>
        <w:t xml:space="preserve"> (</w:t>
      </w:r>
      <w:r w:rsidRPr="00D618CA">
        <w:t>CCPR/C/112/D/1973/2010</w:t>
      </w:r>
      <w:r>
        <w:t xml:space="preserve">), para. </w:t>
      </w:r>
      <w:r w:rsidRPr="00F54C47">
        <w:rPr>
          <w:lang w:val="es-ES"/>
        </w:rPr>
        <w:t>6.4.</w:t>
      </w:r>
    </w:p>
  </w:footnote>
  <w:footnote w:id="25">
    <w:p w14:paraId="4982DCBC" w14:textId="0A308AA5" w:rsidR="003C779D" w:rsidRPr="003C779D" w:rsidRDefault="003C779D">
      <w:pPr>
        <w:pStyle w:val="FootnoteText"/>
        <w:rPr>
          <w:lang w:val="en-US"/>
        </w:rPr>
      </w:pPr>
      <w:r w:rsidRPr="00F54C47">
        <w:rPr>
          <w:lang w:val="es-ES"/>
        </w:rPr>
        <w:tab/>
      </w:r>
      <w:r>
        <w:rPr>
          <w:rStyle w:val="FootnoteReference"/>
        </w:rPr>
        <w:footnoteRef/>
      </w:r>
      <w:r w:rsidR="00B6074A" w:rsidRPr="00F54C47">
        <w:rPr>
          <w:lang w:val="es-ES"/>
        </w:rPr>
        <w:t xml:space="preserve"> </w:t>
      </w:r>
      <w:r w:rsidR="00B6074A" w:rsidRPr="00F54C47">
        <w:rPr>
          <w:lang w:val="es-ES"/>
        </w:rPr>
        <w:tab/>
      </w:r>
      <w:proofErr w:type="spellStart"/>
      <w:r w:rsidR="00B6074A" w:rsidRPr="00F54C47">
        <w:rPr>
          <w:lang w:val="es-ES"/>
        </w:rPr>
        <w:t>See</w:t>
      </w:r>
      <w:proofErr w:type="spellEnd"/>
      <w:r w:rsidR="00B6074A" w:rsidRPr="00F54C47">
        <w:rPr>
          <w:lang w:val="es-ES"/>
        </w:rPr>
        <w:t xml:space="preserve"> </w:t>
      </w:r>
      <w:proofErr w:type="spellStart"/>
      <w:r w:rsidRPr="00F54C47">
        <w:rPr>
          <w:i/>
          <w:lang w:val="es-ES"/>
        </w:rPr>
        <w:t>Timoshenko</w:t>
      </w:r>
      <w:proofErr w:type="spellEnd"/>
      <w:r w:rsidRPr="00F54C47">
        <w:rPr>
          <w:i/>
          <w:lang w:val="es-ES"/>
        </w:rPr>
        <w:t xml:space="preserve"> et al. v. </w:t>
      </w:r>
      <w:proofErr w:type="spellStart"/>
      <w:r w:rsidRPr="00F54C47">
        <w:rPr>
          <w:i/>
          <w:lang w:val="es-ES"/>
        </w:rPr>
        <w:t>Belarus</w:t>
      </w:r>
      <w:proofErr w:type="spellEnd"/>
      <w:r w:rsidRPr="00F54C47">
        <w:rPr>
          <w:lang w:val="es-ES"/>
        </w:rPr>
        <w:t xml:space="preserve"> (CCPR/C/129/D/2461/2014), para. </w:t>
      </w:r>
      <w:r w:rsidR="00796053">
        <w:t xml:space="preserve">6.4; </w:t>
      </w:r>
      <w:proofErr w:type="spellStart"/>
      <w:r w:rsidR="00796053" w:rsidRPr="00796053">
        <w:rPr>
          <w:i/>
        </w:rPr>
        <w:t>Lumbala</w:t>
      </w:r>
      <w:proofErr w:type="spellEnd"/>
      <w:r w:rsidR="00796053" w:rsidRPr="00796053">
        <w:rPr>
          <w:i/>
        </w:rPr>
        <w:t xml:space="preserve"> </w:t>
      </w:r>
      <w:proofErr w:type="spellStart"/>
      <w:r w:rsidR="00796053" w:rsidRPr="00796053">
        <w:rPr>
          <w:i/>
        </w:rPr>
        <w:t>Tshidika</w:t>
      </w:r>
      <w:proofErr w:type="spellEnd"/>
      <w:r w:rsidR="00796053" w:rsidRPr="00796053">
        <w:rPr>
          <w:i/>
        </w:rPr>
        <w:t xml:space="preserve"> v. Democratic Republic of</w:t>
      </w:r>
      <w:r w:rsidR="00796053">
        <w:rPr>
          <w:i/>
        </w:rPr>
        <w:t xml:space="preserve"> the</w:t>
      </w:r>
      <w:r w:rsidR="00796053" w:rsidRPr="00796053">
        <w:rPr>
          <w:i/>
        </w:rPr>
        <w:t xml:space="preserve"> Congo</w:t>
      </w:r>
      <w:r w:rsidR="00796053">
        <w:t xml:space="preserve"> (</w:t>
      </w:r>
      <w:r w:rsidR="00796053" w:rsidRPr="00796053">
        <w:t>CCPR/C/115/D/2214/2012</w:t>
      </w:r>
      <w:r w:rsidR="006A344F">
        <w:t xml:space="preserve">), para. </w:t>
      </w:r>
      <w:r w:rsidR="006A344F" w:rsidRPr="00F54C47">
        <w:rPr>
          <w:lang w:val="es-ES"/>
        </w:rPr>
        <w:t>5.5;</w:t>
      </w:r>
      <w:r w:rsidR="001046C6" w:rsidRPr="00F54C47">
        <w:rPr>
          <w:lang w:val="es-ES"/>
        </w:rPr>
        <w:t xml:space="preserve"> </w:t>
      </w:r>
      <w:r w:rsidR="001046C6" w:rsidRPr="00F54C47">
        <w:rPr>
          <w:i/>
          <w:lang w:val="es-ES"/>
        </w:rPr>
        <w:t>Alger v. Australia</w:t>
      </w:r>
      <w:r w:rsidR="001046C6" w:rsidRPr="00F54C47">
        <w:rPr>
          <w:lang w:val="es-ES"/>
        </w:rPr>
        <w:t xml:space="preserve"> (CCPR/C/120/D/2237/2013), para. 6.8</w:t>
      </w:r>
      <w:r w:rsidR="00F3119C" w:rsidRPr="00F54C47">
        <w:rPr>
          <w:lang w:val="es-ES"/>
        </w:rPr>
        <w:t xml:space="preserve">; </w:t>
      </w:r>
      <w:proofErr w:type="spellStart"/>
      <w:r w:rsidR="00F3119C" w:rsidRPr="00F54C47">
        <w:rPr>
          <w:i/>
          <w:lang w:val="es-ES"/>
        </w:rPr>
        <w:t>Poliakov</w:t>
      </w:r>
      <w:proofErr w:type="spellEnd"/>
      <w:r w:rsidR="00F3119C" w:rsidRPr="00F54C47">
        <w:rPr>
          <w:i/>
          <w:lang w:val="es-ES"/>
        </w:rPr>
        <w:t xml:space="preserve"> v. </w:t>
      </w:r>
      <w:proofErr w:type="spellStart"/>
      <w:r w:rsidR="00F3119C" w:rsidRPr="00F54C47">
        <w:rPr>
          <w:i/>
          <w:lang w:val="es-ES"/>
        </w:rPr>
        <w:t>Belarus</w:t>
      </w:r>
      <w:proofErr w:type="spellEnd"/>
      <w:r w:rsidR="00F3119C" w:rsidRPr="00F54C47">
        <w:rPr>
          <w:lang w:val="es-ES"/>
        </w:rPr>
        <w:t xml:space="preserve"> (CCPR/C/111/D/2030/2011), para. </w:t>
      </w:r>
      <w:r w:rsidR="00F3119C" w:rsidRPr="001E5204">
        <w:t>7.4</w:t>
      </w:r>
      <w:r w:rsidR="001046C6" w:rsidRPr="001E5204">
        <w:t>;</w:t>
      </w:r>
      <w:r w:rsidR="006A344F" w:rsidRPr="001E5204">
        <w:t xml:space="preserve"> </w:t>
      </w:r>
      <w:proofErr w:type="spellStart"/>
      <w:r w:rsidR="00567E2F" w:rsidRPr="001E5204">
        <w:rPr>
          <w:i/>
        </w:rPr>
        <w:t>Formonov</w:t>
      </w:r>
      <w:proofErr w:type="spellEnd"/>
      <w:r w:rsidR="00567E2F" w:rsidRPr="001E5204">
        <w:rPr>
          <w:i/>
        </w:rPr>
        <w:t xml:space="preserve"> v. Uzbekistan</w:t>
      </w:r>
      <w:r w:rsidR="00567E2F" w:rsidRPr="001E5204">
        <w:t xml:space="preserve"> (CCPR/C/122/D/2577/2015), para. </w:t>
      </w:r>
      <w:r w:rsidR="00567E2F" w:rsidRPr="003813EB">
        <w:t>8.5</w:t>
      </w:r>
      <w:r w:rsidR="00567E2F">
        <w:t xml:space="preserve">; </w:t>
      </w:r>
      <w:r w:rsidR="006A344F">
        <w:t>compare</w:t>
      </w:r>
      <w:r w:rsidR="001A6D71">
        <w:t xml:space="preserve"> with</w:t>
      </w:r>
      <w:r w:rsidR="006A344F">
        <w:t xml:space="preserve"> </w:t>
      </w:r>
      <w:proofErr w:type="spellStart"/>
      <w:r w:rsidR="006A344F" w:rsidRPr="006A344F">
        <w:rPr>
          <w:i/>
        </w:rPr>
        <w:t>Poplavny</w:t>
      </w:r>
      <w:proofErr w:type="spellEnd"/>
      <w:r w:rsidR="006A344F" w:rsidRPr="006A344F">
        <w:rPr>
          <w:i/>
        </w:rPr>
        <w:t xml:space="preserve"> v. Belarus</w:t>
      </w:r>
      <w:r w:rsidR="006A344F">
        <w:t xml:space="preserve"> (</w:t>
      </w:r>
      <w:r w:rsidR="006A344F" w:rsidRPr="006A344F">
        <w:t>CCPR/C/115/D/2019/2010</w:t>
      </w:r>
      <w:r w:rsidR="006A344F">
        <w:t>), para. 7.4.</w:t>
      </w:r>
    </w:p>
  </w:footnote>
  <w:footnote w:id="26">
    <w:p w14:paraId="6CE8B78D" w14:textId="012CC9A0" w:rsidR="0012498E" w:rsidRPr="005804AE" w:rsidRDefault="0012498E" w:rsidP="0012498E">
      <w:pPr>
        <w:pStyle w:val="FootnoteText"/>
        <w:widowControl w:val="0"/>
        <w:tabs>
          <w:tab w:val="clear" w:pos="1021"/>
          <w:tab w:val="right" w:pos="1020"/>
        </w:tabs>
      </w:pPr>
      <w:r>
        <w:tab/>
      </w:r>
      <w:r w:rsidRPr="00362755">
        <w:rPr>
          <w:rStyle w:val="FootnoteReference"/>
        </w:rPr>
        <w:footnoteRef/>
      </w:r>
      <w:r>
        <w:tab/>
        <w:t xml:space="preserve">See, inter alia, </w:t>
      </w:r>
      <w:r w:rsidR="00D863D8">
        <w:t>Office of the United Nations High Commissioner for Human Rights</w:t>
      </w:r>
      <w:r>
        <w:rPr>
          <w:lang w:val="en-US"/>
        </w:rPr>
        <w:t>,</w:t>
      </w:r>
      <w:r>
        <w:t xml:space="preserve"> </w:t>
      </w:r>
      <w:r w:rsidRPr="00443DEF">
        <w:rPr>
          <w:i/>
        </w:rPr>
        <w:t>Nepal Conflict Report</w:t>
      </w:r>
      <w:r>
        <w:t xml:space="preserve"> (2012), p. 158. </w:t>
      </w:r>
    </w:p>
  </w:footnote>
  <w:footnote w:id="27">
    <w:p w14:paraId="4BF200D0" w14:textId="7C9808E4" w:rsidR="00E13B71" w:rsidRPr="00E13B71" w:rsidRDefault="00E13B71">
      <w:pPr>
        <w:pStyle w:val="FootnoteText"/>
        <w:rPr>
          <w:lang w:val="en-US"/>
        </w:rPr>
      </w:pPr>
      <w:r>
        <w:tab/>
      </w:r>
      <w:r>
        <w:rPr>
          <w:rStyle w:val="FootnoteReference"/>
        </w:rPr>
        <w:footnoteRef/>
      </w:r>
      <w:r>
        <w:t xml:space="preserve"> </w:t>
      </w:r>
      <w:r>
        <w:tab/>
      </w:r>
      <w:r w:rsidR="00A5148A">
        <w:t xml:space="preserve">See, for example, </w:t>
      </w:r>
      <w:r w:rsidR="00A5148A" w:rsidRPr="00873459">
        <w:rPr>
          <w:i/>
        </w:rPr>
        <w:t>Nyaya v. Nepal</w:t>
      </w:r>
      <w:r w:rsidR="00A5148A">
        <w:t xml:space="preserve"> (</w:t>
      </w:r>
      <w:r w:rsidR="00A5148A" w:rsidRPr="00B06D67">
        <w:t>CCPR/C/125/D/2556/2015</w:t>
      </w:r>
      <w:r w:rsidR="00A5148A">
        <w:t xml:space="preserve">), para. 7.2; </w:t>
      </w:r>
      <w:proofErr w:type="spellStart"/>
      <w:r w:rsidR="00A5148A" w:rsidRPr="003A7274">
        <w:rPr>
          <w:i/>
        </w:rPr>
        <w:t>Mehalli</w:t>
      </w:r>
      <w:proofErr w:type="spellEnd"/>
      <w:r w:rsidR="00A5148A" w:rsidRPr="003A7274">
        <w:rPr>
          <w:i/>
        </w:rPr>
        <w:t xml:space="preserve"> v</w:t>
      </w:r>
      <w:r w:rsidR="00A5148A">
        <w:rPr>
          <w:i/>
        </w:rPr>
        <w:t>.</w:t>
      </w:r>
      <w:r w:rsidR="00A5148A" w:rsidRPr="003A7274">
        <w:rPr>
          <w:i/>
        </w:rPr>
        <w:t xml:space="preserve"> Algeria</w:t>
      </w:r>
      <w:r w:rsidR="00A5148A">
        <w:t xml:space="preserve"> (CCPR/C/110/D/1900/2009), para</w:t>
      </w:r>
      <w:r w:rsidR="00A5148A" w:rsidRPr="003A7274">
        <w:t>.</w:t>
      </w:r>
      <w:r w:rsidR="00A5148A">
        <w:t xml:space="preserve"> 7.10. </w:t>
      </w:r>
      <w:r>
        <w:t xml:space="preserve">See </w:t>
      </w:r>
      <w:r w:rsidR="00A5148A">
        <w:t xml:space="preserve">also </w:t>
      </w:r>
      <w:r>
        <w:t xml:space="preserve">Committee against Torture, </w:t>
      </w:r>
      <w:r w:rsidRPr="00E13B71">
        <w:rPr>
          <w:i/>
        </w:rPr>
        <w:t>A v. Bosnia and Herzegovina</w:t>
      </w:r>
      <w:r>
        <w:t xml:space="preserve"> (</w:t>
      </w:r>
      <w:r w:rsidRPr="00E13B71">
        <w:t>CAT/C/67/D/854/2017</w:t>
      </w:r>
      <w:r>
        <w:t xml:space="preserve">), paras. </w:t>
      </w:r>
      <w:r w:rsidR="00391ED0">
        <w:t>7.2-7.4</w:t>
      </w:r>
      <w:r w:rsidR="00795010">
        <w:t>.</w:t>
      </w:r>
    </w:p>
  </w:footnote>
  <w:footnote w:id="28">
    <w:p w14:paraId="106F8C9E" w14:textId="6273C807" w:rsidR="00FB724B" w:rsidRPr="00FB724B" w:rsidRDefault="00FB724B">
      <w:pPr>
        <w:pStyle w:val="FootnoteText"/>
        <w:rPr>
          <w:lang w:val="en-US"/>
        </w:rPr>
      </w:pPr>
      <w:r>
        <w:tab/>
      </w:r>
      <w:r>
        <w:rPr>
          <w:rStyle w:val="FootnoteReference"/>
        </w:rPr>
        <w:footnoteRef/>
      </w:r>
      <w:r>
        <w:t xml:space="preserve"> </w:t>
      </w:r>
      <w:r>
        <w:tab/>
        <w:t xml:space="preserve">See </w:t>
      </w:r>
      <w:r w:rsidRPr="00FB724B">
        <w:rPr>
          <w:i/>
        </w:rPr>
        <w:t>Maya v. Nepal</w:t>
      </w:r>
      <w:r>
        <w:t xml:space="preserve"> (</w:t>
      </w:r>
      <w:r>
        <w:rPr>
          <w:szCs w:val="18"/>
        </w:rPr>
        <w:t>CCPR/C/119/D/2245/2013)</w:t>
      </w:r>
      <w:r>
        <w:t>, para. 12.4.</w:t>
      </w:r>
    </w:p>
  </w:footnote>
  <w:footnote w:id="29">
    <w:p w14:paraId="67662942" w14:textId="6996DD93" w:rsidR="0022526A" w:rsidRPr="00F54C47" w:rsidRDefault="0022526A">
      <w:pPr>
        <w:pStyle w:val="FootnoteText"/>
        <w:rPr>
          <w:lang w:val="es-ES"/>
        </w:rPr>
      </w:pPr>
      <w:r>
        <w:tab/>
      </w:r>
      <w:r>
        <w:rPr>
          <w:rStyle w:val="FootnoteReference"/>
        </w:rPr>
        <w:footnoteRef/>
      </w:r>
      <w:r>
        <w:t xml:space="preserve"> </w:t>
      </w:r>
      <w:r>
        <w:tab/>
      </w:r>
      <w:r>
        <w:rPr>
          <w:szCs w:val="18"/>
        </w:rPr>
        <w:t>See general comment No. 28</w:t>
      </w:r>
      <w:r w:rsidR="00A54E65">
        <w:rPr>
          <w:szCs w:val="18"/>
        </w:rPr>
        <w:t xml:space="preserve"> on</w:t>
      </w:r>
      <w:r w:rsidR="00A54E65" w:rsidRPr="00A54E65">
        <w:t xml:space="preserve"> </w:t>
      </w:r>
      <w:r w:rsidR="00A54E65">
        <w:rPr>
          <w:szCs w:val="18"/>
        </w:rPr>
        <w:t>Eq</w:t>
      </w:r>
      <w:r w:rsidR="00A54E65" w:rsidRPr="00A54E65">
        <w:rPr>
          <w:szCs w:val="18"/>
        </w:rPr>
        <w:t>uality of rights between men and women (article 3)</w:t>
      </w:r>
      <w:r w:rsidR="00A54E65">
        <w:rPr>
          <w:szCs w:val="18"/>
        </w:rPr>
        <w:t xml:space="preserve"> (</w:t>
      </w:r>
      <w:r w:rsidR="00A54E65" w:rsidRPr="00A54E65">
        <w:rPr>
          <w:szCs w:val="18"/>
        </w:rPr>
        <w:t>CCPR/C/21/Rev.1/Add.10 (2000)</w:t>
      </w:r>
      <w:r w:rsidR="00A54E65">
        <w:rPr>
          <w:szCs w:val="18"/>
        </w:rPr>
        <w:t>)</w:t>
      </w:r>
      <w:r>
        <w:rPr>
          <w:szCs w:val="18"/>
        </w:rPr>
        <w:t xml:space="preserve">, para. </w:t>
      </w:r>
      <w:r w:rsidRPr="00F54C47">
        <w:rPr>
          <w:szCs w:val="18"/>
          <w:lang w:val="es-ES"/>
        </w:rPr>
        <w:t xml:space="preserve">8; </w:t>
      </w:r>
      <w:proofErr w:type="spellStart"/>
      <w:r w:rsidRPr="00F54C47">
        <w:rPr>
          <w:i/>
          <w:lang w:val="es-ES"/>
        </w:rPr>
        <w:t>Nyaya</w:t>
      </w:r>
      <w:proofErr w:type="spellEnd"/>
      <w:r w:rsidRPr="00F54C47">
        <w:rPr>
          <w:i/>
          <w:lang w:val="es-ES"/>
        </w:rPr>
        <w:t xml:space="preserve"> v. Nepal</w:t>
      </w:r>
      <w:r w:rsidRPr="00F54C47">
        <w:rPr>
          <w:lang w:val="es-ES"/>
        </w:rPr>
        <w:t xml:space="preserve"> (CCPR/C/125/D/2556/2015), para. 7.3.</w:t>
      </w:r>
    </w:p>
  </w:footnote>
  <w:footnote w:id="30">
    <w:p w14:paraId="54031E77" w14:textId="5F7DD804" w:rsidR="007F5A53" w:rsidRPr="007F5A53" w:rsidRDefault="007F5A53">
      <w:pPr>
        <w:pStyle w:val="FootnoteText"/>
        <w:rPr>
          <w:lang w:val="en-US"/>
        </w:rPr>
      </w:pPr>
      <w:r w:rsidRPr="00F54C47">
        <w:rPr>
          <w:lang w:val="es-ES"/>
        </w:rPr>
        <w:tab/>
      </w:r>
      <w:r>
        <w:rPr>
          <w:rStyle w:val="FootnoteReference"/>
        </w:rPr>
        <w:footnoteRef/>
      </w:r>
      <w:r w:rsidRPr="00F54C47">
        <w:rPr>
          <w:lang w:val="es-ES"/>
        </w:rPr>
        <w:t xml:space="preserve"> </w:t>
      </w:r>
      <w:r w:rsidRPr="00F54C47">
        <w:rPr>
          <w:lang w:val="es-ES"/>
        </w:rPr>
        <w:tab/>
      </w:r>
      <w:proofErr w:type="spellStart"/>
      <w:r w:rsidRPr="00F54C47">
        <w:rPr>
          <w:lang w:val="es-ES"/>
        </w:rPr>
        <w:t>See</w:t>
      </w:r>
      <w:proofErr w:type="spellEnd"/>
      <w:r w:rsidRPr="00F54C47">
        <w:rPr>
          <w:lang w:val="es-ES"/>
        </w:rPr>
        <w:t xml:space="preserve"> </w:t>
      </w:r>
      <w:r w:rsidRPr="00F54C47">
        <w:rPr>
          <w:i/>
          <w:iCs/>
          <w:szCs w:val="18"/>
          <w:lang w:val="es-ES"/>
        </w:rPr>
        <w:t xml:space="preserve">Maya v. Nepal </w:t>
      </w:r>
      <w:r w:rsidRPr="00F54C47">
        <w:rPr>
          <w:szCs w:val="18"/>
          <w:lang w:val="es-ES"/>
        </w:rPr>
        <w:t xml:space="preserve">(CCPR/C/119/D/2245/2013), para. </w:t>
      </w:r>
      <w:r w:rsidR="00C70025" w:rsidRPr="00F54C47">
        <w:rPr>
          <w:lang w:val="es-ES"/>
        </w:rPr>
        <w:t xml:space="preserve">12.4; </w:t>
      </w:r>
      <w:proofErr w:type="spellStart"/>
      <w:r w:rsidR="00C70025" w:rsidRPr="00F54C47">
        <w:rPr>
          <w:i/>
          <w:lang w:val="es-ES"/>
        </w:rPr>
        <w:t>Nyaya</w:t>
      </w:r>
      <w:proofErr w:type="spellEnd"/>
      <w:r w:rsidR="00C70025" w:rsidRPr="00F54C47">
        <w:rPr>
          <w:i/>
          <w:lang w:val="es-ES"/>
        </w:rPr>
        <w:t xml:space="preserve"> v. Nepal</w:t>
      </w:r>
      <w:r w:rsidR="00C70025" w:rsidRPr="00F54C47">
        <w:rPr>
          <w:lang w:val="es-ES"/>
        </w:rPr>
        <w:t xml:space="preserve"> (CCPR/C/125/D/2556/2015), para. </w:t>
      </w:r>
      <w:r w:rsidR="00C70025">
        <w:t>7.3.</w:t>
      </w:r>
    </w:p>
  </w:footnote>
  <w:footnote w:id="31">
    <w:p w14:paraId="3C5A3E7D" w14:textId="5BC1B827" w:rsidR="008C3D13" w:rsidRPr="00F54C47" w:rsidRDefault="008C3D13">
      <w:pPr>
        <w:pStyle w:val="FootnoteText"/>
        <w:rPr>
          <w:lang w:val="es-ES"/>
        </w:rPr>
      </w:pPr>
      <w:r>
        <w:tab/>
      </w:r>
      <w:r>
        <w:rPr>
          <w:rStyle w:val="FootnoteReference"/>
        </w:rPr>
        <w:footnoteRef/>
      </w:r>
      <w:r>
        <w:t xml:space="preserve"> </w:t>
      </w:r>
      <w:r>
        <w:tab/>
      </w:r>
      <w:r w:rsidR="001C2CEA">
        <w:t xml:space="preserve">See </w:t>
      </w:r>
      <w:proofErr w:type="spellStart"/>
      <w:r w:rsidRPr="008C3D13">
        <w:rPr>
          <w:i/>
        </w:rPr>
        <w:t>Chernev</w:t>
      </w:r>
      <w:proofErr w:type="spellEnd"/>
      <w:r w:rsidRPr="008C3D13">
        <w:rPr>
          <w:i/>
        </w:rPr>
        <w:t xml:space="preserve"> v. Russian Federation</w:t>
      </w:r>
      <w:r>
        <w:t xml:space="preserve"> (</w:t>
      </w:r>
      <w:r w:rsidRPr="008C3D13">
        <w:t>CCPR/C/125/D/2322/2013</w:t>
      </w:r>
      <w:r>
        <w:t xml:space="preserve">), para. </w:t>
      </w:r>
      <w:r w:rsidR="001C2CEA">
        <w:t xml:space="preserve">12.3; see also </w:t>
      </w:r>
      <w:proofErr w:type="spellStart"/>
      <w:r w:rsidR="001C2CEA" w:rsidRPr="001C2CEA">
        <w:rPr>
          <w:i/>
        </w:rPr>
        <w:t>Avadanov</w:t>
      </w:r>
      <w:proofErr w:type="spellEnd"/>
      <w:r w:rsidR="001C2CEA" w:rsidRPr="001C2CEA">
        <w:rPr>
          <w:i/>
        </w:rPr>
        <w:t xml:space="preserve"> v. Azerbaijan</w:t>
      </w:r>
      <w:r w:rsidR="001C2CEA" w:rsidRPr="001C2CEA">
        <w:t xml:space="preserve"> (CCPR/C/100/D/1633/2007), para. </w:t>
      </w:r>
      <w:r w:rsidR="001C2CEA" w:rsidRPr="00F54C47">
        <w:rPr>
          <w:lang w:val="es-ES"/>
        </w:rPr>
        <w:t>9.5.</w:t>
      </w:r>
    </w:p>
  </w:footnote>
  <w:footnote w:id="32">
    <w:p w14:paraId="3A6939FE" w14:textId="58763501" w:rsidR="00FF2559" w:rsidRPr="00F54C47" w:rsidRDefault="00FF2559">
      <w:pPr>
        <w:pStyle w:val="FootnoteText"/>
        <w:rPr>
          <w:lang w:val="es-ES"/>
        </w:rPr>
      </w:pPr>
      <w:r w:rsidRPr="00F54C47">
        <w:rPr>
          <w:lang w:val="es-ES"/>
        </w:rPr>
        <w:tab/>
      </w:r>
      <w:r>
        <w:rPr>
          <w:rStyle w:val="FootnoteReference"/>
        </w:rPr>
        <w:footnoteRef/>
      </w:r>
      <w:r w:rsidRPr="00F54C47">
        <w:rPr>
          <w:lang w:val="es-ES"/>
        </w:rPr>
        <w:t xml:space="preserve"> </w:t>
      </w:r>
      <w:r w:rsidRPr="00F54C47">
        <w:rPr>
          <w:lang w:val="es-ES"/>
        </w:rPr>
        <w:tab/>
      </w:r>
      <w:proofErr w:type="spellStart"/>
      <w:r w:rsidRPr="00F54C47">
        <w:rPr>
          <w:i/>
          <w:lang w:val="es-ES"/>
        </w:rPr>
        <w:t>Ibid</w:t>
      </w:r>
      <w:proofErr w:type="spellEnd"/>
      <w:r w:rsidRPr="00F54C47">
        <w:rPr>
          <w:lang w:val="es-ES"/>
        </w:rPr>
        <w:t>.</w:t>
      </w:r>
    </w:p>
  </w:footnote>
  <w:footnote w:id="33">
    <w:p w14:paraId="42669B3B" w14:textId="130328CB" w:rsidR="002A4960" w:rsidRPr="00F54C47" w:rsidRDefault="002A4960">
      <w:pPr>
        <w:pStyle w:val="FootnoteText"/>
        <w:rPr>
          <w:lang w:val="es-ES"/>
        </w:rPr>
      </w:pPr>
      <w:r w:rsidRPr="00F54C47">
        <w:rPr>
          <w:lang w:val="es-ES"/>
        </w:rPr>
        <w:tab/>
      </w:r>
      <w:r>
        <w:rPr>
          <w:rStyle w:val="FootnoteReference"/>
        </w:rPr>
        <w:footnoteRef/>
      </w:r>
      <w:r w:rsidRPr="00F54C47">
        <w:rPr>
          <w:lang w:val="es-ES"/>
        </w:rPr>
        <w:t xml:space="preserve"> </w:t>
      </w:r>
      <w:r w:rsidRPr="00F54C47">
        <w:rPr>
          <w:lang w:val="es-ES"/>
        </w:rPr>
        <w:tab/>
      </w:r>
      <w:r w:rsidRPr="00F54C47">
        <w:rPr>
          <w:i/>
          <w:lang w:val="es-ES"/>
        </w:rPr>
        <w:t>X v. Sri Lanka</w:t>
      </w:r>
      <w:r w:rsidRPr="00F54C47">
        <w:rPr>
          <w:lang w:val="es-ES"/>
        </w:rPr>
        <w:t xml:space="preserve"> (CCPR/C/120/D/2256/2013), para. 7.4.</w:t>
      </w:r>
    </w:p>
  </w:footnote>
  <w:footnote w:id="34">
    <w:p w14:paraId="09BC6B06" w14:textId="77777777" w:rsidR="00111EAC" w:rsidRPr="00DB10D0" w:rsidRDefault="00111EAC" w:rsidP="00111EAC">
      <w:pPr>
        <w:pStyle w:val="FootnoteText"/>
        <w:rPr>
          <w:lang w:val="en-US"/>
        </w:rPr>
      </w:pPr>
      <w:r w:rsidRPr="00F54C47">
        <w:rPr>
          <w:lang w:val="es-ES"/>
        </w:rPr>
        <w:tab/>
      </w:r>
      <w:r>
        <w:rPr>
          <w:rStyle w:val="FootnoteReference"/>
        </w:rPr>
        <w:footnoteRef/>
      </w:r>
      <w:r w:rsidRPr="00F54C47">
        <w:rPr>
          <w:lang w:val="es-ES"/>
        </w:rPr>
        <w:t xml:space="preserve"> </w:t>
      </w:r>
      <w:r w:rsidRPr="00F54C47">
        <w:rPr>
          <w:lang w:val="es-ES"/>
        </w:rPr>
        <w:tab/>
      </w:r>
      <w:proofErr w:type="spellStart"/>
      <w:r w:rsidRPr="00F54C47">
        <w:rPr>
          <w:lang w:val="es-ES"/>
        </w:rPr>
        <w:t>See</w:t>
      </w:r>
      <w:proofErr w:type="spellEnd"/>
      <w:r w:rsidRPr="00F54C47">
        <w:rPr>
          <w:lang w:val="es-ES"/>
        </w:rPr>
        <w:t xml:space="preserve"> </w:t>
      </w:r>
      <w:proofErr w:type="spellStart"/>
      <w:r w:rsidRPr="00F54C47">
        <w:rPr>
          <w:i/>
          <w:lang w:val="es-ES"/>
        </w:rPr>
        <w:t>Nyaya</w:t>
      </w:r>
      <w:proofErr w:type="spellEnd"/>
      <w:r w:rsidRPr="00F54C47">
        <w:rPr>
          <w:i/>
          <w:lang w:val="es-ES"/>
        </w:rPr>
        <w:t xml:space="preserve"> v. Nepal</w:t>
      </w:r>
      <w:r w:rsidRPr="00F54C47">
        <w:rPr>
          <w:lang w:val="es-ES"/>
        </w:rPr>
        <w:t xml:space="preserve"> (CCPR/C/125/D/2556/2015), para. </w:t>
      </w:r>
      <w:r>
        <w:t>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DACD" w14:textId="76DF5DDB" w:rsidR="00B43DD7" w:rsidRPr="003B0243" w:rsidRDefault="00B43DD7" w:rsidP="006A31AE">
    <w:pPr>
      <w:pStyle w:val="Header"/>
    </w:pPr>
    <w:r>
      <w:t>CCPR/C/132/D/2615/2015</w:t>
    </w:r>
    <w:r w:rsidR="00DE6BF8">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5923" w14:textId="7220A267" w:rsidR="00457077" w:rsidRPr="00AD7513" w:rsidRDefault="00DE6BF8" w:rsidP="00AD7513">
    <w:pPr>
      <w:pStyle w:val="Header"/>
      <w:jc w:val="right"/>
    </w:pPr>
    <w:r>
      <w:t xml:space="preserve">Advance unedited version </w:t>
    </w:r>
    <w:r w:rsidR="00457077">
      <w:t>CCPR/C/132/D/2615/2015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51F93"/>
    <w:multiLevelType w:val="hybridMultilevel"/>
    <w:tmpl w:val="AEB28D32"/>
    <w:lvl w:ilvl="0" w:tplc="97CA9902">
      <w:start w:val="1"/>
      <w:numFmt w:val="upperRoman"/>
      <w:lvlText w:val="%1."/>
      <w:lvlJc w:val="right"/>
      <w:pPr>
        <w:ind w:left="1080" w:hanging="720"/>
      </w:pPr>
      <w:rPr>
        <w:rFonts w:hint="default"/>
      </w:rPr>
    </w:lvl>
    <w:lvl w:ilvl="1" w:tplc="8214CF12" w:tentative="1">
      <w:start w:val="1"/>
      <w:numFmt w:val="lowerLetter"/>
      <w:lvlText w:val="%2."/>
      <w:lvlJc w:val="left"/>
      <w:pPr>
        <w:ind w:left="1440" w:hanging="360"/>
      </w:pPr>
    </w:lvl>
    <w:lvl w:ilvl="2" w:tplc="627E0E0A" w:tentative="1">
      <w:start w:val="1"/>
      <w:numFmt w:val="lowerRoman"/>
      <w:lvlText w:val="%3."/>
      <w:lvlJc w:val="right"/>
      <w:pPr>
        <w:ind w:left="2160" w:hanging="180"/>
      </w:pPr>
    </w:lvl>
    <w:lvl w:ilvl="3" w:tplc="DDFEDCE0">
      <w:start w:val="1"/>
      <w:numFmt w:val="decimal"/>
      <w:lvlText w:val="%4."/>
      <w:lvlJc w:val="left"/>
      <w:pPr>
        <w:ind w:left="2880" w:hanging="360"/>
      </w:pPr>
    </w:lvl>
    <w:lvl w:ilvl="4" w:tplc="374CD9B6">
      <w:start w:val="1"/>
      <w:numFmt w:val="decimal"/>
      <w:lvlText w:val="%5."/>
      <w:lvlJc w:val="left"/>
      <w:pPr>
        <w:ind w:left="3600" w:hanging="360"/>
      </w:pPr>
      <w:rPr>
        <w:b w:val="0"/>
      </w:rPr>
    </w:lvl>
    <w:lvl w:ilvl="5" w:tplc="B82A9738">
      <w:start w:val="1"/>
      <w:numFmt w:val="lowerRoman"/>
      <w:lvlText w:val="%6."/>
      <w:lvlJc w:val="right"/>
      <w:pPr>
        <w:ind w:left="4320" w:hanging="180"/>
      </w:pPr>
    </w:lvl>
    <w:lvl w:ilvl="6" w:tplc="BAFC07BE" w:tentative="1">
      <w:start w:val="1"/>
      <w:numFmt w:val="decimal"/>
      <w:lvlText w:val="%7."/>
      <w:lvlJc w:val="left"/>
      <w:pPr>
        <w:ind w:left="5040" w:hanging="360"/>
      </w:pPr>
    </w:lvl>
    <w:lvl w:ilvl="7" w:tplc="55E490D6" w:tentative="1">
      <w:start w:val="1"/>
      <w:numFmt w:val="lowerLetter"/>
      <w:lvlText w:val="%8."/>
      <w:lvlJc w:val="left"/>
      <w:pPr>
        <w:ind w:left="5760" w:hanging="360"/>
      </w:pPr>
    </w:lvl>
    <w:lvl w:ilvl="8" w:tplc="E6807BF8"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NZ"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CH" w:vendorID="64" w:dllVersion="6"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562"/>
  <w:hyphenationZone w:val="425"/>
  <w:evenAndOddHeaders/>
  <w:characterSpacingControl w:val="doNotCompress"/>
  <w:hdrShapeDefaults>
    <o:shapedefaults v:ext="edit" spidmax="14337">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0F04"/>
    <w:rsid w:val="0000162D"/>
    <w:rsid w:val="0000189A"/>
    <w:rsid w:val="000019FA"/>
    <w:rsid w:val="000021D5"/>
    <w:rsid w:val="000021F3"/>
    <w:rsid w:val="00002211"/>
    <w:rsid w:val="000023BD"/>
    <w:rsid w:val="00002907"/>
    <w:rsid w:val="00002D67"/>
    <w:rsid w:val="000036FC"/>
    <w:rsid w:val="00003957"/>
    <w:rsid w:val="00003C93"/>
    <w:rsid w:val="00003F50"/>
    <w:rsid w:val="0000447F"/>
    <w:rsid w:val="000045DB"/>
    <w:rsid w:val="00004756"/>
    <w:rsid w:val="00004EBD"/>
    <w:rsid w:val="00004EF6"/>
    <w:rsid w:val="000059C3"/>
    <w:rsid w:val="000064B1"/>
    <w:rsid w:val="00007905"/>
    <w:rsid w:val="000079EB"/>
    <w:rsid w:val="00007BB9"/>
    <w:rsid w:val="00007E40"/>
    <w:rsid w:val="00010570"/>
    <w:rsid w:val="00011525"/>
    <w:rsid w:val="00011FF0"/>
    <w:rsid w:val="000120CF"/>
    <w:rsid w:val="00013D6E"/>
    <w:rsid w:val="00013FE2"/>
    <w:rsid w:val="00014286"/>
    <w:rsid w:val="000146AB"/>
    <w:rsid w:val="000147B1"/>
    <w:rsid w:val="00014823"/>
    <w:rsid w:val="000149CF"/>
    <w:rsid w:val="00015DE1"/>
    <w:rsid w:val="000165D6"/>
    <w:rsid w:val="00016860"/>
    <w:rsid w:val="000173FB"/>
    <w:rsid w:val="00017F7C"/>
    <w:rsid w:val="000200D3"/>
    <w:rsid w:val="000209BB"/>
    <w:rsid w:val="00020D8A"/>
    <w:rsid w:val="00020DBB"/>
    <w:rsid w:val="000214B1"/>
    <w:rsid w:val="00021E6A"/>
    <w:rsid w:val="00021ECA"/>
    <w:rsid w:val="000221D0"/>
    <w:rsid w:val="00022514"/>
    <w:rsid w:val="0002269F"/>
    <w:rsid w:val="00022A0B"/>
    <w:rsid w:val="00022D9A"/>
    <w:rsid w:val="0002439F"/>
    <w:rsid w:val="000246C9"/>
    <w:rsid w:val="00024AE1"/>
    <w:rsid w:val="00024C45"/>
    <w:rsid w:val="00024CF1"/>
    <w:rsid w:val="00025181"/>
    <w:rsid w:val="000259AF"/>
    <w:rsid w:val="00025B44"/>
    <w:rsid w:val="00025F50"/>
    <w:rsid w:val="0002615C"/>
    <w:rsid w:val="00026698"/>
    <w:rsid w:val="0002748D"/>
    <w:rsid w:val="0003090B"/>
    <w:rsid w:val="0003096F"/>
    <w:rsid w:val="00030DF9"/>
    <w:rsid w:val="000312AF"/>
    <w:rsid w:val="0003189E"/>
    <w:rsid w:val="000326CF"/>
    <w:rsid w:val="00032A75"/>
    <w:rsid w:val="00032C07"/>
    <w:rsid w:val="00032EDE"/>
    <w:rsid w:val="00032FFB"/>
    <w:rsid w:val="000332B6"/>
    <w:rsid w:val="00033608"/>
    <w:rsid w:val="00033F78"/>
    <w:rsid w:val="00034BA3"/>
    <w:rsid w:val="00034CA7"/>
    <w:rsid w:val="00035A1B"/>
    <w:rsid w:val="00035C5F"/>
    <w:rsid w:val="00035D67"/>
    <w:rsid w:val="000378BE"/>
    <w:rsid w:val="00037DAB"/>
    <w:rsid w:val="000402A5"/>
    <w:rsid w:val="00040609"/>
    <w:rsid w:val="000409E8"/>
    <w:rsid w:val="00040A09"/>
    <w:rsid w:val="000413D4"/>
    <w:rsid w:val="000425FE"/>
    <w:rsid w:val="00042EC4"/>
    <w:rsid w:val="000438C3"/>
    <w:rsid w:val="00043DB1"/>
    <w:rsid w:val="000445BA"/>
    <w:rsid w:val="00044945"/>
    <w:rsid w:val="00044C02"/>
    <w:rsid w:val="00044E95"/>
    <w:rsid w:val="00046076"/>
    <w:rsid w:val="00046E92"/>
    <w:rsid w:val="0004711F"/>
    <w:rsid w:val="00047EFF"/>
    <w:rsid w:val="0005096A"/>
    <w:rsid w:val="00050F70"/>
    <w:rsid w:val="00050FB2"/>
    <w:rsid w:val="000514C9"/>
    <w:rsid w:val="0005240F"/>
    <w:rsid w:val="000528BD"/>
    <w:rsid w:val="000528F5"/>
    <w:rsid w:val="00052D77"/>
    <w:rsid w:val="000539B4"/>
    <w:rsid w:val="00053AB7"/>
    <w:rsid w:val="00053F3D"/>
    <w:rsid w:val="00054DDC"/>
    <w:rsid w:val="0005515C"/>
    <w:rsid w:val="00055E5C"/>
    <w:rsid w:val="00056093"/>
    <w:rsid w:val="000563DE"/>
    <w:rsid w:val="00056F99"/>
    <w:rsid w:val="000570C6"/>
    <w:rsid w:val="000579B6"/>
    <w:rsid w:val="00060363"/>
    <w:rsid w:val="000609B8"/>
    <w:rsid w:val="00062A75"/>
    <w:rsid w:val="00062B22"/>
    <w:rsid w:val="00062F39"/>
    <w:rsid w:val="00062FA7"/>
    <w:rsid w:val="000638BD"/>
    <w:rsid w:val="00063CF1"/>
    <w:rsid w:val="000648AF"/>
    <w:rsid w:val="0006523D"/>
    <w:rsid w:val="00065996"/>
    <w:rsid w:val="000659CD"/>
    <w:rsid w:val="00065B87"/>
    <w:rsid w:val="00065BBC"/>
    <w:rsid w:val="000663E4"/>
    <w:rsid w:val="0006717F"/>
    <w:rsid w:val="00067443"/>
    <w:rsid w:val="00067B71"/>
    <w:rsid w:val="00067E9E"/>
    <w:rsid w:val="00070B7D"/>
    <w:rsid w:val="00071015"/>
    <w:rsid w:val="00071C4D"/>
    <w:rsid w:val="000725FD"/>
    <w:rsid w:val="000729DE"/>
    <w:rsid w:val="00072E97"/>
    <w:rsid w:val="00073961"/>
    <w:rsid w:val="00073E44"/>
    <w:rsid w:val="000743BB"/>
    <w:rsid w:val="000746E8"/>
    <w:rsid w:val="000747EC"/>
    <w:rsid w:val="000748F5"/>
    <w:rsid w:val="0007495D"/>
    <w:rsid w:val="00074C4F"/>
    <w:rsid w:val="00074F36"/>
    <w:rsid w:val="0007590D"/>
    <w:rsid w:val="00075E3B"/>
    <w:rsid w:val="0007607F"/>
    <w:rsid w:val="000761C2"/>
    <w:rsid w:val="0007630F"/>
    <w:rsid w:val="00076ED9"/>
    <w:rsid w:val="000773FF"/>
    <w:rsid w:val="0007787E"/>
    <w:rsid w:val="00077E88"/>
    <w:rsid w:val="00077F63"/>
    <w:rsid w:val="000808D1"/>
    <w:rsid w:val="000811FE"/>
    <w:rsid w:val="00081371"/>
    <w:rsid w:val="000818D4"/>
    <w:rsid w:val="000820B2"/>
    <w:rsid w:val="000821C2"/>
    <w:rsid w:val="00082727"/>
    <w:rsid w:val="00082AF3"/>
    <w:rsid w:val="00082EC7"/>
    <w:rsid w:val="00082F3E"/>
    <w:rsid w:val="000837D5"/>
    <w:rsid w:val="00083FBE"/>
    <w:rsid w:val="0008406A"/>
    <w:rsid w:val="00084548"/>
    <w:rsid w:val="00085343"/>
    <w:rsid w:val="00085897"/>
    <w:rsid w:val="0008592B"/>
    <w:rsid w:val="000861E4"/>
    <w:rsid w:val="0008641B"/>
    <w:rsid w:val="0008681C"/>
    <w:rsid w:val="00086A02"/>
    <w:rsid w:val="00086CB6"/>
    <w:rsid w:val="00087444"/>
    <w:rsid w:val="00087A14"/>
    <w:rsid w:val="00087FDB"/>
    <w:rsid w:val="00087FF2"/>
    <w:rsid w:val="00090682"/>
    <w:rsid w:val="00090E63"/>
    <w:rsid w:val="0009161E"/>
    <w:rsid w:val="00091BF6"/>
    <w:rsid w:val="00092030"/>
    <w:rsid w:val="0009234F"/>
    <w:rsid w:val="00092860"/>
    <w:rsid w:val="00092DDC"/>
    <w:rsid w:val="00092E92"/>
    <w:rsid w:val="00093A0F"/>
    <w:rsid w:val="00094369"/>
    <w:rsid w:val="000944F6"/>
    <w:rsid w:val="000949BA"/>
    <w:rsid w:val="00094A8E"/>
    <w:rsid w:val="00094ECE"/>
    <w:rsid w:val="00095035"/>
    <w:rsid w:val="000957A2"/>
    <w:rsid w:val="0009609F"/>
    <w:rsid w:val="0009612C"/>
    <w:rsid w:val="00096632"/>
    <w:rsid w:val="00096D23"/>
    <w:rsid w:val="0009748C"/>
    <w:rsid w:val="000977BA"/>
    <w:rsid w:val="000A065B"/>
    <w:rsid w:val="000A15E6"/>
    <w:rsid w:val="000A1B6E"/>
    <w:rsid w:val="000A2486"/>
    <w:rsid w:val="000A277F"/>
    <w:rsid w:val="000A2CB2"/>
    <w:rsid w:val="000A30A0"/>
    <w:rsid w:val="000A370C"/>
    <w:rsid w:val="000A3896"/>
    <w:rsid w:val="000A3EC9"/>
    <w:rsid w:val="000A3F1C"/>
    <w:rsid w:val="000A3F3D"/>
    <w:rsid w:val="000A4A48"/>
    <w:rsid w:val="000A4A85"/>
    <w:rsid w:val="000A4C4A"/>
    <w:rsid w:val="000A5192"/>
    <w:rsid w:val="000A5708"/>
    <w:rsid w:val="000A5CDF"/>
    <w:rsid w:val="000A6866"/>
    <w:rsid w:val="000A689A"/>
    <w:rsid w:val="000A6AA3"/>
    <w:rsid w:val="000A7007"/>
    <w:rsid w:val="000A768C"/>
    <w:rsid w:val="000A7EAA"/>
    <w:rsid w:val="000B0173"/>
    <w:rsid w:val="000B0632"/>
    <w:rsid w:val="000B0C90"/>
    <w:rsid w:val="000B110A"/>
    <w:rsid w:val="000B2616"/>
    <w:rsid w:val="000B2B11"/>
    <w:rsid w:val="000B2DB5"/>
    <w:rsid w:val="000B33EF"/>
    <w:rsid w:val="000B3DDB"/>
    <w:rsid w:val="000B3E46"/>
    <w:rsid w:val="000B45CE"/>
    <w:rsid w:val="000B5122"/>
    <w:rsid w:val="000B5B85"/>
    <w:rsid w:val="000B5CB5"/>
    <w:rsid w:val="000B5DAC"/>
    <w:rsid w:val="000B5F13"/>
    <w:rsid w:val="000B7A7A"/>
    <w:rsid w:val="000B7B69"/>
    <w:rsid w:val="000C011E"/>
    <w:rsid w:val="000C05DA"/>
    <w:rsid w:val="000C1152"/>
    <w:rsid w:val="000C13CE"/>
    <w:rsid w:val="000C1CAC"/>
    <w:rsid w:val="000C1F9D"/>
    <w:rsid w:val="000C2317"/>
    <w:rsid w:val="000C255F"/>
    <w:rsid w:val="000C2632"/>
    <w:rsid w:val="000C2661"/>
    <w:rsid w:val="000C2C16"/>
    <w:rsid w:val="000C30A9"/>
    <w:rsid w:val="000C34C5"/>
    <w:rsid w:val="000C4921"/>
    <w:rsid w:val="000C4995"/>
    <w:rsid w:val="000C4BBF"/>
    <w:rsid w:val="000C4DE8"/>
    <w:rsid w:val="000C4E44"/>
    <w:rsid w:val="000C538D"/>
    <w:rsid w:val="000C59FA"/>
    <w:rsid w:val="000C624C"/>
    <w:rsid w:val="000C6701"/>
    <w:rsid w:val="000C70CD"/>
    <w:rsid w:val="000C7246"/>
    <w:rsid w:val="000C7386"/>
    <w:rsid w:val="000C758A"/>
    <w:rsid w:val="000C7BAD"/>
    <w:rsid w:val="000C7E73"/>
    <w:rsid w:val="000D0115"/>
    <w:rsid w:val="000D1FEF"/>
    <w:rsid w:val="000D227E"/>
    <w:rsid w:val="000D2663"/>
    <w:rsid w:val="000D2AE4"/>
    <w:rsid w:val="000D2CF3"/>
    <w:rsid w:val="000D2FBA"/>
    <w:rsid w:val="000D31AC"/>
    <w:rsid w:val="000D3DF9"/>
    <w:rsid w:val="000D41BB"/>
    <w:rsid w:val="000D4B39"/>
    <w:rsid w:val="000D4E47"/>
    <w:rsid w:val="000D536C"/>
    <w:rsid w:val="000D5FBF"/>
    <w:rsid w:val="000D606D"/>
    <w:rsid w:val="000D62AB"/>
    <w:rsid w:val="000D686D"/>
    <w:rsid w:val="000D6E05"/>
    <w:rsid w:val="000D6E6E"/>
    <w:rsid w:val="000D6FF0"/>
    <w:rsid w:val="000D7586"/>
    <w:rsid w:val="000E063C"/>
    <w:rsid w:val="000E0ED0"/>
    <w:rsid w:val="000E10D9"/>
    <w:rsid w:val="000E14F6"/>
    <w:rsid w:val="000E1743"/>
    <w:rsid w:val="000E1A33"/>
    <w:rsid w:val="000E1B91"/>
    <w:rsid w:val="000E267D"/>
    <w:rsid w:val="000E28FC"/>
    <w:rsid w:val="000E2999"/>
    <w:rsid w:val="000E2F28"/>
    <w:rsid w:val="000E30C9"/>
    <w:rsid w:val="000E3122"/>
    <w:rsid w:val="000E34EF"/>
    <w:rsid w:val="000E417C"/>
    <w:rsid w:val="000E450E"/>
    <w:rsid w:val="000E4CAB"/>
    <w:rsid w:val="000E55A3"/>
    <w:rsid w:val="000E5742"/>
    <w:rsid w:val="000E58FC"/>
    <w:rsid w:val="000E5F04"/>
    <w:rsid w:val="000E5FF1"/>
    <w:rsid w:val="000E63E9"/>
    <w:rsid w:val="000E656C"/>
    <w:rsid w:val="000E6693"/>
    <w:rsid w:val="000E6D1B"/>
    <w:rsid w:val="000E704C"/>
    <w:rsid w:val="000E73F2"/>
    <w:rsid w:val="000E7D77"/>
    <w:rsid w:val="000F05EC"/>
    <w:rsid w:val="000F06E4"/>
    <w:rsid w:val="000F0A1F"/>
    <w:rsid w:val="000F0BDA"/>
    <w:rsid w:val="000F0E79"/>
    <w:rsid w:val="000F12D2"/>
    <w:rsid w:val="000F1671"/>
    <w:rsid w:val="000F18F3"/>
    <w:rsid w:val="000F1DDA"/>
    <w:rsid w:val="000F1ED4"/>
    <w:rsid w:val="000F282F"/>
    <w:rsid w:val="000F4487"/>
    <w:rsid w:val="000F4532"/>
    <w:rsid w:val="000F45D6"/>
    <w:rsid w:val="000F45D8"/>
    <w:rsid w:val="000F4A9A"/>
    <w:rsid w:val="000F4ECD"/>
    <w:rsid w:val="000F5633"/>
    <w:rsid w:val="000F5ED4"/>
    <w:rsid w:val="000F64E5"/>
    <w:rsid w:val="000F66E8"/>
    <w:rsid w:val="000F6E70"/>
    <w:rsid w:val="000F7146"/>
    <w:rsid w:val="000F7259"/>
    <w:rsid w:val="001002AB"/>
    <w:rsid w:val="001008A5"/>
    <w:rsid w:val="00100E7C"/>
    <w:rsid w:val="001013F3"/>
    <w:rsid w:val="001026C7"/>
    <w:rsid w:val="00102804"/>
    <w:rsid w:val="00103277"/>
    <w:rsid w:val="00103B2E"/>
    <w:rsid w:val="00103C32"/>
    <w:rsid w:val="0010439E"/>
    <w:rsid w:val="0010452F"/>
    <w:rsid w:val="001046C6"/>
    <w:rsid w:val="00105013"/>
    <w:rsid w:val="00106480"/>
    <w:rsid w:val="00110568"/>
    <w:rsid w:val="001108FA"/>
    <w:rsid w:val="0011117F"/>
    <w:rsid w:val="00111458"/>
    <w:rsid w:val="00111EAC"/>
    <w:rsid w:val="00112662"/>
    <w:rsid w:val="00112DAE"/>
    <w:rsid w:val="00112E2D"/>
    <w:rsid w:val="00113264"/>
    <w:rsid w:val="001136AA"/>
    <w:rsid w:val="0011391B"/>
    <w:rsid w:val="0011492F"/>
    <w:rsid w:val="001150A3"/>
    <w:rsid w:val="001150CF"/>
    <w:rsid w:val="001162DA"/>
    <w:rsid w:val="00116640"/>
    <w:rsid w:val="00116781"/>
    <w:rsid w:val="00120813"/>
    <w:rsid w:val="00120F76"/>
    <w:rsid w:val="00121801"/>
    <w:rsid w:val="00122434"/>
    <w:rsid w:val="00122628"/>
    <w:rsid w:val="001226E6"/>
    <w:rsid w:val="0012327F"/>
    <w:rsid w:val="001232F1"/>
    <w:rsid w:val="00123522"/>
    <w:rsid w:val="00124778"/>
    <w:rsid w:val="0012478A"/>
    <w:rsid w:val="00124845"/>
    <w:rsid w:val="001248BB"/>
    <w:rsid w:val="0012498E"/>
    <w:rsid w:val="00124FF0"/>
    <w:rsid w:val="001252D3"/>
    <w:rsid w:val="00125FCE"/>
    <w:rsid w:val="001262AA"/>
    <w:rsid w:val="00126437"/>
    <w:rsid w:val="001265C5"/>
    <w:rsid w:val="0012721D"/>
    <w:rsid w:val="00127328"/>
    <w:rsid w:val="00127400"/>
    <w:rsid w:val="00127538"/>
    <w:rsid w:val="001278CC"/>
    <w:rsid w:val="001279DB"/>
    <w:rsid w:val="001279EE"/>
    <w:rsid w:val="00127A4F"/>
    <w:rsid w:val="00127AF7"/>
    <w:rsid w:val="00127B14"/>
    <w:rsid w:val="00127CF3"/>
    <w:rsid w:val="00127DE4"/>
    <w:rsid w:val="001304D9"/>
    <w:rsid w:val="00130B2E"/>
    <w:rsid w:val="00130D36"/>
    <w:rsid w:val="0013107B"/>
    <w:rsid w:val="001313A3"/>
    <w:rsid w:val="00131BF3"/>
    <w:rsid w:val="00131C3F"/>
    <w:rsid w:val="00131D7A"/>
    <w:rsid w:val="001324DE"/>
    <w:rsid w:val="00133185"/>
    <w:rsid w:val="00133929"/>
    <w:rsid w:val="0013393A"/>
    <w:rsid w:val="001339D8"/>
    <w:rsid w:val="00134A3B"/>
    <w:rsid w:val="00134B42"/>
    <w:rsid w:val="001354B9"/>
    <w:rsid w:val="00135FAB"/>
    <w:rsid w:val="0013626C"/>
    <w:rsid w:val="001362DA"/>
    <w:rsid w:val="001364FF"/>
    <w:rsid w:val="0013697E"/>
    <w:rsid w:val="0013700D"/>
    <w:rsid w:val="001375EC"/>
    <w:rsid w:val="00140AE2"/>
    <w:rsid w:val="00141C23"/>
    <w:rsid w:val="00141C67"/>
    <w:rsid w:val="0014247D"/>
    <w:rsid w:val="00142A4E"/>
    <w:rsid w:val="00142E48"/>
    <w:rsid w:val="001438BD"/>
    <w:rsid w:val="00143E47"/>
    <w:rsid w:val="0014422F"/>
    <w:rsid w:val="00144AA2"/>
    <w:rsid w:val="00144DCE"/>
    <w:rsid w:val="00145030"/>
    <w:rsid w:val="0014595F"/>
    <w:rsid w:val="00146514"/>
    <w:rsid w:val="00146667"/>
    <w:rsid w:val="00147507"/>
    <w:rsid w:val="001476FE"/>
    <w:rsid w:val="001478E5"/>
    <w:rsid w:val="001479B1"/>
    <w:rsid w:val="00147BF2"/>
    <w:rsid w:val="00150586"/>
    <w:rsid w:val="0015096C"/>
    <w:rsid w:val="001509DA"/>
    <w:rsid w:val="0015117E"/>
    <w:rsid w:val="00151C1C"/>
    <w:rsid w:val="00151E59"/>
    <w:rsid w:val="00151FE7"/>
    <w:rsid w:val="001525BD"/>
    <w:rsid w:val="00153F4A"/>
    <w:rsid w:val="001540C3"/>
    <w:rsid w:val="001540CC"/>
    <w:rsid w:val="0015464B"/>
    <w:rsid w:val="00154F35"/>
    <w:rsid w:val="00155175"/>
    <w:rsid w:val="001554F7"/>
    <w:rsid w:val="0015639E"/>
    <w:rsid w:val="00156614"/>
    <w:rsid w:val="00156BEA"/>
    <w:rsid w:val="00156CDE"/>
    <w:rsid w:val="00157735"/>
    <w:rsid w:val="00157CE0"/>
    <w:rsid w:val="00157E78"/>
    <w:rsid w:val="001607BD"/>
    <w:rsid w:val="00160854"/>
    <w:rsid w:val="00160DCB"/>
    <w:rsid w:val="00161FB1"/>
    <w:rsid w:val="0016237D"/>
    <w:rsid w:val="0016298A"/>
    <w:rsid w:val="001640BD"/>
    <w:rsid w:val="0016456E"/>
    <w:rsid w:val="001645F8"/>
    <w:rsid w:val="00164E22"/>
    <w:rsid w:val="001652F2"/>
    <w:rsid w:val="0016557F"/>
    <w:rsid w:val="00165B63"/>
    <w:rsid w:val="00165BAA"/>
    <w:rsid w:val="00165C15"/>
    <w:rsid w:val="00165C1F"/>
    <w:rsid w:val="00166533"/>
    <w:rsid w:val="00166799"/>
    <w:rsid w:val="001670D3"/>
    <w:rsid w:val="00167808"/>
    <w:rsid w:val="001678C1"/>
    <w:rsid w:val="00170583"/>
    <w:rsid w:val="001710D5"/>
    <w:rsid w:val="00171723"/>
    <w:rsid w:val="00171F27"/>
    <w:rsid w:val="00172223"/>
    <w:rsid w:val="001727A7"/>
    <w:rsid w:val="00172ACB"/>
    <w:rsid w:val="0017318C"/>
    <w:rsid w:val="00174090"/>
    <w:rsid w:val="00174481"/>
    <w:rsid w:val="00174514"/>
    <w:rsid w:val="00174FE3"/>
    <w:rsid w:val="001755DD"/>
    <w:rsid w:val="001778B6"/>
    <w:rsid w:val="00177B04"/>
    <w:rsid w:val="00177D52"/>
    <w:rsid w:val="00177D54"/>
    <w:rsid w:val="001807E4"/>
    <w:rsid w:val="00180A68"/>
    <w:rsid w:val="00180B74"/>
    <w:rsid w:val="00180E45"/>
    <w:rsid w:val="001812F9"/>
    <w:rsid w:val="00181B5B"/>
    <w:rsid w:val="00181D6A"/>
    <w:rsid w:val="001825D3"/>
    <w:rsid w:val="00182877"/>
    <w:rsid w:val="0018294A"/>
    <w:rsid w:val="00183BC0"/>
    <w:rsid w:val="001842AF"/>
    <w:rsid w:val="0018483B"/>
    <w:rsid w:val="00184B20"/>
    <w:rsid w:val="00184BCC"/>
    <w:rsid w:val="00184C77"/>
    <w:rsid w:val="0018503C"/>
    <w:rsid w:val="001850E4"/>
    <w:rsid w:val="0018534D"/>
    <w:rsid w:val="00185B89"/>
    <w:rsid w:val="00185C68"/>
    <w:rsid w:val="00187425"/>
    <w:rsid w:val="001874C0"/>
    <w:rsid w:val="0018750D"/>
    <w:rsid w:val="001879B1"/>
    <w:rsid w:val="00187A71"/>
    <w:rsid w:val="00190420"/>
    <w:rsid w:val="00190D7C"/>
    <w:rsid w:val="00191750"/>
    <w:rsid w:val="00191F21"/>
    <w:rsid w:val="00191FDB"/>
    <w:rsid w:val="0019216D"/>
    <w:rsid w:val="00192372"/>
    <w:rsid w:val="00192D7F"/>
    <w:rsid w:val="0019384C"/>
    <w:rsid w:val="001943D5"/>
    <w:rsid w:val="00194472"/>
    <w:rsid w:val="001944C9"/>
    <w:rsid w:val="00194688"/>
    <w:rsid w:val="0019490E"/>
    <w:rsid w:val="001952EC"/>
    <w:rsid w:val="0019578A"/>
    <w:rsid w:val="001960C1"/>
    <w:rsid w:val="001964F6"/>
    <w:rsid w:val="00196C1B"/>
    <w:rsid w:val="00196FAE"/>
    <w:rsid w:val="00197040"/>
    <w:rsid w:val="00197469"/>
    <w:rsid w:val="0019763F"/>
    <w:rsid w:val="00197875"/>
    <w:rsid w:val="001979C0"/>
    <w:rsid w:val="00197FEB"/>
    <w:rsid w:val="001A02EA"/>
    <w:rsid w:val="001A0652"/>
    <w:rsid w:val="001A08CE"/>
    <w:rsid w:val="001A10A3"/>
    <w:rsid w:val="001A1115"/>
    <w:rsid w:val="001A1139"/>
    <w:rsid w:val="001A1680"/>
    <w:rsid w:val="001A2F07"/>
    <w:rsid w:val="001A2F9C"/>
    <w:rsid w:val="001A3393"/>
    <w:rsid w:val="001A3546"/>
    <w:rsid w:val="001A3E33"/>
    <w:rsid w:val="001A5397"/>
    <w:rsid w:val="001A5932"/>
    <w:rsid w:val="001A6335"/>
    <w:rsid w:val="001A678C"/>
    <w:rsid w:val="001A6D71"/>
    <w:rsid w:val="001A6E5E"/>
    <w:rsid w:val="001A7148"/>
    <w:rsid w:val="001A727C"/>
    <w:rsid w:val="001A7A1D"/>
    <w:rsid w:val="001B0215"/>
    <w:rsid w:val="001B0929"/>
    <w:rsid w:val="001B0C1C"/>
    <w:rsid w:val="001B1505"/>
    <w:rsid w:val="001B1554"/>
    <w:rsid w:val="001B16D7"/>
    <w:rsid w:val="001B176F"/>
    <w:rsid w:val="001B1BC2"/>
    <w:rsid w:val="001B1E12"/>
    <w:rsid w:val="001B2303"/>
    <w:rsid w:val="001B234F"/>
    <w:rsid w:val="001B2AAC"/>
    <w:rsid w:val="001B3BA5"/>
    <w:rsid w:val="001B3BFA"/>
    <w:rsid w:val="001B471C"/>
    <w:rsid w:val="001B49FF"/>
    <w:rsid w:val="001B4F09"/>
    <w:rsid w:val="001B51E0"/>
    <w:rsid w:val="001B59C9"/>
    <w:rsid w:val="001B66EC"/>
    <w:rsid w:val="001B686E"/>
    <w:rsid w:val="001B6F15"/>
    <w:rsid w:val="001B6FC4"/>
    <w:rsid w:val="001B74F5"/>
    <w:rsid w:val="001B786C"/>
    <w:rsid w:val="001B7918"/>
    <w:rsid w:val="001B7CD8"/>
    <w:rsid w:val="001C17AD"/>
    <w:rsid w:val="001C1D3D"/>
    <w:rsid w:val="001C1EC6"/>
    <w:rsid w:val="001C1FF5"/>
    <w:rsid w:val="001C2CEA"/>
    <w:rsid w:val="001C2D46"/>
    <w:rsid w:val="001C37FB"/>
    <w:rsid w:val="001C3892"/>
    <w:rsid w:val="001C4C57"/>
    <w:rsid w:val="001C4FFA"/>
    <w:rsid w:val="001C5613"/>
    <w:rsid w:val="001C5AF2"/>
    <w:rsid w:val="001C6342"/>
    <w:rsid w:val="001C6FE8"/>
    <w:rsid w:val="001C72D9"/>
    <w:rsid w:val="001C73B1"/>
    <w:rsid w:val="001C7400"/>
    <w:rsid w:val="001C759D"/>
    <w:rsid w:val="001C75C8"/>
    <w:rsid w:val="001C765D"/>
    <w:rsid w:val="001C7C93"/>
    <w:rsid w:val="001D004B"/>
    <w:rsid w:val="001D02D0"/>
    <w:rsid w:val="001D06E8"/>
    <w:rsid w:val="001D0B8B"/>
    <w:rsid w:val="001D0D84"/>
    <w:rsid w:val="001D104D"/>
    <w:rsid w:val="001D1CF8"/>
    <w:rsid w:val="001D20C5"/>
    <w:rsid w:val="001D302C"/>
    <w:rsid w:val="001D30A9"/>
    <w:rsid w:val="001D3457"/>
    <w:rsid w:val="001D4049"/>
    <w:rsid w:val="001D4429"/>
    <w:rsid w:val="001D468B"/>
    <w:rsid w:val="001D4E37"/>
    <w:rsid w:val="001D5B7C"/>
    <w:rsid w:val="001D740C"/>
    <w:rsid w:val="001E0069"/>
    <w:rsid w:val="001E00B7"/>
    <w:rsid w:val="001E05BF"/>
    <w:rsid w:val="001E0C7E"/>
    <w:rsid w:val="001E1251"/>
    <w:rsid w:val="001E178E"/>
    <w:rsid w:val="001E1D0F"/>
    <w:rsid w:val="001E1EB3"/>
    <w:rsid w:val="001E1ED3"/>
    <w:rsid w:val="001E2466"/>
    <w:rsid w:val="001E2871"/>
    <w:rsid w:val="001E2A18"/>
    <w:rsid w:val="001E400C"/>
    <w:rsid w:val="001E5204"/>
    <w:rsid w:val="001E5908"/>
    <w:rsid w:val="001E5A1B"/>
    <w:rsid w:val="001E62DD"/>
    <w:rsid w:val="001E6526"/>
    <w:rsid w:val="001E6EF1"/>
    <w:rsid w:val="001E70DE"/>
    <w:rsid w:val="001E7810"/>
    <w:rsid w:val="001F0100"/>
    <w:rsid w:val="001F012C"/>
    <w:rsid w:val="001F0322"/>
    <w:rsid w:val="001F046F"/>
    <w:rsid w:val="001F087D"/>
    <w:rsid w:val="001F09A0"/>
    <w:rsid w:val="001F0F36"/>
    <w:rsid w:val="001F1093"/>
    <w:rsid w:val="001F1337"/>
    <w:rsid w:val="001F2844"/>
    <w:rsid w:val="001F2A48"/>
    <w:rsid w:val="001F2FF9"/>
    <w:rsid w:val="001F3500"/>
    <w:rsid w:val="001F3575"/>
    <w:rsid w:val="001F387D"/>
    <w:rsid w:val="001F3A20"/>
    <w:rsid w:val="001F3A36"/>
    <w:rsid w:val="001F3B6B"/>
    <w:rsid w:val="001F4547"/>
    <w:rsid w:val="001F49B9"/>
    <w:rsid w:val="001F49D1"/>
    <w:rsid w:val="001F5126"/>
    <w:rsid w:val="001F56A3"/>
    <w:rsid w:val="001F5A6E"/>
    <w:rsid w:val="001F61A7"/>
    <w:rsid w:val="001F6A4A"/>
    <w:rsid w:val="001F705B"/>
    <w:rsid w:val="001F7247"/>
    <w:rsid w:val="001F75A1"/>
    <w:rsid w:val="001F7F96"/>
    <w:rsid w:val="0020027C"/>
    <w:rsid w:val="002008C1"/>
    <w:rsid w:val="00200A4E"/>
    <w:rsid w:val="002018D6"/>
    <w:rsid w:val="00201AA8"/>
    <w:rsid w:val="00202572"/>
    <w:rsid w:val="00202C18"/>
    <w:rsid w:val="00202D2B"/>
    <w:rsid w:val="00202DC1"/>
    <w:rsid w:val="002034F5"/>
    <w:rsid w:val="002035C3"/>
    <w:rsid w:val="002039CF"/>
    <w:rsid w:val="00203A08"/>
    <w:rsid w:val="00203A8B"/>
    <w:rsid w:val="00203DE3"/>
    <w:rsid w:val="002049F1"/>
    <w:rsid w:val="00204BAE"/>
    <w:rsid w:val="00205958"/>
    <w:rsid w:val="00205ED9"/>
    <w:rsid w:val="00205F8E"/>
    <w:rsid w:val="0020674E"/>
    <w:rsid w:val="002073B4"/>
    <w:rsid w:val="00207461"/>
    <w:rsid w:val="0020798E"/>
    <w:rsid w:val="00207A1A"/>
    <w:rsid w:val="00207ED4"/>
    <w:rsid w:val="0021005B"/>
    <w:rsid w:val="002103D5"/>
    <w:rsid w:val="002105E6"/>
    <w:rsid w:val="002109DB"/>
    <w:rsid w:val="00211893"/>
    <w:rsid w:val="00211D9C"/>
    <w:rsid w:val="00211E4D"/>
    <w:rsid w:val="002129FD"/>
    <w:rsid w:val="00212A3C"/>
    <w:rsid w:val="00212A72"/>
    <w:rsid w:val="00212A75"/>
    <w:rsid w:val="00212B21"/>
    <w:rsid w:val="00213132"/>
    <w:rsid w:val="00213BFA"/>
    <w:rsid w:val="00213CC0"/>
    <w:rsid w:val="002143AB"/>
    <w:rsid w:val="00214815"/>
    <w:rsid w:val="00214D2D"/>
    <w:rsid w:val="00214DE3"/>
    <w:rsid w:val="0021520E"/>
    <w:rsid w:val="00215678"/>
    <w:rsid w:val="00215B9B"/>
    <w:rsid w:val="00215C60"/>
    <w:rsid w:val="0021658A"/>
    <w:rsid w:val="0021661B"/>
    <w:rsid w:val="0021716D"/>
    <w:rsid w:val="00217AB1"/>
    <w:rsid w:val="00217D6C"/>
    <w:rsid w:val="00217E3D"/>
    <w:rsid w:val="00220808"/>
    <w:rsid w:val="00220850"/>
    <w:rsid w:val="00221545"/>
    <w:rsid w:val="0022273E"/>
    <w:rsid w:val="00223A1F"/>
    <w:rsid w:val="002246BE"/>
    <w:rsid w:val="00225194"/>
    <w:rsid w:val="0022526A"/>
    <w:rsid w:val="002253BF"/>
    <w:rsid w:val="002258C6"/>
    <w:rsid w:val="00226A28"/>
    <w:rsid w:val="00226A78"/>
    <w:rsid w:val="00226B75"/>
    <w:rsid w:val="002270A3"/>
    <w:rsid w:val="00227A4E"/>
    <w:rsid w:val="00227DF6"/>
    <w:rsid w:val="002301D2"/>
    <w:rsid w:val="00230914"/>
    <w:rsid w:val="00230F2D"/>
    <w:rsid w:val="00230F7D"/>
    <w:rsid w:val="00230FDD"/>
    <w:rsid w:val="00231C45"/>
    <w:rsid w:val="00231E99"/>
    <w:rsid w:val="002323B6"/>
    <w:rsid w:val="00232B88"/>
    <w:rsid w:val="00233491"/>
    <w:rsid w:val="00234687"/>
    <w:rsid w:val="00234F50"/>
    <w:rsid w:val="00235262"/>
    <w:rsid w:val="00236281"/>
    <w:rsid w:val="002363A6"/>
    <w:rsid w:val="00236A14"/>
    <w:rsid w:val="002375D6"/>
    <w:rsid w:val="00237BAA"/>
    <w:rsid w:val="00237D9E"/>
    <w:rsid w:val="00240485"/>
    <w:rsid w:val="00240612"/>
    <w:rsid w:val="00240A1F"/>
    <w:rsid w:val="00241202"/>
    <w:rsid w:val="0024131B"/>
    <w:rsid w:val="00241ADD"/>
    <w:rsid w:val="00242281"/>
    <w:rsid w:val="00242715"/>
    <w:rsid w:val="00242906"/>
    <w:rsid w:val="00242CB5"/>
    <w:rsid w:val="00242E14"/>
    <w:rsid w:val="00243F76"/>
    <w:rsid w:val="002443C0"/>
    <w:rsid w:val="00245594"/>
    <w:rsid w:val="0024589D"/>
    <w:rsid w:val="00245B0E"/>
    <w:rsid w:val="00245BB6"/>
    <w:rsid w:val="00246690"/>
    <w:rsid w:val="00246AB1"/>
    <w:rsid w:val="002474F8"/>
    <w:rsid w:val="002476B7"/>
    <w:rsid w:val="00247A07"/>
    <w:rsid w:val="00247B8D"/>
    <w:rsid w:val="00247C84"/>
    <w:rsid w:val="00247E2C"/>
    <w:rsid w:val="00250BF2"/>
    <w:rsid w:val="00250F54"/>
    <w:rsid w:val="0025153C"/>
    <w:rsid w:val="00251D05"/>
    <w:rsid w:val="00251D13"/>
    <w:rsid w:val="002523B4"/>
    <w:rsid w:val="002523EE"/>
    <w:rsid w:val="002526A1"/>
    <w:rsid w:val="00252818"/>
    <w:rsid w:val="00252E7C"/>
    <w:rsid w:val="00253633"/>
    <w:rsid w:val="0025369F"/>
    <w:rsid w:val="002536BA"/>
    <w:rsid w:val="002538E9"/>
    <w:rsid w:val="00253E55"/>
    <w:rsid w:val="0025460E"/>
    <w:rsid w:val="00254851"/>
    <w:rsid w:val="002553A8"/>
    <w:rsid w:val="002556B2"/>
    <w:rsid w:val="00255B49"/>
    <w:rsid w:val="00256093"/>
    <w:rsid w:val="002560EE"/>
    <w:rsid w:val="0025649E"/>
    <w:rsid w:val="00256A7B"/>
    <w:rsid w:val="00256AFA"/>
    <w:rsid w:val="002579D1"/>
    <w:rsid w:val="00260D6D"/>
    <w:rsid w:val="00260F43"/>
    <w:rsid w:val="0026117B"/>
    <w:rsid w:val="002615B3"/>
    <w:rsid w:val="00261DA8"/>
    <w:rsid w:val="002626E4"/>
    <w:rsid w:val="0026291C"/>
    <w:rsid w:val="00262948"/>
    <w:rsid w:val="00262C5E"/>
    <w:rsid w:val="00262D50"/>
    <w:rsid w:val="00262F64"/>
    <w:rsid w:val="0026328E"/>
    <w:rsid w:val="0026347D"/>
    <w:rsid w:val="00263D8C"/>
    <w:rsid w:val="00263EA7"/>
    <w:rsid w:val="00263FA6"/>
    <w:rsid w:val="00264222"/>
    <w:rsid w:val="0026457D"/>
    <w:rsid w:val="00264A6C"/>
    <w:rsid w:val="00264E2A"/>
    <w:rsid w:val="002654E4"/>
    <w:rsid w:val="00265647"/>
    <w:rsid w:val="00266371"/>
    <w:rsid w:val="00266BC3"/>
    <w:rsid w:val="00266E24"/>
    <w:rsid w:val="0026711C"/>
    <w:rsid w:val="002675A2"/>
    <w:rsid w:val="002679D9"/>
    <w:rsid w:val="00270982"/>
    <w:rsid w:val="00271114"/>
    <w:rsid w:val="0027133A"/>
    <w:rsid w:val="002714D8"/>
    <w:rsid w:val="002714F2"/>
    <w:rsid w:val="00272000"/>
    <w:rsid w:val="00272180"/>
    <w:rsid w:val="0027281B"/>
    <w:rsid w:val="002728AB"/>
    <w:rsid w:val="00272A3A"/>
    <w:rsid w:val="00272CA5"/>
    <w:rsid w:val="00273AA3"/>
    <w:rsid w:val="00273F51"/>
    <w:rsid w:val="002741A2"/>
    <w:rsid w:val="0027503E"/>
    <w:rsid w:val="002752B3"/>
    <w:rsid w:val="0027571A"/>
    <w:rsid w:val="00275A14"/>
    <w:rsid w:val="00275BB2"/>
    <w:rsid w:val="00275C9A"/>
    <w:rsid w:val="00275E1E"/>
    <w:rsid w:val="00275EFE"/>
    <w:rsid w:val="0027614D"/>
    <w:rsid w:val="00276DE2"/>
    <w:rsid w:val="002774C8"/>
    <w:rsid w:val="0027755D"/>
    <w:rsid w:val="002778C9"/>
    <w:rsid w:val="00277AB3"/>
    <w:rsid w:val="002803AD"/>
    <w:rsid w:val="00280481"/>
    <w:rsid w:val="00280659"/>
    <w:rsid w:val="00281086"/>
    <w:rsid w:val="002812B4"/>
    <w:rsid w:val="00281B82"/>
    <w:rsid w:val="00281CDF"/>
    <w:rsid w:val="00281D75"/>
    <w:rsid w:val="00281D8D"/>
    <w:rsid w:val="002827C6"/>
    <w:rsid w:val="002827D5"/>
    <w:rsid w:val="002827EE"/>
    <w:rsid w:val="00282E7A"/>
    <w:rsid w:val="0028305C"/>
    <w:rsid w:val="00283BD5"/>
    <w:rsid w:val="002849E5"/>
    <w:rsid w:val="002852DA"/>
    <w:rsid w:val="002856C7"/>
    <w:rsid w:val="00286189"/>
    <w:rsid w:val="00286550"/>
    <w:rsid w:val="00286A7D"/>
    <w:rsid w:val="00286EB9"/>
    <w:rsid w:val="00287032"/>
    <w:rsid w:val="002873F4"/>
    <w:rsid w:val="00287408"/>
    <w:rsid w:val="0028750D"/>
    <w:rsid w:val="00287573"/>
    <w:rsid w:val="0028790F"/>
    <w:rsid w:val="00287EFA"/>
    <w:rsid w:val="00287F1D"/>
    <w:rsid w:val="00287F22"/>
    <w:rsid w:val="00287FA2"/>
    <w:rsid w:val="002906AB"/>
    <w:rsid w:val="00291198"/>
    <w:rsid w:val="002915A3"/>
    <w:rsid w:val="00291831"/>
    <w:rsid w:val="00291CA9"/>
    <w:rsid w:val="00291F0A"/>
    <w:rsid w:val="00291F6F"/>
    <w:rsid w:val="0029220D"/>
    <w:rsid w:val="00292B76"/>
    <w:rsid w:val="002936A8"/>
    <w:rsid w:val="00293DD7"/>
    <w:rsid w:val="00293E64"/>
    <w:rsid w:val="00293FAE"/>
    <w:rsid w:val="00294C24"/>
    <w:rsid w:val="002958BD"/>
    <w:rsid w:val="002970FE"/>
    <w:rsid w:val="002973E5"/>
    <w:rsid w:val="00297640"/>
    <w:rsid w:val="002977A2"/>
    <w:rsid w:val="002A01D2"/>
    <w:rsid w:val="002A03A8"/>
    <w:rsid w:val="002A0516"/>
    <w:rsid w:val="002A0590"/>
    <w:rsid w:val="002A0920"/>
    <w:rsid w:val="002A0BCA"/>
    <w:rsid w:val="002A1021"/>
    <w:rsid w:val="002A147E"/>
    <w:rsid w:val="002A17C7"/>
    <w:rsid w:val="002A1D07"/>
    <w:rsid w:val="002A1F19"/>
    <w:rsid w:val="002A203B"/>
    <w:rsid w:val="002A2933"/>
    <w:rsid w:val="002A2BFA"/>
    <w:rsid w:val="002A2E75"/>
    <w:rsid w:val="002A3CAF"/>
    <w:rsid w:val="002A45EC"/>
    <w:rsid w:val="002A467B"/>
    <w:rsid w:val="002A4960"/>
    <w:rsid w:val="002A53C9"/>
    <w:rsid w:val="002A55DD"/>
    <w:rsid w:val="002A5712"/>
    <w:rsid w:val="002A5C33"/>
    <w:rsid w:val="002A5D57"/>
    <w:rsid w:val="002A5DB7"/>
    <w:rsid w:val="002A60E0"/>
    <w:rsid w:val="002A6AD9"/>
    <w:rsid w:val="002A6CCF"/>
    <w:rsid w:val="002A6E2D"/>
    <w:rsid w:val="002A7001"/>
    <w:rsid w:val="002A7474"/>
    <w:rsid w:val="002A7D6D"/>
    <w:rsid w:val="002A7FFD"/>
    <w:rsid w:val="002B01F0"/>
    <w:rsid w:val="002B05E8"/>
    <w:rsid w:val="002B0675"/>
    <w:rsid w:val="002B085A"/>
    <w:rsid w:val="002B0A6C"/>
    <w:rsid w:val="002B0F24"/>
    <w:rsid w:val="002B0F3C"/>
    <w:rsid w:val="002B1052"/>
    <w:rsid w:val="002B1293"/>
    <w:rsid w:val="002B1309"/>
    <w:rsid w:val="002B17AF"/>
    <w:rsid w:val="002B1C46"/>
    <w:rsid w:val="002B1DC5"/>
    <w:rsid w:val="002B1ED7"/>
    <w:rsid w:val="002B21DE"/>
    <w:rsid w:val="002B2278"/>
    <w:rsid w:val="002B261B"/>
    <w:rsid w:val="002B271B"/>
    <w:rsid w:val="002B29F9"/>
    <w:rsid w:val="002B3BE6"/>
    <w:rsid w:val="002B3C7C"/>
    <w:rsid w:val="002B3C99"/>
    <w:rsid w:val="002B3CD1"/>
    <w:rsid w:val="002B52A3"/>
    <w:rsid w:val="002B5E86"/>
    <w:rsid w:val="002B660E"/>
    <w:rsid w:val="002B689C"/>
    <w:rsid w:val="002B69D1"/>
    <w:rsid w:val="002B7660"/>
    <w:rsid w:val="002B7914"/>
    <w:rsid w:val="002B7AA0"/>
    <w:rsid w:val="002C09DF"/>
    <w:rsid w:val="002C0B49"/>
    <w:rsid w:val="002C0E10"/>
    <w:rsid w:val="002C10C4"/>
    <w:rsid w:val="002C1B7D"/>
    <w:rsid w:val="002C1E83"/>
    <w:rsid w:val="002C30C4"/>
    <w:rsid w:val="002C3185"/>
    <w:rsid w:val="002C3834"/>
    <w:rsid w:val="002C4191"/>
    <w:rsid w:val="002C421A"/>
    <w:rsid w:val="002C48BF"/>
    <w:rsid w:val="002C4D83"/>
    <w:rsid w:val="002C4FCE"/>
    <w:rsid w:val="002C5742"/>
    <w:rsid w:val="002C59DE"/>
    <w:rsid w:val="002C60B2"/>
    <w:rsid w:val="002C6386"/>
    <w:rsid w:val="002C6494"/>
    <w:rsid w:val="002C6509"/>
    <w:rsid w:val="002C6F65"/>
    <w:rsid w:val="002C7338"/>
    <w:rsid w:val="002C7B00"/>
    <w:rsid w:val="002D0059"/>
    <w:rsid w:val="002D1EC0"/>
    <w:rsid w:val="002D22CC"/>
    <w:rsid w:val="002D2F7E"/>
    <w:rsid w:val="002D2FBA"/>
    <w:rsid w:val="002D3B9C"/>
    <w:rsid w:val="002D3D71"/>
    <w:rsid w:val="002D4A8A"/>
    <w:rsid w:val="002D527A"/>
    <w:rsid w:val="002D554C"/>
    <w:rsid w:val="002D5935"/>
    <w:rsid w:val="002D5F26"/>
    <w:rsid w:val="002D6113"/>
    <w:rsid w:val="002D6C53"/>
    <w:rsid w:val="002D75B2"/>
    <w:rsid w:val="002D7A84"/>
    <w:rsid w:val="002E062F"/>
    <w:rsid w:val="002E0994"/>
    <w:rsid w:val="002E0DA0"/>
    <w:rsid w:val="002E15AB"/>
    <w:rsid w:val="002E2641"/>
    <w:rsid w:val="002E2687"/>
    <w:rsid w:val="002E317F"/>
    <w:rsid w:val="002E370D"/>
    <w:rsid w:val="002E3C4D"/>
    <w:rsid w:val="002E4B69"/>
    <w:rsid w:val="002E4BD7"/>
    <w:rsid w:val="002E4D01"/>
    <w:rsid w:val="002E53E5"/>
    <w:rsid w:val="002E5B17"/>
    <w:rsid w:val="002E5FB4"/>
    <w:rsid w:val="002E68D6"/>
    <w:rsid w:val="002E7523"/>
    <w:rsid w:val="002E759D"/>
    <w:rsid w:val="002E75BA"/>
    <w:rsid w:val="002E7621"/>
    <w:rsid w:val="002E7AF0"/>
    <w:rsid w:val="002E7BC1"/>
    <w:rsid w:val="002E7F90"/>
    <w:rsid w:val="002F03B8"/>
    <w:rsid w:val="002F07DC"/>
    <w:rsid w:val="002F08BF"/>
    <w:rsid w:val="002F180E"/>
    <w:rsid w:val="002F2077"/>
    <w:rsid w:val="002F3733"/>
    <w:rsid w:val="002F3A6E"/>
    <w:rsid w:val="002F3E33"/>
    <w:rsid w:val="002F4043"/>
    <w:rsid w:val="002F46B6"/>
    <w:rsid w:val="002F4EA7"/>
    <w:rsid w:val="002F542E"/>
    <w:rsid w:val="002F5595"/>
    <w:rsid w:val="002F56CE"/>
    <w:rsid w:val="002F5890"/>
    <w:rsid w:val="002F58A3"/>
    <w:rsid w:val="002F58EE"/>
    <w:rsid w:val="002F60D0"/>
    <w:rsid w:val="002F6712"/>
    <w:rsid w:val="002F717B"/>
    <w:rsid w:val="002F71A4"/>
    <w:rsid w:val="002F73C2"/>
    <w:rsid w:val="002F7DCC"/>
    <w:rsid w:val="002F7DEA"/>
    <w:rsid w:val="002F7F4C"/>
    <w:rsid w:val="00300123"/>
    <w:rsid w:val="00300224"/>
    <w:rsid w:val="0030045F"/>
    <w:rsid w:val="003006F0"/>
    <w:rsid w:val="00300F8C"/>
    <w:rsid w:val="0030186A"/>
    <w:rsid w:val="00301D0C"/>
    <w:rsid w:val="00302747"/>
    <w:rsid w:val="00302A32"/>
    <w:rsid w:val="00302A48"/>
    <w:rsid w:val="00303913"/>
    <w:rsid w:val="00303A8D"/>
    <w:rsid w:val="00303EA0"/>
    <w:rsid w:val="003044AE"/>
    <w:rsid w:val="00304C3A"/>
    <w:rsid w:val="0030566A"/>
    <w:rsid w:val="00305817"/>
    <w:rsid w:val="00305E15"/>
    <w:rsid w:val="00306254"/>
    <w:rsid w:val="00306744"/>
    <w:rsid w:val="00306D2C"/>
    <w:rsid w:val="00306E59"/>
    <w:rsid w:val="003074E9"/>
    <w:rsid w:val="00307D18"/>
    <w:rsid w:val="00310177"/>
    <w:rsid w:val="00310332"/>
    <w:rsid w:val="003104BA"/>
    <w:rsid w:val="003107D6"/>
    <w:rsid w:val="00311D05"/>
    <w:rsid w:val="00311EAB"/>
    <w:rsid w:val="003122B6"/>
    <w:rsid w:val="00312D34"/>
    <w:rsid w:val="00312E90"/>
    <w:rsid w:val="003138D1"/>
    <w:rsid w:val="00314780"/>
    <w:rsid w:val="00314ACA"/>
    <w:rsid w:val="00314B23"/>
    <w:rsid w:val="00314F16"/>
    <w:rsid w:val="00315B5B"/>
    <w:rsid w:val="00316152"/>
    <w:rsid w:val="0031636A"/>
    <w:rsid w:val="00316418"/>
    <w:rsid w:val="0031645C"/>
    <w:rsid w:val="00316DB2"/>
    <w:rsid w:val="00316DC9"/>
    <w:rsid w:val="003205FE"/>
    <w:rsid w:val="0032071F"/>
    <w:rsid w:val="00320872"/>
    <w:rsid w:val="003211CF"/>
    <w:rsid w:val="003215E5"/>
    <w:rsid w:val="00321EA0"/>
    <w:rsid w:val="00321F8A"/>
    <w:rsid w:val="00323F36"/>
    <w:rsid w:val="00323F7E"/>
    <w:rsid w:val="00324083"/>
    <w:rsid w:val="00324153"/>
    <w:rsid w:val="0032498C"/>
    <w:rsid w:val="00324B9F"/>
    <w:rsid w:val="003251D2"/>
    <w:rsid w:val="0032563F"/>
    <w:rsid w:val="003259CB"/>
    <w:rsid w:val="003259E3"/>
    <w:rsid w:val="003261CA"/>
    <w:rsid w:val="00326686"/>
    <w:rsid w:val="00326DDB"/>
    <w:rsid w:val="00326FD2"/>
    <w:rsid w:val="003273D8"/>
    <w:rsid w:val="0032774D"/>
    <w:rsid w:val="00327BFF"/>
    <w:rsid w:val="00331390"/>
    <w:rsid w:val="00331ABD"/>
    <w:rsid w:val="003323DB"/>
    <w:rsid w:val="003327AE"/>
    <w:rsid w:val="003327EC"/>
    <w:rsid w:val="00332912"/>
    <w:rsid w:val="003329A2"/>
    <w:rsid w:val="003329E2"/>
    <w:rsid w:val="00332F20"/>
    <w:rsid w:val="00332F66"/>
    <w:rsid w:val="00334409"/>
    <w:rsid w:val="003346B7"/>
    <w:rsid w:val="00334F6A"/>
    <w:rsid w:val="003355AB"/>
    <w:rsid w:val="00336EC0"/>
    <w:rsid w:val="003376C3"/>
    <w:rsid w:val="00337A7C"/>
    <w:rsid w:val="00340A46"/>
    <w:rsid w:val="00340B3C"/>
    <w:rsid w:val="0034176D"/>
    <w:rsid w:val="00341B81"/>
    <w:rsid w:val="00342676"/>
    <w:rsid w:val="003428EE"/>
    <w:rsid w:val="00342AC8"/>
    <w:rsid w:val="00342BC3"/>
    <w:rsid w:val="00342D53"/>
    <w:rsid w:val="003433CC"/>
    <w:rsid w:val="003434BA"/>
    <w:rsid w:val="003434C3"/>
    <w:rsid w:val="00343BB8"/>
    <w:rsid w:val="00343C7E"/>
    <w:rsid w:val="00344114"/>
    <w:rsid w:val="003446F6"/>
    <w:rsid w:val="00344B1D"/>
    <w:rsid w:val="0034590A"/>
    <w:rsid w:val="00345E54"/>
    <w:rsid w:val="00346FE5"/>
    <w:rsid w:val="003470FF"/>
    <w:rsid w:val="00347258"/>
    <w:rsid w:val="003478DF"/>
    <w:rsid w:val="00347C14"/>
    <w:rsid w:val="00347C6B"/>
    <w:rsid w:val="00351100"/>
    <w:rsid w:val="00351412"/>
    <w:rsid w:val="00351AD6"/>
    <w:rsid w:val="00351E46"/>
    <w:rsid w:val="00352A8B"/>
    <w:rsid w:val="00352E85"/>
    <w:rsid w:val="0035301F"/>
    <w:rsid w:val="003537A2"/>
    <w:rsid w:val="00353AB1"/>
    <w:rsid w:val="003543E4"/>
    <w:rsid w:val="00354993"/>
    <w:rsid w:val="00354AA0"/>
    <w:rsid w:val="00354CB9"/>
    <w:rsid w:val="00354CDE"/>
    <w:rsid w:val="003552E8"/>
    <w:rsid w:val="0035564C"/>
    <w:rsid w:val="00355990"/>
    <w:rsid w:val="0035659B"/>
    <w:rsid w:val="00356799"/>
    <w:rsid w:val="00357D1E"/>
    <w:rsid w:val="00357F94"/>
    <w:rsid w:val="00360205"/>
    <w:rsid w:val="00360275"/>
    <w:rsid w:val="003603CF"/>
    <w:rsid w:val="003604B6"/>
    <w:rsid w:val="00360522"/>
    <w:rsid w:val="0036052D"/>
    <w:rsid w:val="003607DB"/>
    <w:rsid w:val="00360817"/>
    <w:rsid w:val="003609CF"/>
    <w:rsid w:val="00360C23"/>
    <w:rsid w:val="00360E48"/>
    <w:rsid w:val="00361786"/>
    <w:rsid w:val="00361D99"/>
    <w:rsid w:val="00362198"/>
    <w:rsid w:val="003621D3"/>
    <w:rsid w:val="00363541"/>
    <w:rsid w:val="003637E3"/>
    <w:rsid w:val="003644B3"/>
    <w:rsid w:val="00364507"/>
    <w:rsid w:val="00364E4C"/>
    <w:rsid w:val="00365178"/>
    <w:rsid w:val="003659B6"/>
    <w:rsid w:val="00366428"/>
    <w:rsid w:val="00366BD8"/>
    <w:rsid w:val="00366BE2"/>
    <w:rsid w:val="00366E7F"/>
    <w:rsid w:val="00367802"/>
    <w:rsid w:val="0037082D"/>
    <w:rsid w:val="00370D13"/>
    <w:rsid w:val="00370DBC"/>
    <w:rsid w:val="003710F8"/>
    <w:rsid w:val="00371D1F"/>
    <w:rsid w:val="003720D5"/>
    <w:rsid w:val="003725F2"/>
    <w:rsid w:val="0037278E"/>
    <w:rsid w:val="00372B3C"/>
    <w:rsid w:val="00373091"/>
    <w:rsid w:val="003732CC"/>
    <w:rsid w:val="00373C96"/>
    <w:rsid w:val="00373F28"/>
    <w:rsid w:val="00374744"/>
    <w:rsid w:val="003749AE"/>
    <w:rsid w:val="00374C2D"/>
    <w:rsid w:val="00375988"/>
    <w:rsid w:val="00375AE5"/>
    <w:rsid w:val="003760C1"/>
    <w:rsid w:val="00376582"/>
    <w:rsid w:val="003768DF"/>
    <w:rsid w:val="00376AFB"/>
    <w:rsid w:val="00376D59"/>
    <w:rsid w:val="00377009"/>
    <w:rsid w:val="00377293"/>
    <w:rsid w:val="00377B14"/>
    <w:rsid w:val="0038044E"/>
    <w:rsid w:val="00381166"/>
    <w:rsid w:val="003813EB"/>
    <w:rsid w:val="003817BF"/>
    <w:rsid w:val="00381D32"/>
    <w:rsid w:val="00382035"/>
    <w:rsid w:val="00382537"/>
    <w:rsid w:val="00383039"/>
    <w:rsid w:val="00383068"/>
    <w:rsid w:val="0038309A"/>
    <w:rsid w:val="003836FE"/>
    <w:rsid w:val="00383F98"/>
    <w:rsid w:val="003844F3"/>
    <w:rsid w:val="00384741"/>
    <w:rsid w:val="0038474B"/>
    <w:rsid w:val="00384792"/>
    <w:rsid w:val="00384C5E"/>
    <w:rsid w:val="00384C7C"/>
    <w:rsid w:val="00384DC1"/>
    <w:rsid w:val="003851FC"/>
    <w:rsid w:val="00385764"/>
    <w:rsid w:val="00385AEA"/>
    <w:rsid w:val="003861B0"/>
    <w:rsid w:val="003862A3"/>
    <w:rsid w:val="00387779"/>
    <w:rsid w:val="00387810"/>
    <w:rsid w:val="00387AFC"/>
    <w:rsid w:val="00390928"/>
    <w:rsid w:val="00390A05"/>
    <w:rsid w:val="00390A63"/>
    <w:rsid w:val="00391321"/>
    <w:rsid w:val="0039143D"/>
    <w:rsid w:val="00391CA8"/>
    <w:rsid w:val="00391CC1"/>
    <w:rsid w:val="00391ED0"/>
    <w:rsid w:val="003921DB"/>
    <w:rsid w:val="00392527"/>
    <w:rsid w:val="00392894"/>
    <w:rsid w:val="00393782"/>
    <w:rsid w:val="00393EFA"/>
    <w:rsid w:val="0039407B"/>
    <w:rsid w:val="00394BC1"/>
    <w:rsid w:val="0039546E"/>
    <w:rsid w:val="00395558"/>
    <w:rsid w:val="003956EC"/>
    <w:rsid w:val="00395E1F"/>
    <w:rsid w:val="003967D8"/>
    <w:rsid w:val="00396867"/>
    <w:rsid w:val="00396C44"/>
    <w:rsid w:val="00396D17"/>
    <w:rsid w:val="00396F92"/>
    <w:rsid w:val="00397746"/>
    <w:rsid w:val="00397927"/>
    <w:rsid w:val="00397AFA"/>
    <w:rsid w:val="00397B04"/>
    <w:rsid w:val="003A021E"/>
    <w:rsid w:val="003A0B0E"/>
    <w:rsid w:val="003A0CBF"/>
    <w:rsid w:val="003A0F45"/>
    <w:rsid w:val="003A134F"/>
    <w:rsid w:val="003A2339"/>
    <w:rsid w:val="003A2F2F"/>
    <w:rsid w:val="003A44BC"/>
    <w:rsid w:val="003A47BD"/>
    <w:rsid w:val="003A49AB"/>
    <w:rsid w:val="003A4E69"/>
    <w:rsid w:val="003A5314"/>
    <w:rsid w:val="003A5346"/>
    <w:rsid w:val="003A5F82"/>
    <w:rsid w:val="003A646D"/>
    <w:rsid w:val="003A6D4E"/>
    <w:rsid w:val="003A6E23"/>
    <w:rsid w:val="003A7046"/>
    <w:rsid w:val="003A7529"/>
    <w:rsid w:val="003A7983"/>
    <w:rsid w:val="003A7AB4"/>
    <w:rsid w:val="003A7BA7"/>
    <w:rsid w:val="003B0243"/>
    <w:rsid w:val="003B02BF"/>
    <w:rsid w:val="003B0E48"/>
    <w:rsid w:val="003B1179"/>
    <w:rsid w:val="003B1843"/>
    <w:rsid w:val="003B1BAA"/>
    <w:rsid w:val="003B2377"/>
    <w:rsid w:val="003B2EAC"/>
    <w:rsid w:val="003B309A"/>
    <w:rsid w:val="003B3499"/>
    <w:rsid w:val="003B41B8"/>
    <w:rsid w:val="003B4550"/>
    <w:rsid w:val="003B5633"/>
    <w:rsid w:val="003B5CD7"/>
    <w:rsid w:val="003B6110"/>
    <w:rsid w:val="003B6FFD"/>
    <w:rsid w:val="003B7840"/>
    <w:rsid w:val="003B7FD6"/>
    <w:rsid w:val="003C0174"/>
    <w:rsid w:val="003C02A8"/>
    <w:rsid w:val="003C11B4"/>
    <w:rsid w:val="003C127C"/>
    <w:rsid w:val="003C12AC"/>
    <w:rsid w:val="003C12B6"/>
    <w:rsid w:val="003C12C0"/>
    <w:rsid w:val="003C1336"/>
    <w:rsid w:val="003C14DE"/>
    <w:rsid w:val="003C17EA"/>
    <w:rsid w:val="003C194A"/>
    <w:rsid w:val="003C2CE5"/>
    <w:rsid w:val="003C2EE7"/>
    <w:rsid w:val="003C386E"/>
    <w:rsid w:val="003C3CC2"/>
    <w:rsid w:val="003C4047"/>
    <w:rsid w:val="003C46A3"/>
    <w:rsid w:val="003C4E1A"/>
    <w:rsid w:val="003C4EBD"/>
    <w:rsid w:val="003C504B"/>
    <w:rsid w:val="003C553D"/>
    <w:rsid w:val="003C5914"/>
    <w:rsid w:val="003C5A90"/>
    <w:rsid w:val="003C5B02"/>
    <w:rsid w:val="003C5E4A"/>
    <w:rsid w:val="003C5F3D"/>
    <w:rsid w:val="003C619D"/>
    <w:rsid w:val="003C628E"/>
    <w:rsid w:val="003C6A5F"/>
    <w:rsid w:val="003C7228"/>
    <w:rsid w:val="003C779D"/>
    <w:rsid w:val="003C79B2"/>
    <w:rsid w:val="003C7D0C"/>
    <w:rsid w:val="003D02E5"/>
    <w:rsid w:val="003D0555"/>
    <w:rsid w:val="003D0725"/>
    <w:rsid w:val="003D0890"/>
    <w:rsid w:val="003D113E"/>
    <w:rsid w:val="003D118D"/>
    <w:rsid w:val="003D12D5"/>
    <w:rsid w:val="003D1608"/>
    <w:rsid w:val="003D1704"/>
    <w:rsid w:val="003D1B4B"/>
    <w:rsid w:val="003D2220"/>
    <w:rsid w:val="003D2966"/>
    <w:rsid w:val="003D29C5"/>
    <w:rsid w:val="003D2E41"/>
    <w:rsid w:val="003D3793"/>
    <w:rsid w:val="003D37B6"/>
    <w:rsid w:val="003D38EE"/>
    <w:rsid w:val="003D3E22"/>
    <w:rsid w:val="003D50CC"/>
    <w:rsid w:val="003D594C"/>
    <w:rsid w:val="003D5C49"/>
    <w:rsid w:val="003D60CE"/>
    <w:rsid w:val="003D659B"/>
    <w:rsid w:val="003D66EA"/>
    <w:rsid w:val="003D7079"/>
    <w:rsid w:val="003D74C6"/>
    <w:rsid w:val="003D766E"/>
    <w:rsid w:val="003D7E78"/>
    <w:rsid w:val="003E0087"/>
    <w:rsid w:val="003E0DC7"/>
    <w:rsid w:val="003E2A67"/>
    <w:rsid w:val="003E2E6C"/>
    <w:rsid w:val="003E39A0"/>
    <w:rsid w:val="003E3E7C"/>
    <w:rsid w:val="003E43EB"/>
    <w:rsid w:val="003E48D6"/>
    <w:rsid w:val="003E5A3B"/>
    <w:rsid w:val="003E5B62"/>
    <w:rsid w:val="003E5E7E"/>
    <w:rsid w:val="003E5E99"/>
    <w:rsid w:val="003E61C1"/>
    <w:rsid w:val="003E62D0"/>
    <w:rsid w:val="003E6539"/>
    <w:rsid w:val="003E668B"/>
    <w:rsid w:val="003E6D77"/>
    <w:rsid w:val="003E6DD0"/>
    <w:rsid w:val="003E709F"/>
    <w:rsid w:val="003E721B"/>
    <w:rsid w:val="003F01B1"/>
    <w:rsid w:val="003F0633"/>
    <w:rsid w:val="003F0952"/>
    <w:rsid w:val="003F1954"/>
    <w:rsid w:val="003F1C52"/>
    <w:rsid w:val="003F21E7"/>
    <w:rsid w:val="003F2572"/>
    <w:rsid w:val="003F2803"/>
    <w:rsid w:val="003F307A"/>
    <w:rsid w:val="003F36FA"/>
    <w:rsid w:val="003F37D5"/>
    <w:rsid w:val="003F406F"/>
    <w:rsid w:val="003F42A6"/>
    <w:rsid w:val="003F4FF9"/>
    <w:rsid w:val="003F5B0F"/>
    <w:rsid w:val="003F6A2E"/>
    <w:rsid w:val="003F6A5C"/>
    <w:rsid w:val="003F6AD2"/>
    <w:rsid w:val="003F6DF3"/>
    <w:rsid w:val="003F6F1B"/>
    <w:rsid w:val="003F75CD"/>
    <w:rsid w:val="003F7F33"/>
    <w:rsid w:val="00400CDC"/>
    <w:rsid w:val="00401C88"/>
    <w:rsid w:val="004032D9"/>
    <w:rsid w:val="00403F60"/>
    <w:rsid w:val="00404468"/>
    <w:rsid w:val="00404A67"/>
    <w:rsid w:val="00404F44"/>
    <w:rsid w:val="004050BB"/>
    <w:rsid w:val="00405186"/>
    <w:rsid w:val="00405C2B"/>
    <w:rsid w:val="00405CF4"/>
    <w:rsid w:val="0040618A"/>
    <w:rsid w:val="004064DD"/>
    <w:rsid w:val="00406CB8"/>
    <w:rsid w:val="00407296"/>
    <w:rsid w:val="00407440"/>
    <w:rsid w:val="00407549"/>
    <w:rsid w:val="00407D9B"/>
    <w:rsid w:val="00411020"/>
    <w:rsid w:val="004120AB"/>
    <w:rsid w:val="004121E4"/>
    <w:rsid w:val="0041225E"/>
    <w:rsid w:val="00412C69"/>
    <w:rsid w:val="00412DC3"/>
    <w:rsid w:val="00413712"/>
    <w:rsid w:val="00413831"/>
    <w:rsid w:val="00413FFA"/>
    <w:rsid w:val="004144F7"/>
    <w:rsid w:val="004149F4"/>
    <w:rsid w:val="00414BD2"/>
    <w:rsid w:val="00414F34"/>
    <w:rsid w:val="00415466"/>
    <w:rsid w:val="004159D3"/>
    <w:rsid w:val="00416703"/>
    <w:rsid w:val="004167B0"/>
    <w:rsid w:val="00417112"/>
    <w:rsid w:val="004176F4"/>
    <w:rsid w:val="00417873"/>
    <w:rsid w:val="00417960"/>
    <w:rsid w:val="00417DDF"/>
    <w:rsid w:val="0042003C"/>
    <w:rsid w:val="00421A9B"/>
    <w:rsid w:val="00421B86"/>
    <w:rsid w:val="0042201D"/>
    <w:rsid w:val="00422129"/>
    <w:rsid w:val="0042241F"/>
    <w:rsid w:val="00422866"/>
    <w:rsid w:val="00422D07"/>
    <w:rsid w:val="00423345"/>
    <w:rsid w:val="00423538"/>
    <w:rsid w:val="00423968"/>
    <w:rsid w:val="004245AA"/>
    <w:rsid w:val="004249E2"/>
    <w:rsid w:val="00425750"/>
    <w:rsid w:val="0042576B"/>
    <w:rsid w:val="00425EEB"/>
    <w:rsid w:val="004261DE"/>
    <w:rsid w:val="00426C81"/>
    <w:rsid w:val="00426F7E"/>
    <w:rsid w:val="00426FB4"/>
    <w:rsid w:val="0042778B"/>
    <w:rsid w:val="00427FA3"/>
    <w:rsid w:val="0043013B"/>
    <w:rsid w:val="004304B4"/>
    <w:rsid w:val="00430686"/>
    <w:rsid w:val="004308CA"/>
    <w:rsid w:val="00430CEF"/>
    <w:rsid w:val="0043126E"/>
    <w:rsid w:val="0043131B"/>
    <w:rsid w:val="00431892"/>
    <w:rsid w:val="0043196F"/>
    <w:rsid w:val="00431D15"/>
    <w:rsid w:val="004324D6"/>
    <w:rsid w:val="00433208"/>
    <w:rsid w:val="00433B61"/>
    <w:rsid w:val="00433D3B"/>
    <w:rsid w:val="00434A74"/>
    <w:rsid w:val="00434D23"/>
    <w:rsid w:val="004350E1"/>
    <w:rsid w:val="004356EE"/>
    <w:rsid w:val="0043575B"/>
    <w:rsid w:val="004357C8"/>
    <w:rsid w:val="00435B2D"/>
    <w:rsid w:val="004361E9"/>
    <w:rsid w:val="00436928"/>
    <w:rsid w:val="00436B73"/>
    <w:rsid w:val="00436FA4"/>
    <w:rsid w:val="00437626"/>
    <w:rsid w:val="004376E0"/>
    <w:rsid w:val="00437D72"/>
    <w:rsid w:val="0044006F"/>
    <w:rsid w:val="0044099B"/>
    <w:rsid w:val="00440A95"/>
    <w:rsid w:val="00440D93"/>
    <w:rsid w:val="00441764"/>
    <w:rsid w:val="00442051"/>
    <w:rsid w:val="00442390"/>
    <w:rsid w:val="00442406"/>
    <w:rsid w:val="00442F93"/>
    <w:rsid w:val="0044366E"/>
    <w:rsid w:val="00443D11"/>
    <w:rsid w:val="0044403C"/>
    <w:rsid w:val="0044421C"/>
    <w:rsid w:val="0044443A"/>
    <w:rsid w:val="00444520"/>
    <w:rsid w:val="00444C2E"/>
    <w:rsid w:val="00445C0D"/>
    <w:rsid w:val="00445F85"/>
    <w:rsid w:val="00446040"/>
    <w:rsid w:val="00446C62"/>
    <w:rsid w:val="004503E6"/>
    <w:rsid w:val="00450BB2"/>
    <w:rsid w:val="004525FB"/>
    <w:rsid w:val="0045284C"/>
    <w:rsid w:val="00452E7B"/>
    <w:rsid w:val="00452E8B"/>
    <w:rsid w:val="00453A40"/>
    <w:rsid w:val="00454D19"/>
    <w:rsid w:val="00455000"/>
    <w:rsid w:val="00455C2A"/>
    <w:rsid w:val="00455E49"/>
    <w:rsid w:val="004564F1"/>
    <w:rsid w:val="0045665B"/>
    <w:rsid w:val="00456C5F"/>
    <w:rsid w:val="00457077"/>
    <w:rsid w:val="00457210"/>
    <w:rsid w:val="00460BCE"/>
    <w:rsid w:val="00460D9C"/>
    <w:rsid w:val="00460EB1"/>
    <w:rsid w:val="00461253"/>
    <w:rsid w:val="004615D5"/>
    <w:rsid w:val="00461896"/>
    <w:rsid w:val="00461DEB"/>
    <w:rsid w:val="004625BF"/>
    <w:rsid w:val="0046297A"/>
    <w:rsid w:val="004629FA"/>
    <w:rsid w:val="00462EA4"/>
    <w:rsid w:val="0046369C"/>
    <w:rsid w:val="00463D97"/>
    <w:rsid w:val="004647FD"/>
    <w:rsid w:val="00464C0F"/>
    <w:rsid w:val="0046537E"/>
    <w:rsid w:val="0046554C"/>
    <w:rsid w:val="004659EE"/>
    <w:rsid w:val="0046608A"/>
    <w:rsid w:val="00466BEE"/>
    <w:rsid w:val="00467674"/>
    <w:rsid w:val="004676D2"/>
    <w:rsid w:val="00467CB7"/>
    <w:rsid w:val="00467E3C"/>
    <w:rsid w:val="00467E4C"/>
    <w:rsid w:val="004708B5"/>
    <w:rsid w:val="0047098F"/>
    <w:rsid w:val="00470A85"/>
    <w:rsid w:val="00470AAF"/>
    <w:rsid w:val="00470B41"/>
    <w:rsid w:val="00470B55"/>
    <w:rsid w:val="00470EB4"/>
    <w:rsid w:val="004713E8"/>
    <w:rsid w:val="00471489"/>
    <w:rsid w:val="00471835"/>
    <w:rsid w:val="00471918"/>
    <w:rsid w:val="00471975"/>
    <w:rsid w:val="00471C6C"/>
    <w:rsid w:val="004722B4"/>
    <w:rsid w:val="00472871"/>
    <w:rsid w:val="00473173"/>
    <w:rsid w:val="004735B8"/>
    <w:rsid w:val="00473D98"/>
    <w:rsid w:val="00474037"/>
    <w:rsid w:val="00474313"/>
    <w:rsid w:val="00474581"/>
    <w:rsid w:val="00474BBC"/>
    <w:rsid w:val="00475726"/>
    <w:rsid w:val="004764A3"/>
    <w:rsid w:val="004766EF"/>
    <w:rsid w:val="0047684B"/>
    <w:rsid w:val="00476F1E"/>
    <w:rsid w:val="004775C8"/>
    <w:rsid w:val="00477DF8"/>
    <w:rsid w:val="00481B2B"/>
    <w:rsid w:val="00481ED0"/>
    <w:rsid w:val="004824BF"/>
    <w:rsid w:val="004824ED"/>
    <w:rsid w:val="004826C3"/>
    <w:rsid w:val="00482CAC"/>
    <w:rsid w:val="00483957"/>
    <w:rsid w:val="00483A98"/>
    <w:rsid w:val="00484CF8"/>
    <w:rsid w:val="00484FD3"/>
    <w:rsid w:val="004850DD"/>
    <w:rsid w:val="00485907"/>
    <w:rsid w:val="00485ACD"/>
    <w:rsid w:val="00485CAC"/>
    <w:rsid w:val="00485F2A"/>
    <w:rsid w:val="00486097"/>
    <w:rsid w:val="004862CE"/>
    <w:rsid w:val="0048700B"/>
    <w:rsid w:val="004873DB"/>
    <w:rsid w:val="00487F5E"/>
    <w:rsid w:val="00490113"/>
    <w:rsid w:val="0049035F"/>
    <w:rsid w:val="004904A4"/>
    <w:rsid w:val="004906A6"/>
    <w:rsid w:val="00490E72"/>
    <w:rsid w:val="00491576"/>
    <w:rsid w:val="004917A4"/>
    <w:rsid w:val="004929C4"/>
    <w:rsid w:val="00492E19"/>
    <w:rsid w:val="004935D5"/>
    <w:rsid w:val="0049360D"/>
    <w:rsid w:val="0049405F"/>
    <w:rsid w:val="00494125"/>
    <w:rsid w:val="0049484E"/>
    <w:rsid w:val="00494EB4"/>
    <w:rsid w:val="004953D1"/>
    <w:rsid w:val="00495986"/>
    <w:rsid w:val="00495BB6"/>
    <w:rsid w:val="00495DFE"/>
    <w:rsid w:val="0049667C"/>
    <w:rsid w:val="00496931"/>
    <w:rsid w:val="00496AB0"/>
    <w:rsid w:val="00496C61"/>
    <w:rsid w:val="00497085"/>
    <w:rsid w:val="004970CC"/>
    <w:rsid w:val="0049736B"/>
    <w:rsid w:val="004975BB"/>
    <w:rsid w:val="00497974"/>
    <w:rsid w:val="00497D13"/>
    <w:rsid w:val="004A03A5"/>
    <w:rsid w:val="004A0523"/>
    <w:rsid w:val="004A103C"/>
    <w:rsid w:val="004A1783"/>
    <w:rsid w:val="004A1A49"/>
    <w:rsid w:val="004A1BE2"/>
    <w:rsid w:val="004A37C4"/>
    <w:rsid w:val="004A397E"/>
    <w:rsid w:val="004A3BAC"/>
    <w:rsid w:val="004A4986"/>
    <w:rsid w:val="004A4B9B"/>
    <w:rsid w:val="004A4D2E"/>
    <w:rsid w:val="004A567B"/>
    <w:rsid w:val="004A5C1B"/>
    <w:rsid w:val="004A61EA"/>
    <w:rsid w:val="004A745A"/>
    <w:rsid w:val="004A764C"/>
    <w:rsid w:val="004A76FE"/>
    <w:rsid w:val="004A79E2"/>
    <w:rsid w:val="004B07CB"/>
    <w:rsid w:val="004B12AF"/>
    <w:rsid w:val="004B1637"/>
    <w:rsid w:val="004B34F0"/>
    <w:rsid w:val="004B3AB3"/>
    <w:rsid w:val="004B4F09"/>
    <w:rsid w:val="004B50E8"/>
    <w:rsid w:val="004B5C59"/>
    <w:rsid w:val="004B6096"/>
    <w:rsid w:val="004B789E"/>
    <w:rsid w:val="004B79AB"/>
    <w:rsid w:val="004B7A28"/>
    <w:rsid w:val="004B7B76"/>
    <w:rsid w:val="004B7CAE"/>
    <w:rsid w:val="004C006B"/>
    <w:rsid w:val="004C04E0"/>
    <w:rsid w:val="004C064A"/>
    <w:rsid w:val="004C0A9D"/>
    <w:rsid w:val="004C0CA0"/>
    <w:rsid w:val="004C0D3C"/>
    <w:rsid w:val="004C1564"/>
    <w:rsid w:val="004C15FE"/>
    <w:rsid w:val="004C1658"/>
    <w:rsid w:val="004C1765"/>
    <w:rsid w:val="004C193C"/>
    <w:rsid w:val="004C1F4C"/>
    <w:rsid w:val="004C2E28"/>
    <w:rsid w:val="004C3B56"/>
    <w:rsid w:val="004C3FE7"/>
    <w:rsid w:val="004C52B5"/>
    <w:rsid w:val="004C5863"/>
    <w:rsid w:val="004C5CDA"/>
    <w:rsid w:val="004C6480"/>
    <w:rsid w:val="004C7435"/>
    <w:rsid w:val="004C7D2B"/>
    <w:rsid w:val="004C7FFC"/>
    <w:rsid w:val="004D0026"/>
    <w:rsid w:val="004D00A4"/>
    <w:rsid w:val="004D06B9"/>
    <w:rsid w:val="004D0BCD"/>
    <w:rsid w:val="004D0BD9"/>
    <w:rsid w:val="004D0F40"/>
    <w:rsid w:val="004D10FC"/>
    <w:rsid w:val="004D1681"/>
    <w:rsid w:val="004D2AA4"/>
    <w:rsid w:val="004D3201"/>
    <w:rsid w:val="004D32EE"/>
    <w:rsid w:val="004D33CA"/>
    <w:rsid w:val="004D3BEF"/>
    <w:rsid w:val="004D3D3E"/>
    <w:rsid w:val="004D4D60"/>
    <w:rsid w:val="004D5BCF"/>
    <w:rsid w:val="004D5BFC"/>
    <w:rsid w:val="004D5FE5"/>
    <w:rsid w:val="004D6013"/>
    <w:rsid w:val="004D61CD"/>
    <w:rsid w:val="004D6262"/>
    <w:rsid w:val="004D6552"/>
    <w:rsid w:val="004D6982"/>
    <w:rsid w:val="004D705A"/>
    <w:rsid w:val="004D72DE"/>
    <w:rsid w:val="004D7AA0"/>
    <w:rsid w:val="004E08FD"/>
    <w:rsid w:val="004E0CAC"/>
    <w:rsid w:val="004E10F6"/>
    <w:rsid w:val="004E1689"/>
    <w:rsid w:val="004E1921"/>
    <w:rsid w:val="004E2F7C"/>
    <w:rsid w:val="004E32FC"/>
    <w:rsid w:val="004E3321"/>
    <w:rsid w:val="004E3CBC"/>
    <w:rsid w:val="004E4439"/>
    <w:rsid w:val="004E4B17"/>
    <w:rsid w:val="004E4DA1"/>
    <w:rsid w:val="004E50C8"/>
    <w:rsid w:val="004E558F"/>
    <w:rsid w:val="004E5669"/>
    <w:rsid w:val="004E60BD"/>
    <w:rsid w:val="004E6FD4"/>
    <w:rsid w:val="004E70E4"/>
    <w:rsid w:val="004E7503"/>
    <w:rsid w:val="004E7D4F"/>
    <w:rsid w:val="004E7EE4"/>
    <w:rsid w:val="004F021D"/>
    <w:rsid w:val="004F03BB"/>
    <w:rsid w:val="004F0F68"/>
    <w:rsid w:val="004F107D"/>
    <w:rsid w:val="004F10A6"/>
    <w:rsid w:val="004F2241"/>
    <w:rsid w:val="004F2740"/>
    <w:rsid w:val="004F2B03"/>
    <w:rsid w:val="004F3131"/>
    <w:rsid w:val="004F344B"/>
    <w:rsid w:val="004F3A7D"/>
    <w:rsid w:val="004F44E9"/>
    <w:rsid w:val="004F4EA2"/>
    <w:rsid w:val="004F5605"/>
    <w:rsid w:val="004F5B30"/>
    <w:rsid w:val="004F6089"/>
    <w:rsid w:val="004F6443"/>
    <w:rsid w:val="004F671A"/>
    <w:rsid w:val="004F6C6E"/>
    <w:rsid w:val="004F7042"/>
    <w:rsid w:val="004F7109"/>
    <w:rsid w:val="004F7297"/>
    <w:rsid w:val="004F743E"/>
    <w:rsid w:val="004F74F0"/>
    <w:rsid w:val="004F76E4"/>
    <w:rsid w:val="004F79F1"/>
    <w:rsid w:val="004F7E2A"/>
    <w:rsid w:val="0050151D"/>
    <w:rsid w:val="00501F9E"/>
    <w:rsid w:val="0050304E"/>
    <w:rsid w:val="005039EC"/>
    <w:rsid w:val="00503CFE"/>
    <w:rsid w:val="005042C2"/>
    <w:rsid w:val="00504454"/>
    <w:rsid w:val="0050453B"/>
    <w:rsid w:val="00504F74"/>
    <w:rsid w:val="0050525D"/>
    <w:rsid w:val="0050535D"/>
    <w:rsid w:val="00505682"/>
    <w:rsid w:val="00507A76"/>
    <w:rsid w:val="00507FD1"/>
    <w:rsid w:val="0051011D"/>
    <w:rsid w:val="005103DA"/>
    <w:rsid w:val="005109BB"/>
    <w:rsid w:val="00510CBA"/>
    <w:rsid w:val="0051168F"/>
    <w:rsid w:val="005117FC"/>
    <w:rsid w:val="00511B83"/>
    <w:rsid w:val="0051235D"/>
    <w:rsid w:val="00512696"/>
    <w:rsid w:val="00512E01"/>
    <w:rsid w:val="00512F50"/>
    <w:rsid w:val="00513FA6"/>
    <w:rsid w:val="0051457F"/>
    <w:rsid w:val="00514B18"/>
    <w:rsid w:val="00514FED"/>
    <w:rsid w:val="0051506B"/>
    <w:rsid w:val="005154B8"/>
    <w:rsid w:val="00515631"/>
    <w:rsid w:val="0051564C"/>
    <w:rsid w:val="0051607E"/>
    <w:rsid w:val="00516226"/>
    <w:rsid w:val="00516E0D"/>
    <w:rsid w:val="005171CF"/>
    <w:rsid w:val="005174A8"/>
    <w:rsid w:val="00517E6A"/>
    <w:rsid w:val="00517F16"/>
    <w:rsid w:val="005209BD"/>
    <w:rsid w:val="00520AF6"/>
    <w:rsid w:val="0052137B"/>
    <w:rsid w:val="005223E0"/>
    <w:rsid w:val="005230A6"/>
    <w:rsid w:val="00523BDD"/>
    <w:rsid w:val="00523E81"/>
    <w:rsid w:val="00524234"/>
    <w:rsid w:val="005245DA"/>
    <w:rsid w:val="00524CC0"/>
    <w:rsid w:val="005253B1"/>
    <w:rsid w:val="00525687"/>
    <w:rsid w:val="00525B76"/>
    <w:rsid w:val="00525CA2"/>
    <w:rsid w:val="00525D4F"/>
    <w:rsid w:val="00525DB3"/>
    <w:rsid w:val="00525FBE"/>
    <w:rsid w:val="0052627D"/>
    <w:rsid w:val="005269A8"/>
    <w:rsid w:val="00526C3B"/>
    <w:rsid w:val="00526C58"/>
    <w:rsid w:val="00526DCC"/>
    <w:rsid w:val="00527314"/>
    <w:rsid w:val="00527508"/>
    <w:rsid w:val="0052754E"/>
    <w:rsid w:val="00527748"/>
    <w:rsid w:val="00527F11"/>
    <w:rsid w:val="0053000A"/>
    <w:rsid w:val="0053064D"/>
    <w:rsid w:val="00530A2B"/>
    <w:rsid w:val="00530CEA"/>
    <w:rsid w:val="00530E53"/>
    <w:rsid w:val="0053178D"/>
    <w:rsid w:val="00531FDB"/>
    <w:rsid w:val="005322E7"/>
    <w:rsid w:val="005325A0"/>
    <w:rsid w:val="005325F8"/>
    <w:rsid w:val="005326E6"/>
    <w:rsid w:val="00532E12"/>
    <w:rsid w:val="005331E0"/>
    <w:rsid w:val="005332F6"/>
    <w:rsid w:val="0053375C"/>
    <w:rsid w:val="00533856"/>
    <w:rsid w:val="005341E4"/>
    <w:rsid w:val="005346FA"/>
    <w:rsid w:val="00535834"/>
    <w:rsid w:val="00535E03"/>
    <w:rsid w:val="005365F9"/>
    <w:rsid w:val="00536AC7"/>
    <w:rsid w:val="00536DD7"/>
    <w:rsid w:val="00536F5B"/>
    <w:rsid w:val="0053727F"/>
    <w:rsid w:val="005405DE"/>
    <w:rsid w:val="00540A91"/>
    <w:rsid w:val="005413C6"/>
    <w:rsid w:val="00542B7F"/>
    <w:rsid w:val="00542BE8"/>
    <w:rsid w:val="00543098"/>
    <w:rsid w:val="00544028"/>
    <w:rsid w:val="0054423D"/>
    <w:rsid w:val="0054438E"/>
    <w:rsid w:val="005443AA"/>
    <w:rsid w:val="00544DFE"/>
    <w:rsid w:val="0054575B"/>
    <w:rsid w:val="005458E6"/>
    <w:rsid w:val="00545C2B"/>
    <w:rsid w:val="00545CFF"/>
    <w:rsid w:val="00546866"/>
    <w:rsid w:val="00546A59"/>
    <w:rsid w:val="00547576"/>
    <w:rsid w:val="00547626"/>
    <w:rsid w:val="00547BCE"/>
    <w:rsid w:val="00547FC2"/>
    <w:rsid w:val="005500D5"/>
    <w:rsid w:val="00550AB7"/>
    <w:rsid w:val="00551800"/>
    <w:rsid w:val="005518FB"/>
    <w:rsid w:val="00551D6A"/>
    <w:rsid w:val="00552303"/>
    <w:rsid w:val="005528ED"/>
    <w:rsid w:val="00552AF0"/>
    <w:rsid w:val="00552F8D"/>
    <w:rsid w:val="00553A55"/>
    <w:rsid w:val="00553F7E"/>
    <w:rsid w:val="005542DF"/>
    <w:rsid w:val="00554E9F"/>
    <w:rsid w:val="005553FD"/>
    <w:rsid w:val="00555956"/>
    <w:rsid w:val="00555D62"/>
    <w:rsid w:val="00555EC1"/>
    <w:rsid w:val="00555EDE"/>
    <w:rsid w:val="00556064"/>
    <w:rsid w:val="0055652E"/>
    <w:rsid w:val="00556A02"/>
    <w:rsid w:val="00556BD0"/>
    <w:rsid w:val="00556C63"/>
    <w:rsid w:val="0055718A"/>
    <w:rsid w:val="00557E4D"/>
    <w:rsid w:val="00557EAE"/>
    <w:rsid w:val="00557F89"/>
    <w:rsid w:val="00560097"/>
    <w:rsid w:val="00560810"/>
    <w:rsid w:val="00561423"/>
    <w:rsid w:val="005614B8"/>
    <w:rsid w:val="00561C2C"/>
    <w:rsid w:val="00561E0F"/>
    <w:rsid w:val="005624D2"/>
    <w:rsid w:val="0056263A"/>
    <w:rsid w:val="005630B7"/>
    <w:rsid w:val="00563160"/>
    <w:rsid w:val="00563845"/>
    <w:rsid w:val="00564B89"/>
    <w:rsid w:val="00564FED"/>
    <w:rsid w:val="00565A5F"/>
    <w:rsid w:val="00565C91"/>
    <w:rsid w:val="00566341"/>
    <w:rsid w:val="00566A38"/>
    <w:rsid w:val="005672BB"/>
    <w:rsid w:val="00567457"/>
    <w:rsid w:val="00567E2F"/>
    <w:rsid w:val="00567E48"/>
    <w:rsid w:val="005703FF"/>
    <w:rsid w:val="00570550"/>
    <w:rsid w:val="00571D8C"/>
    <w:rsid w:val="00571F8B"/>
    <w:rsid w:val="00572AEC"/>
    <w:rsid w:val="00572B4A"/>
    <w:rsid w:val="00572D94"/>
    <w:rsid w:val="00573084"/>
    <w:rsid w:val="005738CB"/>
    <w:rsid w:val="00573A87"/>
    <w:rsid w:val="0057406D"/>
    <w:rsid w:val="0057520A"/>
    <w:rsid w:val="00575CD1"/>
    <w:rsid w:val="00576B37"/>
    <w:rsid w:val="00576CE2"/>
    <w:rsid w:val="0057706B"/>
    <w:rsid w:val="005771B8"/>
    <w:rsid w:val="005772E8"/>
    <w:rsid w:val="00577742"/>
    <w:rsid w:val="005804A9"/>
    <w:rsid w:val="00580E36"/>
    <w:rsid w:val="00580ED1"/>
    <w:rsid w:val="005810EB"/>
    <w:rsid w:val="00581410"/>
    <w:rsid w:val="00582104"/>
    <w:rsid w:val="005825F4"/>
    <w:rsid w:val="005829BC"/>
    <w:rsid w:val="00582B9C"/>
    <w:rsid w:val="00583034"/>
    <w:rsid w:val="005836AF"/>
    <w:rsid w:val="00584D05"/>
    <w:rsid w:val="00584E50"/>
    <w:rsid w:val="00585136"/>
    <w:rsid w:val="00585718"/>
    <w:rsid w:val="005862B8"/>
    <w:rsid w:val="005866EE"/>
    <w:rsid w:val="00586F59"/>
    <w:rsid w:val="00587BEA"/>
    <w:rsid w:val="00587D94"/>
    <w:rsid w:val="00587E97"/>
    <w:rsid w:val="00590041"/>
    <w:rsid w:val="0059020E"/>
    <w:rsid w:val="0059100D"/>
    <w:rsid w:val="0059195D"/>
    <w:rsid w:val="00591FE6"/>
    <w:rsid w:val="00591FFD"/>
    <w:rsid w:val="00592367"/>
    <w:rsid w:val="0059271F"/>
    <w:rsid w:val="005934A0"/>
    <w:rsid w:val="00593642"/>
    <w:rsid w:val="00593CD0"/>
    <w:rsid w:val="00594EDA"/>
    <w:rsid w:val="005952DD"/>
    <w:rsid w:val="00596132"/>
    <w:rsid w:val="005961A4"/>
    <w:rsid w:val="00596201"/>
    <w:rsid w:val="0059728E"/>
    <w:rsid w:val="005975FA"/>
    <w:rsid w:val="00597C9C"/>
    <w:rsid w:val="00597E61"/>
    <w:rsid w:val="005A0047"/>
    <w:rsid w:val="005A0396"/>
    <w:rsid w:val="005A0722"/>
    <w:rsid w:val="005A1432"/>
    <w:rsid w:val="005A1786"/>
    <w:rsid w:val="005A190B"/>
    <w:rsid w:val="005A2899"/>
    <w:rsid w:val="005A2C55"/>
    <w:rsid w:val="005A31E9"/>
    <w:rsid w:val="005A3327"/>
    <w:rsid w:val="005A3A76"/>
    <w:rsid w:val="005A3FC4"/>
    <w:rsid w:val="005A45DE"/>
    <w:rsid w:val="005A4CEC"/>
    <w:rsid w:val="005A4F3A"/>
    <w:rsid w:val="005A51EF"/>
    <w:rsid w:val="005A5641"/>
    <w:rsid w:val="005A5AA2"/>
    <w:rsid w:val="005A5DFA"/>
    <w:rsid w:val="005A6480"/>
    <w:rsid w:val="005A6C1A"/>
    <w:rsid w:val="005A6CDF"/>
    <w:rsid w:val="005A7876"/>
    <w:rsid w:val="005B02AC"/>
    <w:rsid w:val="005B04AE"/>
    <w:rsid w:val="005B0922"/>
    <w:rsid w:val="005B0EAF"/>
    <w:rsid w:val="005B1F77"/>
    <w:rsid w:val="005B20B6"/>
    <w:rsid w:val="005B211E"/>
    <w:rsid w:val="005B24DD"/>
    <w:rsid w:val="005B276A"/>
    <w:rsid w:val="005B3406"/>
    <w:rsid w:val="005B3681"/>
    <w:rsid w:val="005B401F"/>
    <w:rsid w:val="005B403A"/>
    <w:rsid w:val="005B43E0"/>
    <w:rsid w:val="005B5712"/>
    <w:rsid w:val="005B57DF"/>
    <w:rsid w:val="005B58D2"/>
    <w:rsid w:val="005B611C"/>
    <w:rsid w:val="005B6466"/>
    <w:rsid w:val="005B65CD"/>
    <w:rsid w:val="005B6A97"/>
    <w:rsid w:val="005B7644"/>
    <w:rsid w:val="005B778D"/>
    <w:rsid w:val="005B77A8"/>
    <w:rsid w:val="005B78FB"/>
    <w:rsid w:val="005B7F06"/>
    <w:rsid w:val="005C0035"/>
    <w:rsid w:val="005C0876"/>
    <w:rsid w:val="005C0937"/>
    <w:rsid w:val="005C0E4B"/>
    <w:rsid w:val="005C0F77"/>
    <w:rsid w:val="005C1D38"/>
    <w:rsid w:val="005C249A"/>
    <w:rsid w:val="005C2806"/>
    <w:rsid w:val="005C2ACC"/>
    <w:rsid w:val="005C2E25"/>
    <w:rsid w:val="005C31F6"/>
    <w:rsid w:val="005C3F6A"/>
    <w:rsid w:val="005C3FD7"/>
    <w:rsid w:val="005C4DDE"/>
    <w:rsid w:val="005C4E9D"/>
    <w:rsid w:val="005C52E2"/>
    <w:rsid w:val="005C5529"/>
    <w:rsid w:val="005C56D7"/>
    <w:rsid w:val="005C6217"/>
    <w:rsid w:val="005C6312"/>
    <w:rsid w:val="005C6704"/>
    <w:rsid w:val="005C6E09"/>
    <w:rsid w:val="005C706B"/>
    <w:rsid w:val="005C7310"/>
    <w:rsid w:val="005D0B4C"/>
    <w:rsid w:val="005D0C4A"/>
    <w:rsid w:val="005D0CF3"/>
    <w:rsid w:val="005D0D3E"/>
    <w:rsid w:val="005D1E8D"/>
    <w:rsid w:val="005D2199"/>
    <w:rsid w:val="005D28D7"/>
    <w:rsid w:val="005D466B"/>
    <w:rsid w:val="005D5798"/>
    <w:rsid w:val="005D63C9"/>
    <w:rsid w:val="005D695D"/>
    <w:rsid w:val="005D69A6"/>
    <w:rsid w:val="005D6A36"/>
    <w:rsid w:val="005D6D2C"/>
    <w:rsid w:val="005D6F85"/>
    <w:rsid w:val="005D7C19"/>
    <w:rsid w:val="005E0F71"/>
    <w:rsid w:val="005E14E5"/>
    <w:rsid w:val="005E15E7"/>
    <w:rsid w:val="005E1D9E"/>
    <w:rsid w:val="005E228B"/>
    <w:rsid w:val="005E244D"/>
    <w:rsid w:val="005E479F"/>
    <w:rsid w:val="005E593C"/>
    <w:rsid w:val="005E6845"/>
    <w:rsid w:val="005E6F42"/>
    <w:rsid w:val="005E7441"/>
    <w:rsid w:val="005E777C"/>
    <w:rsid w:val="005E7D5D"/>
    <w:rsid w:val="005E7D69"/>
    <w:rsid w:val="005F1089"/>
    <w:rsid w:val="005F1954"/>
    <w:rsid w:val="005F1A83"/>
    <w:rsid w:val="005F1B75"/>
    <w:rsid w:val="005F1FF0"/>
    <w:rsid w:val="005F214A"/>
    <w:rsid w:val="005F28CC"/>
    <w:rsid w:val="005F296A"/>
    <w:rsid w:val="005F2F90"/>
    <w:rsid w:val="005F2FFF"/>
    <w:rsid w:val="005F36ED"/>
    <w:rsid w:val="005F386A"/>
    <w:rsid w:val="005F4137"/>
    <w:rsid w:val="005F4AF8"/>
    <w:rsid w:val="005F5631"/>
    <w:rsid w:val="005F5F6A"/>
    <w:rsid w:val="005F606D"/>
    <w:rsid w:val="005F6595"/>
    <w:rsid w:val="005F6D64"/>
    <w:rsid w:val="005F74F7"/>
    <w:rsid w:val="005F77B8"/>
    <w:rsid w:val="005F7812"/>
    <w:rsid w:val="0060095B"/>
    <w:rsid w:val="00600983"/>
    <w:rsid w:val="00600ED6"/>
    <w:rsid w:val="006013AF"/>
    <w:rsid w:val="006019A2"/>
    <w:rsid w:val="00601A6B"/>
    <w:rsid w:val="00601EE1"/>
    <w:rsid w:val="00602C69"/>
    <w:rsid w:val="00602F1B"/>
    <w:rsid w:val="00602FD2"/>
    <w:rsid w:val="00604312"/>
    <w:rsid w:val="006048B8"/>
    <w:rsid w:val="00604E90"/>
    <w:rsid w:val="006052E1"/>
    <w:rsid w:val="00605581"/>
    <w:rsid w:val="006055DC"/>
    <w:rsid w:val="0060562D"/>
    <w:rsid w:val="006056B9"/>
    <w:rsid w:val="00606DDE"/>
    <w:rsid w:val="00606E3E"/>
    <w:rsid w:val="006073C5"/>
    <w:rsid w:val="006073F5"/>
    <w:rsid w:val="0061037E"/>
    <w:rsid w:val="006110FA"/>
    <w:rsid w:val="00611A55"/>
    <w:rsid w:val="00611F83"/>
    <w:rsid w:val="00612A0B"/>
    <w:rsid w:val="00612CA1"/>
    <w:rsid w:val="00613B01"/>
    <w:rsid w:val="0061456D"/>
    <w:rsid w:val="0061459E"/>
    <w:rsid w:val="00614BFD"/>
    <w:rsid w:val="00615268"/>
    <w:rsid w:val="00616E5B"/>
    <w:rsid w:val="00616ED6"/>
    <w:rsid w:val="00617602"/>
    <w:rsid w:val="0061798B"/>
    <w:rsid w:val="00617A07"/>
    <w:rsid w:val="0062035B"/>
    <w:rsid w:val="00620A01"/>
    <w:rsid w:val="0062217E"/>
    <w:rsid w:val="006222AE"/>
    <w:rsid w:val="00622442"/>
    <w:rsid w:val="00622962"/>
    <w:rsid w:val="00622AD5"/>
    <w:rsid w:val="00622E5F"/>
    <w:rsid w:val="00623050"/>
    <w:rsid w:val="00623210"/>
    <w:rsid w:val="006239C8"/>
    <w:rsid w:val="00623DF5"/>
    <w:rsid w:val="0062413A"/>
    <w:rsid w:val="0062463D"/>
    <w:rsid w:val="006247B4"/>
    <w:rsid w:val="00625246"/>
    <w:rsid w:val="00626903"/>
    <w:rsid w:val="006269C9"/>
    <w:rsid w:val="00626A49"/>
    <w:rsid w:val="00626FC2"/>
    <w:rsid w:val="00627CFC"/>
    <w:rsid w:val="00630110"/>
    <w:rsid w:val="00631809"/>
    <w:rsid w:val="006319AA"/>
    <w:rsid w:val="00631BCC"/>
    <w:rsid w:val="00631C30"/>
    <w:rsid w:val="00632667"/>
    <w:rsid w:val="00632D17"/>
    <w:rsid w:val="006330AD"/>
    <w:rsid w:val="006335E2"/>
    <w:rsid w:val="00634ED3"/>
    <w:rsid w:val="006355C0"/>
    <w:rsid w:val="0063585D"/>
    <w:rsid w:val="00635922"/>
    <w:rsid w:val="00635EAF"/>
    <w:rsid w:val="006366E0"/>
    <w:rsid w:val="0063752E"/>
    <w:rsid w:val="00637784"/>
    <w:rsid w:val="0064026A"/>
    <w:rsid w:val="006404E5"/>
    <w:rsid w:val="006409B8"/>
    <w:rsid w:val="00640D61"/>
    <w:rsid w:val="00641354"/>
    <w:rsid w:val="00641515"/>
    <w:rsid w:val="0064359E"/>
    <w:rsid w:val="006435AD"/>
    <w:rsid w:val="00643652"/>
    <w:rsid w:val="00643C2F"/>
    <w:rsid w:val="006442D8"/>
    <w:rsid w:val="00644C59"/>
    <w:rsid w:val="00644DD6"/>
    <w:rsid w:val="00645DAB"/>
    <w:rsid w:val="006461D1"/>
    <w:rsid w:val="006462B5"/>
    <w:rsid w:val="00646631"/>
    <w:rsid w:val="00646781"/>
    <w:rsid w:val="0064693D"/>
    <w:rsid w:val="00646D2B"/>
    <w:rsid w:val="006475C1"/>
    <w:rsid w:val="00647CC0"/>
    <w:rsid w:val="00650DB3"/>
    <w:rsid w:val="0065118E"/>
    <w:rsid w:val="00651216"/>
    <w:rsid w:val="0065138E"/>
    <w:rsid w:val="006516D7"/>
    <w:rsid w:val="00651F59"/>
    <w:rsid w:val="00652700"/>
    <w:rsid w:val="006541A8"/>
    <w:rsid w:val="00654709"/>
    <w:rsid w:val="00654BA9"/>
    <w:rsid w:val="00654DF1"/>
    <w:rsid w:val="00655152"/>
    <w:rsid w:val="00656183"/>
    <w:rsid w:val="00656ACA"/>
    <w:rsid w:val="00656BA6"/>
    <w:rsid w:val="00656C8D"/>
    <w:rsid w:val="0066050C"/>
    <w:rsid w:val="006607AA"/>
    <w:rsid w:val="006614B6"/>
    <w:rsid w:val="006618E7"/>
    <w:rsid w:val="00661A34"/>
    <w:rsid w:val="00662608"/>
    <w:rsid w:val="00662813"/>
    <w:rsid w:val="00662BD8"/>
    <w:rsid w:val="00662D80"/>
    <w:rsid w:val="00662E28"/>
    <w:rsid w:val="00663CC4"/>
    <w:rsid w:val="0066485F"/>
    <w:rsid w:val="0066509C"/>
    <w:rsid w:val="00665B6D"/>
    <w:rsid w:val="00665BF4"/>
    <w:rsid w:val="0066607B"/>
    <w:rsid w:val="00666BFB"/>
    <w:rsid w:val="006678D5"/>
    <w:rsid w:val="00667ADB"/>
    <w:rsid w:val="0067006D"/>
    <w:rsid w:val="00671529"/>
    <w:rsid w:val="0067177B"/>
    <w:rsid w:val="006717D3"/>
    <w:rsid w:val="0067286E"/>
    <w:rsid w:val="00672F73"/>
    <w:rsid w:val="00673148"/>
    <w:rsid w:val="00673CCD"/>
    <w:rsid w:val="00673EEF"/>
    <w:rsid w:val="00673F38"/>
    <w:rsid w:val="0067400E"/>
    <w:rsid w:val="006749B1"/>
    <w:rsid w:val="00674D1B"/>
    <w:rsid w:val="00675B2C"/>
    <w:rsid w:val="00675BD5"/>
    <w:rsid w:val="00676134"/>
    <w:rsid w:val="00676275"/>
    <w:rsid w:val="0067697A"/>
    <w:rsid w:val="006775D2"/>
    <w:rsid w:val="00677626"/>
    <w:rsid w:val="00677986"/>
    <w:rsid w:val="00677D3B"/>
    <w:rsid w:val="0068062D"/>
    <w:rsid w:val="00680890"/>
    <w:rsid w:val="00681922"/>
    <w:rsid w:val="00681AAB"/>
    <w:rsid w:val="00682908"/>
    <w:rsid w:val="00682B78"/>
    <w:rsid w:val="00683166"/>
    <w:rsid w:val="006838F1"/>
    <w:rsid w:val="006839C9"/>
    <w:rsid w:val="0068421C"/>
    <w:rsid w:val="006846E1"/>
    <w:rsid w:val="00684763"/>
    <w:rsid w:val="00685D0A"/>
    <w:rsid w:val="00686440"/>
    <w:rsid w:val="00686892"/>
    <w:rsid w:val="006869F0"/>
    <w:rsid w:val="00686F6A"/>
    <w:rsid w:val="00687191"/>
    <w:rsid w:val="006871FF"/>
    <w:rsid w:val="00687B41"/>
    <w:rsid w:val="00687DE8"/>
    <w:rsid w:val="00690179"/>
    <w:rsid w:val="00690304"/>
    <w:rsid w:val="00690311"/>
    <w:rsid w:val="00690BF5"/>
    <w:rsid w:val="0069177F"/>
    <w:rsid w:val="00691A85"/>
    <w:rsid w:val="00691FA0"/>
    <w:rsid w:val="006926A7"/>
    <w:rsid w:val="006929D9"/>
    <w:rsid w:val="006934FC"/>
    <w:rsid w:val="00693861"/>
    <w:rsid w:val="00693938"/>
    <w:rsid w:val="00693D82"/>
    <w:rsid w:val="00693E12"/>
    <w:rsid w:val="00694567"/>
    <w:rsid w:val="00694921"/>
    <w:rsid w:val="00694D27"/>
    <w:rsid w:val="00694E4C"/>
    <w:rsid w:val="0069565A"/>
    <w:rsid w:val="00695913"/>
    <w:rsid w:val="00696DFE"/>
    <w:rsid w:val="00697183"/>
    <w:rsid w:val="00697E22"/>
    <w:rsid w:val="00697E36"/>
    <w:rsid w:val="00697F30"/>
    <w:rsid w:val="00697FAF"/>
    <w:rsid w:val="006A0AD6"/>
    <w:rsid w:val="006A1190"/>
    <w:rsid w:val="006A154A"/>
    <w:rsid w:val="006A1928"/>
    <w:rsid w:val="006A1A5B"/>
    <w:rsid w:val="006A1E02"/>
    <w:rsid w:val="006A21FE"/>
    <w:rsid w:val="006A2758"/>
    <w:rsid w:val="006A2929"/>
    <w:rsid w:val="006A2995"/>
    <w:rsid w:val="006A2DA7"/>
    <w:rsid w:val="006A31AE"/>
    <w:rsid w:val="006A3341"/>
    <w:rsid w:val="006A344F"/>
    <w:rsid w:val="006A3654"/>
    <w:rsid w:val="006A3A69"/>
    <w:rsid w:val="006A419D"/>
    <w:rsid w:val="006A43F7"/>
    <w:rsid w:val="006A4810"/>
    <w:rsid w:val="006A4F80"/>
    <w:rsid w:val="006A5D87"/>
    <w:rsid w:val="006A63FE"/>
    <w:rsid w:val="006A6C75"/>
    <w:rsid w:val="006A6DE0"/>
    <w:rsid w:val="006A7619"/>
    <w:rsid w:val="006A7B66"/>
    <w:rsid w:val="006B080A"/>
    <w:rsid w:val="006B0E26"/>
    <w:rsid w:val="006B1350"/>
    <w:rsid w:val="006B1355"/>
    <w:rsid w:val="006B13E8"/>
    <w:rsid w:val="006B14A2"/>
    <w:rsid w:val="006B174E"/>
    <w:rsid w:val="006B209E"/>
    <w:rsid w:val="006B2289"/>
    <w:rsid w:val="006B25AF"/>
    <w:rsid w:val="006B3200"/>
    <w:rsid w:val="006B4042"/>
    <w:rsid w:val="006B41C7"/>
    <w:rsid w:val="006B446A"/>
    <w:rsid w:val="006B4CED"/>
    <w:rsid w:val="006B4FC4"/>
    <w:rsid w:val="006B57B8"/>
    <w:rsid w:val="006B5B35"/>
    <w:rsid w:val="006B6BAA"/>
    <w:rsid w:val="006B7008"/>
    <w:rsid w:val="006B7089"/>
    <w:rsid w:val="006C1071"/>
    <w:rsid w:val="006C141B"/>
    <w:rsid w:val="006C19E5"/>
    <w:rsid w:val="006C2450"/>
    <w:rsid w:val="006C255D"/>
    <w:rsid w:val="006C280D"/>
    <w:rsid w:val="006C2B50"/>
    <w:rsid w:val="006C344E"/>
    <w:rsid w:val="006C3CB2"/>
    <w:rsid w:val="006C4454"/>
    <w:rsid w:val="006C4DB0"/>
    <w:rsid w:val="006C5270"/>
    <w:rsid w:val="006C577C"/>
    <w:rsid w:val="006C595B"/>
    <w:rsid w:val="006C5AD3"/>
    <w:rsid w:val="006C5B4F"/>
    <w:rsid w:val="006C5EC0"/>
    <w:rsid w:val="006C5EFC"/>
    <w:rsid w:val="006C6A82"/>
    <w:rsid w:val="006C729E"/>
    <w:rsid w:val="006D024D"/>
    <w:rsid w:val="006D0B46"/>
    <w:rsid w:val="006D0BE6"/>
    <w:rsid w:val="006D146D"/>
    <w:rsid w:val="006D1D5A"/>
    <w:rsid w:val="006D1F9C"/>
    <w:rsid w:val="006D1FFC"/>
    <w:rsid w:val="006D2D3A"/>
    <w:rsid w:val="006D394F"/>
    <w:rsid w:val="006D45EF"/>
    <w:rsid w:val="006D4603"/>
    <w:rsid w:val="006D4ABD"/>
    <w:rsid w:val="006D58AE"/>
    <w:rsid w:val="006D5A48"/>
    <w:rsid w:val="006D5D12"/>
    <w:rsid w:val="006D60CC"/>
    <w:rsid w:val="006D631C"/>
    <w:rsid w:val="006D697C"/>
    <w:rsid w:val="006D6AEC"/>
    <w:rsid w:val="006D6D3B"/>
    <w:rsid w:val="006D6FFC"/>
    <w:rsid w:val="006D7585"/>
    <w:rsid w:val="006E072C"/>
    <w:rsid w:val="006E0788"/>
    <w:rsid w:val="006E1B97"/>
    <w:rsid w:val="006E1E0A"/>
    <w:rsid w:val="006E2160"/>
    <w:rsid w:val="006E226C"/>
    <w:rsid w:val="006E36E4"/>
    <w:rsid w:val="006E3BB5"/>
    <w:rsid w:val="006E46E1"/>
    <w:rsid w:val="006E46E4"/>
    <w:rsid w:val="006E4A89"/>
    <w:rsid w:val="006E4B8D"/>
    <w:rsid w:val="006E5A25"/>
    <w:rsid w:val="006E6130"/>
    <w:rsid w:val="006E6A2E"/>
    <w:rsid w:val="006E6BCD"/>
    <w:rsid w:val="006E6BED"/>
    <w:rsid w:val="006E6F0F"/>
    <w:rsid w:val="006E764D"/>
    <w:rsid w:val="006E779B"/>
    <w:rsid w:val="006E7F5F"/>
    <w:rsid w:val="006F06AB"/>
    <w:rsid w:val="006F0AD5"/>
    <w:rsid w:val="006F0E6B"/>
    <w:rsid w:val="006F1657"/>
    <w:rsid w:val="006F16E5"/>
    <w:rsid w:val="006F204D"/>
    <w:rsid w:val="006F2801"/>
    <w:rsid w:val="006F303A"/>
    <w:rsid w:val="006F3358"/>
    <w:rsid w:val="006F33C4"/>
    <w:rsid w:val="006F39F2"/>
    <w:rsid w:val="006F40C9"/>
    <w:rsid w:val="006F5309"/>
    <w:rsid w:val="006F545A"/>
    <w:rsid w:val="006F578E"/>
    <w:rsid w:val="006F5C5E"/>
    <w:rsid w:val="006F5D86"/>
    <w:rsid w:val="006F7242"/>
    <w:rsid w:val="006F7636"/>
    <w:rsid w:val="006F7DFD"/>
    <w:rsid w:val="00700506"/>
    <w:rsid w:val="00700887"/>
    <w:rsid w:val="00700D48"/>
    <w:rsid w:val="0070105F"/>
    <w:rsid w:val="007013F4"/>
    <w:rsid w:val="00701872"/>
    <w:rsid w:val="00701BCE"/>
    <w:rsid w:val="007025DE"/>
    <w:rsid w:val="00702745"/>
    <w:rsid w:val="00702A84"/>
    <w:rsid w:val="00702ABA"/>
    <w:rsid w:val="007034B7"/>
    <w:rsid w:val="00703537"/>
    <w:rsid w:val="00703DE3"/>
    <w:rsid w:val="00704835"/>
    <w:rsid w:val="00704C96"/>
    <w:rsid w:val="00705109"/>
    <w:rsid w:val="007052D3"/>
    <w:rsid w:val="007056AC"/>
    <w:rsid w:val="00705AF3"/>
    <w:rsid w:val="00706406"/>
    <w:rsid w:val="007064A8"/>
    <w:rsid w:val="00707427"/>
    <w:rsid w:val="00707601"/>
    <w:rsid w:val="00707739"/>
    <w:rsid w:val="00707BCF"/>
    <w:rsid w:val="00710132"/>
    <w:rsid w:val="007104EC"/>
    <w:rsid w:val="00710762"/>
    <w:rsid w:val="00711C13"/>
    <w:rsid w:val="007123FF"/>
    <w:rsid w:val="00713399"/>
    <w:rsid w:val="00713C6A"/>
    <w:rsid w:val="00713D58"/>
    <w:rsid w:val="00714014"/>
    <w:rsid w:val="007145D2"/>
    <w:rsid w:val="00715415"/>
    <w:rsid w:val="00715605"/>
    <w:rsid w:val="00715F6E"/>
    <w:rsid w:val="00716019"/>
    <w:rsid w:val="00716DC4"/>
    <w:rsid w:val="00717B1F"/>
    <w:rsid w:val="00720992"/>
    <w:rsid w:val="0072102B"/>
    <w:rsid w:val="007217AA"/>
    <w:rsid w:val="00723CA5"/>
    <w:rsid w:val="00724204"/>
    <w:rsid w:val="00724D38"/>
    <w:rsid w:val="00725749"/>
    <w:rsid w:val="00725F4D"/>
    <w:rsid w:val="0072627A"/>
    <w:rsid w:val="007268F9"/>
    <w:rsid w:val="00726BFB"/>
    <w:rsid w:val="00726DAC"/>
    <w:rsid w:val="00726F2B"/>
    <w:rsid w:val="00726FEF"/>
    <w:rsid w:val="0072703A"/>
    <w:rsid w:val="00727A78"/>
    <w:rsid w:val="0073066B"/>
    <w:rsid w:val="00730AFC"/>
    <w:rsid w:val="007315AF"/>
    <w:rsid w:val="007318F2"/>
    <w:rsid w:val="00731D26"/>
    <w:rsid w:val="007325AA"/>
    <w:rsid w:val="007326F2"/>
    <w:rsid w:val="007327BC"/>
    <w:rsid w:val="00732970"/>
    <w:rsid w:val="007335A5"/>
    <w:rsid w:val="00733757"/>
    <w:rsid w:val="00733905"/>
    <w:rsid w:val="00733FA2"/>
    <w:rsid w:val="00734033"/>
    <w:rsid w:val="00735D30"/>
    <w:rsid w:val="00737CB7"/>
    <w:rsid w:val="00737E9E"/>
    <w:rsid w:val="00740DA9"/>
    <w:rsid w:val="00740E77"/>
    <w:rsid w:val="007410F3"/>
    <w:rsid w:val="00741B06"/>
    <w:rsid w:val="00741B80"/>
    <w:rsid w:val="00741FDF"/>
    <w:rsid w:val="00742381"/>
    <w:rsid w:val="00743121"/>
    <w:rsid w:val="007438DB"/>
    <w:rsid w:val="00743ABF"/>
    <w:rsid w:val="00743D27"/>
    <w:rsid w:val="00743F45"/>
    <w:rsid w:val="00744F0C"/>
    <w:rsid w:val="00744F2F"/>
    <w:rsid w:val="0074510A"/>
    <w:rsid w:val="007452AD"/>
    <w:rsid w:val="007453A1"/>
    <w:rsid w:val="00745AFD"/>
    <w:rsid w:val="00745D0D"/>
    <w:rsid w:val="00747BE4"/>
    <w:rsid w:val="00747D25"/>
    <w:rsid w:val="00747E13"/>
    <w:rsid w:val="0075142C"/>
    <w:rsid w:val="007515A3"/>
    <w:rsid w:val="00751C2B"/>
    <w:rsid w:val="00752D82"/>
    <w:rsid w:val="00752D90"/>
    <w:rsid w:val="00753A48"/>
    <w:rsid w:val="00753D59"/>
    <w:rsid w:val="00754B09"/>
    <w:rsid w:val="007550BF"/>
    <w:rsid w:val="00755FCB"/>
    <w:rsid w:val="007569FA"/>
    <w:rsid w:val="007573C5"/>
    <w:rsid w:val="00760961"/>
    <w:rsid w:val="00760B66"/>
    <w:rsid w:val="00760F52"/>
    <w:rsid w:val="007613BB"/>
    <w:rsid w:val="00761AB7"/>
    <w:rsid w:val="00762056"/>
    <w:rsid w:val="007627DA"/>
    <w:rsid w:val="00762961"/>
    <w:rsid w:val="007629E1"/>
    <w:rsid w:val="007638BD"/>
    <w:rsid w:val="00763907"/>
    <w:rsid w:val="00764BAE"/>
    <w:rsid w:val="00764C7E"/>
    <w:rsid w:val="00765414"/>
    <w:rsid w:val="00765A9A"/>
    <w:rsid w:val="007664C8"/>
    <w:rsid w:val="007666FB"/>
    <w:rsid w:val="00766C32"/>
    <w:rsid w:val="007673AE"/>
    <w:rsid w:val="0076746F"/>
    <w:rsid w:val="00770062"/>
    <w:rsid w:val="007706EF"/>
    <w:rsid w:val="00770786"/>
    <w:rsid w:val="00770B48"/>
    <w:rsid w:val="00770EF4"/>
    <w:rsid w:val="0077167D"/>
    <w:rsid w:val="00771C1B"/>
    <w:rsid w:val="00771C50"/>
    <w:rsid w:val="007730E3"/>
    <w:rsid w:val="00773181"/>
    <w:rsid w:val="00773823"/>
    <w:rsid w:val="00773F61"/>
    <w:rsid w:val="00773FB8"/>
    <w:rsid w:val="0077415C"/>
    <w:rsid w:val="00774B14"/>
    <w:rsid w:val="007756C4"/>
    <w:rsid w:val="00775EC1"/>
    <w:rsid w:val="00776177"/>
    <w:rsid w:val="00776B9B"/>
    <w:rsid w:val="0077702B"/>
    <w:rsid w:val="007770CB"/>
    <w:rsid w:val="00777146"/>
    <w:rsid w:val="00777229"/>
    <w:rsid w:val="00777C70"/>
    <w:rsid w:val="00780057"/>
    <w:rsid w:val="00780CBB"/>
    <w:rsid w:val="00781A9D"/>
    <w:rsid w:val="00781C10"/>
    <w:rsid w:val="00782781"/>
    <w:rsid w:val="007828C7"/>
    <w:rsid w:val="00782EBE"/>
    <w:rsid w:val="00783997"/>
    <w:rsid w:val="007841D8"/>
    <w:rsid w:val="0078504A"/>
    <w:rsid w:val="0078536B"/>
    <w:rsid w:val="007859CE"/>
    <w:rsid w:val="00785C2F"/>
    <w:rsid w:val="0078651E"/>
    <w:rsid w:val="0078659C"/>
    <w:rsid w:val="00786BE0"/>
    <w:rsid w:val="007873B4"/>
    <w:rsid w:val="00787792"/>
    <w:rsid w:val="00787903"/>
    <w:rsid w:val="00787E8F"/>
    <w:rsid w:val="00787FB4"/>
    <w:rsid w:val="0079058E"/>
    <w:rsid w:val="00790725"/>
    <w:rsid w:val="00791576"/>
    <w:rsid w:val="00792026"/>
    <w:rsid w:val="007922D1"/>
    <w:rsid w:val="00792D53"/>
    <w:rsid w:val="007937DF"/>
    <w:rsid w:val="007945F6"/>
    <w:rsid w:val="00795010"/>
    <w:rsid w:val="007954A9"/>
    <w:rsid w:val="0079560E"/>
    <w:rsid w:val="0079604A"/>
    <w:rsid w:val="00796053"/>
    <w:rsid w:val="00796F86"/>
    <w:rsid w:val="007976E5"/>
    <w:rsid w:val="00797A1D"/>
    <w:rsid w:val="00797B0B"/>
    <w:rsid w:val="00797B96"/>
    <w:rsid w:val="007A03B0"/>
    <w:rsid w:val="007A08A3"/>
    <w:rsid w:val="007A0CD7"/>
    <w:rsid w:val="007A1A86"/>
    <w:rsid w:val="007A1A94"/>
    <w:rsid w:val="007A1F3A"/>
    <w:rsid w:val="007A2594"/>
    <w:rsid w:val="007A26BD"/>
    <w:rsid w:val="007A2D96"/>
    <w:rsid w:val="007A3016"/>
    <w:rsid w:val="007A33A9"/>
    <w:rsid w:val="007A3981"/>
    <w:rsid w:val="007A3B1D"/>
    <w:rsid w:val="007A3ED1"/>
    <w:rsid w:val="007A3FBE"/>
    <w:rsid w:val="007A493C"/>
    <w:rsid w:val="007A4942"/>
    <w:rsid w:val="007A4CA2"/>
    <w:rsid w:val="007A4D36"/>
    <w:rsid w:val="007A5251"/>
    <w:rsid w:val="007A5614"/>
    <w:rsid w:val="007A5974"/>
    <w:rsid w:val="007A5E29"/>
    <w:rsid w:val="007A5E55"/>
    <w:rsid w:val="007A5FA7"/>
    <w:rsid w:val="007A6225"/>
    <w:rsid w:val="007A6B2F"/>
    <w:rsid w:val="007A6E1E"/>
    <w:rsid w:val="007A74B4"/>
    <w:rsid w:val="007A7739"/>
    <w:rsid w:val="007A77D2"/>
    <w:rsid w:val="007A7860"/>
    <w:rsid w:val="007A7A55"/>
    <w:rsid w:val="007A7A77"/>
    <w:rsid w:val="007A7BC6"/>
    <w:rsid w:val="007B04D9"/>
    <w:rsid w:val="007B09B9"/>
    <w:rsid w:val="007B11E2"/>
    <w:rsid w:val="007B29CB"/>
    <w:rsid w:val="007B2A0A"/>
    <w:rsid w:val="007B3031"/>
    <w:rsid w:val="007B3A33"/>
    <w:rsid w:val="007B3A34"/>
    <w:rsid w:val="007B3A52"/>
    <w:rsid w:val="007B456B"/>
    <w:rsid w:val="007B4B2C"/>
    <w:rsid w:val="007B4D06"/>
    <w:rsid w:val="007B5A05"/>
    <w:rsid w:val="007B64F5"/>
    <w:rsid w:val="007B6863"/>
    <w:rsid w:val="007B7129"/>
    <w:rsid w:val="007B71BD"/>
    <w:rsid w:val="007C00FC"/>
    <w:rsid w:val="007C0F40"/>
    <w:rsid w:val="007C12FB"/>
    <w:rsid w:val="007C1718"/>
    <w:rsid w:val="007C1B9C"/>
    <w:rsid w:val="007C25CC"/>
    <w:rsid w:val="007C319D"/>
    <w:rsid w:val="007C402E"/>
    <w:rsid w:val="007C421E"/>
    <w:rsid w:val="007C439D"/>
    <w:rsid w:val="007C4599"/>
    <w:rsid w:val="007C466B"/>
    <w:rsid w:val="007C52B0"/>
    <w:rsid w:val="007C5CD9"/>
    <w:rsid w:val="007C62C8"/>
    <w:rsid w:val="007C6615"/>
    <w:rsid w:val="007C778E"/>
    <w:rsid w:val="007C7BA0"/>
    <w:rsid w:val="007D0499"/>
    <w:rsid w:val="007D07F6"/>
    <w:rsid w:val="007D106B"/>
    <w:rsid w:val="007D148F"/>
    <w:rsid w:val="007D1F3B"/>
    <w:rsid w:val="007D1F92"/>
    <w:rsid w:val="007D2286"/>
    <w:rsid w:val="007D3CCA"/>
    <w:rsid w:val="007D3E7D"/>
    <w:rsid w:val="007D4203"/>
    <w:rsid w:val="007D49BB"/>
    <w:rsid w:val="007D50D5"/>
    <w:rsid w:val="007D62D8"/>
    <w:rsid w:val="007D6416"/>
    <w:rsid w:val="007D6D29"/>
    <w:rsid w:val="007D7A5D"/>
    <w:rsid w:val="007D7ACB"/>
    <w:rsid w:val="007D7BE6"/>
    <w:rsid w:val="007E0119"/>
    <w:rsid w:val="007E09A0"/>
    <w:rsid w:val="007E0AD8"/>
    <w:rsid w:val="007E1649"/>
    <w:rsid w:val="007E1861"/>
    <w:rsid w:val="007E20C9"/>
    <w:rsid w:val="007E2361"/>
    <w:rsid w:val="007E24B1"/>
    <w:rsid w:val="007E25C5"/>
    <w:rsid w:val="007E2F2F"/>
    <w:rsid w:val="007E3BE2"/>
    <w:rsid w:val="007E3EBE"/>
    <w:rsid w:val="007E4338"/>
    <w:rsid w:val="007E4C8B"/>
    <w:rsid w:val="007E4D2A"/>
    <w:rsid w:val="007E505F"/>
    <w:rsid w:val="007E558E"/>
    <w:rsid w:val="007E5938"/>
    <w:rsid w:val="007E5ADA"/>
    <w:rsid w:val="007E5CEA"/>
    <w:rsid w:val="007E6367"/>
    <w:rsid w:val="007E6419"/>
    <w:rsid w:val="007E72C6"/>
    <w:rsid w:val="007E7B94"/>
    <w:rsid w:val="007F0590"/>
    <w:rsid w:val="007F1217"/>
    <w:rsid w:val="007F163A"/>
    <w:rsid w:val="007F1B5E"/>
    <w:rsid w:val="007F20DF"/>
    <w:rsid w:val="007F2416"/>
    <w:rsid w:val="007F2537"/>
    <w:rsid w:val="007F261D"/>
    <w:rsid w:val="007F320D"/>
    <w:rsid w:val="007F3C6E"/>
    <w:rsid w:val="007F4026"/>
    <w:rsid w:val="007F49EE"/>
    <w:rsid w:val="007F4BE5"/>
    <w:rsid w:val="007F5A53"/>
    <w:rsid w:val="007F5B1B"/>
    <w:rsid w:val="007F5CD8"/>
    <w:rsid w:val="007F6B58"/>
    <w:rsid w:val="007F73B1"/>
    <w:rsid w:val="007F7DEB"/>
    <w:rsid w:val="00802029"/>
    <w:rsid w:val="0080203B"/>
    <w:rsid w:val="008031E0"/>
    <w:rsid w:val="00803A6F"/>
    <w:rsid w:val="00803EBC"/>
    <w:rsid w:val="00804772"/>
    <w:rsid w:val="00804974"/>
    <w:rsid w:val="00804F1A"/>
    <w:rsid w:val="008056C7"/>
    <w:rsid w:val="00805846"/>
    <w:rsid w:val="008063FF"/>
    <w:rsid w:val="008065C6"/>
    <w:rsid w:val="008065F8"/>
    <w:rsid w:val="008065FD"/>
    <w:rsid w:val="0080694F"/>
    <w:rsid w:val="00806E5B"/>
    <w:rsid w:val="0080747F"/>
    <w:rsid w:val="0080786C"/>
    <w:rsid w:val="00807AC0"/>
    <w:rsid w:val="00807DB7"/>
    <w:rsid w:val="00807FC7"/>
    <w:rsid w:val="00810201"/>
    <w:rsid w:val="008103F8"/>
    <w:rsid w:val="00810AFF"/>
    <w:rsid w:val="00811200"/>
    <w:rsid w:val="0081170C"/>
    <w:rsid w:val="00812076"/>
    <w:rsid w:val="0081244B"/>
    <w:rsid w:val="008125ED"/>
    <w:rsid w:val="008127C0"/>
    <w:rsid w:val="008128D5"/>
    <w:rsid w:val="00814296"/>
    <w:rsid w:val="00814340"/>
    <w:rsid w:val="008151BC"/>
    <w:rsid w:val="008151CF"/>
    <w:rsid w:val="00815495"/>
    <w:rsid w:val="008155DA"/>
    <w:rsid w:val="0081568F"/>
    <w:rsid w:val="00815D4C"/>
    <w:rsid w:val="00816092"/>
    <w:rsid w:val="0081653B"/>
    <w:rsid w:val="00817050"/>
    <w:rsid w:val="008179AA"/>
    <w:rsid w:val="00817B83"/>
    <w:rsid w:val="00817BCD"/>
    <w:rsid w:val="00817E57"/>
    <w:rsid w:val="008203FE"/>
    <w:rsid w:val="00820DDB"/>
    <w:rsid w:val="00821252"/>
    <w:rsid w:val="008212E8"/>
    <w:rsid w:val="008213CD"/>
    <w:rsid w:val="00821526"/>
    <w:rsid w:val="008218F4"/>
    <w:rsid w:val="00821B11"/>
    <w:rsid w:val="00822018"/>
    <w:rsid w:val="00822166"/>
    <w:rsid w:val="008227E8"/>
    <w:rsid w:val="00822CE0"/>
    <w:rsid w:val="00823184"/>
    <w:rsid w:val="00823424"/>
    <w:rsid w:val="008237AF"/>
    <w:rsid w:val="00823CB1"/>
    <w:rsid w:val="00823E48"/>
    <w:rsid w:val="00824885"/>
    <w:rsid w:val="00825059"/>
    <w:rsid w:val="008251C1"/>
    <w:rsid w:val="008256C5"/>
    <w:rsid w:val="0082580B"/>
    <w:rsid w:val="008258B0"/>
    <w:rsid w:val="00825955"/>
    <w:rsid w:val="00825CB7"/>
    <w:rsid w:val="00825CD8"/>
    <w:rsid w:val="008260D6"/>
    <w:rsid w:val="008267D1"/>
    <w:rsid w:val="00826DE7"/>
    <w:rsid w:val="00827ACC"/>
    <w:rsid w:val="00827B7C"/>
    <w:rsid w:val="00827BFA"/>
    <w:rsid w:val="008302E8"/>
    <w:rsid w:val="00830330"/>
    <w:rsid w:val="00830863"/>
    <w:rsid w:val="00830CAD"/>
    <w:rsid w:val="00831584"/>
    <w:rsid w:val="00831958"/>
    <w:rsid w:val="00831A29"/>
    <w:rsid w:val="00832462"/>
    <w:rsid w:val="00832B85"/>
    <w:rsid w:val="00832D00"/>
    <w:rsid w:val="00833183"/>
    <w:rsid w:val="008338ED"/>
    <w:rsid w:val="00833A8F"/>
    <w:rsid w:val="00833D6F"/>
    <w:rsid w:val="00834599"/>
    <w:rsid w:val="008348CB"/>
    <w:rsid w:val="00834E6A"/>
    <w:rsid w:val="00835F24"/>
    <w:rsid w:val="00835F35"/>
    <w:rsid w:val="00836AD0"/>
    <w:rsid w:val="00836C06"/>
    <w:rsid w:val="008372D9"/>
    <w:rsid w:val="0084026B"/>
    <w:rsid w:val="00840387"/>
    <w:rsid w:val="00840A46"/>
    <w:rsid w:val="00840EFB"/>
    <w:rsid w:val="0084196F"/>
    <w:rsid w:val="00841BCF"/>
    <w:rsid w:val="00841C09"/>
    <w:rsid w:val="008423C9"/>
    <w:rsid w:val="00842B89"/>
    <w:rsid w:val="0084350A"/>
    <w:rsid w:val="00843582"/>
    <w:rsid w:val="00843FDD"/>
    <w:rsid w:val="0084402E"/>
    <w:rsid w:val="0084414B"/>
    <w:rsid w:val="0084430E"/>
    <w:rsid w:val="00844839"/>
    <w:rsid w:val="00844E4B"/>
    <w:rsid w:val="008454F5"/>
    <w:rsid w:val="0084589B"/>
    <w:rsid w:val="00846881"/>
    <w:rsid w:val="00846D24"/>
    <w:rsid w:val="00847165"/>
    <w:rsid w:val="00847584"/>
    <w:rsid w:val="00847958"/>
    <w:rsid w:val="00847BA3"/>
    <w:rsid w:val="008501DD"/>
    <w:rsid w:val="00850C95"/>
    <w:rsid w:val="00851460"/>
    <w:rsid w:val="00851471"/>
    <w:rsid w:val="0085214A"/>
    <w:rsid w:val="00852357"/>
    <w:rsid w:val="00852D8D"/>
    <w:rsid w:val="008533D1"/>
    <w:rsid w:val="0085371F"/>
    <w:rsid w:val="00853B87"/>
    <w:rsid w:val="00853CDC"/>
    <w:rsid w:val="00854929"/>
    <w:rsid w:val="00854B0E"/>
    <w:rsid w:val="00854DA7"/>
    <w:rsid w:val="00855EA7"/>
    <w:rsid w:val="008569B4"/>
    <w:rsid w:val="00856C3C"/>
    <w:rsid w:val="00857436"/>
    <w:rsid w:val="00857533"/>
    <w:rsid w:val="00860A24"/>
    <w:rsid w:val="00861396"/>
    <w:rsid w:val="008619EA"/>
    <w:rsid w:val="00862542"/>
    <w:rsid w:val="0086269C"/>
    <w:rsid w:val="008627FB"/>
    <w:rsid w:val="00862948"/>
    <w:rsid w:val="00863623"/>
    <w:rsid w:val="00864046"/>
    <w:rsid w:val="008655E4"/>
    <w:rsid w:val="0086573F"/>
    <w:rsid w:val="0086617D"/>
    <w:rsid w:val="008673CC"/>
    <w:rsid w:val="0086758F"/>
    <w:rsid w:val="0086768C"/>
    <w:rsid w:val="00867959"/>
    <w:rsid w:val="00867DEE"/>
    <w:rsid w:val="00867F14"/>
    <w:rsid w:val="008700FD"/>
    <w:rsid w:val="008701BB"/>
    <w:rsid w:val="00870617"/>
    <w:rsid w:val="008706D0"/>
    <w:rsid w:val="00870BBE"/>
    <w:rsid w:val="00872F8D"/>
    <w:rsid w:val="00873459"/>
    <w:rsid w:val="00873ECB"/>
    <w:rsid w:val="008745A0"/>
    <w:rsid w:val="008745C9"/>
    <w:rsid w:val="00874D4E"/>
    <w:rsid w:val="00875160"/>
    <w:rsid w:val="00875437"/>
    <w:rsid w:val="00875511"/>
    <w:rsid w:val="008759FE"/>
    <w:rsid w:val="00875EB5"/>
    <w:rsid w:val="00876A20"/>
    <w:rsid w:val="00880313"/>
    <w:rsid w:val="00880388"/>
    <w:rsid w:val="00880752"/>
    <w:rsid w:val="00880A79"/>
    <w:rsid w:val="008810AA"/>
    <w:rsid w:val="008810E9"/>
    <w:rsid w:val="008813E0"/>
    <w:rsid w:val="00881698"/>
    <w:rsid w:val="0088169F"/>
    <w:rsid w:val="00881EA0"/>
    <w:rsid w:val="00881F2C"/>
    <w:rsid w:val="00881FAC"/>
    <w:rsid w:val="0088253F"/>
    <w:rsid w:val="00882EAC"/>
    <w:rsid w:val="00883614"/>
    <w:rsid w:val="008850B7"/>
    <w:rsid w:val="008857F7"/>
    <w:rsid w:val="00885A9C"/>
    <w:rsid w:val="00885F2D"/>
    <w:rsid w:val="00886075"/>
    <w:rsid w:val="0088609B"/>
    <w:rsid w:val="008864B1"/>
    <w:rsid w:val="00887186"/>
    <w:rsid w:val="00887481"/>
    <w:rsid w:val="00887CF1"/>
    <w:rsid w:val="00887EA1"/>
    <w:rsid w:val="00890246"/>
    <w:rsid w:val="008905EC"/>
    <w:rsid w:val="008906C1"/>
    <w:rsid w:val="00890B56"/>
    <w:rsid w:val="00890B69"/>
    <w:rsid w:val="008912C6"/>
    <w:rsid w:val="00891656"/>
    <w:rsid w:val="008916E9"/>
    <w:rsid w:val="008916EE"/>
    <w:rsid w:val="00891D5B"/>
    <w:rsid w:val="008921A0"/>
    <w:rsid w:val="00892FE4"/>
    <w:rsid w:val="0089392B"/>
    <w:rsid w:val="00894501"/>
    <w:rsid w:val="00894765"/>
    <w:rsid w:val="00894E48"/>
    <w:rsid w:val="00894ED8"/>
    <w:rsid w:val="00895448"/>
    <w:rsid w:val="008957CE"/>
    <w:rsid w:val="00895805"/>
    <w:rsid w:val="00895CB3"/>
    <w:rsid w:val="00896DF1"/>
    <w:rsid w:val="008971EF"/>
    <w:rsid w:val="00897543"/>
    <w:rsid w:val="00897B74"/>
    <w:rsid w:val="00897E24"/>
    <w:rsid w:val="008A05E9"/>
    <w:rsid w:val="008A2478"/>
    <w:rsid w:val="008A25E1"/>
    <w:rsid w:val="008A26F4"/>
    <w:rsid w:val="008A2AB9"/>
    <w:rsid w:val="008A2B16"/>
    <w:rsid w:val="008A2CC4"/>
    <w:rsid w:val="008A2D0F"/>
    <w:rsid w:val="008A2E93"/>
    <w:rsid w:val="008A3004"/>
    <w:rsid w:val="008A3021"/>
    <w:rsid w:val="008A3E2C"/>
    <w:rsid w:val="008A3E5E"/>
    <w:rsid w:val="008A51F4"/>
    <w:rsid w:val="008A54C4"/>
    <w:rsid w:val="008A54FD"/>
    <w:rsid w:val="008A5F90"/>
    <w:rsid w:val="008A6742"/>
    <w:rsid w:val="008A6C12"/>
    <w:rsid w:val="008A7068"/>
    <w:rsid w:val="008A7910"/>
    <w:rsid w:val="008B0299"/>
    <w:rsid w:val="008B0F4E"/>
    <w:rsid w:val="008B1111"/>
    <w:rsid w:val="008B1244"/>
    <w:rsid w:val="008B14CE"/>
    <w:rsid w:val="008B1823"/>
    <w:rsid w:val="008B1E94"/>
    <w:rsid w:val="008B1F24"/>
    <w:rsid w:val="008B2365"/>
    <w:rsid w:val="008B26D1"/>
    <w:rsid w:val="008B316E"/>
    <w:rsid w:val="008B3239"/>
    <w:rsid w:val="008B3916"/>
    <w:rsid w:val="008B3AB2"/>
    <w:rsid w:val="008B3AFD"/>
    <w:rsid w:val="008B3EC9"/>
    <w:rsid w:val="008B4897"/>
    <w:rsid w:val="008B4910"/>
    <w:rsid w:val="008B4E80"/>
    <w:rsid w:val="008B4FC0"/>
    <w:rsid w:val="008B54CC"/>
    <w:rsid w:val="008B5770"/>
    <w:rsid w:val="008B5F2D"/>
    <w:rsid w:val="008B6163"/>
    <w:rsid w:val="008B622A"/>
    <w:rsid w:val="008B6638"/>
    <w:rsid w:val="008B69F7"/>
    <w:rsid w:val="008B6CB0"/>
    <w:rsid w:val="008B7927"/>
    <w:rsid w:val="008B7ED7"/>
    <w:rsid w:val="008B7F5A"/>
    <w:rsid w:val="008C03A1"/>
    <w:rsid w:val="008C0B42"/>
    <w:rsid w:val="008C0E10"/>
    <w:rsid w:val="008C1448"/>
    <w:rsid w:val="008C1476"/>
    <w:rsid w:val="008C1548"/>
    <w:rsid w:val="008C1BCF"/>
    <w:rsid w:val="008C24FD"/>
    <w:rsid w:val="008C25A3"/>
    <w:rsid w:val="008C277D"/>
    <w:rsid w:val="008C27E8"/>
    <w:rsid w:val="008C313D"/>
    <w:rsid w:val="008C32F7"/>
    <w:rsid w:val="008C388C"/>
    <w:rsid w:val="008C396D"/>
    <w:rsid w:val="008C3B59"/>
    <w:rsid w:val="008C3D13"/>
    <w:rsid w:val="008C4D48"/>
    <w:rsid w:val="008C4E83"/>
    <w:rsid w:val="008C59AF"/>
    <w:rsid w:val="008C5CDF"/>
    <w:rsid w:val="008C604C"/>
    <w:rsid w:val="008C74B0"/>
    <w:rsid w:val="008C784B"/>
    <w:rsid w:val="008C7C3C"/>
    <w:rsid w:val="008C7C89"/>
    <w:rsid w:val="008C7E21"/>
    <w:rsid w:val="008D048D"/>
    <w:rsid w:val="008D13C9"/>
    <w:rsid w:val="008D13D0"/>
    <w:rsid w:val="008D1680"/>
    <w:rsid w:val="008D1F71"/>
    <w:rsid w:val="008D204E"/>
    <w:rsid w:val="008D2604"/>
    <w:rsid w:val="008D2C66"/>
    <w:rsid w:val="008D3096"/>
    <w:rsid w:val="008D3450"/>
    <w:rsid w:val="008D3D89"/>
    <w:rsid w:val="008D46CE"/>
    <w:rsid w:val="008D4896"/>
    <w:rsid w:val="008D492F"/>
    <w:rsid w:val="008D526E"/>
    <w:rsid w:val="008D5324"/>
    <w:rsid w:val="008D6C5F"/>
    <w:rsid w:val="008D70C9"/>
    <w:rsid w:val="008D761D"/>
    <w:rsid w:val="008D7624"/>
    <w:rsid w:val="008D785F"/>
    <w:rsid w:val="008D791D"/>
    <w:rsid w:val="008D7AB0"/>
    <w:rsid w:val="008E0283"/>
    <w:rsid w:val="008E073A"/>
    <w:rsid w:val="008E0EAC"/>
    <w:rsid w:val="008E0F6D"/>
    <w:rsid w:val="008E186C"/>
    <w:rsid w:val="008E1A5C"/>
    <w:rsid w:val="008E1ECD"/>
    <w:rsid w:val="008E25BB"/>
    <w:rsid w:val="008E35F7"/>
    <w:rsid w:val="008E3861"/>
    <w:rsid w:val="008E4AA1"/>
    <w:rsid w:val="008E4F31"/>
    <w:rsid w:val="008E4FCC"/>
    <w:rsid w:val="008E61C3"/>
    <w:rsid w:val="008E6700"/>
    <w:rsid w:val="008E6884"/>
    <w:rsid w:val="008E6C12"/>
    <w:rsid w:val="008E7355"/>
    <w:rsid w:val="008E75B7"/>
    <w:rsid w:val="008E7E68"/>
    <w:rsid w:val="008F0D0B"/>
    <w:rsid w:val="008F1A65"/>
    <w:rsid w:val="008F1F18"/>
    <w:rsid w:val="008F1F8F"/>
    <w:rsid w:val="008F2803"/>
    <w:rsid w:val="008F3042"/>
    <w:rsid w:val="008F4690"/>
    <w:rsid w:val="008F55CF"/>
    <w:rsid w:val="008F6C36"/>
    <w:rsid w:val="008F6EA8"/>
    <w:rsid w:val="008F77AD"/>
    <w:rsid w:val="008F7939"/>
    <w:rsid w:val="008F7EEA"/>
    <w:rsid w:val="0090065C"/>
    <w:rsid w:val="0090088D"/>
    <w:rsid w:val="00900A11"/>
    <w:rsid w:val="0090187E"/>
    <w:rsid w:val="00901AD7"/>
    <w:rsid w:val="00901BD4"/>
    <w:rsid w:val="009029F8"/>
    <w:rsid w:val="00902E0B"/>
    <w:rsid w:val="0090394D"/>
    <w:rsid w:val="00903FDB"/>
    <w:rsid w:val="00904036"/>
    <w:rsid w:val="009040A5"/>
    <w:rsid w:val="00904797"/>
    <w:rsid w:val="00904A19"/>
    <w:rsid w:val="00904EDF"/>
    <w:rsid w:val="00905601"/>
    <w:rsid w:val="00905957"/>
    <w:rsid w:val="00906980"/>
    <w:rsid w:val="00906C15"/>
    <w:rsid w:val="00906DA4"/>
    <w:rsid w:val="00906E85"/>
    <w:rsid w:val="009076BD"/>
    <w:rsid w:val="00907A8A"/>
    <w:rsid w:val="00907E3B"/>
    <w:rsid w:val="00910059"/>
    <w:rsid w:val="00911281"/>
    <w:rsid w:val="0091144D"/>
    <w:rsid w:val="00911EC2"/>
    <w:rsid w:val="00913396"/>
    <w:rsid w:val="009139B6"/>
    <w:rsid w:val="00913A7F"/>
    <w:rsid w:val="00913BDF"/>
    <w:rsid w:val="009143B6"/>
    <w:rsid w:val="0091441B"/>
    <w:rsid w:val="009165B3"/>
    <w:rsid w:val="00916716"/>
    <w:rsid w:val="00916C11"/>
    <w:rsid w:val="009171F7"/>
    <w:rsid w:val="009202A0"/>
    <w:rsid w:val="009202F6"/>
    <w:rsid w:val="00920A7F"/>
    <w:rsid w:val="009218B9"/>
    <w:rsid w:val="009225CF"/>
    <w:rsid w:val="00922F0D"/>
    <w:rsid w:val="00924AC9"/>
    <w:rsid w:val="00925267"/>
    <w:rsid w:val="009256D8"/>
    <w:rsid w:val="00925C31"/>
    <w:rsid w:val="009260AE"/>
    <w:rsid w:val="009261C2"/>
    <w:rsid w:val="0092632E"/>
    <w:rsid w:val="00926C6A"/>
    <w:rsid w:val="00926EBD"/>
    <w:rsid w:val="009271DD"/>
    <w:rsid w:val="00927233"/>
    <w:rsid w:val="009276DE"/>
    <w:rsid w:val="009278FC"/>
    <w:rsid w:val="009309D7"/>
    <w:rsid w:val="00930DA9"/>
    <w:rsid w:val="00931525"/>
    <w:rsid w:val="00931727"/>
    <w:rsid w:val="00931B79"/>
    <w:rsid w:val="00931BFF"/>
    <w:rsid w:val="00931F34"/>
    <w:rsid w:val="00931F62"/>
    <w:rsid w:val="009322B0"/>
    <w:rsid w:val="009323C8"/>
    <w:rsid w:val="00932701"/>
    <w:rsid w:val="00932E25"/>
    <w:rsid w:val="00933239"/>
    <w:rsid w:val="0093323C"/>
    <w:rsid w:val="009333DE"/>
    <w:rsid w:val="0093344F"/>
    <w:rsid w:val="00934180"/>
    <w:rsid w:val="0093418E"/>
    <w:rsid w:val="00934494"/>
    <w:rsid w:val="00935077"/>
    <w:rsid w:val="00935CCE"/>
    <w:rsid w:val="00935FC8"/>
    <w:rsid w:val="00936A1D"/>
    <w:rsid w:val="00936CD0"/>
    <w:rsid w:val="00936EB5"/>
    <w:rsid w:val="00937D4F"/>
    <w:rsid w:val="009401AE"/>
    <w:rsid w:val="009402A1"/>
    <w:rsid w:val="00940583"/>
    <w:rsid w:val="00940683"/>
    <w:rsid w:val="0094070D"/>
    <w:rsid w:val="009411B4"/>
    <w:rsid w:val="00941455"/>
    <w:rsid w:val="00941554"/>
    <w:rsid w:val="00941C41"/>
    <w:rsid w:val="00941D95"/>
    <w:rsid w:val="0094236B"/>
    <w:rsid w:val="0094295B"/>
    <w:rsid w:val="009429FE"/>
    <w:rsid w:val="009433D7"/>
    <w:rsid w:val="00943437"/>
    <w:rsid w:val="00944B29"/>
    <w:rsid w:val="00944B77"/>
    <w:rsid w:val="00944C68"/>
    <w:rsid w:val="00944E6D"/>
    <w:rsid w:val="009456A2"/>
    <w:rsid w:val="00945B81"/>
    <w:rsid w:val="00945EE4"/>
    <w:rsid w:val="00946006"/>
    <w:rsid w:val="0094601F"/>
    <w:rsid w:val="00946031"/>
    <w:rsid w:val="00946323"/>
    <w:rsid w:val="00946877"/>
    <w:rsid w:val="00946B5F"/>
    <w:rsid w:val="00946EEB"/>
    <w:rsid w:val="009501CA"/>
    <w:rsid w:val="00950447"/>
    <w:rsid w:val="00950474"/>
    <w:rsid w:val="00950B6D"/>
    <w:rsid w:val="00950FDA"/>
    <w:rsid w:val="00951144"/>
    <w:rsid w:val="009518D4"/>
    <w:rsid w:val="00951C0A"/>
    <w:rsid w:val="00951F07"/>
    <w:rsid w:val="009527BC"/>
    <w:rsid w:val="009531A0"/>
    <w:rsid w:val="009537D2"/>
    <w:rsid w:val="00953E85"/>
    <w:rsid w:val="009543F0"/>
    <w:rsid w:val="0095455F"/>
    <w:rsid w:val="009545FC"/>
    <w:rsid w:val="00955ACD"/>
    <w:rsid w:val="00955DF0"/>
    <w:rsid w:val="0095638A"/>
    <w:rsid w:val="00956C97"/>
    <w:rsid w:val="00956F6B"/>
    <w:rsid w:val="00956FFD"/>
    <w:rsid w:val="009570BB"/>
    <w:rsid w:val="00957555"/>
    <w:rsid w:val="00957569"/>
    <w:rsid w:val="00957ABA"/>
    <w:rsid w:val="009605E1"/>
    <w:rsid w:val="009606A7"/>
    <w:rsid w:val="00960DD9"/>
    <w:rsid w:val="00960EE5"/>
    <w:rsid w:val="00961C0D"/>
    <w:rsid w:val="00961F94"/>
    <w:rsid w:val="00962247"/>
    <w:rsid w:val="00962294"/>
    <w:rsid w:val="00962416"/>
    <w:rsid w:val="00962D6A"/>
    <w:rsid w:val="00964BBD"/>
    <w:rsid w:val="00964C91"/>
    <w:rsid w:val="00964F6E"/>
    <w:rsid w:val="009652DD"/>
    <w:rsid w:val="0096569F"/>
    <w:rsid w:val="00965C71"/>
    <w:rsid w:val="009667E1"/>
    <w:rsid w:val="0096693E"/>
    <w:rsid w:val="009669ED"/>
    <w:rsid w:val="00966EBA"/>
    <w:rsid w:val="00967121"/>
    <w:rsid w:val="009671D2"/>
    <w:rsid w:val="00967830"/>
    <w:rsid w:val="00967CD8"/>
    <w:rsid w:val="009702DD"/>
    <w:rsid w:val="0097080D"/>
    <w:rsid w:val="009708AD"/>
    <w:rsid w:val="00972360"/>
    <w:rsid w:val="00972C84"/>
    <w:rsid w:val="00972D71"/>
    <w:rsid w:val="009735E3"/>
    <w:rsid w:val="00973EF9"/>
    <w:rsid w:val="00974310"/>
    <w:rsid w:val="009745D2"/>
    <w:rsid w:val="00974B0C"/>
    <w:rsid w:val="00974BB7"/>
    <w:rsid w:val="009753F6"/>
    <w:rsid w:val="009755A8"/>
    <w:rsid w:val="00975BD8"/>
    <w:rsid w:val="00975ED5"/>
    <w:rsid w:val="00976042"/>
    <w:rsid w:val="009766AD"/>
    <w:rsid w:val="0097723C"/>
    <w:rsid w:val="00977EE7"/>
    <w:rsid w:val="00977EF8"/>
    <w:rsid w:val="00980EFB"/>
    <w:rsid w:val="00981126"/>
    <w:rsid w:val="0098165D"/>
    <w:rsid w:val="00981B41"/>
    <w:rsid w:val="00981C6A"/>
    <w:rsid w:val="00981DDA"/>
    <w:rsid w:val="00982429"/>
    <w:rsid w:val="00982560"/>
    <w:rsid w:val="009827E5"/>
    <w:rsid w:val="009837C9"/>
    <w:rsid w:val="0098403C"/>
    <w:rsid w:val="0098419C"/>
    <w:rsid w:val="0098450A"/>
    <w:rsid w:val="009846BA"/>
    <w:rsid w:val="00984F37"/>
    <w:rsid w:val="009858F6"/>
    <w:rsid w:val="00986F81"/>
    <w:rsid w:val="00987B1B"/>
    <w:rsid w:val="00987CAE"/>
    <w:rsid w:val="00987E7D"/>
    <w:rsid w:val="00990DBA"/>
    <w:rsid w:val="00991578"/>
    <w:rsid w:val="00991CFF"/>
    <w:rsid w:val="00991F7B"/>
    <w:rsid w:val="00992096"/>
    <w:rsid w:val="009921E7"/>
    <w:rsid w:val="009924DB"/>
    <w:rsid w:val="00992D8B"/>
    <w:rsid w:val="00992E7D"/>
    <w:rsid w:val="00993021"/>
    <w:rsid w:val="0099325A"/>
    <w:rsid w:val="009939C3"/>
    <w:rsid w:val="00993D2C"/>
    <w:rsid w:val="00994839"/>
    <w:rsid w:val="00994AC7"/>
    <w:rsid w:val="00994E19"/>
    <w:rsid w:val="009953D7"/>
    <w:rsid w:val="00995435"/>
    <w:rsid w:val="00995D3B"/>
    <w:rsid w:val="009968FE"/>
    <w:rsid w:val="00996F7D"/>
    <w:rsid w:val="00997810"/>
    <w:rsid w:val="009A03B2"/>
    <w:rsid w:val="009A06BF"/>
    <w:rsid w:val="009A0D4E"/>
    <w:rsid w:val="009A1625"/>
    <w:rsid w:val="009A1DB7"/>
    <w:rsid w:val="009A2B0D"/>
    <w:rsid w:val="009A3008"/>
    <w:rsid w:val="009A3797"/>
    <w:rsid w:val="009A3B2D"/>
    <w:rsid w:val="009A3BFB"/>
    <w:rsid w:val="009A51C4"/>
    <w:rsid w:val="009A57AF"/>
    <w:rsid w:val="009A5CC6"/>
    <w:rsid w:val="009A5D6E"/>
    <w:rsid w:val="009A67D6"/>
    <w:rsid w:val="009A72C0"/>
    <w:rsid w:val="009A7439"/>
    <w:rsid w:val="009A76B9"/>
    <w:rsid w:val="009A7A9C"/>
    <w:rsid w:val="009A7C0E"/>
    <w:rsid w:val="009A7C45"/>
    <w:rsid w:val="009B0DF0"/>
    <w:rsid w:val="009B0EFB"/>
    <w:rsid w:val="009B1A1E"/>
    <w:rsid w:val="009B1E09"/>
    <w:rsid w:val="009B264E"/>
    <w:rsid w:val="009B30A9"/>
    <w:rsid w:val="009B39B0"/>
    <w:rsid w:val="009B3DB6"/>
    <w:rsid w:val="009B3EEC"/>
    <w:rsid w:val="009B53CB"/>
    <w:rsid w:val="009B57CB"/>
    <w:rsid w:val="009B5A51"/>
    <w:rsid w:val="009B5C72"/>
    <w:rsid w:val="009B5F8E"/>
    <w:rsid w:val="009B665C"/>
    <w:rsid w:val="009B6864"/>
    <w:rsid w:val="009C008E"/>
    <w:rsid w:val="009C0D48"/>
    <w:rsid w:val="009C1625"/>
    <w:rsid w:val="009C1D09"/>
    <w:rsid w:val="009C20F9"/>
    <w:rsid w:val="009C25DE"/>
    <w:rsid w:val="009C260B"/>
    <w:rsid w:val="009C35A6"/>
    <w:rsid w:val="009C374A"/>
    <w:rsid w:val="009C3792"/>
    <w:rsid w:val="009C3FF0"/>
    <w:rsid w:val="009C4282"/>
    <w:rsid w:val="009C42EF"/>
    <w:rsid w:val="009C5A21"/>
    <w:rsid w:val="009C5ED4"/>
    <w:rsid w:val="009C5FBF"/>
    <w:rsid w:val="009C5FEB"/>
    <w:rsid w:val="009C636F"/>
    <w:rsid w:val="009C675C"/>
    <w:rsid w:val="009C7031"/>
    <w:rsid w:val="009C73A8"/>
    <w:rsid w:val="009C74B3"/>
    <w:rsid w:val="009C76BC"/>
    <w:rsid w:val="009C79CC"/>
    <w:rsid w:val="009C7C44"/>
    <w:rsid w:val="009D0139"/>
    <w:rsid w:val="009D072F"/>
    <w:rsid w:val="009D0E3E"/>
    <w:rsid w:val="009D0FBE"/>
    <w:rsid w:val="009D1691"/>
    <w:rsid w:val="009D1DA7"/>
    <w:rsid w:val="009D2078"/>
    <w:rsid w:val="009D2BC8"/>
    <w:rsid w:val="009D3B8D"/>
    <w:rsid w:val="009D41C1"/>
    <w:rsid w:val="009D436A"/>
    <w:rsid w:val="009D4CA1"/>
    <w:rsid w:val="009D4DA6"/>
    <w:rsid w:val="009D5221"/>
    <w:rsid w:val="009D5316"/>
    <w:rsid w:val="009D5A1C"/>
    <w:rsid w:val="009D6273"/>
    <w:rsid w:val="009D6F56"/>
    <w:rsid w:val="009D7165"/>
    <w:rsid w:val="009D746C"/>
    <w:rsid w:val="009D76D2"/>
    <w:rsid w:val="009D7AB4"/>
    <w:rsid w:val="009D7D0F"/>
    <w:rsid w:val="009D7E4B"/>
    <w:rsid w:val="009E08D4"/>
    <w:rsid w:val="009E0B9B"/>
    <w:rsid w:val="009E135D"/>
    <w:rsid w:val="009E1B28"/>
    <w:rsid w:val="009E1D31"/>
    <w:rsid w:val="009E1DE3"/>
    <w:rsid w:val="009E2243"/>
    <w:rsid w:val="009E2302"/>
    <w:rsid w:val="009E2569"/>
    <w:rsid w:val="009E2A3B"/>
    <w:rsid w:val="009E3273"/>
    <w:rsid w:val="009E3876"/>
    <w:rsid w:val="009E39DC"/>
    <w:rsid w:val="009E3C0E"/>
    <w:rsid w:val="009E3FEE"/>
    <w:rsid w:val="009E4B9F"/>
    <w:rsid w:val="009E4D85"/>
    <w:rsid w:val="009E53BE"/>
    <w:rsid w:val="009E5A58"/>
    <w:rsid w:val="009E6071"/>
    <w:rsid w:val="009E630A"/>
    <w:rsid w:val="009E70B7"/>
    <w:rsid w:val="009E78E6"/>
    <w:rsid w:val="009E7B63"/>
    <w:rsid w:val="009E7DFD"/>
    <w:rsid w:val="009F03C8"/>
    <w:rsid w:val="009F0AAA"/>
    <w:rsid w:val="009F0B4E"/>
    <w:rsid w:val="009F0C76"/>
    <w:rsid w:val="009F1009"/>
    <w:rsid w:val="009F1E58"/>
    <w:rsid w:val="009F2228"/>
    <w:rsid w:val="009F2336"/>
    <w:rsid w:val="009F25F0"/>
    <w:rsid w:val="009F321E"/>
    <w:rsid w:val="009F3A3C"/>
    <w:rsid w:val="009F4022"/>
    <w:rsid w:val="009F41DB"/>
    <w:rsid w:val="009F499F"/>
    <w:rsid w:val="009F4C8D"/>
    <w:rsid w:val="009F5AC6"/>
    <w:rsid w:val="009F5CDC"/>
    <w:rsid w:val="009F64A2"/>
    <w:rsid w:val="009F6989"/>
    <w:rsid w:val="009F6D1D"/>
    <w:rsid w:val="009F7B3D"/>
    <w:rsid w:val="009F7D19"/>
    <w:rsid w:val="00A0007C"/>
    <w:rsid w:val="00A0027F"/>
    <w:rsid w:val="00A00716"/>
    <w:rsid w:val="00A00BFF"/>
    <w:rsid w:val="00A00D98"/>
    <w:rsid w:val="00A017D0"/>
    <w:rsid w:val="00A01EAC"/>
    <w:rsid w:val="00A0225F"/>
    <w:rsid w:val="00A026F6"/>
    <w:rsid w:val="00A02932"/>
    <w:rsid w:val="00A02A3B"/>
    <w:rsid w:val="00A02AA1"/>
    <w:rsid w:val="00A02BA8"/>
    <w:rsid w:val="00A02C14"/>
    <w:rsid w:val="00A0318D"/>
    <w:rsid w:val="00A03343"/>
    <w:rsid w:val="00A03E90"/>
    <w:rsid w:val="00A04179"/>
    <w:rsid w:val="00A04275"/>
    <w:rsid w:val="00A053AB"/>
    <w:rsid w:val="00A053BF"/>
    <w:rsid w:val="00A0549A"/>
    <w:rsid w:val="00A05D26"/>
    <w:rsid w:val="00A05F40"/>
    <w:rsid w:val="00A064CE"/>
    <w:rsid w:val="00A06986"/>
    <w:rsid w:val="00A06CED"/>
    <w:rsid w:val="00A06CF9"/>
    <w:rsid w:val="00A073DA"/>
    <w:rsid w:val="00A07420"/>
    <w:rsid w:val="00A07D30"/>
    <w:rsid w:val="00A1003C"/>
    <w:rsid w:val="00A1037D"/>
    <w:rsid w:val="00A1058A"/>
    <w:rsid w:val="00A108A1"/>
    <w:rsid w:val="00A1093E"/>
    <w:rsid w:val="00A10A84"/>
    <w:rsid w:val="00A10A91"/>
    <w:rsid w:val="00A10D67"/>
    <w:rsid w:val="00A1105E"/>
    <w:rsid w:val="00A11A3C"/>
    <w:rsid w:val="00A12179"/>
    <w:rsid w:val="00A128B6"/>
    <w:rsid w:val="00A128DD"/>
    <w:rsid w:val="00A13392"/>
    <w:rsid w:val="00A13903"/>
    <w:rsid w:val="00A13E69"/>
    <w:rsid w:val="00A13FAA"/>
    <w:rsid w:val="00A14260"/>
    <w:rsid w:val="00A14275"/>
    <w:rsid w:val="00A1455A"/>
    <w:rsid w:val="00A14D2E"/>
    <w:rsid w:val="00A152E7"/>
    <w:rsid w:val="00A15703"/>
    <w:rsid w:val="00A157C8"/>
    <w:rsid w:val="00A15D27"/>
    <w:rsid w:val="00A16369"/>
    <w:rsid w:val="00A1727E"/>
    <w:rsid w:val="00A177D6"/>
    <w:rsid w:val="00A2021B"/>
    <w:rsid w:val="00A20436"/>
    <w:rsid w:val="00A20479"/>
    <w:rsid w:val="00A20C61"/>
    <w:rsid w:val="00A2139D"/>
    <w:rsid w:val="00A216D7"/>
    <w:rsid w:val="00A22183"/>
    <w:rsid w:val="00A22300"/>
    <w:rsid w:val="00A22DF8"/>
    <w:rsid w:val="00A22FE9"/>
    <w:rsid w:val="00A23446"/>
    <w:rsid w:val="00A23459"/>
    <w:rsid w:val="00A23B50"/>
    <w:rsid w:val="00A23D5B"/>
    <w:rsid w:val="00A23ECE"/>
    <w:rsid w:val="00A23FD6"/>
    <w:rsid w:val="00A24658"/>
    <w:rsid w:val="00A2485A"/>
    <w:rsid w:val="00A24C7D"/>
    <w:rsid w:val="00A24F66"/>
    <w:rsid w:val="00A25679"/>
    <w:rsid w:val="00A2570D"/>
    <w:rsid w:val="00A2596C"/>
    <w:rsid w:val="00A26F23"/>
    <w:rsid w:val="00A273B2"/>
    <w:rsid w:val="00A30434"/>
    <w:rsid w:val="00A30D3E"/>
    <w:rsid w:val="00A31BCE"/>
    <w:rsid w:val="00A32259"/>
    <w:rsid w:val="00A32CE2"/>
    <w:rsid w:val="00A3334A"/>
    <w:rsid w:val="00A3360D"/>
    <w:rsid w:val="00A336E0"/>
    <w:rsid w:val="00A33BB3"/>
    <w:rsid w:val="00A33C8D"/>
    <w:rsid w:val="00A33FA8"/>
    <w:rsid w:val="00A346BD"/>
    <w:rsid w:val="00A34728"/>
    <w:rsid w:val="00A34C0D"/>
    <w:rsid w:val="00A36203"/>
    <w:rsid w:val="00A362E7"/>
    <w:rsid w:val="00A36653"/>
    <w:rsid w:val="00A372AC"/>
    <w:rsid w:val="00A37359"/>
    <w:rsid w:val="00A373C8"/>
    <w:rsid w:val="00A40102"/>
    <w:rsid w:val="00A40328"/>
    <w:rsid w:val="00A40816"/>
    <w:rsid w:val="00A4111C"/>
    <w:rsid w:val="00A4119E"/>
    <w:rsid w:val="00A41DD6"/>
    <w:rsid w:val="00A41F5A"/>
    <w:rsid w:val="00A41F75"/>
    <w:rsid w:val="00A42990"/>
    <w:rsid w:val="00A42B02"/>
    <w:rsid w:val="00A439C1"/>
    <w:rsid w:val="00A4401A"/>
    <w:rsid w:val="00A441D5"/>
    <w:rsid w:val="00A44205"/>
    <w:rsid w:val="00A44721"/>
    <w:rsid w:val="00A44CC7"/>
    <w:rsid w:val="00A44E51"/>
    <w:rsid w:val="00A45004"/>
    <w:rsid w:val="00A4512C"/>
    <w:rsid w:val="00A45DA3"/>
    <w:rsid w:val="00A45F75"/>
    <w:rsid w:val="00A463B3"/>
    <w:rsid w:val="00A46C8A"/>
    <w:rsid w:val="00A46D83"/>
    <w:rsid w:val="00A47652"/>
    <w:rsid w:val="00A47F2B"/>
    <w:rsid w:val="00A5048C"/>
    <w:rsid w:val="00A50EEB"/>
    <w:rsid w:val="00A5148A"/>
    <w:rsid w:val="00A51D14"/>
    <w:rsid w:val="00A52847"/>
    <w:rsid w:val="00A528D2"/>
    <w:rsid w:val="00A53CB0"/>
    <w:rsid w:val="00A53FAB"/>
    <w:rsid w:val="00A5424D"/>
    <w:rsid w:val="00A546BB"/>
    <w:rsid w:val="00A547E4"/>
    <w:rsid w:val="00A54B75"/>
    <w:rsid w:val="00A54E4F"/>
    <w:rsid w:val="00A54E65"/>
    <w:rsid w:val="00A5518F"/>
    <w:rsid w:val="00A55959"/>
    <w:rsid w:val="00A55962"/>
    <w:rsid w:val="00A55BB0"/>
    <w:rsid w:val="00A55E8D"/>
    <w:rsid w:val="00A55FA3"/>
    <w:rsid w:val="00A561B5"/>
    <w:rsid w:val="00A5637E"/>
    <w:rsid w:val="00A5688E"/>
    <w:rsid w:val="00A56B92"/>
    <w:rsid w:val="00A5705D"/>
    <w:rsid w:val="00A5794B"/>
    <w:rsid w:val="00A57EA6"/>
    <w:rsid w:val="00A60160"/>
    <w:rsid w:val="00A60354"/>
    <w:rsid w:val="00A6075F"/>
    <w:rsid w:val="00A60FF1"/>
    <w:rsid w:val="00A61067"/>
    <w:rsid w:val="00A612C9"/>
    <w:rsid w:val="00A613B0"/>
    <w:rsid w:val="00A6174E"/>
    <w:rsid w:val="00A617E3"/>
    <w:rsid w:val="00A62398"/>
    <w:rsid w:val="00A63EB4"/>
    <w:rsid w:val="00A64633"/>
    <w:rsid w:val="00A64BDE"/>
    <w:rsid w:val="00A65099"/>
    <w:rsid w:val="00A667A3"/>
    <w:rsid w:val="00A66D1E"/>
    <w:rsid w:val="00A66E6F"/>
    <w:rsid w:val="00A671C4"/>
    <w:rsid w:val="00A67213"/>
    <w:rsid w:val="00A67E32"/>
    <w:rsid w:val="00A704CE"/>
    <w:rsid w:val="00A70ED8"/>
    <w:rsid w:val="00A71A88"/>
    <w:rsid w:val="00A71AC8"/>
    <w:rsid w:val="00A71CD0"/>
    <w:rsid w:val="00A71F8C"/>
    <w:rsid w:val="00A725DD"/>
    <w:rsid w:val="00A72A11"/>
    <w:rsid w:val="00A73497"/>
    <w:rsid w:val="00A73713"/>
    <w:rsid w:val="00A73C38"/>
    <w:rsid w:val="00A748FB"/>
    <w:rsid w:val="00A749A2"/>
    <w:rsid w:val="00A74D76"/>
    <w:rsid w:val="00A74E1D"/>
    <w:rsid w:val="00A74EE0"/>
    <w:rsid w:val="00A753E5"/>
    <w:rsid w:val="00A75B49"/>
    <w:rsid w:val="00A75CBF"/>
    <w:rsid w:val="00A75F7D"/>
    <w:rsid w:val="00A75FE8"/>
    <w:rsid w:val="00A76CB8"/>
    <w:rsid w:val="00A7714F"/>
    <w:rsid w:val="00A77410"/>
    <w:rsid w:val="00A775CF"/>
    <w:rsid w:val="00A80357"/>
    <w:rsid w:val="00A80EEB"/>
    <w:rsid w:val="00A8132D"/>
    <w:rsid w:val="00A8205F"/>
    <w:rsid w:val="00A82886"/>
    <w:rsid w:val="00A82BEF"/>
    <w:rsid w:val="00A82DB7"/>
    <w:rsid w:val="00A840C8"/>
    <w:rsid w:val="00A841C0"/>
    <w:rsid w:val="00A849DF"/>
    <w:rsid w:val="00A850A1"/>
    <w:rsid w:val="00A85534"/>
    <w:rsid w:val="00A85A7C"/>
    <w:rsid w:val="00A8644D"/>
    <w:rsid w:val="00A86507"/>
    <w:rsid w:val="00A867E2"/>
    <w:rsid w:val="00A86A8E"/>
    <w:rsid w:val="00A86EA1"/>
    <w:rsid w:val="00A86F60"/>
    <w:rsid w:val="00A8718B"/>
    <w:rsid w:val="00A87716"/>
    <w:rsid w:val="00A91238"/>
    <w:rsid w:val="00A91538"/>
    <w:rsid w:val="00A9159E"/>
    <w:rsid w:val="00A91FFB"/>
    <w:rsid w:val="00A9264F"/>
    <w:rsid w:val="00A92972"/>
    <w:rsid w:val="00A92A6D"/>
    <w:rsid w:val="00A92EE7"/>
    <w:rsid w:val="00A9411D"/>
    <w:rsid w:val="00A941DB"/>
    <w:rsid w:val="00A9498B"/>
    <w:rsid w:val="00A951C7"/>
    <w:rsid w:val="00A95855"/>
    <w:rsid w:val="00A9645E"/>
    <w:rsid w:val="00A972DB"/>
    <w:rsid w:val="00A976E0"/>
    <w:rsid w:val="00A97D49"/>
    <w:rsid w:val="00A97F16"/>
    <w:rsid w:val="00A97F92"/>
    <w:rsid w:val="00AA053B"/>
    <w:rsid w:val="00AA0B06"/>
    <w:rsid w:val="00AA0D00"/>
    <w:rsid w:val="00AA0DEF"/>
    <w:rsid w:val="00AA18F6"/>
    <w:rsid w:val="00AA1BCE"/>
    <w:rsid w:val="00AA1DD4"/>
    <w:rsid w:val="00AA274E"/>
    <w:rsid w:val="00AA2824"/>
    <w:rsid w:val="00AA28CD"/>
    <w:rsid w:val="00AA2ADE"/>
    <w:rsid w:val="00AA2F68"/>
    <w:rsid w:val="00AA3242"/>
    <w:rsid w:val="00AA3594"/>
    <w:rsid w:val="00AA3B03"/>
    <w:rsid w:val="00AA42B2"/>
    <w:rsid w:val="00AA49D8"/>
    <w:rsid w:val="00AA4D8C"/>
    <w:rsid w:val="00AA4DB0"/>
    <w:rsid w:val="00AA514B"/>
    <w:rsid w:val="00AA52EF"/>
    <w:rsid w:val="00AA5B1E"/>
    <w:rsid w:val="00AA5CA5"/>
    <w:rsid w:val="00AA5E03"/>
    <w:rsid w:val="00AA5FCE"/>
    <w:rsid w:val="00AA66B0"/>
    <w:rsid w:val="00AA67B8"/>
    <w:rsid w:val="00AA6B86"/>
    <w:rsid w:val="00AA6D74"/>
    <w:rsid w:val="00AA7587"/>
    <w:rsid w:val="00AB03AE"/>
    <w:rsid w:val="00AB0521"/>
    <w:rsid w:val="00AB0D64"/>
    <w:rsid w:val="00AB147E"/>
    <w:rsid w:val="00AB1EE2"/>
    <w:rsid w:val="00AB2654"/>
    <w:rsid w:val="00AB2745"/>
    <w:rsid w:val="00AB2784"/>
    <w:rsid w:val="00AB338C"/>
    <w:rsid w:val="00AB36FD"/>
    <w:rsid w:val="00AB3EBA"/>
    <w:rsid w:val="00AB40BF"/>
    <w:rsid w:val="00AB4400"/>
    <w:rsid w:val="00AB4F60"/>
    <w:rsid w:val="00AB59CB"/>
    <w:rsid w:val="00AB5D89"/>
    <w:rsid w:val="00AB6734"/>
    <w:rsid w:val="00AB696E"/>
    <w:rsid w:val="00AB7BB1"/>
    <w:rsid w:val="00AB7CEC"/>
    <w:rsid w:val="00AB7E3A"/>
    <w:rsid w:val="00AC1C4E"/>
    <w:rsid w:val="00AC2075"/>
    <w:rsid w:val="00AC20DF"/>
    <w:rsid w:val="00AC23C8"/>
    <w:rsid w:val="00AC29A2"/>
    <w:rsid w:val="00AC29E1"/>
    <w:rsid w:val="00AC2C0A"/>
    <w:rsid w:val="00AC2DDE"/>
    <w:rsid w:val="00AC2FC4"/>
    <w:rsid w:val="00AC304D"/>
    <w:rsid w:val="00AC306E"/>
    <w:rsid w:val="00AC3865"/>
    <w:rsid w:val="00AC42BC"/>
    <w:rsid w:val="00AC430E"/>
    <w:rsid w:val="00AC45BA"/>
    <w:rsid w:val="00AC4694"/>
    <w:rsid w:val="00AC4E5F"/>
    <w:rsid w:val="00AC4E7C"/>
    <w:rsid w:val="00AC531E"/>
    <w:rsid w:val="00AC5BA2"/>
    <w:rsid w:val="00AC5F46"/>
    <w:rsid w:val="00AC6339"/>
    <w:rsid w:val="00AC6A09"/>
    <w:rsid w:val="00AC6FC6"/>
    <w:rsid w:val="00AC707A"/>
    <w:rsid w:val="00AC7D7E"/>
    <w:rsid w:val="00AC7F42"/>
    <w:rsid w:val="00AD02F4"/>
    <w:rsid w:val="00AD0B24"/>
    <w:rsid w:val="00AD0C01"/>
    <w:rsid w:val="00AD0C09"/>
    <w:rsid w:val="00AD0F82"/>
    <w:rsid w:val="00AD133F"/>
    <w:rsid w:val="00AD2805"/>
    <w:rsid w:val="00AD3B23"/>
    <w:rsid w:val="00AD3F1B"/>
    <w:rsid w:val="00AD452E"/>
    <w:rsid w:val="00AD460B"/>
    <w:rsid w:val="00AD50CF"/>
    <w:rsid w:val="00AD5208"/>
    <w:rsid w:val="00AD53AD"/>
    <w:rsid w:val="00AD54CE"/>
    <w:rsid w:val="00AD6D42"/>
    <w:rsid w:val="00AD6E46"/>
    <w:rsid w:val="00AD710F"/>
    <w:rsid w:val="00AD7513"/>
    <w:rsid w:val="00AD7740"/>
    <w:rsid w:val="00AD79D4"/>
    <w:rsid w:val="00AE05CA"/>
    <w:rsid w:val="00AE05E4"/>
    <w:rsid w:val="00AE0774"/>
    <w:rsid w:val="00AE0EAC"/>
    <w:rsid w:val="00AE1796"/>
    <w:rsid w:val="00AE17CE"/>
    <w:rsid w:val="00AE1B4C"/>
    <w:rsid w:val="00AE1E3D"/>
    <w:rsid w:val="00AE1E7D"/>
    <w:rsid w:val="00AE2392"/>
    <w:rsid w:val="00AE357C"/>
    <w:rsid w:val="00AE36CD"/>
    <w:rsid w:val="00AE399C"/>
    <w:rsid w:val="00AE3A76"/>
    <w:rsid w:val="00AE3B31"/>
    <w:rsid w:val="00AE4612"/>
    <w:rsid w:val="00AE48AB"/>
    <w:rsid w:val="00AE6196"/>
    <w:rsid w:val="00AE620E"/>
    <w:rsid w:val="00AE6958"/>
    <w:rsid w:val="00AE6A9F"/>
    <w:rsid w:val="00AE795E"/>
    <w:rsid w:val="00AF063C"/>
    <w:rsid w:val="00AF08F8"/>
    <w:rsid w:val="00AF0E1B"/>
    <w:rsid w:val="00AF1805"/>
    <w:rsid w:val="00AF2FB9"/>
    <w:rsid w:val="00AF3120"/>
    <w:rsid w:val="00AF3638"/>
    <w:rsid w:val="00AF393F"/>
    <w:rsid w:val="00AF3B22"/>
    <w:rsid w:val="00AF4617"/>
    <w:rsid w:val="00AF49B4"/>
    <w:rsid w:val="00AF49C4"/>
    <w:rsid w:val="00AF4DDA"/>
    <w:rsid w:val="00AF5138"/>
    <w:rsid w:val="00AF579D"/>
    <w:rsid w:val="00AF5AF6"/>
    <w:rsid w:val="00AF5D2A"/>
    <w:rsid w:val="00AF63D8"/>
    <w:rsid w:val="00AF6501"/>
    <w:rsid w:val="00AF69FA"/>
    <w:rsid w:val="00AF6B49"/>
    <w:rsid w:val="00AF6F06"/>
    <w:rsid w:val="00AF7012"/>
    <w:rsid w:val="00AF7309"/>
    <w:rsid w:val="00AF77F2"/>
    <w:rsid w:val="00AF7BBB"/>
    <w:rsid w:val="00AF7CC0"/>
    <w:rsid w:val="00B0003A"/>
    <w:rsid w:val="00B0067B"/>
    <w:rsid w:val="00B00C0D"/>
    <w:rsid w:val="00B016E4"/>
    <w:rsid w:val="00B01833"/>
    <w:rsid w:val="00B01E2F"/>
    <w:rsid w:val="00B02265"/>
    <w:rsid w:val="00B030A4"/>
    <w:rsid w:val="00B037C6"/>
    <w:rsid w:val="00B03991"/>
    <w:rsid w:val="00B03B2F"/>
    <w:rsid w:val="00B03F73"/>
    <w:rsid w:val="00B0437C"/>
    <w:rsid w:val="00B048B3"/>
    <w:rsid w:val="00B048F8"/>
    <w:rsid w:val="00B049DF"/>
    <w:rsid w:val="00B04DA6"/>
    <w:rsid w:val="00B05C00"/>
    <w:rsid w:val="00B05DFF"/>
    <w:rsid w:val="00B06045"/>
    <w:rsid w:val="00B061D2"/>
    <w:rsid w:val="00B063B9"/>
    <w:rsid w:val="00B06416"/>
    <w:rsid w:val="00B068B8"/>
    <w:rsid w:val="00B06B27"/>
    <w:rsid w:val="00B06D67"/>
    <w:rsid w:val="00B06FAA"/>
    <w:rsid w:val="00B079F9"/>
    <w:rsid w:val="00B07DBD"/>
    <w:rsid w:val="00B07E05"/>
    <w:rsid w:val="00B10122"/>
    <w:rsid w:val="00B1078C"/>
    <w:rsid w:val="00B10AEF"/>
    <w:rsid w:val="00B10BA5"/>
    <w:rsid w:val="00B1167D"/>
    <w:rsid w:val="00B12032"/>
    <w:rsid w:val="00B120CD"/>
    <w:rsid w:val="00B12398"/>
    <w:rsid w:val="00B12628"/>
    <w:rsid w:val="00B12A90"/>
    <w:rsid w:val="00B12DF0"/>
    <w:rsid w:val="00B13356"/>
    <w:rsid w:val="00B1335C"/>
    <w:rsid w:val="00B136BF"/>
    <w:rsid w:val="00B13F4D"/>
    <w:rsid w:val="00B14815"/>
    <w:rsid w:val="00B151D1"/>
    <w:rsid w:val="00B1597E"/>
    <w:rsid w:val="00B15FEF"/>
    <w:rsid w:val="00B16049"/>
    <w:rsid w:val="00B16080"/>
    <w:rsid w:val="00B16E28"/>
    <w:rsid w:val="00B171DC"/>
    <w:rsid w:val="00B17697"/>
    <w:rsid w:val="00B176A2"/>
    <w:rsid w:val="00B17F22"/>
    <w:rsid w:val="00B2017D"/>
    <w:rsid w:val="00B20BE6"/>
    <w:rsid w:val="00B20EB8"/>
    <w:rsid w:val="00B20F4F"/>
    <w:rsid w:val="00B210FA"/>
    <w:rsid w:val="00B21392"/>
    <w:rsid w:val="00B213F2"/>
    <w:rsid w:val="00B2197B"/>
    <w:rsid w:val="00B21A57"/>
    <w:rsid w:val="00B22292"/>
    <w:rsid w:val="00B22723"/>
    <w:rsid w:val="00B227D7"/>
    <w:rsid w:val="00B23282"/>
    <w:rsid w:val="00B235DF"/>
    <w:rsid w:val="00B236C0"/>
    <w:rsid w:val="00B23BC3"/>
    <w:rsid w:val="00B24E22"/>
    <w:rsid w:val="00B24F1A"/>
    <w:rsid w:val="00B2547D"/>
    <w:rsid w:val="00B26783"/>
    <w:rsid w:val="00B26C97"/>
    <w:rsid w:val="00B27877"/>
    <w:rsid w:val="00B30085"/>
    <w:rsid w:val="00B30387"/>
    <w:rsid w:val="00B30800"/>
    <w:rsid w:val="00B30E1C"/>
    <w:rsid w:val="00B30E54"/>
    <w:rsid w:val="00B31A07"/>
    <w:rsid w:val="00B32009"/>
    <w:rsid w:val="00B321AF"/>
    <w:rsid w:val="00B32324"/>
    <w:rsid w:val="00B32671"/>
    <w:rsid w:val="00B33019"/>
    <w:rsid w:val="00B330A2"/>
    <w:rsid w:val="00B34BF7"/>
    <w:rsid w:val="00B34E42"/>
    <w:rsid w:val="00B3521F"/>
    <w:rsid w:val="00B3563D"/>
    <w:rsid w:val="00B356A7"/>
    <w:rsid w:val="00B361A4"/>
    <w:rsid w:val="00B3668F"/>
    <w:rsid w:val="00B36B1E"/>
    <w:rsid w:val="00B3732E"/>
    <w:rsid w:val="00B37EAF"/>
    <w:rsid w:val="00B400BE"/>
    <w:rsid w:val="00B4032F"/>
    <w:rsid w:val="00B40C69"/>
    <w:rsid w:val="00B415F6"/>
    <w:rsid w:val="00B418B5"/>
    <w:rsid w:val="00B41B34"/>
    <w:rsid w:val="00B421BC"/>
    <w:rsid w:val="00B42558"/>
    <w:rsid w:val="00B42A2D"/>
    <w:rsid w:val="00B431CD"/>
    <w:rsid w:val="00B4335C"/>
    <w:rsid w:val="00B4340F"/>
    <w:rsid w:val="00B43525"/>
    <w:rsid w:val="00B43DD7"/>
    <w:rsid w:val="00B43F1A"/>
    <w:rsid w:val="00B44910"/>
    <w:rsid w:val="00B44C9D"/>
    <w:rsid w:val="00B44F56"/>
    <w:rsid w:val="00B450C6"/>
    <w:rsid w:val="00B462B9"/>
    <w:rsid w:val="00B46C58"/>
    <w:rsid w:val="00B46FE4"/>
    <w:rsid w:val="00B4795A"/>
    <w:rsid w:val="00B47D2A"/>
    <w:rsid w:val="00B50316"/>
    <w:rsid w:val="00B50A60"/>
    <w:rsid w:val="00B50C23"/>
    <w:rsid w:val="00B51199"/>
    <w:rsid w:val="00B519A2"/>
    <w:rsid w:val="00B51B09"/>
    <w:rsid w:val="00B529BD"/>
    <w:rsid w:val="00B52B7E"/>
    <w:rsid w:val="00B52E58"/>
    <w:rsid w:val="00B52E72"/>
    <w:rsid w:val="00B5310F"/>
    <w:rsid w:val="00B53281"/>
    <w:rsid w:val="00B53367"/>
    <w:rsid w:val="00B53A9D"/>
    <w:rsid w:val="00B55323"/>
    <w:rsid w:val="00B564A9"/>
    <w:rsid w:val="00B56682"/>
    <w:rsid w:val="00B57064"/>
    <w:rsid w:val="00B60432"/>
    <w:rsid w:val="00B6074A"/>
    <w:rsid w:val="00B6074D"/>
    <w:rsid w:val="00B60DC0"/>
    <w:rsid w:val="00B61504"/>
    <w:rsid w:val="00B61607"/>
    <w:rsid w:val="00B61A5D"/>
    <w:rsid w:val="00B61E0C"/>
    <w:rsid w:val="00B61F39"/>
    <w:rsid w:val="00B62239"/>
    <w:rsid w:val="00B62335"/>
    <w:rsid w:val="00B6284D"/>
    <w:rsid w:val="00B62EE7"/>
    <w:rsid w:val="00B638FB"/>
    <w:rsid w:val="00B63FD7"/>
    <w:rsid w:val="00B6472A"/>
    <w:rsid w:val="00B64E66"/>
    <w:rsid w:val="00B65474"/>
    <w:rsid w:val="00B659B1"/>
    <w:rsid w:val="00B65A08"/>
    <w:rsid w:val="00B65CDE"/>
    <w:rsid w:val="00B66012"/>
    <w:rsid w:val="00B662BE"/>
    <w:rsid w:val="00B66BBA"/>
    <w:rsid w:val="00B673C6"/>
    <w:rsid w:val="00B67A92"/>
    <w:rsid w:val="00B70186"/>
    <w:rsid w:val="00B7021A"/>
    <w:rsid w:val="00B71974"/>
    <w:rsid w:val="00B71AEE"/>
    <w:rsid w:val="00B71B53"/>
    <w:rsid w:val="00B71DBA"/>
    <w:rsid w:val="00B71F27"/>
    <w:rsid w:val="00B7211E"/>
    <w:rsid w:val="00B724D2"/>
    <w:rsid w:val="00B72E5B"/>
    <w:rsid w:val="00B731E6"/>
    <w:rsid w:val="00B73F54"/>
    <w:rsid w:val="00B7419B"/>
    <w:rsid w:val="00B74301"/>
    <w:rsid w:val="00B749BF"/>
    <w:rsid w:val="00B74F7E"/>
    <w:rsid w:val="00B756D6"/>
    <w:rsid w:val="00B75CFC"/>
    <w:rsid w:val="00B76100"/>
    <w:rsid w:val="00B7613F"/>
    <w:rsid w:val="00B761A5"/>
    <w:rsid w:val="00B76342"/>
    <w:rsid w:val="00B76DB9"/>
    <w:rsid w:val="00B77147"/>
    <w:rsid w:val="00B772E1"/>
    <w:rsid w:val="00B8072E"/>
    <w:rsid w:val="00B81828"/>
    <w:rsid w:val="00B81B71"/>
    <w:rsid w:val="00B822EB"/>
    <w:rsid w:val="00B8365B"/>
    <w:rsid w:val="00B838D2"/>
    <w:rsid w:val="00B83A11"/>
    <w:rsid w:val="00B83C9F"/>
    <w:rsid w:val="00B8410B"/>
    <w:rsid w:val="00B842C2"/>
    <w:rsid w:val="00B8458E"/>
    <w:rsid w:val="00B84986"/>
    <w:rsid w:val="00B84BA8"/>
    <w:rsid w:val="00B84D0B"/>
    <w:rsid w:val="00B858F2"/>
    <w:rsid w:val="00B85F39"/>
    <w:rsid w:val="00B86063"/>
    <w:rsid w:val="00B860CA"/>
    <w:rsid w:val="00B86228"/>
    <w:rsid w:val="00B8625A"/>
    <w:rsid w:val="00B8671F"/>
    <w:rsid w:val="00B8714D"/>
    <w:rsid w:val="00B87545"/>
    <w:rsid w:val="00B87B72"/>
    <w:rsid w:val="00B903E5"/>
    <w:rsid w:val="00B9199F"/>
    <w:rsid w:val="00B919DF"/>
    <w:rsid w:val="00B91E76"/>
    <w:rsid w:val="00B9212C"/>
    <w:rsid w:val="00B9222E"/>
    <w:rsid w:val="00B930F9"/>
    <w:rsid w:val="00B93291"/>
    <w:rsid w:val="00B93306"/>
    <w:rsid w:val="00B9350E"/>
    <w:rsid w:val="00B9377D"/>
    <w:rsid w:val="00B939F6"/>
    <w:rsid w:val="00B93C47"/>
    <w:rsid w:val="00B93EE5"/>
    <w:rsid w:val="00B94552"/>
    <w:rsid w:val="00B95067"/>
    <w:rsid w:val="00B95306"/>
    <w:rsid w:val="00B95576"/>
    <w:rsid w:val="00B955FF"/>
    <w:rsid w:val="00B979D3"/>
    <w:rsid w:val="00B97F24"/>
    <w:rsid w:val="00BA033B"/>
    <w:rsid w:val="00BA1F6E"/>
    <w:rsid w:val="00BA1F72"/>
    <w:rsid w:val="00BA1F95"/>
    <w:rsid w:val="00BA20D4"/>
    <w:rsid w:val="00BA23DF"/>
    <w:rsid w:val="00BA298F"/>
    <w:rsid w:val="00BA2A68"/>
    <w:rsid w:val="00BA2F9B"/>
    <w:rsid w:val="00BA31D2"/>
    <w:rsid w:val="00BA3579"/>
    <w:rsid w:val="00BA3B46"/>
    <w:rsid w:val="00BA417F"/>
    <w:rsid w:val="00BA41B2"/>
    <w:rsid w:val="00BA42AE"/>
    <w:rsid w:val="00BA43C7"/>
    <w:rsid w:val="00BA4631"/>
    <w:rsid w:val="00BA5AD9"/>
    <w:rsid w:val="00BA5B22"/>
    <w:rsid w:val="00BA5C12"/>
    <w:rsid w:val="00BA5D4A"/>
    <w:rsid w:val="00BA6569"/>
    <w:rsid w:val="00BB0FD6"/>
    <w:rsid w:val="00BB1FE8"/>
    <w:rsid w:val="00BB2377"/>
    <w:rsid w:val="00BB2BB6"/>
    <w:rsid w:val="00BB2EE9"/>
    <w:rsid w:val="00BB3566"/>
    <w:rsid w:val="00BB3624"/>
    <w:rsid w:val="00BB39BA"/>
    <w:rsid w:val="00BB40A5"/>
    <w:rsid w:val="00BB4316"/>
    <w:rsid w:val="00BB52F1"/>
    <w:rsid w:val="00BB54FC"/>
    <w:rsid w:val="00BB5C70"/>
    <w:rsid w:val="00BB5CD3"/>
    <w:rsid w:val="00BB65E8"/>
    <w:rsid w:val="00BB6ADC"/>
    <w:rsid w:val="00BB6C44"/>
    <w:rsid w:val="00BB6D8D"/>
    <w:rsid w:val="00BB6E1A"/>
    <w:rsid w:val="00BB74E2"/>
    <w:rsid w:val="00BB778C"/>
    <w:rsid w:val="00BB7FA3"/>
    <w:rsid w:val="00BC07CD"/>
    <w:rsid w:val="00BC0DC9"/>
    <w:rsid w:val="00BC0E8A"/>
    <w:rsid w:val="00BC1222"/>
    <w:rsid w:val="00BC1CE7"/>
    <w:rsid w:val="00BC2367"/>
    <w:rsid w:val="00BC2F84"/>
    <w:rsid w:val="00BC385B"/>
    <w:rsid w:val="00BC4196"/>
    <w:rsid w:val="00BC499F"/>
    <w:rsid w:val="00BC5196"/>
    <w:rsid w:val="00BC5268"/>
    <w:rsid w:val="00BC5450"/>
    <w:rsid w:val="00BC5B46"/>
    <w:rsid w:val="00BC60AD"/>
    <w:rsid w:val="00BC6FBC"/>
    <w:rsid w:val="00BC7459"/>
    <w:rsid w:val="00BD09BD"/>
    <w:rsid w:val="00BD0A62"/>
    <w:rsid w:val="00BD0F45"/>
    <w:rsid w:val="00BD0FA8"/>
    <w:rsid w:val="00BD0FE4"/>
    <w:rsid w:val="00BD1F4E"/>
    <w:rsid w:val="00BD2C5D"/>
    <w:rsid w:val="00BD3045"/>
    <w:rsid w:val="00BD45E6"/>
    <w:rsid w:val="00BD4604"/>
    <w:rsid w:val="00BD4680"/>
    <w:rsid w:val="00BD46D4"/>
    <w:rsid w:val="00BD4A6B"/>
    <w:rsid w:val="00BD5241"/>
    <w:rsid w:val="00BD5428"/>
    <w:rsid w:val="00BD5474"/>
    <w:rsid w:val="00BD6FB6"/>
    <w:rsid w:val="00BD727C"/>
    <w:rsid w:val="00BD73BA"/>
    <w:rsid w:val="00BE035D"/>
    <w:rsid w:val="00BE0469"/>
    <w:rsid w:val="00BE073D"/>
    <w:rsid w:val="00BE0760"/>
    <w:rsid w:val="00BE0881"/>
    <w:rsid w:val="00BE0A26"/>
    <w:rsid w:val="00BE13BF"/>
    <w:rsid w:val="00BE16F3"/>
    <w:rsid w:val="00BE1B28"/>
    <w:rsid w:val="00BE1B3F"/>
    <w:rsid w:val="00BE1DF9"/>
    <w:rsid w:val="00BE261B"/>
    <w:rsid w:val="00BE2BAB"/>
    <w:rsid w:val="00BE2C3C"/>
    <w:rsid w:val="00BE33DA"/>
    <w:rsid w:val="00BE3502"/>
    <w:rsid w:val="00BE3594"/>
    <w:rsid w:val="00BE35D4"/>
    <w:rsid w:val="00BE3B32"/>
    <w:rsid w:val="00BE3E32"/>
    <w:rsid w:val="00BE472F"/>
    <w:rsid w:val="00BE4A15"/>
    <w:rsid w:val="00BE4E6D"/>
    <w:rsid w:val="00BE4F18"/>
    <w:rsid w:val="00BE522F"/>
    <w:rsid w:val="00BE52E2"/>
    <w:rsid w:val="00BE6406"/>
    <w:rsid w:val="00BE6566"/>
    <w:rsid w:val="00BE6B52"/>
    <w:rsid w:val="00BE7022"/>
    <w:rsid w:val="00BE7895"/>
    <w:rsid w:val="00BF05C1"/>
    <w:rsid w:val="00BF076B"/>
    <w:rsid w:val="00BF13E5"/>
    <w:rsid w:val="00BF156D"/>
    <w:rsid w:val="00BF16D8"/>
    <w:rsid w:val="00BF17F8"/>
    <w:rsid w:val="00BF218D"/>
    <w:rsid w:val="00BF268A"/>
    <w:rsid w:val="00BF2744"/>
    <w:rsid w:val="00BF27EA"/>
    <w:rsid w:val="00BF2F57"/>
    <w:rsid w:val="00BF3100"/>
    <w:rsid w:val="00BF3FEE"/>
    <w:rsid w:val="00BF43FF"/>
    <w:rsid w:val="00BF44DD"/>
    <w:rsid w:val="00BF4E43"/>
    <w:rsid w:val="00BF50C1"/>
    <w:rsid w:val="00BF5509"/>
    <w:rsid w:val="00BF55F8"/>
    <w:rsid w:val="00BF5865"/>
    <w:rsid w:val="00BF6535"/>
    <w:rsid w:val="00BF7870"/>
    <w:rsid w:val="00BF7CE8"/>
    <w:rsid w:val="00C011BA"/>
    <w:rsid w:val="00C01595"/>
    <w:rsid w:val="00C01870"/>
    <w:rsid w:val="00C02753"/>
    <w:rsid w:val="00C02BB5"/>
    <w:rsid w:val="00C02DF3"/>
    <w:rsid w:val="00C030D3"/>
    <w:rsid w:val="00C039F2"/>
    <w:rsid w:val="00C03BC6"/>
    <w:rsid w:val="00C0480E"/>
    <w:rsid w:val="00C048CF"/>
    <w:rsid w:val="00C04D43"/>
    <w:rsid w:val="00C0515C"/>
    <w:rsid w:val="00C0553A"/>
    <w:rsid w:val="00C05A32"/>
    <w:rsid w:val="00C05B57"/>
    <w:rsid w:val="00C06228"/>
    <w:rsid w:val="00C06287"/>
    <w:rsid w:val="00C065E8"/>
    <w:rsid w:val="00C06E76"/>
    <w:rsid w:val="00C07289"/>
    <w:rsid w:val="00C074AD"/>
    <w:rsid w:val="00C07B4B"/>
    <w:rsid w:val="00C07BCD"/>
    <w:rsid w:val="00C07EF7"/>
    <w:rsid w:val="00C10A71"/>
    <w:rsid w:val="00C110D1"/>
    <w:rsid w:val="00C11995"/>
    <w:rsid w:val="00C1366D"/>
    <w:rsid w:val="00C138F5"/>
    <w:rsid w:val="00C13F00"/>
    <w:rsid w:val="00C14902"/>
    <w:rsid w:val="00C149F9"/>
    <w:rsid w:val="00C15D5E"/>
    <w:rsid w:val="00C16128"/>
    <w:rsid w:val="00C16184"/>
    <w:rsid w:val="00C16285"/>
    <w:rsid w:val="00C164A5"/>
    <w:rsid w:val="00C16558"/>
    <w:rsid w:val="00C16830"/>
    <w:rsid w:val="00C17A79"/>
    <w:rsid w:val="00C17B41"/>
    <w:rsid w:val="00C17D2C"/>
    <w:rsid w:val="00C20575"/>
    <w:rsid w:val="00C20761"/>
    <w:rsid w:val="00C208CC"/>
    <w:rsid w:val="00C20C55"/>
    <w:rsid w:val="00C21F11"/>
    <w:rsid w:val="00C22466"/>
    <w:rsid w:val="00C226A2"/>
    <w:rsid w:val="00C2280E"/>
    <w:rsid w:val="00C22C52"/>
    <w:rsid w:val="00C22CC9"/>
    <w:rsid w:val="00C22F38"/>
    <w:rsid w:val="00C235F9"/>
    <w:rsid w:val="00C23647"/>
    <w:rsid w:val="00C24947"/>
    <w:rsid w:val="00C2565D"/>
    <w:rsid w:val="00C26177"/>
    <w:rsid w:val="00C264FE"/>
    <w:rsid w:val="00C31506"/>
    <w:rsid w:val="00C31E31"/>
    <w:rsid w:val="00C3229A"/>
    <w:rsid w:val="00C3266D"/>
    <w:rsid w:val="00C3304F"/>
    <w:rsid w:val="00C331C8"/>
    <w:rsid w:val="00C33918"/>
    <w:rsid w:val="00C33E24"/>
    <w:rsid w:val="00C3492D"/>
    <w:rsid w:val="00C35942"/>
    <w:rsid w:val="00C35A27"/>
    <w:rsid w:val="00C360F8"/>
    <w:rsid w:val="00C36B0A"/>
    <w:rsid w:val="00C36C32"/>
    <w:rsid w:val="00C36FA6"/>
    <w:rsid w:val="00C37CC5"/>
    <w:rsid w:val="00C37F40"/>
    <w:rsid w:val="00C4032A"/>
    <w:rsid w:val="00C40441"/>
    <w:rsid w:val="00C4047D"/>
    <w:rsid w:val="00C4076A"/>
    <w:rsid w:val="00C40871"/>
    <w:rsid w:val="00C40EBC"/>
    <w:rsid w:val="00C41044"/>
    <w:rsid w:val="00C41A6C"/>
    <w:rsid w:val="00C41C9F"/>
    <w:rsid w:val="00C41F22"/>
    <w:rsid w:val="00C422F7"/>
    <w:rsid w:val="00C425A0"/>
    <w:rsid w:val="00C4310F"/>
    <w:rsid w:val="00C43390"/>
    <w:rsid w:val="00C436AD"/>
    <w:rsid w:val="00C43887"/>
    <w:rsid w:val="00C4398C"/>
    <w:rsid w:val="00C43FD2"/>
    <w:rsid w:val="00C4409F"/>
    <w:rsid w:val="00C44BA9"/>
    <w:rsid w:val="00C44C6B"/>
    <w:rsid w:val="00C45AF6"/>
    <w:rsid w:val="00C46048"/>
    <w:rsid w:val="00C47EDD"/>
    <w:rsid w:val="00C50273"/>
    <w:rsid w:val="00C502C0"/>
    <w:rsid w:val="00C50602"/>
    <w:rsid w:val="00C50606"/>
    <w:rsid w:val="00C5107D"/>
    <w:rsid w:val="00C518C0"/>
    <w:rsid w:val="00C51A8E"/>
    <w:rsid w:val="00C51AB0"/>
    <w:rsid w:val="00C51BDA"/>
    <w:rsid w:val="00C51FB6"/>
    <w:rsid w:val="00C52F9B"/>
    <w:rsid w:val="00C532F7"/>
    <w:rsid w:val="00C53438"/>
    <w:rsid w:val="00C53E03"/>
    <w:rsid w:val="00C542D7"/>
    <w:rsid w:val="00C542DA"/>
    <w:rsid w:val="00C54507"/>
    <w:rsid w:val="00C54C33"/>
    <w:rsid w:val="00C559B4"/>
    <w:rsid w:val="00C56127"/>
    <w:rsid w:val="00C5660B"/>
    <w:rsid w:val="00C569A1"/>
    <w:rsid w:val="00C569D4"/>
    <w:rsid w:val="00C571CA"/>
    <w:rsid w:val="00C60173"/>
    <w:rsid w:val="00C601B7"/>
    <w:rsid w:val="00C60CFA"/>
    <w:rsid w:val="00C618D9"/>
    <w:rsid w:val="00C61D19"/>
    <w:rsid w:val="00C625E0"/>
    <w:rsid w:val="00C62F86"/>
    <w:rsid w:val="00C631B0"/>
    <w:rsid w:val="00C63300"/>
    <w:rsid w:val="00C63B64"/>
    <w:rsid w:val="00C63CC3"/>
    <w:rsid w:val="00C64813"/>
    <w:rsid w:val="00C6484A"/>
    <w:rsid w:val="00C651CD"/>
    <w:rsid w:val="00C656D6"/>
    <w:rsid w:val="00C65BED"/>
    <w:rsid w:val="00C65C5F"/>
    <w:rsid w:val="00C66032"/>
    <w:rsid w:val="00C66E9B"/>
    <w:rsid w:val="00C66FF2"/>
    <w:rsid w:val="00C70025"/>
    <w:rsid w:val="00C709CD"/>
    <w:rsid w:val="00C71A40"/>
    <w:rsid w:val="00C71E4D"/>
    <w:rsid w:val="00C72F45"/>
    <w:rsid w:val="00C72F74"/>
    <w:rsid w:val="00C73329"/>
    <w:rsid w:val="00C73425"/>
    <w:rsid w:val="00C73B6A"/>
    <w:rsid w:val="00C73CB7"/>
    <w:rsid w:val="00C7407D"/>
    <w:rsid w:val="00C741A0"/>
    <w:rsid w:val="00C748BA"/>
    <w:rsid w:val="00C74A8A"/>
    <w:rsid w:val="00C74ABF"/>
    <w:rsid w:val="00C74D15"/>
    <w:rsid w:val="00C74D28"/>
    <w:rsid w:val="00C755DA"/>
    <w:rsid w:val="00C75FE6"/>
    <w:rsid w:val="00C76131"/>
    <w:rsid w:val="00C765A2"/>
    <w:rsid w:val="00C775EB"/>
    <w:rsid w:val="00C77E62"/>
    <w:rsid w:val="00C808EF"/>
    <w:rsid w:val="00C80CDB"/>
    <w:rsid w:val="00C8114F"/>
    <w:rsid w:val="00C824E4"/>
    <w:rsid w:val="00C82569"/>
    <w:rsid w:val="00C82702"/>
    <w:rsid w:val="00C829FC"/>
    <w:rsid w:val="00C830DF"/>
    <w:rsid w:val="00C83B4E"/>
    <w:rsid w:val="00C83BCD"/>
    <w:rsid w:val="00C83DB7"/>
    <w:rsid w:val="00C83E3A"/>
    <w:rsid w:val="00C847B0"/>
    <w:rsid w:val="00C849C1"/>
    <w:rsid w:val="00C84C13"/>
    <w:rsid w:val="00C84EA7"/>
    <w:rsid w:val="00C85192"/>
    <w:rsid w:val="00C85804"/>
    <w:rsid w:val="00C861DA"/>
    <w:rsid w:val="00C864FA"/>
    <w:rsid w:val="00C86691"/>
    <w:rsid w:val="00C86A75"/>
    <w:rsid w:val="00C872AA"/>
    <w:rsid w:val="00C873C9"/>
    <w:rsid w:val="00C87816"/>
    <w:rsid w:val="00C9021F"/>
    <w:rsid w:val="00C9102B"/>
    <w:rsid w:val="00C9199A"/>
    <w:rsid w:val="00C920EA"/>
    <w:rsid w:val="00C92112"/>
    <w:rsid w:val="00C922F4"/>
    <w:rsid w:val="00C9243F"/>
    <w:rsid w:val="00C929DC"/>
    <w:rsid w:val="00C9323C"/>
    <w:rsid w:val="00C9371C"/>
    <w:rsid w:val="00C94D59"/>
    <w:rsid w:val="00C94DDF"/>
    <w:rsid w:val="00C95298"/>
    <w:rsid w:val="00C9551B"/>
    <w:rsid w:val="00C957BC"/>
    <w:rsid w:val="00C95A23"/>
    <w:rsid w:val="00C95D94"/>
    <w:rsid w:val="00C96CC3"/>
    <w:rsid w:val="00C9772B"/>
    <w:rsid w:val="00C97B91"/>
    <w:rsid w:val="00C97F03"/>
    <w:rsid w:val="00CA09BA"/>
    <w:rsid w:val="00CA0E61"/>
    <w:rsid w:val="00CA1056"/>
    <w:rsid w:val="00CA12DE"/>
    <w:rsid w:val="00CA1338"/>
    <w:rsid w:val="00CA13A5"/>
    <w:rsid w:val="00CA2896"/>
    <w:rsid w:val="00CA2BF2"/>
    <w:rsid w:val="00CA2F79"/>
    <w:rsid w:val="00CA32A5"/>
    <w:rsid w:val="00CA32E1"/>
    <w:rsid w:val="00CA36E4"/>
    <w:rsid w:val="00CA40EA"/>
    <w:rsid w:val="00CA4499"/>
    <w:rsid w:val="00CA4750"/>
    <w:rsid w:val="00CA50EE"/>
    <w:rsid w:val="00CA515E"/>
    <w:rsid w:val="00CA5337"/>
    <w:rsid w:val="00CA5755"/>
    <w:rsid w:val="00CA5A1E"/>
    <w:rsid w:val="00CA5CC3"/>
    <w:rsid w:val="00CB093F"/>
    <w:rsid w:val="00CB1265"/>
    <w:rsid w:val="00CB1508"/>
    <w:rsid w:val="00CB243E"/>
    <w:rsid w:val="00CB2651"/>
    <w:rsid w:val="00CB29DB"/>
    <w:rsid w:val="00CB2A5A"/>
    <w:rsid w:val="00CB2E04"/>
    <w:rsid w:val="00CB319A"/>
    <w:rsid w:val="00CB3B18"/>
    <w:rsid w:val="00CB41E1"/>
    <w:rsid w:val="00CB426F"/>
    <w:rsid w:val="00CB476C"/>
    <w:rsid w:val="00CB5646"/>
    <w:rsid w:val="00CB5713"/>
    <w:rsid w:val="00CB582F"/>
    <w:rsid w:val="00CB5874"/>
    <w:rsid w:val="00CB589F"/>
    <w:rsid w:val="00CB593A"/>
    <w:rsid w:val="00CB5A0A"/>
    <w:rsid w:val="00CB697E"/>
    <w:rsid w:val="00CB6D54"/>
    <w:rsid w:val="00CB6DE6"/>
    <w:rsid w:val="00CB7530"/>
    <w:rsid w:val="00CB75E6"/>
    <w:rsid w:val="00CB781A"/>
    <w:rsid w:val="00CB792C"/>
    <w:rsid w:val="00CB7D19"/>
    <w:rsid w:val="00CC0527"/>
    <w:rsid w:val="00CC0A67"/>
    <w:rsid w:val="00CC0E46"/>
    <w:rsid w:val="00CC1E55"/>
    <w:rsid w:val="00CC27BC"/>
    <w:rsid w:val="00CC2C20"/>
    <w:rsid w:val="00CC2C24"/>
    <w:rsid w:val="00CC2C66"/>
    <w:rsid w:val="00CC35DE"/>
    <w:rsid w:val="00CC3656"/>
    <w:rsid w:val="00CC3A8E"/>
    <w:rsid w:val="00CC408D"/>
    <w:rsid w:val="00CC44DF"/>
    <w:rsid w:val="00CC45B5"/>
    <w:rsid w:val="00CC59F9"/>
    <w:rsid w:val="00CC611A"/>
    <w:rsid w:val="00CC6FA5"/>
    <w:rsid w:val="00CC712F"/>
    <w:rsid w:val="00CC7245"/>
    <w:rsid w:val="00CC7605"/>
    <w:rsid w:val="00CC7BFF"/>
    <w:rsid w:val="00CD0242"/>
    <w:rsid w:val="00CD0E34"/>
    <w:rsid w:val="00CD1207"/>
    <w:rsid w:val="00CD1390"/>
    <w:rsid w:val="00CD16DE"/>
    <w:rsid w:val="00CD233F"/>
    <w:rsid w:val="00CD23E5"/>
    <w:rsid w:val="00CD2616"/>
    <w:rsid w:val="00CD3075"/>
    <w:rsid w:val="00CD3093"/>
    <w:rsid w:val="00CD4167"/>
    <w:rsid w:val="00CD44E1"/>
    <w:rsid w:val="00CD4E9A"/>
    <w:rsid w:val="00CD5496"/>
    <w:rsid w:val="00CD5C95"/>
    <w:rsid w:val="00CD6150"/>
    <w:rsid w:val="00CD69F0"/>
    <w:rsid w:val="00CD72C9"/>
    <w:rsid w:val="00CD782A"/>
    <w:rsid w:val="00CE0286"/>
    <w:rsid w:val="00CE04E3"/>
    <w:rsid w:val="00CE051E"/>
    <w:rsid w:val="00CE0C92"/>
    <w:rsid w:val="00CE0C9B"/>
    <w:rsid w:val="00CE1AA5"/>
    <w:rsid w:val="00CE2750"/>
    <w:rsid w:val="00CE2CD0"/>
    <w:rsid w:val="00CE334A"/>
    <w:rsid w:val="00CE3CF8"/>
    <w:rsid w:val="00CE3E00"/>
    <w:rsid w:val="00CE3EB1"/>
    <w:rsid w:val="00CE3F56"/>
    <w:rsid w:val="00CE4016"/>
    <w:rsid w:val="00CE48A3"/>
    <w:rsid w:val="00CE4973"/>
    <w:rsid w:val="00CE497E"/>
    <w:rsid w:val="00CE50BC"/>
    <w:rsid w:val="00CE51A0"/>
    <w:rsid w:val="00CE52B7"/>
    <w:rsid w:val="00CE5F6F"/>
    <w:rsid w:val="00CE6191"/>
    <w:rsid w:val="00CE6740"/>
    <w:rsid w:val="00CE6833"/>
    <w:rsid w:val="00CE732E"/>
    <w:rsid w:val="00CE7824"/>
    <w:rsid w:val="00CF0540"/>
    <w:rsid w:val="00CF0FAC"/>
    <w:rsid w:val="00CF15A5"/>
    <w:rsid w:val="00CF180B"/>
    <w:rsid w:val="00CF1D75"/>
    <w:rsid w:val="00CF1F14"/>
    <w:rsid w:val="00CF2356"/>
    <w:rsid w:val="00CF32FA"/>
    <w:rsid w:val="00CF418B"/>
    <w:rsid w:val="00CF55E6"/>
    <w:rsid w:val="00CF580B"/>
    <w:rsid w:val="00CF5968"/>
    <w:rsid w:val="00CF59C2"/>
    <w:rsid w:val="00CF6AF4"/>
    <w:rsid w:val="00CF6C80"/>
    <w:rsid w:val="00CF708C"/>
    <w:rsid w:val="00CF7547"/>
    <w:rsid w:val="00CF7B35"/>
    <w:rsid w:val="00CF7E7A"/>
    <w:rsid w:val="00CF7ECB"/>
    <w:rsid w:val="00D0048F"/>
    <w:rsid w:val="00D00AAE"/>
    <w:rsid w:val="00D0128A"/>
    <w:rsid w:val="00D014A3"/>
    <w:rsid w:val="00D019BF"/>
    <w:rsid w:val="00D01FC2"/>
    <w:rsid w:val="00D0227E"/>
    <w:rsid w:val="00D023FC"/>
    <w:rsid w:val="00D02572"/>
    <w:rsid w:val="00D02D06"/>
    <w:rsid w:val="00D0365E"/>
    <w:rsid w:val="00D03A05"/>
    <w:rsid w:val="00D03C54"/>
    <w:rsid w:val="00D0435E"/>
    <w:rsid w:val="00D04FAD"/>
    <w:rsid w:val="00D060CA"/>
    <w:rsid w:val="00D06508"/>
    <w:rsid w:val="00D06EB8"/>
    <w:rsid w:val="00D0773B"/>
    <w:rsid w:val="00D0793F"/>
    <w:rsid w:val="00D07A46"/>
    <w:rsid w:val="00D10172"/>
    <w:rsid w:val="00D109B0"/>
    <w:rsid w:val="00D110C1"/>
    <w:rsid w:val="00D11D29"/>
    <w:rsid w:val="00D137D7"/>
    <w:rsid w:val="00D13C3F"/>
    <w:rsid w:val="00D14A80"/>
    <w:rsid w:val="00D14E87"/>
    <w:rsid w:val="00D157CE"/>
    <w:rsid w:val="00D16422"/>
    <w:rsid w:val="00D16804"/>
    <w:rsid w:val="00D16A11"/>
    <w:rsid w:val="00D172D6"/>
    <w:rsid w:val="00D17ECB"/>
    <w:rsid w:val="00D17FEB"/>
    <w:rsid w:val="00D207E9"/>
    <w:rsid w:val="00D2102D"/>
    <w:rsid w:val="00D218F7"/>
    <w:rsid w:val="00D228F3"/>
    <w:rsid w:val="00D2295E"/>
    <w:rsid w:val="00D22B50"/>
    <w:rsid w:val="00D24683"/>
    <w:rsid w:val="00D24D54"/>
    <w:rsid w:val="00D24D6A"/>
    <w:rsid w:val="00D257D4"/>
    <w:rsid w:val="00D25889"/>
    <w:rsid w:val="00D25EB6"/>
    <w:rsid w:val="00D2646C"/>
    <w:rsid w:val="00D26715"/>
    <w:rsid w:val="00D26897"/>
    <w:rsid w:val="00D26D54"/>
    <w:rsid w:val="00D27510"/>
    <w:rsid w:val="00D27767"/>
    <w:rsid w:val="00D27890"/>
    <w:rsid w:val="00D27BB9"/>
    <w:rsid w:val="00D30AFE"/>
    <w:rsid w:val="00D30CBB"/>
    <w:rsid w:val="00D3117E"/>
    <w:rsid w:val="00D3138B"/>
    <w:rsid w:val="00D313CB"/>
    <w:rsid w:val="00D315DC"/>
    <w:rsid w:val="00D33178"/>
    <w:rsid w:val="00D331EA"/>
    <w:rsid w:val="00D33340"/>
    <w:rsid w:val="00D337EF"/>
    <w:rsid w:val="00D33CC3"/>
    <w:rsid w:val="00D33EE4"/>
    <w:rsid w:val="00D3459B"/>
    <w:rsid w:val="00D35045"/>
    <w:rsid w:val="00D35425"/>
    <w:rsid w:val="00D357D4"/>
    <w:rsid w:val="00D35C31"/>
    <w:rsid w:val="00D35C65"/>
    <w:rsid w:val="00D35CE3"/>
    <w:rsid w:val="00D35F41"/>
    <w:rsid w:val="00D376E8"/>
    <w:rsid w:val="00D408F6"/>
    <w:rsid w:val="00D41291"/>
    <w:rsid w:val="00D413CB"/>
    <w:rsid w:val="00D4298E"/>
    <w:rsid w:val="00D43653"/>
    <w:rsid w:val="00D4381A"/>
    <w:rsid w:val="00D439AE"/>
    <w:rsid w:val="00D43EB4"/>
    <w:rsid w:val="00D44097"/>
    <w:rsid w:val="00D4439D"/>
    <w:rsid w:val="00D44487"/>
    <w:rsid w:val="00D44611"/>
    <w:rsid w:val="00D44C6E"/>
    <w:rsid w:val="00D44F0E"/>
    <w:rsid w:val="00D4518B"/>
    <w:rsid w:val="00D4518F"/>
    <w:rsid w:val="00D45A20"/>
    <w:rsid w:val="00D466C5"/>
    <w:rsid w:val="00D4749F"/>
    <w:rsid w:val="00D5027B"/>
    <w:rsid w:val="00D5052A"/>
    <w:rsid w:val="00D50783"/>
    <w:rsid w:val="00D507B3"/>
    <w:rsid w:val="00D5088F"/>
    <w:rsid w:val="00D50A80"/>
    <w:rsid w:val="00D510F8"/>
    <w:rsid w:val="00D51C90"/>
    <w:rsid w:val="00D51D71"/>
    <w:rsid w:val="00D51E48"/>
    <w:rsid w:val="00D52BE7"/>
    <w:rsid w:val="00D52EE6"/>
    <w:rsid w:val="00D53BBB"/>
    <w:rsid w:val="00D53C6F"/>
    <w:rsid w:val="00D54551"/>
    <w:rsid w:val="00D5470C"/>
    <w:rsid w:val="00D55319"/>
    <w:rsid w:val="00D55796"/>
    <w:rsid w:val="00D563B5"/>
    <w:rsid w:val="00D565C6"/>
    <w:rsid w:val="00D5662E"/>
    <w:rsid w:val="00D5664D"/>
    <w:rsid w:val="00D575E9"/>
    <w:rsid w:val="00D57B24"/>
    <w:rsid w:val="00D57FA1"/>
    <w:rsid w:val="00D607C0"/>
    <w:rsid w:val="00D60C1A"/>
    <w:rsid w:val="00D61666"/>
    <w:rsid w:val="00D61849"/>
    <w:rsid w:val="00D618CA"/>
    <w:rsid w:val="00D61C03"/>
    <w:rsid w:val="00D61DD4"/>
    <w:rsid w:val="00D62059"/>
    <w:rsid w:val="00D624F8"/>
    <w:rsid w:val="00D63060"/>
    <w:rsid w:val="00D63284"/>
    <w:rsid w:val="00D64229"/>
    <w:rsid w:val="00D6436F"/>
    <w:rsid w:val="00D6471B"/>
    <w:rsid w:val="00D648B7"/>
    <w:rsid w:val="00D64B16"/>
    <w:rsid w:val="00D64D0B"/>
    <w:rsid w:val="00D6555F"/>
    <w:rsid w:val="00D6668F"/>
    <w:rsid w:val="00D668FA"/>
    <w:rsid w:val="00D67210"/>
    <w:rsid w:val="00D672F0"/>
    <w:rsid w:val="00D6741F"/>
    <w:rsid w:val="00D67D4B"/>
    <w:rsid w:val="00D70746"/>
    <w:rsid w:val="00D70E90"/>
    <w:rsid w:val="00D70EC0"/>
    <w:rsid w:val="00D71066"/>
    <w:rsid w:val="00D719AA"/>
    <w:rsid w:val="00D71B0B"/>
    <w:rsid w:val="00D7291F"/>
    <w:rsid w:val="00D72966"/>
    <w:rsid w:val="00D731E3"/>
    <w:rsid w:val="00D735EC"/>
    <w:rsid w:val="00D74019"/>
    <w:rsid w:val="00D7412C"/>
    <w:rsid w:val="00D74FD7"/>
    <w:rsid w:val="00D75722"/>
    <w:rsid w:val="00D75BBB"/>
    <w:rsid w:val="00D763D0"/>
    <w:rsid w:val="00D767C1"/>
    <w:rsid w:val="00D76D9A"/>
    <w:rsid w:val="00D77690"/>
    <w:rsid w:val="00D776F0"/>
    <w:rsid w:val="00D779BE"/>
    <w:rsid w:val="00D8086E"/>
    <w:rsid w:val="00D80CD5"/>
    <w:rsid w:val="00D813A8"/>
    <w:rsid w:val="00D81692"/>
    <w:rsid w:val="00D822FB"/>
    <w:rsid w:val="00D8299E"/>
    <w:rsid w:val="00D829F7"/>
    <w:rsid w:val="00D83450"/>
    <w:rsid w:val="00D840F4"/>
    <w:rsid w:val="00D84308"/>
    <w:rsid w:val="00D844F6"/>
    <w:rsid w:val="00D847DB"/>
    <w:rsid w:val="00D84879"/>
    <w:rsid w:val="00D851E6"/>
    <w:rsid w:val="00D8564A"/>
    <w:rsid w:val="00D86296"/>
    <w:rsid w:val="00D863D8"/>
    <w:rsid w:val="00D8696A"/>
    <w:rsid w:val="00D8702B"/>
    <w:rsid w:val="00D87270"/>
    <w:rsid w:val="00D87332"/>
    <w:rsid w:val="00D8774D"/>
    <w:rsid w:val="00D904C6"/>
    <w:rsid w:val="00D90781"/>
    <w:rsid w:val="00D91537"/>
    <w:rsid w:val="00D917EB"/>
    <w:rsid w:val="00D91B23"/>
    <w:rsid w:val="00D9249D"/>
    <w:rsid w:val="00D9267C"/>
    <w:rsid w:val="00D937B0"/>
    <w:rsid w:val="00D93F8C"/>
    <w:rsid w:val="00D94338"/>
    <w:rsid w:val="00D94559"/>
    <w:rsid w:val="00D9472D"/>
    <w:rsid w:val="00D94929"/>
    <w:rsid w:val="00D94CFA"/>
    <w:rsid w:val="00D953AE"/>
    <w:rsid w:val="00D957DA"/>
    <w:rsid w:val="00D95A35"/>
    <w:rsid w:val="00D95FD2"/>
    <w:rsid w:val="00D963B5"/>
    <w:rsid w:val="00D967E2"/>
    <w:rsid w:val="00D969B9"/>
    <w:rsid w:val="00D9748D"/>
    <w:rsid w:val="00D97758"/>
    <w:rsid w:val="00D97A9C"/>
    <w:rsid w:val="00D97C50"/>
    <w:rsid w:val="00DA0212"/>
    <w:rsid w:val="00DA0C13"/>
    <w:rsid w:val="00DA0DA4"/>
    <w:rsid w:val="00DA14AB"/>
    <w:rsid w:val="00DA1C5C"/>
    <w:rsid w:val="00DA1FF9"/>
    <w:rsid w:val="00DA24FA"/>
    <w:rsid w:val="00DA2903"/>
    <w:rsid w:val="00DA2C39"/>
    <w:rsid w:val="00DA31AD"/>
    <w:rsid w:val="00DA3D93"/>
    <w:rsid w:val="00DA3FEC"/>
    <w:rsid w:val="00DA418D"/>
    <w:rsid w:val="00DA4AEB"/>
    <w:rsid w:val="00DA5093"/>
    <w:rsid w:val="00DA551C"/>
    <w:rsid w:val="00DA5C78"/>
    <w:rsid w:val="00DA5E66"/>
    <w:rsid w:val="00DA5ECA"/>
    <w:rsid w:val="00DA690F"/>
    <w:rsid w:val="00DA6BDD"/>
    <w:rsid w:val="00DA6BED"/>
    <w:rsid w:val="00DA6F68"/>
    <w:rsid w:val="00DA7380"/>
    <w:rsid w:val="00DA76D8"/>
    <w:rsid w:val="00DA786B"/>
    <w:rsid w:val="00DA78F7"/>
    <w:rsid w:val="00DA7BB9"/>
    <w:rsid w:val="00DA7FED"/>
    <w:rsid w:val="00DB0027"/>
    <w:rsid w:val="00DB009A"/>
    <w:rsid w:val="00DB05CB"/>
    <w:rsid w:val="00DB10D0"/>
    <w:rsid w:val="00DB1135"/>
    <w:rsid w:val="00DB11C7"/>
    <w:rsid w:val="00DB1BC8"/>
    <w:rsid w:val="00DB1FF0"/>
    <w:rsid w:val="00DB2255"/>
    <w:rsid w:val="00DB2699"/>
    <w:rsid w:val="00DB26DE"/>
    <w:rsid w:val="00DB3561"/>
    <w:rsid w:val="00DB445D"/>
    <w:rsid w:val="00DB5F5D"/>
    <w:rsid w:val="00DB6AEC"/>
    <w:rsid w:val="00DB6BFB"/>
    <w:rsid w:val="00DB6C04"/>
    <w:rsid w:val="00DB6CDC"/>
    <w:rsid w:val="00DB7802"/>
    <w:rsid w:val="00DB79A9"/>
    <w:rsid w:val="00DB7ABB"/>
    <w:rsid w:val="00DC0AFD"/>
    <w:rsid w:val="00DC0C51"/>
    <w:rsid w:val="00DC0CCC"/>
    <w:rsid w:val="00DC0D75"/>
    <w:rsid w:val="00DC0DED"/>
    <w:rsid w:val="00DC135D"/>
    <w:rsid w:val="00DC2AFB"/>
    <w:rsid w:val="00DC2B0D"/>
    <w:rsid w:val="00DC3561"/>
    <w:rsid w:val="00DC3619"/>
    <w:rsid w:val="00DC373A"/>
    <w:rsid w:val="00DC3B13"/>
    <w:rsid w:val="00DC40C0"/>
    <w:rsid w:val="00DC4297"/>
    <w:rsid w:val="00DC4365"/>
    <w:rsid w:val="00DC48D4"/>
    <w:rsid w:val="00DC4CF3"/>
    <w:rsid w:val="00DC4ECE"/>
    <w:rsid w:val="00DC5347"/>
    <w:rsid w:val="00DC5548"/>
    <w:rsid w:val="00DC555F"/>
    <w:rsid w:val="00DC6680"/>
    <w:rsid w:val="00DC6941"/>
    <w:rsid w:val="00DC6BC0"/>
    <w:rsid w:val="00DC71C4"/>
    <w:rsid w:val="00DC7339"/>
    <w:rsid w:val="00DD000F"/>
    <w:rsid w:val="00DD0AD9"/>
    <w:rsid w:val="00DD10B8"/>
    <w:rsid w:val="00DD1269"/>
    <w:rsid w:val="00DD14FD"/>
    <w:rsid w:val="00DD21AB"/>
    <w:rsid w:val="00DD22A3"/>
    <w:rsid w:val="00DD3018"/>
    <w:rsid w:val="00DD3981"/>
    <w:rsid w:val="00DD3B0F"/>
    <w:rsid w:val="00DD4401"/>
    <w:rsid w:val="00DD48DA"/>
    <w:rsid w:val="00DD4E4A"/>
    <w:rsid w:val="00DD4E61"/>
    <w:rsid w:val="00DD504D"/>
    <w:rsid w:val="00DD5FAA"/>
    <w:rsid w:val="00DD62CA"/>
    <w:rsid w:val="00DD68D4"/>
    <w:rsid w:val="00DD6DC8"/>
    <w:rsid w:val="00DD7070"/>
    <w:rsid w:val="00DD70C6"/>
    <w:rsid w:val="00DE03E7"/>
    <w:rsid w:val="00DE14EF"/>
    <w:rsid w:val="00DE1532"/>
    <w:rsid w:val="00DE18C1"/>
    <w:rsid w:val="00DE1DCF"/>
    <w:rsid w:val="00DE2264"/>
    <w:rsid w:val="00DE288C"/>
    <w:rsid w:val="00DE2FC0"/>
    <w:rsid w:val="00DE332C"/>
    <w:rsid w:val="00DE5CE2"/>
    <w:rsid w:val="00DE6B68"/>
    <w:rsid w:val="00DE6BA0"/>
    <w:rsid w:val="00DE6BF8"/>
    <w:rsid w:val="00DE7412"/>
    <w:rsid w:val="00DE7B8A"/>
    <w:rsid w:val="00DE7DDD"/>
    <w:rsid w:val="00DF0445"/>
    <w:rsid w:val="00DF1143"/>
    <w:rsid w:val="00DF150E"/>
    <w:rsid w:val="00DF17C9"/>
    <w:rsid w:val="00DF22F6"/>
    <w:rsid w:val="00DF314A"/>
    <w:rsid w:val="00DF3669"/>
    <w:rsid w:val="00DF38A2"/>
    <w:rsid w:val="00DF4387"/>
    <w:rsid w:val="00DF5249"/>
    <w:rsid w:val="00DF57E3"/>
    <w:rsid w:val="00DF58C9"/>
    <w:rsid w:val="00DF59BC"/>
    <w:rsid w:val="00DF696E"/>
    <w:rsid w:val="00DF69EF"/>
    <w:rsid w:val="00DF72A9"/>
    <w:rsid w:val="00DF7568"/>
    <w:rsid w:val="00DF7691"/>
    <w:rsid w:val="00DF7BEA"/>
    <w:rsid w:val="00E0051C"/>
    <w:rsid w:val="00E00A35"/>
    <w:rsid w:val="00E00B17"/>
    <w:rsid w:val="00E01065"/>
    <w:rsid w:val="00E01151"/>
    <w:rsid w:val="00E01846"/>
    <w:rsid w:val="00E01C48"/>
    <w:rsid w:val="00E01C49"/>
    <w:rsid w:val="00E02088"/>
    <w:rsid w:val="00E0225E"/>
    <w:rsid w:val="00E022A7"/>
    <w:rsid w:val="00E02C2B"/>
    <w:rsid w:val="00E030FC"/>
    <w:rsid w:val="00E03D25"/>
    <w:rsid w:val="00E0411A"/>
    <w:rsid w:val="00E0546D"/>
    <w:rsid w:val="00E05925"/>
    <w:rsid w:val="00E05A91"/>
    <w:rsid w:val="00E05F21"/>
    <w:rsid w:val="00E06253"/>
    <w:rsid w:val="00E06C33"/>
    <w:rsid w:val="00E06CC3"/>
    <w:rsid w:val="00E071C6"/>
    <w:rsid w:val="00E073F2"/>
    <w:rsid w:val="00E07997"/>
    <w:rsid w:val="00E07E71"/>
    <w:rsid w:val="00E10952"/>
    <w:rsid w:val="00E10B6D"/>
    <w:rsid w:val="00E10C31"/>
    <w:rsid w:val="00E10F8B"/>
    <w:rsid w:val="00E11514"/>
    <w:rsid w:val="00E118FA"/>
    <w:rsid w:val="00E11C64"/>
    <w:rsid w:val="00E1228B"/>
    <w:rsid w:val="00E1277A"/>
    <w:rsid w:val="00E12C8C"/>
    <w:rsid w:val="00E132CE"/>
    <w:rsid w:val="00E13730"/>
    <w:rsid w:val="00E13847"/>
    <w:rsid w:val="00E13B02"/>
    <w:rsid w:val="00E13B71"/>
    <w:rsid w:val="00E13DBB"/>
    <w:rsid w:val="00E14000"/>
    <w:rsid w:val="00E14109"/>
    <w:rsid w:val="00E146DD"/>
    <w:rsid w:val="00E15853"/>
    <w:rsid w:val="00E158A0"/>
    <w:rsid w:val="00E166D2"/>
    <w:rsid w:val="00E168D9"/>
    <w:rsid w:val="00E1719D"/>
    <w:rsid w:val="00E177D4"/>
    <w:rsid w:val="00E177F6"/>
    <w:rsid w:val="00E21687"/>
    <w:rsid w:val="00E21821"/>
    <w:rsid w:val="00E21B56"/>
    <w:rsid w:val="00E21B69"/>
    <w:rsid w:val="00E21CD9"/>
    <w:rsid w:val="00E220FC"/>
    <w:rsid w:val="00E23C45"/>
    <w:rsid w:val="00E23FD5"/>
    <w:rsid w:val="00E2534F"/>
    <w:rsid w:val="00E25985"/>
    <w:rsid w:val="00E26528"/>
    <w:rsid w:val="00E26809"/>
    <w:rsid w:val="00E26822"/>
    <w:rsid w:val="00E269E5"/>
    <w:rsid w:val="00E26F9E"/>
    <w:rsid w:val="00E27AC4"/>
    <w:rsid w:val="00E30717"/>
    <w:rsid w:val="00E3081E"/>
    <w:rsid w:val="00E308B8"/>
    <w:rsid w:val="00E309D7"/>
    <w:rsid w:val="00E30F0E"/>
    <w:rsid w:val="00E322B0"/>
    <w:rsid w:val="00E32401"/>
    <w:rsid w:val="00E32466"/>
    <w:rsid w:val="00E32CED"/>
    <w:rsid w:val="00E32F14"/>
    <w:rsid w:val="00E32F9D"/>
    <w:rsid w:val="00E3449F"/>
    <w:rsid w:val="00E344EB"/>
    <w:rsid w:val="00E34613"/>
    <w:rsid w:val="00E34872"/>
    <w:rsid w:val="00E354E5"/>
    <w:rsid w:val="00E356E9"/>
    <w:rsid w:val="00E36B3F"/>
    <w:rsid w:val="00E3759A"/>
    <w:rsid w:val="00E3761F"/>
    <w:rsid w:val="00E4011A"/>
    <w:rsid w:val="00E415AE"/>
    <w:rsid w:val="00E4217A"/>
    <w:rsid w:val="00E42709"/>
    <w:rsid w:val="00E429C9"/>
    <w:rsid w:val="00E42CE6"/>
    <w:rsid w:val="00E42DDB"/>
    <w:rsid w:val="00E42FCC"/>
    <w:rsid w:val="00E43470"/>
    <w:rsid w:val="00E437DC"/>
    <w:rsid w:val="00E441C7"/>
    <w:rsid w:val="00E44BDA"/>
    <w:rsid w:val="00E452A4"/>
    <w:rsid w:val="00E4532D"/>
    <w:rsid w:val="00E458DD"/>
    <w:rsid w:val="00E45924"/>
    <w:rsid w:val="00E45AAA"/>
    <w:rsid w:val="00E45FA0"/>
    <w:rsid w:val="00E46013"/>
    <w:rsid w:val="00E464AE"/>
    <w:rsid w:val="00E46641"/>
    <w:rsid w:val="00E47170"/>
    <w:rsid w:val="00E473FE"/>
    <w:rsid w:val="00E47894"/>
    <w:rsid w:val="00E47D7A"/>
    <w:rsid w:val="00E50591"/>
    <w:rsid w:val="00E508CB"/>
    <w:rsid w:val="00E5184A"/>
    <w:rsid w:val="00E51FF0"/>
    <w:rsid w:val="00E524CF"/>
    <w:rsid w:val="00E524FC"/>
    <w:rsid w:val="00E52BAE"/>
    <w:rsid w:val="00E52F96"/>
    <w:rsid w:val="00E531CE"/>
    <w:rsid w:val="00E5328E"/>
    <w:rsid w:val="00E53299"/>
    <w:rsid w:val="00E536B9"/>
    <w:rsid w:val="00E53818"/>
    <w:rsid w:val="00E544EA"/>
    <w:rsid w:val="00E54787"/>
    <w:rsid w:val="00E54F46"/>
    <w:rsid w:val="00E55154"/>
    <w:rsid w:val="00E55981"/>
    <w:rsid w:val="00E55AB6"/>
    <w:rsid w:val="00E55CA9"/>
    <w:rsid w:val="00E562FA"/>
    <w:rsid w:val="00E566FB"/>
    <w:rsid w:val="00E56D60"/>
    <w:rsid w:val="00E56FAA"/>
    <w:rsid w:val="00E57A1F"/>
    <w:rsid w:val="00E60419"/>
    <w:rsid w:val="00E611D3"/>
    <w:rsid w:val="00E612A1"/>
    <w:rsid w:val="00E6131B"/>
    <w:rsid w:val="00E613ED"/>
    <w:rsid w:val="00E619FF"/>
    <w:rsid w:val="00E61C88"/>
    <w:rsid w:val="00E62627"/>
    <w:rsid w:val="00E62897"/>
    <w:rsid w:val="00E62AFB"/>
    <w:rsid w:val="00E638F6"/>
    <w:rsid w:val="00E639E1"/>
    <w:rsid w:val="00E64485"/>
    <w:rsid w:val="00E64EF6"/>
    <w:rsid w:val="00E6565B"/>
    <w:rsid w:val="00E65788"/>
    <w:rsid w:val="00E65EBA"/>
    <w:rsid w:val="00E664DE"/>
    <w:rsid w:val="00E66B7C"/>
    <w:rsid w:val="00E676F5"/>
    <w:rsid w:val="00E67B0D"/>
    <w:rsid w:val="00E67B1E"/>
    <w:rsid w:val="00E706E9"/>
    <w:rsid w:val="00E70C36"/>
    <w:rsid w:val="00E71452"/>
    <w:rsid w:val="00E71502"/>
    <w:rsid w:val="00E71528"/>
    <w:rsid w:val="00E71FB9"/>
    <w:rsid w:val="00E724F9"/>
    <w:rsid w:val="00E72E06"/>
    <w:rsid w:val="00E7342A"/>
    <w:rsid w:val="00E7382E"/>
    <w:rsid w:val="00E73C83"/>
    <w:rsid w:val="00E742B7"/>
    <w:rsid w:val="00E743F3"/>
    <w:rsid w:val="00E74A19"/>
    <w:rsid w:val="00E74DA4"/>
    <w:rsid w:val="00E7658D"/>
    <w:rsid w:val="00E77ACF"/>
    <w:rsid w:val="00E77C4E"/>
    <w:rsid w:val="00E800DA"/>
    <w:rsid w:val="00E807F1"/>
    <w:rsid w:val="00E80A60"/>
    <w:rsid w:val="00E80C90"/>
    <w:rsid w:val="00E80EF3"/>
    <w:rsid w:val="00E80F44"/>
    <w:rsid w:val="00E8120C"/>
    <w:rsid w:val="00E81670"/>
    <w:rsid w:val="00E81A1B"/>
    <w:rsid w:val="00E81EC6"/>
    <w:rsid w:val="00E83978"/>
    <w:rsid w:val="00E8515E"/>
    <w:rsid w:val="00E85BAC"/>
    <w:rsid w:val="00E85D99"/>
    <w:rsid w:val="00E867A2"/>
    <w:rsid w:val="00E86CCD"/>
    <w:rsid w:val="00E871CD"/>
    <w:rsid w:val="00E8756F"/>
    <w:rsid w:val="00E87675"/>
    <w:rsid w:val="00E876D4"/>
    <w:rsid w:val="00E87EC9"/>
    <w:rsid w:val="00E9048F"/>
    <w:rsid w:val="00E905E4"/>
    <w:rsid w:val="00E905FE"/>
    <w:rsid w:val="00E907EF"/>
    <w:rsid w:val="00E914A0"/>
    <w:rsid w:val="00E917B9"/>
    <w:rsid w:val="00E91F39"/>
    <w:rsid w:val="00E92025"/>
    <w:rsid w:val="00E92C50"/>
    <w:rsid w:val="00E92F96"/>
    <w:rsid w:val="00E937F8"/>
    <w:rsid w:val="00E93C14"/>
    <w:rsid w:val="00E93C44"/>
    <w:rsid w:val="00E942FC"/>
    <w:rsid w:val="00E94A91"/>
    <w:rsid w:val="00E94B00"/>
    <w:rsid w:val="00E94F25"/>
    <w:rsid w:val="00E96849"/>
    <w:rsid w:val="00E96BC5"/>
    <w:rsid w:val="00E974A6"/>
    <w:rsid w:val="00E975E1"/>
    <w:rsid w:val="00E97D1F"/>
    <w:rsid w:val="00EA0442"/>
    <w:rsid w:val="00EA096B"/>
    <w:rsid w:val="00EA155E"/>
    <w:rsid w:val="00EA20C9"/>
    <w:rsid w:val="00EA25E8"/>
    <w:rsid w:val="00EA30E1"/>
    <w:rsid w:val="00EA35A5"/>
    <w:rsid w:val="00EA3727"/>
    <w:rsid w:val="00EA3856"/>
    <w:rsid w:val="00EA47F6"/>
    <w:rsid w:val="00EA5034"/>
    <w:rsid w:val="00EA50F9"/>
    <w:rsid w:val="00EA50FA"/>
    <w:rsid w:val="00EA5159"/>
    <w:rsid w:val="00EA573B"/>
    <w:rsid w:val="00EA5B7B"/>
    <w:rsid w:val="00EA5BAB"/>
    <w:rsid w:val="00EA5D33"/>
    <w:rsid w:val="00EA5DC7"/>
    <w:rsid w:val="00EA5E70"/>
    <w:rsid w:val="00EA6038"/>
    <w:rsid w:val="00EA66AA"/>
    <w:rsid w:val="00EA681E"/>
    <w:rsid w:val="00EA6F6D"/>
    <w:rsid w:val="00EA6F88"/>
    <w:rsid w:val="00EA7308"/>
    <w:rsid w:val="00EB035C"/>
    <w:rsid w:val="00EB0810"/>
    <w:rsid w:val="00EB0B90"/>
    <w:rsid w:val="00EB0FE1"/>
    <w:rsid w:val="00EB1349"/>
    <w:rsid w:val="00EB1D58"/>
    <w:rsid w:val="00EB2633"/>
    <w:rsid w:val="00EB326F"/>
    <w:rsid w:val="00EB4087"/>
    <w:rsid w:val="00EB4CA0"/>
    <w:rsid w:val="00EB4CED"/>
    <w:rsid w:val="00EB5FDC"/>
    <w:rsid w:val="00EB6041"/>
    <w:rsid w:val="00EB698F"/>
    <w:rsid w:val="00EB6E23"/>
    <w:rsid w:val="00EB7577"/>
    <w:rsid w:val="00EC0CDD"/>
    <w:rsid w:val="00EC1285"/>
    <w:rsid w:val="00EC1606"/>
    <w:rsid w:val="00EC1D90"/>
    <w:rsid w:val="00EC2038"/>
    <w:rsid w:val="00EC2DFB"/>
    <w:rsid w:val="00EC2DFC"/>
    <w:rsid w:val="00EC2FCA"/>
    <w:rsid w:val="00EC3420"/>
    <w:rsid w:val="00EC3635"/>
    <w:rsid w:val="00EC3822"/>
    <w:rsid w:val="00EC6994"/>
    <w:rsid w:val="00EC6B50"/>
    <w:rsid w:val="00EC6CC0"/>
    <w:rsid w:val="00EC72A9"/>
    <w:rsid w:val="00EC7FFE"/>
    <w:rsid w:val="00ED038C"/>
    <w:rsid w:val="00ED19C6"/>
    <w:rsid w:val="00ED1A4B"/>
    <w:rsid w:val="00ED1C4F"/>
    <w:rsid w:val="00ED1F4A"/>
    <w:rsid w:val="00ED2B3A"/>
    <w:rsid w:val="00ED2CF7"/>
    <w:rsid w:val="00ED32E1"/>
    <w:rsid w:val="00ED35AC"/>
    <w:rsid w:val="00ED36FE"/>
    <w:rsid w:val="00ED3B31"/>
    <w:rsid w:val="00ED3DDB"/>
    <w:rsid w:val="00ED3FBC"/>
    <w:rsid w:val="00ED3FBF"/>
    <w:rsid w:val="00ED4389"/>
    <w:rsid w:val="00ED4823"/>
    <w:rsid w:val="00ED51B3"/>
    <w:rsid w:val="00ED525D"/>
    <w:rsid w:val="00ED5514"/>
    <w:rsid w:val="00ED5547"/>
    <w:rsid w:val="00ED57AD"/>
    <w:rsid w:val="00ED59F4"/>
    <w:rsid w:val="00ED5B68"/>
    <w:rsid w:val="00ED6900"/>
    <w:rsid w:val="00ED6C48"/>
    <w:rsid w:val="00ED76B0"/>
    <w:rsid w:val="00ED7969"/>
    <w:rsid w:val="00ED7B00"/>
    <w:rsid w:val="00EE0EB9"/>
    <w:rsid w:val="00EE1333"/>
    <w:rsid w:val="00EE1648"/>
    <w:rsid w:val="00EE16A0"/>
    <w:rsid w:val="00EE1B3D"/>
    <w:rsid w:val="00EE1CF2"/>
    <w:rsid w:val="00EE208B"/>
    <w:rsid w:val="00EE2D55"/>
    <w:rsid w:val="00EE32E9"/>
    <w:rsid w:val="00EE3342"/>
    <w:rsid w:val="00EE3B46"/>
    <w:rsid w:val="00EE566F"/>
    <w:rsid w:val="00EE5C8A"/>
    <w:rsid w:val="00EE648E"/>
    <w:rsid w:val="00EE6490"/>
    <w:rsid w:val="00EE6AEB"/>
    <w:rsid w:val="00EE6DFA"/>
    <w:rsid w:val="00EE798D"/>
    <w:rsid w:val="00EF05C7"/>
    <w:rsid w:val="00EF1132"/>
    <w:rsid w:val="00EF17ED"/>
    <w:rsid w:val="00EF258A"/>
    <w:rsid w:val="00EF2EB8"/>
    <w:rsid w:val="00EF3524"/>
    <w:rsid w:val="00EF3928"/>
    <w:rsid w:val="00EF3C7F"/>
    <w:rsid w:val="00EF4046"/>
    <w:rsid w:val="00EF4684"/>
    <w:rsid w:val="00EF4988"/>
    <w:rsid w:val="00EF6109"/>
    <w:rsid w:val="00EF681A"/>
    <w:rsid w:val="00EF6CF9"/>
    <w:rsid w:val="00EF6FF0"/>
    <w:rsid w:val="00F009C0"/>
    <w:rsid w:val="00F021A3"/>
    <w:rsid w:val="00F02211"/>
    <w:rsid w:val="00F02213"/>
    <w:rsid w:val="00F0249D"/>
    <w:rsid w:val="00F03925"/>
    <w:rsid w:val="00F03CE9"/>
    <w:rsid w:val="00F04541"/>
    <w:rsid w:val="00F04F9D"/>
    <w:rsid w:val="00F05022"/>
    <w:rsid w:val="00F05081"/>
    <w:rsid w:val="00F053E1"/>
    <w:rsid w:val="00F053E6"/>
    <w:rsid w:val="00F0577C"/>
    <w:rsid w:val="00F06380"/>
    <w:rsid w:val="00F06996"/>
    <w:rsid w:val="00F06AF1"/>
    <w:rsid w:val="00F06D7E"/>
    <w:rsid w:val="00F07299"/>
    <w:rsid w:val="00F072B4"/>
    <w:rsid w:val="00F073E1"/>
    <w:rsid w:val="00F074F8"/>
    <w:rsid w:val="00F076D2"/>
    <w:rsid w:val="00F07704"/>
    <w:rsid w:val="00F07846"/>
    <w:rsid w:val="00F10207"/>
    <w:rsid w:val="00F10582"/>
    <w:rsid w:val="00F10CB0"/>
    <w:rsid w:val="00F11DAF"/>
    <w:rsid w:val="00F11E4C"/>
    <w:rsid w:val="00F11E64"/>
    <w:rsid w:val="00F1239B"/>
    <w:rsid w:val="00F12C13"/>
    <w:rsid w:val="00F12DC0"/>
    <w:rsid w:val="00F12EEF"/>
    <w:rsid w:val="00F14A4D"/>
    <w:rsid w:val="00F151E1"/>
    <w:rsid w:val="00F1522A"/>
    <w:rsid w:val="00F1577F"/>
    <w:rsid w:val="00F15CB1"/>
    <w:rsid w:val="00F16D93"/>
    <w:rsid w:val="00F17064"/>
    <w:rsid w:val="00F172BA"/>
    <w:rsid w:val="00F179CE"/>
    <w:rsid w:val="00F17A0C"/>
    <w:rsid w:val="00F20586"/>
    <w:rsid w:val="00F205B8"/>
    <w:rsid w:val="00F21087"/>
    <w:rsid w:val="00F210D3"/>
    <w:rsid w:val="00F21C0A"/>
    <w:rsid w:val="00F22163"/>
    <w:rsid w:val="00F221DA"/>
    <w:rsid w:val="00F22245"/>
    <w:rsid w:val="00F22E1B"/>
    <w:rsid w:val="00F231B8"/>
    <w:rsid w:val="00F23E16"/>
    <w:rsid w:val="00F2404E"/>
    <w:rsid w:val="00F249E3"/>
    <w:rsid w:val="00F261BD"/>
    <w:rsid w:val="00F262A2"/>
    <w:rsid w:val="00F2635F"/>
    <w:rsid w:val="00F2653B"/>
    <w:rsid w:val="00F269DD"/>
    <w:rsid w:val="00F26AC5"/>
    <w:rsid w:val="00F270E8"/>
    <w:rsid w:val="00F2723D"/>
    <w:rsid w:val="00F275C4"/>
    <w:rsid w:val="00F2771C"/>
    <w:rsid w:val="00F302C2"/>
    <w:rsid w:val="00F30EF9"/>
    <w:rsid w:val="00F3119C"/>
    <w:rsid w:val="00F31CE3"/>
    <w:rsid w:val="00F31EF4"/>
    <w:rsid w:val="00F32F01"/>
    <w:rsid w:val="00F33079"/>
    <w:rsid w:val="00F33B12"/>
    <w:rsid w:val="00F33D1C"/>
    <w:rsid w:val="00F33F61"/>
    <w:rsid w:val="00F34557"/>
    <w:rsid w:val="00F347BA"/>
    <w:rsid w:val="00F35492"/>
    <w:rsid w:val="00F358B7"/>
    <w:rsid w:val="00F36435"/>
    <w:rsid w:val="00F36444"/>
    <w:rsid w:val="00F3685D"/>
    <w:rsid w:val="00F369E8"/>
    <w:rsid w:val="00F36FF2"/>
    <w:rsid w:val="00F371DB"/>
    <w:rsid w:val="00F37A24"/>
    <w:rsid w:val="00F40B79"/>
    <w:rsid w:val="00F40D87"/>
    <w:rsid w:val="00F411EB"/>
    <w:rsid w:val="00F412DA"/>
    <w:rsid w:val="00F41339"/>
    <w:rsid w:val="00F417F2"/>
    <w:rsid w:val="00F41982"/>
    <w:rsid w:val="00F41D63"/>
    <w:rsid w:val="00F41F0F"/>
    <w:rsid w:val="00F421A9"/>
    <w:rsid w:val="00F421E8"/>
    <w:rsid w:val="00F42F15"/>
    <w:rsid w:val="00F43075"/>
    <w:rsid w:val="00F4329F"/>
    <w:rsid w:val="00F433C7"/>
    <w:rsid w:val="00F43601"/>
    <w:rsid w:val="00F43868"/>
    <w:rsid w:val="00F438E4"/>
    <w:rsid w:val="00F440E7"/>
    <w:rsid w:val="00F44510"/>
    <w:rsid w:val="00F44693"/>
    <w:rsid w:val="00F44C6E"/>
    <w:rsid w:val="00F44D20"/>
    <w:rsid w:val="00F450DD"/>
    <w:rsid w:val="00F4512C"/>
    <w:rsid w:val="00F45203"/>
    <w:rsid w:val="00F458C1"/>
    <w:rsid w:val="00F45DC4"/>
    <w:rsid w:val="00F45E63"/>
    <w:rsid w:val="00F46327"/>
    <w:rsid w:val="00F46A6C"/>
    <w:rsid w:val="00F46FA2"/>
    <w:rsid w:val="00F475AB"/>
    <w:rsid w:val="00F476C3"/>
    <w:rsid w:val="00F47EFB"/>
    <w:rsid w:val="00F47F9A"/>
    <w:rsid w:val="00F505BD"/>
    <w:rsid w:val="00F505E2"/>
    <w:rsid w:val="00F5093F"/>
    <w:rsid w:val="00F516E1"/>
    <w:rsid w:val="00F51CDD"/>
    <w:rsid w:val="00F526D6"/>
    <w:rsid w:val="00F527E1"/>
    <w:rsid w:val="00F532C9"/>
    <w:rsid w:val="00F53E4B"/>
    <w:rsid w:val="00F53E67"/>
    <w:rsid w:val="00F544A4"/>
    <w:rsid w:val="00F54943"/>
    <w:rsid w:val="00F5499F"/>
    <w:rsid w:val="00F54C47"/>
    <w:rsid w:val="00F54E8C"/>
    <w:rsid w:val="00F55802"/>
    <w:rsid w:val="00F55BD0"/>
    <w:rsid w:val="00F55E84"/>
    <w:rsid w:val="00F560C8"/>
    <w:rsid w:val="00F561E0"/>
    <w:rsid w:val="00F5697D"/>
    <w:rsid w:val="00F5745E"/>
    <w:rsid w:val="00F574EF"/>
    <w:rsid w:val="00F5799F"/>
    <w:rsid w:val="00F57E67"/>
    <w:rsid w:val="00F603F4"/>
    <w:rsid w:val="00F60944"/>
    <w:rsid w:val="00F6170C"/>
    <w:rsid w:val="00F6189F"/>
    <w:rsid w:val="00F61F1B"/>
    <w:rsid w:val="00F621C2"/>
    <w:rsid w:val="00F62398"/>
    <w:rsid w:val="00F6261E"/>
    <w:rsid w:val="00F62851"/>
    <w:rsid w:val="00F6315F"/>
    <w:rsid w:val="00F636D0"/>
    <w:rsid w:val="00F63C1B"/>
    <w:rsid w:val="00F64373"/>
    <w:rsid w:val="00F6475B"/>
    <w:rsid w:val="00F65338"/>
    <w:rsid w:val="00F65983"/>
    <w:rsid w:val="00F65F5D"/>
    <w:rsid w:val="00F660E4"/>
    <w:rsid w:val="00F6672F"/>
    <w:rsid w:val="00F66AE4"/>
    <w:rsid w:val="00F67754"/>
    <w:rsid w:val="00F70431"/>
    <w:rsid w:val="00F70498"/>
    <w:rsid w:val="00F7059E"/>
    <w:rsid w:val="00F70721"/>
    <w:rsid w:val="00F70A2B"/>
    <w:rsid w:val="00F70BC7"/>
    <w:rsid w:val="00F70C1E"/>
    <w:rsid w:val="00F70D46"/>
    <w:rsid w:val="00F71C3F"/>
    <w:rsid w:val="00F72794"/>
    <w:rsid w:val="00F7330D"/>
    <w:rsid w:val="00F7366B"/>
    <w:rsid w:val="00F73F67"/>
    <w:rsid w:val="00F74131"/>
    <w:rsid w:val="00F74704"/>
    <w:rsid w:val="00F74D49"/>
    <w:rsid w:val="00F74EFA"/>
    <w:rsid w:val="00F74F7A"/>
    <w:rsid w:val="00F754FB"/>
    <w:rsid w:val="00F75DC5"/>
    <w:rsid w:val="00F76AD9"/>
    <w:rsid w:val="00F76FF2"/>
    <w:rsid w:val="00F77A59"/>
    <w:rsid w:val="00F77FF8"/>
    <w:rsid w:val="00F8003F"/>
    <w:rsid w:val="00F81F0B"/>
    <w:rsid w:val="00F820E2"/>
    <w:rsid w:val="00F83129"/>
    <w:rsid w:val="00F83A21"/>
    <w:rsid w:val="00F83FC0"/>
    <w:rsid w:val="00F8409A"/>
    <w:rsid w:val="00F84524"/>
    <w:rsid w:val="00F8496A"/>
    <w:rsid w:val="00F849D0"/>
    <w:rsid w:val="00F84B78"/>
    <w:rsid w:val="00F8540C"/>
    <w:rsid w:val="00F85E22"/>
    <w:rsid w:val="00F85E42"/>
    <w:rsid w:val="00F862A8"/>
    <w:rsid w:val="00F8675D"/>
    <w:rsid w:val="00F869D6"/>
    <w:rsid w:val="00F86A3A"/>
    <w:rsid w:val="00F86C7B"/>
    <w:rsid w:val="00F8723C"/>
    <w:rsid w:val="00F8724E"/>
    <w:rsid w:val="00F87EA4"/>
    <w:rsid w:val="00F9053D"/>
    <w:rsid w:val="00F90F8C"/>
    <w:rsid w:val="00F915F3"/>
    <w:rsid w:val="00F91B10"/>
    <w:rsid w:val="00F93D03"/>
    <w:rsid w:val="00F945FE"/>
    <w:rsid w:val="00F94F80"/>
    <w:rsid w:val="00F953F9"/>
    <w:rsid w:val="00F95BD9"/>
    <w:rsid w:val="00F95DE6"/>
    <w:rsid w:val="00F9794E"/>
    <w:rsid w:val="00F97BAF"/>
    <w:rsid w:val="00FA03F8"/>
    <w:rsid w:val="00FA05B9"/>
    <w:rsid w:val="00FA0904"/>
    <w:rsid w:val="00FA0A61"/>
    <w:rsid w:val="00FA0B47"/>
    <w:rsid w:val="00FA1CF8"/>
    <w:rsid w:val="00FA1E5C"/>
    <w:rsid w:val="00FA232D"/>
    <w:rsid w:val="00FA246A"/>
    <w:rsid w:val="00FA2764"/>
    <w:rsid w:val="00FA2823"/>
    <w:rsid w:val="00FA2C90"/>
    <w:rsid w:val="00FA310F"/>
    <w:rsid w:val="00FA3B91"/>
    <w:rsid w:val="00FA3D83"/>
    <w:rsid w:val="00FA467E"/>
    <w:rsid w:val="00FA46BA"/>
    <w:rsid w:val="00FA49BF"/>
    <w:rsid w:val="00FA51F5"/>
    <w:rsid w:val="00FA59D3"/>
    <w:rsid w:val="00FA6368"/>
    <w:rsid w:val="00FA63B0"/>
    <w:rsid w:val="00FA6685"/>
    <w:rsid w:val="00FA66CF"/>
    <w:rsid w:val="00FA66E5"/>
    <w:rsid w:val="00FA6741"/>
    <w:rsid w:val="00FA6789"/>
    <w:rsid w:val="00FA6D4F"/>
    <w:rsid w:val="00FA6D73"/>
    <w:rsid w:val="00FA6D8C"/>
    <w:rsid w:val="00FA718A"/>
    <w:rsid w:val="00FA7868"/>
    <w:rsid w:val="00FA7A41"/>
    <w:rsid w:val="00FA7E4B"/>
    <w:rsid w:val="00FA7F1D"/>
    <w:rsid w:val="00FA7FF0"/>
    <w:rsid w:val="00FB0393"/>
    <w:rsid w:val="00FB0B39"/>
    <w:rsid w:val="00FB1377"/>
    <w:rsid w:val="00FB167F"/>
    <w:rsid w:val="00FB17AF"/>
    <w:rsid w:val="00FB243D"/>
    <w:rsid w:val="00FB2586"/>
    <w:rsid w:val="00FB415C"/>
    <w:rsid w:val="00FB49CB"/>
    <w:rsid w:val="00FB5250"/>
    <w:rsid w:val="00FB566A"/>
    <w:rsid w:val="00FB5E12"/>
    <w:rsid w:val="00FB5F36"/>
    <w:rsid w:val="00FB5FB5"/>
    <w:rsid w:val="00FB6247"/>
    <w:rsid w:val="00FB65CF"/>
    <w:rsid w:val="00FB666D"/>
    <w:rsid w:val="00FB68FE"/>
    <w:rsid w:val="00FB7177"/>
    <w:rsid w:val="00FB724B"/>
    <w:rsid w:val="00FC023E"/>
    <w:rsid w:val="00FC0507"/>
    <w:rsid w:val="00FC08B3"/>
    <w:rsid w:val="00FC0EA4"/>
    <w:rsid w:val="00FC0F0D"/>
    <w:rsid w:val="00FC1009"/>
    <w:rsid w:val="00FC2113"/>
    <w:rsid w:val="00FC2267"/>
    <w:rsid w:val="00FC226B"/>
    <w:rsid w:val="00FC28F9"/>
    <w:rsid w:val="00FC2903"/>
    <w:rsid w:val="00FC2D90"/>
    <w:rsid w:val="00FC364C"/>
    <w:rsid w:val="00FC3799"/>
    <w:rsid w:val="00FC39B2"/>
    <w:rsid w:val="00FC3A22"/>
    <w:rsid w:val="00FC429C"/>
    <w:rsid w:val="00FC48A8"/>
    <w:rsid w:val="00FC5030"/>
    <w:rsid w:val="00FC50E4"/>
    <w:rsid w:val="00FC547A"/>
    <w:rsid w:val="00FC591D"/>
    <w:rsid w:val="00FC6281"/>
    <w:rsid w:val="00FC6C65"/>
    <w:rsid w:val="00FC71EB"/>
    <w:rsid w:val="00FC7709"/>
    <w:rsid w:val="00FC7A0B"/>
    <w:rsid w:val="00FC7D7A"/>
    <w:rsid w:val="00FC7E5D"/>
    <w:rsid w:val="00FC7F1D"/>
    <w:rsid w:val="00FC7FF9"/>
    <w:rsid w:val="00FD071E"/>
    <w:rsid w:val="00FD1036"/>
    <w:rsid w:val="00FD107F"/>
    <w:rsid w:val="00FD1AB7"/>
    <w:rsid w:val="00FD1BBA"/>
    <w:rsid w:val="00FD2058"/>
    <w:rsid w:val="00FD21F5"/>
    <w:rsid w:val="00FD220F"/>
    <w:rsid w:val="00FD23EF"/>
    <w:rsid w:val="00FD2993"/>
    <w:rsid w:val="00FD2BC6"/>
    <w:rsid w:val="00FD2C5A"/>
    <w:rsid w:val="00FD42DD"/>
    <w:rsid w:val="00FD4580"/>
    <w:rsid w:val="00FD4A85"/>
    <w:rsid w:val="00FD4CFB"/>
    <w:rsid w:val="00FD4D5C"/>
    <w:rsid w:val="00FD5409"/>
    <w:rsid w:val="00FD5572"/>
    <w:rsid w:val="00FD59AD"/>
    <w:rsid w:val="00FD64AB"/>
    <w:rsid w:val="00FD6AE6"/>
    <w:rsid w:val="00FD77C2"/>
    <w:rsid w:val="00FE0110"/>
    <w:rsid w:val="00FE014C"/>
    <w:rsid w:val="00FE0452"/>
    <w:rsid w:val="00FE0A28"/>
    <w:rsid w:val="00FE0CFE"/>
    <w:rsid w:val="00FE19C6"/>
    <w:rsid w:val="00FE1ADD"/>
    <w:rsid w:val="00FE1B8E"/>
    <w:rsid w:val="00FE1D1C"/>
    <w:rsid w:val="00FE26C9"/>
    <w:rsid w:val="00FE2A9F"/>
    <w:rsid w:val="00FE33D9"/>
    <w:rsid w:val="00FE346A"/>
    <w:rsid w:val="00FE366C"/>
    <w:rsid w:val="00FE37F4"/>
    <w:rsid w:val="00FE3BDD"/>
    <w:rsid w:val="00FE3CE0"/>
    <w:rsid w:val="00FE3DCA"/>
    <w:rsid w:val="00FE407E"/>
    <w:rsid w:val="00FE422E"/>
    <w:rsid w:val="00FE4ED4"/>
    <w:rsid w:val="00FE6CFE"/>
    <w:rsid w:val="00FE7A9D"/>
    <w:rsid w:val="00FE7BB4"/>
    <w:rsid w:val="00FF05D5"/>
    <w:rsid w:val="00FF1F9D"/>
    <w:rsid w:val="00FF207B"/>
    <w:rsid w:val="00FF2559"/>
    <w:rsid w:val="00FF259C"/>
    <w:rsid w:val="00FF2A7E"/>
    <w:rsid w:val="00FF2DAB"/>
    <w:rsid w:val="00FF32F0"/>
    <w:rsid w:val="00FF3A65"/>
    <w:rsid w:val="00FF3BDA"/>
    <w:rsid w:val="00FF3FB9"/>
    <w:rsid w:val="00FF413F"/>
    <w:rsid w:val="00FF4D57"/>
    <w:rsid w:val="00FF4E4B"/>
    <w:rsid w:val="00FF5C7E"/>
    <w:rsid w:val="00FF5EC0"/>
    <w:rsid w:val="00FF6847"/>
    <w:rsid w:val="00FF700F"/>
    <w:rsid w:val="00FF7C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3C38352"/>
  <w15:docId w15:val="{74BC42E6-70A0-47F2-AF91-EF88E6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Footnote Refernece,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NoSpacing">
    <w:name w:val="No Spacing"/>
    <w:uiPriority w:val="1"/>
    <w:qFormat/>
    <w:rsid w:val="00815D4C"/>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semiHidden/>
    <w:unhideWhenUsed/>
    <w:rsid w:val="00247A07"/>
    <w:rPr>
      <w:sz w:val="16"/>
      <w:szCs w:val="16"/>
    </w:rPr>
  </w:style>
  <w:style w:type="paragraph" w:styleId="CommentText">
    <w:name w:val="annotation text"/>
    <w:basedOn w:val="Normal"/>
    <w:link w:val="CommentTextChar"/>
    <w:unhideWhenUsed/>
    <w:rsid w:val="00247A07"/>
    <w:pPr>
      <w:spacing w:line="240" w:lineRule="auto"/>
    </w:pPr>
  </w:style>
  <w:style w:type="character" w:customStyle="1" w:styleId="CommentTextChar">
    <w:name w:val="Comment Text Char"/>
    <w:basedOn w:val="DefaultParagraphFont"/>
    <w:link w:val="CommentText"/>
    <w:rsid w:val="00247A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7A07"/>
    <w:rPr>
      <w:b/>
      <w:bCs/>
    </w:rPr>
  </w:style>
  <w:style w:type="character" w:customStyle="1" w:styleId="CommentSubjectChar">
    <w:name w:val="Comment Subject Char"/>
    <w:basedOn w:val="CommentTextChar"/>
    <w:link w:val="CommentSubject"/>
    <w:uiPriority w:val="99"/>
    <w:semiHidden/>
    <w:rsid w:val="00247A07"/>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sid w:val="005325A0"/>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uiPriority w:val="99"/>
    <w:locked/>
    <w:rsid w:val="005325A0"/>
    <w:rPr>
      <w:rFonts w:eastAsia="SimSun"/>
      <w:sz w:val="18"/>
      <w:szCs w:val="20"/>
      <w:lang w:val="en-US" w:eastAsia="zh-CN"/>
    </w:rPr>
  </w:style>
  <w:style w:type="character" w:customStyle="1" w:styleId="sb8d990e2">
    <w:name w:val="sb8d990e2"/>
    <w:rsid w:val="005325A0"/>
  </w:style>
  <w:style w:type="character" w:customStyle="1" w:styleId="s6b621b36">
    <w:name w:val="s6b621b36"/>
    <w:rsid w:val="005325A0"/>
  </w:style>
  <w:style w:type="character" w:styleId="Hyperlink">
    <w:name w:val="Hyperlink"/>
    <w:uiPriority w:val="99"/>
    <w:semiHidden/>
    <w:rsid w:val="00ED7969"/>
    <w:rPr>
      <w:rFonts w:cs="Times New Roman"/>
      <w:color w:val="auto"/>
      <w:u w:val="none"/>
    </w:rPr>
  </w:style>
  <w:style w:type="paragraph" w:styleId="NormalWeb">
    <w:name w:val="Normal (Web)"/>
    <w:basedOn w:val="Normal"/>
    <w:uiPriority w:val="99"/>
    <w:semiHidden/>
    <w:unhideWhenUsed/>
    <w:rsid w:val="000D686D"/>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0D686D"/>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F660E4"/>
    <w:rPr>
      <w:color w:val="800080" w:themeColor="followedHyperlink"/>
      <w:u w:val="single"/>
    </w:rPr>
  </w:style>
  <w:style w:type="paragraph" w:customStyle="1" w:styleId="s30eec3f8">
    <w:name w:val="s30eec3f8"/>
    <w:basedOn w:val="Normal"/>
    <w:rsid w:val="00127538"/>
    <w:pPr>
      <w:suppressAutoHyphens w:val="0"/>
      <w:spacing w:before="100" w:beforeAutospacing="1" w:after="100" w:afterAutospacing="1" w:line="240" w:lineRule="auto"/>
    </w:pPr>
    <w:rPr>
      <w:sz w:val="24"/>
      <w:szCs w:val="24"/>
      <w:lang w:eastAsia="zh-CN"/>
    </w:rPr>
  </w:style>
  <w:style w:type="character" w:customStyle="1" w:styleId="sea881cdf">
    <w:name w:val="sea881cdf"/>
    <w:basedOn w:val="DefaultParagraphFont"/>
    <w:rsid w:val="00127538"/>
  </w:style>
  <w:style w:type="character" w:styleId="Strong">
    <w:name w:val="Strong"/>
    <w:basedOn w:val="DefaultParagraphFont"/>
    <w:uiPriority w:val="22"/>
    <w:qFormat/>
    <w:rsid w:val="005A4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378">
      <w:bodyDiv w:val="1"/>
      <w:marLeft w:val="0"/>
      <w:marRight w:val="0"/>
      <w:marTop w:val="0"/>
      <w:marBottom w:val="0"/>
      <w:divBdr>
        <w:top w:val="none" w:sz="0" w:space="0" w:color="auto"/>
        <w:left w:val="none" w:sz="0" w:space="0" w:color="auto"/>
        <w:bottom w:val="none" w:sz="0" w:space="0" w:color="auto"/>
        <w:right w:val="none" w:sz="0" w:space="0" w:color="auto"/>
      </w:divBdr>
    </w:div>
    <w:div w:id="48263888">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56521387">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6109903">
      <w:bodyDiv w:val="1"/>
      <w:marLeft w:val="0"/>
      <w:marRight w:val="0"/>
      <w:marTop w:val="0"/>
      <w:marBottom w:val="0"/>
      <w:divBdr>
        <w:top w:val="none" w:sz="0" w:space="0" w:color="auto"/>
        <w:left w:val="none" w:sz="0" w:space="0" w:color="auto"/>
        <w:bottom w:val="none" w:sz="0" w:space="0" w:color="auto"/>
        <w:right w:val="none" w:sz="0" w:space="0" w:color="auto"/>
      </w:divBdr>
      <w:divsChild>
        <w:div w:id="87316677">
          <w:marLeft w:val="0"/>
          <w:marRight w:val="0"/>
          <w:marTop w:val="0"/>
          <w:marBottom w:val="0"/>
          <w:divBdr>
            <w:top w:val="none" w:sz="0" w:space="0" w:color="auto"/>
            <w:left w:val="none" w:sz="0" w:space="0" w:color="auto"/>
            <w:bottom w:val="none" w:sz="0" w:space="0" w:color="auto"/>
            <w:right w:val="none" w:sz="0" w:space="0" w:color="auto"/>
          </w:divBdr>
          <w:divsChild>
            <w:div w:id="1678388918">
              <w:marLeft w:val="0"/>
              <w:marRight w:val="0"/>
              <w:marTop w:val="0"/>
              <w:marBottom w:val="0"/>
              <w:divBdr>
                <w:top w:val="none" w:sz="0" w:space="0" w:color="auto"/>
                <w:left w:val="none" w:sz="0" w:space="0" w:color="auto"/>
                <w:bottom w:val="none" w:sz="0" w:space="0" w:color="auto"/>
                <w:right w:val="none" w:sz="0" w:space="0" w:color="auto"/>
              </w:divBdr>
              <w:divsChild>
                <w:div w:id="1759205485">
                  <w:marLeft w:val="0"/>
                  <w:marRight w:val="0"/>
                  <w:marTop w:val="0"/>
                  <w:marBottom w:val="0"/>
                  <w:divBdr>
                    <w:top w:val="none" w:sz="0" w:space="0" w:color="auto"/>
                    <w:left w:val="none" w:sz="0" w:space="0" w:color="auto"/>
                    <w:bottom w:val="none" w:sz="0" w:space="0" w:color="auto"/>
                    <w:right w:val="none" w:sz="0" w:space="0" w:color="auto"/>
                  </w:divBdr>
                  <w:divsChild>
                    <w:div w:id="1743288755">
                      <w:marLeft w:val="0"/>
                      <w:marRight w:val="0"/>
                      <w:marTop w:val="0"/>
                      <w:marBottom w:val="0"/>
                      <w:divBdr>
                        <w:top w:val="none" w:sz="0" w:space="0" w:color="auto"/>
                        <w:left w:val="none" w:sz="0" w:space="0" w:color="auto"/>
                        <w:bottom w:val="none" w:sz="0" w:space="0" w:color="auto"/>
                        <w:right w:val="none" w:sz="0" w:space="0" w:color="auto"/>
                      </w:divBdr>
                      <w:divsChild>
                        <w:div w:id="953369164">
                          <w:marLeft w:val="0"/>
                          <w:marRight w:val="0"/>
                          <w:marTop w:val="0"/>
                          <w:marBottom w:val="0"/>
                          <w:divBdr>
                            <w:top w:val="none" w:sz="0" w:space="0" w:color="auto"/>
                            <w:left w:val="none" w:sz="0" w:space="0" w:color="auto"/>
                            <w:bottom w:val="none" w:sz="0" w:space="0" w:color="auto"/>
                            <w:right w:val="none" w:sz="0" w:space="0" w:color="auto"/>
                          </w:divBdr>
                          <w:divsChild>
                            <w:div w:id="1208491298">
                              <w:marLeft w:val="0"/>
                              <w:marRight w:val="0"/>
                              <w:marTop w:val="0"/>
                              <w:marBottom w:val="0"/>
                              <w:divBdr>
                                <w:top w:val="none" w:sz="0" w:space="0" w:color="auto"/>
                                <w:left w:val="none" w:sz="0" w:space="0" w:color="auto"/>
                                <w:bottom w:val="none" w:sz="0" w:space="0" w:color="auto"/>
                                <w:right w:val="none" w:sz="0" w:space="0" w:color="auto"/>
                              </w:divBdr>
                              <w:divsChild>
                                <w:div w:id="428353427">
                                  <w:marLeft w:val="0"/>
                                  <w:marRight w:val="0"/>
                                  <w:marTop w:val="0"/>
                                  <w:marBottom w:val="0"/>
                                  <w:divBdr>
                                    <w:top w:val="none" w:sz="0" w:space="0" w:color="auto"/>
                                    <w:left w:val="none" w:sz="0" w:space="0" w:color="auto"/>
                                    <w:bottom w:val="none" w:sz="0" w:space="0" w:color="auto"/>
                                    <w:right w:val="none" w:sz="0" w:space="0" w:color="auto"/>
                                  </w:divBdr>
                                  <w:divsChild>
                                    <w:div w:id="594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491795061">
      <w:bodyDiv w:val="1"/>
      <w:marLeft w:val="0"/>
      <w:marRight w:val="0"/>
      <w:marTop w:val="0"/>
      <w:marBottom w:val="0"/>
      <w:divBdr>
        <w:top w:val="none" w:sz="0" w:space="0" w:color="auto"/>
        <w:left w:val="none" w:sz="0" w:space="0" w:color="auto"/>
        <w:bottom w:val="none" w:sz="0" w:space="0" w:color="auto"/>
        <w:right w:val="none" w:sz="0" w:space="0" w:color="auto"/>
      </w:divBdr>
    </w:div>
    <w:div w:id="498540049">
      <w:bodyDiv w:val="1"/>
      <w:marLeft w:val="0"/>
      <w:marRight w:val="0"/>
      <w:marTop w:val="0"/>
      <w:marBottom w:val="0"/>
      <w:divBdr>
        <w:top w:val="none" w:sz="0" w:space="0" w:color="auto"/>
        <w:left w:val="none" w:sz="0" w:space="0" w:color="auto"/>
        <w:bottom w:val="none" w:sz="0" w:space="0" w:color="auto"/>
        <w:right w:val="none" w:sz="0" w:space="0" w:color="auto"/>
      </w:divBdr>
    </w:div>
    <w:div w:id="50039422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9">
          <w:marLeft w:val="0"/>
          <w:marRight w:val="0"/>
          <w:marTop w:val="0"/>
          <w:marBottom w:val="0"/>
          <w:divBdr>
            <w:top w:val="none" w:sz="0" w:space="0" w:color="auto"/>
            <w:left w:val="none" w:sz="0" w:space="0" w:color="auto"/>
            <w:bottom w:val="none" w:sz="0" w:space="0" w:color="auto"/>
            <w:right w:val="none" w:sz="0" w:space="0" w:color="auto"/>
          </w:divBdr>
          <w:divsChild>
            <w:div w:id="1204829986">
              <w:marLeft w:val="0"/>
              <w:marRight w:val="0"/>
              <w:marTop w:val="0"/>
              <w:marBottom w:val="0"/>
              <w:divBdr>
                <w:top w:val="none" w:sz="0" w:space="0" w:color="auto"/>
                <w:left w:val="none" w:sz="0" w:space="0" w:color="auto"/>
                <w:bottom w:val="none" w:sz="0" w:space="0" w:color="auto"/>
                <w:right w:val="none" w:sz="0" w:space="0" w:color="auto"/>
              </w:divBdr>
              <w:divsChild>
                <w:div w:id="1968314738">
                  <w:marLeft w:val="0"/>
                  <w:marRight w:val="0"/>
                  <w:marTop w:val="0"/>
                  <w:marBottom w:val="0"/>
                  <w:divBdr>
                    <w:top w:val="none" w:sz="0" w:space="0" w:color="auto"/>
                    <w:left w:val="none" w:sz="0" w:space="0" w:color="auto"/>
                    <w:bottom w:val="none" w:sz="0" w:space="0" w:color="auto"/>
                    <w:right w:val="none" w:sz="0" w:space="0" w:color="auto"/>
                  </w:divBdr>
                  <w:divsChild>
                    <w:div w:id="632487946">
                      <w:marLeft w:val="0"/>
                      <w:marRight w:val="0"/>
                      <w:marTop w:val="0"/>
                      <w:marBottom w:val="0"/>
                      <w:divBdr>
                        <w:top w:val="none" w:sz="0" w:space="0" w:color="auto"/>
                        <w:left w:val="none" w:sz="0" w:space="0" w:color="auto"/>
                        <w:bottom w:val="none" w:sz="0" w:space="0" w:color="auto"/>
                        <w:right w:val="none" w:sz="0" w:space="0" w:color="auto"/>
                      </w:divBdr>
                      <w:divsChild>
                        <w:div w:id="1796369413">
                          <w:marLeft w:val="0"/>
                          <w:marRight w:val="0"/>
                          <w:marTop w:val="0"/>
                          <w:marBottom w:val="0"/>
                          <w:divBdr>
                            <w:top w:val="none" w:sz="0" w:space="0" w:color="auto"/>
                            <w:left w:val="none" w:sz="0" w:space="0" w:color="auto"/>
                            <w:bottom w:val="none" w:sz="0" w:space="0" w:color="auto"/>
                            <w:right w:val="none" w:sz="0" w:space="0" w:color="auto"/>
                          </w:divBdr>
                          <w:divsChild>
                            <w:div w:id="1909804744">
                              <w:marLeft w:val="0"/>
                              <w:marRight w:val="0"/>
                              <w:marTop w:val="0"/>
                              <w:marBottom w:val="0"/>
                              <w:divBdr>
                                <w:top w:val="none" w:sz="0" w:space="0" w:color="auto"/>
                                <w:left w:val="none" w:sz="0" w:space="0" w:color="auto"/>
                                <w:bottom w:val="none" w:sz="0" w:space="0" w:color="auto"/>
                                <w:right w:val="none" w:sz="0" w:space="0" w:color="auto"/>
                              </w:divBdr>
                              <w:divsChild>
                                <w:div w:id="189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5512">
      <w:bodyDiv w:val="1"/>
      <w:marLeft w:val="0"/>
      <w:marRight w:val="0"/>
      <w:marTop w:val="0"/>
      <w:marBottom w:val="0"/>
      <w:divBdr>
        <w:top w:val="none" w:sz="0" w:space="0" w:color="auto"/>
        <w:left w:val="none" w:sz="0" w:space="0" w:color="auto"/>
        <w:bottom w:val="none" w:sz="0" w:space="0" w:color="auto"/>
        <w:right w:val="none" w:sz="0" w:space="0" w:color="auto"/>
      </w:divBdr>
      <w:divsChild>
        <w:div w:id="2064673166">
          <w:marLeft w:val="0"/>
          <w:marRight w:val="0"/>
          <w:marTop w:val="0"/>
          <w:marBottom w:val="0"/>
          <w:divBdr>
            <w:top w:val="none" w:sz="0" w:space="0" w:color="auto"/>
            <w:left w:val="none" w:sz="0" w:space="0" w:color="auto"/>
            <w:bottom w:val="none" w:sz="0" w:space="0" w:color="auto"/>
            <w:right w:val="none" w:sz="0" w:space="0" w:color="auto"/>
          </w:divBdr>
        </w:div>
      </w:divsChild>
    </w:div>
    <w:div w:id="5586385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491932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89682092">
      <w:bodyDiv w:val="1"/>
      <w:marLeft w:val="0"/>
      <w:marRight w:val="0"/>
      <w:marTop w:val="0"/>
      <w:marBottom w:val="0"/>
      <w:divBdr>
        <w:top w:val="none" w:sz="0" w:space="0" w:color="auto"/>
        <w:left w:val="none" w:sz="0" w:space="0" w:color="auto"/>
        <w:bottom w:val="none" w:sz="0" w:space="0" w:color="auto"/>
        <w:right w:val="none" w:sz="0" w:space="0" w:color="auto"/>
      </w:divBdr>
    </w:div>
    <w:div w:id="907806840">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07527292">
      <w:bodyDiv w:val="1"/>
      <w:marLeft w:val="0"/>
      <w:marRight w:val="0"/>
      <w:marTop w:val="0"/>
      <w:marBottom w:val="0"/>
      <w:divBdr>
        <w:top w:val="none" w:sz="0" w:space="0" w:color="auto"/>
        <w:left w:val="none" w:sz="0" w:space="0" w:color="auto"/>
        <w:bottom w:val="none" w:sz="0" w:space="0" w:color="auto"/>
        <w:right w:val="none" w:sz="0" w:space="0" w:color="auto"/>
      </w:divBdr>
    </w:div>
    <w:div w:id="1320234348">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27274743">
      <w:bodyDiv w:val="1"/>
      <w:marLeft w:val="0"/>
      <w:marRight w:val="0"/>
      <w:marTop w:val="0"/>
      <w:marBottom w:val="0"/>
      <w:divBdr>
        <w:top w:val="none" w:sz="0" w:space="0" w:color="auto"/>
        <w:left w:val="none" w:sz="0" w:space="0" w:color="auto"/>
        <w:bottom w:val="none" w:sz="0" w:space="0" w:color="auto"/>
        <w:right w:val="none" w:sz="0" w:space="0" w:color="auto"/>
      </w:divBdr>
    </w:div>
    <w:div w:id="1636638998">
      <w:bodyDiv w:val="1"/>
      <w:marLeft w:val="0"/>
      <w:marRight w:val="0"/>
      <w:marTop w:val="0"/>
      <w:marBottom w:val="0"/>
      <w:divBdr>
        <w:top w:val="none" w:sz="0" w:space="0" w:color="auto"/>
        <w:left w:val="none" w:sz="0" w:space="0" w:color="auto"/>
        <w:bottom w:val="none" w:sz="0" w:space="0" w:color="auto"/>
        <w:right w:val="none" w:sz="0" w:space="0" w:color="auto"/>
      </w:divBdr>
      <w:divsChild>
        <w:div w:id="785998917">
          <w:marLeft w:val="0"/>
          <w:marRight w:val="0"/>
          <w:marTop w:val="0"/>
          <w:marBottom w:val="0"/>
          <w:divBdr>
            <w:top w:val="none" w:sz="0" w:space="0" w:color="auto"/>
            <w:left w:val="none" w:sz="0" w:space="0" w:color="auto"/>
            <w:bottom w:val="none" w:sz="0" w:space="0" w:color="auto"/>
            <w:right w:val="none" w:sz="0" w:space="0" w:color="auto"/>
          </w:divBdr>
          <w:divsChild>
            <w:div w:id="500659763">
              <w:marLeft w:val="0"/>
              <w:marRight w:val="0"/>
              <w:marTop w:val="0"/>
              <w:marBottom w:val="0"/>
              <w:divBdr>
                <w:top w:val="none" w:sz="0" w:space="0" w:color="auto"/>
                <w:left w:val="none" w:sz="0" w:space="0" w:color="auto"/>
                <w:bottom w:val="none" w:sz="0" w:space="0" w:color="auto"/>
                <w:right w:val="none" w:sz="0" w:space="0" w:color="auto"/>
              </w:divBdr>
              <w:divsChild>
                <w:div w:id="1550146183">
                  <w:marLeft w:val="0"/>
                  <w:marRight w:val="0"/>
                  <w:marTop w:val="0"/>
                  <w:marBottom w:val="0"/>
                  <w:divBdr>
                    <w:top w:val="single" w:sz="6" w:space="4" w:color="auto"/>
                    <w:left w:val="single" w:sz="6" w:space="8" w:color="auto"/>
                    <w:bottom w:val="single" w:sz="6" w:space="4" w:color="auto"/>
                    <w:right w:val="single" w:sz="6" w:space="8" w:color="auto"/>
                  </w:divBdr>
                  <w:divsChild>
                    <w:div w:id="614290777">
                      <w:marLeft w:val="-225"/>
                      <w:marRight w:val="-225"/>
                      <w:marTop w:val="0"/>
                      <w:marBottom w:val="0"/>
                      <w:divBdr>
                        <w:top w:val="none" w:sz="0" w:space="0" w:color="auto"/>
                        <w:left w:val="none" w:sz="0" w:space="0" w:color="auto"/>
                        <w:bottom w:val="none" w:sz="0" w:space="0" w:color="auto"/>
                        <w:right w:val="none" w:sz="0" w:space="0" w:color="auto"/>
                      </w:divBdr>
                      <w:divsChild>
                        <w:div w:id="293216483">
                          <w:marLeft w:val="0"/>
                          <w:marRight w:val="0"/>
                          <w:marTop w:val="0"/>
                          <w:marBottom w:val="0"/>
                          <w:divBdr>
                            <w:top w:val="none" w:sz="0" w:space="0" w:color="auto"/>
                            <w:left w:val="none" w:sz="0" w:space="0" w:color="auto"/>
                            <w:bottom w:val="none" w:sz="0" w:space="0" w:color="auto"/>
                            <w:right w:val="none" w:sz="0" w:space="0" w:color="auto"/>
                          </w:divBdr>
                          <w:divsChild>
                            <w:div w:id="1217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9449">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3581370">
      <w:bodyDiv w:val="1"/>
      <w:marLeft w:val="0"/>
      <w:marRight w:val="0"/>
      <w:marTop w:val="0"/>
      <w:marBottom w:val="0"/>
      <w:divBdr>
        <w:top w:val="none" w:sz="0" w:space="0" w:color="auto"/>
        <w:left w:val="none" w:sz="0" w:space="0" w:color="auto"/>
        <w:bottom w:val="none" w:sz="0" w:space="0" w:color="auto"/>
        <w:right w:val="none" w:sz="0" w:space="0" w:color="auto"/>
      </w:divBdr>
      <w:divsChild>
        <w:div w:id="240911930">
          <w:marLeft w:val="0"/>
          <w:marRight w:val="0"/>
          <w:marTop w:val="0"/>
          <w:marBottom w:val="0"/>
          <w:divBdr>
            <w:top w:val="none" w:sz="0" w:space="0" w:color="auto"/>
            <w:left w:val="none" w:sz="0" w:space="0" w:color="auto"/>
            <w:bottom w:val="none" w:sz="0" w:space="0" w:color="auto"/>
            <w:right w:val="none" w:sz="0" w:space="0" w:color="auto"/>
          </w:divBdr>
          <w:divsChild>
            <w:div w:id="140273341">
              <w:marLeft w:val="0"/>
              <w:marRight w:val="0"/>
              <w:marTop w:val="0"/>
              <w:marBottom w:val="0"/>
              <w:divBdr>
                <w:top w:val="none" w:sz="0" w:space="0" w:color="auto"/>
                <w:left w:val="none" w:sz="0" w:space="0" w:color="auto"/>
                <w:bottom w:val="none" w:sz="0" w:space="0" w:color="auto"/>
                <w:right w:val="none" w:sz="0" w:space="0" w:color="auto"/>
              </w:divBdr>
              <w:divsChild>
                <w:div w:id="1298338230">
                  <w:marLeft w:val="0"/>
                  <w:marRight w:val="0"/>
                  <w:marTop w:val="0"/>
                  <w:marBottom w:val="0"/>
                  <w:divBdr>
                    <w:top w:val="none" w:sz="0" w:space="0" w:color="auto"/>
                    <w:left w:val="none" w:sz="0" w:space="0" w:color="auto"/>
                    <w:bottom w:val="none" w:sz="0" w:space="0" w:color="auto"/>
                    <w:right w:val="none" w:sz="0" w:space="0" w:color="auto"/>
                  </w:divBdr>
                  <w:divsChild>
                    <w:div w:id="1911646184">
                      <w:marLeft w:val="0"/>
                      <w:marRight w:val="0"/>
                      <w:marTop w:val="0"/>
                      <w:marBottom w:val="0"/>
                      <w:divBdr>
                        <w:top w:val="none" w:sz="0" w:space="0" w:color="auto"/>
                        <w:left w:val="none" w:sz="0" w:space="0" w:color="auto"/>
                        <w:bottom w:val="none" w:sz="0" w:space="0" w:color="auto"/>
                        <w:right w:val="none" w:sz="0" w:space="0" w:color="auto"/>
                      </w:divBdr>
                      <w:divsChild>
                        <w:div w:id="510336619">
                          <w:marLeft w:val="0"/>
                          <w:marRight w:val="0"/>
                          <w:marTop w:val="0"/>
                          <w:marBottom w:val="0"/>
                          <w:divBdr>
                            <w:top w:val="none" w:sz="0" w:space="0" w:color="auto"/>
                            <w:left w:val="none" w:sz="0" w:space="0" w:color="auto"/>
                            <w:bottom w:val="none" w:sz="0" w:space="0" w:color="auto"/>
                            <w:right w:val="none" w:sz="0" w:space="0" w:color="auto"/>
                          </w:divBdr>
                          <w:divsChild>
                            <w:div w:id="1668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29592">
      <w:bodyDiv w:val="1"/>
      <w:marLeft w:val="0"/>
      <w:marRight w:val="0"/>
      <w:marTop w:val="0"/>
      <w:marBottom w:val="0"/>
      <w:divBdr>
        <w:top w:val="none" w:sz="0" w:space="0" w:color="auto"/>
        <w:left w:val="none" w:sz="0" w:space="0" w:color="auto"/>
        <w:bottom w:val="none" w:sz="0" w:space="0" w:color="auto"/>
        <w:right w:val="none" w:sz="0" w:space="0" w:color="auto"/>
      </w:divBdr>
    </w:div>
    <w:div w:id="1833835352">
      <w:bodyDiv w:val="1"/>
      <w:marLeft w:val="0"/>
      <w:marRight w:val="0"/>
      <w:marTop w:val="0"/>
      <w:marBottom w:val="0"/>
      <w:divBdr>
        <w:top w:val="none" w:sz="0" w:space="0" w:color="auto"/>
        <w:left w:val="none" w:sz="0" w:space="0" w:color="auto"/>
        <w:bottom w:val="none" w:sz="0" w:space="0" w:color="auto"/>
        <w:right w:val="none" w:sz="0" w:space="0" w:color="auto"/>
      </w:divBdr>
      <w:divsChild>
        <w:div w:id="104231460">
          <w:marLeft w:val="0"/>
          <w:marRight w:val="0"/>
          <w:marTop w:val="0"/>
          <w:marBottom w:val="0"/>
          <w:divBdr>
            <w:top w:val="none" w:sz="0" w:space="0" w:color="auto"/>
            <w:left w:val="none" w:sz="0" w:space="0" w:color="auto"/>
            <w:bottom w:val="none" w:sz="0" w:space="0" w:color="auto"/>
            <w:right w:val="none" w:sz="0" w:space="0" w:color="auto"/>
          </w:divBdr>
        </w:div>
      </w:divsChild>
    </w:div>
    <w:div w:id="1883857457">
      <w:bodyDiv w:val="1"/>
      <w:marLeft w:val="0"/>
      <w:marRight w:val="0"/>
      <w:marTop w:val="0"/>
      <w:marBottom w:val="0"/>
      <w:divBdr>
        <w:top w:val="none" w:sz="0" w:space="0" w:color="auto"/>
        <w:left w:val="none" w:sz="0" w:space="0" w:color="auto"/>
        <w:bottom w:val="none" w:sz="0" w:space="0" w:color="auto"/>
        <w:right w:val="none" w:sz="0" w:space="0" w:color="auto"/>
      </w:divBdr>
    </w:div>
    <w:div w:id="1965189288">
      <w:bodyDiv w:val="1"/>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
      </w:divsChild>
    </w:div>
    <w:div w:id="198226927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5038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369">
          <w:marLeft w:val="0"/>
          <w:marRight w:val="0"/>
          <w:marTop w:val="0"/>
          <w:marBottom w:val="0"/>
          <w:divBdr>
            <w:top w:val="none" w:sz="0" w:space="0" w:color="auto"/>
            <w:left w:val="none" w:sz="0" w:space="0" w:color="auto"/>
            <w:bottom w:val="none" w:sz="0" w:space="0" w:color="auto"/>
            <w:right w:val="none" w:sz="0" w:space="0" w:color="auto"/>
          </w:divBdr>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B080-11B2-4E54-B854-9CEB8A4EFD8B}">
  <ds:schemaRefs>
    <ds:schemaRef ds:uri="http://schemas.microsoft.com/office/2006/documentManagement/types"/>
    <ds:schemaRef ds:uri="d0e6e1dd-cead-4b20-a8ab-6c17962cc4ab"/>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2d113eb4-e65a-468c-82cb-a0357bc1037f"/>
    <ds:schemaRef ds:uri="http://www.w3.org/XML/1998/namespace"/>
    <ds:schemaRef ds:uri="http://purl.org/dc/dcmitype/"/>
  </ds:schemaRefs>
</ds:datastoreItem>
</file>

<file path=customXml/itemProps2.xml><?xml version="1.0" encoding="utf-8"?>
<ds:datastoreItem xmlns:ds="http://schemas.openxmlformats.org/officeDocument/2006/customXml" ds:itemID="{A3FDAB69-EE95-4F77-8E48-D27D44941B46}"/>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7E3CF7C0-E7B8-4BE2-8F11-DC21B472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6747</Words>
  <Characters>38464</Characters>
  <Application>Microsoft Office Word</Application>
  <DocSecurity>0</DocSecurity>
  <Lines>320</Lines>
  <Paragraphs>90</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CCPR/C/132/DR/2615/2015</vt:lpstr>
      <vt:lpstr>CCPR/C/WG/131/DR/2805/2016</vt:lpstr>
      <vt:lpstr>CCPR/C/WG/131/DR/2805/2016</vt:lpstr>
    </vt:vector>
  </TitlesOfParts>
  <Company/>
  <LinksUpToDate>false</LinksUpToDate>
  <CharactersWithSpaces>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CCPR/C/132/DR/2615/2015</dc:title>
  <dc:subject>2108746</dc:subject>
  <dc:creator>Una Philippa GILTSOFF</dc:creator>
  <cp:keywords/>
  <dc:description/>
  <cp:lastModifiedBy>Mohamed Abdelazim</cp:lastModifiedBy>
  <cp:revision>3</cp:revision>
  <cp:lastPrinted>2021-11-22T11:08:00Z</cp:lastPrinted>
  <dcterms:created xsi:type="dcterms:W3CDTF">2021-11-22T11:04:00Z</dcterms:created>
  <dcterms:modified xsi:type="dcterms:W3CDTF">2021-11-22T11:09:00Z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