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2345619" w14:textId="77777777" w:rsidTr="00F603F4">
        <w:trPr>
          <w:cantSplit/>
          <w:trHeight w:hRule="exact" w:val="851"/>
        </w:trPr>
        <w:tc>
          <w:tcPr>
            <w:tcW w:w="1276" w:type="dxa"/>
            <w:tcBorders>
              <w:bottom w:val="single" w:sz="4" w:space="0" w:color="auto"/>
            </w:tcBorders>
            <w:vAlign w:val="bottom"/>
          </w:tcPr>
          <w:p w14:paraId="51AAFD68"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27C86D9A"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4F217939" w14:textId="38D48DAC" w:rsidR="00165C15" w:rsidRPr="0036554A" w:rsidRDefault="006A31AE" w:rsidP="007F56FA">
            <w:pPr>
              <w:suppressAutoHyphens w:val="0"/>
              <w:spacing w:after="20"/>
              <w:jc w:val="right"/>
              <w:rPr>
                <w:sz w:val="40"/>
                <w:lang w:val="es-ES"/>
              </w:rPr>
            </w:pPr>
            <w:r w:rsidRPr="0036554A">
              <w:rPr>
                <w:sz w:val="40"/>
                <w:lang w:val="es-ES"/>
              </w:rPr>
              <w:t>CCPR</w:t>
            </w:r>
            <w:r w:rsidRPr="0036554A">
              <w:rPr>
                <w:lang w:val="es-ES"/>
              </w:rPr>
              <w:t>/C/</w:t>
            </w:r>
            <w:r w:rsidR="00F85DD4">
              <w:rPr>
                <w:lang w:val="es-ES"/>
              </w:rPr>
              <w:t>1</w:t>
            </w:r>
            <w:r w:rsidR="00E42ABB">
              <w:rPr>
                <w:lang w:val="es-ES"/>
              </w:rPr>
              <w:t>30</w:t>
            </w:r>
            <w:r w:rsidRPr="0036554A">
              <w:rPr>
                <w:lang w:val="es-ES"/>
              </w:rPr>
              <w:t>/D/</w:t>
            </w:r>
            <w:r w:rsidR="00F85DD4">
              <w:rPr>
                <w:lang w:val="es-ES"/>
              </w:rPr>
              <w:t>3</w:t>
            </w:r>
            <w:r w:rsidR="00E42ABB">
              <w:rPr>
                <w:lang w:val="es-ES"/>
              </w:rPr>
              <w:t>639</w:t>
            </w:r>
            <w:r w:rsidRPr="0036554A">
              <w:rPr>
                <w:lang w:val="es-ES"/>
              </w:rPr>
              <w:t>/</w:t>
            </w:r>
            <w:r w:rsidR="00F85DD4">
              <w:rPr>
                <w:lang w:val="es-ES"/>
              </w:rPr>
              <w:t>201</w:t>
            </w:r>
            <w:r w:rsidR="00E42ABB">
              <w:rPr>
                <w:lang w:val="es-ES"/>
              </w:rPr>
              <w:t>9</w:t>
            </w:r>
          </w:p>
        </w:tc>
      </w:tr>
      <w:tr w:rsidR="0036554A" w:rsidRPr="00542A4D" w14:paraId="750CA76D" w14:textId="77777777" w:rsidTr="004A72F6">
        <w:trPr>
          <w:cantSplit/>
          <w:trHeight w:hRule="exact" w:val="2835"/>
        </w:trPr>
        <w:tc>
          <w:tcPr>
            <w:tcW w:w="1276" w:type="dxa"/>
            <w:tcBorders>
              <w:top w:val="single" w:sz="4" w:space="0" w:color="auto"/>
              <w:bottom w:val="single" w:sz="12" w:space="0" w:color="auto"/>
            </w:tcBorders>
          </w:tcPr>
          <w:p w14:paraId="3CD7E77B" w14:textId="77777777" w:rsidR="00165C15" w:rsidRPr="0036554A" w:rsidRDefault="00165C15" w:rsidP="00F603F4">
            <w:pPr>
              <w:spacing w:before="120"/>
              <w:rPr>
                <w:lang w:val="es-ES"/>
              </w:rPr>
            </w:pPr>
            <w:r w:rsidRPr="0036554A">
              <w:rPr>
                <w:noProof/>
                <w:lang w:eastAsia="en-GB"/>
              </w:rPr>
              <w:drawing>
                <wp:inline distT="0" distB="0" distL="0" distR="0" wp14:anchorId="2C714987" wp14:editId="111E93E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86D8FF" w14:textId="77777777"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41D830D3" w14:textId="0C3F9F2F" w:rsidR="001D6F61" w:rsidRPr="007B1BCB" w:rsidRDefault="001D6F61" w:rsidP="00F603F4">
            <w:pPr>
              <w:spacing w:before="120" w:line="380" w:lineRule="exact"/>
              <w:rPr>
                <w:sz w:val="34"/>
                <w:lang w:val="es-ES"/>
              </w:rPr>
            </w:pPr>
            <w:proofErr w:type="spellStart"/>
            <w:r w:rsidRPr="00C13626">
              <w:rPr>
                <w:b/>
                <w:sz w:val="34"/>
              </w:rPr>
              <w:t>Edición</w:t>
            </w:r>
            <w:proofErr w:type="spellEnd"/>
            <w:r w:rsidRPr="00C13626">
              <w:rPr>
                <w:b/>
                <w:sz w:val="34"/>
              </w:rPr>
              <w:t xml:space="preserve"> </w:t>
            </w:r>
            <w:proofErr w:type="spellStart"/>
            <w:r w:rsidRPr="00C13626">
              <w:rPr>
                <w:b/>
                <w:sz w:val="34"/>
              </w:rPr>
              <w:t>avanzada</w:t>
            </w:r>
            <w:proofErr w:type="spellEnd"/>
            <w:r w:rsidRPr="00C13626">
              <w:rPr>
                <w:b/>
                <w:sz w:val="34"/>
              </w:rPr>
              <w:t xml:space="preserve"> sin </w:t>
            </w:r>
            <w:proofErr w:type="spellStart"/>
            <w:r w:rsidRPr="00C13626">
              <w:rPr>
                <w:b/>
                <w:sz w:val="34"/>
              </w:rPr>
              <w:t>editar</w:t>
            </w:r>
            <w:proofErr w:type="spellEnd"/>
          </w:p>
        </w:tc>
        <w:tc>
          <w:tcPr>
            <w:tcW w:w="2835" w:type="dxa"/>
            <w:tcBorders>
              <w:top w:val="single" w:sz="4" w:space="0" w:color="auto"/>
              <w:bottom w:val="single" w:sz="12" w:space="0" w:color="auto"/>
            </w:tcBorders>
          </w:tcPr>
          <w:p w14:paraId="1DD5F202" w14:textId="1D4DDA1B" w:rsidR="00165C15" w:rsidRPr="0036554A" w:rsidRDefault="006A31AE" w:rsidP="00F603F4">
            <w:pPr>
              <w:suppressAutoHyphens w:val="0"/>
              <w:spacing w:before="240" w:line="240" w:lineRule="exact"/>
              <w:rPr>
                <w:lang w:val="es-ES"/>
              </w:rPr>
            </w:pPr>
            <w:r w:rsidRPr="0036554A">
              <w:rPr>
                <w:lang w:val="es-ES"/>
              </w:rPr>
              <w:t xml:space="preserve">Distr.: </w:t>
            </w:r>
            <w:r w:rsidR="007F56FA">
              <w:rPr>
                <w:lang w:val="es-ES"/>
              </w:rPr>
              <w:t xml:space="preserve"> general</w:t>
            </w:r>
            <w:r w:rsidR="007F56FA" w:rsidDel="007F56FA">
              <w:rPr>
                <w:lang w:val="es-ES"/>
              </w:rPr>
              <w:t xml:space="preserve"> </w:t>
            </w:r>
          </w:p>
          <w:p w14:paraId="33B20B06" w14:textId="45B57C8D" w:rsidR="006A31AE" w:rsidRDefault="001D6F61" w:rsidP="00F603F4">
            <w:pPr>
              <w:suppressAutoHyphens w:val="0"/>
              <w:rPr>
                <w:lang w:val="es-ES"/>
              </w:rPr>
            </w:pPr>
            <w:r>
              <w:rPr>
                <w:lang w:val="es-ES"/>
              </w:rPr>
              <w:t>25</w:t>
            </w:r>
            <w:r w:rsidR="00737996" w:rsidRPr="000D466B">
              <w:rPr>
                <w:lang w:val="es-ES"/>
              </w:rPr>
              <w:t xml:space="preserve"> </w:t>
            </w:r>
            <w:r w:rsidR="008872C4" w:rsidRPr="000D466B">
              <w:rPr>
                <w:lang w:val="es-ES"/>
              </w:rPr>
              <w:t>de</w:t>
            </w:r>
            <w:r w:rsidR="00737996">
              <w:rPr>
                <w:lang w:val="es-ES"/>
              </w:rPr>
              <w:t xml:space="preserve"> </w:t>
            </w:r>
            <w:r w:rsidR="007F56FA">
              <w:rPr>
                <w:lang w:val="es-ES"/>
              </w:rPr>
              <w:t>marzo</w:t>
            </w:r>
            <w:r w:rsidR="007F56FA" w:rsidDel="00737996">
              <w:rPr>
                <w:lang w:val="es-ES"/>
              </w:rPr>
              <w:t xml:space="preserve"> </w:t>
            </w:r>
            <w:r w:rsidR="00A03D75">
              <w:rPr>
                <w:lang w:val="es-ES"/>
              </w:rPr>
              <w:t xml:space="preserve">de </w:t>
            </w:r>
            <w:r w:rsidR="007F56FA" w:rsidRPr="0043793E">
              <w:rPr>
                <w:lang w:val="es-ES"/>
              </w:rPr>
              <w:t>20</w:t>
            </w:r>
            <w:r w:rsidR="007F56FA">
              <w:rPr>
                <w:lang w:val="es-ES"/>
              </w:rPr>
              <w:t>21</w:t>
            </w:r>
          </w:p>
          <w:p w14:paraId="505DA5EB" w14:textId="77777777" w:rsidR="0043793E" w:rsidRPr="00280BCD" w:rsidRDefault="0043793E" w:rsidP="00F603F4">
            <w:pPr>
              <w:suppressAutoHyphens w:val="0"/>
              <w:rPr>
                <w:lang w:val="es-ES"/>
              </w:rPr>
            </w:pPr>
          </w:p>
          <w:p w14:paraId="52DFA7E1" w14:textId="77777777" w:rsidR="000D466B" w:rsidRDefault="006A31AE" w:rsidP="00A04B21">
            <w:pPr>
              <w:suppressAutoHyphens w:val="0"/>
              <w:rPr>
                <w:lang w:val="es-ES"/>
              </w:rPr>
            </w:pPr>
            <w:r w:rsidRPr="0036554A">
              <w:rPr>
                <w:lang w:val="es-ES"/>
              </w:rPr>
              <w:t xml:space="preserve">Original: </w:t>
            </w:r>
            <w:r w:rsidR="003A3F12" w:rsidRPr="0036554A">
              <w:rPr>
                <w:lang w:val="es-ES"/>
              </w:rPr>
              <w:t>español</w:t>
            </w:r>
          </w:p>
          <w:p w14:paraId="33B2FFD0" w14:textId="5E78118D" w:rsidR="006A31AE" w:rsidRPr="0036554A" w:rsidRDefault="006A31AE" w:rsidP="00A04B21">
            <w:pPr>
              <w:suppressAutoHyphens w:val="0"/>
              <w:rPr>
                <w:lang w:val="es-ES"/>
              </w:rPr>
            </w:pPr>
          </w:p>
        </w:tc>
      </w:tr>
    </w:tbl>
    <w:p w14:paraId="5AB75BAD" w14:textId="65FD6173" w:rsidR="000D466B" w:rsidRPr="003175D8" w:rsidRDefault="000D466B" w:rsidP="001D6F61">
      <w:pPr>
        <w:spacing w:before="120"/>
        <w:rPr>
          <w:b/>
          <w:bCs/>
          <w:lang w:val="es-ES"/>
        </w:rPr>
      </w:pPr>
      <w:r w:rsidRPr="0036554A">
        <w:rPr>
          <w:b/>
          <w:sz w:val="24"/>
          <w:szCs w:val="24"/>
          <w:lang w:val="es-ES"/>
        </w:rPr>
        <w:t>Comité de Derechos Humanos</w:t>
      </w:r>
      <w:r>
        <w:rPr>
          <w:b/>
          <w:sz w:val="24"/>
          <w:szCs w:val="24"/>
          <w:lang w:val="es-ES"/>
        </w:rPr>
        <w:br/>
      </w:r>
    </w:p>
    <w:p w14:paraId="66B7F7DF" w14:textId="449074B5" w:rsidR="006A31AE" w:rsidRPr="007C1FC4" w:rsidRDefault="006A31AE" w:rsidP="007F56FA">
      <w:pPr>
        <w:pStyle w:val="HChG"/>
        <w:rPr>
          <w:lang w:val="es-ES"/>
        </w:rPr>
      </w:pPr>
      <w:r w:rsidRPr="0036554A">
        <w:rPr>
          <w:lang w:val="es-ES"/>
        </w:rPr>
        <w:tab/>
      </w:r>
      <w:r w:rsidRPr="0036554A">
        <w:rPr>
          <w:lang w:val="es-ES"/>
        </w:rPr>
        <w:tab/>
      </w:r>
      <w:r w:rsidR="007F56FA" w:rsidRPr="001D6F61">
        <w:rPr>
          <w:lang w:val="es-ES"/>
        </w:rPr>
        <w:t>Dictamen adoptado por el Comité de acuerdo con el artículo 5 (4) del Protocolo facultativo en relación con la comunicación</w:t>
      </w:r>
      <w:r w:rsidR="007F56FA" w:rsidRPr="007C1FC4">
        <w:rPr>
          <w:lang w:val="es-ES"/>
        </w:rPr>
        <w:t xml:space="preserve"> </w:t>
      </w:r>
      <w:proofErr w:type="spellStart"/>
      <w:r w:rsidR="007F56FA" w:rsidRPr="007C1FC4">
        <w:rPr>
          <w:lang w:val="es-ES"/>
        </w:rPr>
        <w:t>c</w:t>
      </w:r>
      <w:r w:rsidR="00F40CA5" w:rsidRPr="007C1FC4">
        <w:rPr>
          <w:lang w:val="es-ES"/>
        </w:rPr>
        <w:t>omunicación</w:t>
      </w:r>
      <w:proofErr w:type="spellEnd"/>
      <w:r w:rsidRPr="007C1FC4">
        <w:rPr>
          <w:lang w:val="es-ES"/>
        </w:rPr>
        <w:t xml:space="preserve"> </w:t>
      </w:r>
      <w:r w:rsidR="007C5636" w:rsidRPr="007C1FC4">
        <w:rPr>
          <w:lang w:val="es-ES"/>
        </w:rPr>
        <w:t>n</w:t>
      </w:r>
      <w:r w:rsidR="0036554A" w:rsidRPr="007C1FC4">
        <w:rPr>
          <w:lang w:val="es-ES"/>
        </w:rPr>
        <w:t>úm</w:t>
      </w:r>
      <w:r w:rsidRPr="007C1FC4">
        <w:rPr>
          <w:lang w:val="es-ES"/>
        </w:rPr>
        <w:t xml:space="preserve">. </w:t>
      </w:r>
      <w:r w:rsidR="00F85DD4" w:rsidRPr="007C1FC4">
        <w:rPr>
          <w:lang w:val="es-ES"/>
        </w:rPr>
        <w:t>3</w:t>
      </w:r>
      <w:r w:rsidR="00E42ABB" w:rsidRPr="007C1FC4">
        <w:rPr>
          <w:lang w:val="es-ES"/>
        </w:rPr>
        <w:t>639</w:t>
      </w:r>
      <w:r w:rsidRPr="007C1FC4">
        <w:rPr>
          <w:lang w:val="es-ES"/>
        </w:rPr>
        <w:t>/</w:t>
      </w:r>
      <w:r w:rsidR="00F85DD4" w:rsidRPr="007C1FC4">
        <w:rPr>
          <w:lang w:val="es-ES"/>
        </w:rPr>
        <w:t>201</w:t>
      </w:r>
      <w:r w:rsidR="00E42ABB" w:rsidRPr="007C1FC4">
        <w:rPr>
          <w:lang w:val="es-ES"/>
        </w:rPr>
        <w:t>9</w:t>
      </w:r>
      <w:r w:rsidR="007F56FA" w:rsidRPr="001D6F61">
        <w:rPr>
          <w:rStyle w:val="FootnoteReference"/>
          <w:sz w:val="28"/>
          <w:vertAlign w:val="baseline"/>
          <w:lang w:val="es-ES"/>
        </w:rPr>
        <w:footnoteReference w:customMarkFollows="1" w:id="1"/>
        <w:t>*</w:t>
      </w:r>
      <w:r w:rsidR="007F56FA" w:rsidRPr="001D6F61">
        <w:rPr>
          <w:vertAlign w:val="superscript"/>
          <w:lang w:val="es-ES"/>
        </w:rPr>
        <w:t>,</w:t>
      </w:r>
      <w:r w:rsidR="007F56FA" w:rsidRPr="001D6F61">
        <w:rPr>
          <w:rStyle w:val="FootnoteReference"/>
          <w:sz w:val="28"/>
          <w:vertAlign w:val="baseline"/>
          <w:lang w:val="es-ES"/>
        </w:rPr>
        <w:footnoteReference w:customMarkFollows="1" w:id="2"/>
        <w:t>**</w:t>
      </w:r>
      <w:r w:rsidRPr="007C1FC4">
        <w:rPr>
          <w:lang w:val="es-ES"/>
        </w:rPr>
        <w:t xml:space="preserve"> </w:t>
      </w:r>
    </w:p>
    <w:p w14:paraId="3AAD052C" w14:textId="374408B3" w:rsidR="006A31AE" w:rsidRPr="0036554A" w:rsidRDefault="006A31AE" w:rsidP="00737996">
      <w:pPr>
        <w:pStyle w:val="H1G"/>
        <w:rPr>
          <w:rFonts w:eastAsia="MS Mincho"/>
          <w:lang w:val="es-ES"/>
        </w:rPr>
      </w:pPr>
      <w:r w:rsidRPr="0036554A">
        <w:rPr>
          <w:rFonts w:eastAsia="MS Mincho"/>
          <w:lang w:val="es-ES"/>
        </w:rPr>
        <w:tab/>
      </w:r>
      <w:r w:rsidRPr="0036554A">
        <w:rPr>
          <w:rFonts w:eastAsia="MS Mincho"/>
          <w:lang w:val="es-ES"/>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7C1FC4" w14:paraId="2648C942" w14:textId="77777777" w:rsidTr="00581E59">
        <w:tc>
          <w:tcPr>
            <w:tcW w:w="3544" w:type="dxa"/>
          </w:tcPr>
          <w:p w14:paraId="1AAC36B0"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14:paraId="5BBABF46" w14:textId="00CEC422" w:rsidR="006A31AE" w:rsidRPr="0036554A" w:rsidRDefault="00E42ABB" w:rsidP="00E42ABB">
            <w:pPr>
              <w:pStyle w:val="SingleTxtG"/>
              <w:ind w:left="0" w:right="0"/>
              <w:jc w:val="left"/>
              <w:rPr>
                <w:lang w:val="es-ES"/>
              </w:rPr>
            </w:pPr>
            <w:r>
              <w:rPr>
                <w:lang w:val="es-ES"/>
              </w:rPr>
              <w:t>E.I.G.R.</w:t>
            </w:r>
            <w:r w:rsidR="00F85DD4">
              <w:rPr>
                <w:lang w:val="es-ES"/>
              </w:rPr>
              <w:t xml:space="preserve"> (representada por </w:t>
            </w:r>
            <w:r>
              <w:rPr>
                <w:lang w:val="es-ES"/>
              </w:rPr>
              <w:t xml:space="preserve">sus </w:t>
            </w:r>
            <w:r w:rsidR="00F85DD4">
              <w:rPr>
                <w:lang w:val="es-ES"/>
              </w:rPr>
              <w:t>abogad</w:t>
            </w:r>
            <w:r>
              <w:rPr>
                <w:lang w:val="es-ES"/>
              </w:rPr>
              <w:t>as</w:t>
            </w:r>
            <w:r w:rsidR="00F85DD4">
              <w:rPr>
                <w:lang w:val="es-ES"/>
              </w:rPr>
              <w:t xml:space="preserve"> </w:t>
            </w:r>
            <w:r>
              <w:rPr>
                <w:lang w:val="es-ES"/>
              </w:rPr>
              <w:t xml:space="preserve">Electra Leda </w:t>
            </w:r>
            <w:proofErr w:type="spellStart"/>
            <w:r>
              <w:rPr>
                <w:lang w:val="es-ES"/>
              </w:rPr>
              <w:t>Koutra</w:t>
            </w:r>
            <w:proofErr w:type="spellEnd"/>
            <w:r>
              <w:rPr>
                <w:lang w:val="es-ES"/>
              </w:rPr>
              <w:t xml:space="preserve"> y Marta Busquets Gallego</w:t>
            </w:r>
            <w:r w:rsidR="00F85DD4">
              <w:rPr>
                <w:lang w:val="es-ES"/>
              </w:rPr>
              <w:t>)</w:t>
            </w:r>
          </w:p>
        </w:tc>
      </w:tr>
      <w:tr w:rsidR="0036554A" w:rsidRPr="00E42ABB" w14:paraId="3D9C6F80" w14:textId="77777777" w:rsidTr="00581E59">
        <w:tc>
          <w:tcPr>
            <w:tcW w:w="3544" w:type="dxa"/>
          </w:tcPr>
          <w:p w14:paraId="515DA0DF" w14:textId="77777777" w:rsidR="006A31AE" w:rsidRPr="0036554A" w:rsidRDefault="0013341D" w:rsidP="005553FD">
            <w:pPr>
              <w:pStyle w:val="SingleTxtG"/>
              <w:ind w:left="0" w:right="0"/>
              <w:jc w:val="left"/>
              <w:rPr>
                <w:i/>
                <w:lang w:val="es-ES"/>
              </w:rPr>
            </w:pPr>
            <w:r w:rsidRPr="0036554A">
              <w:rPr>
                <w:i/>
                <w:iCs/>
                <w:lang w:val="es-ES_tradnl"/>
              </w:rPr>
              <w:t>Presunta víctima</w:t>
            </w:r>
            <w:r w:rsidR="006A31AE" w:rsidRPr="0036554A">
              <w:rPr>
                <w:i/>
                <w:lang w:val="es-ES"/>
              </w:rPr>
              <w:t>:</w:t>
            </w:r>
          </w:p>
        </w:tc>
        <w:tc>
          <w:tcPr>
            <w:tcW w:w="3260" w:type="dxa"/>
          </w:tcPr>
          <w:p w14:paraId="0FF1782F" w14:textId="77777777" w:rsidR="006A31AE" w:rsidRPr="0036554A" w:rsidRDefault="0097018C" w:rsidP="005553FD">
            <w:pPr>
              <w:pStyle w:val="SingleTxtG"/>
              <w:ind w:left="0" w:right="0"/>
              <w:jc w:val="left"/>
              <w:rPr>
                <w:lang w:val="es-ES"/>
              </w:rPr>
            </w:pPr>
            <w:r>
              <w:rPr>
                <w:lang w:val="es-ES"/>
              </w:rPr>
              <w:t>La autora</w:t>
            </w:r>
          </w:p>
        </w:tc>
      </w:tr>
      <w:tr w:rsidR="0036554A" w:rsidRPr="00E42ABB" w14:paraId="6A5467DF" w14:textId="77777777" w:rsidTr="00581E59">
        <w:tc>
          <w:tcPr>
            <w:tcW w:w="3544" w:type="dxa"/>
          </w:tcPr>
          <w:p w14:paraId="356E65D4" w14:textId="77777777"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14:paraId="6745582B" w14:textId="77777777" w:rsidR="006A31AE" w:rsidRPr="0036554A" w:rsidRDefault="00B1630B" w:rsidP="005553FD">
            <w:pPr>
              <w:pStyle w:val="SingleTxtG"/>
              <w:ind w:left="0" w:right="0"/>
              <w:jc w:val="left"/>
              <w:rPr>
                <w:lang w:val="es-ES"/>
              </w:rPr>
            </w:pPr>
            <w:r w:rsidRPr="0036554A">
              <w:rPr>
                <w:lang w:val="es-ES_tradnl"/>
              </w:rPr>
              <w:t>España</w:t>
            </w:r>
          </w:p>
        </w:tc>
      </w:tr>
      <w:tr w:rsidR="0036554A" w:rsidRPr="007C1FC4" w14:paraId="23A8FF74" w14:textId="77777777" w:rsidTr="00581E59">
        <w:tc>
          <w:tcPr>
            <w:tcW w:w="3544" w:type="dxa"/>
          </w:tcPr>
          <w:p w14:paraId="4321D8B0"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14:paraId="0482A963" w14:textId="51F76BC2" w:rsidR="006A31AE" w:rsidRPr="0036554A" w:rsidRDefault="00CF49AE" w:rsidP="00CF49AE">
            <w:pPr>
              <w:spacing w:after="120"/>
              <w:rPr>
                <w:lang w:val="es-ES"/>
              </w:rPr>
            </w:pPr>
            <w:r>
              <w:rPr>
                <w:lang w:val="es-ES"/>
              </w:rPr>
              <w:t>30</w:t>
            </w:r>
            <w:r w:rsidR="00F85DD4">
              <w:rPr>
                <w:lang w:val="es-ES"/>
              </w:rPr>
              <w:t xml:space="preserve"> de </w:t>
            </w:r>
            <w:r>
              <w:rPr>
                <w:lang w:val="es-ES"/>
              </w:rPr>
              <w:t>julio</w:t>
            </w:r>
            <w:r w:rsidR="00F85DD4">
              <w:rPr>
                <w:lang w:val="es-ES"/>
              </w:rPr>
              <w:t xml:space="preserve"> de </w:t>
            </w:r>
            <w:r w:rsidR="00E42ABB">
              <w:rPr>
                <w:lang w:val="es-ES"/>
              </w:rPr>
              <w:t>2019</w:t>
            </w:r>
            <w:r w:rsidR="00F85DD4">
              <w:rPr>
                <w:lang w:val="es-ES"/>
              </w:rPr>
              <w:t xml:space="preserve"> (primera comunicación)</w:t>
            </w:r>
          </w:p>
        </w:tc>
      </w:tr>
      <w:tr w:rsidR="0036554A" w:rsidRPr="007C1FC4" w14:paraId="429049D6" w14:textId="77777777" w:rsidTr="00581E59">
        <w:tc>
          <w:tcPr>
            <w:tcW w:w="3544" w:type="dxa"/>
          </w:tcPr>
          <w:p w14:paraId="255CB95E" w14:textId="77777777" w:rsidR="006A31AE" w:rsidRPr="0036554A" w:rsidRDefault="00756097" w:rsidP="005553FD">
            <w:pPr>
              <w:pStyle w:val="SingleTxtG"/>
              <w:ind w:left="0" w:right="0"/>
              <w:jc w:val="left"/>
              <w:rPr>
                <w:i/>
                <w:lang w:val="es-ES"/>
              </w:rPr>
            </w:pPr>
            <w:r w:rsidRPr="0036554A">
              <w:rPr>
                <w:i/>
                <w:lang w:val="es-ES"/>
              </w:rPr>
              <w:t>Referencias</w:t>
            </w:r>
            <w:r w:rsidR="006A31AE" w:rsidRPr="0036554A">
              <w:rPr>
                <w:i/>
                <w:lang w:val="es-ES"/>
              </w:rPr>
              <w:t>:</w:t>
            </w:r>
          </w:p>
        </w:tc>
        <w:tc>
          <w:tcPr>
            <w:tcW w:w="3260" w:type="dxa"/>
          </w:tcPr>
          <w:p w14:paraId="714015C6" w14:textId="2AC51CDA" w:rsidR="006A31AE" w:rsidRPr="00C27A5D" w:rsidRDefault="00EC5141" w:rsidP="00CB6058">
            <w:pPr>
              <w:pStyle w:val="SingleTxtG"/>
              <w:ind w:left="0" w:right="0"/>
              <w:rPr>
                <w:highlight w:val="yellow"/>
                <w:lang w:val="es-ES"/>
              </w:rPr>
            </w:pPr>
            <w:r w:rsidRPr="0036554A">
              <w:rPr>
                <w:lang w:val="es-ES"/>
              </w:rPr>
              <w:t xml:space="preserve">Decisión </w:t>
            </w:r>
            <w:r w:rsidRPr="00695280">
              <w:rPr>
                <w:lang w:val="es-ES"/>
              </w:rPr>
              <w:t xml:space="preserve">del Relator Especial </w:t>
            </w:r>
            <w:r w:rsidRPr="0036554A">
              <w:rPr>
                <w:lang w:val="es-ES"/>
              </w:rPr>
              <w:t xml:space="preserve">con arreglo al artículo </w:t>
            </w:r>
            <w:r w:rsidR="00CB6058">
              <w:rPr>
                <w:lang w:val="es-ES"/>
              </w:rPr>
              <w:t>92</w:t>
            </w:r>
            <w:r w:rsidR="00CB6058" w:rsidRPr="0036554A">
              <w:rPr>
                <w:lang w:val="es-ES"/>
              </w:rPr>
              <w:t xml:space="preserve"> </w:t>
            </w:r>
            <w:r w:rsidRPr="0036554A">
              <w:rPr>
                <w:lang w:val="es-ES"/>
              </w:rPr>
              <w:t>del reglamento, transmitida al Estado parte el</w:t>
            </w:r>
            <w:r w:rsidR="0036554A">
              <w:rPr>
                <w:lang w:val="es-ES"/>
              </w:rPr>
              <w:t xml:space="preserve"> </w:t>
            </w:r>
            <w:r w:rsidR="003C2160">
              <w:rPr>
                <w:lang w:val="es-ES"/>
              </w:rPr>
              <w:t xml:space="preserve">6 de agosto de 2019 </w:t>
            </w:r>
            <w:r w:rsidRPr="0036554A">
              <w:rPr>
                <w:lang w:val="es-ES"/>
              </w:rPr>
              <w:t>(no se publicó como documento)</w:t>
            </w:r>
          </w:p>
        </w:tc>
      </w:tr>
      <w:tr w:rsidR="0036554A" w:rsidRPr="0036554A" w14:paraId="676FEE3B" w14:textId="77777777" w:rsidTr="00581E59">
        <w:tc>
          <w:tcPr>
            <w:tcW w:w="3544" w:type="dxa"/>
          </w:tcPr>
          <w:p w14:paraId="346D68CA" w14:textId="77777777" w:rsidR="006A31AE" w:rsidRPr="000D466B" w:rsidRDefault="00512402" w:rsidP="005553FD">
            <w:pPr>
              <w:pStyle w:val="SingleTxtG"/>
              <w:ind w:left="0" w:right="0"/>
              <w:jc w:val="left"/>
              <w:rPr>
                <w:i/>
                <w:lang w:val="es-ES"/>
              </w:rPr>
            </w:pPr>
            <w:r w:rsidRPr="000D466B">
              <w:rPr>
                <w:i/>
                <w:iCs/>
                <w:lang w:val="es-ES_tradnl"/>
              </w:rPr>
              <w:t>Fecha de adopción de la decisión</w:t>
            </w:r>
            <w:r w:rsidR="006A31AE" w:rsidRPr="000D466B">
              <w:rPr>
                <w:i/>
                <w:lang w:val="es-ES"/>
              </w:rPr>
              <w:t>:</w:t>
            </w:r>
          </w:p>
        </w:tc>
        <w:tc>
          <w:tcPr>
            <w:tcW w:w="3260" w:type="dxa"/>
            <w:vAlign w:val="bottom"/>
          </w:tcPr>
          <w:p w14:paraId="6459E340" w14:textId="689DA6B8" w:rsidR="006A31AE" w:rsidRPr="000D466B" w:rsidRDefault="007C1FC4" w:rsidP="007C1FC4">
            <w:pPr>
              <w:pStyle w:val="SingleTxtG"/>
              <w:ind w:left="0" w:right="0"/>
              <w:jc w:val="left"/>
              <w:rPr>
                <w:lang w:val="es-ES"/>
              </w:rPr>
            </w:pPr>
            <w:r>
              <w:rPr>
                <w:lang w:val="es-ES"/>
              </w:rPr>
              <w:t>6</w:t>
            </w:r>
            <w:r w:rsidRPr="000D466B">
              <w:rPr>
                <w:lang w:val="es-ES"/>
              </w:rPr>
              <w:t xml:space="preserve"> </w:t>
            </w:r>
            <w:r w:rsidR="00944E7A" w:rsidRPr="000D466B">
              <w:rPr>
                <w:lang w:val="es-ES"/>
              </w:rPr>
              <w:t xml:space="preserve">de </w:t>
            </w:r>
            <w:r>
              <w:rPr>
                <w:lang w:val="es-ES"/>
              </w:rPr>
              <w:t>noviembre</w:t>
            </w:r>
            <w:r w:rsidRPr="000D466B">
              <w:rPr>
                <w:lang w:val="es-ES"/>
              </w:rPr>
              <w:t xml:space="preserve"> </w:t>
            </w:r>
            <w:r w:rsidR="00944E7A" w:rsidRPr="000D466B">
              <w:rPr>
                <w:lang w:val="es-ES"/>
              </w:rPr>
              <w:t>de 20</w:t>
            </w:r>
            <w:r w:rsidR="00541FBD" w:rsidRPr="000D466B">
              <w:rPr>
                <w:lang w:val="es-ES"/>
              </w:rPr>
              <w:t>20</w:t>
            </w:r>
          </w:p>
        </w:tc>
      </w:tr>
      <w:tr w:rsidR="0036554A" w:rsidRPr="00E42ABB" w14:paraId="36156CAD" w14:textId="77777777" w:rsidTr="00581E59">
        <w:tc>
          <w:tcPr>
            <w:tcW w:w="3544" w:type="dxa"/>
          </w:tcPr>
          <w:p w14:paraId="4C13416C" w14:textId="77777777"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14:paraId="19C1ACF8" w14:textId="6EBE31A4" w:rsidR="006A31AE" w:rsidRPr="0036554A" w:rsidRDefault="00541FBD" w:rsidP="00F85DD4">
            <w:pPr>
              <w:spacing w:after="120"/>
              <w:jc w:val="both"/>
              <w:rPr>
                <w:lang w:val="es-ES"/>
              </w:rPr>
            </w:pPr>
            <w:r>
              <w:rPr>
                <w:lang w:val="es-ES"/>
              </w:rPr>
              <w:t>Inducción involuntaria de parto</w:t>
            </w:r>
          </w:p>
        </w:tc>
      </w:tr>
      <w:tr w:rsidR="0036554A" w:rsidRPr="007C1FC4" w14:paraId="06EBEF29" w14:textId="77777777" w:rsidTr="00581E59">
        <w:tc>
          <w:tcPr>
            <w:tcW w:w="3544" w:type="dxa"/>
          </w:tcPr>
          <w:p w14:paraId="6EF706BB" w14:textId="7777777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14:paraId="15CA24A1" w14:textId="09332169" w:rsidR="006A31AE" w:rsidRPr="004B3C66" w:rsidRDefault="00981689" w:rsidP="00541FBD">
            <w:pPr>
              <w:pStyle w:val="SingleTxtG"/>
              <w:ind w:left="0" w:right="0"/>
              <w:rPr>
                <w:lang w:val="es-ES_tradnl"/>
              </w:rPr>
            </w:pPr>
            <w:r w:rsidRPr="004B3C66">
              <w:rPr>
                <w:lang w:val="es-ES_tradnl"/>
              </w:rPr>
              <w:t>A</w:t>
            </w:r>
            <w:r w:rsidR="00DB26F4" w:rsidRPr="004B3C66">
              <w:rPr>
                <w:lang w:val="es-ES_tradnl"/>
              </w:rPr>
              <w:t>gotamiento de los recursos internos</w:t>
            </w:r>
            <w:r w:rsidRPr="004B3C66">
              <w:rPr>
                <w:lang w:val="es-ES_tradnl"/>
              </w:rPr>
              <w:t xml:space="preserve"> </w:t>
            </w:r>
          </w:p>
        </w:tc>
      </w:tr>
      <w:tr w:rsidR="0036554A" w:rsidRPr="007C1FC4" w14:paraId="4734CEE4" w14:textId="77777777" w:rsidTr="00581E59">
        <w:tc>
          <w:tcPr>
            <w:tcW w:w="3544" w:type="dxa"/>
          </w:tcPr>
          <w:p w14:paraId="2442B3FD" w14:textId="77777777" w:rsidR="006A31AE" w:rsidRPr="0036554A" w:rsidRDefault="00512402" w:rsidP="005553FD">
            <w:pPr>
              <w:pStyle w:val="SingleTxtG"/>
              <w:keepNext/>
              <w:ind w:left="0" w:right="0"/>
              <w:jc w:val="left"/>
              <w:rPr>
                <w:i/>
                <w:iCs/>
                <w:lang w:val="es-ES"/>
              </w:rPr>
            </w:pPr>
            <w:r w:rsidRPr="0036554A">
              <w:rPr>
                <w:i/>
                <w:iCs/>
                <w:lang w:val="es-ES"/>
              </w:rPr>
              <w:t>Cuestiones de fondo</w:t>
            </w:r>
            <w:r w:rsidR="006A31AE" w:rsidRPr="0036554A">
              <w:rPr>
                <w:i/>
                <w:iCs/>
                <w:lang w:val="es-ES"/>
              </w:rPr>
              <w:t>:</w:t>
            </w:r>
          </w:p>
        </w:tc>
        <w:tc>
          <w:tcPr>
            <w:tcW w:w="3260" w:type="dxa"/>
          </w:tcPr>
          <w:p w14:paraId="2DFFBE50" w14:textId="0E94894C" w:rsidR="006A31AE" w:rsidRPr="004B3C66" w:rsidRDefault="00A04B21" w:rsidP="00F85DD4">
            <w:pPr>
              <w:keepNext/>
              <w:spacing w:after="120"/>
              <w:jc w:val="both"/>
              <w:rPr>
                <w:lang w:val="es-ES_tradnl"/>
              </w:rPr>
            </w:pPr>
            <w:r>
              <w:rPr>
                <w:lang w:val="es-ES_tradnl"/>
              </w:rPr>
              <w:t>Integridad</w:t>
            </w:r>
            <w:r w:rsidR="00F85DD4" w:rsidRPr="004B3C66">
              <w:rPr>
                <w:lang w:val="es-ES_tradnl"/>
              </w:rPr>
              <w:t xml:space="preserve">, </w:t>
            </w:r>
            <w:r>
              <w:rPr>
                <w:lang w:val="es-ES_tradnl"/>
              </w:rPr>
              <w:t xml:space="preserve">autonomía, </w:t>
            </w:r>
            <w:r w:rsidR="00F85DD4" w:rsidRPr="004B3C66">
              <w:rPr>
                <w:lang w:val="es-ES_tradnl"/>
              </w:rPr>
              <w:t>vida privada</w:t>
            </w:r>
            <w:r>
              <w:rPr>
                <w:lang w:val="es-ES_tradnl"/>
              </w:rPr>
              <w:t>, dignidad</w:t>
            </w:r>
          </w:p>
        </w:tc>
      </w:tr>
      <w:tr w:rsidR="0036554A" w:rsidRPr="0036554A" w14:paraId="04706E33" w14:textId="77777777" w:rsidTr="00581E59">
        <w:tc>
          <w:tcPr>
            <w:tcW w:w="3544" w:type="dxa"/>
          </w:tcPr>
          <w:p w14:paraId="4FF1D3C6" w14:textId="77777777" w:rsidR="006A31AE" w:rsidRPr="0036554A" w:rsidRDefault="00512402" w:rsidP="005553FD">
            <w:pPr>
              <w:pStyle w:val="SingleTxtG"/>
              <w:ind w:left="0" w:right="0"/>
              <w:jc w:val="left"/>
              <w:rPr>
                <w:i/>
                <w:iCs/>
                <w:lang w:val="es-ES"/>
              </w:rPr>
            </w:pPr>
            <w:r w:rsidRPr="0036554A">
              <w:rPr>
                <w:i/>
                <w:iCs/>
                <w:lang w:val="es-ES_tradnl"/>
              </w:rPr>
              <w:t>Artículos del Pacto</w:t>
            </w:r>
            <w:r w:rsidR="006A31AE" w:rsidRPr="0036554A">
              <w:rPr>
                <w:i/>
                <w:lang w:val="es-ES"/>
              </w:rPr>
              <w:t>:</w:t>
            </w:r>
          </w:p>
        </w:tc>
        <w:tc>
          <w:tcPr>
            <w:tcW w:w="3260" w:type="dxa"/>
          </w:tcPr>
          <w:p w14:paraId="0B562FB2" w14:textId="162C73EC" w:rsidR="006A31AE" w:rsidRPr="004B3C66" w:rsidRDefault="00541FBD" w:rsidP="00541FBD">
            <w:pPr>
              <w:pStyle w:val="SingleTxtG"/>
              <w:ind w:left="0" w:right="0"/>
              <w:jc w:val="left"/>
              <w:rPr>
                <w:lang w:val="es-ES"/>
              </w:rPr>
            </w:pPr>
            <w:r>
              <w:rPr>
                <w:lang w:val="es-ES"/>
              </w:rPr>
              <w:t>7</w:t>
            </w:r>
            <w:r w:rsidR="00A04B21">
              <w:rPr>
                <w:lang w:val="es-ES"/>
              </w:rPr>
              <w:t>, 9</w:t>
            </w:r>
            <w:r>
              <w:rPr>
                <w:lang w:val="es-ES"/>
              </w:rPr>
              <w:t xml:space="preserve"> y </w:t>
            </w:r>
            <w:r w:rsidR="00F85DD4" w:rsidRPr="004B3C66">
              <w:rPr>
                <w:lang w:val="es-ES"/>
              </w:rPr>
              <w:t>17</w:t>
            </w:r>
          </w:p>
        </w:tc>
      </w:tr>
      <w:tr w:rsidR="0036554A" w:rsidRPr="008E2D29" w14:paraId="0352EDED" w14:textId="77777777" w:rsidTr="00581E59">
        <w:tc>
          <w:tcPr>
            <w:tcW w:w="3544" w:type="dxa"/>
          </w:tcPr>
          <w:p w14:paraId="68404649" w14:textId="77777777" w:rsidR="006A31AE" w:rsidRPr="000D466B" w:rsidRDefault="00F907E8" w:rsidP="005553FD">
            <w:pPr>
              <w:pStyle w:val="SingleTxtG"/>
              <w:ind w:left="0" w:right="0"/>
              <w:jc w:val="left"/>
              <w:rPr>
                <w:i/>
                <w:iCs/>
                <w:lang w:val="es-ES"/>
              </w:rPr>
            </w:pPr>
            <w:r w:rsidRPr="000D466B">
              <w:rPr>
                <w:i/>
                <w:iCs/>
                <w:lang w:val="es-ES_tradnl"/>
              </w:rPr>
              <w:t>Artículos del Protocolo Facultativo</w:t>
            </w:r>
            <w:r w:rsidR="006A31AE" w:rsidRPr="000D466B">
              <w:rPr>
                <w:i/>
                <w:iCs/>
                <w:lang w:val="es-ES"/>
              </w:rPr>
              <w:t>:</w:t>
            </w:r>
          </w:p>
        </w:tc>
        <w:tc>
          <w:tcPr>
            <w:tcW w:w="3260" w:type="dxa"/>
          </w:tcPr>
          <w:p w14:paraId="04D53B5C" w14:textId="7A793E94" w:rsidR="006A31AE" w:rsidRPr="000D466B" w:rsidRDefault="004B3C66" w:rsidP="008F2B29">
            <w:pPr>
              <w:pStyle w:val="SingleTxtG"/>
              <w:ind w:left="0" w:right="0"/>
              <w:jc w:val="left"/>
              <w:rPr>
                <w:lang w:val="es-ES"/>
              </w:rPr>
            </w:pPr>
            <w:r w:rsidRPr="000D466B">
              <w:rPr>
                <w:lang w:val="es-ES"/>
              </w:rPr>
              <w:t>3 y 5, párr</w:t>
            </w:r>
            <w:r w:rsidR="005B049F" w:rsidRPr="000D466B">
              <w:rPr>
                <w:lang w:val="es-ES"/>
              </w:rPr>
              <w:t>.</w:t>
            </w:r>
            <w:r w:rsidRPr="000D466B">
              <w:rPr>
                <w:lang w:val="es-ES"/>
              </w:rPr>
              <w:t xml:space="preserve"> 2</w:t>
            </w:r>
            <w:r w:rsidR="008F2B29" w:rsidRPr="000D466B">
              <w:rPr>
                <w:lang w:val="es-ES"/>
              </w:rPr>
              <w:t xml:space="preserve"> b)</w:t>
            </w:r>
          </w:p>
        </w:tc>
      </w:tr>
    </w:tbl>
    <w:p w14:paraId="69CB00C4" w14:textId="77777777" w:rsidR="007C1FC4" w:rsidRDefault="007C1FC4" w:rsidP="007F56FA">
      <w:pPr>
        <w:pStyle w:val="SingleTxtG"/>
        <w:rPr>
          <w:lang w:val="es-ES"/>
        </w:rPr>
      </w:pPr>
    </w:p>
    <w:p w14:paraId="2F0CF7D9" w14:textId="77777777" w:rsidR="007C1FC4" w:rsidRDefault="007C1FC4">
      <w:pPr>
        <w:suppressAutoHyphens w:val="0"/>
        <w:spacing w:after="200" w:line="276" w:lineRule="auto"/>
        <w:rPr>
          <w:rFonts w:eastAsia="SimSun"/>
          <w:lang w:val="es-ES" w:eastAsia="zh-CN"/>
        </w:rPr>
      </w:pPr>
      <w:r>
        <w:rPr>
          <w:lang w:val="es-ES"/>
        </w:rPr>
        <w:br w:type="page"/>
      </w:r>
    </w:p>
    <w:p w14:paraId="59672E24" w14:textId="0CC96B86" w:rsidR="00935EDD" w:rsidRDefault="00E42ABB" w:rsidP="007F56FA">
      <w:pPr>
        <w:pStyle w:val="SingleTxtG"/>
        <w:rPr>
          <w:lang w:val="es-ES"/>
        </w:rPr>
      </w:pPr>
      <w:r w:rsidRPr="00E42ABB">
        <w:rPr>
          <w:lang w:val="es-ES"/>
        </w:rPr>
        <w:lastRenderedPageBreak/>
        <w:t>1.</w:t>
      </w:r>
      <w:r w:rsidR="00CF49AE">
        <w:rPr>
          <w:lang w:val="es-ES"/>
        </w:rPr>
        <w:t>1.</w:t>
      </w:r>
      <w:r w:rsidRPr="00E42ABB">
        <w:rPr>
          <w:lang w:val="es-ES"/>
        </w:rPr>
        <w:tab/>
        <w:t xml:space="preserve">La autora es E.I.G.R., ciudadana española. Denuncia </w:t>
      </w:r>
      <w:r w:rsidR="000E6CE1">
        <w:rPr>
          <w:lang w:val="es-ES"/>
        </w:rPr>
        <w:t xml:space="preserve">ser víctima de una </w:t>
      </w:r>
      <w:r w:rsidRPr="00E42ABB">
        <w:rPr>
          <w:lang w:val="es-ES"/>
        </w:rPr>
        <w:t xml:space="preserve">violación de sus derechos contenidos en los artículos 7, 9 y 17 del Pacto Internacional de Derechos Civiles y Políticos (el Pacto). </w:t>
      </w:r>
      <w:r w:rsidR="005544D0" w:rsidRPr="00E42ABB">
        <w:rPr>
          <w:lang w:val="es-ES"/>
        </w:rPr>
        <w:t>El Protocolo</w:t>
      </w:r>
      <w:r w:rsidRPr="00E42ABB">
        <w:rPr>
          <w:lang w:val="es-ES"/>
        </w:rPr>
        <w:t xml:space="preserve"> Facultativo entr</w:t>
      </w:r>
      <w:r w:rsidR="000E6CE1">
        <w:rPr>
          <w:lang w:val="es-ES"/>
        </w:rPr>
        <w:t>ó</w:t>
      </w:r>
      <w:r w:rsidRPr="00E42ABB">
        <w:rPr>
          <w:lang w:val="es-ES"/>
        </w:rPr>
        <w:t xml:space="preserve"> en vigor </w:t>
      </w:r>
      <w:r w:rsidR="000E6CE1">
        <w:rPr>
          <w:lang w:val="es-ES"/>
        </w:rPr>
        <w:t xml:space="preserve">para el Estado parte </w:t>
      </w:r>
      <w:r w:rsidRPr="00E42ABB">
        <w:rPr>
          <w:lang w:val="es-ES"/>
        </w:rPr>
        <w:t xml:space="preserve">el 25 de abril de 1985. </w:t>
      </w:r>
      <w:r w:rsidR="000E6CE1">
        <w:rPr>
          <w:lang w:val="es-ES"/>
        </w:rPr>
        <w:t>La autora se encuentra</w:t>
      </w:r>
      <w:r w:rsidR="000E6CE1" w:rsidRPr="00E42ABB">
        <w:rPr>
          <w:lang w:val="es-ES"/>
        </w:rPr>
        <w:t xml:space="preserve"> </w:t>
      </w:r>
      <w:r w:rsidRPr="00E42ABB">
        <w:rPr>
          <w:lang w:val="es-ES"/>
        </w:rPr>
        <w:t>representada.</w:t>
      </w:r>
    </w:p>
    <w:p w14:paraId="712CB5CA" w14:textId="1D1F478B" w:rsidR="00BF4C9A" w:rsidRDefault="00CF49AE" w:rsidP="00BF4C9A">
      <w:pPr>
        <w:pStyle w:val="SingleTxtG"/>
        <w:rPr>
          <w:lang w:val="es-ES"/>
        </w:rPr>
      </w:pPr>
      <w:r w:rsidRPr="00E5540F">
        <w:rPr>
          <w:lang w:val="es-ES"/>
        </w:rPr>
        <w:t>1.2</w:t>
      </w:r>
      <w:r w:rsidRPr="00E5540F">
        <w:rPr>
          <w:lang w:val="es-ES"/>
        </w:rPr>
        <w:tab/>
        <w:t>De conformidad con el artículo </w:t>
      </w:r>
      <w:r>
        <w:rPr>
          <w:lang w:val="es-ES"/>
        </w:rPr>
        <w:t>9</w:t>
      </w:r>
      <w:r w:rsidR="00696038">
        <w:rPr>
          <w:lang w:val="es-ES"/>
        </w:rPr>
        <w:t>3</w:t>
      </w:r>
      <w:r w:rsidRPr="00E5540F">
        <w:rPr>
          <w:lang w:val="es-ES"/>
        </w:rPr>
        <w:t xml:space="preserve"> </w:t>
      </w:r>
      <w:r w:rsidR="00696038">
        <w:rPr>
          <w:lang w:val="es-ES"/>
        </w:rPr>
        <w:t>del Reglamento</w:t>
      </w:r>
      <w:r>
        <w:rPr>
          <w:lang w:val="es-ES"/>
        </w:rPr>
        <w:t xml:space="preserve"> del Comité</w:t>
      </w:r>
      <w:r w:rsidRPr="00E5540F">
        <w:rPr>
          <w:lang w:val="es-ES"/>
        </w:rPr>
        <w:t xml:space="preserve">, el </w:t>
      </w:r>
      <w:r w:rsidR="00696038">
        <w:rPr>
          <w:lang w:val="es-ES"/>
        </w:rPr>
        <w:t>3 de junio de 2020</w:t>
      </w:r>
      <w:r w:rsidRPr="00E5540F">
        <w:rPr>
          <w:lang w:val="es-ES"/>
        </w:rPr>
        <w:t xml:space="preserve">, </w:t>
      </w:r>
      <w:r w:rsidR="00263ED6">
        <w:rPr>
          <w:lang w:val="es-ES"/>
        </w:rPr>
        <w:t xml:space="preserve">los Relatores Especiales </w:t>
      </w:r>
      <w:r w:rsidRPr="00E5540F">
        <w:rPr>
          <w:lang w:val="es-ES"/>
        </w:rPr>
        <w:t xml:space="preserve">sobre </w:t>
      </w:r>
      <w:r w:rsidR="00397D2B">
        <w:rPr>
          <w:lang w:val="es-ES"/>
        </w:rPr>
        <w:t xml:space="preserve">Nuevas </w:t>
      </w:r>
      <w:r w:rsidRPr="00E5540F">
        <w:rPr>
          <w:lang w:val="es-ES"/>
        </w:rPr>
        <w:t>Comunicaciones</w:t>
      </w:r>
      <w:r w:rsidR="00397D2B">
        <w:rPr>
          <w:lang w:val="es-ES"/>
        </w:rPr>
        <w:t xml:space="preserve"> y Medidas Provisionales</w:t>
      </w:r>
      <w:r w:rsidRPr="00E5540F">
        <w:rPr>
          <w:lang w:val="es-ES"/>
        </w:rPr>
        <w:t xml:space="preserve">, actuando en nombre del Comité, </w:t>
      </w:r>
      <w:r w:rsidR="00BF4C9A">
        <w:rPr>
          <w:lang w:val="es-ES"/>
        </w:rPr>
        <w:t>aceptaron la solicitud del Estado parte de examinar la admisibilidad de la comunicación por separado de</w:t>
      </w:r>
      <w:r w:rsidR="00B41CC1">
        <w:rPr>
          <w:lang w:val="es-ES"/>
        </w:rPr>
        <w:t>l</w:t>
      </w:r>
      <w:r w:rsidR="00BF4C9A">
        <w:rPr>
          <w:lang w:val="es-ES"/>
        </w:rPr>
        <w:t xml:space="preserve"> fondo.</w:t>
      </w:r>
    </w:p>
    <w:p w14:paraId="74A969DC" w14:textId="36750E00" w:rsidR="00E42ABB" w:rsidRPr="00E42ABB" w:rsidRDefault="00C938DA" w:rsidP="00C938DA">
      <w:pPr>
        <w:pStyle w:val="H23G"/>
        <w:rPr>
          <w:lang w:val="es-ES"/>
        </w:rPr>
      </w:pPr>
      <w:r>
        <w:rPr>
          <w:lang w:val="es-ES"/>
        </w:rPr>
        <w:tab/>
      </w:r>
      <w:r>
        <w:rPr>
          <w:lang w:val="es-ES"/>
        </w:rPr>
        <w:tab/>
      </w:r>
      <w:r w:rsidR="00E42ABB" w:rsidRPr="00E42ABB">
        <w:rPr>
          <w:lang w:val="es-ES"/>
        </w:rPr>
        <w:t>Los hechos expuestos por la autora</w:t>
      </w:r>
    </w:p>
    <w:p w14:paraId="224F1B07" w14:textId="70FD3845" w:rsidR="00E42ABB" w:rsidRPr="00E42ABB" w:rsidRDefault="00E42ABB" w:rsidP="00E42ABB">
      <w:pPr>
        <w:pStyle w:val="SingleTxtG"/>
        <w:rPr>
          <w:lang w:val="es-ES"/>
        </w:rPr>
      </w:pPr>
      <w:r w:rsidRPr="00E42ABB">
        <w:rPr>
          <w:lang w:val="es-ES"/>
        </w:rPr>
        <w:t>2.1</w:t>
      </w:r>
      <w:r w:rsidRPr="00E42ABB">
        <w:rPr>
          <w:lang w:val="es-ES"/>
        </w:rPr>
        <w:tab/>
        <w:t>El 29 de julio de 2019, la autora</w:t>
      </w:r>
      <w:r w:rsidR="00546287">
        <w:rPr>
          <w:lang w:val="es-ES"/>
        </w:rPr>
        <w:t>,</w:t>
      </w:r>
      <w:r w:rsidRPr="00E42ABB">
        <w:rPr>
          <w:lang w:val="es-ES"/>
        </w:rPr>
        <w:t xml:space="preserve"> embarazada de 41 semanas y 1 día</w:t>
      </w:r>
      <w:r w:rsidR="00546287">
        <w:rPr>
          <w:lang w:val="es-ES"/>
        </w:rPr>
        <w:t>,</w:t>
      </w:r>
      <w:r w:rsidRPr="00E42ABB">
        <w:rPr>
          <w:lang w:val="es-ES"/>
        </w:rPr>
        <w:t xml:space="preserve"> fue </w:t>
      </w:r>
      <w:r w:rsidR="005544D0" w:rsidRPr="00E42ABB">
        <w:rPr>
          <w:lang w:val="es-ES"/>
        </w:rPr>
        <w:t>al</w:t>
      </w:r>
      <w:r w:rsidR="005544D0">
        <w:rPr>
          <w:lang w:val="es-ES"/>
        </w:rPr>
        <w:t xml:space="preserve"> </w:t>
      </w:r>
      <w:r w:rsidR="005544D0" w:rsidRPr="00E42ABB">
        <w:rPr>
          <w:lang w:val="es-ES"/>
        </w:rPr>
        <w:t>Hospital</w:t>
      </w:r>
      <w:r w:rsidRPr="00E42ABB">
        <w:rPr>
          <w:lang w:val="es-ES"/>
        </w:rPr>
        <w:t xml:space="preserve"> </w:t>
      </w:r>
      <w:r w:rsidR="005544D0" w:rsidRPr="005544D0">
        <w:rPr>
          <w:lang w:val="es-ES"/>
        </w:rPr>
        <w:t xml:space="preserve">Universitario Rey Juan Carlos de Móstoles </w:t>
      </w:r>
      <w:r w:rsidRPr="00E42ABB">
        <w:rPr>
          <w:lang w:val="es-ES"/>
        </w:rPr>
        <w:t xml:space="preserve">en el que se le realizaban revisiones rutinarias. En esa ocasión, la autora </w:t>
      </w:r>
      <w:r w:rsidR="00546287">
        <w:rPr>
          <w:lang w:val="es-ES"/>
        </w:rPr>
        <w:t>alega</w:t>
      </w:r>
      <w:r w:rsidRPr="00E42ABB">
        <w:rPr>
          <w:lang w:val="es-ES"/>
        </w:rPr>
        <w:t xml:space="preserve"> que presentó un “plan de parto” que fue rechazado, y </w:t>
      </w:r>
      <w:r w:rsidR="00546287">
        <w:rPr>
          <w:lang w:val="es-ES"/>
        </w:rPr>
        <w:t xml:space="preserve">que </w:t>
      </w:r>
      <w:r w:rsidRPr="00E42ABB">
        <w:rPr>
          <w:lang w:val="es-ES"/>
        </w:rPr>
        <w:t xml:space="preserve">el hospital le informó de que tenía que firmar un consentimiento informado. La autora declaró que sólo quería someterse a procedimientos (como la </w:t>
      </w:r>
      <w:proofErr w:type="spellStart"/>
      <w:r w:rsidRPr="00E42ABB">
        <w:rPr>
          <w:i/>
          <w:lang w:val="es-ES"/>
        </w:rPr>
        <w:t>amniorrexis</w:t>
      </w:r>
      <w:proofErr w:type="spellEnd"/>
      <w:r w:rsidRPr="00E42ABB">
        <w:rPr>
          <w:lang w:val="es-ES"/>
        </w:rPr>
        <w:t xml:space="preserve"> artificial) si </w:t>
      </w:r>
      <w:r w:rsidR="00546287">
        <w:rPr>
          <w:lang w:val="es-ES"/>
        </w:rPr>
        <w:t>eran específicamente necesarios</w:t>
      </w:r>
      <w:r w:rsidRPr="00E42ABB">
        <w:rPr>
          <w:lang w:val="es-ES"/>
        </w:rPr>
        <w:t xml:space="preserve"> en su caso, y no por rutina. Sin embargo, el hospital le informó de que si no firmaba dicho consentimiento informado, como se le había propuesto, no la aceptarían más como paciente para las revisiones de bienestar fetal.</w:t>
      </w:r>
    </w:p>
    <w:p w14:paraId="4FCCA9FE" w14:textId="3A21BEDB" w:rsidR="00E42ABB" w:rsidRPr="00E42ABB" w:rsidRDefault="00E42ABB" w:rsidP="00E42ABB">
      <w:pPr>
        <w:pStyle w:val="SingleTxtG"/>
        <w:rPr>
          <w:lang w:val="es-ES"/>
        </w:rPr>
      </w:pPr>
      <w:r w:rsidRPr="00E42ABB">
        <w:rPr>
          <w:lang w:val="es-ES"/>
        </w:rPr>
        <w:t>2.2</w:t>
      </w:r>
      <w:r w:rsidRPr="00E42ABB">
        <w:rPr>
          <w:lang w:val="es-ES"/>
        </w:rPr>
        <w:tab/>
      </w:r>
      <w:r w:rsidR="004062F2">
        <w:rPr>
          <w:lang w:val="es-ES"/>
        </w:rPr>
        <w:t>La autora alega que, a</w:t>
      </w:r>
      <w:r w:rsidRPr="00E42ABB">
        <w:rPr>
          <w:lang w:val="es-ES"/>
        </w:rPr>
        <w:t xml:space="preserve"> continuación, le informaron de que en dicho hospital proponen la inducción del parto a las 41 semanas y 5 días y le pidieron que firmara otro formulario de consentimiento al respecto. De lo contrario, declararon que no la aceptarían más como paciente y que su departamento jurídico tendría que denunciarla. En ese momento, la autora les informó de que, como ella y su bebé estaban sanos, prefería la “gestión expectante”</w:t>
      </w:r>
      <w:r w:rsidRPr="00E42ABB">
        <w:rPr>
          <w:vertAlign w:val="superscript"/>
          <w:lang w:val="es-ES"/>
        </w:rPr>
        <w:footnoteReference w:id="3"/>
      </w:r>
      <w:r w:rsidRPr="00E42ABB">
        <w:rPr>
          <w:lang w:val="es-ES"/>
        </w:rPr>
        <w:t xml:space="preserve"> hasta que se pusiera de parto de forma natural. </w:t>
      </w:r>
    </w:p>
    <w:p w14:paraId="79A255EE" w14:textId="1160AD29" w:rsidR="00E42ABB" w:rsidRPr="00E42ABB" w:rsidRDefault="00E42ABB" w:rsidP="00E42ABB">
      <w:pPr>
        <w:pStyle w:val="SingleTxtG"/>
        <w:rPr>
          <w:lang w:val="es-ES"/>
        </w:rPr>
      </w:pPr>
      <w:r w:rsidRPr="00E42ABB">
        <w:rPr>
          <w:lang w:val="es-ES"/>
        </w:rPr>
        <w:t>2.3</w:t>
      </w:r>
      <w:r w:rsidRPr="00E42ABB">
        <w:rPr>
          <w:lang w:val="es-ES"/>
        </w:rPr>
        <w:tab/>
        <w:t>La autora también señala que en España es legal contratar a una comadrona para asistir a una mujer en el parto. Sin embargo, la autora afirma que carece de recursos económicos para hacerlo. Por lo tanto, la autora tuvo que recurrir a</w:t>
      </w:r>
      <w:r w:rsidR="004062F2">
        <w:rPr>
          <w:lang w:val="es-ES"/>
        </w:rPr>
        <w:t>l sistema de salud pública</w:t>
      </w:r>
      <w:r w:rsidRPr="00E42ABB">
        <w:rPr>
          <w:lang w:val="es-ES"/>
        </w:rPr>
        <w:t xml:space="preserve">. </w:t>
      </w:r>
    </w:p>
    <w:p w14:paraId="63C77170" w14:textId="5AC08A0F" w:rsidR="00E42ABB" w:rsidRPr="00E42ABB" w:rsidRDefault="00C938DA" w:rsidP="00C938DA">
      <w:pPr>
        <w:pStyle w:val="H23G"/>
        <w:rPr>
          <w:lang w:val="es-ES"/>
        </w:rPr>
      </w:pPr>
      <w:r>
        <w:rPr>
          <w:lang w:val="es-ES"/>
        </w:rPr>
        <w:tab/>
      </w:r>
      <w:r>
        <w:rPr>
          <w:lang w:val="es-ES"/>
        </w:rPr>
        <w:tab/>
      </w:r>
      <w:r w:rsidR="00E42ABB" w:rsidRPr="00E42ABB">
        <w:rPr>
          <w:lang w:val="es-ES"/>
        </w:rPr>
        <w:t>La denuncia</w:t>
      </w:r>
    </w:p>
    <w:p w14:paraId="7557B7C4" w14:textId="77777777" w:rsidR="00E42ABB" w:rsidRPr="00E42ABB" w:rsidRDefault="00E42ABB" w:rsidP="00E42ABB">
      <w:pPr>
        <w:pStyle w:val="SingleTxtG"/>
        <w:rPr>
          <w:lang w:val="es-ES"/>
        </w:rPr>
      </w:pPr>
      <w:r w:rsidRPr="00E42ABB">
        <w:rPr>
          <w:lang w:val="es-ES"/>
        </w:rPr>
        <w:t>3.1</w:t>
      </w:r>
      <w:r w:rsidRPr="00E42ABB">
        <w:rPr>
          <w:lang w:val="es-ES"/>
        </w:rPr>
        <w:tab/>
        <w:t>La autora deseaba que el parto se llevara a cabo en el hospital, pero que se respetaran los ritmos de la naturaleza en la medida de lo posible. Afirma que el hospital lo ha impedido desde el principio.</w:t>
      </w:r>
    </w:p>
    <w:p w14:paraId="4131D17D" w14:textId="066EB400" w:rsidR="00E42ABB" w:rsidRDefault="00E42ABB" w:rsidP="00E42ABB">
      <w:pPr>
        <w:pStyle w:val="SingleTxtG"/>
        <w:rPr>
          <w:lang w:val="es-ES"/>
        </w:rPr>
      </w:pPr>
      <w:r w:rsidRPr="00E42ABB">
        <w:rPr>
          <w:lang w:val="es-ES"/>
        </w:rPr>
        <w:t>3.2</w:t>
      </w:r>
      <w:r w:rsidRPr="00E42ABB">
        <w:rPr>
          <w:lang w:val="es-ES"/>
        </w:rPr>
        <w:tab/>
        <w:t xml:space="preserve">La autora alega que recientemente hubo dos casos análogos en Oviedo y Barcelona en los que dos mujeres fueron detenidas por orden judicial urgente y llevadas por la fuerza al hospital para inducir sus respectivos partos. </w:t>
      </w:r>
      <w:r w:rsidR="003415E4">
        <w:rPr>
          <w:lang w:val="es-ES"/>
        </w:rPr>
        <w:t>Ante la advertencia del hospital, l</w:t>
      </w:r>
      <w:r w:rsidRPr="00E42ABB">
        <w:rPr>
          <w:lang w:val="es-ES"/>
        </w:rPr>
        <w:t xml:space="preserve">a autora temía </w:t>
      </w:r>
      <w:r w:rsidR="00D54155">
        <w:rPr>
          <w:lang w:val="es-ES"/>
        </w:rPr>
        <w:t>también</w:t>
      </w:r>
      <w:r w:rsidRPr="00E42ABB">
        <w:rPr>
          <w:lang w:val="es-ES"/>
        </w:rPr>
        <w:t xml:space="preserve"> ser detenida y posteriormente sometida a intervenciones físicas y químicas no deseadas. </w:t>
      </w:r>
      <w:r w:rsidR="00994745">
        <w:rPr>
          <w:lang w:val="es-ES"/>
        </w:rPr>
        <w:t>Añade</w:t>
      </w:r>
      <w:r w:rsidRPr="00E42ABB">
        <w:rPr>
          <w:lang w:val="es-ES"/>
        </w:rPr>
        <w:t xml:space="preserve"> que</w:t>
      </w:r>
      <w:r w:rsidR="00D54155">
        <w:rPr>
          <w:lang w:val="es-ES"/>
        </w:rPr>
        <w:t>, en tal caso,</w:t>
      </w:r>
      <w:r w:rsidRPr="00E42ABB">
        <w:rPr>
          <w:lang w:val="es-ES"/>
        </w:rPr>
        <w:t xml:space="preserve"> </w:t>
      </w:r>
      <w:r w:rsidR="00D54155">
        <w:rPr>
          <w:lang w:val="es-ES"/>
        </w:rPr>
        <w:t>se produciría</w:t>
      </w:r>
      <w:r w:rsidRPr="00E42ABB">
        <w:rPr>
          <w:lang w:val="es-ES"/>
        </w:rPr>
        <w:t xml:space="preserve"> una </w:t>
      </w:r>
      <w:r w:rsidR="00D54155">
        <w:rPr>
          <w:lang w:val="es-ES"/>
        </w:rPr>
        <w:t>vulneración</w:t>
      </w:r>
      <w:r w:rsidR="00D54155" w:rsidRPr="00E42ABB">
        <w:rPr>
          <w:lang w:val="es-ES"/>
        </w:rPr>
        <w:t xml:space="preserve"> </w:t>
      </w:r>
      <w:r w:rsidRPr="00E42ABB">
        <w:rPr>
          <w:lang w:val="es-ES"/>
        </w:rPr>
        <w:t xml:space="preserve">de </w:t>
      </w:r>
      <w:r w:rsidR="00D54155">
        <w:rPr>
          <w:lang w:val="es-ES"/>
        </w:rPr>
        <w:t>su</w:t>
      </w:r>
      <w:r w:rsidR="00D54155" w:rsidRPr="00E42ABB">
        <w:rPr>
          <w:lang w:val="es-ES"/>
        </w:rPr>
        <w:t xml:space="preserve"> </w:t>
      </w:r>
      <w:r w:rsidRPr="00E42ABB">
        <w:rPr>
          <w:lang w:val="es-ES"/>
        </w:rPr>
        <w:t>dignidad</w:t>
      </w:r>
      <w:r w:rsidR="003179DB">
        <w:rPr>
          <w:lang w:val="es-ES"/>
        </w:rPr>
        <w:t xml:space="preserve"> y autonomía</w:t>
      </w:r>
      <w:r w:rsidRPr="00E42ABB">
        <w:rPr>
          <w:lang w:val="es-ES"/>
        </w:rPr>
        <w:t xml:space="preserve"> </w:t>
      </w:r>
      <w:r w:rsidR="00D54155">
        <w:rPr>
          <w:lang w:val="es-ES"/>
        </w:rPr>
        <w:t>como</w:t>
      </w:r>
      <w:r w:rsidRPr="00E42ABB">
        <w:rPr>
          <w:lang w:val="es-ES"/>
        </w:rPr>
        <w:t xml:space="preserve"> mujer embarazada, </w:t>
      </w:r>
      <w:r w:rsidR="003179DB">
        <w:rPr>
          <w:lang w:val="es-ES"/>
        </w:rPr>
        <w:t>así como el disfrute de su integridad y su vida privada,</w:t>
      </w:r>
      <w:r w:rsidR="003179DB" w:rsidRPr="00E42ABB">
        <w:rPr>
          <w:lang w:val="es-ES"/>
        </w:rPr>
        <w:t xml:space="preserve"> </w:t>
      </w:r>
      <w:r w:rsidRPr="00E42ABB">
        <w:rPr>
          <w:lang w:val="es-ES"/>
        </w:rPr>
        <w:t>en violación de</w:t>
      </w:r>
      <w:r w:rsidR="003179DB">
        <w:rPr>
          <w:lang w:val="es-ES"/>
        </w:rPr>
        <w:t xml:space="preserve"> </w:t>
      </w:r>
      <w:r w:rsidRPr="00E42ABB">
        <w:rPr>
          <w:lang w:val="es-ES"/>
        </w:rPr>
        <w:t>l</w:t>
      </w:r>
      <w:r w:rsidR="003179DB">
        <w:rPr>
          <w:lang w:val="es-ES"/>
        </w:rPr>
        <w:t>os</w:t>
      </w:r>
      <w:r w:rsidRPr="00E42ABB">
        <w:rPr>
          <w:lang w:val="es-ES"/>
        </w:rPr>
        <w:t xml:space="preserve"> artículo</w:t>
      </w:r>
      <w:r w:rsidR="003179DB">
        <w:rPr>
          <w:lang w:val="es-ES"/>
        </w:rPr>
        <w:t>s</w:t>
      </w:r>
      <w:r w:rsidRPr="00E42ABB">
        <w:rPr>
          <w:lang w:val="es-ES"/>
        </w:rPr>
        <w:t xml:space="preserve"> 7 </w:t>
      </w:r>
      <w:r w:rsidR="003179DB">
        <w:rPr>
          <w:lang w:val="es-ES"/>
        </w:rPr>
        <w:t xml:space="preserve">y 17 </w:t>
      </w:r>
      <w:r w:rsidRPr="00E42ABB">
        <w:rPr>
          <w:lang w:val="es-ES"/>
        </w:rPr>
        <w:t>del Pacto.</w:t>
      </w:r>
    </w:p>
    <w:p w14:paraId="2F3E88D8" w14:textId="61CD8993" w:rsidR="00E42ABB" w:rsidRPr="00E42ABB" w:rsidRDefault="00E42ABB" w:rsidP="00E42ABB">
      <w:pPr>
        <w:pStyle w:val="SingleTxtG"/>
        <w:rPr>
          <w:lang w:val="es-ES"/>
        </w:rPr>
      </w:pPr>
      <w:r w:rsidRPr="00E42ABB">
        <w:rPr>
          <w:lang w:val="es-ES"/>
        </w:rPr>
        <w:t>3.3</w:t>
      </w:r>
      <w:r w:rsidRPr="00E42ABB">
        <w:rPr>
          <w:lang w:val="es-ES"/>
        </w:rPr>
        <w:tab/>
        <w:t>La autora sostiene que debería ser ella, y no el Estado Parte, la encargada de decidir sobre las circunstancias relacionadas con el nacimiento de su hijo. De lo contrario, no sólo se atenta de manera desproporcionada contra su vida familiar y privada y su autonomía, sino también contra su dignidad fundamental y su integridad moral, reduciéndola a un instrumento y "despersonalizándola" a ella y sus elecciones.</w:t>
      </w:r>
    </w:p>
    <w:p w14:paraId="0D14978B" w14:textId="536D4A3F" w:rsidR="00E42ABB" w:rsidRPr="00E42ABB" w:rsidRDefault="00E42ABB" w:rsidP="00E42ABB">
      <w:pPr>
        <w:pStyle w:val="SingleTxtG"/>
        <w:rPr>
          <w:lang w:val="es-ES"/>
        </w:rPr>
      </w:pPr>
      <w:r w:rsidRPr="00E42ABB">
        <w:rPr>
          <w:lang w:val="es-ES"/>
        </w:rPr>
        <w:t>3.4</w:t>
      </w:r>
      <w:r w:rsidRPr="00E42ABB">
        <w:rPr>
          <w:lang w:val="es-ES"/>
        </w:rPr>
        <w:tab/>
      </w:r>
      <w:r w:rsidR="003179DB">
        <w:rPr>
          <w:lang w:val="es-ES"/>
        </w:rPr>
        <w:t>L</w:t>
      </w:r>
      <w:r w:rsidRPr="00E42ABB">
        <w:rPr>
          <w:lang w:val="es-ES"/>
        </w:rPr>
        <w:t xml:space="preserve">a autora </w:t>
      </w:r>
      <w:r w:rsidR="003179DB">
        <w:rPr>
          <w:lang w:val="es-ES"/>
        </w:rPr>
        <w:t xml:space="preserve">alega que </w:t>
      </w:r>
      <w:r w:rsidR="003179DB" w:rsidRPr="00E42ABB">
        <w:rPr>
          <w:lang w:val="es-ES"/>
        </w:rPr>
        <w:t>los recursos internos</w:t>
      </w:r>
      <w:r w:rsidR="003179DB">
        <w:rPr>
          <w:lang w:val="es-ES"/>
        </w:rPr>
        <w:t xml:space="preserve"> disponibles</w:t>
      </w:r>
      <w:r w:rsidRPr="00E42ABB">
        <w:rPr>
          <w:lang w:val="es-ES"/>
        </w:rPr>
        <w:t xml:space="preserve"> habrían sido ineficaces dado que la emisión de una orden judicial que la obligara a acudir al hospital para que le indujeran el parto era inminente</w:t>
      </w:r>
      <w:r w:rsidR="003179DB">
        <w:rPr>
          <w:lang w:val="es-ES"/>
        </w:rPr>
        <w:t xml:space="preserve"> y no le otorgaría a la autora la posibilidad de oponerse pues ella no sería notificada sino el día del arresto. Por ello</w:t>
      </w:r>
      <w:r w:rsidRPr="00E42ABB">
        <w:rPr>
          <w:lang w:val="es-ES"/>
        </w:rPr>
        <w:t xml:space="preserve">, </w:t>
      </w:r>
      <w:r w:rsidR="003179DB">
        <w:rPr>
          <w:lang w:val="es-ES"/>
        </w:rPr>
        <w:t>la autora</w:t>
      </w:r>
      <w:r w:rsidRPr="00E42ABB">
        <w:rPr>
          <w:lang w:val="es-ES"/>
        </w:rPr>
        <w:t xml:space="preserve"> solicitó medidas cautelares al Comité</w:t>
      </w:r>
      <w:r w:rsidR="003179DB">
        <w:rPr>
          <w:lang w:val="es-ES"/>
        </w:rPr>
        <w:t xml:space="preserve"> para evitar que la obligaran a acudir al hospital para inducirle el parto en contra de su voluntad</w:t>
      </w:r>
      <w:r w:rsidRPr="00E42ABB">
        <w:rPr>
          <w:lang w:val="es-ES"/>
        </w:rPr>
        <w:t>.</w:t>
      </w:r>
    </w:p>
    <w:p w14:paraId="6A067780" w14:textId="49FEA43D" w:rsidR="00E42ABB" w:rsidRPr="00E42ABB" w:rsidRDefault="00C938DA" w:rsidP="00C938DA">
      <w:pPr>
        <w:pStyle w:val="H23G"/>
        <w:rPr>
          <w:lang w:val="es-ES"/>
        </w:rPr>
      </w:pPr>
      <w:r>
        <w:rPr>
          <w:lang w:val="es-ES"/>
        </w:rPr>
        <w:lastRenderedPageBreak/>
        <w:tab/>
      </w:r>
      <w:r>
        <w:rPr>
          <w:lang w:val="es-ES"/>
        </w:rPr>
        <w:tab/>
      </w:r>
      <w:r w:rsidR="00E42ABB" w:rsidRPr="00E42ABB">
        <w:rPr>
          <w:lang w:val="es-ES"/>
        </w:rPr>
        <w:t>Observaciones del Estado parte sobre las medidas cautelares y la admisibilidad</w:t>
      </w:r>
    </w:p>
    <w:p w14:paraId="0D23CE17" w14:textId="786CA57A" w:rsidR="00E42ABB" w:rsidRPr="00E42ABB" w:rsidRDefault="00E42ABB" w:rsidP="00C938DA">
      <w:pPr>
        <w:pStyle w:val="SingleTxtG"/>
        <w:rPr>
          <w:lang w:val="es-ES"/>
        </w:rPr>
      </w:pPr>
      <w:r w:rsidRPr="00E42ABB">
        <w:rPr>
          <w:lang w:val="es-ES"/>
        </w:rPr>
        <w:t>4.1</w:t>
      </w:r>
      <w:r w:rsidRPr="00E42ABB">
        <w:rPr>
          <w:lang w:val="es-ES"/>
        </w:rPr>
        <w:tab/>
        <w:t>E</w:t>
      </w:r>
      <w:r w:rsidR="00994745">
        <w:rPr>
          <w:lang w:val="es-ES"/>
        </w:rPr>
        <w:t>n sus observaciones de</w:t>
      </w:r>
      <w:r w:rsidRPr="00E42ABB">
        <w:rPr>
          <w:lang w:val="es-ES"/>
        </w:rPr>
        <w:t xml:space="preserve"> 7 de agosto de 2019, el Estado parte </w:t>
      </w:r>
      <w:r w:rsidR="00BF4C9A">
        <w:rPr>
          <w:lang w:val="es-ES"/>
        </w:rPr>
        <w:t>rechaza</w:t>
      </w:r>
      <w:r w:rsidRPr="00E42ABB">
        <w:rPr>
          <w:lang w:val="es-ES"/>
        </w:rPr>
        <w:t xml:space="preserve"> los hechos expuestos por la autora </w:t>
      </w:r>
      <w:r w:rsidR="00BF4C9A">
        <w:rPr>
          <w:lang w:val="es-ES"/>
        </w:rPr>
        <w:t xml:space="preserve">y presenta </w:t>
      </w:r>
      <w:r w:rsidR="00F53131">
        <w:rPr>
          <w:lang w:val="es-ES"/>
        </w:rPr>
        <w:t xml:space="preserve">su propio relato de los </w:t>
      </w:r>
      <w:r w:rsidR="00994745">
        <w:rPr>
          <w:lang w:val="es-ES"/>
        </w:rPr>
        <w:t xml:space="preserve">hechos: </w:t>
      </w:r>
      <w:r w:rsidR="005544D0">
        <w:rPr>
          <w:lang w:val="es-ES"/>
        </w:rPr>
        <w:t>e</w:t>
      </w:r>
      <w:r w:rsidRPr="00E42ABB">
        <w:rPr>
          <w:lang w:val="es-ES"/>
        </w:rPr>
        <w:t>l 31 de julio de 2019 (</w:t>
      </w:r>
      <w:r w:rsidR="00994745">
        <w:rPr>
          <w:lang w:val="es-ES"/>
        </w:rPr>
        <w:t xml:space="preserve">a </w:t>
      </w:r>
      <w:r w:rsidRPr="00E42ABB">
        <w:rPr>
          <w:lang w:val="es-ES"/>
        </w:rPr>
        <w:t xml:space="preserve">41 semanas y 3 días de gestación), la autora acudió </w:t>
      </w:r>
      <w:r w:rsidR="00F53131">
        <w:rPr>
          <w:lang w:val="es-ES"/>
        </w:rPr>
        <w:t>al hospital para</w:t>
      </w:r>
      <w:r w:rsidRPr="00E42ABB">
        <w:rPr>
          <w:lang w:val="es-ES"/>
        </w:rPr>
        <w:t xml:space="preserve"> una revisión. </w:t>
      </w:r>
      <w:r w:rsidR="00F53131">
        <w:rPr>
          <w:lang w:val="es-ES"/>
        </w:rPr>
        <w:t>Allí l</w:t>
      </w:r>
      <w:r w:rsidRPr="00E42ABB">
        <w:rPr>
          <w:lang w:val="es-ES"/>
        </w:rPr>
        <w:t xml:space="preserve">e explicaron los riesgos de no </w:t>
      </w:r>
      <w:r w:rsidRPr="00382A5B">
        <w:rPr>
          <w:lang w:val="es-ES"/>
        </w:rPr>
        <w:t>inducir</w:t>
      </w:r>
      <w:r w:rsidRPr="00E42ABB">
        <w:rPr>
          <w:lang w:val="es-ES"/>
        </w:rPr>
        <w:t xml:space="preserve"> el parto a partir de la semana 42 y le plantearon dos opciones: programar una inducción el 1 de agosto o una nueva revisión el 2 de agosto (41 semanas y 5 días de gestación). La autora escogió esta última.</w:t>
      </w:r>
      <w:r w:rsidR="00A61EB5">
        <w:rPr>
          <w:lang w:val="es-ES"/>
        </w:rPr>
        <w:t xml:space="preserve"> </w:t>
      </w:r>
      <w:r w:rsidRPr="00E42ABB">
        <w:rPr>
          <w:lang w:val="es-ES"/>
        </w:rPr>
        <w:t xml:space="preserve">El 2 de agosto de 2019, la autora presentó un "plan de parto", </w:t>
      </w:r>
      <w:r w:rsidR="00994745">
        <w:rPr>
          <w:lang w:val="es-ES"/>
        </w:rPr>
        <w:t>que</w:t>
      </w:r>
      <w:r w:rsidR="00994745" w:rsidRPr="00E42ABB">
        <w:rPr>
          <w:lang w:val="es-ES"/>
        </w:rPr>
        <w:t xml:space="preserve"> </w:t>
      </w:r>
      <w:r w:rsidRPr="00E42ABB">
        <w:rPr>
          <w:lang w:val="es-ES"/>
        </w:rPr>
        <w:t>fue rechazado</w:t>
      </w:r>
      <w:r w:rsidR="00994745">
        <w:rPr>
          <w:lang w:val="es-ES"/>
        </w:rPr>
        <w:t xml:space="preserve"> por el hospital</w:t>
      </w:r>
      <w:r w:rsidRPr="00E42ABB">
        <w:rPr>
          <w:lang w:val="es-ES"/>
        </w:rPr>
        <w:t xml:space="preserve">. Dicho plan fue revisado por una matrona mientras aclaraba a la autora sus dudas. Dos ginecólogos volvieron a explicar los criterios para inducir el parto en la semana 41 y 6 días y los riesgos de no hacerlo. La autora rechazó la inducción del parto y firmó la revocación del consentimiento con respecto a la inducción que había firmado </w:t>
      </w:r>
      <w:r w:rsidR="00F53131">
        <w:rPr>
          <w:lang w:val="es-ES"/>
        </w:rPr>
        <w:t>en su visita d</w:t>
      </w:r>
      <w:r w:rsidRPr="00E42ABB">
        <w:rPr>
          <w:lang w:val="es-ES"/>
        </w:rPr>
        <w:t xml:space="preserve">el 29 de julio. Los médicos explicaron que la autora debía asumir la responsabilidad de dicha elección, en consonancia con el derecho de autonomía de la paciente, dados los riesgos que suponía para el bebé. La abogada de la autora extendió un documento en el que solicitaba la realización de revisiones continuas hasta que la autora se pusiera de parto </w:t>
      </w:r>
      <w:r w:rsidR="00994745">
        <w:rPr>
          <w:lang w:val="es-ES"/>
        </w:rPr>
        <w:t xml:space="preserve">naturalmente </w:t>
      </w:r>
      <w:r w:rsidRPr="00E42ABB">
        <w:rPr>
          <w:lang w:val="es-ES"/>
        </w:rPr>
        <w:t xml:space="preserve">o decidiera inducirlo. Los médicos lo consultaron con el departamento jurídico del hospital y se negaron a firmarlo, ya que iba en contra de las indicaciones médicas de inducir el parto </w:t>
      </w:r>
      <w:r w:rsidR="0000306B">
        <w:rPr>
          <w:lang w:val="es-ES"/>
        </w:rPr>
        <w:t xml:space="preserve">en </w:t>
      </w:r>
      <w:r w:rsidRPr="00E42ABB">
        <w:rPr>
          <w:lang w:val="es-ES"/>
        </w:rPr>
        <w:t>la semana 41 y 6 días. También informaron a la autora de que, aunque su autonomía prevalece, en caso de que los médicos consideren que los riesgos para la salud o la vida del bebé son muy elevados, deben notificarlo a las autoridades judiciales.</w:t>
      </w:r>
    </w:p>
    <w:p w14:paraId="4A6FACE2" w14:textId="1D9428F3" w:rsidR="00E42ABB" w:rsidRPr="00E42ABB" w:rsidRDefault="00E42ABB" w:rsidP="00E42ABB">
      <w:pPr>
        <w:pStyle w:val="SingleTxtG"/>
        <w:rPr>
          <w:lang w:val="es-ES"/>
        </w:rPr>
      </w:pPr>
      <w:r w:rsidRPr="00E42ABB">
        <w:rPr>
          <w:lang w:val="es-ES"/>
        </w:rPr>
        <w:t>4.</w:t>
      </w:r>
      <w:r w:rsidR="00994745">
        <w:rPr>
          <w:lang w:val="es-ES"/>
        </w:rPr>
        <w:t>2</w:t>
      </w:r>
      <w:r w:rsidRPr="00E42ABB">
        <w:rPr>
          <w:lang w:val="es-ES"/>
        </w:rPr>
        <w:tab/>
        <w:t>El 5 de agosto de 2019, la autora volvió al hospital después de haber roto aguas. Una vez allí, le notificaron que, dados los riesgos, sería necesario inducir el parto. Ella estuvo de acuerdo y más tarde solicitó la anestesia epidural.</w:t>
      </w:r>
      <w:r w:rsidR="00A61EB5">
        <w:rPr>
          <w:lang w:val="es-ES"/>
        </w:rPr>
        <w:t xml:space="preserve"> </w:t>
      </w:r>
      <w:r w:rsidRPr="00E42ABB">
        <w:rPr>
          <w:lang w:val="es-ES"/>
        </w:rPr>
        <w:t>El 6 de agosto de 2019, nació su hijo (varón) quien necesitó algunas técnicas de reanimación después del nacimiento, lo cual era un riesgo común explicado previamente a la autora. De esta forma, el bebé fue estabilizado y devuelto a la autora.</w:t>
      </w:r>
    </w:p>
    <w:p w14:paraId="394837C3" w14:textId="39728B8D" w:rsidR="00E42ABB" w:rsidRPr="00E42ABB" w:rsidRDefault="00E42ABB" w:rsidP="00E42ABB">
      <w:pPr>
        <w:pStyle w:val="SingleTxtG"/>
        <w:rPr>
          <w:lang w:val="es-ES"/>
        </w:rPr>
      </w:pPr>
      <w:r w:rsidRPr="00E42ABB">
        <w:rPr>
          <w:lang w:val="es-ES"/>
        </w:rPr>
        <w:t>4.</w:t>
      </w:r>
      <w:r w:rsidR="00994745">
        <w:rPr>
          <w:lang w:val="es-ES"/>
        </w:rPr>
        <w:t>3</w:t>
      </w:r>
      <w:r w:rsidRPr="00E42ABB">
        <w:rPr>
          <w:lang w:val="es-ES"/>
        </w:rPr>
        <w:tab/>
        <w:t xml:space="preserve">En consecuencia, el Estado parte alega que la comunicación carece de objeto desde </w:t>
      </w:r>
      <w:r w:rsidR="00A61EB5">
        <w:rPr>
          <w:lang w:val="es-ES"/>
        </w:rPr>
        <w:t>su inicio</w:t>
      </w:r>
      <w:r w:rsidRPr="00E42ABB">
        <w:rPr>
          <w:lang w:val="es-ES"/>
        </w:rPr>
        <w:t xml:space="preserve"> y que no es necesario adoptar medidas cautelares puesto que la autora ha dado a luz después de haber </w:t>
      </w:r>
      <w:r w:rsidR="00994745">
        <w:rPr>
          <w:lang w:val="es-ES"/>
        </w:rPr>
        <w:t>acudido</w:t>
      </w:r>
      <w:r w:rsidR="00994745" w:rsidRPr="00E42ABB">
        <w:rPr>
          <w:lang w:val="es-ES"/>
        </w:rPr>
        <w:t xml:space="preserve"> </w:t>
      </w:r>
      <w:r w:rsidRPr="00E42ABB">
        <w:rPr>
          <w:lang w:val="es-ES"/>
        </w:rPr>
        <w:t xml:space="preserve">voluntariamente al hospital.  </w:t>
      </w:r>
    </w:p>
    <w:p w14:paraId="22900FA1" w14:textId="7A6085AC" w:rsidR="00E42ABB" w:rsidRPr="00E42ABB" w:rsidRDefault="00E42ABB" w:rsidP="00E42ABB">
      <w:pPr>
        <w:pStyle w:val="SingleTxtG"/>
        <w:rPr>
          <w:lang w:val="es-ES"/>
        </w:rPr>
      </w:pPr>
      <w:r w:rsidRPr="00E42ABB">
        <w:rPr>
          <w:lang w:val="es-ES"/>
        </w:rPr>
        <w:t>4.</w:t>
      </w:r>
      <w:r w:rsidR="00994745">
        <w:rPr>
          <w:lang w:val="es-ES"/>
        </w:rPr>
        <w:t>4</w:t>
      </w:r>
      <w:r w:rsidRPr="00E42ABB">
        <w:rPr>
          <w:lang w:val="es-ES"/>
        </w:rPr>
        <w:tab/>
        <w:t>El Estado parte afirma que la autora nunca fue objeto de una inducción forzada del parto contra su voluntad. Se respetó su voluntad de no ser sometida a una inducción hasta que rompió aguas prematuramente (riesgo del que se le había notificado), fue al hospital por sí misma y aceptó la inducción. El Estado parte observa que no se le realizó ninguna intervención instrumental ni episiotomía.</w:t>
      </w:r>
    </w:p>
    <w:p w14:paraId="0BB45A86" w14:textId="668D6FEF" w:rsidR="00E42ABB" w:rsidRPr="00E42ABB" w:rsidRDefault="00E42ABB" w:rsidP="00542A4D">
      <w:pPr>
        <w:pStyle w:val="SingleTxtG"/>
        <w:rPr>
          <w:lang w:val="es-ES"/>
        </w:rPr>
      </w:pPr>
      <w:r w:rsidRPr="00E42ABB">
        <w:rPr>
          <w:lang w:val="es-ES"/>
        </w:rPr>
        <w:t>4.</w:t>
      </w:r>
      <w:r w:rsidR="00994745">
        <w:rPr>
          <w:lang w:val="es-ES"/>
        </w:rPr>
        <w:t>5</w:t>
      </w:r>
      <w:r w:rsidRPr="00E42ABB">
        <w:rPr>
          <w:lang w:val="es-ES"/>
        </w:rPr>
        <w:tab/>
        <w:t>El Estado parte alega que la autora no agotó los recursos internos</w:t>
      </w:r>
      <w:r w:rsidR="00522103">
        <w:rPr>
          <w:lang w:val="es-ES"/>
        </w:rPr>
        <w:t xml:space="preserve"> disponibles</w:t>
      </w:r>
      <w:r w:rsidRPr="00E42ABB">
        <w:rPr>
          <w:lang w:val="es-ES"/>
        </w:rPr>
        <w:t xml:space="preserve">. </w:t>
      </w:r>
      <w:r w:rsidR="00D75511">
        <w:rPr>
          <w:lang w:val="es-ES"/>
        </w:rPr>
        <w:t>Según el Estado parte</w:t>
      </w:r>
      <w:r w:rsidR="00542A4D" w:rsidRPr="00542A4D">
        <w:rPr>
          <w:lang w:val="es-ES"/>
        </w:rPr>
        <w:t>,</w:t>
      </w:r>
      <w:r w:rsidR="00542A4D" w:rsidRPr="001D6F61">
        <w:rPr>
          <w:lang w:val="es-ES"/>
        </w:rPr>
        <w:t xml:space="preserve"> no hay una sola prueba de que se haya acudido previamente al</w:t>
      </w:r>
      <w:r w:rsidR="00542A4D">
        <w:rPr>
          <w:lang w:val="es-ES"/>
        </w:rPr>
        <w:t xml:space="preserve"> </w:t>
      </w:r>
      <w:r w:rsidR="00542A4D" w:rsidRPr="001D6F61">
        <w:rPr>
          <w:lang w:val="es-ES"/>
        </w:rPr>
        <w:t>parto a la autoridad judicial española para que adoptara ninguna medida que evitara</w:t>
      </w:r>
      <w:r w:rsidR="00542A4D">
        <w:rPr>
          <w:lang w:val="es-ES"/>
        </w:rPr>
        <w:t xml:space="preserve"> </w:t>
      </w:r>
      <w:r w:rsidR="00542A4D" w:rsidRPr="001D6F61">
        <w:rPr>
          <w:lang w:val="es-ES"/>
        </w:rPr>
        <w:t xml:space="preserve">el presunto riesgo que alegaba sufrir la comunicante. </w:t>
      </w:r>
      <w:r w:rsidRPr="00E42ABB">
        <w:rPr>
          <w:lang w:val="es-ES"/>
        </w:rPr>
        <w:t xml:space="preserve">El ordenamiento jurídico español contempla un recurso judicial para lo que se denominan "simples vías de hecho". Dicho recurso consiste en la adopción de medidas cautelares y de medidas </w:t>
      </w:r>
      <w:proofErr w:type="spellStart"/>
      <w:r w:rsidRPr="00E42ABB">
        <w:rPr>
          <w:lang w:val="es-ES"/>
        </w:rPr>
        <w:t>cautelarísimas</w:t>
      </w:r>
      <w:proofErr w:type="spellEnd"/>
      <w:r w:rsidRPr="00E42ABB">
        <w:rPr>
          <w:lang w:val="es-ES"/>
        </w:rPr>
        <w:t xml:space="preserve"> de conformidad con la Ley 29/1998</w:t>
      </w:r>
      <w:r w:rsidR="00542A4D">
        <w:rPr>
          <w:lang w:val="es-ES"/>
        </w:rPr>
        <w:t xml:space="preserve"> que regula la Jurisdicción Contencioso-Administrativa. En particular, bajo su artículo 135, las medidas </w:t>
      </w:r>
      <w:proofErr w:type="spellStart"/>
      <w:r w:rsidR="00542A4D">
        <w:rPr>
          <w:lang w:val="es-ES"/>
        </w:rPr>
        <w:t>cautelarísimas</w:t>
      </w:r>
      <w:proofErr w:type="spellEnd"/>
      <w:r w:rsidRPr="00E42ABB">
        <w:rPr>
          <w:lang w:val="es-ES"/>
        </w:rPr>
        <w:t xml:space="preserve"> permite</w:t>
      </w:r>
      <w:r w:rsidR="00542A4D">
        <w:rPr>
          <w:lang w:val="es-ES"/>
        </w:rPr>
        <w:t>n</w:t>
      </w:r>
      <w:r w:rsidRPr="00E42ABB">
        <w:rPr>
          <w:lang w:val="es-ES"/>
        </w:rPr>
        <w:t xml:space="preserve"> una respuesta judicial inmediata</w:t>
      </w:r>
      <w:r w:rsidR="00542A4D">
        <w:rPr>
          <w:lang w:val="es-ES"/>
        </w:rPr>
        <w:t xml:space="preserve"> (en el plazo de dos días)</w:t>
      </w:r>
      <w:r w:rsidRPr="00E42ABB">
        <w:rPr>
          <w:lang w:val="es-ES"/>
        </w:rPr>
        <w:t xml:space="preserve"> sin necesidad de notificar </w:t>
      </w:r>
      <w:r w:rsidR="00542A4D">
        <w:rPr>
          <w:lang w:val="es-ES"/>
        </w:rPr>
        <w:t xml:space="preserve">siquiera </w:t>
      </w:r>
      <w:r w:rsidRPr="00E42ABB">
        <w:rPr>
          <w:lang w:val="es-ES"/>
        </w:rPr>
        <w:t>a la</w:t>
      </w:r>
      <w:r w:rsidR="00C938DA">
        <w:rPr>
          <w:lang w:val="es-ES"/>
        </w:rPr>
        <w:t>s autoridades administrativas.</w:t>
      </w:r>
    </w:p>
    <w:p w14:paraId="210181A7" w14:textId="15DD35D9" w:rsidR="00E42ABB" w:rsidRPr="00E42ABB" w:rsidRDefault="00E42ABB" w:rsidP="00E42ABB">
      <w:pPr>
        <w:pStyle w:val="SingleTxtG"/>
        <w:rPr>
          <w:lang w:val="es-ES"/>
        </w:rPr>
      </w:pPr>
      <w:r w:rsidRPr="00E42ABB">
        <w:rPr>
          <w:lang w:val="es-ES"/>
        </w:rPr>
        <w:t>4.</w:t>
      </w:r>
      <w:r w:rsidR="00522103">
        <w:rPr>
          <w:lang w:val="es-ES"/>
        </w:rPr>
        <w:t>6</w:t>
      </w:r>
      <w:r w:rsidRPr="00E42ABB">
        <w:rPr>
          <w:lang w:val="es-ES"/>
        </w:rPr>
        <w:tab/>
        <w:t xml:space="preserve">Por consiguiente, el Estado parte </w:t>
      </w:r>
      <w:r w:rsidR="00A61EB5">
        <w:rPr>
          <w:lang w:val="es-ES"/>
        </w:rPr>
        <w:t>solicita</w:t>
      </w:r>
      <w:r w:rsidR="00A61EB5" w:rsidRPr="00E42ABB">
        <w:rPr>
          <w:lang w:val="es-ES"/>
        </w:rPr>
        <w:t xml:space="preserve"> </w:t>
      </w:r>
      <w:r w:rsidRPr="00E42ABB">
        <w:rPr>
          <w:lang w:val="es-ES"/>
        </w:rPr>
        <w:t xml:space="preserve">que no se adopten medidas cautelares y que se </w:t>
      </w:r>
      <w:r w:rsidR="00A61EB5">
        <w:rPr>
          <w:lang w:val="es-ES"/>
        </w:rPr>
        <w:t>archive</w:t>
      </w:r>
      <w:r w:rsidR="00A61EB5" w:rsidRPr="00E42ABB">
        <w:rPr>
          <w:lang w:val="es-ES"/>
        </w:rPr>
        <w:t xml:space="preserve"> </w:t>
      </w:r>
      <w:r w:rsidRPr="00E42ABB">
        <w:rPr>
          <w:lang w:val="es-ES"/>
        </w:rPr>
        <w:t>la comunicación por carecer manifiestamente de objeto y por no haber agotado los recursos internos.</w:t>
      </w:r>
    </w:p>
    <w:p w14:paraId="51D79545" w14:textId="7B247EB3" w:rsidR="00E42ABB" w:rsidRPr="00E42ABB" w:rsidRDefault="00C938DA" w:rsidP="00C938DA">
      <w:pPr>
        <w:pStyle w:val="H23G"/>
        <w:rPr>
          <w:lang w:val="es-ES"/>
        </w:rPr>
      </w:pPr>
      <w:r>
        <w:rPr>
          <w:lang w:val="es-ES"/>
        </w:rPr>
        <w:tab/>
      </w:r>
      <w:r>
        <w:rPr>
          <w:lang w:val="es-ES"/>
        </w:rPr>
        <w:tab/>
      </w:r>
      <w:r w:rsidR="00E42ABB" w:rsidRPr="00E42ABB">
        <w:rPr>
          <w:lang w:val="es-ES"/>
        </w:rPr>
        <w:t xml:space="preserve">Observaciones </w:t>
      </w:r>
      <w:r w:rsidR="00522103">
        <w:rPr>
          <w:lang w:val="es-ES"/>
        </w:rPr>
        <w:t xml:space="preserve">adicionales </w:t>
      </w:r>
      <w:r w:rsidR="00E42ABB" w:rsidRPr="00E42ABB">
        <w:rPr>
          <w:lang w:val="es-ES"/>
        </w:rPr>
        <w:t>del Estado parte sobre la admisibilidad</w:t>
      </w:r>
    </w:p>
    <w:p w14:paraId="7B6B32A8" w14:textId="3D649DD0" w:rsidR="00E42ABB" w:rsidRPr="00E42ABB" w:rsidRDefault="00E42ABB" w:rsidP="009A7B12">
      <w:pPr>
        <w:pStyle w:val="SingleTxtG"/>
        <w:rPr>
          <w:lang w:val="es-ES"/>
        </w:rPr>
      </w:pPr>
      <w:r w:rsidRPr="00E42ABB">
        <w:rPr>
          <w:lang w:val="es-ES"/>
        </w:rPr>
        <w:t>5.1</w:t>
      </w:r>
      <w:r w:rsidRPr="00E42ABB">
        <w:rPr>
          <w:lang w:val="es-ES"/>
        </w:rPr>
        <w:tab/>
      </w:r>
      <w:r w:rsidR="009A7B12">
        <w:rPr>
          <w:lang w:val="es-ES"/>
        </w:rPr>
        <w:t>En sus observaciones sobre la admisibilidad de</w:t>
      </w:r>
      <w:r w:rsidRPr="00E42ABB">
        <w:rPr>
          <w:lang w:val="es-ES"/>
        </w:rPr>
        <w:t xml:space="preserve">l 28 de octubre de 2019, el Estado parte </w:t>
      </w:r>
      <w:r w:rsidR="009A7B12">
        <w:rPr>
          <w:lang w:val="es-ES"/>
        </w:rPr>
        <w:t xml:space="preserve">reitera que </w:t>
      </w:r>
      <w:r w:rsidRPr="00E42ABB">
        <w:rPr>
          <w:lang w:val="es-ES"/>
        </w:rPr>
        <w:t xml:space="preserve">la comunicación carece de objeto y </w:t>
      </w:r>
      <w:r w:rsidR="009A7B12">
        <w:rPr>
          <w:lang w:val="es-ES"/>
        </w:rPr>
        <w:t xml:space="preserve">que la autora </w:t>
      </w:r>
      <w:r w:rsidRPr="00E42ABB">
        <w:rPr>
          <w:lang w:val="es-ES"/>
        </w:rPr>
        <w:t xml:space="preserve">no </w:t>
      </w:r>
      <w:r w:rsidR="009A7B12" w:rsidRPr="00E42ABB">
        <w:rPr>
          <w:lang w:val="es-ES"/>
        </w:rPr>
        <w:t xml:space="preserve">ha </w:t>
      </w:r>
      <w:r w:rsidRPr="00E42ABB">
        <w:rPr>
          <w:lang w:val="es-ES"/>
        </w:rPr>
        <w:t>agotado los recursos internos</w:t>
      </w:r>
      <w:r w:rsidR="009A7B12">
        <w:rPr>
          <w:lang w:val="es-ES"/>
        </w:rPr>
        <w:t>. E</w:t>
      </w:r>
      <w:r w:rsidRPr="00E42ABB">
        <w:rPr>
          <w:lang w:val="es-ES"/>
        </w:rPr>
        <w:t xml:space="preserve">l Estado parte </w:t>
      </w:r>
      <w:r w:rsidR="009A7B12">
        <w:rPr>
          <w:lang w:val="es-ES"/>
        </w:rPr>
        <w:t>agrega</w:t>
      </w:r>
      <w:r w:rsidR="009A7B12" w:rsidRPr="00E42ABB">
        <w:rPr>
          <w:lang w:val="es-ES"/>
        </w:rPr>
        <w:t xml:space="preserve"> </w:t>
      </w:r>
      <w:r w:rsidRPr="00E42ABB">
        <w:rPr>
          <w:lang w:val="es-ES"/>
        </w:rPr>
        <w:t>que la actitud de la autora puso en peligro la salud del bebé debido a su reticencia a seguir las directrices médicas.</w:t>
      </w:r>
    </w:p>
    <w:p w14:paraId="5A834241" w14:textId="3FBCE391" w:rsidR="00E42ABB" w:rsidRPr="00E42ABB" w:rsidRDefault="00E42ABB" w:rsidP="00E42ABB">
      <w:pPr>
        <w:pStyle w:val="SingleTxtG"/>
        <w:rPr>
          <w:lang w:val="es-ES"/>
        </w:rPr>
      </w:pPr>
      <w:r w:rsidRPr="00E42ABB">
        <w:rPr>
          <w:lang w:val="es-ES"/>
        </w:rPr>
        <w:t>5.</w:t>
      </w:r>
      <w:r w:rsidR="009A7B12">
        <w:rPr>
          <w:lang w:val="es-ES"/>
        </w:rPr>
        <w:t>2</w:t>
      </w:r>
      <w:r w:rsidRPr="00E42ABB">
        <w:rPr>
          <w:lang w:val="es-ES"/>
        </w:rPr>
        <w:tab/>
      </w:r>
      <w:r w:rsidR="009A7B12">
        <w:rPr>
          <w:lang w:val="es-ES"/>
        </w:rPr>
        <w:t>Finalmente, e</w:t>
      </w:r>
      <w:r w:rsidRPr="00E42ABB">
        <w:rPr>
          <w:lang w:val="es-ES"/>
        </w:rPr>
        <w:t>l Estado parte alega que la autora ha abusado del "derecho a presentar comunicaciones" de conformidad con el artículo 3 del Protocolo Facultativo.</w:t>
      </w:r>
    </w:p>
    <w:p w14:paraId="031E6579" w14:textId="1641EC72" w:rsidR="00E42ABB" w:rsidRPr="00E42ABB" w:rsidRDefault="00C938DA" w:rsidP="00C938DA">
      <w:pPr>
        <w:pStyle w:val="H23G"/>
        <w:rPr>
          <w:lang w:val="es-ES"/>
        </w:rPr>
      </w:pPr>
      <w:r>
        <w:rPr>
          <w:lang w:val="es-ES"/>
        </w:rPr>
        <w:lastRenderedPageBreak/>
        <w:tab/>
      </w:r>
      <w:r>
        <w:rPr>
          <w:lang w:val="es-ES"/>
        </w:rPr>
        <w:tab/>
      </w:r>
      <w:r w:rsidR="00E42ABB" w:rsidRPr="00E42ABB">
        <w:rPr>
          <w:lang w:val="es-ES"/>
        </w:rPr>
        <w:t>Comentarios de la autora a las observaciones del Estado parte sobre la admisibilidad</w:t>
      </w:r>
    </w:p>
    <w:p w14:paraId="57205BE6" w14:textId="7DB3631D" w:rsidR="00E42ABB" w:rsidRPr="00E42ABB" w:rsidRDefault="00E42ABB" w:rsidP="00522103">
      <w:pPr>
        <w:pStyle w:val="SingleTxtG"/>
        <w:rPr>
          <w:lang w:val="es-ES"/>
        </w:rPr>
      </w:pPr>
      <w:r w:rsidRPr="00E42ABB">
        <w:rPr>
          <w:lang w:val="es-ES"/>
        </w:rPr>
        <w:t>6.1</w:t>
      </w:r>
      <w:r w:rsidRPr="00E42ABB">
        <w:rPr>
          <w:lang w:val="es-ES"/>
        </w:rPr>
        <w:tab/>
        <w:t>E</w:t>
      </w:r>
      <w:r w:rsidR="00522103">
        <w:rPr>
          <w:lang w:val="es-ES"/>
        </w:rPr>
        <w:t>n sus comentarios de</w:t>
      </w:r>
      <w:r w:rsidRPr="00E42ABB">
        <w:rPr>
          <w:lang w:val="es-ES"/>
        </w:rPr>
        <w:t xml:space="preserve"> 30 de enero de 2020, la autora extendió </w:t>
      </w:r>
      <w:r w:rsidR="00B05931">
        <w:rPr>
          <w:lang w:val="es-ES"/>
        </w:rPr>
        <w:t xml:space="preserve">su relato de </w:t>
      </w:r>
      <w:r w:rsidRPr="00E42ABB">
        <w:rPr>
          <w:lang w:val="es-ES"/>
        </w:rPr>
        <w:t>los hechos de</w:t>
      </w:r>
      <w:r w:rsidR="00B05931">
        <w:rPr>
          <w:lang w:val="es-ES"/>
        </w:rPr>
        <w:t>sde</w:t>
      </w:r>
      <w:r w:rsidRPr="00E42ABB">
        <w:rPr>
          <w:lang w:val="es-ES"/>
        </w:rPr>
        <w:t xml:space="preserve"> lo ocurrido a partir del </w:t>
      </w:r>
      <w:r w:rsidR="00B05931">
        <w:rPr>
          <w:lang w:val="es-ES"/>
        </w:rPr>
        <w:t xml:space="preserve">comienzo del parto el </w:t>
      </w:r>
      <w:r w:rsidRPr="00E42ABB">
        <w:rPr>
          <w:lang w:val="es-ES"/>
        </w:rPr>
        <w:t>5 de agosto</w:t>
      </w:r>
      <w:r w:rsidR="00B05931">
        <w:rPr>
          <w:lang w:val="es-ES"/>
        </w:rPr>
        <w:t xml:space="preserve"> de 2019</w:t>
      </w:r>
      <w:r w:rsidR="00522103">
        <w:rPr>
          <w:lang w:val="es-ES"/>
        </w:rPr>
        <w:t xml:space="preserve">: </w:t>
      </w:r>
      <w:r w:rsidR="009E680D">
        <w:rPr>
          <w:lang w:val="es-ES"/>
        </w:rPr>
        <w:t>c</w:t>
      </w:r>
      <w:r w:rsidRPr="00E42ABB">
        <w:rPr>
          <w:lang w:val="es-ES"/>
        </w:rPr>
        <w:t>uando ya había sido ingresada en el hospital, se le pidió que firmara un formulario de consentimiento para la inducción de</w:t>
      </w:r>
      <w:r w:rsidR="00B05931">
        <w:rPr>
          <w:lang w:val="es-ES"/>
        </w:rPr>
        <w:t>l parto</w:t>
      </w:r>
      <w:r w:rsidRPr="00E42ABB">
        <w:rPr>
          <w:lang w:val="es-ES"/>
        </w:rPr>
        <w:t>, lo que la sorprendió porque ya estaba dilatando</w:t>
      </w:r>
      <w:r w:rsidR="00B05931">
        <w:rPr>
          <w:lang w:val="es-ES"/>
        </w:rPr>
        <w:t xml:space="preserve"> y el parto estaba en curso</w:t>
      </w:r>
      <w:r w:rsidRPr="00E42ABB">
        <w:rPr>
          <w:lang w:val="es-ES"/>
        </w:rPr>
        <w:t xml:space="preserve">. El hospital le informó de que era </w:t>
      </w:r>
      <w:r w:rsidR="00B05931">
        <w:rPr>
          <w:lang w:val="es-ES"/>
        </w:rPr>
        <w:t>en caso de que se detuviera</w:t>
      </w:r>
      <w:r w:rsidRPr="00E42ABB">
        <w:rPr>
          <w:lang w:val="es-ES"/>
        </w:rPr>
        <w:t xml:space="preserve"> su dilatación, así que firmó dicho documento. Más tarde y para sorpresa de la autora, una comadrona le administró </w:t>
      </w:r>
      <w:proofErr w:type="spellStart"/>
      <w:r w:rsidRPr="00E42ABB">
        <w:rPr>
          <w:lang w:val="es-ES"/>
        </w:rPr>
        <w:t>oxitocina</w:t>
      </w:r>
      <w:proofErr w:type="spellEnd"/>
      <w:r w:rsidRPr="00E42ABB">
        <w:rPr>
          <w:lang w:val="es-ES"/>
        </w:rPr>
        <w:t xml:space="preserve">. La autora expresó que no había aceptado que se le suministrara dicho fármaco y que había firmado el consentimiento previo porque le habían dicho que era </w:t>
      </w:r>
      <w:r w:rsidR="00B05931">
        <w:rPr>
          <w:lang w:val="es-ES"/>
        </w:rPr>
        <w:t>en caso de que se detuviera su dilatación</w:t>
      </w:r>
      <w:r w:rsidRPr="00E42ABB">
        <w:rPr>
          <w:lang w:val="es-ES"/>
        </w:rPr>
        <w:t xml:space="preserve">. </w:t>
      </w:r>
      <w:r w:rsidR="00B05931">
        <w:rPr>
          <w:lang w:val="es-ES"/>
        </w:rPr>
        <w:t>L</w:t>
      </w:r>
      <w:r w:rsidRPr="00E42ABB">
        <w:rPr>
          <w:lang w:val="es-ES"/>
        </w:rPr>
        <w:t xml:space="preserve">a autora </w:t>
      </w:r>
      <w:r w:rsidR="00B05931">
        <w:rPr>
          <w:lang w:val="es-ES"/>
        </w:rPr>
        <w:t xml:space="preserve">entonces </w:t>
      </w:r>
      <w:r w:rsidR="00B05931" w:rsidRPr="00E42ABB">
        <w:rPr>
          <w:lang w:val="es-ES"/>
        </w:rPr>
        <w:t>inform</w:t>
      </w:r>
      <w:r w:rsidR="00B05931">
        <w:rPr>
          <w:lang w:val="es-ES"/>
        </w:rPr>
        <w:t>ó</w:t>
      </w:r>
      <w:r w:rsidR="00B05931" w:rsidRPr="00E42ABB">
        <w:rPr>
          <w:lang w:val="es-ES"/>
        </w:rPr>
        <w:t xml:space="preserve"> </w:t>
      </w:r>
      <w:r w:rsidRPr="00E42ABB">
        <w:rPr>
          <w:lang w:val="es-ES"/>
        </w:rPr>
        <w:t>que su bolsa amniótica se había roto hac</w:t>
      </w:r>
      <w:r w:rsidR="00B05931">
        <w:rPr>
          <w:lang w:val="es-ES"/>
        </w:rPr>
        <w:t>í</w:t>
      </w:r>
      <w:r w:rsidRPr="00E42ABB">
        <w:rPr>
          <w:lang w:val="es-ES"/>
        </w:rPr>
        <w:t xml:space="preserve">a sólo una hora, por lo que expresó su deseo de que el parto fuera lo más natural posible, siempre y cuando fuera seguro para ella y el bebé. Se le informó de que su parto era tardío y de que iba a ser inducido de todos modos. La autora alega que en ese momento estaba desnuda y había estado bajo presión y estrés por parte del personal del hospital durante algunos días. Afirma que en ese momento se sentía tan agotada mentalmente y era consciente de que su bienestar y el del bebé estaban en manos de los médicos que no podía seguir contradiciéndolos. </w:t>
      </w:r>
      <w:r w:rsidR="00B05931">
        <w:rPr>
          <w:lang w:val="es-ES"/>
        </w:rPr>
        <w:t>Por ello</w:t>
      </w:r>
      <w:r w:rsidRPr="00E42ABB">
        <w:rPr>
          <w:lang w:val="es-ES"/>
        </w:rPr>
        <w:t>, cedió y dejó de quejarse.</w:t>
      </w:r>
      <w:r w:rsidR="00B05931">
        <w:rPr>
          <w:rStyle w:val="FootnoteReference"/>
          <w:lang w:val="es-ES"/>
        </w:rPr>
        <w:footnoteReference w:id="4"/>
      </w:r>
    </w:p>
    <w:p w14:paraId="36442230" w14:textId="309F7F62" w:rsidR="00E42ABB" w:rsidRPr="00E42ABB" w:rsidRDefault="00E42ABB" w:rsidP="00E42ABB">
      <w:pPr>
        <w:pStyle w:val="SingleTxtG"/>
        <w:rPr>
          <w:lang w:val="es-ES"/>
        </w:rPr>
      </w:pPr>
      <w:r w:rsidRPr="00E42ABB">
        <w:rPr>
          <w:lang w:val="es-ES"/>
        </w:rPr>
        <w:t>6.</w:t>
      </w:r>
      <w:r w:rsidR="00522103">
        <w:rPr>
          <w:lang w:val="es-ES"/>
        </w:rPr>
        <w:t>2</w:t>
      </w:r>
      <w:r w:rsidRPr="00E42ABB">
        <w:rPr>
          <w:lang w:val="es-ES"/>
        </w:rPr>
        <w:tab/>
        <w:t>La autora añade que empezó a sentir como si fuera a desmayar</w:t>
      </w:r>
      <w:r w:rsidR="00B05931">
        <w:rPr>
          <w:lang w:val="es-ES"/>
        </w:rPr>
        <w:t>se</w:t>
      </w:r>
      <w:r w:rsidRPr="00E42ABB">
        <w:rPr>
          <w:lang w:val="es-ES"/>
        </w:rPr>
        <w:t xml:space="preserve">, por lo que solicitó que se le administrara la anestesia epidural (también necesitó otros medicamentos adicionales). La autora afirma que había muchas personas en la sala que no se habían presentado ni explicado cuál era su </w:t>
      </w:r>
      <w:r w:rsidR="00522103">
        <w:rPr>
          <w:lang w:val="es-ES"/>
        </w:rPr>
        <w:t>funci</w:t>
      </w:r>
      <w:r w:rsidR="00522103">
        <w:rPr>
          <w:lang w:val="es-ES"/>
        </w:rPr>
        <w:softHyphen/>
        <w:t>ón</w:t>
      </w:r>
      <w:r w:rsidRPr="00E42ABB">
        <w:rPr>
          <w:lang w:val="es-ES"/>
        </w:rPr>
        <w:t>, lo que infringe el artículo 5</w:t>
      </w:r>
      <w:r w:rsidR="00204DBF">
        <w:rPr>
          <w:lang w:val="es-ES"/>
        </w:rPr>
        <w:t xml:space="preserve">, párrafos </w:t>
      </w:r>
      <w:r w:rsidRPr="00E42ABB">
        <w:rPr>
          <w:lang w:val="es-ES"/>
        </w:rPr>
        <w:t>c y e de la Ley 44/2002 de organización de las profesiones sanitarias y viola la jurisprudencia del T</w:t>
      </w:r>
      <w:r w:rsidR="00204DBF">
        <w:rPr>
          <w:lang w:val="es-ES"/>
        </w:rPr>
        <w:t xml:space="preserve">ribunal </w:t>
      </w:r>
      <w:r w:rsidRPr="00E42ABB">
        <w:rPr>
          <w:lang w:val="es-ES"/>
        </w:rPr>
        <w:t>E</w:t>
      </w:r>
      <w:r w:rsidR="00204DBF">
        <w:rPr>
          <w:lang w:val="es-ES"/>
        </w:rPr>
        <w:t xml:space="preserve">uropeo de </w:t>
      </w:r>
      <w:r w:rsidRPr="00E42ABB">
        <w:rPr>
          <w:lang w:val="es-ES"/>
        </w:rPr>
        <w:t>D</w:t>
      </w:r>
      <w:r w:rsidR="00204DBF">
        <w:rPr>
          <w:lang w:val="es-ES"/>
        </w:rPr>
        <w:t xml:space="preserve">erechos </w:t>
      </w:r>
      <w:r w:rsidRPr="00E42ABB">
        <w:rPr>
          <w:lang w:val="es-ES"/>
        </w:rPr>
        <w:t>H</w:t>
      </w:r>
      <w:r w:rsidR="00204DBF">
        <w:rPr>
          <w:lang w:val="es-ES"/>
        </w:rPr>
        <w:t>umanos (TEDH)</w:t>
      </w:r>
      <w:r w:rsidRPr="00E42ABB">
        <w:rPr>
          <w:vertAlign w:val="superscript"/>
          <w:lang w:val="es-ES"/>
        </w:rPr>
        <w:footnoteReference w:id="5"/>
      </w:r>
      <w:r w:rsidRPr="00E42ABB">
        <w:rPr>
          <w:lang w:val="es-ES"/>
        </w:rPr>
        <w:t>.</w:t>
      </w:r>
    </w:p>
    <w:p w14:paraId="6EE04AC0" w14:textId="622FFF15" w:rsidR="00E42ABB" w:rsidRPr="00E42ABB" w:rsidRDefault="00E42ABB" w:rsidP="00E42ABB">
      <w:pPr>
        <w:pStyle w:val="SingleTxtG"/>
        <w:rPr>
          <w:lang w:val="es-ES"/>
        </w:rPr>
      </w:pPr>
      <w:r w:rsidRPr="00E42ABB">
        <w:rPr>
          <w:lang w:val="es-ES"/>
        </w:rPr>
        <w:t>6.</w:t>
      </w:r>
      <w:r w:rsidR="00522103">
        <w:rPr>
          <w:lang w:val="es-ES"/>
        </w:rPr>
        <w:t>3</w:t>
      </w:r>
      <w:r w:rsidRPr="00E42ABB">
        <w:rPr>
          <w:lang w:val="es-ES"/>
        </w:rPr>
        <w:tab/>
        <w:t xml:space="preserve">La autora </w:t>
      </w:r>
      <w:r w:rsidR="00204DBF">
        <w:rPr>
          <w:lang w:val="es-ES"/>
        </w:rPr>
        <w:t xml:space="preserve">alega que una vez que su </w:t>
      </w:r>
      <w:r w:rsidRPr="00E42ABB">
        <w:rPr>
          <w:lang w:val="es-ES"/>
        </w:rPr>
        <w:t>bebé nació</w:t>
      </w:r>
      <w:r w:rsidR="00204DBF">
        <w:rPr>
          <w:lang w:val="es-ES"/>
        </w:rPr>
        <w:t>,</w:t>
      </w:r>
      <w:r w:rsidRPr="00E42ABB">
        <w:rPr>
          <w:lang w:val="es-ES"/>
        </w:rPr>
        <w:t xml:space="preserve"> </w:t>
      </w:r>
      <w:r w:rsidR="00204DBF">
        <w:rPr>
          <w:lang w:val="es-ES"/>
        </w:rPr>
        <w:t>s</w:t>
      </w:r>
      <w:r w:rsidRPr="00E42ABB">
        <w:rPr>
          <w:lang w:val="es-ES"/>
        </w:rPr>
        <w:t>u placenta fue dolorosamente extraída mediante estirones a pesar de que la autora pedía al personal que dejara de hacerlo</w:t>
      </w:r>
      <w:r w:rsidR="00522103">
        <w:rPr>
          <w:lang w:val="es-ES"/>
        </w:rPr>
        <w:t xml:space="preserve">, a lo </w:t>
      </w:r>
      <w:r w:rsidRPr="00E42ABB">
        <w:rPr>
          <w:lang w:val="es-ES"/>
        </w:rPr>
        <w:t>que le pidieron que guardara silencio. El cordón umbilical también fue cortado tan pronto como el bebé nació en contra de su voluntad y de las directrices del Ministerio de Sanidad</w:t>
      </w:r>
      <w:r w:rsidRPr="00E42ABB">
        <w:rPr>
          <w:vertAlign w:val="superscript"/>
          <w:lang w:val="es-ES"/>
        </w:rPr>
        <w:footnoteReference w:id="6"/>
      </w:r>
      <w:r w:rsidRPr="00E42ABB">
        <w:rPr>
          <w:lang w:val="es-ES"/>
        </w:rPr>
        <w:t>.</w:t>
      </w:r>
    </w:p>
    <w:p w14:paraId="04640F54" w14:textId="1C6F1115" w:rsidR="00E42ABB" w:rsidRPr="00E42ABB" w:rsidRDefault="00E42ABB" w:rsidP="00E42ABB">
      <w:pPr>
        <w:pStyle w:val="SingleTxtG"/>
        <w:rPr>
          <w:lang w:val="es-ES"/>
        </w:rPr>
      </w:pPr>
      <w:r w:rsidRPr="00E42ABB">
        <w:rPr>
          <w:lang w:val="es-ES"/>
        </w:rPr>
        <w:t>6.</w:t>
      </w:r>
      <w:r w:rsidR="00522103">
        <w:rPr>
          <w:lang w:val="es-ES"/>
        </w:rPr>
        <w:t>4</w:t>
      </w:r>
      <w:r w:rsidRPr="00E42ABB">
        <w:rPr>
          <w:lang w:val="es-ES"/>
        </w:rPr>
        <w:tab/>
        <w:t>La autora sostiene que</w:t>
      </w:r>
      <w:r w:rsidR="00522103">
        <w:rPr>
          <w:lang w:val="es-ES"/>
        </w:rPr>
        <w:t>,</w:t>
      </w:r>
      <w:r w:rsidRPr="00E42ABB">
        <w:rPr>
          <w:lang w:val="es-ES"/>
        </w:rPr>
        <w:t xml:space="preserve"> como el bebé tenía altos niveles de bilirrubina</w:t>
      </w:r>
      <w:r w:rsidR="00522103">
        <w:rPr>
          <w:lang w:val="es-ES"/>
        </w:rPr>
        <w:t>,</w:t>
      </w:r>
      <w:r w:rsidRPr="00E42ABB">
        <w:rPr>
          <w:lang w:val="es-ES"/>
        </w:rPr>
        <w:t xml:space="preserve"> fue separado de ella en lugar de buscar una alternativa para que ambos permanecieran juntos, lo cual viola el artículo 4</w:t>
      </w:r>
      <w:r w:rsidR="00A20A1F">
        <w:rPr>
          <w:lang w:val="es-ES"/>
        </w:rPr>
        <w:t xml:space="preserve">, párrafos </w:t>
      </w:r>
      <w:r w:rsidRPr="00E42ABB">
        <w:rPr>
          <w:lang w:val="es-ES"/>
        </w:rPr>
        <w:t>a y c de la Carta Europea de Derechos del Niño Hospitalizado (1986), así como la jurisprudencia del TEDH</w:t>
      </w:r>
      <w:r w:rsidRPr="00E42ABB">
        <w:rPr>
          <w:vertAlign w:val="superscript"/>
          <w:lang w:val="es-ES"/>
        </w:rPr>
        <w:footnoteReference w:id="7"/>
      </w:r>
      <w:r w:rsidRPr="00E42ABB">
        <w:rPr>
          <w:lang w:val="es-ES"/>
        </w:rPr>
        <w:t>.</w:t>
      </w:r>
      <w:r w:rsidR="001A5D77">
        <w:rPr>
          <w:lang w:val="es-ES"/>
        </w:rPr>
        <w:t xml:space="preserve"> </w:t>
      </w:r>
      <w:r w:rsidRPr="00E42ABB">
        <w:rPr>
          <w:lang w:val="es-ES"/>
        </w:rPr>
        <w:t>La autora añade que no se le informó sobre qué pruebas estaban realizando al bebé, en violación del art</w:t>
      </w:r>
      <w:r w:rsidR="001A5D77">
        <w:rPr>
          <w:lang w:val="es-ES"/>
        </w:rPr>
        <w:t>ículo</w:t>
      </w:r>
      <w:r w:rsidRPr="00E42ABB">
        <w:rPr>
          <w:lang w:val="es-ES"/>
        </w:rPr>
        <w:t xml:space="preserve"> 4</w:t>
      </w:r>
      <w:r w:rsidR="001A5D77">
        <w:rPr>
          <w:lang w:val="es-ES"/>
        </w:rPr>
        <w:t xml:space="preserve">, párrafo </w:t>
      </w:r>
      <w:r w:rsidRPr="00E42ABB">
        <w:rPr>
          <w:lang w:val="es-ES"/>
        </w:rPr>
        <w:t xml:space="preserve">g de la citada Carta. </w:t>
      </w:r>
      <w:r w:rsidR="001A5D77">
        <w:rPr>
          <w:lang w:val="es-ES"/>
        </w:rPr>
        <w:t>La autora alega que e</w:t>
      </w:r>
      <w:r w:rsidRPr="00E42ABB">
        <w:rPr>
          <w:lang w:val="es-ES"/>
        </w:rPr>
        <w:t>l médico la culpó de los problemas de su bebé debido a su decisión de tener un parto tardío.</w:t>
      </w:r>
    </w:p>
    <w:p w14:paraId="0DACC636" w14:textId="0FB1B185" w:rsidR="00E42ABB" w:rsidRPr="00E42ABB" w:rsidRDefault="00E42ABB" w:rsidP="00E42ABB">
      <w:pPr>
        <w:pStyle w:val="SingleTxtG"/>
        <w:rPr>
          <w:lang w:val="es-ES"/>
        </w:rPr>
      </w:pPr>
      <w:r w:rsidRPr="00E42ABB">
        <w:rPr>
          <w:lang w:val="es-ES"/>
        </w:rPr>
        <w:t>6.</w:t>
      </w:r>
      <w:r w:rsidR="00522103">
        <w:rPr>
          <w:lang w:val="es-ES"/>
        </w:rPr>
        <w:t>5</w:t>
      </w:r>
      <w:r w:rsidR="001A5D77">
        <w:rPr>
          <w:lang w:val="es-ES"/>
        </w:rPr>
        <w:tab/>
      </w:r>
      <w:r w:rsidRPr="00E42ABB">
        <w:rPr>
          <w:lang w:val="es-ES"/>
        </w:rPr>
        <w:t xml:space="preserve">La autora también señala que sufrió una hemorragia debido a la administración de medicamentos </w:t>
      </w:r>
      <w:proofErr w:type="spellStart"/>
      <w:r w:rsidRPr="00E42ABB">
        <w:rPr>
          <w:lang w:val="es-ES"/>
        </w:rPr>
        <w:t>uterotónicos</w:t>
      </w:r>
      <w:proofErr w:type="spellEnd"/>
      <w:r w:rsidRPr="00E42ABB">
        <w:rPr>
          <w:lang w:val="es-ES"/>
        </w:rPr>
        <w:t xml:space="preserve">, </w:t>
      </w:r>
      <w:r w:rsidR="00522103">
        <w:rPr>
          <w:lang w:val="es-ES"/>
        </w:rPr>
        <w:t>por lo que</w:t>
      </w:r>
      <w:r w:rsidRPr="00E42ABB">
        <w:rPr>
          <w:lang w:val="es-ES"/>
        </w:rPr>
        <w:t xml:space="preserve"> le hicieron una transfusión de sangre</w:t>
      </w:r>
      <w:r w:rsidR="00522103">
        <w:rPr>
          <w:lang w:val="es-ES"/>
        </w:rPr>
        <w:t xml:space="preserve">, sin </w:t>
      </w:r>
      <w:r w:rsidR="001A5D77">
        <w:rPr>
          <w:lang w:val="es-ES"/>
        </w:rPr>
        <w:t>que e</w:t>
      </w:r>
      <w:r w:rsidRPr="00E42ABB">
        <w:rPr>
          <w:lang w:val="es-ES"/>
        </w:rPr>
        <w:t>ste hecho se reflej</w:t>
      </w:r>
      <w:r w:rsidR="00522103">
        <w:rPr>
          <w:lang w:val="es-ES"/>
        </w:rPr>
        <w:t>e</w:t>
      </w:r>
      <w:r w:rsidRPr="00E42ABB">
        <w:rPr>
          <w:lang w:val="es-ES"/>
        </w:rPr>
        <w:t xml:space="preserve"> en </w:t>
      </w:r>
      <w:r w:rsidR="001A5D77">
        <w:rPr>
          <w:lang w:val="es-ES"/>
        </w:rPr>
        <w:t>su</w:t>
      </w:r>
      <w:r w:rsidR="001A5D77" w:rsidRPr="00E42ABB">
        <w:rPr>
          <w:lang w:val="es-ES"/>
        </w:rPr>
        <w:t xml:space="preserve"> </w:t>
      </w:r>
      <w:r w:rsidRPr="00E42ABB">
        <w:rPr>
          <w:lang w:val="es-ES"/>
        </w:rPr>
        <w:t xml:space="preserve">historial médico. </w:t>
      </w:r>
    </w:p>
    <w:p w14:paraId="0D5356DC" w14:textId="687B3B8D" w:rsidR="00E42ABB" w:rsidRPr="00E42ABB" w:rsidRDefault="00E42ABB" w:rsidP="00E42ABB">
      <w:pPr>
        <w:pStyle w:val="SingleTxtG"/>
        <w:rPr>
          <w:lang w:val="es-ES"/>
        </w:rPr>
      </w:pPr>
      <w:r w:rsidRPr="00E42ABB">
        <w:rPr>
          <w:lang w:val="es-ES"/>
        </w:rPr>
        <w:t>6.</w:t>
      </w:r>
      <w:r w:rsidR="00522103">
        <w:rPr>
          <w:lang w:val="es-ES"/>
        </w:rPr>
        <w:t>6</w:t>
      </w:r>
      <w:r w:rsidRPr="00E42ABB">
        <w:rPr>
          <w:lang w:val="es-ES"/>
        </w:rPr>
        <w:tab/>
        <w:t xml:space="preserve">En cuanto al agotamiento de los recursos internos, la autora indica que el Estado parte no especificó qué recursos internos </w:t>
      </w:r>
      <w:r w:rsidR="008B00AB">
        <w:rPr>
          <w:lang w:val="es-ES"/>
        </w:rPr>
        <w:t>se encontraban disponibles para ella</w:t>
      </w:r>
      <w:r w:rsidRPr="00E42ABB">
        <w:rPr>
          <w:lang w:val="es-ES"/>
        </w:rPr>
        <w:t xml:space="preserve">, por qué </w:t>
      </w:r>
      <w:r w:rsidR="008B00AB">
        <w:rPr>
          <w:lang w:val="es-ES"/>
        </w:rPr>
        <w:t>ni</w:t>
      </w:r>
      <w:r w:rsidR="008B00AB" w:rsidRPr="00E42ABB">
        <w:rPr>
          <w:lang w:val="es-ES"/>
        </w:rPr>
        <w:t xml:space="preserve"> </w:t>
      </w:r>
      <w:r w:rsidRPr="00E42ABB">
        <w:rPr>
          <w:lang w:val="es-ES"/>
        </w:rPr>
        <w:t xml:space="preserve">en qué medida habrían sido eficaces. A este respecto, la autora señala que no existen recursos internos concebidos para salvaguardar presuntas violaciones de derechos humanos. También añade que no </w:t>
      </w:r>
      <w:r w:rsidR="00553D42">
        <w:rPr>
          <w:lang w:val="es-ES"/>
        </w:rPr>
        <w:t xml:space="preserve">está obligada a </w:t>
      </w:r>
      <w:r w:rsidRPr="00E42ABB">
        <w:rPr>
          <w:lang w:val="es-ES"/>
        </w:rPr>
        <w:t>agotar los recursos internos cuando no hay perspectivas reales de éxito</w:t>
      </w:r>
      <w:r w:rsidRPr="00E42ABB">
        <w:rPr>
          <w:vertAlign w:val="superscript"/>
          <w:lang w:val="es-ES"/>
        </w:rPr>
        <w:footnoteReference w:id="8"/>
      </w:r>
      <w:r w:rsidRPr="00E42ABB">
        <w:rPr>
          <w:lang w:val="es-ES"/>
        </w:rPr>
        <w:t xml:space="preserve">. El recurso de amparo es de carácter subsidiario (no corresponde al poder judicial ordinario) y sólo protege ciertos derechos y libertades fundamentales recogidos en la </w:t>
      </w:r>
      <w:r w:rsidRPr="00E42ABB">
        <w:rPr>
          <w:lang w:val="es-ES"/>
        </w:rPr>
        <w:lastRenderedPageBreak/>
        <w:t xml:space="preserve">Constitución Española. En este caso, la autora sólo dispuso de 4 días (entre su la última revisión ginecológica de 29 de julio de 2019 cuando estaba en la semana 41 y 1 día de gestación) hasta que la inducción del parto habría sido supuestamente programada (semana 41 y 5 días). En este ínterin, habría tenido que contratar un abogado y un procurador (y pagar algunos de sus honorarios por adelantado), y habría tenido que concederles "poderes de representación". Ante la falta medios económicos, la autora </w:t>
      </w:r>
      <w:r w:rsidR="008B00AB">
        <w:rPr>
          <w:lang w:val="es-ES"/>
        </w:rPr>
        <w:t xml:space="preserve">alega que </w:t>
      </w:r>
      <w:r w:rsidRPr="00E42ABB">
        <w:rPr>
          <w:lang w:val="es-ES"/>
        </w:rPr>
        <w:t>habría tenido que solicitar asistencia jurídica gratuita</w:t>
      </w:r>
      <w:r w:rsidR="00522103">
        <w:rPr>
          <w:lang w:val="es-ES"/>
        </w:rPr>
        <w:t>,</w:t>
      </w:r>
      <w:r w:rsidRPr="00E42ABB">
        <w:rPr>
          <w:lang w:val="es-ES"/>
        </w:rPr>
        <w:t xml:space="preserve"> lo que puede tardar hasta 10 días en resolverse. Además, la mayoría de tribunales en </w:t>
      </w:r>
      <w:r w:rsidR="008B00AB">
        <w:rPr>
          <w:lang w:val="es-ES"/>
        </w:rPr>
        <w:t>el Estado parte</w:t>
      </w:r>
      <w:r w:rsidR="008B00AB" w:rsidRPr="00E42ABB">
        <w:rPr>
          <w:lang w:val="es-ES"/>
        </w:rPr>
        <w:t xml:space="preserve"> </w:t>
      </w:r>
      <w:r w:rsidRPr="00E42ABB">
        <w:rPr>
          <w:lang w:val="es-ES"/>
        </w:rPr>
        <w:t xml:space="preserve">cierran en agosto. Por </w:t>
      </w:r>
      <w:r w:rsidR="008B00AB">
        <w:rPr>
          <w:lang w:val="es-ES"/>
        </w:rPr>
        <w:t>ello</w:t>
      </w:r>
      <w:r w:rsidRPr="00E42ABB">
        <w:rPr>
          <w:lang w:val="es-ES"/>
        </w:rPr>
        <w:t>, en estas circunstancias, la autora señala que</w:t>
      </w:r>
      <w:r w:rsidR="008B00AB">
        <w:rPr>
          <w:lang w:val="es-ES"/>
        </w:rPr>
        <w:t>,</w:t>
      </w:r>
      <w:r w:rsidRPr="00E42ABB">
        <w:rPr>
          <w:lang w:val="es-ES"/>
        </w:rPr>
        <w:t xml:space="preserve"> aunque hubiera tenido tiempo de recurrir la supuesta inducción forzada de alguna manera, para cuando se hubiera resuelto el recurso habría sido ineficaz: ya habría dado a luz y por tanto sus derechos ya habrían sido violados.  </w:t>
      </w:r>
    </w:p>
    <w:p w14:paraId="686C4673" w14:textId="4D8AF8D9" w:rsidR="00E42ABB" w:rsidRPr="00E42ABB" w:rsidRDefault="00E42ABB" w:rsidP="00E42ABB">
      <w:pPr>
        <w:pStyle w:val="SingleTxtG"/>
        <w:rPr>
          <w:lang w:val="es-ES"/>
        </w:rPr>
      </w:pPr>
      <w:r w:rsidRPr="00E42ABB">
        <w:rPr>
          <w:lang w:val="es-ES"/>
        </w:rPr>
        <w:t>6.</w:t>
      </w:r>
      <w:r w:rsidR="00522103">
        <w:rPr>
          <w:lang w:val="es-ES"/>
        </w:rPr>
        <w:t>7</w:t>
      </w:r>
      <w:r w:rsidRPr="00E42ABB">
        <w:rPr>
          <w:lang w:val="es-ES"/>
        </w:rPr>
        <w:tab/>
        <w:t xml:space="preserve">En cuanto al abuso del derecho de presentación </w:t>
      </w:r>
      <w:r w:rsidR="00522103">
        <w:rPr>
          <w:lang w:val="es-ES"/>
        </w:rPr>
        <w:t>de denuncias</w:t>
      </w:r>
      <w:r w:rsidRPr="00E42ABB">
        <w:rPr>
          <w:lang w:val="es-ES"/>
        </w:rPr>
        <w:t>, la autora alega que desde el momento en que fue ingresada en el hospital sufrió malos tratos y/o torturas. En esta línea, se refiere al párr</w:t>
      </w:r>
      <w:r w:rsidR="008B00AB">
        <w:rPr>
          <w:lang w:val="es-ES"/>
        </w:rPr>
        <w:t>afo</w:t>
      </w:r>
      <w:r w:rsidRPr="00E42ABB">
        <w:rPr>
          <w:lang w:val="es-ES"/>
        </w:rPr>
        <w:t xml:space="preserve"> 22 de</w:t>
      </w:r>
      <w:r w:rsidR="00457D6E">
        <w:rPr>
          <w:lang w:val="es-ES"/>
        </w:rPr>
        <w:t xml:space="preserve"> </w:t>
      </w:r>
      <w:r w:rsidRPr="00E42ABB">
        <w:rPr>
          <w:lang w:val="es-ES"/>
        </w:rPr>
        <w:t>l</w:t>
      </w:r>
      <w:r w:rsidR="00457D6E">
        <w:rPr>
          <w:lang w:val="es-ES"/>
        </w:rPr>
        <w:t>a</w:t>
      </w:r>
      <w:r w:rsidRPr="00E42ABB">
        <w:rPr>
          <w:lang w:val="es-ES"/>
        </w:rPr>
        <w:t xml:space="preserve"> </w:t>
      </w:r>
      <w:r w:rsidR="00355CF6">
        <w:rPr>
          <w:lang w:val="es-ES"/>
        </w:rPr>
        <w:t>o</w:t>
      </w:r>
      <w:r w:rsidRPr="00E42ABB">
        <w:rPr>
          <w:lang w:val="es-ES"/>
        </w:rPr>
        <w:t xml:space="preserve">bservación </w:t>
      </w:r>
      <w:r w:rsidR="00355CF6">
        <w:rPr>
          <w:lang w:val="es-ES"/>
        </w:rPr>
        <w:t>g</w:t>
      </w:r>
      <w:r w:rsidRPr="00E42ABB">
        <w:rPr>
          <w:lang w:val="es-ES"/>
        </w:rPr>
        <w:t xml:space="preserve">eneral </w:t>
      </w:r>
      <w:r w:rsidR="008B00AB" w:rsidRPr="00E42ABB">
        <w:rPr>
          <w:lang w:val="es-ES"/>
        </w:rPr>
        <w:t>n</w:t>
      </w:r>
      <w:r w:rsidR="008B00AB">
        <w:rPr>
          <w:lang w:val="es-ES"/>
        </w:rPr>
        <w:t>úm.</w:t>
      </w:r>
      <w:r w:rsidR="008B00AB" w:rsidRPr="00E42ABB">
        <w:rPr>
          <w:lang w:val="es-ES"/>
        </w:rPr>
        <w:t xml:space="preserve"> </w:t>
      </w:r>
      <w:r w:rsidRPr="00E42ABB">
        <w:rPr>
          <w:lang w:val="es-ES"/>
        </w:rPr>
        <w:t xml:space="preserve">2 del </w:t>
      </w:r>
      <w:r w:rsidR="008B00AB" w:rsidRPr="00E42ABB">
        <w:rPr>
          <w:lang w:val="es-ES"/>
        </w:rPr>
        <w:t>C</w:t>
      </w:r>
      <w:r w:rsidR="008B00AB">
        <w:rPr>
          <w:lang w:val="es-ES"/>
        </w:rPr>
        <w:t>omité Contra la Tortura</w:t>
      </w:r>
      <w:r w:rsidRPr="00E42ABB">
        <w:rPr>
          <w:lang w:val="es-ES"/>
        </w:rPr>
        <w:t>, en el que se incluye el "tratamiento médico" como un ámbito en el que las mujeres pueden correr riesgo de sufrir torturas. La autora afirma haber presentado esta comunicación como un caso claro de violencia obstétrica.</w:t>
      </w:r>
      <w:r w:rsidR="00E705E2">
        <w:rPr>
          <w:lang w:val="es-ES"/>
        </w:rPr>
        <w:t xml:space="preserve"> </w:t>
      </w:r>
      <w:r w:rsidRPr="00E42ABB">
        <w:rPr>
          <w:lang w:val="es-ES"/>
        </w:rPr>
        <w:t xml:space="preserve">La forma en que el personal médico la trató expone la injusticia imperante y los prejuicios sistémicos contra la mujer en lo que respecta a sus derechos reproductivos y de salud, y la tendencia imperante de </w:t>
      </w:r>
      <w:proofErr w:type="spellStart"/>
      <w:r w:rsidRPr="00E42ABB">
        <w:rPr>
          <w:lang w:val="es-ES"/>
        </w:rPr>
        <w:t>medicalizar</w:t>
      </w:r>
      <w:proofErr w:type="spellEnd"/>
      <w:r w:rsidRPr="00E42ABB">
        <w:rPr>
          <w:lang w:val="es-ES"/>
        </w:rPr>
        <w:t xml:space="preserve"> los nacimientos.</w:t>
      </w:r>
    </w:p>
    <w:p w14:paraId="162E300D" w14:textId="19D3AC47" w:rsidR="00E42ABB" w:rsidRPr="00E42ABB" w:rsidRDefault="00E42ABB" w:rsidP="00E42ABB">
      <w:pPr>
        <w:pStyle w:val="SingleTxtG"/>
        <w:rPr>
          <w:lang w:val="es-ES"/>
        </w:rPr>
      </w:pPr>
      <w:r w:rsidRPr="00E42ABB">
        <w:rPr>
          <w:lang w:val="es-ES"/>
        </w:rPr>
        <w:t>6.</w:t>
      </w:r>
      <w:r w:rsidR="00306798">
        <w:rPr>
          <w:lang w:val="es-ES"/>
        </w:rPr>
        <w:t>8</w:t>
      </w:r>
      <w:r w:rsidRPr="00E42ABB">
        <w:rPr>
          <w:lang w:val="es-ES"/>
        </w:rPr>
        <w:tab/>
        <w:t>La autora cita jurisprudencia del TEDH</w:t>
      </w:r>
      <w:r w:rsidRPr="00E42ABB">
        <w:rPr>
          <w:vertAlign w:val="superscript"/>
          <w:lang w:val="es-ES"/>
        </w:rPr>
        <w:footnoteReference w:id="9"/>
      </w:r>
      <w:r w:rsidRPr="00E42ABB">
        <w:rPr>
          <w:lang w:val="es-ES"/>
        </w:rPr>
        <w:t xml:space="preserve"> que establece que toda mujer tiene derecho a elegir las circunstancias del parto y nacimiento. </w:t>
      </w:r>
      <w:r w:rsidR="00D02117">
        <w:rPr>
          <w:lang w:val="es-ES"/>
        </w:rPr>
        <w:t>Agrega que</w:t>
      </w:r>
      <w:r w:rsidRPr="00E42ABB">
        <w:rPr>
          <w:lang w:val="es-ES"/>
        </w:rPr>
        <w:t xml:space="preserve"> dicha jurisprudencia hace referencia a las directrices de la O</w:t>
      </w:r>
      <w:r w:rsidR="0011738F">
        <w:rPr>
          <w:lang w:val="es-ES"/>
        </w:rPr>
        <w:t xml:space="preserve">rganización </w:t>
      </w:r>
      <w:r w:rsidRPr="00E42ABB">
        <w:rPr>
          <w:lang w:val="es-ES"/>
        </w:rPr>
        <w:t>M</w:t>
      </w:r>
      <w:r w:rsidR="0011738F">
        <w:rPr>
          <w:lang w:val="es-ES"/>
        </w:rPr>
        <w:t xml:space="preserve">undial de la </w:t>
      </w:r>
      <w:r w:rsidRPr="00E42ABB">
        <w:rPr>
          <w:lang w:val="es-ES"/>
        </w:rPr>
        <w:t>S</w:t>
      </w:r>
      <w:r w:rsidR="0011738F">
        <w:rPr>
          <w:lang w:val="es-ES"/>
        </w:rPr>
        <w:t>alud</w:t>
      </w:r>
      <w:r w:rsidRPr="00E42ABB">
        <w:rPr>
          <w:lang w:val="es-ES"/>
        </w:rPr>
        <w:t xml:space="preserve"> </w:t>
      </w:r>
      <w:r w:rsidR="00D02117">
        <w:rPr>
          <w:lang w:val="es-ES"/>
        </w:rPr>
        <w:t xml:space="preserve">que resaltan </w:t>
      </w:r>
      <w:r w:rsidRPr="00E42ABB">
        <w:rPr>
          <w:lang w:val="es-ES"/>
        </w:rPr>
        <w:t>la importancia de abordar cada cesárea de forma autónoma, caso por caso, teniendo en cuenta las condiciones y circunstancias personales de cada mujer</w:t>
      </w:r>
      <w:r w:rsidRPr="00E42ABB">
        <w:rPr>
          <w:bCs/>
          <w:vertAlign w:val="superscript"/>
          <w:lang w:val="es-ES"/>
        </w:rPr>
        <w:footnoteReference w:id="10"/>
      </w:r>
      <w:r w:rsidRPr="00E42ABB">
        <w:rPr>
          <w:lang w:val="es-ES"/>
        </w:rPr>
        <w:t>. La autora sostiene que</w:t>
      </w:r>
      <w:r w:rsidR="00AF6A51">
        <w:rPr>
          <w:lang w:val="es-ES"/>
        </w:rPr>
        <w:t>,</w:t>
      </w:r>
      <w:r w:rsidRPr="00E42ABB">
        <w:rPr>
          <w:lang w:val="es-ES"/>
        </w:rPr>
        <w:t xml:space="preserve"> en el ámbito de la salud, los malos tratos pueden producirse en contextos diferentes: por ello, el derecho al consentimiento debe incluir también el derecho a revocarlo por cada acción médica solicitada; el personal sanitario debe concebir a las mujeres parturientas como personas y no como pacientes, evitando instrumentalizar este acto que expone a estas mujeres a situaciones de autonomía reducida y de alta vulnerabilidad. Además, añade que el maltrato sanitario (junto con la angustia física y mental) es discriminatorio y puede equivaler a tortura cuando existe un patrón para someter los cuerpos femeninos y sus necesidad</w:t>
      </w:r>
      <w:r w:rsidR="00382A5B">
        <w:rPr>
          <w:lang w:val="es-ES"/>
        </w:rPr>
        <w:t>es a la omnipotencia científica</w:t>
      </w:r>
      <w:r w:rsidR="00C0729F">
        <w:rPr>
          <w:rStyle w:val="FootnoteReference"/>
          <w:lang w:val="es-ES"/>
        </w:rPr>
        <w:footnoteReference w:id="11"/>
      </w:r>
      <w:r w:rsidR="00382A5B">
        <w:rPr>
          <w:lang w:val="es-ES"/>
        </w:rPr>
        <w:t>.</w:t>
      </w:r>
      <w:r w:rsidRPr="00E42ABB">
        <w:rPr>
          <w:lang w:val="es-ES"/>
        </w:rPr>
        <w:t xml:space="preserve"> </w:t>
      </w:r>
    </w:p>
    <w:p w14:paraId="11B2AB2E" w14:textId="05975826" w:rsidR="00E42ABB" w:rsidRPr="00E42ABB" w:rsidRDefault="00E42ABB" w:rsidP="00E42ABB">
      <w:pPr>
        <w:pStyle w:val="SingleTxtG"/>
        <w:rPr>
          <w:lang w:val="es-ES"/>
        </w:rPr>
      </w:pPr>
      <w:r w:rsidRPr="00E42ABB">
        <w:rPr>
          <w:lang w:val="es-ES"/>
        </w:rPr>
        <w:t>6.</w:t>
      </w:r>
      <w:r w:rsidR="00306798">
        <w:rPr>
          <w:lang w:val="es-ES"/>
        </w:rPr>
        <w:t>9</w:t>
      </w:r>
      <w:r w:rsidRPr="00E42ABB">
        <w:rPr>
          <w:lang w:val="es-ES"/>
        </w:rPr>
        <w:tab/>
        <w:t xml:space="preserve">La autora concluye expresando que fue coaccionada mediante violencia verbal, física y psicológica, lo que la traumatizó y la hizo ceder en relación </w:t>
      </w:r>
      <w:r w:rsidR="00F8451C">
        <w:rPr>
          <w:lang w:val="es-ES"/>
        </w:rPr>
        <w:t>con</w:t>
      </w:r>
      <w:r w:rsidR="00F8451C" w:rsidRPr="00E42ABB">
        <w:rPr>
          <w:lang w:val="es-ES"/>
        </w:rPr>
        <w:t xml:space="preserve"> </w:t>
      </w:r>
      <w:r w:rsidRPr="00E42ABB">
        <w:rPr>
          <w:lang w:val="es-ES"/>
        </w:rPr>
        <w:t xml:space="preserve">sus verdaderos deseos, tal como se expone en su plan de parto. Se le inyectaron fármacos que rechazó explícitamente y se le sometió a un enfoque de procedimiento </w:t>
      </w:r>
      <w:r w:rsidR="00F8451C">
        <w:rPr>
          <w:lang w:val="es-ES"/>
        </w:rPr>
        <w:t>acelerado</w:t>
      </w:r>
      <w:r w:rsidRPr="00E42ABB">
        <w:rPr>
          <w:lang w:val="es-ES"/>
        </w:rPr>
        <w:t xml:space="preserve">, todo lo cual considera poco ético e ilegal, y que emana de una percepción sesgada de lo que era el papel de la autora como madre y como mujer. También se la culpó de los problemas del bebé (victimización secundaria), aunque en realidad comenzaron una vez que lo separaron de ella. Además, la autora opina que realizaron intervenciones innecesarias a su bebé. </w:t>
      </w:r>
    </w:p>
    <w:p w14:paraId="0E5DACDA" w14:textId="1D58258E" w:rsidR="00E42ABB" w:rsidRPr="00E42ABB" w:rsidRDefault="00C938DA" w:rsidP="00C938DA">
      <w:pPr>
        <w:pStyle w:val="H23G"/>
        <w:rPr>
          <w:lang w:val="es-ES"/>
        </w:rPr>
      </w:pPr>
      <w:r>
        <w:rPr>
          <w:lang w:val="es-ES"/>
        </w:rPr>
        <w:lastRenderedPageBreak/>
        <w:tab/>
      </w:r>
      <w:r>
        <w:rPr>
          <w:lang w:val="es-ES"/>
        </w:rPr>
        <w:tab/>
      </w:r>
      <w:r w:rsidR="00E42ABB" w:rsidRPr="00E42ABB">
        <w:rPr>
          <w:lang w:val="es-ES"/>
        </w:rPr>
        <w:t>Deliberaciones del Comité</w:t>
      </w:r>
    </w:p>
    <w:p w14:paraId="3ABCCFF5" w14:textId="21E4E919" w:rsidR="00E42ABB" w:rsidRPr="00E42ABB" w:rsidRDefault="00E42ABB" w:rsidP="00C938DA">
      <w:pPr>
        <w:pStyle w:val="H4G"/>
        <w:rPr>
          <w:lang w:val="es-ES"/>
        </w:rPr>
      </w:pPr>
      <w:r w:rsidRPr="00E42ABB">
        <w:rPr>
          <w:lang w:val="es-ES"/>
        </w:rPr>
        <w:tab/>
      </w:r>
      <w:r w:rsidR="00C938DA">
        <w:rPr>
          <w:lang w:val="es-ES"/>
        </w:rPr>
        <w:tab/>
      </w:r>
      <w:r w:rsidRPr="00E42ABB">
        <w:rPr>
          <w:lang w:val="es-ES"/>
        </w:rPr>
        <w:t>Examen de la admisibilidad</w:t>
      </w:r>
    </w:p>
    <w:p w14:paraId="7882BCA6" w14:textId="77777777" w:rsidR="00E42ABB" w:rsidRPr="00E42ABB" w:rsidRDefault="00E42ABB" w:rsidP="00E42ABB">
      <w:pPr>
        <w:pStyle w:val="SingleTxtG"/>
        <w:rPr>
          <w:lang w:val="es-ES"/>
        </w:rPr>
      </w:pPr>
      <w:r w:rsidRPr="00E42ABB">
        <w:rPr>
          <w:lang w:val="es-ES"/>
        </w:rPr>
        <w:t>7.1</w:t>
      </w:r>
      <w:r w:rsidRPr="00E42ABB">
        <w:rPr>
          <w:lang w:val="es-ES"/>
        </w:rPr>
        <w:tab/>
        <w:t>Antes de examinar una denuncia formulada en una comunicación, el Comité de Derechos Humanos debe decidir, de conformidad con el artículo 97 de su reglamento, si la comunicación es admisible con arreglo al Protocolo Facultativo del Pacto.</w:t>
      </w:r>
    </w:p>
    <w:p w14:paraId="4A8C138E" w14:textId="77777777" w:rsidR="00E42ABB" w:rsidRPr="00E42ABB" w:rsidRDefault="00E42ABB" w:rsidP="00E42ABB">
      <w:pPr>
        <w:pStyle w:val="SingleTxtG"/>
        <w:rPr>
          <w:lang w:val="es-ES"/>
        </w:rPr>
      </w:pPr>
      <w:r w:rsidRPr="00E42ABB">
        <w:rPr>
          <w:lang w:val="es-ES"/>
        </w:rPr>
        <w:t>7.2</w:t>
      </w:r>
      <w:r w:rsidRPr="00E42ABB">
        <w:rPr>
          <w:lang w:val="es-ES"/>
        </w:rPr>
        <w:tab/>
        <w:t>El Comité se ha cerciorado, en cumplimiento de lo exigido en el artículo 5, párrafo 2 a), del Protocolo Facultativo, de que el mismo asunto no está siendo examinado en el marco de otro procedimiento de examen o arreglo internacional.</w:t>
      </w:r>
    </w:p>
    <w:p w14:paraId="7AD7141C" w14:textId="29A41B85" w:rsidR="00E42ABB" w:rsidRDefault="00E42ABB" w:rsidP="00E42ABB">
      <w:pPr>
        <w:pStyle w:val="SingleTxtG"/>
        <w:rPr>
          <w:lang w:val="es-ES"/>
        </w:rPr>
      </w:pPr>
      <w:r w:rsidRPr="00E42ABB">
        <w:rPr>
          <w:lang w:val="es-ES"/>
        </w:rPr>
        <w:t>7.3</w:t>
      </w:r>
      <w:r w:rsidRPr="00E42ABB">
        <w:rPr>
          <w:lang w:val="es-ES"/>
        </w:rPr>
        <w:tab/>
        <w:t>El Comité toma nota de las alegaciones del Estado parte de que los recursos internos</w:t>
      </w:r>
      <w:r w:rsidR="00306798">
        <w:rPr>
          <w:lang w:val="es-ES"/>
        </w:rPr>
        <w:t xml:space="preserve"> disponibles</w:t>
      </w:r>
      <w:r w:rsidRPr="00E42ABB">
        <w:rPr>
          <w:lang w:val="es-ES"/>
        </w:rPr>
        <w:t xml:space="preserve"> no fueron agotados, así como la alegación de la autora de que </w:t>
      </w:r>
      <w:r w:rsidR="00306798">
        <w:rPr>
          <w:lang w:val="es-ES"/>
        </w:rPr>
        <w:t xml:space="preserve">dichos recursos </w:t>
      </w:r>
      <w:r w:rsidRPr="00E42ABB">
        <w:rPr>
          <w:lang w:val="es-ES"/>
        </w:rPr>
        <w:t xml:space="preserve">no habrían sido efectivos. El Comité recuerda su jurisprudencia en el sentido de que los autores </w:t>
      </w:r>
      <w:r w:rsidR="00306798">
        <w:rPr>
          <w:lang w:val="es-ES"/>
        </w:rPr>
        <w:t xml:space="preserve">de comunicaciones </w:t>
      </w:r>
      <w:r w:rsidRPr="00E42ABB">
        <w:rPr>
          <w:lang w:val="es-ES"/>
        </w:rPr>
        <w:t>deben hacer uso de todos los recursos judiciales para cumplir la exigencia del artículo 5, párrafo 2 b), del Protocolo Facultativo, en la medida en que tales recursos parezcan ser eficaces en el caso en cuestión y estén de hecho a su disposición</w:t>
      </w:r>
      <w:r w:rsidRPr="00E42ABB">
        <w:rPr>
          <w:vertAlign w:val="superscript"/>
          <w:lang w:val="es-ES"/>
        </w:rPr>
        <w:footnoteReference w:id="12"/>
      </w:r>
      <w:r w:rsidRPr="00E42ABB">
        <w:rPr>
          <w:lang w:val="es-ES"/>
        </w:rPr>
        <w:t xml:space="preserve">. </w:t>
      </w:r>
    </w:p>
    <w:p w14:paraId="5F3756E3" w14:textId="4C39166E" w:rsidR="00610DB5" w:rsidRPr="00036E20" w:rsidRDefault="00E42ABB" w:rsidP="00610DB5">
      <w:pPr>
        <w:pStyle w:val="SingleTxtG"/>
        <w:rPr>
          <w:lang w:val="es-ES"/>
        </w:rPr>
      </w:pPr>
      <w:r w:rsidRPr="00E42ABB">
        <w:rPr>
          <w:lang w:val="es-ES"/>
        </w:rPr>
        <w:t>7.4</w:t>
      </w:r>
      <w:r w:rsidRPr="00E42ABB">
        <w:rPr>
          <w:lang w:val="es-ES"/>
        </w:rPr>
        <w:tab/>
      </w:r>
      <w:r w:rsidR="0090342E">
        <w:rPr>
          <w:lang w:val="es-ES"/>
        </w:rPr>
        <w:t>El Comité toma nota de los argumentos de la autora según los cuales</w:t>
      </w:r>
      <w:r w:rsidRPr="00E42ABB">
        <w:rPr>
          <w:lang w:val="es-ES"/>
        </w:rPr>
        <w:t xml:space="preserve"> el Estado parte no ha indicado qué recursos eficaces podría haber </w:t>
      </w:r>
      <w:proofErr w:type="gramStart"/>
      <w:r w:rsidRPr="00E42ABB">
        <w:rPr>
          <w:lang w:val="es-ES"/>
        </w:rPr>
        <w:t>interpuesto</w:t>
      </w:r>
      <w:proofErr w:type="gramEnd"/>
      <w:r w:rsidRPr="00E42ABB">
        <w:rPr>
          <w:lang w:val="es-ES"/>
        </w:rPr>
        <w:t xml:space="preserve"> así como falta de viabilidad temporal, dados los pocos días que trascurrieron entre su última revisión ginecológica de julio y la fecha en la que supuestamente se habría programado la inducción del parto</w:t>
      </w:r>
      <w:r w:rsidR="0090342E">
        <w:rPr>
          <w:lang w:val="es-ES"/>
        </w:rPr>
        <w:t xml:space="preserve"> contra su voluntad</w:t>
      </w:r>
      <w:r w:rsidRPr="00E42ABB">
        <w:rPr>
          <w:lang w:val="es-ES"/>
        </w:rPr>
        <w:t xml:space="preserve">. </w:t>
      </w:r>
      <w:r w:rsidR="0090342E">
        <w:rPr>
          <w:lang w:val="es-ES"/>
        </w:rPr>
        <w:t xml:space="preserve">El Comité toma nota, asimismo, de que el Estado parte alega que la autora podría haber solicitado, </w:t>
      </w:r>
      <w:r w:rsidR="0090342E" w:rsidRPr="00E42ABB">
        <w:rPr>
          <w:lang w:val="es-ES"/>
        </w:rPr>
        <w:t>ante simples vías de hecho de cualquier administración pública española,</w:t>
      </w:r>
      <w:r w:rsidR="0090342E">
        <w:rPr>
          <w:lang w:val="es-ES"/>
        </w:rPr>
        <w:t xml:space="preserve"> </w:t>
      </w:r>
      <w:r w:rsidR="0090342E" w:rsidRPr="00E42ABB">
        <w:rPr>
          <w:i/>
          <w:lang w:val="es-ES"/>
        </w:rPr>
        <w:t xml:space="preserve">medidas </w:t>
      </w:r>
      <w:proofErr w:type="spellStart"/>
      <w:r w:rsidR="0090342E" w:rsidRPr="00E42ABB">
        <w:rPr>
          <w:i/>
          <w:lang w:val="es-ES"/>
        </w:rPr>
        <w:t>cautelarísimas</w:t>
      </w:r>
      <w:proofErr w:type="spellEnd"/>
      <w:r w:rsidR="0090342E" w:rsidRPr="00E42ABB">
        <w:rPr>
          <w:i/>
          <w:lang w:val="es-ES"/>
        </w:rPr>
        <w:t xml:space="preserve"> </w:t>
      </w:r>
      <w:r w:rsidR="0090342E" w:rsidRPr="00E42ABB">
        <w:rPr>
          <w:lang w:val="es-ES"/>
        </w:rPr>
        <w:t>en virtud del artículo 135</w:t>
      </w:r>
      <w:r w:rsidR="0090342E">
        <w:rPr>
          <w:lang w:val="es-ES"/>
        </w:rPr>
        <w:t xml:space="preserve"> de</w:t>
      </w:r>
      <w:r w:rsidR="0090342E" w:rsidRPr="00E42ABB">
        <w:rPr>
          <w:lang w:val="es-ES"/>
        </w:rPr>
        <w:t xml:space="preserve"> la Ley 29/1998 reguladora de la Jurisdicción Contencioso-Administrativa</w:t>
      </w:r>
      <w:r w:rsidR="00FB7C85">
        <w:rPr>
          <w:lang w:val="es-ES"/>
        </w:rPr>
        <w:t>, que deben ser resuelt</w:t>
      </w:r>
      <w:r w:rsidR="00306798">
        <w:rPr>
          <w:lang w:val="es-ES"/>
        </w:rPr>
        <w:t>a</w:t>
      </w:r>
      <w:r w:rsidR="00FB7C85">
        <w:rPr>
          <w:lang w:val="es-ES"/>
        </w:rPr>
        <w:t>s en un plazo de dos días</w:t>
      </w:r>
      <w:r w:rsidR="00363D65">
        <w:rPr>
          <w:lang w:val="es-ES"/>
        </w:rPr>
        <w:t xml:space="preserve"> y que permiten la adopción de medidas inmediatas sin dar traslado previo a la Administración demandada</w:t>
      </w:r>
      <w:r w:rsidR="00DF461D">
        <w:rPr>
          <w:lang w:val="es-ES"/>
        </w:rPr>
        <w:t>. El Comité toma nota del argumento de la autora según el cual la presentación de un recurso judicial habría implicado un desembolso considerable en poco tiempo para sufragar ciertos gastos de representación y defensa o</w:t>
      </w:r>
      <w:r w:rsidR="00FB7C85">
        <w:rPr>
          <w:lang w:val="es-ES"/>
        </w:rPr>
        <w:t>,</w:t>
      </w:r>
      <w:r w:rsidR="00DF461D">
        <w:rPr>
          <w:lang w:val="es-ES"/>
        </w:rPr>
        <w:t xml:space="preserve"> en su defecto</w:t>
      </w:r>
      <w:r w:rsidR="00FB7C85">
        <w:rPr>
          <w:lang w:val="es-ES"/>
        </w:rPr>
        <w:t>,</w:t>
      </w:r>
      <w:r w:rsidR="00DF461D">
        <w:rPr>
          <w:lang w:val="es-ES"/>
        </w:rPr>
        <w:t xml:space="preserve"> la solicitud de asistencia jurídica gratuita, lo que demoraría</w:t>
      </w:r>
      <w:r w:rsidR="004C2B32">
        <w:rPr>
          <w:lang w:val="es-ES"/>
        </w:rPr>
        <w:t xml:space="preserve"> hasta</w:t>
      </w:r>
      <w:r w:rsidR="00DF461D">
        <w:rPr>
          <w:lang w:val="es-ES"/>
        </w:rPr>
        <w:t xml:space="preserve"> </w:t>
      </w:r>
      <w:r w:rsidR="00306798">
        <w:rPr>
          <w:lang w:val="es-ES"/>
        </w:rPr>
        <w:t>10 días</w:t>
      </w:r>
      <w:r w:rsidR="00DF461D">
        <w:rPr>
          <w:lang w:val="es-ES"/>
        </w:rPr>
        <w:t xml:space="preserve">. </w:t>
      </w:r>
      <w:r w:rsidR="00FF62E5">
        <w:rPr>
          <w:lang w:val="es-ES"/>
        </w:rPr>
        <w:t xml:space="preserve">El Comité reitera </w:t>
      </w:r>
      <w:r w:rsidR="00FF62E5" w:rsidRPr="00E42ABB">
        <w:rPr>
          <w:lang w:val="es-ES"/>
        </w:rPr>
        <w:t xml:space="preserve">su jurisprudencia, según la cual las consideraciones de orden económico, por lo general, no exoneran </w:t>
      </w:r>
      <w:r w:rsidR="00306798">
        <w:rPr>
          <w:lang w:val="es-ES"/>
        </w:rPr>
        <w:t>a la autora</w:t>
      </w:r>
      <w:r w:rsidR="00FF62E5" w:rsidRPr="00E42ABB">
        <w:rPr>
          <w:lang w:val="es-ES"/>
        </w:rPr>
        <w:t xml:space="preserve"> de la obligación de agotar los recursos internos</w:t>
      </w:r>
      <w:r w:rsidR="00FF62E5" w:rsidRPr="00E42ABB">
        <w:rPr>
          <w:vertAlign w:val="superscript"/>
          <w:lang w:val="es-ES"/>
        </w:rPr>
        <w:footnoteReference w:id="13"/>
      </w:r>
      <w:r w:rsidR="00FF62E5" w:rsidRPr="00E42ABB">
        <w:rPr>
          <w:lang w:val="es-ES"/>
        </w:rPr>
        <w:t>.</w:t>
      </w:r>
      <w:r w:rsidR="00FF62E5">
        <w:rPr>
          <w:lang w:val="es-ES"/>
        </w:rPr>
        <w:t xml:space="preserve"> Al mismo tiempo</w:t>
      </w:r>
      <w:r w:rsidR="00DF461D">
        <w:rPr>
          <w:lang w:val="es-ES"/>
        </w:rPr>
        <w:t xml:space="preserve">, el Comité observa que la autora </w:t>
      </w:r>
      <w:r w:rsidR="00306798">
        <w:rPr>
          <w:lang w:val="es-ES"/>
        </w:rPr>
        <w:t>presentó</w:t>
      </w:r>
      <w:r w:rsidR="00306798" w:rsidRPr="00E42ABB">
        <w:rPr>
          <w:lang w:val="es-ES"/>
        </w:rPr>
        <w:t xml:space="preserve"> </w:t>
      </w:r>
      <w:r w:rsidR="00FB7C85" w:rsidRPr="00E42ABB">
        <w:rPr>
          <w:lang w:val="es-ES"/>
        </w:rPr>
        <w:t xml:space="preserve">su </w:t>
      </w:r>
      <w:r w:rsidR="00306798">
        <w:rPr>
          <w:lang w:val="es-ES"/>
        </w:rPr>
        <w:t xml:space="preserve">queja </w:t>
      </w:r>
      <w:r w:rsidR="00FB7C85" w:rsidRPr="00E42ABB">
        <w:rPr>
          <w:lang w:val="es-ES"/>
        </w:rPr>
        <w:t>al Comité el 2 de agosto de 2019</w:t>
      </w:r>
      <w:r w:rsidR="00306798">
        <w:rPr>
          <w:lang w:val="es-ES"/>
        </w:rPr>
        <w:t xml:space="preserve">, a saber, </w:t>
      </w:r>
      <w:r w:rsidR="00FB7C85">
        <w:rPr>
          <w:lang w:val="es-ES"/>
        </w:rPr>
        <w:t xml:space="preserve">cuatro días </w:t>
      </w:r>
      <w:r w:rsidR="00306798">
        <w:rPr>
          <w:lang w:val="es-ES"/>
        </w:rPr>
        <w:t xml:space="preserve">después </w:t>
      </w:r>
      <w:r w:rsidR="00FB7C85">
        <w:rPr>
          <w:lang w:val="es-ES"/>
        </w:rPr>
        <w:t xml:space="preserve">de que su plan de parto </w:t>
      </w:r>
      <w:r w:rsidR="00306798">
        <w:rPr>
          <w:lang w:val="es-ES"/>
        </w:rPr>
        <w:t>fuera</w:t>
      </w:r>
      <w:r w:rsidR="00FB7C85">
        <w:rPr>
          <w:lang w:val="es-ES"/>
        </w:rPr>
        <w:t xml:space="preserve"> rechazado</w:t>
      </w:r>
      <w:r w:rsidR="00306798">
        <w:rPr>
          <w:lang w:val="es-ES"/>
        </w:rPr>
        <w:t xml:space="preserve"> por el hospital, y que fue</w:t>
      </w:r>
      <w:r w:rsidR="00FB7C85" w:rsidRPr="00E42ABB">
        <w:rPr>
          <w:lang w:val="es-ES"/>
        </w:rPr>
        <w:t xml:space="preserve"> representada por dos letradas, una de </w:t>
      </w:r>
      <w:r w:rsidR="00FB7C85">
        <w:rPr>
          <w:lang w:val="es-ES"/>
        </w:rPr>
        <w:t>las cuales es</w:t>
      </w:r>
      <w:r w:rsidR="00FB7C85" w:rsidRPr="00E42ABB">
        <w:rPr>
          <w:lang w:val="es-ES"/>
        </w:rPr>
        <w:t xml:space="preserve"> abogada ejerciente en España</w:t>
      </w:r>
      <w:r w:rsidR="00306798">
        <w:rPr>
          <w:lang w:val="es-ES"/>
        </w:rPr>
        <w:t xml:space="preserve">. Todo lo anterior </w:t>
      </w:r>
      <w:r w:rsidR="00363D65">
        <w:rPr>
          <w:lang w:val="es-ES"/>
        </w:rPr>
        <w:t>indica que la autora podría haber interpuesto recursos internos para evitar la supuesta inducción involuntaria del parto.</w:t>
      </w:r>
      <w:r w:rsidR="00610DB5">
        <w:rPr>
          <w:lang w:val="es-ES"/>
        </w:rPr>
        <w:t xml:space="preserve"> Por ello</w:t>
      </w:r>
      <w:r w:rsidRPr="00E42ABB">
        <w:rPr>
          <w:lang w:val="es-ES"/>
        </w:rPr>
        <w:t xml:space="preserve">, el Comité considera que </w:t>
      </w:r>
      <w:r w:rsidR="00610DB5">
        <w:rPr>
          <w:lang w:val="es-ES"/>
        </w:rPr>
        <w:t>la autora</w:t>
      </w:r>
      <w:r w:rsidR="00610DB5" w:rsidRPr="00036E20">
        <w:rPr>
          <w:lang w:val="es-ES"/>
        </w:rPr>
        <w:t xml:space="preserve"> no ha agotado los recursos </w:t>
      </w:r>
      <w:r w:rsidR="00306798">
        <w:rPr>
          <w:lang w:val="es-ES"/>
        </w:rPr>
        <w:t xml:space="preserve">disponibles </w:t>
      </w:r>
      <w:r w:rsidR="00610DB5" w:rsidRPr="00036E20">
        <w:rPr>
          <w:lang w:val="es-ES"/>
        </w:rPr>
        <w:t xml:space="preserve">de la jurisdicción interna y </w:t>
      </w:r>
      <w:r w:rsidR="00610DB5">
        <w:rPr>
          <w:lang w:val="es-ES"/>
        </w:rPr>
        <w:t xml:space="preserve">que sus alegaciones son </w:t>
      </w:r>
      <w:r w:rsidR="00610DB5" w:rsidRPr="00036E20">
        <w:rPr>
          <w:lang w:val="es-ES"/>
        </w:rPr>
        <w:t>inadmisible</w:t>
      </w:r>
      <w:r w:rsidR="00610DB5">
        <w:rPr>
          <w:lang w:val="es-ES"/>
        </w:rPr>
        <w:t>s</w:t>
      </w:r>
      <w:r w:rsidR="00610DB5" w:rsidRPr="00036E20">
        <w:rPr>
          <w:lang w:val="es-ES"/>
        </w:rPr>
        <w:t xml:space="preserve"> conforme al </w:t>
      </w:r>
      <w:r w:rsidR="00610DB5">
        <w:rPr>
          <w:lang w:val="es-ES"/>
        </w:rPr>
        <w:t xml:space="preserve">artículo 5, párrafo 2 b) </w:t>
      </w:r>
      <w:r w:rsidR="00610DB5" w:rsidRPr="00036E20">
        <w:rPr>
          <w:lang w:val="es-ES"/>
        </w:rPr>
        <w:t>del Protocolo Facultativo.</w:t>
      </w:r>
    </w:p>
    <w:p w14:paraId="50F61C08" w14:textId="77777777" w:rsidR="00E42ABB" w:rsidRPr="00E42ABB" w:rsidRDefault="00E42ABB" w:rsidP="00E42ABB">
      <w:pPr>
        <w:pStyle w:val="SingleTxtG"/>
        <w:rPr>
          <w:lang w:val="es-ES"/>
        </w:rPr>
      </w:pPr>
      <w:r w:rsidRPr="00E42ABB">
        <w:rPr>
          <w:lang w:val="es-ES"/>
        </w:rPr>
        <w:t>8.</w:t>
      </w:r>
      <w:r w:rsidRPr="00E42ABB">
        <w:rPr>
          <w:lang w:val="es-ES"/>
        </w:rPr>
        <w:tab/>
        <w:t>Por lo tanto, el Comité de Derechos Humanos decide:</w:t>
      </w:r>
    </w:p>
    <w:p w14:paraId="0C9E33BB" w14:textId="77777777" w:rsidR="00E42ABB" w:rsidRPr="00E42ABB" w:rsidRDefault="00E42ABB" w:rsidP="00C938DA">
      <w:pPr>
        <w:pStyle w:val="SingleTxtG"/>
        <w:ind w:firstLine="567"/>
        <w:rPr>
          <w:lang w:val="es-ES"/>
        </w:rPr>
      </w:pPr>
      <w:r w:rsidRPr="00E42ABB">
        <w:rPr>
          <w:lang w:val="es-ES"/>
        </w:rPr>
        <w:t>a)</w:t>
      </w:r>
      <w:r w:rsidRPr="00E42ABB">
        <w:rPr>
          <w:lang w:val="es-ES"/>
        </w:rPr>
        <w:tab/>
        <w:t>Que la comunicación es inadmisible en virtud de los artículos 2 y 5, párrafo 2 b), del Protocolo Facultativo;</w:t>
      </w:r>
    </w:p>
    <w:p w14:paraId="2C3331BA" w14:textId="77777777" w:rsidR="00E42ABB" w:rsidRPr="00E42ABB" w:rsidRDefault="00E42ABB" w:rsidP="00C938DA">
      <w:pPr>
        <w:pStyle w:val="SingleTxtG"/>
        <w:ind w:firstLine="567"/>
        <w:rPr>
          <w:lang w:val="es-ES"/>
        </w:rPr>
      </w:pPr>
      <w:r w:rsidRPr="00E42ABB">
        <w:rPr>
          <w:lang w:val="es-ES"/>
        </w:rPr>
        <w:t>b)</w:t>
      </w:r>
      <w:r w:rsidRPr="00E42ABB">
        <w:rPr>
          <w:lang w:val="es-ES"/>
        </w:rPr>
        <w:tab/>
        <w:t xml:space="preserve">Que la presente decisión se ponga en conocimiento del Estado parte y de la autora de la comunicación. </w:t>
      </w:r>
    </w:p>
    <w:p w14:paraId="4307672A" w14:textId="5CA1598A" w:rsidR="00E42ABB" w:rsidRPr="00382A5B" w:rsidRDefault="00382A5B" w:rsidP="00382A5B">
      <w:pPr>
        <w:pStyle w:val="SingleTxtG"/>
        <w:spacing w:before="240" w:after="0"/>
        <w:jc w:val="center"/>
        <w:rPr>
          <w:u w:val="single"/>
          <w:lang w:val="es-ES"/>
        </w:rPr>
      </w:pPr>
      <w:r>
        <w:rPr>
          <w:u w:val="single"/>
          <w:lang w:val="es-ES"/>
        </w:rPr>
        <w:tab/>
      </w:r>
      <w:r>
        <w:rPr>
          <w:u w:val="single"/>
          <w:lang w:val="es-ES"/>
        </w:rPr>
        <w:tab/>
      </w:r>
      <w:r w:rsidR="00DC1C3C">
        <w:rPr>
          <w:u w:val="single"/>
          <w:lang w:val="es-ES"/>
        </w:rPr>
        <w:tab/>
      </w:r>
    </w:p>
    <w:sectPr w:rsidR="00E42ABB" w:rsidRPr="00382A5B"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7D7D" w14:textId="77777777" w:rsidR="00C5050E" w:rsidRPr="00B903E5" w:rsidRDefault="00C5050E" w:rsidP="00B903E5">
      <w:pPr>
        <w:pStyle w:val="Footer"/>
      </w:pPr>
    </w:p>
  </w:endnote>
  <w:endnote w:type="continuationSeparator" w:id="0">
    <w:p w14:paraId="2F3D6ED0" w14:textId="77777777" w:rsidR="00C5050E" w:rsidRPr="00B903E5" w:rsidRDefault="00C5050E"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ED4A" w14:textId="5D9572CC" w:rsidR="00B05931" w:rsidRPr="006A31AE" w:rsidRDefault="00B05931"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1D6F61">
      <w:rPr>
        <w:b/>
        <w:noProof/>
        <w:sz w:val="18"/>
      </w:rPr>
      <w:t>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CCB9" w14:textId="61DAFDBD" w:rsidR="00B05931" w:rsidRPr="006A31AE" w:rsidRDefault="00B05931"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1D6F61">
      <w:rPr>
        <w:b/>
        <w:noProof/>
        <w:sz w:val="18"/>
      </w:rPr>
      <w:t>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8A9D" w14:textId="0DD98113" w:rsidR="000E702B" w:rsidRPr="000E702B" w:rsidRDefault="000E702B" w:rsidP="000E702B">
    <w:pPr>
      <w:pStyle w:val="Footer"/>
      <w:spacing w:before="120"/>
      <w:rPr>
        <w:sz w:val="20"/>
      </w:rPr>
    </w:pPr>
    <w:r w:rsidRPr="000E702B">
      <w:rPr>
        <w:rFonts w:ascii="C39T30Lfz" w:hAnsi="C39T30Lfz"/>
        <w:noProof/>
        <w:sz w:val="56"/>
        <w:lang w:eastAsia="en-GB"/>
      </w:rPr>
      <w:drawing>
        <wp:anchor distT="0" distB="0" distL="114300" distR="114300" simplePos="0" relativeHeight="251660288" behindDoc="0" locked="1" layoutInCell="1" allowOverlap="1" wp14:anchorId="5EAD9D10" wp14:editId="456F5F21">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383B2E4A" wp14:editId="668E38E8">
          <wp:simplePos x="0" y="0"/>
          <wp:positionH relativeFrom="margin">
            <wp:posOffset>5489575</wp:posOffset>
          </wp:positionH>
          <wp:positionV relativeFrom="margin">
            <wp:posOffset>8891905</wp:posOffset>
          </wp:positionV>
          <wp:extent cx="638175" cy="638175"/>
          <wp:effectExtent l="0" t="0" r="9525"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FBDC" w14:textId="77777777" w:rsidR="00C5050E" w:rsidRPr="00B903E5" w:rsidRDefault="00C5050E" w:rsidP="00B903E5">
      <w:pPr>
        <w:tabs>
          <w:tab w:val="right" w:pos="2155"/>
        </w:tabs>
        <w:spacing w:after="80" w:line="240" w:lineRule="auto"/>
        <w:ind w:left="680"/>
      </w:pPr>
      <w:r>
        <w:rPr>
          <w:u w:val="single"/>
        </w:rPr>
        <w:tab/>
      </w:r>
    </w:p>
  </w:footnote>
  <w:footnote w:type="continuationSeparator" w:id="0">
    <w:p w14:paraId="2F7D9F9C" w14:textId="77777777" w:rsidR="00C5050E" w:rsidRPr="00B903E5" w:rsidRDefault="00C5050E" w:rsidP="00B903E5">
      <w:pPr>
        <w:tabs>
          <w:tab w:val="right" w:pos="2155"/>
        </w:tabs>
        <w:spacing w:after="80" w:line="240" w:lineRule="auto"/>
        <w:ind w:left="680"/>
      </w:pPr>
      <w:r>
        <w:rPr>
          <w:u w:val="single"/>
        </w:rPr>
        <w:tab/>
      </w:r>
    </w:p>
  </w:footnote>
  <w:footnote w:id="1">
    <w:p w14:paraId="34A62FC9" w14:textId="4BC54746" w:rsidR="007F56FA" w:rsidRPr="001D6F61" w:rsidRDefault="007F56FA">
      <w:pPr>
        <w:pStyle w:val="FootnoteText"/>
        <w:rPr>
          <w:lang w:val="es-ES"/>
        </w:rPr>
      </w:pPr>
      <w:r w:rsidRPr="001D6F61">
        <w:rPr>
          <w:rStyle w:val="FootnoteReference"/>
          <w:lang w:val="es-ES"/>
        </w:rPr>
        <w:tab/>
      </w:r>
      <w:r w:rsidRPr="001D6F61">
        <w:rPr>
          <w:rStyle w:val="FootnoteReference"/>
          <w:sz w:val="20"/>
          <w:vertAlign w:val="baseline"/>
          <w:lang w:val="es-ES"/>
        </w:rPr>
        <w:t>*</w:t>
      </w:r>
      <w:r w:rsidRPr="001D6F61">
        <w:rPr>
          <w:rStyle w:val="FootnoteReference"/>
          <w:sz w:val="20"/>
          <w:vertAlign w:val="baseline"/>
          <w:lang w:val="es-ES"/>
        </w:rPr>
        <w:tab/>
      </w:r>
      <w:r>
        <w:rPr>
          <w:lang w:val="es-ES"/>
        </w:rPr>
        <w:t>Adoptado por el Comité en su 130° período de sesiones (12 de octubre a 6</w:t>
      </w:r>
      <w:r w:rsidRPr="00BE3D7B">
        <w:rPr>
          <w:lang w:val="es-ES"/>
        </w:rPr>
        <w:t xml:space="preserve"> de </w:t>
      </w:r>
      <w:r>
        <w:rPr>
          <w:lang w:val="es-ES"/>
        </w:rPr>
        <w:t>noviembre de 2020</w:t>
      </w:r>
      <w:r w:rsidRPr="00BE3D7B">
        <w:rPr>
          <w:lang w:val="es-ES"/>
        </w:rPr>
        <w:t>)</w:t>
      </w:r>
      <w:r w:rsidRPr="00175184">
        <w:rPr>
          <w:lang w:val="es-ES"/>
        </w:rPr>
        <w:t>.</w:t>
      </w:r>
    </w:p>
  </w:footnote>
  <w:footnote w:id="2">
    <w:p w14:paraId="19FC0296" w14:textId="6C395F69" w:rsidR="007F56FA" w:rsidRPr="007F56FA" w:rsidRDefault="007F56FA">
      <w:pPr>
        <w:pStyle w:val="FootnoteText"/>
      </w:pPr>
      <w:r w:rsidRPr="001D6F61">
        <w:rPr>
          <w:rStyle w:val="FootnoteReference"/>
          <w:lang w:val="es-ES"/>
        </w:rPr>
        <w:tab/>
      </w:r>
      <w:r w:rsidRPr="001D6F61">
        <w:rPr>
          <w:rStyle w:val="FootnoteReference"/>
          <w:sz w:val="20"/>
          <w:vertAlign w:val="baseline"/>
        </w:rPr>
        <w:t>**</w:t>
      </w:r>
      <w:r>
        <w:rPr>
          <w:rStyle w:val="FootnoteReference"/>
          <w:sz w:val="20"/>
          <w:vertAlign w:val="baseline"/>
        </w:rPr>
        <w:tab/>
      </w:r>
      <w:r w:rsidRPr="00162D12">
        <w:t xml:space="preserve">Los </w:t>
      </w:r>
      <w:proofErr w:type="spellStart"/>
      <w:r w:rsidRPr="00162D12">
        <w:t>siguientes</w:t>
      </w:r>
      <w:proofErr w:type="spellEnd"/>
      <w:r w:rsidRPr="00162D12">
        <w:t xml:space="preserve"> </w:t>
      </w:r>
      <w:proofErr w:type="spellStart"/>
      <w:r w:rsidRPr="00162D12">
        <w:t>miembros</w:t>
      </w:r>
      <w:proofErr w:type="spellEnd"/>
      <w:r w:rsidRPr="00162D12">
        <w:t xml:space="preserve"> del </w:t>
      </w:r>
      <w:proofErr w:type="spellStart"/>
      <w:r w:rsidRPr="00162D12">
        <w:t>Comité</w:t>
      </w:r>
      <w:proofErr w:type="spellEnd"/>
      <w:r w:rsidRPr="00162D12">
        <w:t xml:space="preserve"> </w:t>
      </w:r>
      <w:proofErr w:type="spellStart"/>
      <w:r w:rsidRPr="00162D12">
        <w:t>participaron</w:t>
      </w:r>
      <w:proofErr w:type="spellEnd"/>
      <w:r w:rsidRPr="00162D12">
        <w:t xml:space="preserve"> </w:t>
      </w:r>
      <w:proofErr w:type="spellStart"/>
      <w:r w:rsidRPr="00162D12">
        <w:t>en</w:t>
      </w:r>
      <w:proofErr w:type="spellEnd"/>
      <w:r w:rsidRPr="00162D12">
        <w:t xml:space="preserve"> el examen de la </w:t>
      </w:r>
      <w:proofErr w:type="spellStart"/>
      <w:r w:rsidRPr="00162D12">
        <w:t>presente</w:t>
      </w:r>
      <w:proofErr w:type="spellEnd"/>
      <w:r w:rsidRPr="00162D12">
        <w:t xml:space="preserve"> </w:t>
      </w:r>
      <w:proofErr w:type="spellStart"/>
      <w:r w:rsidRPr="00162D12">
        <w:t>comunicaci</w:t>
      </w:r>
      <w:r>
        <w:t>ón</w:t>
      </w:r>
      <w:proofErr w:type="spellEnd"/>
      <w:r>
        <w:t xml:space="preserve">: </w:t>
      </w:r>
      <w:r>
        <w:rPr>
          <w:bCs/>
        </w:rPr>
        <w:t xml:space="preserve">Tania Abdo </w:t>
      </w:r>
      <w:proofErr w:type="spellStart"/>
      <w:proofErr w:type="gramStart"/>
      <w:r>
        <w:rPr>
          <w:bCs/>
        </w:rPr>
        <w:t>Rocholl</w:t>
      </w:r>
      <w:proofErr w:type="spellEnd"/>
      <w:r w:rsidRPr="0087337A">
        <w:t xml:space="preserve"> </w:t>
      </w:r>
      <w:r>
        <w:t>,</w:t>
      </w:r>
      <w:proofErr w:type="spellStart"/>
      <w:r w:rsidRPr="0087337A">
        <w:t>Yadh</w:t>
      </w:r>
      <w:proofErr w:type="spellEnd"/>
      <w:proofErr w:type="gramEnd"/>
      <w:r w:rsidRPr="0087337A">
        <w:t xml:space="preserve"> Ben </w:t>
      </w:r>
      <w:proofErr w:type="spellStart"/>
      <w:r w:rsidRPr="0087337A">
        <w:t>Achour</w:t>
      </w:r>
      <w:proofErr w:type="spellEnd"/>
      <w:r w:rsidRPr="00DA33D1">
        <w:t xml:space="preserve">, </w:t>
      </w:r>
      <w:proofErr w:type="spellStart"/>
      <w:r w:rsidRPr="00DA33D1">
        <w:t>Arif</w:t>
      </w:r>
      <w:proofErr w:type="spellEnd"/>
      <w:r w:rsidRPr="00DA33D1">
        <w:t xml:space="preserve"> </w:t>
      </w:r>
      <w:proofErr w:type="spellStart"/>
      <w:r w:rsidRPr="00DA33D1">
        <w:t>Bulkan</w:t>
      </w:r>
      <w:proofErr w:type="spellEnd"/>
      <w:r w:rsidRPr="00DA33D1">
        <w:t xml:space="preserve">, Ahmed Amin </w:t>
      </w:r>
      <w:proofErr w:type="spellStart"/>
      <w:r w:rsidRPr="00DA33D1">
        <w:t>Fathalla</w:t>
      </w:r>
      <w:proofErr w:type="spellEnd"/>
      <w:r w:rsidRPr="00DA33D1">
        <w:t>,</w:t>
      </w:r>
      <w:r>
        <w:t xml:space="preserve"> </w:t>
      </w:r>
      <w:proofErr w:type="spellStart"/>
      <w:r>
        <w:t>Schuichi</w:t>
      </w:r>
      <w:proofErr w:type="spellEnd"/>
      <w:r>
        <w:t xml:space="preserve"> </w:t>
      </w:r>
      <w:proofErr w:type="spellStart"/>
      <w:r>
        <w:t>Furuya</w:t>
      </w:r>
      <w:proofErr w:type="spellEnd"/>
      <w:r>
        <w:t xml:space="preserve">, Christoph </w:t>
      </w:r>
      <w:proofErr w:type="spellStart"/>
      <w:r>
        <w:t>Heyns</w:t>
      </w:r>
      <w:proofErr w:type="spellEnd"/>
      <w:r>
        <w:t xml:space="preserve">, </w:t>
      </w:r>
      <w:r w:rsidRPr="00E97AE9">
        <w:t>David</w:t>
      </w:r>
      <w:r>
        <w:t xml:space="preserve"> Moore,</w:t>
      </w:r>
      <w:r>
        <w:rPr>
          <w:bCs/>
        </w:rPr>
        <w:t xml:space="preserve"> </w:t>
      </w:r>
      <w:proofErr w:type="spellStart"/>
      <w:r>
        <w:rPr>
          <w:bCs/>
        </w:rPr>
        <w:t>Bamariam</w:t>
      </w:r>
      <w:proofErr w:type="spellEnd"/>
      <w:r>
        <w:rPr>
          <w:bCs/>
        </w:rPr>
        <w:t xml:space="preserve"> </w:t>
      </w:r>
      <w:proofErr w:type="spellStart"/>
      <w:r>
        <w:rPr>
          <w:bCs/>
        </w:rPr>
        <w:t>Koita</w:t>
      </w:r>
      <w:proofErr w:type="spellEnd"/>
      <w:r>
        <w:rPr>
          <w:bCs/>
        </w:rPr>
        <w:t>,</w:t>
      </w:r>
      <w:r w:rsidRPr="003822C7">
        <w:t xml:space="preserve"> Duncan </w:t>
      </w:r>
      <w:proofErr w:type="spellStart"/>
      <w:r w:rsidRPr="003822C7">
        <w:t>Laki</w:t>
      </w:r>
      <w:proofErr w:type="spellEnd"/>
      <w:r w:rsidRPr="003822C7">
        <w:t xml:space="preserve"> </w:t>
      </w:r>
      <w:proofErr w:type="spellStart"/>
      <w:r w:rsidRPr="003822C7">
        <w:t>Muhumuza</w:t>
      </w:r>
      <w:proofErr w:type="spellEnd"/>
      <w:r w:rsidRPr="00DA33D1">
        <w:t>,</w:t>
      </w:r>
      <w:r w:rsidRPr="00FB6672">
        <w:t xml:space="preserve"> </w:t>
      </w:r>
      <w:r w:rsidRPr="00DA33D1">
        <w:t xml:space="preserve">Photini </w:t>
      </w:r>
      <w:proofErr w:type="spellStart"/>
      <w:r w:rsidRPr="00DA33D1">
        <w:t>Pazartzis</w:t>
      </w:r>
      <w:proofErr w:type="spellEnd"/>
      <w:r>
        <w:t>,</w:t>
      </w:r>
      <w:r w:rsidRPr="00DA33D1">
        <w:t xml:space="preserve"> </w:t>
      </w:r>
      <w:proofErr w:type="spellStart"/>
      <w:r w:rsidRPr="00DA33D1">
        <w:t>Hernán</w:t>
      </w:r>
      <w:proofErr w:type="spellEnd"/>
      <w:r w:rsidRPr="00DA33D1">
        <w:t xml:space="preserve"> Qu</w:t>
      </w:r>
      <w:r>
        <w:t xml:space="preserve">ezada Cabrera, </w:t>
      </w:r>
      <w:proofErr w:type="spellStart"/>
      <w:r>
        <w:t>Vasilka</w:t>
      </w:r>
      <w:proofErr w:type="spellEnd"/>
      <w:r>
        <w:t xml:space="preserve"> </w:t>
      </w:r>
      <w:proofErr w:type="spellStart"/>
      <w:r>
        <w:t>Sancin</w:t>
      </w:r>
      <w:proofErr w:type="spellEnd"/>
      <w:r>
        <w:t xml:space="preserve">, </w:t>
      </w:r>
      <w:r w:rsidRPr="00DA33D1">
        <w:t xml:space="preserve">José Manuel Santos </w:t>
      </w:r>
      <w:proofErr w:type="spellStart"/>
      <w:r w:rsidRPr="00DA33D1">
        <w:t>Pais</w:t>
      </w:r>
      <w:proofErr w:type="spellEnd"/>
      <w:r w:rsidRPr="00DA33D1">
        <w:t xml:space="preserve">, Yuval </w:t>
      </w:r>
      <w:proofErr w:type="spellStart"/>
      <w:r w:rsidRPr="00DA33D1">
        <w:t>Shany</w:t>
      </w:r>
      <w:proofErr w:type="spellEnd"/>
      <w:r w:rsidRPr="00DA33D1">
        <w:t xml:space="preserve">, Hélène </w:t>
      </w:r>
      <w:proofErr w:type="spellStart"/>
      <w:r w:rsidRPr="00DA33D1">
        <w:t>Tigroudja</w:t>
      </w:r>
      <w:proofErr w:type="spellEnd"/>
      <w:r w:rsidRPr="00DA33D1">
        <w:t>, Andrea</w:t>
      </w:r>
      <w:r>
        <w:t xml:space="preserve">s Zimmermann </w:t>
      </w:r>
      <w:r w:rsidR="001430EC">
        <w:t>y</w:t>
      </w:r>
      <w:r>
        <w:t xml:space="preserve"> Gentian </w:t>
      </w:r>
      <w:proofErr w:type="spellStart"/>
      <w:r>
        <w:t>Zyberi</w:t>
      </w:r>
      <w:proofErr w:type="spellEnd"/>
      <w:r>
        <w:t>.</w:t>
      </w:r>
    </w:p>
  </w:footnote>
  <w:footnote w:id="3">
    <w:p w14:paraId="0E0D91C0" w14:textId="68567075" w:rsidR="00B05931" w:rsidRPr="00525E28" w:rsidRDefault="00B05931" w:rsidP="00C938DA">
      <w:pPr>
        <w:pStyle w:val="FootnoteText"/>
        <w:rPr>
          <w:lang w:val="es-ES"/>
        </w:rPr>
      </w:pPr>
      <w:r w:rsidRPr="001D6F61">
        <w:tab/>
      </w:r>
      <w:r w:rsidRPr="00525E28">
        <w:rPr>
          <w:rStyle w:val="FootnoteReference"/>
        </w:rPr>
        <w:footnoteRef/>
      </w:r>
      <w:r w:rsidR="00C938DA">
        <w:rPr>
          <w:lang w:val="es-ES"/>
        </w:rPr>
        <w:tab/>
      </w:r>
      <w:r w:rsidRPr="00525E28">
        <w:rPr>
          <w:lang w:val="es-ES"/>
        </w:rPr>
        <w:t>El término gestión expectante es un período de "espera vigilante" sin ninguna intervención activa.</w:t>
      </w:r>
    </w:p>
  </w:footnote>
  <w:footnote w:id="4">
    <w:p w14:paraId="38D38D63" w14:textId="36668AF7" w:rsidR="00B05931" w:rsidRPr="00E5540F" w:rsidRDefault="00B05931" w:rsidP="00C938DA">
      <w:pPr>
        <w:pStyle w:val="FootnoteText"/>
        <w:rPr>
          <w:lang w:val="es-ES"/>
        </w:rPr>
      </w:pPr>
      <w:r>
        <w:rPr>
          <w:lang w:val="es-ES"/>
        </w:rPr>
        <w:tab/>
      </w:r>
      <w:r>
        <w:rPr>
          <w:rStyle w:val="FootnoteReference"/>
        </w:rPr>
        <w:footnoteRef/>
      </w:r>
      <w:r w:rsidR="00C938DA">
        <w:rPr>
          <w:lang w:val="es-ES"/>
        </w:rPr>
        <w:tab/>
      </w:r>
      <w:r w:rsidRPr="00E42ABB">
        <w:rPr>
          <w:lang w:val="es-ES"/>
        </w:rPr>
        <w:t xml:space="preserve">La </w:t>
      </w:r>
      <w:r w:rsidRPr="00382A5B">
        <w:rPr>
          <w:lang w:val="es-ES"/>
        </w:rPr>
        <w:t>autora</w:t>
      </w:r>
      <w:r w:rsidRPr="00E42ABB">
        <w:rPr>
          <w:lang w:val="es-ES"/>
        </w:rPr>
        <w:t xml:space="preserve"> proporciona información sobre la utilización de “</w:t>
      </w:r>
      <w:proofErr w:type="spellStart"/>
      <w:r w:rsidRPr="00E42ABB">
        <w:rPr>
          <w:lang w:val="es-ES"/>
        </w:rPr>
        <w:t>oxito</w:t>
      </w:r>
      <w:r>
        <w:rPr>
          <w:lang w:val="es-ES"/>
        </w:rPr>
        <w:t>cina</w:t>
      </w:r>
      <w:proofErr w:type="spellEnd"/>
      <w:r>
        <w:rPr>
          <w:lang w:val="es-ES"/>
        </w:rPr>
        <w:t xml:space="preserve"> sintética”</w:t>
      </w:r>
      <w:r w:rsidRPr="00E42ABB">
        <w:rPr>
          <w:lang w:val="es-ES"/>
        </w:rPr>
        <w:t xml:space="preserve">, como sólo </w:t>
      </w:r>
      <w:r w:rsidRPr="00382A5B">
        <w:rPr>
          <w:lang w:val="es-ES"/>
        </w:rPr>
        <w:t>aconsejable</w:t>
      </w:r>
      <w:r w:rsidRPr="00E42ABB">
        <w:rPr>
          <w:lang w:val="es-ES"/>
        </w:rPr>
        <w:t xml:space="preserve"> en circunstancias excepcionales, ya que podría provocar sufrimiento fetal, asfixia o incluso la muerte</w:t>
      </w:r>
      <w:r w:rsidR="0029355F">
        <w:rPr>
          <w:lang w:val="es-ES"/>
        </w:rPr>
        <w:t xml:space="preserve">, disponible en </w:t>
      </w:r>
      <w:hyperlink r:id="rId1" w:history="1">
        <w:r w:rsidRPr="00347CBE">
          <w:rPr>
            <w:rStyle w:val="Hyperlink"/>
            <w:szCs w:val="18"/>
            <w:lang w:val="es-ES"/>
          </w:rPr>
          <w:t>https://www.elpartoesnuestro.es/informacion/parto/administracion--de--oxitocina--sintetica</w:t>
        </w:r>
      </w:hyperlink>
      <w:r>
        <w:rPr>
          <w:szCs w:val="18"/>
          <w:lang w:val="es-ES"/>
        </w:rPr>
        <w:t xml:space="preserve">. </w:t>
      </w:r>
    </w:p>
  </w:footnote>
  <w:footnote w:id="5">
    <w:p w14:paraId="5B913F19" w14:textId="5FA137F9" w:rsidR="00B05931" w:rsidRPr="00CD564C" w:rsidRDefault="00C938DA" w:rsidP="00C938DA">
      <w:pPr>
        <w:pStyle w:val="FootnoteText"/>
        <w:jc w:val="both"/>
        <w:rPr>
          <w:szCs w:val="18"/>
          <w:lang w:val="es-ES"/>
        </w:rPr>
      </w:pPr>
      <w:r>
        <w:rPr>
          <w:szCs w:val="18"/>
          <w:lang w:val="es-ES"/>
        </w:rPr>
        <w:tab/>
      </w:r>
      <w:r w:rsidR="00B05931" w:rsidRPr="00CD564C">
        <w:rPr>
          <w:rStyle w:val="FootnoteReference"/>
          <w:szCs w:val="18"/>
        </w:rPr>
        <w:footnoteRef/>
      </w:r>
      <w:r>
        <w:rPr>
          <w:szCs w:val="18"/>
          <w:lang w:val="es-ES"/>
        </w:rPr>
        <w:tab/>
      </w:r>
      <w:r w:rsidR="00204DBF">
        <w:rPr>
          <w:szCs w:val="18"/>
          <w:lang w:val="es-ES"/>
        </w:rPr>
        <w:t xml:space="preserve">La autora cita </w:t>
      </w:r>
      <w:proofErr w:type="spellStart"/>
      <w:r w:rsidR="00B05931" w:rsidRPr="00E5540F">
        <w:rPr>
          <w:i/>
          <w:szCs w:val="18"/>
          <w:lang w:val="es-ES"/>
        </w:rPr>
        <w:t>Konovalova</w:t>
      </w:r>
      <w:proofErr w:type="spellEnd"/>
      <w:r w:rsidR="00B05931" w:rsidRPr="00E5540F">
        <w:rPr>
          <w:i/>
          <w:szCs w:val="18"/>
          <w:lang w:val="es-ES"/>
        </w:rPr>
        <w:t xml:space="preserve"> c. Rusia</w:t>
      </w:r>
      <w:r w:rsidR="00B05931" w:rsidRPr="00AD729D">
        <w:rPr>
          <w:szCs w:val="18"/>
          <w:lang w:val="es-ES"/>
        </w:rPr>
        <w:t xml:space="preserve"> </w:t>
      </w:r>
      <w:r w:rsidR="00AD729D" w:rsidRPr="00E5540F">
        <w:rPr>
          <w:szCs w:val="18"/>
          <w:lang w:val="es-ES"/>
        </w:rPr>
        <w:t xml:space="preserve">(demanda núm. </w:t>
      </w:r>
      <w:r w:rsidR="00B05931" w:rsidRPr="00AD729D">
        <w:rPr>
          <w:szCs w:val="18"/>
          <w:lang w:val="es-ES"/>
        </w:rPr>
        <w:t>37873/04</w:t>
      </w:r>
      <w:r w:rsidR="00AD729D" w:rsidRPr="00E5540F">
        <w:rPr>
          <w:szCs w:val="18"/>
          <w:lang w:val="es-ES"/>
        </w:rPr>
        <w:t xml:space="preserve">), </w:t>
      </w:r>
      <w:r w:rsidR="00AD729D" w:rsidRPr="00E5540F">
        <w:rPr>
          <w:lang w:val="es-ES"/>
        </w:rPr>
        <w:t>s</w:t>
      </w:r>
      <w:r w:rsidR="00AD729D" w:rsidRPr="00AD729D">
        <w:rPr>
          <w:lang w:val="es-ES"/>
        </w:rPr>
        <w:t>entencia de 9 de</w:t>
      </w:r>
      <w:r w:rsidR="00AD729D" w:rsidRPr="00E5540F">
        <w:rPr>
          <w:lang w:val="es-ES"/>
        </w:rPr>
        <w:t xml:space="preserve"> </w:t>
      </w:r>
      <w:r w:rsidR="00AD729D" w:rsidRPr="00AD729D">
        <w:rPr>
          <w:lang w:val="es-ES"/>
        </w:rPr>
        <w:t>octubre</w:t>
      </w:r>
      <w:r w:rsidR="00AD729D" w:rsidRPr="00E5540F">
        <w:rPr>
          <w:lang w:val="es-ES"/>
        </w:rPr>
        <w:t xml:space="preserve"> de </w:t>
      </w:r>
      <w:r w:rsidR="00AD729D" w:rsidRPr="00AD729D">
        <w:rPr>
          <w:lang w:val="es-ES"/>
        </w:rPr>
        <w:t>2014</w:t>
      </w:r>
      <w:r w:rsidR="00AD729D">
        <w:rPr>
          <w:lang w:val="es-AR"/>
        </w:rPr>
        <w:t>.</w:t>
      </w:r>
    </w:p>
  </w:footnote>
  <w:footnote w:id="6">
    <w:p w14:paraId="6E2E788C" w14:textId="72CB6C7C" w:rsidR="00B05931" w:rsidRPr="00216367" w:rsidRDefault="0029355F">
      <w:pPr>
        <w:pStyle w:val="FootnoteText"/>
        <w:jc w:val="both"/>
        <w:rPr>
          <w:lang w:val="es-ES"/>
        </w:rPr>
      </w:pPr>
      <w:r>
        <w:rPr>
          <w:szCs w:val="18"/>
          <w:lang w:val="es-ES"/>
        </w:rPr>
        <w:tab/>
      </w:r>
      <w:r w:rsidR="00B05931" w:rsidRPr="00CD564C">
        <w:rPr>
          <w:rStyle w:val="FootnoteReference"/>
          <w:szCs w:val="18"/>
        </w:rPr>
        <w:footnoteRef/>
      </w:r>
      <w:r w:rsidR="00C938DA">
        <w:rPr>
          <w:szCs w:val="18"/>
          <w:lang w:val="es-ES"/>
        </w:rPr>
        <w:tab/>
      </w:r>
      <w:r w:rsidR="008B3A4B">
        <w:rPr>
          <w:szCs w:val="18"/>
          <w:lang w:val="es-ES"/>
        </w:rPr>
        <w:t xml:space="preserve">La autora cita </w:t>
      </w:r>
      <w:r>
        <w:rPr>
          <w:szCs w:val="18"/>
          <w:lang w:val="es-ES"/>
        </w:rPr>
        <w:t xml:space="preserve">la </w:t>
      </w:r>
      <w:r w:rsidRPr="00E5540F">
        <w:rPr>
          <w:i/>
          <w:lang w:val="es-ES"/>
        </w:rPr>
        <w:t>Guía de Práctica Clínica sobre la Atención al Parto Normal</w:t>
      </w:r>
      <w:r>
        <w:rPr>
          <w:lang w:val="es-ES"/>
        </w:rPr>
        <w:t>,</w:t>
      </w:r>
      <w:r w:rsidRPr="00E5540F">
        <w:rPr>
          <w:lang w:val="es-ES"/>
        </w:rPr>
        <w:t xml:space="preserve"> </w:t>
      </w:r>
      <w:r>
        <w:rPr>
          <w:szCs w:val="18"/>
          <w:lang w:val="es-ES"/>
        </w:rPr>
        <w:t>pág.</w:t>
      </w:r>
      <w:r w:rsidRPr="00CD564C">
        <w:rPr>
          <w:szCs w:val="18"/>
          <w:lang w:val="es-ES"/>
        </w:rPr>
        <w:t xml:space="preserve"> </w:t>
      </w:r>
      <w:r w:rsidR="00B05931" w:rsidRPr="00CD564C">
        <w:rPr>
          <w:szCs w:val="18"/>
          <w:lang w:val="es-ES"/>
        </w:rPr>
        <w:t xml:space="preserve">29, </w:t>
      </w:r>
      <w:r w:rsidRPr="00E5540F">
        <w:rPr>
          <w:szCs w:val="18"/>
          <w:lang w:val="es-ES"/>
        </w:rPr>
        <w:t>disponible en</w:t>
      </w:r>
      <w:r>
        <w:rPr>
          <w:szCs w:val="18"/>
          <w:lang w:val="es-ES"/>
        </w:rPr>
        <w:t xml:space="preserve"> </w:t>
      </w:r>
      <w:r w:rsidR="00B05931" w:rsidRPr="00CD564C">
        <w:rPr>
          <w:szCs w:val="18"/>
          <w:lang w:val="es-ES"/>
        </w:rPr>
        <w:t>https://portal.guiasalud.es/wp-content/uploads/2018/12/GPC_472_Parto_Normal_Osteba_compl.pdf#_blank.</w:t>
      </w:r>
      <w:r w:rsidR="00B05931" w:rsidRPr="00216367">
        <w:rPr>
          <w:szCs w:val="18"/>
          <w:lang w:val="es-ES"/>
        </w:rPr>
        <w:t xml:space="preserve"> </w:t>
      </w:r>
    </w:p>
  </w:footnote>
  <w:footnote w:id="7">
    <w:p w14:paraId="07D3843B" w14:textId="6E566ABE" w:rsidR="00B05931" w:rsidRPr="00A20A1F" w:rsidRDefault="00C938DA" w:rsidP="00C938DA">
      <w:pPr>
        <w:pStyle w:val="FootnoteText"/>
        <w:rPr>
          <w:lang w:val="es-ES"/>
        </w:rPr>
      </w:pPr>
      <w:r>
        <w:rPr>
          <w:lang w:val="es-ES"/>
        </w:rPr>
        <w:tab/>
      </w:r>
      <w:r w:rsidR="00B05931" w:rsidRPr="00CE654A">
        <w:rPr>
          <w:rStyle w:val="FootnoteReference"/>
          <w:szCs w:val="18"/>
        </w:rPr>
        <w:footnoteRef/>
      </w:r>
      <w:r>
        <w:rPr>
          <w:lang w:val="es-ES"/>
        </w:rPr>
        <w:tab/>
      </w:r>
      <w:r w:rsidR="00A20A1F">
        <w:rPr>
          <w:lang w:val="es-ES"/>
        </w:rPr>
        <w:t xml:space="preserve">La autora cita </w:t>
      </w:r>
      <w:proofErr w:type="spellStart"/>
      <w:r w:rsidR="00B05931" w:rsidRPr="00E5540F">
        <w:rPr>
          <w:i/>
          <w:lang w:val="es-ES"/>
        </w:rPr>
        <w:t>Johansen</w:t>
      </w:r>
      <w:proofErr w:type="spellEnd"/>
      <w:r w:rsidR="00B05931" w:rsidRPr="00E5540F">
        <w:rPr>
          <w:i/>
          <w:lang w:val="es-ES"/>
        </w:rPr>
        <w:t xml:space="preserve"> c. Noruega</w:t>
      </w:r>
      <w:r w:rsidR="00F06966" w:rsidRPr="00E5540F">
        <w:rPr>
          <w:i/>
          <w:lang w:val="es-ES"/>
        </w:rPr>
        <w:t xml:space="preserve"> </w:t>
      </w:r>
      <w:r w:rsidR="00F06966" w:rsidRPr="00E5540F">
        <w:rPr>
          <w:lang w:val="es-ES"/>
        </w:rPr>
        <w:t>(demanda núm. 17383/90), sentencia de 7 de agosto de 1996</w:t>
      </w:r>
      <w:r w:rsidR="00B05931" w:rsidRPr="0073711E">
        <w:rPr>
          <w:lang w:val="es-ES"/>
        </w:rPr>
        <w:t xml:space="preserve">; </w:t>
      </w:r>
      <w:r w:rsidR="00A20A1F" w:rsidRPr="0073711E">
        <w:rPr>
          <w:lang w:val="es-ES"/>
        </w:rPr>
        <w:t>y</w:t>
      </w:r>
      <w:r w:rsidR="00B05931" w:rsidRPr="0073711E">
        <w:rPr>
          <w:lang w:val="es-ES"/>
        </w:rPr>
        <w:t xml:space="preserve"> </w:t>
      </w:r>
      <w:r w:rsidR="00B05931" w:rsidRPr="00E5540F">
        <w:rPr>
          <w:i/>
          <w:lang w:val="es-ES"/>
        </w:rPr>
        <w:t>P</w:t>
      </w:r>
      <w:r w:rsidR="00A20A1F" w:rsidRPr="00E5540F">
        <w:rPr>
          <w:i/>
          <w:lang w:val="es-ES"/>
        </w:rPr>
        <w:t>.</w:t>
      </w:r>
      <w:r w:rsidR="00B05931" w:rsidRPr="00E5540F">
        <w:rPr>
          <w:i/>
          <w:lang w:val="es-ES"/>
        </w:rPr>
        <w:t>C</w:t>
      </w:r>
      <w:r w:rsidR="00A20A1F" w:rsidRPr="00E5540F">
        <w:rPr>
          <w:i/>
          <w:lang w:val="es-ES"/>
        </w:rPr>
        <w:t>.</w:t>
      </w:r>
      <w:r w:rsidR="00B05931" w:rsidRPr="00E5540F">
        <w:rPr>
          <w:i/>
          <w:lang w:val="es-ES"/>
        </w:rPr>
        <w:t xml:space="preserve"> y S. c. Reino Unido</w:t>
      </w:r>
      <w:r w:rsidR="00F06966" w:rsidRPr="0073711E">
        <w:rPr>
          <w:i/>
          <w:lang w:val="es-ES"/>
        </w:rPr>
        <w:t xml:space="preserve"> </w:t>
      </w:r>
      <w:r w:rsidR="00F06966" w:rsidRPr="0073711E">
        <w:rPr>
          <w:lang w:val="es-ES"/>
        </w:rPr>
        <w:t xml:space="preserve">(demanda núm. </w:t>
      </w:r>
      <w:r w:rsidR="0073711E" w:rsidRPr="00E5540F">
        <w:rPr>
          <w:lang w:val="es-ES"/>
        </w:rPr>
        <w:t>56547/00</w:t>
      </w:r>
      <w:r w:rsidR="00F06966" w:rsidRPr="0073711E">
        <w:rPr>
          <w:lang w:val="es-ES"/>
        </w:rPr>
        <w:t>)</w:t>
      </w:r>
      <w:r w:rsidR="0073711E" w:rsidRPr="0073711E">
        <w:rPr>
          <w:lang w:val="es-ES"/>
        </w:rPr>
        <w:t>, sentencia de 16 de julio de 2002</w:t>
      </w:r>
      <w:r w:rsidR="00A20A1F">
        <w:rPr>
          <w:lang w:val="es-ES"/>
        </w:rPr>
        <w:t>.</w:t>
      </w:r>
    </w:p>
  </w:footnote>
  <w:footnote w:id="8">
    <w:p w14:paraId="6D02CDF4" w14:textId="12DBB642" w:rsidR="00B05931" w:rsidRPr="00EB5AC5" w:rsidRDefault="00C938DA" w:rsidP="00C938DA">
      <w:pPr>
        <w:pStyle w:val="FootnoteText"/>
        <w:rPr>
          <w:lang w:val="es-ES"/>
        </w:rPr>
      </w:pPr>
      <w:r>
        <w:rPr>
          <w:lang w:val="es-ES"/>
        </w:rPr>
        <w:tab/>
      </w:r>
      <w:r w:rsidR="00B05931">
        <w:rPr>
          <w:rStyle w:val="FootnoteReference"/>
          <w:szCs w:val="18"/>
        </w:rPr>
        <w:footnoteRef/>
      </w:r>
      <w:r>
        <w:rPr>
          <w:lang w:val="es-ES"/>
        </w:rPr>
        <w:tab/>
      </w:r>
      <w:r w:rsidR="001F2D78">
        <w:rPr>
          <w:lang w:val="es-ES"/>
        </w:rPr>
        <w:t xml:space="preserve">La autora </w:t>
      </w:r>
      <w:r w:rsidR="001F2D78" w:rsidRPr="00382A5B">
        <w:rPr>
          <w:lang w:val="es-ES"/>
        </w:rPr>
        <w:t>cita</w:t>
      </w:r>
      <w:r w:rsidR="001F2D78">
        <w:rPr>
          <w:lang w:val="es-ES"/>
        </w:rPr>
        <w:t xml:space="preserve"> </w:t>
      </w:r>
      <w:r w:rsidR="00B05931" w:rsidRPr="00EB5AC5">
        <w:rPr>
          <w:i/>
          <w:iCs/>
          <w:lang w:val="es-ES"/>
        </w:rPr>
        <w:t>T.K. c. Francia</w:t>
      </w:r>
      <w:r w:rsidR="001F2D78">
        <w:rPr>
          <w:i/>
          <w:iCs/>
          <w:lang w:val="es-ES"/>
        </w:rPr>
        <w:t xml:space="preserve"> </w:t>
      </w:r>
      <w:r w:rsidR="001F2D78" w:rsidRPr="00E5540F">
        <w:rPr>
          <w:iCs/>
          <w:lang w:val="es-ES"/>
        </w:rPr>
        <w:t>(</w:t>
      </w:r>
      <w:r w:rsidR="001F2D78" w:rsidRPr="00E5540F">
        <w:rPr>
          <w:lang w:val="es-ES"/>
        </w:rPr>
        <w:t>CCPR/C/37/D/220/1987)</w:t>
      </w:r>
      <w:r w:rsidR="00B05931" w:rsidRPr="00EB5AC5">
        <w:rPr>
          <w:lang w:val="es-ES"/>
        </w:rPr>
        <w:t xml:space="preserve">; </w:t>
      </w:r>
      <w:r w:rsidR="008B00AB">
        <w:rPr>
          <w:lang w:val="es-ES"/>
        </w:rPr>
        <w:t xml:space="preserve">y </w:t>
      </w:r>
      <w:r w:rsidR="00B05931" w:rsidRPr="00EB5AC5">
        <w:rPr>
          <w:i/>
          <w:iCs/>
          <w:lang w:val="es-ES"/>
        </w:rPr>
        <w:t>M.K. c. Francia</w:t>
      </w:r>
      <w:r w:rsidR="008B00AB">
        <w:rPr>
          <w:lang w:val="es-ES"/>
        </w:rPr>
        <w:t xml:space="preserve"> (</w:t>
      </w:r>
      <w:r w:rsidR="008B00AB" w:rsidRPr="00E5540F">
        <w:rPr>
          <w:lang w:val="es-ES"/>
        </w:rPr>
        <w:t>CCPR/C/37/D/222/1987</w:t>
      </w:r>
      <w:r w:rsidR="008B00AB">
        <w:rPr>
          <w:lang w:val="es-ES"/>
        </w:rPr>
        <w:t>)</w:t>
      </w:r>
      <w:r w:rsidR="00B05931" w:rsidRPr="00EB5AC5">
        <w:rPr>
          <w:lang w:val="es-ES"/>
        </w:rPr>
        <w:t xml:space="preserve">.  </w:t>
      </w:r>
    </w:p>
  </w:footnote>
  <w:footnote w:id="9">
    <w:p w14:paraId="71208BF9" w14:textId="14911AC8" w:rsidR="00B05931" w:rsidRPr="00355CF6" w:rsidRDefault="00C938DA" w:rsidP="00C938DA">
      <w:pPr>
        <w:pStyle w:val="FootnoteText"/>
        <w:jc w:val="both"/>
        <w:rPr>
          <w:szCs w:val="18"/>
          <w:lang w:val="es-ES"/>
        </w:rPr>
      </w:pPr>
      <w:r>
        <w:rPr>
          <w:szCs w:val="18"/>
          <w:lang w:val="es-ES"/>
        </w:rPr>
        <w:tab/>
      </w:r>
      <w:r w:rsidR="00B05931" w:rsidRPr="004C2B32">
        <w:rPr>
          <w:rStyle w:val="FootnoteReference"/>
          <w:szCs w:val="18"/>
        </w:rPr>
        <w:footnoteRef/>
      </w:r>
      <w:r>
        <w:rPr>
          <w:szCs w:val="18"/>
          <w:lang w:val="es-ES"/>
        </w:rPr>
        <w:tab/>
      </w:r>
      <w:proofErr w:type="spellStart"/>
      <w:r w:rsidR="00B05931" w:rsidRPr="004C2B32">
        <w:rPr>
          <w:i/>
          <w:szCs w:val="18"/>
          <w:lang w:val="es-ES"/>
        </w:rPr>
        <w:t>Ternovszky</w:t>
      </w:r>
      <w:proofErr w:type="spellEnd"/>
      <w:r w:rsidR="00B05931" w:rsidRPr="004C2B32">
        <w:rPr>
          <w:i/>
          <w:szCs w:val="18"/>
          <w:lang w:val="es-ES"/>
        </w:rPr>
        <w:t xml:space="preserve"> c. Hungría</w:t>
      </w:r>
      <w:r w:rsidR="00B05931" w:rsidRPr="004C2B32">
        <w:rPr>
          <w:szCs w:val="18"/>
          <w:lang w:val="es-ES"/>
        </w:rPr>
        <w:t xml:space="preserve"> </w:t>
      </w:r>
      <w:r w:rsidR="001817FC" w:rsidRPr="004C2B32">
        <w:rPr>
          <w:szCs w:val="18"/>
          <w:lang w:val="es-ES"/>
        </w:rPr>
        <w:t xml:space="preserve">(demanda núm. 67545/09), sentencia de 14 de diciembre de </w:t>
      </w:r>
      <w:r w:rsidR="00B05931" w:rsidRPr="004C2B32">
        <w:rPr>
          <w:szCs w:val="18"/>
          <w:lang w:val="es-ES"/>
        </w:rPr>
        <w:t>2010</w:t>
      </w:r>
      <w:r w:rsidR="001817FC" w:rsidRPr="004C2B32">
        <w:rPr>
          <w:szCs w:val="18"/>
          <w:lang w:val="es-ES"/>
        </w:rPr>
        <w:t>.</w:t>
      </w:r>
      <w:r w:rsidR="00B05931" w:rsidRPr="00C27A5D">
        <w:rPr>
          <w:szCs w:val="18"/>
          <w:lang w:val="es-ES"/>
        </w:rPr>
        <w:t xml:space="preserve">  </w:t>
      </w:r>
    </w:p>
  </w:footnote>
  <w:footnote w:id="10">
    <w:p w14:paraId="08A6D296" w14:textId="16EDF801" w:rsidR="00B05931" w:rsidRPr="004C2B32" w:rsidRDefault="00C938DA" w:rsidP="00C938DA">
      <w:pPr>
        <w:pStyle w:val="FootnoteText"/>
        <w:rPr>
          <w:b/>
          <w:bCs/>
          <w:lang w:val="es-ES"/>
        </w:rPr>
      </w:pPr>
      <w:r>
        <w:rPr>
          <w:lang w:val="es-ES"/>
        </w:rPr>
        <w:tab/>
      </w:r>
      <w:r w:rsidR="00B05931" w:rsidRPr="004C2B32">
        <w:rPr>
          <w:rStyle w:val="FootnoteReference"/>
          <w:szCs w:val="18"/>
          <w:lang w:eastAsia="en-US"/>
        </w:rPr>
        <w:footnoteRef/>
      </w:r>
      <w:r>
        <w:rPr>
          <w:lang w:val="es-ES"/>
        </w:rPr>
        <w:tab/>
      </w:r>
      <w:r w:rsidR="00B05931" w:rsidRPr="004C2B32">
        <w:rPr>
          <w:lang w:val="es-ES"/>
        </w:rPr>
        <w:t>O</w:t>
      </w:r>
      <w:r w:rsidR="0011738F" w:rsidRPr="004C2B32">
        <w:rPr>
          <w:lang w:val="es-ES"/>
        </w:rPr>
        <w:t xml:space="preserve">rganización </w:t>
      </w:r>
      <w:r w:rsidR="00B05931" w:rsidRPr="004C2B32">
        <w:rPr>
          <w:lang w:val="es-ES"/>
        </w:rPr>
        <w:t>M</w:t>
      </w:r>
      <w:r w:rsidR="0011738F" w:rsidRPr="004C2B32">
        <w:rPr>
          <w:lang w:val="es-ES"/>
        </w:rPr>
        <w:t xml:space="preserve">undial de la </w:t>
      </w:r>
      <w:r w:rsidR="00B05931" w:rsidRPr="004C2B32">
        <w:rPr>
          <w:lang w:val="es-ES"/>
        </w:rPr>
        <w:t>S</w:t>
      </w:r>
      <w:r w:rsidR="0011738F" w:rsidRPr="004C2B32">
        <w:rPr>
          <w:lang w:val="es-ES"/>
        </w:rPr>
        <w:t>alud</w:t>
      </w:r>
      <w:r w:rsidR="00B05931" w:rsidRPr="004C2B32">
        <w:rPr>
          <w:lang w:val="es-ES"/>
        </w:rPr>
        <w:t xml:space="preserve">, “Solo se deben practicar las cesáreas que sean necesarias por motivos médicos”, </w:t>
      </w:r>
      <w:r w:rsidR="0011738F" w:rsidRPr="004C2B32">
        <w:rPr>
          <w:lang w:val="es-ES"/>
        </w:rPr>
        <w:t xml:space="preserve">disponible en </w:t>
      </w:r>
      <w:hyperlink r:id="rId2" w:history="1">
        <w:r w:rsidR="00B05931" w:rsidRPr="004C2B32">
          <w:rPr>
            <w:lang w:val="es-ES"/>
          </w:rPr>
          <w:t>https://www.who.int/mediacentre/news/releases/2015/caesarean-sections/es/</w:t>
        </w:r>
      </w:hyperlink>
      <w:r w:rsidR="00B05931" w:rsidRPr="004C2B32">
        <w:rPr>
          <w:lang w:val="es-ES"/>
        </w:rPr>
        <w:t xml:space="preserve">. </w:t>
      </w:r>
    </w:p>
  </w:footnote>
  <w:footnote w:id="11">
    <w:p w14:paraId="51B18011" w14:textId="62932062" w:rsidR="00C0729F" w:rsidRPr="00E5540F" w:rsidRDefault="00C938DA" w:rsidP="00C938DA">
      <w:pPr>
        <w:pStyle w:val="FootnoteText"/>
        <w:jc w:val="both"/>
        <w:rPr>
          <w:lang w:val="es-ES"/>
        </w:rPr>
      </w:pPr>
      <w:r>
        <w:rPr>
          <w:szCs w:val="18"/>
          <w:lang w:val="es-ES"/>
        </w:rPr>
        <w:tab/>
      </w:r>
      <w:r w:rsidR="00C0729F" w:rsidRPr="004C2B32">
        <w:rPr>
          <w:rStyle w:val="FootnoteReference"/>
          <w:szCs w:val="18"/>
        </w:rPr>
        <w:footnoteRef/>
      </w:r>
      <w:r>
        <w:rPr>
          <w:szCs w:val="18"/>
          <w:lang w:val="es-ES"/>
        </w:rPr>
        <w:tab/>
      </w:r>
      <w:r w:rsidR="00C0729F" w:rsidRPr="004C2B32">
        <w:rPr>
          <w:rFonts w:eastAsiaTheme="minorHAnsi"/>
          <w:szCs w:val="18"/>
          <w:lang w:val="es-ES" w:eastAsia="en-US"/>
        </w:rPr>
        <w:t>La autora cita observaciones de la Relatora Especial sobre violencia contra la Mujer (“</w:t>
      </w:r>
      <w:proofErr w:type="spellStart"/>
      <w:r w:rsidR="00C0729F" w:rsidRPr="004C2B32">
        <w:rPr>
          <w:rFonts w:eastAsiaTheme="minorHAnsi"/>
          <w:szCs w:val="18"/>
          <w:lang w:val="es-ES" w:eastAsia="en-US"/>
        </w:rPr>
        <w:t>Statement</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on</w:t>
      </w:r>
      <w:proofErr w:type="spellEnd"/>
      <w:r w:rsidR="00C0729F" w:rsidRPr="004C2B32">
        <w:rPr>
          <w:rFonts w:eastAsiaTheme="minorHAnsi"/>
          <w:szCs w:val="18"/>
          <w:lang w:val="es-ES" w:eastAsia="en-US"/>
        </w:rPr>
        <w:t xml:space="preserve"> human </w:t>
      </w:r>
      <w:proofErr w:type="spellStart"/>
      <w:r w:rsidR="00C0729F" w:rsidRPr="004C2B32">
        <w:rPr>
          <w:rFonts w:eastAsiaTheme="minorHAnsi"/>
          <w:szCs w:val="18"/>
          <w:lang w:val="es-ES" w:eastAsia="en-US"/>
        </w:rPr>
        <w:t>rights-based</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approach</w:t>
      </w:r>
      <w:proofErr w:type="spellEnd"/>
      <w:r w:rsidR="00C0729F" w:rsidRPr="004C2B32">
        <w:rPr>
          <w:rFonts w:eastAsiaTheme="minorHAnsi"/>
          <w:szCs w:val="18"/>
          <w:lang w:val="es-ES" w:eastAsia="en-US"/>
        </w:rPr>
        <w:t xml:space="preserve"> to </w:t>
      </w:r>
      <w:proofErr w:type="spellStart"/>
      <w:r w:rsidR="00C0729F" w:rsidRPr="004C2B32">
        <w:rPr>
          <w:rFonts w:eastAsiaTheme="minorHAnsi"/>
          <w:szCs w:val="18"/>
          <w:lang w:val="es-ES" w:eastAsia="en-US"/>
        </w:rPr>
        <w:t>mistreatment</w:t>
      </w:r>
      <w:proofErr w:type="spellEnd"/>
      <w:r w:rsidR="00C0729F" w:rsidRPr="004C2B32">
        <w:rPr>
          <w:rFonts w:eastAsiaTheme="minorHAnsi"/>
          <w:szCs w:val="18"/>
          <w:lang w:val="es-ES" w:eastAsia="en-US"/>
        </w:rPr>
        <w:t xml:space="preserve"> and </w:t>
      </w:r>
      <w:proofErr w:type="spellStart"/>
      <w:r w:rsidR="00C0729F" w:rsidRPr="004C2B32">
        <w:rPr>
          <w:rFonts w:eastAsiaTheme="minorHAnsi"/>
          <w:szCs w:val="18"/>
          <w:lang w:val="es-ES" w:eastAsia="en-US"/>
        </w:rPr>
        <w:t>violence</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against</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women</w:t>
      </w:r>
      <w:proofErr w:type="spellEnd"/>
      <w:r w:rsidR="00C0729F" w:rsidRPr="004C2B32">
        <w:rPr>
          <w:rFonts w:eastAsiaTheme="minorHAnsi"/>
          <w:szCs w:val="18"/>
          <w:lang w:val="es-ES" w:eastAsia="en-US"/>
        </w:rPr>
        <w:t xml:space="preserve"> in </w:t>
      </w:r>
      <w:proofErr w:type="spellStart"/>
      <w:r w:rsidR="00C0729F" w:rsidRPr="004C2B32">
        <w:rPr>
          <w:rFonts w:eastAsiaTheme="minorHAnsi"/>
          <w:szCs w:val="18"/>
          <w:lang w:val="es-ES" w:eastAsia="en-US"/>
        </w:rPr>
        <w:t>reproductive</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health</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services</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with</w:t>
      </w:r>
      <w:proofErr w:type="spellEnd"/>
      <w:r w:rsidR="00C0729F" w:rsidRPr="004C2B32">
        <w:rPr>
          <w:rFonts w:eastAsiaTheme="minorHAnsi"/>
          <w:szCs w:val="18"/>
          <w:lang w:val="es-ES" w:eastAsia="en-US"/>
        </w:rPr>
        <w:t xml:space="preserve"> a </w:t>
      </w:r>
      <w:proofErr w:type="spellStart"/>
      <w:r w:rsidR="00C0729F" w:rsidRPr="004C2B32">
        <w:rPr>
          <w:rFonts w:eastAsiaTheme="minorHAnsi"/>
          <w:szCs w:val="18"/>
          <w:lang w:val="es-ES" w:eastAsia="en-US"/>
        </w:rPr>
        <w:t>focus</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on</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childbirth</w:t>
      </w:r>
      <w:proofErr w:type="spellEnd"/>
      <w:r w:rsidR="00C0729F" w:rsidRPr="004C2B32">
        <w:rPr>
          <w:rFonts w:eastAsiaTheme="minorHAnsi"/>
          <w:szCs w:val="18"/>
          <w:lang w:val="es-ES" w:eastAsia="en-US"/>
        </w:rPr>
        <w:t xml:space="preserve"> and </w:t>
      </w:r>
      <w:proofErr w:type="spellStart"/>
      <w:r w:rsidR="00C0729F" w:rsidRPr="004C2B32">
        <w:rPr>
          <w:rFonts w:eastAsiaTheme="minorHAnsi"/>
          <w:szCs w:val="18"/>
          <w:lang w:val="es-ES" w:eastAsia="en-US"/>
        </w:rPr>
        <w:t>obstetric</w:t>
      </w:r>
      <w:proofErr w:type="spellEnd"/>
      <w:r w:rsidR="00C0729F" w:rsidRPr="004C2B32">
        <w:rPr>
          <w:rFonts w:eastAsiaTheme="minorHAnsi"/>
          <w:szCs w:val="18"/>
          <w:lang w:val="es-ES" w:eastAsia="en-US"/>
        </w:rPr>
        <w:t xml:space="preserve"> </w:t>
      </w:r>
      <w:proofErr w:type="spellStart"/>
      <w:r w:rsidR="00C0729F" w:rsidRPr="004C2B32">
        <w:rPr>
          <w:rFonts w:eastAsiaTheme="minorHAnsi"/>
          <w:szCs w:val="18"/>
          <w:lang w:val="es-ES" w:eastAsia="en-US"/>
        </w:rPr>
        <w:t>violence</w:t>
      </w:r>
      <w:proofErr w:type="spellEnd"/>
      <w:r w:rsidR="00C0729F" w:rsidRPr="004C2B32">
        <w:rPr>
          <w:rFonts w:eastAsiaTheme="minorHAnsi"/>
          <w:szCs w:val="18"/>
          <w:lang w:val="es-ES" w:eastAsia="en-US"/>
        </w:rPr>
        <w:t>”, A/74/137); la observación general núm. 35 del Comité para la eliminación de la discriminación contra la mujer (Comité del CEDAW); y el informe del Relator Especial sobre la Tortura y otros tratos o penas crueles, inhumanos o degradantes (A/HRC/22/53).</w:t>
      </w:r>
    </w:p>
  </w:footnote>
  <w:footnote w:id="12">
    <w:p w14:paraId="0670A8DA" w14:textId="33FF7F13" w:rsidR="00B05931" w:rsidRDefault="00C938DA" w:rsidP="00C938DA">
      <w:pPr>
        <w:pStyle w:val="FootnoteText"/>
        <w:rPr>
          <w:lang w:val="es-ES"/>
        </w:rPr>
      </w:pPr>
      <w:r>
        <w:rPr>
          <w:lang w:val="es-ES"/>
        </w:rPr>
        <w:tab/>
      </w:r>
      <w:r w:rsidR="00B05931">
        <w:rPr>
          <w:vertAlign w:val="superscript"/>
        </w:rPr>
        <w:footnoteRef/>
      </w:r>
      <w:r>
        <w:rPr>
          <w:lang w:val="es-ES"/>
        </w:rPr>
        <w:tab/>
      </w:r>
      <w:r w:rsidR="00B05931" w:rsidRPr="00D55604">
        <w:rPr>
          <w:lang w:val="es-ES"/>
        </w:rPr>
        <w:t>Véanse la</w:t>
      </w:r>
      <w:r w:rsidR="00DD4367">
        <w:rPr>
          <w:lang w:val="es-ES"/>
        </w:rPr>
        <w:t>s</w:t>
      </w:r>
      <w:r w:rsidR="00B05931" w:rsidRPr="00D55604">
        <w:rPr>
          <w:lang w:val="es-ES"/>
        </w:rPr>
        <w:t xml:space="preserve"> </w:t>
      </w:r>
      <w:r w:rsidR="00DD4367" w:rsidRPr="00D55604">
        <w:rPr>
          <w:lang w:val="es-ES"/>
        </w:rPr>
        <w:t>comunicaci</w:t>
      </w:r>
      <w:r w:rsidR="00DD4367">
        <w:rPr>
          <w:lang w:val="es-ES"/>
        </w:rPr>
        <w:t>ones</w:t>
      </w:r>
      <w:r w:rsidR="00DD4367" w:rsidRPr="00D55604">
        <w:rPr>
          <w:lang w:val="es-ES"/>
        </w:rPr>
        <w:t xml:space="preserve"> </w:t>
      </w:r>
      <w:r w:rsidR="00B05931" w:rsidRPr="00D55604">
        <w:rPr>
          <w:i/>
          <w:lang w:val="es-ES"/>
        </w:rPr>
        <w:t>P. L. c. Alemania</w:t>
      </w:r>
      <w:r w:rsidR="00527E99">
        <w:rPr>
          <w:i/>
          <w:lang w:val="es-ES"/>
        </w:rPr>
        <w:t xml:space="preserve"> </w:t>
      </w:r>
      <w:r w:rsidR="00527E99">
        <w:rPr>
          <w:lang w:val="es-ES"/>
        </w:rPr>
        <w:t>(</w:t>
      </w:r>
      <w:r w:rsidR="00527E99" w:rsidRPr="00E5540F">
        <w:rPr>
          <w:bCs/>
          <w:lang w:val="es-ES"/>
        </w:rPr>
        <w:t>CCPR/C/79/D/1003/2001)</w:t>
      </w:r>
      <w:r w:rsidR="00B05931" w:rsidRPr="00D55604">
        <w:rPr>
          <w:lang w:val="es-ES"/>
        </w:rPr>
        <w:t>, párr. 6.5;</w:t>
      </w:r>
      <w:r w:rsidR="00527E99">
        <w:rPr>
          <w:lang w:val="es-ES"/>
        </w:rPr>
        <w:t xml:space="preserve"> y</w:t>
      </w:r>
      <w:r w:rsidR="00B05931" w:rsidRPr="00D55604">
        <w:rPr>
          <w:lang w:val="es-ES"/>
        </w:rPr>
        <w:t xml:space="preserve"> </w:t>
      </w:r>
      <w:r w:rsidR="00B05931" w:rsidRPr="00D55604">
        <w:rPr>
          <w:i/>
          <w:lang w:val="es-ES"/>
        </w:rPr>
        <w:t>A. P. A. c. España</w:t>
      </w:r>
      <w:r w:rsidR="00527E99">
        <w:rPr>
          <w:i/>
          <w:lang w:val="es-ES"/>
        </w:rPr>
        <w:t xml:space="preserve"> </w:t>
      </w:r>
      <w:r w:rsidR="00527E99">
        <w:rPr>
          <w:lang w:val="es-ES"/>
        </w:rPr>
        <w:t>(</w:t>
      </w:r>
      <w:r w:rsidR="00527E99" w:rsidRPr="00E5540F">
        <w:rPr>
          <w:lang w:val="es-ES"/>
        </w:rPr>
        <w:t>CCPR/C/50/D/433/1990</w:t>
      </w:r>
      <w:r w:rsidR="00527E99">
        <w:rPr>
          <w:lang w:val="es-ES"/>
        </w:rPr>
        <w:t>)</w:t>
      </w:r>
      <w:r w:rsidR="00B05931" w:rsidRPr="00D55604">
        <w:rPr>
          <w:lang w:val="es-ES"/>
        </w:rPr>
        <w:t>, párr. 6.2.</w:t>
      </w:r>
    </w:p>
  </w:footnote>
  <w:footnote w:id="13">
    <w:p w14:paraId="5FAD33FB" w14:textId="0EBAAD18" w:rsidR="00FF62E5" w:rsidRPr="00E5540F" w:rsidRDefault="002D4388" w:rsidP="00C938DA">
      <w:pPr>
        <w:pStyle w:val="FootnoteText"/>
        <w:rPr>
          <w:b/>
          <w:bCs/>
        </w:rPr>
      </w:pPr>
      <w:r>
        <w:rPr>
          <w:szCs w:val="18"/>
          <w:lang w:val="es-ES"/>
        </w:rPr>
        <w:tab/>
      </w:r>
      <w:r w:rsidR="00FF62E5" w:rsidRPr="008A0438">
        <w:rPr>
          <w:rStyle w:val="FootnoteReference"/>
          <w:szCs w:val="18"/>
        </w:rPr>
        <w:footnoteRef/>
      </w:r>
      <w:r w:rsidR="00C938DA">
        <w:rPr>
          <w:szCs w:val="18"/>
          <w:lang w:val="es-ES"/>
        </w:rPr>
        <w:tab/>
      </w:r>
      <w:r w:rsidR="00FF62E5" w:rsidRPr="002E5F4E">
        <w:rPr>
          <w:szCs w:val="18"/>
          <w:lang w:val="es-ES"/>
        </w:rPr>
        <w:t>Véanse</w:t>
      </w:r>
      <w:r w:rsidR="00FF62E5">
        <w:rPr>
          <w:szCs w:val="18"/>
          <w:lang w:val="es-ES"/>
        </w:rPr>
        <w:t xml:space="preserve"> las</w:t>
      </w:r>
      <w:r w:rsidR="00FF62E5" w:rsidRPr="002E5F4E">
        <w:rPr>
          <w:lang w:val="es-ES"/>
        </w:rPr>
        <w:t xml:space="preserve"> comunicaci</w:t>
      </w:r>
      <w:r w:rsidR="00FF62E5">
        <w:rPr>
          <w:lang w:val="es-ES"/>
        </w:rPr>
        <w:t>ones</w:t>
      </w:r>
      <w:r w:rsidR="00FF62E5" w:rsidRPr="002E5F4E">
        <w:rPr>
          <w:lang w:val="es-ES"/>
        </w:rPr>
        <w:t xml:space="preserve"> Nº 397/1990, </w:t>
      </w:r>
      <w:r w:rsidR="00FF62E5" w:rsidRPr="00C92EC0">
        <w:rPr>
          <w:i/>
          <w:lang w:val="es-ES"/>
        </w:rPr>
        <w:t>P. S. c. Dinamarca</w:t>
      </w:r>
      <w:r w:rsidR="00FF62E5">
        <w:rPr>
          <w:lang w:val="es-ES"/>
        </w:rPr>
        <w:t xml:space="preserve"> (</w:t>
      </w:r>
      <w:r w:rsidR="00FF62E5" w:rsidRPr="00C92EC0">
        <w:rPr>
          <w:bCs/>
          <w:lang w:val="es-ES"/>
        </w:rPr>
        <w:t>CCPR/C/45/D/397/1990</w:t>
      </w:r>
      <w:r w:rsidR="00FF62E5">
        <w:rPr>
          <w:lang w:val="es-ES"/>
        </w:rPr>
        <w:t>),</w:t>
      </w:r>
      <w:r w:rsidR="00FF62E5" w:rsidRPr="002E5F4E">
        <w:rPr>
          <w:lang w:val="es-ES"/>
        </w:rPr>
        <w:t xml:space="preserve"> párr. 5.4; </w:t>
      </w:r>
      <w:proofErr w:type="spellStart"/>
      <w:r w:rsidR="00FF62E5" w:rsidRPr="00E5540F">
        <w:rPr>
          <w:i/>
          <w:lang w:val="es-ES"/>
        </w:rPr>
        <w:t>Faurisson</w:t>
      </w:r>
      <w:proofErr w:type="spellEnd"/>
      <w:r w:rsidR="00FF62E5" w:rsidRPr="00E5540F">
        <w:rPr>
          <w:i/>
          <w:lang w:val="es-ES"/>
        </w:rPr>
        <w:t xml:space="preserve"> c. </w:t>
      </w:r>
      <w:r w:rsidR="00FF62E5" w:rsidRPr="001D6F61">
        <w:rPr>
          <w:lang w:val="es-ES"/>
        </w:rPr>
        <w:t>Francia</w:t>
      </w:r>
      <w:r>
        <w:rPr>
          <w:lang w:val="es-ES"/>
        </w:rPr>
        <w:t xml:space="preserve"> (</w:t>
      </w:r>
      <w:r w:rsidRPr="001D6F61">
        <w:rPr>
          <w:lang w:val="es-ES"/>
        </w:rPr>
        <w:t>CCPR</w:t>
      </w:r>
      <w:r w:rsidRPr="00E5540F">
        <w:rPr>
          <w:bCs/>
          <w:lang w:val="es-ES"/>
        </w:rPr>
        <w:t>/C/58/D/550/1993</w:t>
      </w:r>
      <w:r>
        <w:rPr>
          <w:lang w:val="es-ES"/>
        </w:rPr>
        <w:t>)</w:t>
      </w:r>
      <w:r w:rsidR="00FF62E5" w:rsidRPr="002E5F4E">
        <w:rPr>
          <w:lang w:val="es-ES"/>
        </w:rPr>
        <w:t xml:space="preserve">, párr. 6.1; </w:t>
      </w:r>
      <w:proofErr w:type="spellStart"/>
      <w:r w:rsidR="00FF62E5" w:rsidRPr="00E5540F">
        <w:rPr>
          <w:i/>
          <w:lang w:val="es-ES"/>
        </w:rPr>
        <w:t>Kly</w:t>
      </w:r>
      <w:proofErr w:type="spellEnd"/>
      <w:r w:rsidR="00FF62E5" w:rsidRPr="00E5540F">
        <w:rPr>
          <w:i/>
          <w:lang w:val="es-ES"/>
        </w:rPr>
        <w:t xml:space="preserve"> c. Canadá</w:t>
      </w:r>
      <w:r>
        <w:rPr>
          <w:i/>
          <w:lang w:val="es-ES"/>
        </w:rPr>
        <w:t xml:space="preserve"> </w:t>
      </w:r>
      <w:r>
        <w:rPr>
          <w:lang w:val="es-ES"/>
        </w:rPr>
        <w:t>(</w:t>
      </w:r>
      <w:r w:rsidRPr="00E5540F">
        <w:rPr>
          <w:bCs/>
          <w:lang w:val="es-ES"/>
        </w:rPr>
        <w:t>CCPR/C/95/D/1576/2007</w:t>
      </w:r>
      <w:r>
        <w:rPr>
          <w:lang w:val="es-ES"/>
        </w:rPr>
        <w:t>)</w:t>
      </w:r>
      <w:r w:rsidR="00FF62E5" w:rsidRPr="002E5F4E">
        <w:rPr>
          <w:lang w:val="es-ES"/>
        </w:rPr>
        <w:t>, párr.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E2E0" w14:textId="78A260F3" w:rsidR="00B05931" w:rsidRPr="00A04B21" w:rsidRDefault="001D6F61" w:rsidP="00A04B21">
    <w:pPr>
      <w:pStyle w:val="Header"/>
    </w:pPr>
    <w:r w:rsidRPr="001D6F61">
      <w:rPr>
        <w:lang w:val="es-ES"/>
      </w:rPr>
      <w:t xml:space="preserve">Edición avanzada sin editar </w:t>
    </w:r>
    <w:r w:rsidR="00B05931" w:rsidRPr="00A04B21">
      <w:rPr>
        <w:lang w:val="es-ES"/>
      </w:rPr>
      <w:t>CCPR/C/130/D/3639/2019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B6B2" w14:textId="4B7F8DCD" w:rsidR="00B05931" w:rsidRPr="006A31AE" w:rsidRDefault="001D6F61" w:rsidP="006A31AE">
    <w:pPr>
      <w:pStyle w:val="Header"/>
      <w:jc w:val="right"/>
    </w:pPr>
    <w:r w:rsidRPr="001D6F61">
      <w:rPr>
        <w:lang w:val="es-ES"/>
      </w:rPr>
      <w:t xml:space="preserve">Edición avanzada sin editar </w:t>
    </w:r>
    <w:r w:rsidR="00B05931" w:rsidRPr="00A04B21">
      <w:rPr>
        <w:lang w:val="es-ES"/>
      </w:rPr>
      <w:t>CCPR/C/130/D/3639/2019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1"/>
  </w:num>
  <w:num w:numId="6">
    <w:abstractNumId w:val="15"/>
  </w:num>
  <w:num w:numId="7">
    <w:abstractNumId w:val="3"/>
  </w:num>
  <w:num w:numId="8">
    <w:abstractNumId w:val="12"/>
  </w:num>
  <w:num w:numId="9">
    <w:abstractNumId w:val="2"/>
  </w:num>
  <w:num w:numId="10">
    <w:abstractNumId w:val="9"/>
  </w:num>
  <w:num w:numId="11">
    <w:abstractNumId w:val="13"/>
  </w:num>
  <w:num w:numId="12">
    <w:abstractNumId w:val="14"/>
  </w:num>
  <w:num w:numId="13">
    <w:abstractNumId w:val="5"/>
  </w:num>
  <w:num w:numId="14">
    <w:abstractNumId w:val="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GB" w:vendorID="64" w:dllVersion="6" w:nlCheck="1" w:checkStyle="0"/>
  <w:activeWritingStyle w:appName="MSWord" w:lang="fr-FR"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2271"/>
    <w:rsid w:val="0000254F"/>
    <w:rsid w:val="0000306B"/>
    <w:rsid w:val="000036BF"/>
    <w:rsid w:val="00004526"/>
    <w:rsid w:val="00004D5C"/>
    <w:rsid w:val="00004ECE"/>
    <w:rsid w:val="00005FCE"/>
    <w:rsid w:val="00006C3A"/>
    <w:rsid w:val="000135E6"/>
    <w:rsid w:val="00015197"/>
    <w:rsid w:val="00015773"/>
    <w:rsid w:val="000158F1"/>
    <w:rsid w:val="00015D00"/>
    <w:rsid w:val="000170F4"/>
    <w:rsid w:val="000203E2"/>
    <w:rsid w:val="00022206"/>
    <w:rsid w:val="00022411"/>
    <w:rsid w:val="00023A6D"/>
    <w:rsid w:val="00024E11"/>
    <w:rsid w:val="00024F11"/>
    <w:rsid w:val="0002643B"/>
    <w:rsid w:val="00026686"/>
    <w:rsid w:val="00027074"/>
    <w:rsid w:val="00027475"/>
    <w:rsid w:val="00030035"/>
    <w:rsid w:val="00030866"/>
    <w:rsid w:val="000310F6"/>
    <w:rsid w:val="00031369"/>
    <w:rsid w:val="000340A1"/>
    <w:rsid w:val="000343BA"/>
    <w:rsid w:val="00034661"/>
    <w:rsid w:val="0003618D"/>
    <w:rsid w:val="00036BBD"/>
    <w:rsid w:val="00036E20"/>
    <w:rsid w:val="00037728"/>
    <w:rsid w:val="00037C77"/>
    <w:rsid w:val="0004036D"/>
    <w:rsid w:val="0004068E"/>
    <w:rsid w:val="00041B6D"/>
    <w:rsid w:val="00041BC1"/>
    <w:rsid w:val="0004254F"/>
    <w:rsid w:val="00043A06"/>
    <w:rsid w:val="00045ECB"/>
    <w:rsid w:val="0004688B"/>
    <w:rsid w:val="00046E92"/>
    <w:rsid w:val="00046FA7"/>
    <w:rsid w:val="000479ED"/>
    <w:rsid w:val="00047F56"/>
    <w:rsid w:val="000507DE"/>
    <w:rsid w:val="00050D82"/>
    <w:rsid w:val="00050EE3"/>
    <w:rsid w:val="00052467"/>
    <w:rsid w:val="00052A2D"/>
    <w:rsid w:val="00053F5C"/>
    <w:rsid w:val="00054434"/>
    <w:rsid w:val="00054A02"/>
    <w:rsid w:val="000551FF"/>
    <w:rsid w:val="00056763"/>
    <w:rsid w:val="00056920"/>
    <w:rsid w:val="00060735"/>
    <w:rsid w:val="00061604"/>
    <w:rsid w:val="000618DC"/>
    <w:rsid w:val="00062C81"/>
    <w:rsid w:val="00062ED9"/>
    <w:rsid w:val="000635F3"/>
    <w:rsid w:val="0006523D"/>
    <w:rsid w:val="000654C0"/>
    <w:rsid w:val="00067419"/>
    <w:rsid w:val="00067583"/>
    <w:rsid w:val="000677A3"/>
    <w:rsid w:val="00071360"/>
    <w:rsid w:val="00072D08"/>
    <w:rsid w:val="00073A1F"/>
    <w:rsid w:val="00076B5B"/>
    <w:rsid w:val="00077180"/>
    <w:rsid w:val="00082434"/>
    <w:rsid w:val="00082ED8"/>
    <w:rsid w:val="00083082"/>
    <w:rsid w:val="00083121"/>
    <w:rsid w:val="000833F3"/>
    <w:rsid w:val="0008352F"/>
    <w:rsid w:val="00083E34"/>
    <w:rsid w:val="000843D2"/>
    <w:rsid w:val="00084411"/>
    <w:rsid w:val="00085402"/>
    <w:rsid w:val="00086501"/>
    <w:rsid w:val="00086F42"/>
    <w:rsid w:val="0008731B"/>
    <w:rsid w:val="000874E4"/>
    <w:rsid w:val="00090AC2"/>
    <w:rsid w:val="00091BD9"/>
    <w:rsid w:val="000936D7"/>
    <w:rsid w:val="00094067"/>
    <w:rsid w:val="00094134"/>
    <w:rsid w:val="00095492"/>
    <w:rsid w:val="00095626"/>
    <w:rsid w:val="0009611E"/>
    <w:rsid w:val="00096CD8"/>
    <w:rsid w:val="000A0E37"/>
    <w:rsid w:val="000A14EE"/>
    <w:rsid w:val="000A1FF3"/>
    <w:rsid w:val="000A30EE"/>
    <w:rsid w:val="000A3737"/>
    <w:rsid w:val="000A3B6E"/>
    <w:rsid w:val="000A3BC9"/>
    <w:rsid w:val="000A4862"/>
    <w:rsid w:val="000A50B4"/>
    <w:rsid w:val="000A52BE"/>
    <w:rsid w:val="000A682B"/>
    <w:rsid w:val="000A71C0"/>
    <w:rsid w:val="000B1174"/>
    <w:rsid w:val="000B1614"/>
    <w:rsid w:val="000B16D2"/>
    <w:rsid w:val="000B2C1F"/>
    <w:rsid w:val="000B323F"/>
    <w:rsid w:val="000B38F4"/>
    <w:rsid w:val="000B474D"/>
    <w:rsid w:val="000B4BF6"/>
    <w:rsid w:val="000B5F9D"/>
    <w:rsid w:val="000B647D"/>
    <w:rsid w:val="000B778C"/>
    <w:rsid w:val="000B7907"/>
    <w:rsid w:val="000B7964"/>
    <w:rsid w:val="000C13C1"/>
    <w:rsid w:val="000C1866"/>
    <w:rsid w:val="000C1D18"/>
    <w:rsid w:val="000C2124"/>
    <w:rsid w:val="000C3719"/>
    <w:rsid w:val="000C394E"/>
    <w:rsid w:val="000C3BA7"/>
    <w:rsid w:val="000C5133"/>
    <w:rsid w:val="000C5B18"/>
    <w:rsid w:val="000C7201"/>
    <w:rsid w:val="000C7386"/>
    <w:rsid w:val="000C7E18"/>
    <w:rsid w:val="000D000F"/>
    <w:rsid w:val="000D0579"/>
    <w:rsid w:val="000D083B"/>
    <w:rsid w:val="000D0B21"/>
    <w:rsid w:val="000D0F37"/>
    <w:rsid w:val="000D1D2D"/>
    <w:rsid w:val="000D2821"/>
    <w:rsid w:val="000D4140"/>
    <w:rsid w:val="000D466B"/>
    <w:rsid w:val="000D49F2"/>
    <w:rsid w:val="000D61F9"/>
    <w:rsid w:val="000D6317"/>
    <w:rsid w:val="000D762C"/>
    <w:rsid w:val="000D7D92"/>
    <w:rsid w:val="000E02A6"/>
    <w:rsid w:val="000E0B78"/>
    <w:rsid w:val="000E299F"/>
    <w:rsid w:val="000E4359"/>
    <w:rsid w:val="000E48C0"/>
    <w:rsid w:val="000E6CE1"/>
    <w:rsid w:val="000E6FF4"/>
    <w:rsid w:val="000E702B"/>
    <w:rsid w:val="000F00DE"/>
    <w:rsid w:val="000F0805"/>
    <w:rsid w:val="000F197F"/>
    <w:rsid w:val="000F2586"/>
    <w:rsid w:val="000F2EE3"/>
    <w:rsid w:val="000F494A"/>
    <w:rsid w:val="000F6642"/>
    <w:rsid w:val="0010350F"/>
    <w:rsid w:val="00103F7B"/>
    <w:rsid w:val="00104ECA"/>
    <w:rsid w:val="00105030"/>
    <w:rsid w:val="00105D56"/>
    <w:rsid w:val="00106B51"/>
    <w:rsid w:val="00111C57"/>
    <w:rsid w:val="00111E9E"/>
    <w:rsid w:val="00112EB1"/>
    <w:rsid w:val="00113D11"/>
    <w:rsid w:val="00114E1C"/>
    <w:rsid w:val="00114ED4"/>
    <w:rsid w:val="00115217"/>
    <w:rsid w:val="001156B8"/>
    <w:rsid w:val="0011738F"/>
    <w:rsid w:val="00120D47"/>
    <w:rsid w:val="00121264"/>
    <w:rsid w:val="00122732"/>
    <w:rsid w:val="00122A15"/>
    <w:rsid w:val="00125BBA"/>
    <w:rsid w:val="00130920"/>
    <w:rsid w:val="00131161"/>
    <w:rsid w:val="0013150C"/>
    <w:rsid w:val="001317C8"/>
    <w:rsid w:val="00131D7A"/>
    <w:rsid w:val="0013321E"/>
    <w:rsid w:val="0013341D"/>
    <w:rsid w:val="0013481A"/>
    <w:rsid w:val="00134E28"/>
    <w:rsid w:val="00134E3D"/>
    <w:rsid w:val="0013514C"/>
    <w:rsid w:val="0013691F"/>
    <w:rsid w:val="00136C70"/>
    <w:rsid w:val="00143089"/>
    <w:rsid w:val="001430EC"/>
    <w:rsid w:val="0014371C"/>
    <w:rsid w:val="00143F50"/>
    <w:rsid w:val="00145C89"/>
    <w:rsid w:val="00146939"/>
    <w:rsid w:val="00146AA2"/>
    <w:rsid w:val="001479EC"/>
    <w:rsid w:val="00151328"/>
    <w:rsid w:val="00151691"/>
    <w:rsid w:val="0015195A"/>
    <w:rsid w:val="00152860"/>
    <w:rsid w:val="00152CDA"/>
    <w:rsid w:val="0015340D"/>
    <w:rsid w:val="00154DFB"/>
    <w:rsid w:val="001552BB"/>
    <w:rsid w:val="00155625"/>
    <w:rsid w:val="00155A2C"/>
    <w:rsid w:val="001571C0"/>
    <w:rsid w:val="00157981"/>
    <w:rsid w:val="001600EF"/>
    <w:rsid w:val="00160545"/>
    <w:rsid w:val="00160BF2"/>
    <w:rsid w:val="00161E2F"/>
    <w:rsid w:val="001635DE"/>
    <w:rsid w:val="001643AE"/>
    <w:rsid w:val="00164A89"/>
    <w:rsid w:val="00164A8E"/>
    <w:rsid w:val="00165158"/>
    <w:rsid w:val="00165C15"/>
    <w:rsid w:val="00166F81"/>
    <w:rsid w:val="00167744"/>
    <w:rsid w:val="00173893"/>
    <w:rsid w:val="001738EB"/>
    <w:rsid w:val="001744DF"/>
    <w:rsid w:val="001756EE"/>
    <w:rsid w:val="0017670F"/>
    <w:rsid w:val="00180E8B"/>
    <w:rsid w:val="00181540"/>
    <w:rsid w:val="001817FC"/>
    <w:rsid w:val="001821CE"/>
    <w:rsid w:val="0018340C"/>
    <w:rsid w:val="00183525"/>
    <w:rsid w:val="00183B06"/>
    <w:rsid w:val="00184B3C"/>
    <w:rsid w:val="00185881"/>
    <w:rsid w:val="001863C0"/>
    <w:rsid w:val="001864B7"/>
    <w:rsid w:val="00186750"/>
    <w:rsid w:val="00191B6F"/>
    <w:rsid w:val="00195BDB"/>
    <w:rsid w:val="001966FD"/>
    <w:rsid w:val="001975AA"/>
    <w:rsid w:val="001979B2"/>
    <w:rsid w:val="00197E27"/>
    <w:rsid w:val="001A08B5"/>
    <w:rsid w:val="001A243A"/>
    <w:rsid w:val="001A418A"/>
    <w:rsid w:val="001A5D77"/>
    <w:rsid w:val="001A7E92"/>
    <w:rsid w:val="001B311D"/>
    <w:rsid w:val="001B32C0"/>
    <w:rsid w:val="001B33C0"/>
    <w:rsid w:val="001B3923"/>
    <w:rsid w:val="001B4E60"/>
    <w:rsid w:val="001B534F"/>
    <w:rsid w:val="001C0193"/>
    <w:rsid w:val="001C27E6"/>
    <w:rsid w:val="001C30BE"/>
    <w:rsid w:val="001C41EA"/>
    <w:rsid w:val="001C51D0"/>
    <w:rsid w:val="001C57DA"/>
    <w:rsid w:val="001C6E04"/>
    <w:rsid w:val="001C7517"/>
    <w:rsid w:val="001C7C93"/>
    <w:rsid w:val="001D1A1C"/>
    <w:rsid w:val="001D2E12"/>
    <w:rsid w:val="001D3697"/>
    <w:rsid w:val="001D6481"/>
    <w:rsid w:val="001D6F61"/>
    <w:rsid w:val="001D78F7"/>
    <w:rsid w:val="001D7EB5"/>
    <w:rsid w:val="001E08F3"/>
    <w:rsid w:val="001E11A3"/>
    <w:rsid w:val="001E1548"/>
    <w:rsid w:val="001E1CB7"/>
    <w:rsid w:val="001E247B"/>
    <w:rsid w:val="001E2F6D"/>
    <w:rsid w:val="001E33A0"/>
    <w:rsid w:val="001E3C98"/>
    <w:rsid w:val="001E3DB9"/>
    <w:rsid w:val="001E431E"/>
    <w:rsid w:val="001E64AE"/>
    <w:rsid w:val="001E6F79"/>
    <w:rsid w:val="001E791F"/>
    <w:rsid w:val="001F02D8"/>
    <w:rsid w:val="001F0654"/>
    <w:rsid w:val="001F2ACE"/>
    <w:rsid w:val="001F2D78"/>
    <w:rsid w:val="001F4916"/>
    <w:rsid w:val="001F545C"/>
    <w:rsid w:val="001F5AEF"/>
    <w:rsid w:val="001F67D3"/>
    <w:rsid w:val="002013BC"/>
    <w:rsid w:val="0020211A"/>
    <w:rsid w:val="00204AC2"/>
    <w:rsid w:val="00204AD3"/>
    <w:rsid w:val="00204DBF"/>
    <w:rsid w:val="00205759"/>
    <w:rsid w:val="00207CDF"/>
    <w:rsid w:val="00212046"/>
    <w:rsid w:val="00212BBF"/>
    <w:rsid w:val="00213E4C"/>
    <w:rsid w:val="00214749"/>
    <w:rsid w:val="00215B68"/>
    <w:rsid w:val="002164E8"/>
    <w:rsid w:val="002175CD"/>
    <w:rsid w:val="00217F27"/>
    <w:rsid w:val="00220097"/>
    <w:rsid w:val="00220A9F"/>
    <w:rsid w:val="002218BD"/>
    <w:rsid w:val="00221E6D"/>
    <w:rsid w:val="0022201C"/>
    <w:rsid w:val="00222022"/>
    <w:rsid w:val="00222940"/>
    <w:rsid w:val="00223101"/>
    <w:rsid w:val="00223288"/>
    <w:rsid w:val="00224302"/>
    <w:rsid w:val="002254B7"/>
    <w:rsid w:val="002255C8"/>
    <w:rsid w:val="0022582E"/>
    <w:rsid w:val="0022728F"/>
    <w:rsid w:val="00227400"/>
    <w:rsid w:val="00230FAB"/>
    <w:rsid w:val="002328E7"/>
    <w:rsid w:val="00232D7A"/>
    <w:rsid w:val="00232F71"/>
    <w:rsid w:val="0023402C"/>
    <w:rsid w:val="0023440A"/>
    <w:rsid w:val="00235D72"/>
    <w:rsid w:val="00236D6A"/>
    <w:rsid w:val="00236F68"/>
    <w:rsid w:val="00237227"/>
    <w:rsid w:val="0023759C"/>
    <w:rsid w:val="00237698"/>
    <w:rsid w:val="002400D7"/>
    <w:rsid w:val="002407AA"/>
    <w:rsid w:val="002409E3"/>
    <w:rsid w:val="00240AC6"/>
    <w:rsid w:val="00241D18"/>
    <w:rsid w:val="002427FB"/>
    <w:rsid w:val="00243863"/>
    <w:rsid w:val="00243CCD"/>
    <w:rsid w:val="00244617"/>
    <w:rsid w:val="00244BE5"/>
    <w:rsid w:val="002464B8"/>
    <w:rsid w:val="00246B78"/>
    <w:rsid w:val="00247D3F"/>
    <w:rsid w:val="00247E2C"/>
    <w:rsid w:val="002522E7"/>
    <w:rsid w:val="00253219"/>
    <w:rsid w:val="00255DB6"/>
    <w:rsid w:val="00255F5F"/>
    <w:rsid w:val="0025715B"/>
    <w:rsid w:val="00257839"/>
    <w:rsid w:val="00261E8A"/>
    <w:rsid w:val="0026270D"/>
    <w:rsid w:val="00263ED6"/>
    <w:rsid w:val="00264B4E"/>
    <w:rsid w:val="00266D4F"/>
    <w:rsid w:val="00267CEC"/>
    <w:rsid w:val="002706D2"/>
    <w:rsid w:val="002727F2"/>
    <w:rsid w:val="002738B9"/>
    <w:rsid w:val="00274B98"/>
    <w:rsid w:val="00274CEB"/>
    <w:rsid w:val="002757E2"/>
    <w:rsid w:val="0027669E"/>
    <w:rsid w:val="0027707C"/>
    <w:rsid w:val="00277892"/>
    <w:rsid w:val="002806A4"/>
    <w:rsid w:val="00280BCD"/>
    <w:rsid w:val="00281935"/>
    <w:rsid w:val="00281DAD"/>
    <w:rsid w:val="00282A84"/>
    <w:rsid w:val="00283A73"/>
    <w:rsid w:val="00284A30"/>
    <w:rsid w:val="0028528B"/>
    <w:rsid w:val="002867E1"/>
    <w:rsid w:val="00286CF7"/>
    <w:rsid w:val="00287032"/>
    <w:rsid w:val="00287D7E"/>
    <w:rsid w:val="00291F41"/>
    <w:rsid w:val="0029300F"/>
    <w:rsid w:val="002930EA"/>
    <w:rsid w:val="00293142"/>
    <w:rsid w:val="0029355F"/>
    <w:rsid w:val="00293ABB"/>
    <w:rsid w:val="00294CBE"/>
    <w:rsid w:val="00296E9B"/>
    <w:rsid w:val="002A0722"/>
    <w:rsid w:val="002A1545"/>
    <w:rsid w:val="002A1771"/>
    <w:rsid w:val="002A18E3"/>
    <w:rsid w:val="002A202E"/>
    <w:rsid w:val="002A24C4"/>
    <w:rsid w:val="002A29E6"/>
    <w:rsid w:val="002A33EE"/>
    <w:rsid w:val="002A3BC3"/>
    <w:rsid w:val="002A3F7D"/>
    <w:rsid w:val="002A5D70"/>
    <w:rsid w:val="002A6025"/>
    <w:rsid w:val="002A6BE5"/>
    <w:rsid w:val="002A7DB2"/>
    <w:rsid w:val="002B1FCE"/>
    <w:rsid w:val="002B221F"/>
    <w:rsid w:val="002B22F5"/>
    <w:rsid w:val="002B29EB"/>
    <w:rsid w:val="002B2AE4"/>
    <w:rsid w:val="002B4A18"/>
    <w:rsid w:val="002B4C49"/>
    <w:rsid w:val="002B5512"/>
    <w:rsid w:val="002B5B42"/>
    <w:rsid w:val="002B64B8"/>
    <w:rsid w:val="002B6DAC"/>
    <w:rsid w:val="002B7404"/>
    <w:rsid w:val="002C07EA"/>
    <w:rsid w:val="002C0C02"/>
    <w:rsid w:val="002C0CF1"/>
    <w:rsid w:val="002C1268"/>
    <w:rsid w:val="002C2878"/>
    <w:rsid w:val="002C2B0F"/>
    <w:rsid w:val="002C34EB"/>
    <w:rsid w:val="002C391B"/>
    <w:rsid w:val="002C3E7D"/>
    <w:rsid w:val="002C4E16"/>
    <w:rsid w:val="002C7660"/>
    <w:rsid w:val="002D008E"/>
    <w:rsid w:val="002D0981"/>
    <w:rsid w:val="002D11B6"/>
    <w:rsid w:val="002D17D0"/>
    <w:rsid w:val="002D1C16"/>
    <w:rsid w:val="002D2963"/>
    <w:rsid w:val="002D39FB"/>
    <w:rsid w:val="002D41EA"/>
    <w:rsid w:val="002D4388"/>
    <w:rsid w:val="002D448A"/>
    <w:rsid w:val="002D491F"/>
    <w:rsid w:val="002D67BA"/>
    <w:rsid w:val="002D6C53"/>
    <w:rsid w:val="002D6D54"/>
    <w:rsid w:val="002D7B0B"/>
    <w:rsid w:val="002E2239"/>
    <w:rsid w:val="002E3B5C"/>
    <w:rsid w:val="002E4871"/>
    <w:rsid w:val="002E49F5"/>
    <w:rsid w:val="002E52FD"/>
    <w:rsid w:val="002E5F86"/>
    <w:rsid w:val="002E6222"/>
    <w:rsid w:val="002E7B24"/>
    <w:rsid w:val="002F22EA"/>
    <w:rsid w:val="002F2DBD"/>
    <w:rsid w:val="002F36F8"/>
    <w:rsid w:val="002F5595"/>
    <w:rsid w:val="002F6258"/>
    <w:rsid w:val="002F7177"/>
    <w:rsid w:val="002F7A5C"/>
    <w:rsid w:val="00301D01"/>
    <w:rsid w:val="003025C3"/>
    <w:rsid w:val="00305318"/>
    <w:rsid w:val="00305CD5"/>
    <w:rsid w:val="00306798"/>
    <w:rsid w:val="00310F1F"/>
    <w:rsid w:val="00311334"/>
    <w:rsid w:val="00311B38"/>
    <w:rsid w:val="00314064"/>
    <w:rsid w:val="00314281"/>
    <w:rsid w:val="0031532E"/>
    <w:rsid w:val="003179DB"/>
    <w:rsid w:val="00320E04"/>
    <w:rsid w:val="003215D9"/>
    <w:rsid w:val="003223E4"/>
    <w:rsid w:val="00322776"/>
    <w:rsid w:val="0032304E"/>
    <w:rsid w:val="003234BD"/>
    <w:rsid w:val="00323538"/>
    <w:rsid w:val="00323997"/>
    <w:rsid w:val="0032423D"/>
    <w:rsid w:val="00326010"/>
    <w:rsid w:val="0032663F"/>
    <w:rsid w:val="0033034B"/>
    <w:rsid w:val="00333621"/>
    <w:rsid w:val="00333887"/>
    <w:rsid w:val="00334F6A"/>
    <w:rsid w:val="0033536E"/>
    <w:rsid w:val="003365A2"/>
    <w:rsid w:val="003411C7"/>
    <w:rsid w:val="003415E4"/>
    <w:rsid w:val="00341A3B"/>
    <w:rsid w:val="00342AC8"/>
    <w:rsid w:val="003437ED"/>
    <w:rsid w:val="00343B01"/>
    <w:rsid w:val="00345613"/>
    <w:rsid w:val="00345EAF"/>
    <w:rsid w:val="00345EB1"/>
    <w:rsid w:val="0034706D"/>
    <w:rsid w:val="00351412"/>
    <w:rsid w:val="00351B2C"/>
    <w:rsid w:val="00351C84"/>
    <w:rsid w:val="00351D23"/>
    <w:rsid w:val="00352470"/>
    <w:rsid w:val="0035264A"/>
    <w:rsid w:val="003531AA"/>
    <w:rsid w:val="00354D3E"/>
    <w:rsid w:val="00355CD3"/>
    <w:rsid w:val="00355CF6"/>
    <w:rsid w:val="00356640"/>
    <w:rsid w:val="0035697E"/>
    <w:rsid w:val="00356E6D"/>
    <w:rsid w:val="00357239"/>
    <w:rsid w:val="00357F2E"/>
    <w:rsid w:val="003600FB"/>
    <w:rsid w:val="003614FA"/>
    <w:rsid w:val="00361C28"/>
    <w:rsid w:val="00363D65"/>
    <w:rsid w:val="00365101"/>
    <w:rsid w:val="0036554A"/>
    <w:rsid w:val="00370E47"/>
    <w:rsid w:val="0037244C"/>
    <w:rsid w:val="003724BB"/>
    <w:rsid w:val="0037262F"/>
    <w:rsid w:val="00373142"/>
    <w:rsid w:val="0037316D"/>
    <w:rsid w:val="00373440"/>
    <w:rsid w:val="0037588E"/>
    <w:rsid w:val="00375BE8"/>
    <w:rsid w:val="00380A48"/>
    <w:rsid w:val="00381E58"/>
    <w:rsid w:val="0038266B"/>
    <w:rsid w:val="00382A5B"/>
    <w:rsid w:val="00382C55"/>
    <w:rsid w:val="00384102"/>
    <w:rsid w:val="003844CA"/>
    <w:rsid w:val="0038537E"/>
    <w:rsid w:val="00387E40"/>
    <w:rsid w:val="00390A76"/>
    <w:rsid w:val="00392835"/>
    <w:rsid w:val="0039651E"/>
    <w:rsid w:val="003978FB"/>
    <w:rsid w:val="00397939"/>
    <w:rsid w:val="00397D2B"/>
    <w:rsid w:val="00397DA6"/>
    <w:rsid w:val="003A0766"/>
    <w:rsid w:val="003A2765"/>
    <w:rsid w:val="003A2954"/>
    <w:rsid w:val="003A2CFF"/>
    <w:rsid w:val="003A3F12"/>
    <w:rsid w:val="003A46B9"/>
    <w:rsid w:val="003A61E2"/>
    <w:rsid w:val="003A64D0"/>
    <w:rsid w:val="003A6789"/>
    <w:rsid w:val="003B11E2"/>
    <w:rsid w:val="003B2341"/>
    <w:rsid w:val="003B277A"/>
    <w:rsid w:val="003B4550"/>
    <w:rsid w:val="003B53D9"/>
    <w:rsid w:val="003B5482"/>
    <w:rsid w:val="003B5FB1"/>
    <w:rsid w:val="003B6110"/>
    <w:rsid w:val="003B67E2"/>
    <w:rsid w:val="003B6DFD"/>
    <w:rsid w:val="003C024E"/>
    <w:rsid w:val="003C0347"/>
    <w:rsid w:val="003C2160"/>
    <w:rsid w:val="003C28F3"/>
    <w:rsid w:val="003C33AF"/>
    <w:rsid w:val="003C3565"/>
    <w:rsid w:val="003C36AB"/>
    <w:rsid w:val="003C44DF"/>
    <w:rsid w:val="003D2E5D"/>
    <w:rsid w:val="003D3045"/>
    <w:rsid w:val="003D3CA4"/>
    <w:rsid w:val="003D56D0"/>
    <w:rsid w:val="003D5F55"/>
    <w:rsid w:val="003D63E7"/>
    <w:rsid w:val="003D6F7F"/>
    <w:rsid w:val="003D7B23"/>
    <w:rsid w:val="003D7B34"/>
    <w:rsid w:val="003E1E5A"/>
    <w:rsid w:val="003E23E5"/>
    <w:rsid w:val="003E2627"/>
    <w:rsid w:val="003E3403"/>
    <w:rsid w:val="003E3F3E"/>
    <w:rsid w:val="003E5477"/>
    <w:rsid w:val="003E558C"/>
    <w:rsid w:val="003E606A"/>
    <w:rsid w:val="003F0D72"/>
    <w:rsid w:val="003F15FE"/>
    <w:rsid w:val="003F3A4F"/>
    <w:rsid w:val="003F454E"/>
    <w:rsid w:val="003F5B99"/>
    <w:rsid w:val="003F78DD"/>
    <w:rsid w:val="004006BF"/>
    <w:rsid w:val="00401F19"/>
    <w:rsid w:val="004030AE"/>
    <w:rsid w:val="004062F2"/>
    <w:rsid w:val="00406838"/>
    <w:rsid w:val="00406C7E"/>
    <w:rsid w:val="004110B7"/>
    <w:rsid w:val="0041183E"/>
    <w:rsid w:val="00411F78"/>
    <w:rsid w:val="00416346"/>
    <w:rsid w:val="00416642"/>
    <w:rsid w:val="00417532"/>
    <w:rsid w:val="00420F17"/>
    <w:rsid w:val="00422114"/>
    <w:rsid w:val="00423EFD"/>
    <w:rsid w:val="004266B3"/>
    <w:rsid w:val="004268ED"/>
    <w:rsid w:val="00427462"/>
    <w:rsid w:val="004301BC"/>
    <w:rsid w:val="00431785"/>
    <w:rsid w:val="00433591"/>
    <w:rsid w:val="0043420A"/>
    <w:rsid w:val="004354F0"/>
    <w:rsid w:val="00435B83"/>
    <w:rsid w:val="0043793E"/>
    <w:rsid w:val="00437D7F"/>
    <w:rsid w:val="00440731"/>
    <w:rsid w:val="00442BF6"/>
    <w:rsid w:val="00442F95"/>
    <w:rsid w:val="004446B8"/>
    <w:rsid w:val="004454A7"/>
    <w:rsid w:val="0044657A"/>
    <w:rsid w:val="00447255"/>
    <w:rsid w:val="00447272"/>
    <w:rsid w:val="00447964"/>
    <w:rsid w:val="00451272"/>
    <w:rsid w:val="004519C2"/>
    <w:rsid w:val="00451D2E"/>
    <w:rsid w:val="0045374A"/>
    <w:rsid w:val="00453D9E"/>
    <w:rsid w:val="00454BC8"/>
    <w:rsid w:val="0045548E"/>
    <w:rsid w:val="00456116"/>
    <w:rsid w:val="00456B7F"/>
    <w:rsid w:val="00456D88"/>
    <w:rsid w:val="00456EE4"/>
    <w:rsid w:val="0045753C"/>
    <w:rsid w:val="0045767C"/>
    <w:rsid w:val="00457D6E"/>
    <w:rsid w:val="00457F14"/>
    <w:rsid w:val="00461253"/>
    <w:rsid w:val="0046154A"/>
    <w:rsid w:val="00461F4E"/>
    <w:rsid w:val="004633C0"/>
    <w:rsid w:val="0046353A"/>
    <w:rsid w:val="00464EEE"/>
    <w:rsid w:val="00465B54"/>
    <w:rsid w:val="00466F5A"/>
    <w:rsid w:val="00466F8D"/>
    <w:rsid w:val="00471DF1"/>
    <w:rsid w:val="00472FDA"/>
    <w:rsid w:val="00473857"/>
    <w:rsid w:val="00473D1B"/>
    <w:rsid w:val="004749B7"/>
    <w:rsid w:val="00474E77"/>
    <w:rsid w:val="004751FA"/>
    <w:rsid w:val="00475554"/>
    <w:rsid w:val="00476694"/>
    <w:rsid w:val="00477079"/>
    <w:rsid w:val="0047779E"/>
    <w:rsid w:val="00477B73"/>
    <w:rsid w:val="00480930"/>
    <w:rsid w:val="00481246"/>
    <w:rsid w:val="004818BD"/>
    <w:rsid w:val="00482220"/>
    <w:rsid w:val="00482F86"/>
    <w:rsid w:val="00483765"/>
    <w:rsid w:val="00485A8B"/>
    <w:rsid w:val="0048621D"/>
    <w:rsid w:val="004905FA"/>
    <w:rsid w:val="00491FA9"/>
    <w:rsid w:val="004928D0"/>
    <w:rsid w:val="00494A57"/>
    <w:rsid w:val="00494BD6"/>
    <w:rsid w:val="00495777"/>
    <w:rsid w:val="00495AF0"/>
    <w:rsid w:val="00495C41"/>
    <w:rsid w:val="004A464C"/>
    <w:rsid w:val="004A4694"/>
    <w:rsid w:val="004A5F1A"/>
    <w:rsid w:val="004A72F6"/>
    <w:rsid w:val="004B0670"/>
    <w:rsid w:val="004B068F"/>
    <w:rsid w:val="004B2419"/>
    <w:rsid w:val="004B2DB6"/>
    <w:rsid w:val="004B3163"/>
    <w:rsid w:val="004B3C66"/>
    <w:rsid w:val="004B48F9"/>
    <w:rsid w:val="004B5348"/>
    <w:rsid w:val="004B762B"/>
    <w:rsid w:val="004B7F9B"/>
    <w:rsid w:val="004C0FEE"/>
    <w:rsid w:val="004C19E4"/>
    <w:rsid w:val="004C1CEE"/>
    <w:rsid w:val="004C245F"/>
    <w:rsid w:val="004C2B32"/>
    <w:rsid w:val="004C44A8"/>
    <w:rsid w:val="004C6011"/>
    <w:rsid w:val="004C683C"/>
    <w:rsid w:val="004D2527"/>
    <w:rsid w:val="004D2AAA"/>
    <w:rsid w:val="004D4459"/>
    <w:rsid w:val="004D4491"/>
    <w:rsid w:val="004D4FC8"/>
    <w:rsid w:val="004D5616"/>
    <w:rsid w:val="004D574F"/>
    <w:rsid w:val="004D6638"/>
    <w:rsid w:val="004D6973"/>
    <w:rsid w:val="004E0EF7"/>
    <w:rsid w:val="004E3997"/>
    <w:rsid w:val="004E4E74"/>
    <w:rsid w:val="004E5D2C"/>
    <w:rsid w:val="004E6260"/>
    <w:rsid w:val="004E7359"/>
    <w:rsid w:val="004E7E8E"/>
    <w:rsid w:val="004E7EC0"/>
    <w:rsid w:val="004F3BB1"/>
    <w:rsid w:val="004F6222"/>
    <w:rsid w:val="004F6D9C"/>
    <w:rsid w:val="004F7553"/>
    <w:rsid w:val="0050064D"/>
    <w:rsid w:val="005024B7"/>
    <w:rsid w:val="005042C2"/>
    <w:rsid w:val="00505878"/>
    <w:rsid w:val="00506A79"/>
    <w:rsid w:val="00512184"/>
    <w:rsid w:val="00512402"/>
    <w:rsid w:val="0051364F"/>
    <w:rsid w:val="00513967"/>
    <w:rsid w:val="0051548F"/>
    <w:rsid w:val="005167BD"/>
    <w:rsid w:val="00516AF6"/>
    <w:rsid w:val="00516E3F"/>
    <w:rsid w:val="00516ECB"/>
    <w:rsid w:val="00516F38"/>
    <w:rsid w:val="00520494"/>
    <w:rsid w:val="00522103"/>
    <w:rsid w:val="00522797"/>
    <w:rsid w:val="00524109"/>
    <w:rsid w:val="00524EB0"/>
    <w:rsid w:val="00524F44"/>
    <w:rsid w:val="0052533A"/>
    <w:rsid w:val="00525346"/>
    <w:rsid w:val="00527E99"/>
    <w:rsid w:val="00530111"/>
    <w:rsid w:val="0053047A"/>
    <w:rsid w:val="00531E3C"/>
    <w:rsid w:val="00532490"/>
    <w:rsid w:val="0053263C"/>
    <w:rsid w:val="00534DBE"/>
    <w:rsid w:val="00534DDB"/>
    <w:rsid w:val="005352B0"/>
    <w:rsid w:val="0053583A"/>
    <w:rsid w:val="005362B0"/>
    <w:rsid w:val="00537CD5"/>
    <w:rsid w:val="00541FBD"/>
    <w:rsid w:val="00542A4D"/>
    <w:rsid w:val="00544C0D"/>
    <w:rsid w:val="00545921"/>
    <w:rsid w:val="00546287"/>
    <w:rsid w:val="00546706"/>
    <w:rsid w:val="00550041"/>
    <w:rsid w:val="00551B74"/>
    <w:rsid w:val="00551BF2"/>
    <w:rsid w:val="00551DDC"/>
    <w:rsid w:val="00552046"/>
    <w:rsid w:val="005529CE"/>
    <w:rsid w:val="005533E4"/>
    <w:rsid w:val="00553D42"/>
    <w:rsid w:val="005544D0"/>
    <w:rsid w:val="00554A13"/>
    <w:rsid w:val="005553FD"/>
    <w:rsid w:val="005558D8"/>
    <w:rsid w:val="00557D3A"/>
    <w:rsid w:val="00557E55"/>
    <w:rsid w:val="005610D0"/>
    <w:rsid w:val="005641AE"/>
    <w:rsid w:val="005645D6"/>
    <w:rsid w:val="005645E1"/>
    <w:rsid w:val="0056578B"/>
    <w:rsid w:val="00566AAF"/>
    <w:rsid w:val="00566AD8"/>
    <w:rsid w:val="00570949"/>
    <w:rsid w:val="00570CC0"/>
    <w:rsid w:val="00570D81"/>
    <w:rsid w:val="00571006"/>
    <w:rsid w:val="005711DA"/>
    <w:rsid w:val="00571FB5"/>
    <w:rsid w:val="00574B4D"/>
    <w:rsid w:val="00576B0C"/>
    <w:rsid w:val="00576F95"/>
    <w:rsid w:val="0057723A"/>
    <w:rsid w:val="00577F86"/>
    <w:rsid w:val="00577FA2"/>
    <w:rsid w:val="00581E59"/>
    <w:rsid w:val="00581F47"/>
    <w:rsid w:val="00583644"/>
    <w:rsid w:val="0058536E"/>
    <w:rsid w:val="0058640A"/>
    <w:rsid w:val="005872A1"/>
    <w:rsid w:val="00590CE4"/>
    <w:rsid w:val="005913B7"/>
    <w:rsid w:val="00591466"/>
    <w:rsid w:val="00592DA8"/>
    <w:rsid w:val="00592DB5"/>
    <w:rsid w:val="00592E04"/>
    <w:rsid w:val="00593543"/>
    <w:rsid w:val="00594065"/>
    <w:rsid w:val="0059747B"/>
    <w:rsid w:val="00597A50"/>
    <w:rsid w:val="005A0BD7"/>
    <w:rsid w:val="005A1190"/>
    <w:rsid w:val="005A1E5F"/>
    <w:rsid w:val="005A2A77"/>
    <w:rsid w:val="005A41A9"/>
    <w:rsid w:val="005A4C36"/>
    <w:rsid w:val="005A5FFA"/>
    <w:rsid w:val="005A7D8A"/>
    <w:rsid w:val="005B02AC"/>
    <w:rsid w:val="005B049F"/>
    <w:rsid w:val="005B09EF"/>
    <w:rsid w:val="005B3527"/>
    <w:rsid w:val="005B3D70"/>
    <w:rsid w:val="005B43C1"/>
    <w:rsid w:val="005B499B"/>
    <w:rsid w:val="005B55EA"/>
    <w:rsid w:val="005B5AD0"/>
    <w:rsid w:val="005B632D"/>
    <w:rsid w:val="005B6330"/>
    <w:rsid w:val="005B68B6"/>
    <w:rsid w:val="005C0686"/>
    <w:rsid w:val="005C0D1E"/>
    <w:rsid w:val="005C1C90"/>
    <w:rsid w:val="005C2EE5"/>
    <w:rsid w:val="005C3BD3"/>
    <w:rsid w:val="005C41B2"/>
    <w:rsid w:val="005C427B"/>
    <w:rsid w:val="005C60CE"/>
    <w:rsid w:val="005C6535"/>
    <w:rsid w:val="005C67EE"/>
    <w:rsid w:val="005C6C4F"/>
    <w:rsid w:val="005C7536"/>
    <w:rsid w:val="005C7965"/>
    <w:rsid w:val="005C7AD0"/>
    <w:rsid w:val="005D1A47"/>
    <w:rsid w:val="005D1BED"/>
    <w:rsid w:val="005D1CAD"/>
    <w:rsid w:val="005D3296"/>
    <w:rsid w:val="005D4154"/>
    <w:rsid w:val="005D7538"/>
    <w:rsid w:val="005D7B45"/>
    <w:rsid w:val="005E00E7"/>
    <w:rsid w:val="005E07F1"/>
    <w:rsid w:val="005E0DB7"/>
    <w:rsid w:val="005E15C0"/>
    <w:rsid w:val="005E2556"/>
    <w:rsid w:val="005E4EEE"/>
    <w:rsid w:val="005E6988"/>
    <w:rsid w:val="005F0476"/>
    <w:rsid w:val="005F1607"/>
    <w:rsid w:val="005F3850"/>
    <w:rsid w:val="005F4AAD"/>
    <w:rsid w:val="005F4D28"/>
    <w:rsid w:val="005F645E"/>
    <w:rsid w:val="005F68F5"/>
    <w:rsid w:val="005F697D"/>
    <w:rsid w:val="00600308"/>
    <w:rsid w:val="00600A22"/>
    <w:rsid w:val="006011B7"/>
    <w:rsid w:val="00601A2C"/>
    <w:rsid w:val="00601BB4"/>
    <w:rsid w:val="00602E2E"/>
    <w:rsid w:val="00604C1C"/>
    <w:rsid w:val="00604E90"/>
    <w:rsid w:val="006052AE"/>
    <w:rsid w:val="006066C0"/>
    <w:rsid w:val="00607020"/>
    <w:rsid w:val="0060703C"/>
    <w:rsid w:val="00607F71"/>
    <w:rsid w:val="00610DB5"/>
    <w:rsid w:val="00613374"/>
    <w:rsid w:val="006148B0"/>
    <w:rsid w:val="00614C8E"/>
    <w:rsid w:val="00614EE4"/>
    <w:rsid w:val="00616237"/>
    <w:rsid w:val="00617AAB"/>
    <w:rsid w:val="00620C33"/>
    <w:rsid w:val="00621D6B"/>
    <w:rsid w:val="00625340"/>
    <w:rsid w:val="00625753"/>
    <w:rsid w:val="00627043"/>
    <w:rsid w:val="006303D4"/>
    <w:rsid w:val="00631BA0"/>
    <w:rsid w:val="0063204E"/>
    <w:rsid w:val="00634741"/>
    <w:rsid w:val="00634EF8"/>
    <w:rsid w:val="00637959"/>
    <w:rsid w:val="006415ED"/>
    <w:rsid w:val="00641B0C"/>
    <w:rsid w:val="00642928"/>
    <w:rsid w:val="0064312A"/>
    <w:rsid w:val="00643D30"/>
    <w:rsid w:val="00646662"/>
    <w:rsid w:val="00650B22"/>
    <w:rsid w:val="0065153C"/>
    <w:rsid w:val="006536C7"/>
    <w:rsid w:val="00654F5E"/>
    <w:rsid w:val="00655501"/>
    <w:rsid w:val="0065566B"/>
    <w:rsid w:val="00656220"/>
    <w:rsid w:val="0066068F"/>
    <w:rsid w:val="0066100F"/>
    <w:rsid w:val="0066235A"/>
    <w:rsid w:val="0066396D"/>
    <w:rsid w:val="00665927"/>
    <w:rsid w:val="00665E03"/>
    <w:rsid w:val="006667BC"/>
    <w:rsid w:val="00666965"/>
    <w:rsid w:val="00667870"/>
    <w:rsid w:val="00670793"/>
    <w:rsid w:val="006711CA"/>
    <w:rsid w:val="00671529"/>
    <w:rsid w:val="00672355"/>
    <w:rsid w:val="00673A47"/>
    <w:rsid w:val="006749B7"/>
    <w:rsid w:val="0067516A"/>
    <w:rsid w:val="00675F31"/>
    <w:rsid w:val="0067654C"/>
    <w:rsid w:val="00676836"/>
    <w:rsid w:val="00676E0F"/>
    <w:rsid w:val="00676E15"/>
    <w:rsid w:val="00677EFE"/>
    <w:rsid w:val="00680CAD"/>
    <w:rsid w:val="00681CF1"/>
    <w:rsid w:val="00682496"/>
    <w:rsid w:val="00682DE9"/>
    <w:rsid w:val="00683700"/>
    <w:rsid w:val="00684121"/>
    <w:rsid w:val="00684D41"/>
    <w:rsid w:val="00685096"/>
    <w:rsid w:val="00685F32"/>
    <w:rsid w:val="006865BD"/>
    <w:rsid w:val="0068682C"/>
    <w:rsid w:val="00686998"/>
    <w:rsid w:val="00686E53"/>
    <w:rsid w:val="0068702A"/>
    <w:rsid w:val="00687400"/>
    <w:rsid w:val="006879A7"/>
    <w:rsid w:val="006905FA"/>
    <w:rsid w:val="006923F6"/>
    <w:rsid w:val="0069412E"/>
    <w:rsid w:val="00695280"/>
    <w:rsid w:val="00695EE5"/>
    <w:rsid w:val="00696038"/>
    <w:rsid w:val="00697DFD"/>
    <w:rsid w:val="006A1723"/>
    <w:rsid w:val="006A2473"/>
    <w:rsid w:val="006A2B9C"/>
    <w:rsid w:val="006A2BCF"/>
    <w:rsid w:val="006A31AE"/>
    <w:rsid w:val="006A4F5F"/>
    <w:rsid w:val="006A5EED"/>
    <w:rsid w:val="006A6ACD"/>
    <w:rsid w:val="006A7522"/>
    <w:rsid w:val="006A788D"/>
    <w:rsid w:val="006A79F9"/>
    <w:rsid w:val="006B0862"/>
    <w:rsid w:val="006B0CBC"/>
    <w:rsid w:val="006B10F5"/>
    <w:rsid w:val="006B163A"/>
    <w:rsid w:val="006B4734"/>
    <w:rsid w:val="006B512E"/>
    <w:rsid w:val="006B67D5"/>
    <w:rsid w:val="006C09A3"/>
    <w:rsid w:val="006C0DAC"/>
    <w:rsid w:val="006C1080"/>
    <w:rsid w:val="006C1F59"/>
    <w:rsid w:val="006C3C0C"/>
    <w:rsid w:val="006C5A3A"/>
    <w:rsid w:val="006C5BC4"/>
    <w:rsid w:val="006C6152"/>
    <w:rsid w:val="006C647F"/>
    <w:rsid w:val="006C68C1"/>
    <w:rsid w:val="006C7C00"/>
    <w:rsid w:val="006D2397"/>
    <w:rsid w:val="006D2A43"/>
    <w:rsid w:val="006D30BE"/>
    <w:rsid w:val="006D3BAD"/>
    <w:rsid w:val="006D4D1E"/>
    <w:rsid w:val="006D640B"/>
    <w:rsid w:val="006D6C0B"/>
    <w:rsid w:val="006D6E95"/>
    <w:rsid w:val="006D7314"/>
    <w:rsid w:val="006D7551"/>
    <w:rsid w:val="006E12E7"/>
    <w:rsid w:val="006E214A"/>
    <w:rsid w:val="006E335B"/>
    <w:rsid w:val="006E647A"/>
    <w:rsid w:val="006E75EE"/>
    <w:rsid w:val="006E7D09"/>
    <w:rsid w:val="006E7F0F"/>
    <w:rsid w:val="006F0B47"/>
    <w:rsid w:val="006F1051"/>
    <w:rsid w:val="006F1DE8"/>
    <w:rsid w:val="006F1F5A"/>
    <w:rsid w:val="006F3689"/>
    <w:rsid w:val="006F4488"/>
    <w:rsid w:val="006F4B76"/>
    <w:rsid w:val="006F5BD0"/>
    <w:rsid w:val="006F66F1"/>
    <w:rsid w:val="006F76A2"/>
    <w:rsid w:val="007006FC"/>
    <w:rsid w:val="007019F1"/>
    <w:rsid w:val="00701C9D"/>
    <w:rsid w:val="0070398C"/>
    <w:rsid w:val="00706609"/>
    <w:rsid w:val="00707778"/>
    <w:rsid w:val="00707A90"/>
    <w:rsid w:val="0071020C"/>
    <w:rsid w:val="007106E3"/>
    <w:rsid w:val="007114B8"/>
    <w:rsid w:val="007125CE"/>
    <w:rsid w:val="00712EFE"/>
    <w:rsid w:val="007155F9"/>
    <w:rsid w:val="00716314"/>
    <w:rsid w:val="00720E07"/>
    <w:rsid w:val="00720FEA"/>
    <w:rsid w:val="00721EDA"/>
    <w:rsid w:val="00722C91"/>
    <w:rsid w:val="0072399C"/>
    <w:rsid w:val="0072440B"/>
    <w:rsid w:val="007250AC"/>
    <w:rsid w:val="007265F5"/>
    <w:rsid w:val="007268F9"/>
    <w:rsid w:val="007301AF"/>
    <w:rsid w:val="007305DC"/>
    <w:rsid w:val="00732524"/>
    <w:rsid w:val="007326B7"/>
    <w:rsid w:val="00732D1E"/>
    <w:rsid w:val="00736306"/>
    <w:rsid w:val="007364A6"/>
    <w:rsid w:val="007370A8"/>
    <w:rsid w:val="0073711E"/>
    <w:rsid w:val="00737996"/>
    <w:rsid w:val="00737C73"/>
    <w:rsid w:val="00737DDB"/>
    <w:rsid w:val="007403A0"/>
    <w:rsid w:val="00740FC4"/>
    <w:rsid w:val="00741D73"/>
    <w:rsid w:val="00745B13"/>
    <w:rsid w:val="00746A82"/>
    <w:rsid w:val="007507C4"/>
    <w:rsid w:val="00751432"/>
    <w:rsid w:val="00751749"/>
    <w:rsid w:val="007519BF"/>
    <w:rsid w:val="00752648"/>
    <w:rsid w:val="00752D59"/>
    <w:rsid w:val="00752F6A"/>
    <w:rsid w:val="00754A4E"/>
    <w:rsid w:val="007550A2"/>
    <w:rsid w:val="00755BCD"/>
    <w:rsid w:val="00756097"/>
    <w:rsid w:val="00757508"/>
    <w:rsid w:val="0075790B"/>
    <w:rsid w:val="007605A4"/>
    <w:rsid w:val="00760C54"/>
    <w:rsid w:val="00761E0D"/>
    <w:rsid w:val="0076213A"/>
    <w:rsid w:val="00762289"/>
    <w:rsid w:val="00762805"/>
    <w:rsid w:val="00763398"/>
    <w:rsid w:val="007642E9"/>
    <w:rsid w:val="007644F8"/>
    <w:rsid w:val="00764FB3"/>
    <w:rsid w:val="00765BDD"/>
    <w:rsid w:val="00770077"/>
    <w:rsid w:val="00771351"/>
    <w:rsid w:val="00773423"/>
    <w:rsid w:val="00773707"/>
    <w:rsid w:val="00774688"/>
    <w:rsid w:val="0077536D"/>
    <w:rsid w:val="00776D62"/>
    <w:rsid w:val="00782CAD"/>
    <w:rsid w:val="00782FBD"/>
    <w:rsid w:val="0078333A"/>
    <w:rsid w:val="00784A3E"/>
    <w:rsid w:val="00784FF9"/>
    <w:rsid w:val="00785A64"/>
    <w:rsid w:val="007864D1"/>
    <w:rsid w:val="00786ED6"/>
    <w:rsid w:val="007870B0"/>
    <w:rsid w:val="00787338"/>
    <w:rsid w:val="007873D9"/>
    <w:rsid w:val="0079114C"/>
    <w:rsid w:val="007918A1"/>
    <w:rsid w:val="00794580"/>
    <w:rsid w:val="00794EFC"/>
    <w:rsid w:val="0079511C"/>
    <w:rsid w:val="007956CA"/>
    <w:rsid w:val="007965AE"/>
    <w:rsid w:val="00796C61"/>
    <w:rsid w:val="007976F6"/>
    <w:rsid w:val="007A07ED"/>
    <w:rsid w:val="007A10A9"/>
    <w:rsid w:val="007A1337"/>
    <w:rsid w:val="007A160A"/>
    <w:rsid w:val="007A2F9F"/>
    <w:rsid w:val="007A33D3"/>
    <w:rsid w:val="007A3D24"/>
    <w:rsid w:val="007A5230"/>
    <w:rsid w:val="007A6016"/>
    <w:rsid w:val="007A65B4"/>
    <w:rsid w:val="007A7CF8"/>
    <w:rsid w:val="007B0416"/>
    <w:rsid w:val="007B0887"/>
    <w:rsid w:val="007B0C9D"/>
    <w:rsid w:val="007B1BCB"/>
    <w:rsid w:val="007B242F"/>
    <w:rsid w:val="007B2434"/>
    <w:rsid w:val="007B2CA9"/>
    <w:rsid w:val="007B4449"/>
    <w:rsid w:val="007B514D"/>
    <w:rsid w:val="007B66D4"/>
    <w:rsid w:val="007C1FC4"/>
    <w:rsid w:val="007C2E7D"/>
    <w:rsid w:val="007C34F0"/>
    <w:rsid w:val="007C4E49"/>
    <w:rsid w:val="007C52B0"/>
    <w:rsid w:val="007C5636"/>
    <w:rsid w:val="007C699E"/>
    <w:rsid w:val="007C70E4"/>
    <w:rsid w:val="007C7981"/>
    <w:rsid w:val="007D0DDF"/>
    <w:rsid w:val="007D129C"/>
    <w:rsid w:val="007D1D40"/>
    <w:rsid w:val="007D2B5B"/>
    <w:rsid w:val="007D3F43"/>
    <w:rsid w:val="007D46C8"/>
    <w:rsid w:val="007D63EE"/>
    <w:rsid w:val="007D742A"/>
    <w:rsid w:val="007E1074"/>
    <w:rsid w:val="007E1229"/>
    <w:rsid w:val="007E125F"/>
    <w:rsid w:val="007E1441"/>
    <w:rsid w:val="007E1BF5"/>
    <w:rsid w:val="007E26D6"/>
    <w:rsid w:val="007E298F"/>
    <w:rsid w:val="007E2A6F"/>
    <w:rsid w:val="007E2E53"/>
    <w:rsid w:val="007E306F"/>
    <w:rsid w:val="007E3976"/>
    <w:rsid w:val="007E4C8F"/>
    <w:rsid w:val="007E4C95"/>
    <w:rsid w:val="007E53DF"/>
    <w:rsid w:val="007E5758"/>
    <w:rsid w:val="007E6950"/>
    <w:rsid w:val="007F0FEB"/>
    <w:rsid w:val="007F16A9"/>
    <w:rsid w:val="007F4462"/>
    <w:rsid w:val="007F56FA"/>
    <w:rsid w:val="008014CB"/>
    <w:rsid w:val="00801BFA"/>
    <w:rsid w:val="00802857"/>
    <w:rsid w:val="00802C15"/>
    <w:rsid w:val="0080396E"/>
    <w:rsid w:val="00804729"/>
    <w:rsid w:val="00804B90"/>
    <w:rsid w:val="008056FD"/>
    <w:rsid w:val="008059C2"/>
    <w:rsid w:val="00806BA5"/>
    <w:rsid w:val="00807BF8"/>
    <w:rsid w:val="00807E93"/>
    <w:rsid w:val="00812280"/>
    <w:rsid w:val="00812B51"/>
    <w:rsid w:val="0081362B"/>
    <w:rsid w:val="00815510"/>
    <w:rsid w:val="008157AF"/>
    <w:rsid w:val="008158F3"/>
    <w:rsid w:val="00817E57"/>
    <w:rsid w:val="00820E31"/>
    <w:rsid w:val="008217EA"/>
    <w:rsid w:val="00823109"/>
    <w:rsid w:val="00823237"/>
    <w:rsid w:val="00824A2E"/>
    <w:rsid w:val="008258E6"/>
    <w:rsid w:val="00826C81"/>
    <w:rsid w:val="00826EC7"/>
    <w:rsid w:val="00831334"/>
    <w:rsid w:val="00831CB5"/>
    <w:rsid w:val="00832ABC"/>
    <w:rsid w:val="00835E44"/>
    <w:rsid w:val="00836030"/>
    <w:rsid w:val="0084271D"/>
    <w:rsid w:val="00844990"/>
    <w:rsid w:val="00844CB2"/>
    <w:rsid w:val="00844FAF"/>
    <w:rsid w:val="008461F1"/>
    <w:rsid w:val="00846421"/>
    <w:rsid w:val="0084669A"/>
    <w:rsid w:val="00846B25"/>
    <w:rsid w:val="00847CCA"/>
    <w:rsid w:val="00847E81"/>
    <w:rsid w:val="00847FFA"/>
    <w:rsid w:val="008502ED"/>
    <w:rsid w:val="00850690"/>
    <w:rsid w:val="00851100"/>
    <w:rsid w:val="0085123A"/>
    <w:rsid w:val="008522F1"/>
    <w:rsid w:val="00853E5D"/>
    <w:rsid w:val="008543BD"/>
    <w:rsid w:val="0085472F"/>
    <w:rsid w:val="00854761"/>
    <w:rsid w:val="00854C66"/>
    <w:rsid w:val="0085571C"/>
    <w:rsid w:val="00855F7E"/>
    <w:rsid w:val="0085753E"/>
    <w:rsid w:val="008579F8"/>
    <w:rsid w:val="00857D89"/>
    <w:rsid w:val="00860C0B"/>
    <w:rsid w:val="00860E17"/>
    <w:rsid w:val="00861600"/>
    <w:rsid w:val="00861914"/>
    <w:rsid w:val="008625A8"/>
    <w:rsid w:val="00864AFB"/>
    <w:rsid w:val="00864FAC"/>
    <w:rsid w:val="0086744D"/>
    <w:rsid w:val="00867C6E"/>
    <w:rsid w:val="00870919"/>
    <w:rsid w:val="00870E37"/>
    <w:rsid w:val="0087256B"/>
    <w:rsid w:val="00872B16"/>
    <w:rsid w:val="00872E9D"/>
    <w:rsid w:val="008741F5"/>
    <w:rsid w:val="0087423A"/>
    <w:rsid w:val="00875A83"/>
    <w:rsid w:val="008761BC"/>
    <w:rsid w:val="008764C6"/>
    <w:rsid w:val="00877018"/>
    <w:rsid w:val="0088380B"/>
    <w:rsid w:val="0088381A"/>
    <w:rsid w:val="00884231"/>
    <w:rsid w:val="008872C4"/>
    <w:rsid w:val="00890C7C"/>
    <w:rsid w:val="008914B0"/>
    <w:rsid w:val="00891783"/>
    <w:rsid w:val="00891F91"/>
    <w:rsid w:val="00892D66"/>
    <w:rsid w:val="00893872"/>
    <w:rsid w:val="0089388F"/>
    <w:rsid w:val="00893DDC"/>
    <w:rsid w:val="00894E76"/>
    <w:rsid w:val="00895F4A"/>
    <w:rsid w:val="008960E0"/>
    <w:rsid w:val="00896922"/>
    <w:rsid w:val="00896C9E"/>
    <w:rsid w:val="00896CDE"/>
    <w:rsid w:val="008A02E5"/>
    <w:rsid w:val="008A0BFE"/>
    <w:rsid w:val="008A0D34"/>
    <w:rsid w:val="008A1267"/>
    <w:rsid w:val="008A7087"/>
    <w:rsid w:val="008B00AB"/>
    <w:rsid w:val="008B1AD0"/>
    <w:rsid w:val="008B2EFC"/>
    <w:rsid w:val="008B3A4B"/>
    <w:rsid w:val="008B6364"/>
    <w:rsid w:val="008B6AC3"/>
    <w:rsid w:val="008B6CC8"/>
    <w:rsid w:val="008B720E"/>
    <w:rsid w:val="008B7386"/>
    <w:rsid w:val="008B7D7D"/>
    <w:rsid w:val="008C028D"/>
    <w:rsid w:val="008C0ACC"/>
    <w:rsid w:val="008C3A4F"/>
    <w:rsid w:val="008C4B9D"/>
    <w:rsid w:val="008C594B"/>
    <w:rsid w:val="008C68CC"/>
    <w:rsid w:val="008D0BDC"/>
    <w:rsid w:val="008D131D"/>
    <w:rsid w:val="008D1713"/>
    <w:rsid w:val="008D1793"/>
    <w:rsid w:val="008D2163"/>
    <w:rsid w:val="008D3450"/>
    <w:rsid w:val="008D3730"/>
    <w:rsid w:val="008D3F24"/>
    <w:rsid w:val="008D4BD7"/>
    <w:rsid w:val="008D4C69"/>
    <w:rsid w:val="008D4EAF"/>
    <w:rsid w:val="008D5108"/>
    <w:rsid w:val="008E040E"/>
    <w:rsid w:val="008E09C0"/>
    <w:rsid w:val="008E13E2"/>
    <w:rsid w:val="008E2D29"/>
    <w:rsid w:val="008E3CB6"/>
    <w:rsid w:val="008E4325"/>
    <w:rsid w:val="008E6907"/>
    <w:rsid w:val="008E6971"/>
    <w:rsid w:val="008E6B8C"/>
    <w:rsid w:val="008E6C68"/>
    <w:rsid w:val="008E7801"/>
    <w:rsid w:val="008F108B"/>
    <w:rsid w:val="008F134D"/>
    <w:rsid w:val="008F2B29"/>
    <w:rsid w:val="008F3149"/>
    <w:rsid w:val="008F51D3"/>
    <w:rsid w:val="009004E6"/>
    <w:rsid w:val="00900EAE"/>
    <w:rsid w:val="00901C72"/>
    <w:rsid w:val="00901DE1"/>
    <w:rsid w:val="0090276E"/>
    <w:rsid w:val="00902E9D"/>
    <w:rsid w:val="00903080"/>
    <w:rsid w:val="0090342E"/>
    <w:rsid w:val="00905990"/>
    <w:rsid w:val="00906066"/>
    <w:rsid w:val="0090684C"/>
    <w:rsid w:val="009070DE"/>
    <w:rsid w:val="00907A72"/>
    <w:rsid w:val="0091205E"/>
    <w:rsid w:val="009122A4"/>
    <w:rsid w:val="00912828"/>
    <w:rsid w:val="009134B7"/>
    <w:rsid w:val="00913A72"/>
    <w:rsid w:val="009172AF"/>
    <w:rsid w:val="0091779E"/>
    <w:rsid w:val="00917986"/>
    <w:rsid w:val="00920245"/>
    <w:rsid w:val="00921AA4"/>
    <w:rsid w:val="00921AE9"/>
    <w:rsid w:val="00922124"/>
    <w:rsid w:val="00922E70"/>
    <w:rsid w:val="00923A12"/>
    <w:rsid w:val="009246D0"/>
    <w:rsid w:val="00924D01"/>
    <w:rsid w:val="009250AB"/>
    <w:rsid w:val="00925130"/>
    <w:rsid w:val="00925B85"/>
    <w:rsid w:val="0092600C"/>
    <w:rsid w:val="00926B6D"/>
    <w:rsid w:val="0092771A"/>
    <w:rsid w:val="0093217D"/>
    <w:rsid w:val="00932259"/>
    <w:rsid w:val="00935804"/>
    <w:rsid w:val="00935D25"/>
    <w:rsid w:val="00935EDD"/>
    <w:rsid w:val="00937546"/>
    <w:rsid w:val="00937FA9"/>
    <w:rsid w:val="00940A32"/>
    <w:rsid w:val="00940F46"/>
    <w:rsid w:val="009411B4"/>
    <w:rsid w:val="009415E8"/>
    <w:rsid w:val="009425C0"/>
    <w:rsid w:val="00942E63"/>
    <w:rsid w:val="00944E7A"/>
    <w:rsid w:val="00945460"/>
    <w:rsid w:val="00945F8D"/>
    <w:rsid w:val="0094657F"/>
    <w:rsid w:val="00946F1D"/>
    <w:rsid w:val="00947456"/>
    <w:rsid w:val="00947AFA"/>
    <w:rsid w:val="0095011D"/>
    <w:rsid w:val="00950A25"/>
    <w:rsid w:val="00950A8F"/>
    <w:rsid w:val="00951440"/>
    <w:rsid w:val="00952364"/>
    <w:rsid w:val="009527B6"/>
    <w:rsid w:val="0095303D"/>
    <w:rsid w:val="00953270"/>
    <w:rsid w:val="009537B5"/>
    <w:rsid w:val="0095383E"/>
    <w:rsid w:val="00953E70"/>
    <w:rsid w:val="00955972"/>
    <w:rsid w:val="00956960"/>
    <w:rsid w:val="00956D4D"/>
    <w:rsid w:val="0095729E"/>
    <w:rsid w:val="009572FB"/>
    <w:rsid w:val="00960372"/>
    <w:rsid w:val="00960AAC"/>
    <w:rsid w:val="009619E2"/>
    <w:rsid w:val="00963907"/>
    <w:rsid w:val="0096395C"/>
    <w:rsid w:val="00964D24"/>
    <w:rsid w:val="009659F2"/>
    <w:rsid w:val="00966520"/>
    <w:rsid w:val="009667CF"/>
    <w:rsid w:val="00966B84"/>
    <w:rsid w:val="0096764D"/>
    <w:rsid w:val="00967A83"/>
    <w:rsid w:val="0097018C"/>
    <w:rsid w:val="00972482"/>
    <w:rsid w:val="00972502"/>
    <w:rsid w:val="00973899"/>
    <w:rsid w:val="009741E2"/>
    <w:rsid w:val="0097551E"/>
    <w:rsid w:val="009758CC"/>
    <w:rsid w:val="009763F1"/>
    <w:rsid w:val="0098076F"/>
    <w:rsid w:val="00981408"/>
    <w:rsid w:val="00981689"/>
    <w:rsid w:val="009828FA"/>
    <w:rsid w:val="009829B1"/>
    <w:rsid w:val="009845D5"/>
    <w:rsid w:val="00987D2E"/>
    <w:rsid w:val="00990196"/>
    <w:rsid w:val="00990746"/>
    <w:rsid w:val="009908C3"/>
    <w:rsid w:val="00990EC2"/>
    <w:rsid w:val="00991485"/>
    <w:rsid w:val="009916E1"/>
    <w:rsid w:val="009923AA"/>
    <w:rsid w:val="00993394"/>
    <w:rsid w:val="009936A5"/>
    <w:rsid w:val="00994745"/>
    <w:rsid w:val="0099495E"/>
    <w:rsid w:val="00997D8D"/>
    <w:rsid w:val="009A060C"/>
    <w:rsid w:val="009A0900"/>
    <w:rsid w:val="009A372B"/>
    <w:rsid w:val="009A38E3"/>
    <w:rsid w:val="009A4879"/>
    <w:rsid w:val="009A5261"/>
    <w:rsid w:val="009A5319"/>
    <w:rsid w:val="009A5903"/>
    <w:rsid w:val="009A617F"/>
    <w:rsid w:val="009A627E"/>
    <w:rsid w:val="009A7227"/>
    <w:rsid w:val="009A78FB"/>
    <w:rsid w:val="009A7B12"/>
    <w:rsid w:val="009B08E5"/>
    <w:rsid w:val="009B0CA9"/>
    <w:rsid w:val="009B1370"/>
    <w:rsid w:val="009B1860"/>
    <w:rsid w:val="009B2B62"/>
    <w:rsid w:val="009B39F0"/>
    <w:rsid w:val="009B4642"/>
    <w:rsid w:val="009B4BB3"/>
    <w:rsid w:val="009B5230"/>
    <w:rsid w:val="009B566D"/>
    <w:rsid w:val="009B57DE"/>
    <w:rsid w:val="009B7864"/>
    <w:rsid w:val="009C0B12"/>
    <w:rsid w:val="009C29CF"/>
    <w:rsid w:val="009C3C57"/>
    <w:rsid w:val="009C3E56"/>
    <w:rsid w:val="009C418A"/>
    <w:rsid w:val="009C4456"/>
    <w:rsid w:val="009C5C4C"/>
    <w:rsid w:val="009C62C9"/>
    <w:rsid w:val="009C6531"/>
    <w:rsid w:val="009D0139"/>
    <w:rsid w:val="009D1B43"/>
    <w:rsid w:val="009D1C34"/>
    <w:rsid w:val="009D29EA"/>
    <w:rsid w:val="009D2DEE"/>
    <w:rsid w:val="009D4E82"/>
    <w:rsid w:val="009D67FB"/>
    <w:rsid w:val="009D68F7"/>
    <w:rsid w:val="009D6CDB"/>
    <w:rsid w:val="009D7FAA"/>
    <w:rsid w:val="009E2055"/>
    <w:rsid w:val="009E3628"/>
    <w:rsid w:val="009E42CD"/>
    <w:rsid w:val="009E442A"/>
    <w:rsid w:val="009E4C65"/>
    <w:rsid w:val="009E4F66"/>
    <w:rsid w:val="009E680D"/>
    <w:rsid w:val="009E7200"/>
    <w:rsid w:val="009F129E"/>
    <w:rsid w:val="009F1FF2"/>
    <w:rsid w:val="009F2377"/>
    <w:rsid w:val="009F4554"/>
    <w:rsid w:val="009F4618"/>
    <w:rsid w:val="009F4D6F"/>
    <w:rsid w:val="009F5CDC"/>
    <w:rsid w:val="009F639A"/>
    <w:rsid w:val="009F64CC"/>
    <w:rsid w:val="009F678B"/>
    <w:rsid w:val="009F750D"/>
    <w:rsid w:val="00A016CF"/>
    <w:rsid w:val="00A026D0"/>
    <w:rsid w:val="00A028CF"/>
    <w:rsid w:val="00A03D75"/>
    <w:rsid w:val="00A03F2E"/>
    <w:rsid w:val="00A04431"/>
    <w:rsid w:val="00A04933"/>
    <w:rsid w:val="00A04B21"/>
    <w:rsid w:val="00A04E75"/>
    <w:rsid w:val="00A05B13"/>
    <w:rsid w:val="00A071AB"/>
    <w:rsid w:val="00A07D3D"/>
    <w:rsid w:val="00A11A9E"/>
    <w:rsid w:val="00A11E52"/>
    <w:rsid w:val="00A130D1"/>
    <w:rsid w:val="00A13E84"/>
    <w:rsid w:val="00A14ABA"/>
    <w:rsid w:val="00A16991"/>
    <w:rsid w:val="00A17292"/>
    <w:rsid w:val="00A20479"/>
    <w:rsid w:val="00A20A1F"/>
    <w:rsid w:val="00A212B5"/>
    <w:rsid w:val="00A23459"/>
    <w:rsid w:val="00A250DE"/>
    <w:rsid w:val="00A252F6"/>
    <w:rsid w:val="00A25601"/>
    <w:rsid w:val="00A2635D"/>
    <w:rsid w:val="00A2670E"/>
    <w:rsid w:val="00A316B0"/>
    <w:rsid w:val="00A33A3C"/>
    <w:rsid w:val="00A34618"/>
    <w:rsid w:val="00A34FDC"/>
    <w:rsid w:val="00A3526A"/>
    <w:rsid w:val="00A40131"/>
    <w:rsid w:val="00A4034F"/>
    <w:rsid w:val="00A40BDB"/>
    <w:rsid w:val="00A4230D"/>
    <w:rsid w:val="00A42364"/>
    <w:rsid w:val="00A445BA"/>
    <w:rsid w:val="00A454B2"/>
    <w:rsid w:val="00A46BF6"/>
    <w:rsid w:val="00A47139"/>
    <w:rsid w:val="00A50D41"/>
    <w:rsid w:val="00A515B2"/>
    <w:rsid w:val="00A519A7"/>
    <w:rsid w:val="00A525E0"/>
    <w:rsid w:val="00A5265A"/>
    <w:rsid w:val="00A531AB"/>
    <w:rsid w:val="00A537EB"/>
    <w:rsid w:val="00A547A6"/>
    <w:rsid w:val="00A54A9C"/>
    <w:rsid w:val="00A563D5"/>
    <w:rsid w:val="00A57393"/>
    <w:rsid w:val="00A57E91"/>
    <w:rsid w:val="00A57EEC"/>
    <w:rsid w:val="00A605C8"/>
    <w:rsid w:val="00A61B23"/>
    <w:rsid w:val="00A61EB5"/>
    <w:rsid w:val="00A620F6"/>
    <w:rsid w:val="00A634CE"/>
    <w:rsid w:val="00A64389"/>
    <w:rsid w:val="00A64BDA"/>
    <w:rsid w:val="00A657D9"/>
    <w:rsid w:val="00A67097"/>
    <w:rsid w:val="00A67D6D"/>
    <w:rsid w:val="00A701E4"/>
    <w:rsid w:val="00A71CBD"/>
    <w:rsid w:val="00A72333"/>
    <w:rsid w:val="00A73098"/>
    <w:rsid w:val="00A73DEA"/>
    <w:rsid w:val="00A750E2"/>
    <w:rsid w:val="00A775CF"/>
    <w:rsid w:val="00A804F3"/>
    <w:rsid w:val="00A80DE8"/>
    <w:rsid w:val="00A82C7F"/>
    <w:rsid w:val="00A84386"/>
    <w:rsid w:val="00A863DA"/>
    <w:rsid w:val="00A86446"/>
    <w:rsid w:val="00A90F82"/>
    <w:rsid w:val="00A914F2"/>
    <w:rsid w:val="00A91D60"/>
    <w:rsid w:val="00A92B2C"/>
    <w:rsid w:val="00A93581"/>
    <w:rsid w:val="00A935C8"/>
    <w:rsid w:val="00A95483"/>
    <w:rsid w:val="00A9563E"/>
    <w:rsid w:val="00AA05C7"/>
    <w:rsid w:val="00AA08BA"/>
    <w:rsid w:val="00AA183E"/>
    <w:rsid w:val="00AA1B38"/>
    <w:rsid w:val="00AA2060"/>
    <w:rsid w:val="00AA26AC"/>
    <w:rsid w:val="00AA2929"/>
    <w:rsid w:val="00AA2F68"/>
    <w:rsid w:val="00AA506C"/>
    <w:rsid w:val="00AA5CA5"/>
    <w:rsid w:val="00AA625E"/>
    <w:rsid w:val="00AB2B18"/>
    <w:rsid w:val="00AB2CB7"/>
    <w:rsid w:val="00AB405A"/>
    <w:rsid w:val="00AB48B7"/>
    <w:rsid w:val="00AB4FF5"/>
    <w:rsid w:val="00AB5FA6"/>
    <w:rsid w:val="00AB6388"/>
    <w:rsid w:val="00AB67D6"/>
    <w:rsid w:val="00AC0424"/>
    <w:rsid w:val="00AC26AB"/>
    <w:rsid w:val="00AC2E54"/>
    <w:rsid w:val="00AC30B5"/>
    <w:rsid w:val="00AC60B5"/>
    <w:rsid w:val="00AD0579"/>
    <w:rsid w:val="00AD16C5"/>
    <w:rsid w:val="00AD2FD3"/>
    <w:rsid w:val="00AD48F3"/>
    <w:rsid w:val="00AD4AC1"/>
    <w:rsid w:val="00AD4EC9"/>
    <w:rsid w:val="00AD5073"/>
    <w:rsid w:val="00AD54BD"/>
    <w:rsid w:val="00AD5C4F"/>
    <w:rsid w:val="00AD5D43"/>
    <w:rsid w:val="00AD5E81"/>
    <w:rsid w:val="00AD725D"/>
    <w:rsid w:val="00AD729D"/>
    <w:rsid w:val="00AE06F8"/>
    <w:rsid w:val="00AE1080"/>
    <w:rsid w:val="00AE14C3"/>
    <w:rsid w:val="00AE2A34"/>
    <w:rsid w:val="00AE3A01"/>
    <w:rsid w:val="00AE3DD7"/>
    <w:rsid w:val="00AE3F6A"/>
    <w:rsid w:val="00AE593D"/>
    <w:rsid w:val="00AE65AF"/>
    <w:rsid w:val="00AF09FE"/>
    <w:rsid w:val="00AF35BD"/>
    <w:rsid w:val="00AF5BAF"/>
    <w:rsid w:val="00AF5CED"/>
    <w:rsid w:val="00AF6A23"/>
    <w:rsid w:val="00AF6A51"/>
    <w:rsid w:val="00B0147E"/>
    <w:rsid w:val="00B02D1C"/>
    <w:rsid w:val="00B036B4"/>
    <w:rsid w:val="00B039E0"/>
    <w:rsid w:val="00B04706"/>
    <w:rsid w:val="00B0473F"/>
    <w:rsid w:val="00B0478C"/>
    <w:rsid w:val="00B04D69"/>
    <w:rsid w:val="00B05931"/>
    <w:rsid w:val="00B05FBE"/>
    <w:rsid w:val="00B06045"/>
    <w:rsid w:val="00B12138"/>
    <w:rsid w:val="00B1225F"/>
    <w:rsid w:val="00B126D0"/>
    <w:rsid w:val="00B13051"/>
    <w:rsid w:val="00B14D6D"/>
    <w:rsid w:val="00B15264"/>
    <w:rsid w:val="00B15804"/>
    <w:rsid w:val="00B162E6"/>
    <w:rsid w:val="00B1630B"/>
    <w:rsid w:val="00B16AD2"/>
    <w:rsid w:val="00B20AA9"/>
    <w:rsid w:val="00B215AC"/>
    <w:rsid w:val="00B25993"/>
    <w:rsid w:val="00B25DB5"/>
    <w:rsid w:val="00B27038"/>
    <w:rsid w:val="00B30511"/>
    <w:rsid w:val="00B314C2"/>
    <w:rsid w:val="00B31514"/>
    <w:rsid w:val="00B31763"/>
    <w:rsid w:val="00B31E50"/>
    <w:rsid w:val="00B33503"/>
    <w:rsid w:val="00B346AD"/>
    <w:rsid w:val="00B35042"/>
    <w:rsid w:val="00B35DB8"/>
    <w:rsid w:val="00B3604A"/>
    <w:rsid w:val="00B36336"/>
    <w:rsid w:val="00B37712"/>
    <w:rsid w:val="00B41CC1"/>
    <w:rsid w:val="00B429EA"/>
    <w:rsid w:val="00B43212"/>
    <w:rsid w:val="00B433F9"/>
    <w:rsid w:val="00B43512"/>
    <w:rsid w:val="00B443D5"/>
    <w:rsid w:val="00B45250"/>
    <w:rsid w:val="00B45A1D"/>
    <w:rsid w:val="00B51248"/>
    <w:rsid w:val="00B52116"/>
    <w:rsid w:val="00B53D1D"/>
    <w:rsid w:val="00B55691"/>
    <w:rsid w:val="00B55EC0"/>
    <w:rsid w:val="00B56856"/>
    <w:rsid w:val="00B573BB"/>
    <w:rsid w:val="00B57C36"/>
    <w:rsid w:val="00B57EEA"/>
    <w:rsid w:val="00B60595"/>
    <w:rsid w:val="00B607B9"/>
    <w:rsid w:val="00B60E4B"/>
    <w:rsid w:val="00B617A1"/>
    <w:rsid w:val="00B628F5"/>
    <w:rsid w:val="00B64028"/>
    <w:rsid w:val="00B64943"/>
    <w:rsid w:val="00B659B8"/>
    <w:rsid w:val="00B670D3"/>
    <w:rsid w:val="00B6716D"/>
    <w:rsid w:val="00B70066"/>
    <w:rsid w:val="00B700B1"/>
    <w:rsid w:val="00B70C35"/>
    <w:rsid w:val="00B70EFC"/>
    <w:rsid w:val="00B72298"/>
    <w:rsid w:val="00B7242C"/>
    <w:rsid w:val="00B72679"/>
    <w:rsid w:val="00B72A1B"/>
    <w:rsid w:val="00B73DF0"/>
    <w:rsid w:val="00B74E70"/>
    <w:rsid w:val="00B75069"/>
    <w:rsid w:val="00B754A1"/>
    <w:rsid w:val="00B76040"/>
    <w:rsid w:val="00B76845"/>
    <w:rsid w:val="00B768AE"/>
    <w:rsid w:val="00B76CD1"/>
    <w:rsid w:val="00B7743A"/>
    <w:rsid w:val="00B7787D"/>
    <w:rsid w:val="00B80DE1"/>
    <w:rsid w:val="00B82FB4"/>
    <w:rsid w:val="00B83398"/>
    <w:rsid w:val="00B83CC4"/>
    <w:rsid w:val="00B849FE"/>
    <w:rsid w:val="00B85F97"/>
    <w:rsid w:val="00B903E5"/>
    <w:rsid w:val="00B90A9C"/>
    <w:rsid w:val="00B91D85"/>
    <w:rsid w:val="00B91ED5"/>
    <w:rsid w:val="00B93082"/>
    <w:rsid w:val="00B9519F"/>
    <w:rsid w:val="00B972AE"/>
    <w:rsid w:val="00BA1843"/>
    <w:rsid w:val="00BA2934"/>
    <w:rsid w:val="00BA35EB"/>
    <w:rsid w:val="00BA6E42"/>
    <w:rsid w:val="00BA740C"/>
    <w:rsid w:val="00BA78BC"/>
    <w:rsid w:val="00BA7D4B"/>
    <w:rsid w:val="00BB0070"/>
    <w:rsid w:val="00BB08F9"/>
    <w:rsid w:val="00BB0AFD"/>
    <w:rsid w:val="00BB0D37"/>
    <w:rsid w:val="00BB2BB7"/>
    <w:rsid w:val="00BB39B7"/>
    <w:rsid w:val="00BB3AF1"/>
    <w:rsid w:val="00BB438D"/>
    <w:rsid w:val="00BB4ECE"/>
    <w:rsid w:val="00BB55A9"/>
    <w:rsid w:val="00BB569C"/>
    <w:rsid w:val="00BB57E0"/>
    <w:rsid w:val="00BB5E65"/>
    <w:rsid w:val="00BB6241"/>
    <w:rsid w:val="00BC08B5"/>
    <w:rsid w:val="00BC21AB"/>
    <w:rsid w:val="00BC23F2"/>
    <w:rsid w:val="00BC4827"/>
    <w:rsid w:val="00BC6144"/>
    <w:rsid w:val="00BC73AF"/>
    <w:rsid w:val="00BC7C8B"/>
    <w:rsid w:val="00BD29D2"/>
    <w:rsid w:val="00BD2DAB"/>
    <w:rsid w:val="00BD3641"/>
    <w:rsid w:val="00BD4F4E"/>
    <w:rsid w:val="00BD5357"/>
    <w:rsid w:val="00BD60C2"/>
    <w:rsid w:val="00BD636E"/>
    <w:rsid w:val="00BD7398"/>
    <w:rsid w:val="00BD7CD2"/>
    <w:rsid w:val="00BE03F2"/>
    <w:rsid w:val="00BE1506"/>
    <w:rsid w:val="00BE2091"/>
    <w:rsid w:val="00BE2E31"/>
    <w:rsid w:val="00BE2E4C"/>
    <w:rsid w:val="00BE588D"/>
    <w:rsid w:val="00BE5DF7"/>
    <w:rsid w:val="00BE5F46"/>
    <w:rsid w:val="00BE71A6"/>
    <w:rsid w:val="00BE7454"/>
    <w:rsid w:val="00BE7C6C"/>
    <w:rsid w:val="00BF0A82"/>
    <w:rsid w:val="00BF431A"/>
    <w:rsid w:val="00BF4A45"/>
    <w:rsid w:val="00BF4C9A"/>
    <w:rsid w:val="00BF5244"/>
    <w:rsid w:val="00BF658A"/>
    <w:rsid w:val="00BF68DA"/>
    <w:rsid w:val="00C01192"/>
    <w:rsid w:val="00C0310F"/>
    <w:rsid w:val="00C03214"/>
    <w:rsid w:val="00C033B1"/>
    <w:rsid w:val="00C0444D"/>
    <w:rsid w:val="00C05423"/>
    <w:rsid w:val="00C05893"/>
    <w:rsid w:val="00C0729F"/>
    <w:rsid w:val="00C07B9B"/>
    <w:rsid w:val="00C1004C"/>
    <w:rsid w:val="00C10582"/>
    <w:rsid w:val="00C10743"/>
    <w:rsid w:val="00C109B5"/>
    <w:rsid w:val="00C10C3F"/>
    <w:rsid w:val="00C12CDA"/>
    <w:rsid w:val="00C130B1"/>
    <w:rsid w:val="00C152D1"/>
    <w:rsid w:val="00C15CED"/>
    <w:rsid w:val="00C16CD0"/>
    <w:rsid w:val="00C1704B"/>
    <w:rsid w:val="00C17666"/>
    <w:rsid w:val="00C17C0F"/>
    <w:rsid w:val="00C206D6"/>
    <w:rsid w:val="00C22A21"/>
    <w:rsid w:val="00C23798"/>
    <w:rsid w:val="00C25A60"/>
    <w:rsid w:val="00C27119"/>
    <w:rsid w:val="00C2762D"/>
    <w:rsid w:val="00C27673"/>
    <w:rsid w:val="00C27A5D"/>
    <w:rsid w:val="00C30277"/>
    <w:rsid w:val="00C304EA"/>
    <w:rsid w:val="00C32042"/>
    <w:rsid w:val="00C32E97"/>
    <w:rsid w:val="00C35383"/>
    <w:rsid w:val="00C35A27"/>
    <w:rsid w:val="00C35DDA"/>
    <w:rsid w:val="00C36AA9"/>
    <w:rsid w:val="00C376D4"/>
    <w:rsid w:val="00C40B75"/>
    <w:rsid w:val="00C4553E"/>
    <w:rsid w:val="00C4749B"/>
    <w:rsid w:val="00C50139"/>
    <w:rsid w:val="00C5050E"/>
    <w:rsid w:val="00C50BD5"/>
    <w:rsid w:val="00C50E82"/>
    <w:rsid w:val="00C51D18"/>
    <w:rsid w:val="00C52D25"/>
    <w:rsid w:val="00C532F3"/>
    <w:rsid w:val="00C53461"/>
    <w:rsid w:val="00C538E4"/>
    <w:rsid w:val="00C53919"/>
    <w:rsid w:val="00C53B41"/>
    <w:rsid w:val="00C54D1C"/>
    <w:rsid w:val="00C55ED1"/>
    <w:rsid w:val="00C563A8"/>
    <w:rsid w:val="00C57869"/>
    <w:rsid w:val="00C610B6"/>
    <w:rsid w:val="00C611B3"/>
    <w:rsid w:val="00C61FA0"/>
    <w:rsid w:val="00C624C0"/>
    <w:rsid w:val="00C631A4"/>
    <w:rsid w:val="00C65C4E"/>
    <w:rsid w:val="00C70887"/>
    <w:rsid w:val="00C71B43"/>
    <w:rsid w:val="00C732F6"/>
    <w:rsid w:val="00C7695C"/>
    <w:rsid w:val="00C771DF"/>
    <w:rsid w:val="00C81443"/>
    <w:rsid w:val="00C815DD"/>
    <w:rsid w:val="00C81CDB"/>
    <w:rsid w:val="00C82052"/>
    <w:rsid w:val="00C82FCE"/>
    <w:rsid w:val="00C8331A"/>
    <w:rsid w:val="00C84EFA"/>
    <w:rsid w:val="00C856FA"/>
    <w:rsid w:val="00C85B8D"/>
    <w:rsid w:val="00C878BC"/>
    <w:rsid w:val="00C90313"/>
    <w:rsid w:val="00C908D8"/>
    <w:rsid w:val="00C91A5D"/>
    <w:rsid w:val="00C921B5"/>
    <w:rsid w:val="00C93305"/>
    <w:rsid w:val="00C938DA"/>
    <w:rsid w:val="00C93CB7"/>
    <w:rsid w:val="00C94F22"/>
    <w:rsid w:val="00C95165"/>
    <w:rsid w:val="00C97B24"/>
    <w:rsid w:val="00CA048B"/>
    <w:rsid w:val="00CA048C"/>
    <w:rsid w:val="00CA13DB"/>
    <w:rsid w:val="00CA575A"/>
    <w:rsid w:val="00CA5830"/>
    <w:rsid w:val="00CA67E3"/>
    <w:rsid w:val="00CA6E30"/>
    <w:rsid w:val="00CA6F8E"/>
    <w:rsid w:val="00CA7357"/>
    <w:rsid w:val="00CA74BD"/>
    <w:rsid w:val="00CA7723"/>
    <w:rsid w:val="00CA7FED"/>
    <w:rsid w:val="00CB22F3"/>
    <w:rsid w:val="00CB2E47"/>
    <w:rsid w:val="00CB3095"/>
    <w:rsid w:val="00CB39E7"/>
    <w:rsid w:val="00CB45F3"/>
    <w:rsid w:val="00CB6058"/>
    <w:rsid w:val="00CB6FBB"/>
    <w:rsid w:val="00CB753A"/>
    <w:rsid w:val="00CC0064"/>
    <w:rsid w:val="00CC15D4"/>
    <w:rsid w:val="00CC1D54"/>
    <w:rsid w:val="00CC1DA3"/>
    <w:rsid w:val="00CC2125"/>
    <w:rsid w:val="00CC2875"/>
    <w:rsid w:val="00CC383C"/>
    <w:rsid w:val="00CC4EBF"/>
    <w:rsid w:val="00CC63AE"/>
    <w:rsid w:val="00CD0F70"/>
    <w:rsid w:val="00CD18EC"/>
    <w:rsid w:val="00CD2269"/>
    <w:rsid w:val="00CD226F"/>
    <w:rsid w:val="00CD2A8E"/>
    <w:rsid w:val="00CD362E"/>
    <w:rsid w:val="00CD484B"/>
    <w:rsid w:val="00CD631C"/>
    <w:rsid w:val="00CE050C"/>
    <w:rsid w:val="00CE06A9"/>
    <w:rsid w:val="00CE119E"/>
    <w:rsid w:val="00CE12C0"/>
    <w:rsid w:val="00CE1353"/>
    <w:rsid w:val="00CE23BF"/>
    <w:rsid w:val="00CE4A2C"/>
    <w:rsid w:val="00CE4E84"/>
    <w:rsid w:val="00CE650F"/>
    <w:rsid w:val="00CE65A6"/>
    <w:rsid w:val="00CE7DC7"/>
    <w:rsid w:val="00CF160C"/>
    <w:rsid w:val="00CF190E"/>
    <w:rsid w:val="00CF23BA"/>
    <w:rsid w:val="00CF330A"/>
    <w:rsid w:val="00CF36CC"/>
    <w:rsid w:val="00CF3A3E"/>
    <w:rsid w:val="00CF3A62"/>
    <w:rsid w:val="00CF49AE"/>
    <w:rsid w:val="00CF653C"/>
    <w:rsid w:val="00CF67A4"/>
    <w:rsid w:val="00CF6E79"/>
    <w:rsid w:val="00CF76A1"/>
    <w:rsid w:val="00CF7C88"/>
    <w:rsid w:val="00D016DE"/>
    <w:rsid w:val="00D02002"/>
    <w:rsid w:val="00D02117"/>
    <w:rsid w:val="00D0221D"/>
    <w:rsid w:val="00D02E7B"/>
    <w:rsid w:val="00D032D0"/>
    <w:rsid w:val="00D05FB9"/>
    <w:rsid w:val="00D11CA8"/>
    <w:rsid w:val="00D12926"/>
    <w:rsid w:val="00D1427E"/>
    <w:rsid w:val="00D14549"/>
    <w:rsid w:val="00D155E4"/>
    <w:rsid w:val="00D156C9"/>
    <w:rsid w:val="00D1724E"/>
    <w:rsid w:val="00D1751A"/>
    <w:rsid w:val="00D17556"/>
    <w:rsid w:val="00D177A6"/>
    <w:rsid w:val="00D178B4"/>
    <w:rsid w:val="00D213DD"/>
    <w:rsid w:val="00D21662"/>
    <w:rsid w:val="00D222CE"/>
    <w:rsid w:val="00D222FC"/>
    <w:rsid w:val="00D22438"/>
    <w:rsid w:val="00D233D7"/>
    <w:rsid w:val="00D247BF"/>
    <w:rsid w:val="00D2519F"/>
    <w:rsid w:val="00D25B6D"/>
    <w:rsid w:val="00D3117F"/>
    <w:rsid w:val="00D31C9A"/>
    <w:rsid w:val="00D3225B"/>
    <w:rsid w:val="00D331B3"/>
    <w:rsid w:val="00D33FDB"/>
    <w:rsid w:val="00D34C0F"/>
    <w:rsid w:val="00D35B54"/>
    <w:rsid w:val="00D361D3"/>
    <w:rsid w:val="00D4016A"/>
    <w:rsid w:val="00D4053A"/>
    <w:rsid w:val="00D414D7"/>
    <w:rsid w:val="00D41996"/>
    <w:rsid w:val="00D4340C"/>
    <w:rsid w:val="00D437A4"/>
    <w:rsid w:val="00D44266"/>
    <w:rsid w:val="00D44EA2"/>
    <w:rsid w:val="00D455A2"/>
    <w:rsid w:val="00D45C66"/>
    <w:rsid w:val="00D4600D"/>
    <w:rsid w:val="00D469AA"/>
    <w:rsid w:val="00D50572"/>
    <w:rsid w:val="00D50BBC"/>
    <w:rsid w:val="00D50CF4"/>
    <w:rsid w:val="00D5148C"/>
    <w:rsid w:val="00D516A3"/>
    <w:rsid w:val="00D52068"/>
    <w:rsid w:val="00D52237"/>
    <w:rsid w:val="00D53EAA"/>
    <w:rsid w:val="00D53F5F"/>
    <w:rsid w:val="00D54155"/>
    <w:rsid w:val="00D54159"/>
    <w:rsid w:val="00D5553D"/>
    <w:rsid w:val="00D57B66"/>
    <w:rsid w:val="00D610D0"/>
    <w:rsid w:val="00D61AAD"/>
    <w:rsid w:val="00D62B28"/>
    <w:rsid w:val="00D64FA1"/>
    <w:rsid w:val="00D65A85"/>
    <w:rsid w:val="00D705F5"/>
    <w:rsid w:val="00D7097A"/>
    <w:rsid w:val="00D71B49"/>
    <w:rsid w:val="00D72DA3"/>
    <w:rsid w:val="00D731CE"/>
    <w:rsid w:val="00D73805"/>
    <w:rsid w:val="00D73A30"/>
    <w:rsid w:val="00D74229"/>
    <w:rsid w:val="00D742AA"/>
    <w:rsid w:val="00D74E0C"/>
    <w:rsid w:val="00D75511"/>
    <w:rsid w:val="00D76C54"/>
    <w:rsid w:val="00D77A37"/>
    <w:rsid w:val="00D800A9"/>
    <w:rsid w:val="00D804AD"/>
    <w:rsid w:val="00D80B30"/>
    <w:rsid w:val="00D81196"/>
    <w:rsid w:val="00D833BB"/>
    <w:rsid w:val="00D83C9D"/>
    <w:rsid w:val="00D83FB2"/>
    <w:rsid w:val="00D84098"/>
    <w:rsid w:val="00D847DD"/>
    <w:rsid w:val="00D849D4"/>
    <w:rsid w:val="00D84B7B"/>
    <w:rsid w:val="00D854B8"/>
    <w:rsid w:val="00D857A8"/>
    <w:rsid w:val="00D85B42"/>
    <w:rsid w:val="00D85BF7"/>
    <w:rsid w:val="00D870F2"/>
    <w:rsid w:val="00D906EA"/>
    <w:rsid w:val="00D91037"/>
    <w:rsid w:val="00D910DC"/>
    <w:rsid w:val="00D91E75"/>
    <w:rsid w:val="00D92A11"/>
    <w:rsid w:val="00D93F8E"/>
    <w:rsid w:val="00D9426D"/>
    <w:rsid w:val="00D9542D"/>
    <w:rsid w:val="00DA0957"/>
    <w:rsid w:val="00DA17F3"/>
    <w:rsid w:val="00DA26B9"/>
    <w:rsid w:val="00DA411C"/>
    <w:rsid w:val="00DA4735"/>
    <w:rsid w:val="00DA54E9"/>
    <w:rsid w:val="00DA67B7"/>
    <w:rsid w:val="00DA6E42"/>
    <w:rsid w:val="00DA7D8D"/>
    <w:rsid w:val="00DB1F55"/>
    <w:rsid w:val="00DB1FA4"/>
    <w:rsid w:val="00DB26F4"/>
    <w:rsid w:val="00DB4287"/>
    <w:rsid w:val="00DB4C95"/>
    <w:rsid w:val="00DB5ED4"/>
    <w:rsid w:val="00DB7D0E"/>
    <w:rsid w:val="00DC07E5"/>
    <w:rsid w:val="00DC1712"/>
    <w:rsid w:val="00DC19D5"/>
    <w:rsid w:val="00DC1C3C"/>
    <w:rsid w:val="00DC3753"/>
    <w:rsid w:val="00DC49C5"/>
    <w:rsid w:val="00DC4E73"/>
    <w:rsid w:val="00DC598D"/>
    <w:rsid w:val="00DC5EC2"/>
    <w:rsid w:val="00DC7D16"/>
    <w:rsid w:val="00DC7D93"/>
    <w:rsid w:val="00DC7E9D"/>
    <w:rsid w:val="00DD0AC3"/>
    <w:rsid w:val="00DD12C4"/>
    <w:rsid w:val="00DD2004"/>
    <w:rsid w:val="00DD21FE"/>
    <w:rsid w:val="00DD3B4A"/>
    <w:rsid w:val="00DD4367"/>
    <w:rsid w:val="00DD51E3"/>
    <w:rsid w:val="00DD5FD0"/>
    <w:rsid w:val="00DD635C"/>
    <w:rsid w:val="00DD70DA"/>
    <w:rsid w:val="00DD7181"/>
    <w:rsid w:val="00DD77D8"/>
    <w:rsid w:val="00DD7D1F"/>
    <w:rsid w:val="00DE1D85"/>
    <w:rsid w:val="00DE242F"/>
    <w:rsid w:val="00DE31AE"/>
    <w:rsid w:val="00DE3221"/>
    <w:rsid w:val="00DE3C4D"/>
    <w:rsid w:val="00DE521E"/>
    <w:rsid w:val="00DE704C"/>
    <w:rsid w:val="00DE730B"/>
    <w:rsid w:val="00DE7395"/>
    <w:rsid w:val="00DE78FE"/>
    <w:rsid w:val="00DE7AD0"/>
    <w:rsid w:val="00DE7CA6"/>
    <w:rsid w:val="00DF0AC9"/>
    <w:rsid w:val="00DF1D77"/>
    <w:rsid w:val="00DF2FE6"/>
    <w:rsid w:val="00DF365A"/>
    <w:rsid w:val="00DF461D"/>
    <w:rsid w:val="00DF48E5"/>
    <w:rsid w:val="00DF4CD2"/>
    <w:rsid w:val="00DF5C41"/>
    <w:rsid w:val="00DF70E1"/>
    <w:rsid w:val="00DF7944"/>
    <w:rsid w:val="00E01351"/>
    <w:rsid w:val="00E0254F"/>
    <w:rsid w:val="00E02635"/>
    <w:rsid w:val="00E02C2B"/>
    <w:rsid w:val="00E03285"/>
    <w:rsid w:val="00E03BB2"/>
    <w:rsid w:val="00E042D2"/>
    <w:rsid w:val="00E04E84"/>
    <w:rsid w:val="00E05F39"/>
    <w:rsid w:val="00E064AB"/>
    <w:rsid w:val="00E064CB"/>
    <w:rsid w:val="00E0685B"/>
    <w:rsid w:val="00E06FAB"/>
    <w:rsid w:val="00E07803"/>
    <w:rsid w:val="00E118C4"/>
    <w:rsid w:val="00E11E9B"/>
    <w:rsid w:val="00E12012"/>
    <w:rsid w:val="00E128BA"/>
    <w:rsid w:val="00E13CE4"/>
    <w:rsid w:val="00E14BDE"/>
    <w:rsid w:val="00E14EA9"/>
    <w:rsid w:val="00E15651"/>
    <w:rsid w:val="00E1600E"/>
    <w:rsid w:val="00E20EC5"/>
    <w:rsid w:val="00E21231"/>
    <w:rsid w:val="00E2415B"/>
    <w:rsid w:val="00E25201"/>
    <w:rsid w:val="00E32D21"/>
    <w:rsid w:val="00E331AF"/>
    <w:rsid w:val="00E35A5D"/>
    <w:rsid w:val="00E35C26"/>
    <w:rsid w:val="00E360EC"/>
    <w:rsid w:val="00E36197"/>
    <w:rsid w:val="00E36795"/>
    <w:rsid w:val="00E37B40"/>
    <w:rsid w:val="00E406AC"/>
    <w:rsid w:val="00E4295D"/>
    <w:rsid w:val="00E42ABB"/>
    <w:rsid w:val="00E43A06"/>
    <w:rsid w:val="00E442CE"/>
    <w:rsid w:val="00E4534C"/>
    <w:rsid w:val="00E4580F"/>
    <w:rsid w:val="00E45C68"/>
    <w:rsid w:val="00E45CA2"/>
    <w:rsid w:val="00E47BF8"/>
    <w:rsid w:val="00E518EA"/>
    <w:rsid w:val="00E51C00"/>
    <w:rsid w:val="00E5540F"/>
    <w:rsid w:val="00E5606F"/>
    <w:rsid w:val="00E579FB"/>
    <w:rsid w:val="00E600FB"/>
    <w:rsid w:val="00E60DCC"/>
    <w:rsid w:val="00E617E4"/>
    <w:rsid w:val="00E61810"/>
    <w:rsid w:val="00E6213A"/>
    <w:rsid w:val="00E62BB6"/>
    <w:rsid w:val="00E62FAA"/>
    <w:rsid w:val="00E63F5C"/>
    <w:rsid w:val="00E640D1"/>
    <w:rsid w:val="00E64F23"/>
    <w:rsid w:val="00E65DD6"/>
    <w:rsid w:val="00E66428"/>
    <w:rsid w:val="00E66B05"/>
    <w:rsid w:val="00E705E2"/>
    <w:rsid w:val="00E71C24"/>
    <w:rsid w:val="00E72291"/>
    <w:rsid w:val="00E74131"/>
    <w:rsid w:val="00E74801"/>
    <w:rsid w:val="00E74E0C"/>
    <w:rsid w:val="00E771F5"/>
    <w:rsid w:val="00E7773D"/>
    <w:rsid w:val="00E80D93"/>
    <w:rsid w:val="00E826CF"/>
    <w:rsid w:val="00E83D2C"/>
    <w:rsid w:val="00E84B07"/>
    <w:rsid w:val="00E85396"/>
    <w:rsid w:val="00E857F1"/>
    <w:rsid w:val="00E865F9"/>
    <w:rsid w:val="00E86FB5"/>
    <w:rsid w:val="00E87690"/>
    <w:rsid w:val="00E919E1"/>
    <w:rsid w:val="00E92592"/>
    <w:rsid w:val="00E92E8D"/>
    <w:rsid w:val="00E96157"/>
    <w:rsid w:val="00E977DE"/>
    <w:rsid w:val="00E97E53"/>
    <w:rsid w:val="00E97E98"/>
    <w:rsid w:val="00EA0CDD"/>
    <w:rsid w:val="00EA0CE4"/>
    <w:rsid w:val="00EA3D6E"/>
    <w:rsid w:val="00EA5004"/>
    <w:rsid w:val="00EA553D"/>
    <w:rsid w:val="00EA5808"/>
    <w:rsid w:val="00EA69DB"/>
    <w:rsid w:val="00EA6D4B"/>
    <w:rsid w:val="00EA7319"/>
    <w:rsid w:val="00EA796F"/>
    <w:rsid w:val="00EB1990"/>
    <w:rsid w:val="00EB1CB7"/>
    <w:rsid w:val="00EB1F2D"/>
    <w:rsid w:val="00EB5CDF"/>
    <w:rsid w:val="00EB6315"/>
    <w:rsid w:val="00EB65F5"/>
    <w:rsid w:val="00EB7B5F"/>
    <w:rsid w:val="00EC008A"/>
    <w:rsid w:val="00EC11BD"/>
    <w:rsid w:val="00EC3CFE"/>
    <w:rsid w:val="00EC5141"/>
    <w:rsid w:val="00EC6286"/>
    <w:rsid w:val="00EC794F"/>
    <w:rsid w:val="00EC7F03"/>
    <w:rsid w:val="00ED0124"/>
    <w:rsid w:val="00ED34AD"/>
    <w:rsid w:val="00ED4328"/>
    <w:rsid w:val="00ED44B7"/>
    <w:rsid w:val="00ED4D46"/>
    <w:rsid w:val="00ED4D7A"/>
    <w:rsid w:val="00ED591E"/>
    <w:rsid w:val="00ED6BE8"/>
    <w:rsid w:val="00ED6C48"/>
    <w:rsid w:val="00ED781B"/>
    <w:rsid w:val="00EE1906"/>
    <w:rsid w:val="00EE24D8"/>
    <w:rsid w:val="00EE3094"/>
    <w:rsid w:val="00EE331A"/>
    <w:rsid w:val="00EE39D7"/>
    <w:rsid w:val="00EE4E3A"/>
    <w:rsid w:val="00EE5288"/>
    <w:rsid w:val="00EE52DB"/>
    <w:rsid w:val="00EE5ADC"/>
    <w:rsid w:val="00EF07A3"/>
    <w:rsid w:val="00EF0C07"/>
    <w:rsid w:val="00EF1410"/>
    <w:rsid w:val="00EF2434"/>
    <w:rsid w:val="00EF4282"/>
    <w:rsid w:val="00EF4D49"/>
    <w:rsid w:val="00EF5344"/>
    <w:rsid w:val="00EF74F5"/>
    <w:rsid w:val="00EF7AAA"/>
    <w:rsid w:val="00EF7ACA"/>
    <w:rsid w:val="00F01581"/>
    <w:rsid w:val="00F01B1F"/>
    <w:rsid w:val="00F04A59"/>
    <w:rsid w:val="00F06966"/>
    <w:rsid w:val="00F0761C"/>
    <w:rsid w:val="00F07978"/>
    <w:rsid w:val="00F10DFB"/>
    <w:rsid w:val="00F10FEC"/>
    <w:rsid w:val="00F111E3"/>
    <w:rsid w:val="00F11492"/>
    <w:rsid w:val="00F12609"/>
    <w:rsid w:val="00F1266A"/>
    <w:rsid w:val="00F1272D"/>
    <w:rsid w:val="00F12883"/>
    <w:rsid w:val="00F13A35"/>
    <w:rsid w:val="00F156B1"/>
    <w:rsid w:val="00F165FD"/>
    <w:rsid w:val="00F20000"/>
    <w:rsid w:val="00F2026F"/>
    <w:rsid w:val="00F20AC1"/>
    <w:rsid w:val="00F22D99"/>
    <w:rsid w:val="00F24040"/>
    <w:rsid w:val="00F24EBD"/>
    <w:rsid w:val="00F25D44"/>
    <w:rsid w:val="00F25DF6"/>
    <w:rsid w:val="00F26577"/>
    <w:rsid w:val="00F2691D"/>
    <w:rsid w:val="00F26C42"/>
    <w:rsid w:val="00F26E30"/>
    <w:rsid w:val="00F302A3"/>
    <w:rsid w:val="00F30F24"/>
    <w:rsid w:val="00F31B0E"/>
    <w:rsid w:val="00F327A5"/>
    <w:rsid w:val="00F344D1"/>
    <w:rsid w:val="00F354A6"/>
    <w:rsid w:val="00F35737"/>
    <w:rsid w:val="00F36D6A"/>
    <w:rsid w:val="00F3740C"/>
    <w:rsid w:val="00F40CA5"/>
    <w:rsid w:val="00F40EC7"/>
    <w:rsid w:val="00F41100"/>
    <w:rsid w:val="00F41F0F"/>
    <w:rsid w:val="00F42335"/>
    <w:rsid w:val="00F42B66"/>
    <w:rsid w:val="00F44BC7"/>
    <w:rsid w:val="00F454B9"/>
    <w:rsid w:val="00F45532"/>
    <w:rsid w:val="00F45571"/>
    <w:rsid w:val="00F45F3F"/>
    <w:rsid w:val="00F47E17"/>
    <w:rsid w:val="00F50914"/>
    <w:rsid w:val="00F51D53"/>
    <w:rsid w:val="00F53131"/>
    <w:rsid w:val="00F532FD"/>
    <w:rsid w:val="00F54062"/>
    <w:rsid w:val="00F549A5"/>
    <w:rsid w:val="00F5632A"/>
    <w:rsid w:val="00F576AF"/>
    <w:rsid w:val="00F603F4"/>
    <w:rsid w:val="00F63630"/>
    <w:rsid w:val="00F63C31"/>
    <w:rsid w:val="00F649A7"/>
    <w:rsid w:val="00F65F5D"/>
    <w:rsid w:val="00F6753D"/>
    <w:rsid w:val="00F70952"/>
    <w:rsid w:val="00F71F16"/>
    <w:rsid w:val="00F7218D"/>
    <w:rsid w:val="00F74E0B"/>
    <w:rsid w:val="00F74F65"/>
    <w:rsid w:val="00F7564D"/>
    <w:rsid w:val="00F76C6A"/>
    <w:rsid w:val="00F80326"/>
    <w:rsid w:val="00F806A4"/>
    <w:rsid w:val="00F82020"/>
    <w:rsid w:val="00F82349"/>
    <w:rsid w:val="00F82A6A"/>
    <w:rsid w:val="00F82C95"/>
    <w:rsid w:val="00F83BEB"/>
    <w:rsid w:val="00F83C7C"/>
    <w:rsid w:val="00F8451C"/>
    <w:rsid w:val="00F84AF1"/>
    <w:rsid w:val="00F85DD4"/>
    <w:rsid w:val="00F86A3A"/>
    <w:rsid w:val="00F86A4A"/>
    <w:rsid w:val="00F877E9"/>
    <w:rsid w:val="00F877F0"/>
    <w:rsid w:val="00F87ECC"/>
    <w:rsid w:val="00F900B1"/>
    <w:rsid w:val="00F907E8"/>
    <w:rsid w:val="00F91C5E"/>
    <w:rsid w:val="00F9231B"/>
    <w:rsid w:val="00F938EC"/>
    <w:rsid w:val="00F939B5"/>
    <w:rsid w:val="00F94511"/>
    <w:rsid w:val="00F94C48"/>
    <w:rsid w:val="00F969AA"/>
    <w:rsid w:val="00F970CB"/>
    <w:rsid w:val="00F970EA"/>
    <w:rsid w:val="00F9796B"/>
    <w:rsid w:val="00FA0E3E"/>
    <w:rsid w:val="00FA14D2"/>
    <w:rsid w:val="00FA1842"/>
    <w:rsid w:val="00FA44F7"/>
    <w:rsid w:val="00FA4D53"/>
    <w:rsid w:val="00FA5DFC"/>
    <w:rsid w:val="00FA6869"/>
    <w:rsid w:val="00FA7140"/>
    <w:rsid w:val="00FB148F"/>
    <w:rsid w:val="00FB2613"/>
    <w:rsid w:val="00FB4C8C"/>
    <w:rsid w:val="00FB4EEC"/>
    <w:rsid w:val="00FB513F"/>
    <w:rsid w:val="00FB5FE5"/>
    <w:rsid w:val="00FB64AB"/>
    <w:rsid w:val="00FB74E2"/>
    <w:rsid w:val="00FB7C0A"/>
    <w:rsid w:val="00FB7C85"/>
    <w:rsid w:val="00FC0341"/>
    <w:rsid w:val="00FC0F7D"/>
    <w:rsid w:val="00FC14C0"/>
    <w:rsid w:val="00FC1BBD"/>
    <w:rsid w:val="00FC3123"/>
    <w:rsid w:val="00FC638A"/>
    <w:rsid w:val="00FC67B0"/>
    <w:rsid w:val="00FC7525"/>
    <w:rsid w:val="00FC7C52"/>
    <w:rsid w:val="00FD17B2"/>
    <w:rsid w:val="00FD19B4"/>
    <w:rsid w:val="00FD1E9D"/>
    <w:rsid w:val="00FD25EC"/>
    <w:rsid w:val="00FD28CE"/>
    <w:rsid w:val="00FD353D"/>
    <w:rsid w:val="00FD3E2C"/>
    <w:rsid w:val="00FD5047"/>
    <w:rsid w:val="00FD5449"/>
    <w:rsid w:val="00FD667E"/>
    <w:rsid w:val="00FE01B3"/>
    <w:rsid w:val="00FE0AE9"/>
    <w:rsid w:val="00FE18D0"/>
    <w:rsid w:val="00FE3260"/>
    <w:rsid w:val="00FE3737"/>
    <w:rsid w:val="00FE38D4"/>
    <w:rsid w:val="00FE460A"/>
    <w:rsid w:val="00FE55F7"/>
    <w:rsid w:val="00FE579A"/>
    <w:rsid w:val="00FE6F84"/>
    <w:rsid w:val="00FE71AC"/>
    <w:rsid w:val="00FE75BF"/>
    <w:rsid w:val="00FF0AAC"/>
    <w:rsid w:val="00FF357E"/>
    <w:rsid w:val="00FF3A75"/>
    <w:rsid w:val="00FF3E3F"/>
    <w:rsid w:val="00FF4C80"/>
    <w:rsid w:val="00FF62E5"/>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CB944"/>
  <w15:docId w15:val="{158AA096-22EC-48BE-923D-A7BEBA0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n,Footnote Reference1,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B05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2686">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368455311">
      <w:bodyDiv w:val="1"/>
      <w:marLeft w:val="0"/>
      <w:marRight w:val="0"/>
      <w:marTop w:val="0"/>
      <w:marBottom w:val="0"/>
      <w:divBdr>
        <w:top w:val="none" w:sz="0" w:space="0" w:color="auto"/>
        <w:left w:val="none" w:sz="0" w:space="0" w:color="auto"/>
        <w:bottom w:val="none" w:sz="0" w:space="0" w:color="auto"/>
        <w:right w:val="none" w:sz="0" w:space="0" w:color="auto"/>
      </w:divBdr>
    </w:div>
    <w:div w:id="373123017">
      <w:bodyDiv w:val="1"/>
      <w:marLeft w:val="0"/>
      <w:marRight w:val="0"/>
      <w:marTop w:val="0"/>
      <w:marBottom w:val="0"/>
      <w:divBdr>
        <w:top w:val="none" w:sz="0" w:space="0" w:color="auto"/>
        <w:left w:val="none" w:sz="0" w:space="0" w:color="auto"/>
        <w:bottom w:val="none" w:sz="0" w:space="0" w:color="auto"/>
        <w:right w:val="none" w:sz="0" w:space="0" w:color="auto"/>
      </w:divBdr>
    </w:div>
    <w:div w:id="389621984">
      <w:bodyDiv w:val="1"/>
      <w:marLeft w:val="0"/>
      <w:marRight w:val="0"/>
      <w:marTop w:val="0"/>
      <w:marBottom w:val="0"/>
      <w:divBdr>
        <w:top w:val="none" w:sz="0" w:space="0" w:color="auto"/>
        <w:left w:val="none" w:sz="0" w:space="0" w:color="auto"/>
        <w:bottom w:val="none" w:sz="0" w:space="0" w:color="auto"/>
        <w:right w:val="none" w:sz="0" w:space="0" w:color="auto"/>
      </w:divBdr>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409541868">
      <w:bodyDiv w:val="1"/>
      <w:marLeft w:val="0"/>
      <w:marRight w:val="0"/>
      <w:marTop w:val="0"/>
      <w:marBottom w:val="0"/>
      <w:divBdr>
        <w:top w:val="none" w:sz="0" w:space="0" w:color="auto"/>
        <w:left w:val="none" w:sz="0" w:space="0" w:color="auto"/>
        <w:bottom w:val="none" w:sz="0" w:space="0" w:color="auto"/>
        <w:right w:val="none" w:sz="0" w:space="0" w:color="auto"/>
      </w:divBdr>
    </w:div>
    <w:div w:id="418529737">
      <w:bodyDiv w:val="1"/>
      <w:marLeft w:val="0"/>
      <w:marRight w:val="0"/>
      <w:marTop w:val="0"/>
      <w:marBottom w:val="0"/>
      <w:divBdr>
        <w:top w:val="none" w:sz="0" w:space="0" w:color="auto"/>
        <w:left w:val="none" w:sz="0" w:space="0" w:color="auto"/>
        <w:bottom w:val="none" w:sz="0" w:space="0" w:color="auto"/>
        <w:right w:val="none" w:sz="0" w:space="0" w:color="auto"/>
      </w:divBdr>
    </w:div>
    <w:div w:id="550195044">
      <w:bodyDiv w:val="1"/>
      <w:marLeft w:val="0"/>
      <w:marRight w:val="0"/>
      <w:marTop w:val="0"/>
      <w:marBottom w:val="0"/>
      <w:divBdr>
        <w:top w:val="none" w:sz="0" w:space="0" w:color="auto"/>
        <w:left w:val="none" w:sz="0" w:space="0" w:color="auto"/>
        <w:bottom w:val="none" w:sz="0" w:space="0" w:color="auto"/>
        <w:right w:val="none" w:sz="0" w:space="0" w:color="auto"/>
      </w:divBdr>
    </w:div>
    <w:div w:id="559440793">
      <w:bodyDiv w:val="1"/>
      <w:marLeft w:val="0"/>
      <w:marRight w:val="0"/>
      <w:marTop w:val="0"/>
      <w:marBottom w:val="0"/>
      <w:divBdr>
        <w:top w:val="none" w:sz="0" w:space="0" w:color="auto"/>
        <w:left w:val="none" w:sz="0" w:space="0" w:color="auto"/>
        <w:bottom w:val="none" w:sz="0" w:space="0" w:color="auto"/>
        <w:right w:val="none" w:sz="0" w:space="0" w:color="auto"/>
      </w:divBdr>
    </w:div>
    <w:div w:id="583340952">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755858955">
      <w:bodyDiv w:val="1"/>
      <w:marLeft w:val="0"/>
      <w:marRight w:val="0"/>
      <w:marTop w:val="0"/>
      <w:marBottom w:val="0"/>
      <w:divBdr>
        <w:top w:val="none" w:sz="0" w:space="0" w:color="auto"/>
        <w:left w:val="none" w:sz="0" w:space="0" w:color="auto"/>
        <w:bottom w:val="none" w:sz="0" w:space="0" w:color="auto"/>
        <w:right w:val="none" w:sz="0" w:space="0" w:color="auto"/>
      </w:divBdr>
    </w:div>
    <w:div w:id="810632567">
      <w:bodyDiv w:val="1"/>
      <w:marLeft w:val="0"/>
      <w:marRight w:val="0"/>
      <w:marTop w:val="0"/>
      <w:marBottom w:val="0"/>
      <w:divBdr>
        <w:top w:val="none" w:sz="0" w:space="0" w:color="auto"/>
        <w:left w:val="none" w:sz="0" w:space="0" w:color="auto"/>
        <w:bottom w:val="none" w:sz="0" w:space="0" w:color="auto"/>
        <w:right w:val="none" w:sz="0" w:space="0" w:color="auto"/>
      </w:divBdr>
    </w:div>
    <w:div w:id="859439149">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098913797">
      <w:bodyDiv w:val="1"/>
      <w:marLeft w:val="0"/>
      <w:marRight w:val="0"/>
      <w:marTop w:val="0"/>
      <w:marBottom w:val="0"/>
      <w:divBdr>
        <w:top w:val="none" w:sz="0" w:space="0" w:color="auto"/>
        <w:left w:val="none" w:sz="0" w:space="0" w:color="auto"/>
        <w:bottom w:val="none" w:sz="0" w:space="0" w:color="auto"/>
        <w:right w:val="none" w:sz="0" w:space="0" w:color="auto"/>
      </w:divBdr>
    </w:div>
    <w:div w:id="1366711248">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45685765">
      <w:bodyDiv w:val="1"/>
      <w:marLeft w:val="0"/>
      <w:marRight w:val="0"/>
      <w:marTop w:val="0"/>
      <w:marBottom w:val="0"/>
      <w:divBdr>
        <w:top w:val="none" w:sz="0" w:space="0" w:color="auto"/>
        <w:left w:val="none" w:sz="0" w:space="0" w:color="auto"/>
        <w:bottom w:val="none" w:sz="0" w:space="0" w:color="auto"/>
        <w:right w:val="none" w:sz="0" w:space="0" w:color="auto"/>
      </w:divBdr>
    </w:div>
    <w:div w:id="1488282696">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836797552">
      <w:bodyDiv w:val="1"/>
      <w:marLeft w:val="0"/>
      <w:marRight w:val="0"/>
      <w:marTop w:val="0"/>
      <w:marBottom w:val="0"/>
      <w:divBdr>
        <w:top w:val="none" w:sz="0" w:space="0" w:color="auto"/>
        <w:left w:val="none" w:sz="0" w:space="0" w:color="auto"/>
        <w:bottom w:val="none" w:sz="0" w:space="0" w:color="auto"/>
        <w:right w:val="none" w:sz="0" w:space="0" w:color="auto"/>
      </w:divBdr>
    </w:div>
    <w:div w:id="1853105941">
      <w:bodyDiv w:val="1"/>
      <w:marLeft w:val="0"/>
      <w:marRight w:val="0"/>
      <w:marTop w:val="0"/>
      <w:marBottom w:val="0"/>
      <w:divBdr>
        <w:top w:val="none" w:sz="0" w:space="0" w:color="auto"/>
        <w:left w:val="none" w:sz="0" w:space="0" w:color="auto"/>
        <w:bottom w:val="none" w:sz="0" w:space="0" w:color="auto"/>
        <w:right w:val="none" w:sz="0" w:space="0" w:color="auto"/>
      </w:divBdr>
    </w:div>
    <w:div w:id="1932545675">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who.int/mediacentre/news/releases/2015/caesarean-sections/es/" TargetMode="External"/><Relationship Id="rId1" Type="http://schemas.openxmlformats.org/officeDocument/2006/relationships/hyperlink" Target="https://www.elpartoesnuestro.es/informacion/parto/administracion--de--oxitocina--sinte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96D29-4E92-49EE-A154-9EB1E809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B1DFF7-188E-4C05-A603-001FC27D9927}">
  <ds:schemaRefs>
    <ds:schemaRef ds:uri="http://schemas.openxmlformats.org/officeDocument/2006/bibliography"/>
  </ds:schemaRefs>
</ds:datastoreItem>
</file>

<file path=customXml/itemProps3.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68F54-51DB-46C3-9FA4-19EEC371B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2988</Words>
  <Characters>17038</Characters>
  <Application>Microsoft Office Word</Application>
  <DocSecurity>0</DocSecurity>
  <Lines>141</Lines>
  <Paragraphs>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CCPR/C/130/DR/3639/2019/Rev.1</vt:lpstr>
      <vt:lpstr>CCPR/C/127/DR/3085/2017</vt:lpstr>
      <vt:lpstr>1606987</vt:lpstr>
    </vt:vector>
  </TitlesOfParts>
  <Company>DCM</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CCPR/C/130/DR/3639/2019/Rev.1</dc:title>
  <dc:subject>CCPR</dc:subject>
  <dc:creator>Giltsoff</dc:creator>
  <cp:keywords/>
  <dc:description/>
  <cp:lastModifiedBy>Daniella Ferreira</cp:lastModifiedBy>
  <cp:revision>2</cp:revision>
  <cp:lastPrinted>2021-03-25T08:34:00Z</cp:lastPrinted>
  <dcterms:created xsi:type="dcterms:W3CDTF">2021-04-13T19:00:00Z</dcterms:created>
  <dcterms:modified xsi:type="dcterms:W3CDTF">2021-04-13T19:00:00Z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