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76E5E"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176E5E" w:rsidRDefault="00B56E9C" w:rsidP="00B6553F">
            <w:pPr>
              <w:spacing w:after="80" w:line="300" w:lineRule="exact"/>
              <w:rPr>
                <w:b/>
                <w:sz w:val="24"/>
                <w:szCs w:val="24"/>
              </w:rPr>
            </w:pPr>
            <w:r w:rsidRPr="00176E5E">
              <w:rPr>
                <w:sz w:val="28"/>
                <w:szCs w:val="28"/>
              </w:rPr>
              <w:t>United Nations</w:t>
            </w:r>
          </w:p>
        </w:tc>
        <w:tc>
          <w:tcPr>
            <w:tcW w:w="6095" w:type="dxa"/>
            <w:gridSpan w:val="2"/>
            <w:tcBorders>
              <w:bottom w:val="single" w:sz="4" w:space="0" w:color="auto"/>
            </w:tcBorders>
            <w:vAlign w:val="bottom"/>
          </w:tcPr>
          <w:p w:rsidR="00B56E9C" w:rsidRPr="00176E5E" w:rsidRDefault="008216A5" w:rsidP="00975C13">
            <w:pPr>
              <w:jc w:val="right"/>
            </w:pPr>
            <w:r w:rsidRPr="00176E5E">
              <w:rPr>
                <w:sz w:val="40"/>
              </w:rPr>
              <w:t>CCPR</w:t>
            </w:r>
            <w:r w:rsidRPr="00176E5E">
              <w:t>/C/1</w:t>
            </w:r>
            <w:r w:rsidR="00711F00" w:rsidRPr="00176E5E">
              <w:t>1</w:t>
            </w:r>
            <w:r w:rsidR="0054615C" w:rsidRPr="00176E5E">
              <w:t>6</w:t>
            </w:r>
            <w:r w:rsidRPr="00176E5E">
              <w:t>/D/</w:t>
            </w:r>
            <w:r w:rsidR="007E7D89">
              <w:t>2193</w:t>
            </w:r>
            <w:r w:rsidRPr="00176E5E">
              <w:t>/</w:t>
            </w:r>
            <w:r w:rsidR="00AE50CE" w:rsidRPr="00176E5E">
              <w:t>20</w:t>
            </w:r>
            <w:r w:rsidR="005B4229" w:rsidRPr="00176E5E">
              <w:t>1</w:t>
            </w:r>
            <w:r w:rsidR="0054615C" w:rsidRPr="00176E5E">
              <w:t>2</w:t>
            </w:r>
          </w:p>
        </w:tc>
      </w:tr>
      <w:tr w:rsidR="00B56E9C" w:rsidRPr="00176E5E" w:rsidTr="00B6553F">
        <w:trPr>
          <w:cantSplit/>
          <w:trHeight w:hRule="exact" w:val="2835"/>
        </w:trPr>
        <w:tc>
          <w:tcPr>
            <w:tcW w:w="1276" w:type="dxa"/>
            <w:tcBorders>
              <w:top w:val="single" w:sz="4" w:space="0" w:color="auto"/>
              <w:bottom w:val="single" w:sz="12" w:space="0" w:color="auto"/>
            </w:tcBorders>
          </w:tcPr>
          <w:p w:rsidR="00B56E9C" w:rsidRPr="00176E5E" w:rsidRDefault="00A33D13" w:rsidP="00B6553F">
            <w:pPr>
              <w:spacing w:before="120"/>
            </w:pPr>
            <w:r w:rsidRPr="00176E5E">
              <w:rPr>
                <w:noProof/>
                <w:lang w:eastAsia="en-GB"/>
              </w:rPr>
              <w:drawing>
                <wp:inline distT="0" distB="0" distL="0" distR="0" wp14:anchorId="11100343" wp14:editId="2E59E8F9">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263C8" w:rsidRPr="00740EA0" w:rsidRDefault="00B56E9C" w:rsidP="00267F5F">
            <w:pPr>
              <w:spacing w:before="120" w:line="380" w:lineRule="exact"/>
              <w:rPr>
                <w:b/>
                <w:sz w:val="34"/>
                <w:szCs w:val="40"/>
              </w:rPr>
            </w:pPr>
            <w:r w:rsidRPr="00176E5E">
              <w:rPr>
                <w:b/>
                <w:sz w:val="34"/>
                <w:szCs w:val="40"/>
              </w:rPr>
              <w:t xml:space="preserve">International </w:t>
            </w:r>
            <w:r w:rsidR="00060C3A" w:rsidRPr="00176E5E">
              <w:rPr>
                <w:b/>
                <w:sz w:val="34"/>
                <w:szCs w:val="40"/>
              </w:rPr>
              <w:t>Covenant on</w:t>
            </w:r>
            <w:r w:rsidR="00060C3A" w:rsidRPr="00176E5E">
              <w:rPr>
                <w:b/>
                <w:sz w:val="34"/>
                <w:szCs w:val="40"/>
              </w:rPr>
              <w:br/>
              <w:t>Civil and Political R</w:t>
            </w:r>
            <w:r w:rsidR="00703577" w:rsidRPr="00176E5E">
              <w:rPr>
                <w:b/>
                <w:sz w:val="34"/>
                <w:szCs w:val="40"/>
              </w:rPr>
              <w:t>ights</w:t>
            </w:r>
          </w:p>
        </w:tc>
        <w:tc>
          <w:tcPr>
            <w:tcW w:w="2835" w:type="dxa"/>
            <w:tcBorders>
              <w:top w:val="single" w:sz="4" w:space="0" w:color="auto"/>
              <w:bottom w:val="single" w:sz="12" w:space="0" w:color="auto"/>
            </w:tcBorders>
          </w:tcPr>
          <w:p w:rsidR="00DC0056" w:rsidRPr="00463B9A" w:rsidRDefault="00DC0056" w:rsidP="00DC0056">
            <w:pPr>
              <w:spacing w:before="240" w:line="240" w:lineRule="exact"/>
            </w:pPr>
            <w:r w:rsidRPr="00463B9A">
              <w:t xml:space="preserve">Distr.: </w:t>
            </w:r>
            <w:r w:rsidR="00975C13">
              <w:t>General</w:t>
            </w:r>
          </w:p>
          <w:p w:rsidR="00DC0056" w:rsidRPr="00463B9A" w:rsidRDefault="00740EA0" w:rsidP="00400F96">
            <w:pPr>
              <w:spacing w:line="240" w:lineRule="exact"/>
            </w:pPr>
            <w:r>
              <w:t>2 May</w:t>
            </w:r>
            <w:r w:rsidR="00DC0056">
              <w:t xml:space="preserve"> 2016</w:t>
            </w:r>
          </w:p>
          <w:p w:rsidR="00DC0056" w:rsidRPr="00463B9A" w:rsidRDefault="00DC0056" w:rsidP="00DC0056">
            <w:pPr>
              <w:spacing w:line="240" w:lineRule="exact"/>
            </w:pPr>
          </w:p>
          <w:p w:rsidR="00DC0056" w:rsidRPr="00463B9A" w:rsidRDefault="00DC0056" w:rsidP="00DC0056">
            <w:pPr>
              <w:spacing w:line="240" w:lineRule="exact"/>
            </w:pPr>
            <w:r w:rsidRPr="00463B9A">
              <w:t>Original: English</w:t>
            </w:r>
          </w:p>
          <w:p w:rsidR="00170C01" w:rsidRPr="00176E5E" w:rsidRDefault="00170C01" w:rsidP="00DC0056"/>
        </w:tc>
      </w:tr>
    </w:tbl>
    <w:p w:rsidR="007D5E62" w:rsidRPr="007D5E62" w:rsidRDefault="007D5E62" w:rsidP="007D5E62">
      <w:pPr>
        <w:spacing w:line="20" w:lineRule="exact"/>
        <w:rPr>
          <w:b/>
          <w:sz w:val="2"/>
          <w:szCs w:val="24"/>
          <w:lang w:val="en-US"/>
        </w:rPr>
      </w:pPr>
    </w:p>
    <w:p w:rsidR="00DC0056" w:rsidRPr="008216A5" w:rsidRDefault="00DC0056" w:rsidP="00DC0056">
      <w:pPr>
        <w:spacing w:before="120"/>
        <w:rPr>
          <w:b/>
          <w:sz w:val="24"/>
          <w:szCs w:val="24"/>
          <w:lang w:val="en-US"/>
        </w:rPr>
      </w:pPr>
      <w:r w:rsidRPr="008216A5">
        <w:rPr>
          <w:b/>
          <w:sz w:val="24"/>
          <w:szCs w:val="24"/>
          <w:lang w:val="en-US"/>
        </w:rPr>
        <w:t>Human Rights Committee</w:t>
      </w:r>
    </w:p>
    <w:p w:rsidR="003134AC" w:rsidRPr="00176E5E" w:rsidRDefault="003134AC" w:rsidP="00935809">
      <w:pPr>
        <w:pStyle w:val="HChG"/>
      </w:pPr>
      <w:r w:rsidRPr="00176E5E">
        <w:tab/>
      </w:r>
      <w:r w:rsidRPr="00176E5E">
        <w:tab/>
      </w:r>
      <w:r w:rsidR="00436977" w:rsidRPr="00436977">
        <w:t>Views adopted by the Committee under article 5</w:t>
      </w:r>
      <w:r w:rsidR="008948C4">
        <w:t xml:space="preserve"> </w:t>
      </w:r>
      <w:r w:rsidR="00436977" w:rsidRPr="00436977">
        <w:t xml:space="preserve">(4) of the Optional </w:t>
      </w:r>
      <w:r w:rsidR="00935809">
        <w:t xml:space="preserve">Protocol, concerning </w:t>
      </w:r>
      <w:r w:rsidR="00436977" w:rsidRPr="00436977">
        <w:t>communication</w:t>
      </w:r>
      <w:r w:rsidR="00935809">
        <w:t xml:space="preserve"> </w:t>
      </w:r>
      <w:r w:rsidR="00436977" w:rsidRPr="00436977">
        <w:t>No.</w:t>
      </w:r>
      <w:r w:rsidR="00775ABE">
        <w:t> </w:t>
      </w:r>
      <w:r w:rsidR="00656774">
        <w:t>2193/2012</w:t>
      </w:r>
      <w:r w:rsidR="00436977" w:rsidRPr="00740EA0">
        <w:rPr>
          <w:rStyle w:val="FootnoteReference"/>
          <w:bCs/>
          <w:sz w:val="20"/>
        </w:rPr>
        <w:footnoteReference w:customMarkFollows="1" w:id="2"/>
        <w:t>*</w:t>
      </w:r>
      <w:r w:rsidR="00775ABE" w:rsidRPr="00740EA0">
        <w:rPr>
          <w:rStyle w:val="FootnoteReference"/>
          <w:rFonts w:hAnsi="Times New Roman Bold"/>
          <w:b w:val="0"/>
          <w:bCs/>
          <w:position w:val="4"/>
          <w:sz w:val="20"/>
        </w:rPr>
        <w:t>,</w:t>
      </w:r>
      <w:r w:rsidR="00935809">
        <w:rPr>
          <w:rFonts w:hAnsi="Times New Roman Bold"/>
          <w:b w:val="0"/>
          <w:bCs/>
          <w:position w:val="4"/>
          <w:sz w:val="20"/>
        </w:rPr>
        <w:t> </w:t>
      </w:r>
      <w:r w:rsidR="00436977" w:rsidRPr="00740EA0">
        <w:rPr>
          <w:rStyle w:val="FootnoteReference"/>
          <w:bCs/>
          <w:sz w:val="20"/>
        </w:rPr>
        <w:footnoteReference w:customMarkFollows="1" w:id="3"/>
        <w:t>**</w:t>
      </w:r>
    </w:p>
    <w:p w:rsidR="00DC0056" w:rsidRDefault="007E318F">
      <w:pPr>
        <w:pStyle w:val="SingleTxtG"/>
        <w:ind w:left="4536" w:hanging="3402"/>
        <w:jc w:val="left"/>
        <w:rPr>
          <w:lang w:val="en-GB"/>
        </w:rPr>
      </w:pPr>
      <w:r w:rsidRPr="00740EA0">
        <w:rPr>
          <w:i/>
          <w:lang w:val="en-US"/>
        </w:rPr>
        <w:t>Communication s</w:t>
      </w:r>
      <w:proofErr w:type="spellStart"/>
      <w:r w:rsidR="003134AC" w:rsidRPr="00176E5E">
        <w:rPr>
          <w:i/>
        </w:rPr>
        <w:t>ubmitted</w:t>
      </w:r>
      <w:proofErr w:type="spellEnd"/>
      <w:r w:rsidR="003134AC" w:rsidRPr="00176E5E">
        <w:rPr>
          <w:i/>
        </w:rPr>
        <w:t xml:space="preserve"> by:</w:t>
      </w:r>
      <w:r w:rsidR="003134AC" w:rsidRPr="00176E5E">
        <w:tab/>
      </w:r>
      <w:r w:rsidR="00975C13">
        <w:rPr>
          <w:lang w:val="en-GB"/>
        </w:rPr>
        <w:t>K.B.</w:t>
      </w:r>
      <w:r w:rsidR="005B4229" w:rsidRPr="00176E5E">
        <w:rPr>
          <w:lang w:val="en-GB"/>
        </w:rPr>
        <w:t xml:space="preserve"> </w:t>
      </w:r>
      <w:r w:rsidR="00EF3514" w:rsidRPr="00176E5E">
        <w:rPr>
          <w:lang w:val="en-GB"/>
        </w:rPr>
        <w:t>(</w:t>
      </w:r>
      <w:r w:rsidR="008439CF" w:rsidRPr="00176E5E">
        <w:rPr>
          <w:lang w:val="en-GB"/>
        </w:rPr>
        <w:t>r</w:t>
      </w:r>
      <w:r w:rsidR="00EF3514" w:rsidRPr="00176E5E">
        <w:rPr>
          <w:lang w:val="en-GB"/>
        </w:rPr>
        <w:t xml:space="preserve">epresented by </w:t>
      </w:r>
      <w:r w:rsidR="007E7D89">
        <w:rPr>
          <w:lang w:val="en-GB"/>
        </w:rPr>
        <w:t>Irina Biryukova</w:t>
      </w:r>
      <w:r w:rsidR="005B4229" w:rsidRPr="00176E5E">
        <w:rPr>
          <w:lang w:val="en-GB"/>
        </w:rPr>
        <w:t>)</w:t>
      </w:r>
    </w:p>
    <w:p w:rsidR="003134AC" w:rsidRPr="00176E5E" w:rsidRDefault="003134AC" w:rsidP="003134AC">
      <w:pPr>
        <w:pStyle w:val="SingleTxtG"/>
        <w:ind w:left="4536" w:hanging="3402"/>
        <w:rPr>
          <w:lang w:val="en-GB"/>
        </w:rPr>
      </w:pPr>
      <w:r w:rsidRPr="00176E5E">
        <w:rPr>
          <w:i/>
        </w:rPr>
        <w:t>Alleged victim:</w:t>
      </w:r>
      <w:r w:rsidRPr="00176E5E">
        <w:tab/>
        <w:t>The author</w:t>
      </w:r>
    </w:p>
    <w:p w:rsidR="003134AC" w:rsidRPr="00176E5E" w:rsidRDefault="003134AC" w:rsidP="00DC0056">
      <w:pPr>
        <w:pStyle w:val="SingleTxtG"/>
        <w:ind w:left="4536" w:hanging="3402"/>
        <w:jc w:val="left"/>
        <w:rPr>
          <w:lang w:val="en-GB"/>
        </w:rPr>
      </w:pPr>
      <w:r w:rsidRPr="00176E5E">
        <w:rPr>
          <w:i/>
        </w:rPr>
        <w:t>State party:</w:t>
      </w:r>
      <w:r w:rsidRPr="00176E5E">
        <w:tab/>
      </w:r>
      <w:r w:rsidR="008439CF" w:rsidRPr="00176E5E">
        <w:rPr>
          <w:lang w:val="en-GB"/>
        </w:rPr>
        <w:t>Russian Federation</w:t>
      </w:r>
    </w:p>
    <w:p w:rsidR="003134AC" w:rsidRPr="00176E5E" w:rsidRDefault="003134AC" w:rsidP="00DC0056">
      <w:pPr>
        <w:pStyle w:val="SingleTxtG"/>
        <w:ind w:left="4536" w:hanging="3402"/>
        <w:jc w:val="left"/>
        <w:rPr>
          <w:lang w:val="en-GB"/>
        </w:rPr>
      </w:pPr>
      <w:r w:rsidRPr="00176E5E">
        <w:rPr>
          <w:i/>
        </w:rPr>
        <w:t>Date of communication:</w:t>
      </w:r>
      <w:r w:rsidRPr="00176E5E">
        <w:tab/>
      </w:r>
      <w:r w:rsidR="007E7D89">
        <w:rPr>
          <w:lang w:val="en-GB"/>
        </w:rPr>
        <w:t>22 August</w:t>
      </w:r>
      <w:r w:rsidR="008439CF" w:rsidRPr="00176E5E">
        <w:rPr>
          <w:lang w:val="en-GB"/>
        </w:rPr>
        <w:t xml:space="preserve"> 2012</w:t>
      </w:r>
      <w:r w:rsidR="00335DD7" w:rsidRPr="00176E5E">
        <w:t xml:space="preserve"> (initial submission)</w:t>
      </w:r>
    </w:p>
    <w:p w:rsidR="003134AC" w:rsidRPr="00176E5E" w:rsidRDefault="003134AC">
      <w:pPr>
        <w:pStyle w:val="SingleTxtG"/>
        <w:ind w:left="4536" w:hanging="3402"/>
        <w:jc w:val="left"/>
      </w:pPr>
      <w:r w:rsidRPr="00176E5E">
        <w:rPr>
          <w:i/>
        </w:rPr>
        <w:t>Document references:</w:t>
      </w:r>
      <w:r w:rsidRPr="00176E5E">
        <w:tab/>
      </w:r>
      <w:r w:rsidR="00A45F95" w:rsidRPr="00686139">
        <w:t>Decision taken pursuant to</w:t>
      </w:r>
      <w:r w:rsidR="00A45F95" w:rsidRPr="00463B9A">
        <w:t xml:space="preserve"> </w:t>
      </w:r>
      <w:r w:rsidRPr="00176E5E">
        <w:t>rule</w:t>
      </w:r>
      <w:r w:rsidR="00A45F95" w:rsidRPr="00740EA0">
        <w:rPr>
          <w:lang w:val="en-US"/>
        </w:rPr>
        <w:t>s</w:t>
      </w:r>
      <w:r w:rsidR="00D46C27" w:rsidRPr="00176E5E">
        <w:rPr>
          <w:lang w:val="en-GB"/>
        </w:rPr>
        <w:t xml:space="preserve"> 92 and </w:t>
      </w:r>
      <w:r w:rsidRPr="00176E5E">
        <w:t>97</w:t>
      </w:r>
      <w:r w:rsidR="00276142" w:rsidRPr="00276142">
        <w:rPr>
          <w:lang w:val="en-GB"/>
        </w:rPr>
        <w:t xml:space="preserve"> </w:t>
      </w:r>
      <w:r w:rsidR="00276142">
        <w:rPr>
          <w:lang w:val="en-GB"/>
        </w:rPr>
        <w:t>of the Committee’s rules of procedure</w:t>
      </w:r>
      <w:r w:rsidRPr="00176E5E">
        <w:t xml:space="preserve">, transmitted to the State party on </w:t>
      </w:r>
      <w:r w:rsidR="007E7D89">
        <w:rPr>
          <w:lang w:val="en-GB"/>
        </w:rPr>
        <w:t>24 August 2012</w:t>
      </w:r>
      <w:r w:rsidRPr="00176E5E">
        <w:t xml:space="preserve"> (not issued in document form)</w:t>
      </w:r>
    </w:p>
    <w:p w:rsidR="00335DD7" w:rsidRDefault="003134AC">
      <w:pPr>
        <w:pStyle w:val="SingleTxtG"/>
        <w:ind w:left="4536" w:hanging="3402"/>
        <w:rPr>
          <w:lang w:val="en-GB"/>
        </w:rPr>
      </w:pPr>
      <w:r w:rsidRPr="00176E5E">
        <w:rPr>
          <w:i/>
        </w:rPr>
        <w:t xml:space="preserve">Date of adoption of </w:t>
      </w:r>
      <w:r w:rsidR="00FF6F66">
        <w:rPr>
          <w:i/>
          <w:lang w:val="en-GB"/>
        </w:rPr>
        <w:t>Views</w:t>
      </w:r>
      <w:r w:rsidRPr="00176E5E">
        <w:rPr>
          <w:i/>
        </w:rPr>
        <w:t>:</w:t>
      </w:r>
      <w:r w:rsidRPr="00176E5E">
        <w:tab/>
      </w:r>
      <w:r w:rsidR="00975C13" w:rsidRPr="00975C13">
        <w:rPr>
          <w:lang w:val="en-GB"/>
        </w:rPr>
        <w:t>10</w:t>
      </w:r>
      <w:r w:rsidR="00975C13" w:rsidRPr="00176E5E">
        <w:t xml:space="preserve"> </w:t>
      </w:r>
      <w:r w:rsidR="008439CF" w:rsidRPr="00176E5E">
        <w:rPr>
          <w:lang w:val="en-GB"/>
        </w:rPr>
        <w:t>March</w:t>
      </w:r>
      <w:r w:rsidRPr="00176E5E">
        <w:t xml:space="preserve"> 201</w:t>
      </w:r>
      <w:r w:rsidR="008439CF" w:rsidRPr="00176E5E">
        <w:rPr>
          <w:lang w:val="en-GB"/>
        </w:rPr>
        <w:t>6</w:t>
      </w:r>
    </w:p>
    <w:p w:rsidR="00CF1545" w:rsidRPr="00176E5E" w:rsidRDefault="00CF1545" w:rsidP="003134AC">
      <w:pPr>
        <w:pStyle w:val="SingleTxtG"/>
        <w:ind w:left="4536" w:hanging="3402"/>
        <w:rPr>
          <w:lang w:val="en-GB"/>
        </w:rPr>
      </w:pPr>
      <w:r w:rsidRPr="00176E5E">
        <w:rPr>
          <w:i/>
          <w:iCs/>
        </w:rPr>
        <w:t>Subject matter:</w:t>
      </w:r>
      <w:r w:rsidRPr="00176E5E">
        <w:tab/>
      </w:r>
      <w:r w:rsidRPr="00A86C0D">
        <w:rPr>
          <w:lang w:val="en-GB"/>
        </w:rPr>
        <w:t xml:space="preserve">Extradition to </w:t>
      </w:r>
      <w:r w:rsidRPr="00976D2D">
        <w:rPr>
          <w:lang w:val="en-GB"/>
        </w:rPr>
        <w:t>Kyrgyzstan; excessive use of force upon apprehension</w:t>
      </w:r>
    </w:p>
    <w:p w:rsidR="003134AC" w:rsidRPr="00D513D8" w:rsidRDefault="003134AC">
      <w:pPr>
        <w:pStyle w:val="SingleTxtG"/>
        <w:ind w:left="4536" w:hanging="3402"/>
        <w:jc w:val="left"/>
        <w:rPr>
          <w:lang w:val="en-GB"/>
        </w:rPr>
      </w:pPr>
      <w:r w:rsidRPr="00A86C0D">
        <w:rPr>
          <w:i/>
          <w:iCs/>
        </w:rPr>
        <w:t xml:space="preserve">Substantive issues: </w:t>
      </w:r>
      <w:r w:rsidRPr="00A86C0D">
        <w:rPr>
          <w:i/>
          <w:iCs/>
        </w:rPr>
        <w:tab/>
      </w:r>
      <w:r w:rsidR="005C11C1" w:rsidRPr="00976D2D">
        <w:rPr>
          <w:iCs/>
          <w:lang w:val="en-GB"/>
        </w:rPr>
        <w:t>Risk of t</w:t>
      </w:r>
      <w:r w:rsidR="00726A48" w:rsidRPr="00976D2D">
        <w:rPr>
          <w:iCs/>
          <w:lang w:val="en-GB"/>
        </w:rPr>
        <w:t>orture and ill-treatment</w:t>
      </w:r>
      <w:r w:rsidR="00CD6A82" w:rsidRPr="00976D2D">
        <w:rPr>
          <w:iCs/>
          <w:lang w:val="en-GB"/>
        </w:rPr>
        <w:t xml:space="preserve">; </w:t>
      </w:r>
      <w:r w:rsidR="00CD6A82" w:rsidRPr="00976D2D">
        <w:rPr>
          <w:lang w:val="en-GB"/>
        </w:rPr>
        <w:t>excessive use of force</w:t>
      </w:r>
      <w:r w:rsidR="00DE32DD">
        <w:rPr>
          <w:lang w:val="en-GB"/>
        </w:rPr>
        <w:t xml:space="preserve"> </w:t>
      </w:r>
      <w:r w:rsidR="00DE32DD" w:rsidRPr="00DE32DD">
        <w:rPr>
          <w:noProof/>
          <w:lang w:val="en-GB" w:eastAsia="en-GB"/>
        </w:rPr>
        <w:drawing>
          <wp:anchor distT="0" distB="0" distL="114300" distR="114300" simplePos="0" relativeHeight="251659264" behindDoc="0" locked="0" layoutInCell="1" allowOverlap="1" wp14:anchorId="2223316F" wp14:editId="3B2C46B1">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134AC" w:rsidRPr="00D4246D" w:rsidRDefault="003134AC" w:rsidP="00DC0056">
      <w:pPr>
        <w:pStyle w:val="SingleTxtG"/>
        <w:ind w:left="4536" w:hanging="3402"/>
        <w:jc w:val="left"/>
      </w:pPr>
      <w:r w:rsidRPr="00D513D8">
        <w:rPr>
          <w:i/>
          <w:iCs/>
        </w:rPr>
        <w:t xml:space="preserve">Procedural issues: </w:t>
      </w:r>
      <w:r w:rsidRPr="00D513D8">
        <w:rPr>
          <w:i/>
          <w:iCs/>
        </w:rPr>
        <w:tab/>
      </w:r>
      <w:r w:rsidR="00DC0056">
        <w:rPr>
          <w:iCs/>
          <w:lang w:val="en-GB"/>
        </w:rPr>
        <w:t>I</w:t>
      </w:r>
      <w:r w:rsidR="00544CC4" w:rsidRPr="00544CC4">
        <w:rPr>
          <w:iCs/>
          <w:lang w:val="en-GB"/>
        </w:rPr>
        <w:t>nsufficient substantiation;</w:t>
      </w:r>
      <w:r w:rsidR="00544CC4" w:rsidRPr="00544CC4">
        <w:rPr>
          <w:i/>
          <w:iCs/>
          <w:lang w:val="en-GB"/>
        </w:rPr>
        <w:t xml:space="preserve"> </w:t>
      </w:r>
      <w:r w:rsidR="00A97A83" w:rsidRPr="00D513D8">
        <w:rPr>
          <w:iCs/>
          <w:lang w:val="en-GB"/>
        </w:rPr>
        <w:t>non-ex</w:t>
      </w:r>
      <w:r w:rsidR="00CD6A82">
        <w:rPr>
          <w:iCs/>
          <w:lang w:val="en-GB"/>
        </w:rPr>
        <w:t>haustion of domestic remedies</w:t>
      </w:r>
    </w:p>
    <w:p w:rsidR="005C11C1" w:rsidRPr="00D4246D" w:rsidRDefault="007E7D89" w:rsidP="003134AC">
      <w:pPr>
        <w:pStyle w:val="SingleTxtG"/>
        <w:ind w:left="4536" w:hanging="3402"/>
        <w:rPr>
          <w:lang w:val="en-GB"/>
        </w:rPr>
      </w:pPr>
      <w:r w:rsidRPr="00D4246D">
        <w:rPr>
          <w:i/>
          <w:iCs/>
        </w:rPr>
        <w:t>Article</w:t>
      </w:r>
      <w:r w:rsidR="003134AC" w:rsidRPr="00D4246D">
        <w:rPr>
          <w:i/>
          <w:iCs/>
        </w:rPr>
        <w:t xml:space="preserve"> of the Covenant:</w:t>
      </w:r>
      <w:r w:rsidR="003134AC" w:rsidRPr="00D4246D">
        <w:t xml:space="preserve"> </w:t>
      </w:r>
      <w:r w:rsidR="003134AC" w:rsidRPr="00D4246D">
        <w:tab/>
      </w:r>
      <w:r w:rsidRPr="00D4246D">
        <w:rPr>
          <w:lang w:val="en-GB"/>
        </w:rPr>
        <w:t>7</w:t>
      </w:r>
    </w:p>
    <w:p w:rsidR="003134AC" w:rsidRPr="00176E5E" w:rsidRDefault="003134AC">
      <w:pPr>
        <w:pStyle w:val="SingleTxtG"/>
        <w:ind w:left="4536" w:hanging="3402"/>
        <w:rPr>
          <w:lang w:val="en-GB"/>
        </w:rPr>
      </w:pPr>
      <w:r w:rsidRPr="00D4246D">
        <w:rPr>
          <w:i/>
          <w:iCs/>
        </w:rPr>
        <w:t>Article</w:t>
      </w:r>
      <w:r w:rsidR="00B862B1" w:rsidRPr="00AD566C">
        <w:rPr>
          <w:i/>
          <w:iCs/>
          <w:lang w:val="en-GB"/>
        </w:rPr>
        <w:t>s</w:t>
      </w:r>
      <w:r w:rsidRPr="00D4246D">
        <w:rPr>
          <w:i/>
          <w:iCs/>
        </w:rPr>
        <w:t xml:space="preserve"> of the Optional Protocol:</w:t>
      </w:r>
      <w:r w:rsidR="00735F4E" w:rsidRPr="00D4246D">
        <w:rPr>
          <w:i/>
          <w:iCs/>
          <w:lang w:val="en-GB"/>
        </w:rPr>
        <w:tab/>
      </w:r>
      <w:r w:rsidR="00976D2D">
        <w:rPr>
          <w:iCs/>
          <w:lang w:val="en-GB"/>
        </w:rPr>
        <w:t>2</w:t>
      </w:r>
      <w:r w:rsidR="0081350A">
        <w:rPr>
          <w:iCs/>
          <w:lang w:val="en-GB"/>
        </w:rPr>
        <w:t xml:space="preserve"> and</w:t>
      </w:r>
      <w:r w:rsidR="00976D2D">
        <w:rPr>
          <w:iCs/>
          <w:lang w:val="en-GB"/>
        </w:rPr>
        <w:t xml:space="preserve"> </w:t>
      </w:r>
      <w:r w:rsidR="00A777CF" w:rsidRPr="00D513D8">
        <w:t xml:space="preserve">5 </w:t>
      </w:r>
      <w:r w:rsidR="00C51DA1" w:rsidRPr="00740EA0">
        <w:rPr>
          <w:lang w:val="en-US"/>
        </w:rPr>
        <w:t>(</w:t>
      </w:r>
      <w:r w:rsidR="00A777CF" w:rsidRPr="00D513D8">
        <w:t>2</w:t>
      </w:r>
      <w:r w:rsidR="00C51DA1" w:rsidRPr="00740EA0">
        <w:rPr>
          <w:lang w:val="en-US"/>
        </w:rPr>
        <w:t>)</w:t>
      </w:r>
      <w:r w:rsidR="00A777CF" w:rsidRPr="00D513D8">
        <w:t xml:space="preserve"> (b)</w:t>
      </w:r>
    </w:p>
    <w:p w:rsidR="003134AC" w:rsidRPr="00DC0056" w:rsidRDefault="00DC0056" w:rsidP="00176E5E">
      <w:pPr>
        <w:pStyle w:val="SingleTxtG"/>
        <w:rPr>
          <w:bCs/>
          <w:iCs/>
          <w:lang w:val="en-GB"/>
        </w:rPr>
      </w:pPr>
      <w:r>
        <w:rPr>
          <w:bCs/>
          <w:iCs/>
          <w:lang w:val="en-GB"/>
        </w:rPr>
        <w:tab/>
      </w:r>
    </w:p>
    <w:p w:rsidR="003134AC" w:rsidRPr="00176E5E" w:rsidRDefault="003134AC" w:rsidP="003134AC">
      <w:pPr>
        <w:pStyle w:val="SingleTxtG"/>
        <w:jc w:val="center"/>
        <w:rPr>
          <w:bCs/>
          <w:iCs/>
        </w:rPr>
      </w:pPr>
    </w:p>
    <w:p w:rsidR="003134AC" w:rsidRPr="00176E5E" w:rsidRDefault="003134AC">
      <w:pPr>
        <w:pStyle w:val="SingleTxtG"/>
        <w:rPr>
          <w:i/>
          <w:iCs/>
        </w:rPr>
      </w:pPr>
    </w:p>
    <w:p w:rsidR="00613FE0" w:rsidRPr="00176E5E" w:rsidRDefault="003134AC">
      <w:pPr>
        <w:pStyle w:val="SingleTxtG"/>
        <w:rPr>
          <w:lang w:val="en-GB"/>
        </w:rPr>
      </w:pPr>
      <w:r w:rsidRPr="00176E5E">
        <w:lastRenderedPageBreak/>
        <w:t>1.</w:t>
      </w:r>
      <w:r w:rsidR="00C20A72" w:rsidRPr="00176E5E">
        <w:rPr>
          <w:lang w:val="en-GB"/>
        </w:rPr>
        <w:t>1</w:t>
      </w:r>
      <w:r w:rsidRPr="00176E5E">
        <w:tab/>
      </w:r>
      <w:r w:rsidR="00B467BE" w:rsidRPr="00176E5E">
        <w:t>The author of the communication</w:t>
      </w:r>
      <w:r w:rsidR="00232334" w:rsidRPr="00176E5E">
        <w:rPr>
          <w:lang w:val="en-GB"/>
        </w:rPr>
        <w:t xml:space="preserve"> </w:t>
      </w:r>
      <w:r w:rsidR="00F66805" w:rsidRPr="00176E5E">
        <w:rPr>
          <w:lang w:val="en-GB"/>
        </w:rPr>
        <w:t>is</w:t>
      </w:r>
      <w:r w:rsidR="005B4229" w:rsidRPr="00176E5E">
        <w:rPr>
          <w:lang w:val="en-GB"/>
        </w:rPr>
        <w:t xml:space="preserve"> </w:t>
      </w:r>
      <w:r w:rsidR="00FD11E9">
        <w:rPr>
          <w:lang w:val="en-GB"/>
        </w:rPr>
        <w:t>K</w:t>
      </w:r>
      <w:r w:rsidR="00294DD2">
        <w:rPr>
          <w:lang w:val="en-GB"/>
        </w:rPr>
        <w:t>.</w:t>
      </w:r>
      <w:r w:rsidR="00FD11E9">
        <w:rPr>
          <w:lang w:val="en-GB"/>
        </w:rPr>
        <w:t>B</w:t>
      </w:r>
      <w:r w:rsidR="00294DD2">
        <w:rPr>
          <w:lang w:val="en-GB"/>
        </w:rPr>
        <w:t>.</w:t>
      </w:r>
      <w:r w:rsidR="005B4229" w:rsidRPr="00176E5E">
        <w:rPr>
          <w:lang w:val="en-GB"/>
        </w:rPr>
        <w:t>,</w:t>
      </w:r>
      <w:r w:rsidR="00F66805" w:rsidRPr="00176E5E">
        <w:rPr>
          <w:lang w:val="en-GB"/>
        </w:rPr>
        <w:t xml:space="preserve"> a </w:t>
      </w:r>
      <w:r w:rsidR="00FD11E9">
        <w:rPr>
          <w:lang w:val="en-GB"/>
        </w:rPr>
        <w:t>Kyrgyz</w:t>
      </w:r>
      <w:r w:rsidR="00F66805" w:rsidRPr="00176E5E">
        <w:rPr>
          <w:lang w:val="en-GB"/>
        </w:rPr>
        <w:t xml:space="preserve"> national </w:t>
      </w:r>
      <w:r w:rsidR="008B1B16">
        <w:rPr>
          <w:lang w:val="en-GB"/>
        </w:rPr>
        <w:t xml:space="preserve">of Chechen ethnicity </w:t>
      </w:r>
      <w:r w:rsidR="00F66805" w:rsidRPr="00176E5E">
        <w:rPr>
          <w:lang w:val="en-GB"/>
        </w:rPr>
        <w:t>born</w:t>
      </w:r>
      <w:r w:rsidR="005B4229" w:rsidRPr="00176E5E">
        <w:rPr>
          <w:lang w:val="en-GB"/>
        </w:rPr>
        <w:t xml:space="preserve"> </w:t>
      </w:r>
      <w:r w:rsidR="00AA4F80">
        <w:rPr>
          <w:lang w:val="en-GB"/>
        </w:rPr>
        <w:t>in</w:t>
      </w:r>
      <w:r w:rsidR="00FD11E9">
        <w:rPr>
          <w:lang w:val="en-GB"/>
        </w:rPr>
        <w:t xml:space="preserve"> 1977</w:t>
      </w:r>
      <w:r w:rsidR="00232334" w:rsidRPr="00176E5E">
        <w:rPr>
          <w:lang w:val="en-GB"/>
        </w:rPr>
        <w:t xml:space="preserve">. </w:t>
      </w:r>
      <w:r w:rsidR="00F66805" w:rsidRPr="00176E5E">
        <w:rPr>
          <w:lang w:val="en-GB"/>
        </w:rPr>
        <w:t>He</w:t>
      </w:r>
      <w:r w:rsidR="00054CEF" w:rsidRPr="00176E5E">
        <w:rPr>
          <w:lang w:val="en-GB"/>
        </w:rPr>
        <w:t xml:space="preserve"> claim</w:t>
      </w:r>
      <w:r w:rsidR="00F66805" w:rsidRPr="00176E5E">
        <w:rPr>
          <w:lang w:val="en-GB"/>
        </w:rPr>
        <w:t>s</w:t>
      </w:r>
      <w:r w:rsidR="00054CEF" w:rsidRPr="00176E5E">
        <w:rPr>
          <w:lang w:val="en-GB"/>
        </w:rPr>
        <w:t xml:space="preserve"> </w:t>
      </w:r>
      <w:r w:rsidR="00232334" w:rsidRPr="00176E5E">
        <w:rPr>
          <w:lang w:val="en-GB"/>
        </w:rPr>
        <w:t>that</w:t>
      </w:r>
      <w:r w:rsidR="00360AE2">
        <w:rPr>
          <w:lang w:val="en-GB"/>
        </w:rPr>
        <w:t>,</w:t>
      </w:r>
      <w:r w:rsidR="00232334" w:rsidRPr="00176E5E">
        <w:rPr>
          <w:lang w:val="en-GB"/>
        </w:rPr>
        <w:t xml:space="preserve"> by </w:t>
      </w:r>
      <w:r w:rsidR="00F66805" w:rsidRPr="00176E5E">
        <w:rPr>
          <w:lang w:val="en-GB"/>
        </w:rPr>
        <w:t>extraditing him</w:t>
      </w:r>
      <w:r w:rsidR="00054CEF" w:rsidRPr="00176E5E">
        <w:rPr>
          <w:lang w:val="en-GB"/>
        </w:rPr>
        <w:t xml:space="preserve"> to </w:t>
      </w:r>
      <w:r w:rsidR="00FD11E9">
        <w:rPr>
          <w:lang w:val="en-GB"/>
        </w:rPr>
        <w:t>Kyrgyzstan</w:t>
      </w:r>
      <w:r w:rsidR="00232334" w:rsidRPr="00176E5E">
        <w:rPr>
          <w:lang w:val="en-GB"/>
        </w:rPr>
        <w:t xml:space="preserve">, </w:t>
      </w:r>
      <w:r w:rsidR="00F66805" w:rsidRPr="00176E5E">
        <w:rPr>
          <w:lang w:val="en-GB"/>
        </w:rPr>
        <w:t>the Russian Federation</w:t>
      </w:r>
      <w:r w:rsidR="00232334" w:rsidRPr="00176E5E">
        <w:rPr>
          <w:lang w:val="en-GB"/>
        </w:rPr>
        <w:t xml:space="preserve"> would v</w:t>
      </w:r>
      <w:r w:rsidR="008D2A46" w:rsidRPr="00176E5E">
        <w:rPr>
          <w:lang w:val="en-GB"/>
        </w:rPr>
        <w:t xml:space="preserve">iolate </w:t>
      </w:r>
      <w:r w:rsidR="00F66805" w:rsidRPr="00176E5E">
        <w:rPr>
          <w:lang w:val="en-GB"/>
        </w:rPr>
        <w:t>his</w:t>
      </w:r>
      <w:r w:rsidR="008D2A46" w:rsidRPr="00176E5E">
        <w:rPr>
          <w:lang w:val="en-GB"/>
        </w:rPr>
        <w:t xml:space="preserve"> rights under article</w:t>
      </w:r>
      <w:r w:rsidR="00054CEF" w:rsidRPr="00176E5E">
        <w:rPr>
          <w:lang w:val="en-GB"/>
        </w:rPr>
        <w:t xml:space="preserve"> </w:t>
      </w:r>
      <w:r w:rsidR="00F66805" w:rsidRPr="00176E5E">
        <w:rPr>
          <w:lang w:val="en-GB"/>
        </w:rPr>
        <w:t>7</w:t>
      </w:r>
      <w:r w:rsidR="00232334" w:rsidRPr="00176E5E">
        <w:rPr>
          <w:lang w:val="en-GB"/>
        </w:rPr>
        <w:t xml:space="preserve"> of the Covenant</w:t>
      </w:r>
      <w:r w:rsidR="00313386" w:rsidRPr="00176E5E">
        <w:rPr>
          <w:lang w:val="en-GB"/>
        </w:rPr>
        <w:t>.</w:t>
      </w:r>
      <w:r w:rsidR="00232334" w:rsidRPr="00176E5E">
        <w:rPr>
          <w:lang w:val="en-GB"/>
        </w:rPr>
        <w:t xml:space="preserve"> </w:t>
      </w:r>
      <w:r w:rsidR="00DC0056" w:rsidRPr="00976D2D">
        <w:rPr>
          <w:szCs w:val="18"/>
        </w:rPr>
        <w:t>The Optional Protocol entered into force for the State party on 1 January 1992</w:t>
      </w:r>
      <w:r w:rsidR="009C1722" w:rsidRPr="00121219">
        <w:rPr>
          <w:szCs w:val="18"/>
          <w:lang w:val="en-GB"/>
        </w:rPr>
        <w:t>.</w:t>
      </w:r>
      <w:r w:rsidR="00DC0056">
        <w:rPr>
          <w:szCs w:val="18"/>
          <w:lang w:val="en-GB"/>
        </w:rPr>
        <w:t xml:space="preserve"> </w:t>
      </w:r>
      <w:r w:rsidR="00232334" w:rsidRPr="00176E5E">
        <w:t>The</w:t>
      </w:r>
      <w:r w:rsidR="00232334" w:rsidRPr="00176E5E">
        <w:rPr>
          <w:lang w:val="en-GB"/>
        </w:rPr>
        <w:t xml:space="preserve"> author</w:t>
      </w:r>
      <w:r w:rsidR="00054CEF" w:rsidRPr="00176E5E">
        <w:rPr>
          <w:lang w:val="en-GB"/>
        </w:rPr>
        <w:t xml:space="preserve"> </w:t>
      </w:r>
      <w:r w:rsidR="00F66805" w:rsidRPr="00176E5E">
        <w:rPr>
          <w:lang w:val="en-GB"/>
        </w:rPr>
        <w:t>is</w:t>
      </w:r>
      <w:r w:rsidR="00232334" w:rsidRPr="00176E5E">
        <w:rPr>
          <w:lang w:val="en-GB"/>
        </w:rPr>
        <w:t xml:space="preserve"> represented.</w:t>
      </w:r>
    </w:p>
    <w:p w:rsidR="00232334" w:rsidRPr="00CA1AEA" w:rsidRDefault="00CF76D6" w:rsidP="00CF76D6">
      <w:pPr>
        <w:pStyle w:val="SingleTxtG"/>
        <w:rPr>
          <w:lang w:val="en-GB"/>
        </w:rPr>
      </w:pPr>
      <w:r w:rsidRPr="00176E5E">
        <w:rPr>
          <w:lang w:val="en-GB"/>
        </w:rPr>
        <w:t>1.2</w:t>
      </w:r>
      <w:r w:rsidRPr="00176E5E">
        <w:rPr>
          <w:lang w:val="en-GB"/>
        </w:rPr>
        <w:tab/>
      </w:r>
      <w:r w:rsidR="007B0392" w:rsidRPr="00176E5E">
        <w:rPr>
          <w:lang w:val="en-GB"/>
        </w:rPr>
        <w:t>O</w:t>
      </w:r>
      <w:r w:rsidR="007B0392" w:rsidRPr="00176E5E">
        <w:t>n</w:t>
      </w:r>
      <w:r w:rsidRPr="00176E5E">
        <w:rPr>
          <w:lang w:val="en-GB"/>
        </w:rPr>
        <w:t xml:space="preserve"> </w:t>
      </w:r>
      <w:r w:rsidR="00D95FD8">
        <w:rPr>
          <w:lang w:val="en-GB"/>
        </w:rPr>
        <w:t>24 August</w:t>
      </w:r>
      <w:r w:rsidR="00F2178A" w:rsidRPr="00176E5E">
        <w:rPr>
          <w:lang w:val="en-GB"/>
        </w:rPr>
        <w:t xml:space="preserve"> 2012</w:t>
      </w:r>
      <w:r w:rsidRPr="00176E5E">
        <w:t xml:space="preserve">, </w:t>
      </w:r>
      <w:r w:rsidR="00D95FD8" w:rsidRPr="00D95FD8">
        <w:rPr>
          <w:lang w:val="en-GB"/>
        </w:rPr>
        <w:t xml:space="preserve">pursuant to rule 92 of its rules of procedure, </w:t>
      </w:r>
      <w:r w:rsidRPr="00176E5E">
        <w:t xml:space="preserve">the Committee, acting through its Special Rapporteur on new communications and interim measures, </w:t>
      </w:r>
      <w:r w:rsidR="00D95FD8" w:rsidRPr="00D95FD8">
        <w:rPr>
          <w:lang w:val="en-GB"/>
        </w:rPr>
        <w:t>requested the State party not to extradite the author to Kyrgyzstan pending consideration of his communication.</w:t>
      </w:r>
      <w:r w:rsidRPr="00176E5E">
        <w:t xml:space="preserve"> </w:t>
      </w:r>
      <w:r w:rsidR="00CA1AEA" w:rsidRPr="00712FBE">
        <w:rPr>
          <w:lang w:val="en-GB"/>
        </w:rPr>
        <w:t>I</w:t>
      </w:r>
      <w:r w:rsidR="00CA1AEA">
        <w:rPr>
          <w:lang w:val="en-GB"/>
        </w:rPr>
        <w:t xml:space="preserve">t </w:t>
      </w:r>
      <w:r w:rsidR="00382F28">
        <w:rPr>
          <w:lang w:val="en-GB"/>
        </w:rPr>
        <w:t xml:space="preserve">appears </w:t>
      </w:r>
      <w:r w:rsidR="00CA1AEA">
        <w:rPr>
          <w:lang w:val="en-GB"/>
        </w:rPr>
        <w:t>from the information provided by the author’s counsel on 17 March 2015, as well as from the State party’s observations dated 11 June 2015</w:t>
      </w:r>
      <w:r w:rsidR="00382F28">
        <w:rPr>
          <w:lang w:val="en-GB"/>
        </w:rPr>
        <w:t>,</w:t>
      </w:r>
      <w:r w:rsidR="00CA1AEA">
        <w:rPr>
          <w:lang w:val="en-GB"/>
        </w:rPr>
        <w:t xml:space="preserve"> that the author </w:t>
      </w:r>
      <w:proofErr w:type="gramStart"/>
      <w:r w:rsidR="00CA1AEA">
        <w:rPr>
          <w:lang w:val="en-GB"/>
        </w:rPr>
        <w:t>has been extradited</w:t>
      </w:r>
      <w:proofErr w:type="gramEnd"/>
      <w:r w:rsidR="00CA1AEA">
        <w:rPr>
          <w:lang w:val="en-GB"/>
        </w:rPr>
        <w:t xml:space="preserve"> to Kyrgyzstan.</w:t>
      </w:r>
    </w:p>
    <w:p w:rsidR="00976D2D" w:rsidRPr="00976D2D" w:rsidRDefault="00DC0056" w:rsidP="00DC0056">
      <w:pPr>
        <w:pStyle w:val="H23G"/>
      </w:pPr>
      <w:r>
        <w:tab/>
      </w:r>
      <w:r>
        <w:tab/>
      </w:r>
      <w:r w:rsidR="00883BBF" w:rsidRPr="00176E5E">
        <w:t>The f</w:t>
      </w:r>
      <w:r w:rsidR="00E17C73" w:rsidRPr="00176E5E">
        <w:t>acts as presented by the author</w:t>
      </w:r>
    </w:p>
    <w:p w:rsidR="00976D2D" w:rsidRPr="00DC0056" w:rsidRDefault="004104A2" w:rsidP="00B61C3D">
      <w:pPr>
        <w:pStyle w:val="SingleTxtG"/>
        <w:rPr>
          <w:lang w:val="en-GB"/>
        </w:rPr>
      </w:pPr>
      <w:r w:rsidRPr="004104A2">
        <w:t>2.1</w:t>
      </w:r>
      <w:r w:rsidRPr="004104A2">
        <w:tab/>
        <w:t>The author lived in Kyrgyzstan</w:t>
      </w:r>
      <w:r w:rsidR="00AA4F80">
        <w:t>.</w:t>
      </w:r>
      <w:r w:rsidRPr="004104A2">
        <w:t xml:space="preserve"> In </w:t>
      </w:r>
      <w:r w:rsidR="008B1B16">
        <w:t xml:space="preserve">January </w:t>
      </w:r>
      <w:r w:rsidRPr="004104A2">
        <w:t>2008</w:t>
      </w:r>
      <w:r w:rsidR="008B1B16">
        <w:t>,</w:t>
      </w:r>
      <w:r w:rsidR="00382F28" w:rsidRPr="00382F28">
        <w:rPr>
          <w:lang w:val="en-GB"/>
        </w:rPr>
        <w:t xml:space="preserve"> </w:t>
      </w:r>
      <w:r w:rsidRPr="0097102D">
        <w:t>he</w:t>
      </w:r>
      <w:r w:rsidRPr="004104A2">
        <w:t xml:space="preserve"> was arrested and detained for eight months on suspicion of having committed a crime under article 168</w:t>
      </w:r>
      <w:r w:rsidR="008B1B16">
        <w:t>, paragraph 2,</w:t>
      </w:r>
      <w:r w:rsidRPr="004104A2">
        <w:t xml:space="preserve"> of the Criminal Code</w:t>
      </w:r>
      <w:r w:rsidR="008B1B16">
        <w:t xml:space="preserve"> of </w:t>
      </w:r>
      <w:r w:rsidR="00550291">
        <w:t>Kyrgyzstan</w:t>
      </w:r>
      <w:r w:rsidR="00094CB9">
        <w:t xml:space="preserve"> (</w:t>
      </w:r>
      <w:r w:rsidR="00B74003" w:rsidRPr="00565F8A">
        <w:t>robbery</w:t>
      </w:r>
      <w:r w:rsidR="00094CB9" w:rsidRPr="00565F8A">
        <w:t xml:space="preserve"> </w:t>
      </w:r>
      <w:r w:rsidR="00565F8A" w:rsidRPr="00740EA0">
        <w:rPr>
          <w:lang w:val="en-US"/>
        </w:rPr>
        <w:t>a</w:t>
      </w:r>
      <w:r w:rsidR="00565F8A">
        <w:rPr>
          <w:lang w:val="en-US"/>
        </w:rPr>
        <w:t>s part of</w:t>
      </w:r>
      <w:r w:rsidR="00565F8A" w:rsidRPr="00565F8A">
        <w:t xml:space="preserve"> </w:t>
      </w:r>
      <w:r w:rsidR="00094CB9" w:rsidRPr="00565F8A">
        <w:t>a group</w:t>
      </w:r>
      <w:r w:rsidR="00094CB9">
        <w:t xml:space="preserve"> of persons)</w:t>
      </w:r>
      <w:r w:rsidR="00DC0056">
        <w:rPr>
          <w:lang w:val="en-GB"/>
        </w:rPr>
        <w:t>.</w:t>
      </w:r>
      <w:r w:rsidRPr="004104A2">
        <w:t xml:space="preserve"> In March 2010</w:t>
      </w:r>
      <w:r w:rsidR="008B1B16">
        <w:t>,</w:t>
      </w:r>
      <w:r w:rsidRPr="004104A2">
        <w:t xml:space="preserve"> he was </w:t>
      </w:r>
      <w:r w:rsidR="00BB0388">
        <w:t>arrested</w:t>
      </w:r>
      <w:r w:rsidR="006650FA" w:rsidRPr="006650FA">
        <w:t xml:space="preserve"> </w:t>
      </w:r>
      <w:r w:rsidR="006650FA">
        <w:t>again</w:t>
      </w:r>
      <w:r w:rsidR="00DC0056">
        <w:rPr>
          <w:lang w:val="en-GB"/>
        </w:rPr>
        <w:t>.</w:t>
      </w:r>
      <w:r w:rsidR="00BB0388">
        <w:t xml:space="preserve"> </w:t>
      </w:r>
      <w:r w:rsidR="00BB0388" w:rsidRPr="0097102D">
        <w:t>He was</w:t>
      </w:r>
      <w:r w:rsidRPr="0097102D">
        <w:t xml:space="preserve"> tortured </w:t>
      </w:r>
      <w:r w:rsidRPr="006650FA">
        <w:t xml:space="preserve">in order </w:t>
      </w:r>
      <w:r w:rsidR="00550291" w:rsidRPr="006650FA">
        <w:t xml:space="preserve">to </w:t>
      </w:r>
      <w:r w:rsidR="00B61C3D" w:rsidRPr="00740EA0">
        <w:rPr>
          <w:lang w:val="en-US"/>
        </w:rPr>
        <w:t>ma</w:t>
      </w:r>
      <w:r w:rsidR="00B61C3D">
        <w:rPr>
          <w:lang w:val="en-US"/>
        </w:rPr>
        <w:t>ke</w:t>
      </w:r>
      <w:r w:rsidR="00550291" w:rsidRPr="006650FA">
        <w:t xml:space="preserve"> him </w:t>
      </w:r>
      <w:r w:rsidRPr="006650FA">
        <w:t>confess</w:t>
      </w:r>
      <w:r w:rsidR="00AA4F80" w:rsidRPr="0097102D">
        <w:t xml:space="preserve"> </w:t>
      </w:r>
      <w:r w:rsidR="00382F28" w:rsidRPr="00382F28">
        <w:rPr>
          <w:lang w:val="en-GB"/>
        </w:rPr>
        <w:t>to</w:t>
      </w:r>
      <w:r w:rsidR="00706825">
        <w:rPr>
          <w:lang w:val="en-GB"/>
        </w:rPr>
        <w:t xml:space="preserve"> committing</w:t>
      </w:r>
      <w:r w:rsidR="00AA4F80" w:rsidRPr="0097102D">
        <w:t xml:space="preserve"> a</w:t>
      </w:r>
      <w:r w:rsidR="00B57AE1" w:rsidRPr="0097102D">
        <w:t xml:space="preserve"> </w:t>
      </w:r>
      <w:r w:rsidR="00AA4F80" w:rsidRPr="0097102D">
        <w:t>crime</w:t>
      </w:r>
      <w:r w:rsidR="00DC0056">
        <w:rPr>
          <w:lang w:val="en-GB"/>
        </w:rPr>
        <w:t>.</w:t>
      </w:r>
      <w:r w:rsidRPr="004104A2">
        <w:t xml:space="preserve"> </w:t>
      </w:r>
      <w:r w:rsidR="00550291">
        <w:t>On an unspecified date, h</w:t>
      </w:r>
      <w:r w:rsidRPr="004104A2">
        <w:t xml:space="preserve">e was released and sought refuge with relatives </w:t>
      </w:r>
      <w:r w:rsidRPr="00565F8A">
        <w:t>in Chech</w:t>
      </w:r>
      <w:r w:rsidR="00565F8A" w:rsidRPr="00740EA0">
        <w:rPr>
          <w:lang w:val="en-US"/>
        </w:rPr>
        <w:t>ny</w:t>
      </w:r>
      <w:r w:rsidR="00565F8A">
        <w:rPr>
          <w:lang w:val="en-US"/>
        </w:rPr>
        <w:t>a</w:t>
      </w:r>
      <w:r w:rsidR="00550291" w:rsidRPr="00565F8A">
        <w:t>, where he</w:t>
      </w:r>
      <w:r w:rsidR="00550291">
        <w:t xml:space="preserve"> underwent treatment in a</w:t>
      </w:r>
      <w:r w:rsidR="00DC7E03">
        <w:t>n outpatient medical institution</w:t>
      </w:r>
      <w:r w:rsidR="00DC0056">
        <w:rPr>
          <w:lang w:val="en-GB"/>
        </w:rPr>
        <w:t>.</w:t>
      </w:r>
      <w:r w:rsidRPr="004104A2">
        <w:t xml:space="preserve"> </w:t>
      </w:r>
      <w:r w:rsidR="00AA4F80">
        <w:t xml:space="preserve">He subsequently </w:t>
      </w:r>
      <w:r w:rsidRPr="004104A2">
        <w:t>moved to Moscow</w:t>
      </w:r>
      <w:r w:rsidR="00DC0056">
        <w:rPr>
          <w:lang w:val="en-GB"/>
        </w:rPr>
        <w:t>.</w:t>
      </w:r>
      <w:r w:rsidRPr="004104A2">
        <w:t xml:space="preserve"> He was known in the community of </w:t>
      </w:r>
      <w:r w:rsidR="00AA4F80">
        <w:t xml:space="preserve">Kyrgyz </w:t>
      </w:r>
      <w:r w:rsidRPr="004104A2">
        <w:t>immigrants</w:t>
      </w:r>
      <w:r w:rsidR="00AA4F80">
        <w:t xml:space="preserve"> </w:t>
      </w:r>
      <w:r w:rsidRPr="004104A2">
        <w:t xml:space="preserve">and soon many Kyrgyz citizens of Uzbek ethnicity who </w:t>
      </w:r>
      <w:r w:rsidR="00AA4F80">
        <w:t xml:space="preserve">had </w:t>
      </w:r>
      <w:r w:rsidRPr="004104A2">
        <w:t xml:space="preserve">fled after the </w:t>
      </w:r>
      <w:r w:rsidR="00706825" w:rsidRPr="00740EA0">
        <w:rPr>
          <w:lang w:val="en-US"/>
        </w:rPr>
        <w:t xml:space="preserve">events that had taken place in </w:t>
      </w:r>
      <w:r w:rsidRPr="004104A2">
        <w:t>Osh started approaching him with complaints that the</w:t>
      </w:r>
      <w:r w:rsidR="00FC70B2">
        <w:t xml:space="preserve"> employees of the Embassy of </w:t>
      </w:r>
      <w:r w:rsidR="00FC70B2" w:rsidRPr="004104A2">
        <w:t>Kyrgyz</w:t>
      </w:r>
      <w:r w:rsidR="00FC70B2">
        <w:t>stan were demanding</w:t>
      </w:r>
      <w:r w:rsidRPr="004104A2">
        <w:t xml:space="preserve"> bribes to </w:t>
      </w:r>
      <w:r w:rsidR="00AA4F80">
        <w:t xml:space="preserve">issue the documents </w:t>
      </w:r>
      <w:r w:rsidR="00706825">
        <w:t xml:space="preserve">necessary </w:t>
      </w:r>
      <w:r w:rsidR="00AA4F80">
        <w:t xml:space="preserve">to </w:t>
      </w:r>
      <w:r w:rsidRPr="004104A2">
        <w:t xml:space="preserve">allow </w:t>
      </w:r>
      <w:r w:rsidR="00382F28" w:rsidRPr="00382F28">
        <w:rPr>
          <w:lang w:val="en-GB"/>
        </w:rPr>
        <w:t>them to</w:t>
      </w:r>
      <w:r w:rsidR="00382F28">
        <w:t xml:space="preserve"> </w:t>
      </w:r>
      <w:r w:rsidR="00AA4F80">
        <w:t xml:space="preserve">stay </w:t>
      </w:r>
      <w:r w:rsidRPr="004104A2">
        <w:t xml:space="preserve">in </w:t>
      </w:r>
      <w:r w:rsidR="00706825" w:rsidRPr="00740EA0">
        <w:rPr>
          <w:lang w:val="en-US"/>
        </w:rPr>
        <w:t xml:space="preserve">the </w:t>
      </w:r>
      <w:r w:rsidR="00AA4F80">
        <w:t>Russia</w:t>
      </w:r>
      <w:r w:rsidR="00706825" w:rsidRPr="00740EA0">
        <w:rPr>
          <w:lang w:val="en-US"/>
        </w:rPr>
        <w:t>n Federation</w:t>
      </w:r>
      <w:r w:rsidRPr="004104A2">
        <w:t xml:space="preserve">. </w:t>
      </w:r>
      <w:r w:rsidR="00706825" w:rsidRPr="00740EA0">
        <w:rPr>
          <w:lang w:val="en-US"/>
        </w:rPr>
        <w:t>The</w:t>
      </w:r>
      <w:r w:rsidR="00706825">
        <w:rPr>
          <w:lang w:val="en-US"/>
        </w:rPr>
        <w:t xml:space="preserve"> </w:t>
      </w:r>
      <w:r w:rsidR="00706825" w:rsidRPr="00740EA0">
        <w:rPr>
          <w:lang w:val="en-US"/>
        </w:rPr>
        <w:t>author</w:t>
      </w:r>
      <w:r w:rsidR="00706825" w:rsidRPr="004104A2">
        <w:t xml:space="preserve"> </w:t>
      </w:r>
      <w:r w:rsidRPr="004104A2">
        <w:t xml:space="preserve">attempted to “take </w:t>
      </w:r>
      <w:r w:rsidR="00550291">
        <w:t xml:space="preserve">all possible </w:t>
      </w:r>
      <w:r w:rsidRPr="004104A2">
        <w:t>action” against these acts and maintains that in response the Kyrgyz authorities fabricated</w:t>
      </w:r>
      <w:r w:rsidR="00DC0056">
        <w:t xml:space="preserve"> criminal charges against him.</w:t>
      </w:r>
    </w:p>
    <w:p w:rsidR="0043061D" w:rsidRPr="00DC0056" w:rsidRDefault="00B74003">
      <w:pPr>
        <w:pStyle w:val="SingleTxtG"/>
        <w:rPr>
          <w:lang w:val="en-GB"/>
        </w:rPr>
      </w:pPr>
      <w:r>
        <w:t>2.</w:t>
      </w:r>
      <w:r w:rsidR="00884E0A">
        <w:t>2</w:t>
      </w:r>
      <w:r w:rsidR="00DC0056">
        <w:rPr>
          <w:lang w:val="en-GB"/>
        </w:rPr>
        <w:tab/>
      </w:r>
      <w:r w:rsidR="004104A2" w:rsidRPr="004104A2">
        <w:t>On 19 August 2011, the author was arrest</w:t>
      </w:r>
      <w:r w:rsidR="00E7333B">
        <w:t xml:space="preserve">ed during a joint operation </w:t>
      </w:r>
      <w:r w:rsidR="00706825" w:rsidRPr="00740EA0">
        <w:rPr>
          <w:lang w:val="en-US"/>
        </w:rPr>
        <w:t>by</w:t>
      </w:r>
      <w:r w:rsidR="00E7333B">
        <w:t xml:space="preserve"> </w:t>
      </w:r>
      <w:r w:rsidR="00AA4F80">
        <w:t xml:space="preserve">Russian </w:t>
      </w:r>
      <w:r w:rsidR="004104A2" w:rsidRPr="004104A2">
        <w:t xml:space="preserve">and </w:t>
      </w:r>
      <w:r w:rsidR="00AA4F80">
        <w:t xml:space="preserve">Kyrgyz </w:t>
      </w:r>
      <w:r w:rsidR="006A1FE5">
        <w:t>law enforcement</w:t>
      </w:r>
      <w:r w:rsidR="00E7333B">
        <w:t xml:space="preserve"> authorities</w:t>
      </w:r>
      <w:r w:rsidR="004104A2" w:rsidRPr="004104A2">
        <w:t xml:space="preserve">, </w:t>
      </w:r>
      <w:r w:rsidR="00706825" w:rsidRPr="00740EA0">
        <w:rPr>
          <w:lang w:val="en-US"/>
        </w:rPr>
        <w:t>in</w:t>
      </w:r>
      <w:r w:rsidR="00706825">
        <w:rPr>
          <w:lang w:val="en-US"/>
        </w:rPr>
        <w:t xml:space="preserve"> response to</w:t>
      </w:r>
      <w:r w:rsidR="004104A2" w:rsidRPr="004104A2">
        <w:t xml:space="preserve"> an international arrest warrant</w:t>
      </w:r>
      <w:r w:rsidR="00DC0056">
        <w:rPr>
          <w:lang w:val="en-GB"/>
        </w:rPr>
        <w:t>.</w:t>
      </w:r>
      <w:r w:rsidR="004104A2" w:rsidRPr="004104A2">
        <w:t xml:space="preserve"> The author submits that at the time of the arrest he was in a </w:t>
      </w:r>
      <w:r w:rsidR="00884E0A">
        <w:t>sanatorium</w:t>
      </w:r>
      <w:r w:rsidR="004104A2" w:rsidRPr="004104A2">
        <w:t xml:space="preserve"> in the Russian Federation together with two other persons and that he witnessed the Kyrgyz police officers throwing one of them </w:t>
      </w:r>
      <w:r w:rsidR="00E7333B">
        <w:t>out of</w:t>
      </w:r>
      <w:r w:rsidR="004104A2" w:rsidRPr="004104A2">
        <w:t xml:space="preserve"> the window. The person </w:t>
      </w:r>
      <w:r w:rsidR="00623C76">
        <w:t xml:space="preserve">in question </w:t>
      </w:r>
      <w:r w:rsidR="004104A2" w:rsidRPr="004104A2">
        <w:t xml:space="preserve">died as a </w:t>
      </w:r>
      <w:r w:rsidR="00E7333B">
        <w:t>result</w:t>
      </w:r>
      <w:r w:rsidR="00DC0056">
        <w:rPr>
          <w:lang w:val="en-GB"/>
        </w:rPr>
        <w:t>.</w:t>
      </w:r>
      <w:r w:rsidR="004104A2" w:rsidRPr="004104A2">
        <w:t xml:space="preserve"> During the arrest</w:t>
      </w:r>
      <w:r w:rsidR="00706825" w:rsidRPr="00740EA0">
        <w:rPr>
          <w:lang w:val="en-US"/>
        </w:rPr>
        <w:t>,</w:t>
      </w:r>
      <w:r w:rsidR="004104A2" w:rsidRPr="004104A2">
        <w:t xml:space="preserve"> the author was injured by the arresting officers</w:t>
      </w:r>
      <w:r w:rsidR="00706825">
        <w:t> </w:t>
      </w:r>
      <w:r w:rsidR="00706825" w:rsidRPr="00740EA0">
        <w:rPr>
          <w:lang w:val="en-US"/>
        </w:rPr>
        <w:t>:</w:t>
      </w:r>
      <w:r w:rsidR="004104A2" w:rsidRPr="004104A2">
        <w:t xml:space="preserve"> his nose was broken and he received multiple </w:t>
      </w:r>
      <w:r w:rsidR="00623C76">
        <w:t>kicks</w:t>
      </w:r>
      <w:r w:rsidR="006A1FE5">
        <w:t xml:space="preserve"> in the face and in the chest</w:t>
      </w:r>
      <w:r w:rsidR="00DC0056">
        <w:rPr>
          <w:lang w:val="en-GB"/>
        </w:rPr>
        <w:t>.</w:t>
      </w:r>
    </w:p>
    <w:p w:rsidR="00976D2D" w:rsidRDefault="004104A2">
      <w:pPr>
        <w:pStyle w:val="SingleTxtG"/>
        <w:rPr>
          <w:lang w:val="en-GB"/>
        </w:rPr>
      </w:pPr>
      <w:r w:rsidRPr="004104A2">
        <w:t>2.3</w:t>
      </w:r>
      <w:r w:rsidRPr="004104A2">
        <w:tab/>
      </w:r>
      <w:r w:rsidR="00884E0A">
        <w:t xml:space="preserve">On 13 September 2011, the Office of the </w:t>
      </w:r>
      <w:r w:rsidR="00C378E1">
        <w:t xml:space="preserve">Prosecutor </w:t>
      </w:r>
      <w:r w:rsidR="00623C76">
        <w:t xml:space="preserve">General </w:t>
      </w:r>
      <w:r w:rsidR="00884E0A">
        <w:t xml:space="preserve">of the Russian Federation received from </w:t>
      </w:r>
      <w:r w:rsidR="00706825" w:rsidRPr="00740EA0">
        <w:rPr>
          <w:lang w:val="en-US"/>
        </w:rPr>
        <w:t xml:space="preserve">the </w:t>
      </w:r>
      <w:r w:rsidR="00884E0A">
        <w:t xml:space="preserve">Kyrgyz authorities an extradition request dated 25 August 2011 concerning the author. A decision of the </w:t>
      </w:r>
      <w:r w:rsidR="00623C76">
        <w:t xml:space="preserve">Court of </w:t>
      </w:r>
      <w:r w:rsidR="00884E0A">
        <w:t xml:space="preserve">Alamudinsky District concerning the author’s measure </w:t>
      </w:r>
      <w:r w:rsidR="00AD566C" w:rsidRPr="00AD566C">
        <w:rPr>
          <w:lang w:val="en-GB"/>
        </w:rPr>
        <w:t>of restraint</w:t>
      </w:r>
      <w:r w:rsidR="00A45F95">
        <w:rPr>
          <w:lang w:val="en-GB"/>
        </w:rPr>
        <w:t xml:space="preserve"> </w:t>
      </w:r>
      <w:r w:rsidR="00884E0A">
        <w:t xml:space="preserve">was annexed to the </w:t>
      </w:r>
      <w:r w:rsidR="00C378E1">
        <w:t>request</w:t>
      </w:r>
      <w:r w:rsidR="00706825" w:rsidRPr="00740EA0">
        <w:rPr>
          <w:lang w:val="en-US"/>
        </w:rPr>
        <w:t>;</w:t>
      </w:r>
      <w:r w:rsidR="00C378E1">
        <w:t xml:space="preserve"> </w:t>
      </w:r>
      <w:r w:rsidR="00706825" w:rsidRPr="00740EA0">
        <w:rPr>
          <w:lang w:val="en-US"/>
        </w:rPr>
        <w:t xml:space="preserve">it </w:t>
      </w:r>
      <w:r w:rsidR="00C378E1">
        <w:t>stat</w:t>
      </w:r>
      <w:r w:rsidR="00706825" w:rsidRPr="00740EA0">
        <w:rPr>
          <w:lang w:val="en-US"/>
        </w:rPr>
        <w:t>ed</w:t>
      </w:r>
      <w:r w:rsidR="00C378E1">
        <w:t xml:space="preserve"> that the author </w:t>
      </w:r>
      <w:r w:rsidR="00884E0A">
        <w:t xml:space="preserve">was accused of having committed </w:t>
      </w:r>
      <w:r w:rsidR="00F1078F">
        <w:t xml:space="preserve">a crime under article 167 of the Criminal Code of Kyrgyzstan </w:t>
      </w:r>
      <w:r w:rsidR="00884E0A">
        <w:t>in June 2008</w:t>
      </w:r>
      <w:r w:rsidR="00F1078F">
        <w:t xml:space="preserve"> (</w:t>
      </w:r>
      <w:r w:rsidR="00565F8A" w:rsidRPr="00740EA0">
        <w:rPr>
          <w:lang w:val="en-US"/>
        </w:rPr>
        <w:t>robbery as part of a</w:t>
      </w:r>
      <w:r w:rsidR="007A095F">
        <w:t xml:space="preserve"> group</w:t>
      </w:r>
      <w:r w:rsidR="00565F8A" w:rsidRPr="00740EA0">
        <w:rPr>
          <w:lang w:val="en-US"/>
        </w:rPr>
        <w:t xml:space="preserve"> of persons</w:t>
      </w:r>
      <w:r w:rsidR="00F1078F">
        <w:t>)</w:t>
      </w:r>
      <w:r w:rsidR="00884E0A">
        <w:t>.</w:t>
      </w:r>
      <w:r w:rsidR="00C378E1">
        <w:t xml:space="preserve"> </w:t>
      </w:r>
      <w:r w:rsidRPr="004104A2">
        <w:t xml:space="preserve">On 14 </w:t>
      </w:r>
      <w:r w:rsidR="00C378E1">
        <w:t>November</w:t>
      </w:r>
      <w:r w:rsidRPr="004104A2">
        <w:t xml:space="preserve"> 2011</w:t>
      </w:r>
      <w:r w:rsidR="00C378E1">
        <w:t>,</w:t>
      </w:r>
      <w:r w:rsidRPr="004104A2">
        <w:t xml:space="preserve"> the </w:t>
      </w:r>
      <w:r w:rsidR="00C378E1">
        <w:t>Deputy</w:t>
      </w:r>
      <w:r w:rsidR="00623C76">
        <w:t>-</w:t>
      </w:r>
      <w:r w:rsidRPr="004104A2">
        <w:t xml:space="preserve">Prosecutor </w:t>
      </w:r>
      <w:r w:rsidR="00623C76" w:rsidRPr="004104A2">
        <w:t xml:space="preserve">General </w:t>
      </w:r>
      <w:r w:rsidR="00C378E1">
        <w:t>satisfied</w:t>
      </w:r>
      <w:r w:rsidRPr="004104A2">
        <w:t xml:space="preserve"> the extradition request. The author appealed the Prosecutor’s decision </w:t>
      </w:r>
      <w:r w:rsidR="00623C76">
        <w:t>to</w:t>
      </w:r>
      <w:r w:rsidRPr="004104A2">
        <w:t xml:space="preserve"> the Moscow </w:t>
      </w:r>
      <w:r w:rsidR="00C378E1">
        <w:t>Regional Court on 7 December 201</w:t>
      </w:r>
      <w:r w:rsidR="000D7FB0">
        <w:t>1</w:t>
      </w:r>
      <w:r w:rsidR="00706825" w:rsidRPr="00740EA0">
        <w:rPr>
          <w:lang w:val="en-US"/>
        </w:rPr>
        <w:t>,</w:t>
      </w:r>
      <w:r w:rsidR="00BC703D">
        <w:t xml:space="preserve"> stating that in June 2008 he had been in detention in Bishkek and could not have committed the crimes </w:t>
      </w:r>
      <w:r w:rsidR="00706825" w:rsidRPr="00740EA0">
        <w:rPr>
          <w:lang w:val="en-US"/>
        </w:rPr>
        <w:t>of which he was accused</w:t>
      </w:r>
      <w:r w:rsidR="00623C76">
        <w:t xml:space="preserve">. His appeal </w:t>
      </w:r>
      <w:r w:rsidR="00C378E1">
        <w:t>was</w:t>
      </w:r>
      <w:r w:rsidRPr="004104A2">
        <w:t xml:space="preserve"> rejected on 3 April 2012</w:t>
      </w:r>
      <w:r w:rsidR="00DC0056">
        <w:rPr>
          <w:lang w:val="en-GB"/>
        </w:rPr>
        <w:t>.</w:t>
      </w:r>
      <w:r w:rsidRPr="004104A2">
        <w:t xml:space="preserve"> </w:t>
      </w:r>
      <w:r w:rsidR="00C378E1">
        <w:t>On 9 April 2012, t</w:t>
      </w:r>
      <w:r w:rsidRPr="004104A2">
        <w:t xml:space="preserve">he author filed </w:t>
      </w:r>
      <w:r w:rsidR="00623C76">
        <w:t xml:space="preserve">a </w:t>
      </w:r>
      <w:r w:rsidRPr="004104A2">
        <w:t>cassation appeal against that decision before the Supreme Court, wh</w:t>
      </w:r>
      <w:r w:rsidR="00BC703D">
        <w:t>ich</w:t>
      </w:r>
      <w:r w:rsidRPr="004104A2">
        <w:t xml:space="preserve"> </w:t>
      </w:r>
      <w:r w:rsidR="00C378E1">
        <w:t xml:space="preserve">quashed </w:t>
      </w:r>
      <w:r w:rsidRPr="004104A2">
        <w:t xml:space="preserve">the decision of the Moscow </w:t>
      </w:r>
      <w:r w:rsidR="00C378E1">
        <w:t>Regional</w:t>
      </w:r>
      <w:r w:rsidRPr="004104A2">
        <w:t xml:space="preserve"> Court</w:t>
      </w:r>
      <w:r w:rsidR="00C378E1">
        <w:t xml:space="preserve"> on 30 May 2012</w:t>
      </w:r>
      <w:r w:rsidR="00F26B19">
        <w:t xml:space="preserve"> and returned the case for </w:t>
      </w:r>
      <w:r w:rsidRPr="004104A2">
        <w:t xml:space="preserve">new </w:t>
      </w:r>
      <w:r w:rsidR="00623C76">
        <w:t>examination</w:t>
      </w:r>
      <w:r w:rsidR="00DC0056">
        <w:rPr>
          <w:lang w:val="en-GB"/>
        </w:rPr>
        <w:t>.</w:t>
      </w:r>
      <w:r w:rsidRPr="004104A2">
        <w:t xml:space="preserve"> On 11 July 2012, the Moscow </w:t>
      </w:r>
      <w:r w:rsidR="00F821FE">
        <w:t>Regional Court</w:t>
      </w:r>
      <w:r w:rsidRPr="004104A2">
        <w:t xml:space="preserve"> issued a decision</w:t>
      </w:r>
      <w:r w:rsidR="00706825" w:rsidRPr="00740EA0">
        <w:rPr>
          <w:lang w:val="en-US"/>
        </w:rPr>
        <w:t>,</w:t>
      </w:r>
      <w:r w:rsidRPr="004104A2">
        <w:t xml:space="preserve"> again rejecting the author</w:t>
      </w:r>
      <w:r w:rsidR="0042704B">
        <w:t>’s appeal</w:t>
      </w:r>
      <w:r w:rsidR="00DC0056">
        <w:rPr>
          <w:lang w:val="en-GB"/>
        </w:rPr>
        <w:t>.</w:t>
      </w:r>
      <w:r w:rsidRPr="004104A2">
        <w:t xml:space="preserve"> </w:t>
      </w:r>
      <w:r w:rsidR="00C2370D">
        <w:t>On 17 July 2012, the author</w:t>
      </w:r>
      <w:r w:rsidRPr="004104A2">
        <w:t xml:space="preserve"> again appealed </w:t>
      </w:r>
      <w:r w:rsidR="00C2370D">
        <w:t>the negative decision</w:t>
      </w:r>
      <w:r w:rsidRPr="004104A2">
        <w:t xml:space="preserve"> before the Supreme Court, </w:t>
      </w:r>
      <w:r w:rsidR="00C2370D">
        <w:t xml:space="preserve">but </w:t>
      </w:r>
      <w:r w:rsidR="00623C76">
        <w:t>his appeal</w:t>
      </w:r>
      <w:r w:rsidR="00C2370D">
        <w:t xml:space="preserve"> was re</w:t>
      </w:r>
      <w:r w:rsidRPr="004104A2">
        <w:t>jected on 22 August 2012.</w:t>
      </w:r>
    </w:p>
    <w:p w:rsidR="00976D2D" w:rsidRPr="00DE3BED" w:rsidRDefault="007C1A1F">
      <w:pPr>
        <w:pStyle w:val="SingleTxtG"/>
        <w:rPr>
          <w:lang w:val="en-GB"/>
        </w:rPr>
      </w:pPr>
      <w:r>
        <w:t>2.4</w:t>
      </w:r>
      <w:r>
        <w:tab/>
        <w:t>On 21</w:t>
      </w:r>
      <w:r w:rsidR="004104A2" w:rsidRPr="004104A2">
        <w:t xml:space="preserve"> December 2011, the author filed an application for refugee status in the Russian Federation. </w:t>
      </w:r>
      <w:r w:rsidR="00623C76">
        <w:t xml:space="preserve">He </w:t>
      </w:r>
      <w:r>
        <w:t xml:space="preserve">claimed that he </w:t>
      </w:r>
      <w:r w:rsidR="00AF0219">
        <w:t>wa</w:t>
      </w:r>
      <w:r>
        <w:t xml:space="preserve">s </w:t>
      </w:r>
      <w:r w:rsidR="00706825" w:rsidRPr="00740EA0">
        <w:rPr>
          <w:lang w:val="en-US"/>
        </w:rPr>
        <w:t>be</w:t>
      </w:r>
      <w:r w:rsidR="00706825">
        <w:rPr>
          <w:lang w:val="en-US"/>
        </w:rPr>
        <w:t xml:space="preserve">ing </w:t>
      </w:r>
      <w:r>
        <w:t>persecuted on ethnic and political grounds as</w:t>
      </w:r>
      <w:r w:rsidR="00706825" w:rsidRPr="00740EA0">
        <w:rPr>
          <w:lang w:val="en-US"/>
        </w:rPr>
        <w:t>,</w:t>
      </w:r>
      <w:r>
        <w:t xml:space="preserve"> </w:t>
      </w:r>
      <w:r w:rsidR="0038698A">
        <w:t xml:space="preserve">soon after his arrival in the country in 2010, </w:t>
      </w:r>
      <w:r w:rsidR="0038698A" w:rsidRPr="004104A2">
        <w:t>many Kyrgyz citizens of Uzbek ethnicity who</w:t>
      </w:r>
      <w:r w:rsidR="00706825" w:rsidRPr="00740EA0">
        <w:rPr>
          <w:lang w:val="en-US"/>
        </w:rPr>
        <w:t xml:space="preserve"> h</w:t>
      </w:r>
      <w:r w:rsidR="00706825">
        <w:rPr>
          <w:lang w:val="en-US"/>
        </w:rPr>
        <w:t>ad</w:t>
      </w:r>
      <w:r w:rsidR="0038698A" w:rsidRPr="004104A2">
        <w:t xml:space="preserve"> fled after the Osh events started approaching him with complaints that </w:t>
      </w:r>
      <w:r w:rsidR="0038698A" w:rsidRPr="004104A2">
        <w:lastRenderedPageBreak/>
        <w:t xml:space="preserve">the </w:t>
      </w:r>
      <w:r w:rsidR="00F26B19">
        <w:t xml:space="preserve">employees of the Embassy of </w:t>
      </w:r>
      <w:r w:rsidR="0038698A" w:rsidRPr="004104A2">
        <w:t>Kyrgyz</w:t>
      </w:r>
      <w:r w:rsidR="00F26B19">
        <w:t>stan were demanding</w:t>
      </w:r>
      <w:r w:rsidR="0038698A" w:rsidRPr="004104A2">
        <w:t xml:space="preserve"> bribes to allow them to remain in the country</w:t>
      </w:r>
      <w:r w:rsidR="0038698A">
        <w:t xml:space="preserve"> and that h</w:t>
      </w:r>
      <w:r w:rsidR="0038698A" w:rsidRPr="004104A2">
        <w:t xml:space="preserve">e attempted to “take </w:t>
      </w:r>
      <w:r w:rsidR="0038698A">
        <w:t xml:space="preserve">all possible </w:t>
      </w:r>
      <w:r w:rsidR="0038698A" w:rsidRPr="004104A2">
        <w:t>action” against these acts</w:t>
      </w:r>
      <w:r w:rsidR="00DC0056">
        <w:rPr>
          <w:lang w:val="en-GB"/>
        </w:rPr>
        <w:t>.</w:t>
      </w:r>
      <w:r>
        <w:t xml:space="preserve"> </w:t>
      </w:r>
      <w:r w:rsidR="0038698A">
        <w:t xml:space="preserve">The author also claimed that he would be subjected to torture upon return. </w:t>
      </w:r>
      <w:r w:rsidR="004104A2" w:rsidRPr="004104A2">
        <w:t>On 26 March 2012, the Moscow Department of the Federal Migration Service rejected his application</w:t>
      </w:r>
      <w:r w:rsidR="00706825" w:rsidRPr="00740EA0">
        <w:rPr>
          <w:lang w:val="en-US"/>
        </w:rPr>
        <w:t>,</w:t>
      </w:r>
      <w:r w:rsidR="0090099F">
        <w:t xml:space="preserve"> finding that his claims lacked credibility and substantiation</w:t>
      </w:r>
      <w:r w:rsidR="004104A2" w:rsidRPr="004104A2">
        <w:t>.</w:t>
      </w:r>
      <w:r w:rsidR="0090099F">
        <w:t xml:space="preserve"> It also noted that the author </w:t>
      </w:r>
      <w:r w:rsidR="00706825" w:rsidRPr="00740EA0">
        <w:rPr>
          <w:lang w:val="en-US"/>
        </w:rPr>
        <w:t xml:space="preserve">had </w:t>
      </w:r>
      <w:r w:rsidR="0090099F">
        <w:t xml:space="preserve">arrived in the State party on 24 March 2010 but </w:t>
      </w:r>
      <w:r w:rsidR="00706825" w:rsidRPr="00740EA0">
        <w:rPr>
          <w:lang w:val="en-US"/>
        </w:rPr>
        <w:t xml:space="preserve">had </w:t>
      </w:r>
      <w:r w:rsidR="0090099F">
        <w:t>applied for asylum only in December 2011.</w:t>
      </w:r>
      <w:r w:rsidR="004104A2" w:rsidRPr="004104A2">
        <w:t xml:space="preserve"> On 28 April 2012, the author appealed the decision before the Federal Migration Service</w:t>
      </w:r>
      <w:r w:rsidR="00DC0056">
        <w:rPr>
          <w:lang w:val="en-GB"/>
        </w:rPr>
        <w:t>.</w:t>
      </w:r>
    </w:p>
    <w:p w:rsidR="00976D2D" w:rsidRDefault="00DC0056" w:rsidP="00976D2D">
      <w:pPr>
        <w:pStyle w:val="SingleTxtG"/>
        <w:rPr>
          <w:lang w:val="en-GB"/>
        </w:rPr>
      </w:pPr>
      <w:r>
        <w:t>2.5</w:t>
      </w:r>
      <w:r>
        <w:rPr>
          <w:lang w:val="en-GB"/>
        </w:rPr>
        <w:tab/>
      </w:r>
      <w:r w:rsidR="00E7333B" w:rsidRPr="004104A2">
        <w:t>On 3</w:t>
      </w:r>
      <w:r w:rsidR="0041616E">
        <w:t>0</w:t>
      </w:r>
      <w:r w:rsidR="00E7333B" w:rsidRPr="004104A2">
        <w:t xml:space="preserve"> March 2012, the author’s counsel filed a report </w:t>
      </w:r>
      <w:r w:rsidR="0041616E" w:rsidRPr="004104A2">
        <w:t>on his behalf to the Investigative Committee of the Russian Federation</w:t>
      </w:r>
      <w:r w:rsidR="0041616E">
        <w:t xml:space="preserve"> concerning the action of the </w:t>
      </w:r>
      <w:r w:rsidR="00AF0219">
        <w:t xml:space="preserve">Russian and Kyrgyz </w:t>
      </w:r>
      <w:r w:rsidR="00A15723">
        <w:t xml:space="preserve">law enforcement </w:t>
      </w:r>
      <w:r w:rsidR="007A095F">
        <w:t>officials</w:t>
      </w:r>
      <w:r w:rsidR="0041616E">
        <w:t xml:space="preserve"> during the author’s apprehension on 19 August 2011</w:t>
      </w:r>
      <w:r w:rsidR="00E7333B" w:rsidRPr="004104A2">
        <w:t xml:space="preserve">. </w:t>
      </w:r>
      <w:r w:rsidR="00C37B61">
        <w:t xml:space="preserve">According to the counsel’s report, the author did not want to bring any complaints earlier in that regard as he </w:t>
      </w:r>
      <w:r w:rsidR="00CC3D86">
        <w:t xml:space="preserve">had </w:t>
      </w:r>
      <w:r w:rsidR="00C37B61">
        <w:t>feared for his relatives’ well</w:t>
      </w:r>
      <w:r w:rsidR="00706825" w:rsidRPr="00740EA0">
        <w:rPr>
          <w:lang w:val="en-US"/>
        </w:rPr>
        <w:t>-</w:t>
      </w:r>
      <w:r w:rsidR="00C37B61">
        <w:t xml:space="preserve">being </w:t>
      </w:r>
      <w:r w:rsidR="00AF0219">
        <w:t>in Kyrgyzstan</w:t>
      </w:r>
      <w:r w:rsidR="00C37B61">
        <w:t xml:space="preserve">; however, at the time of </w:t>
      </w:r>
      <w:r w:rsidR="00D14951">
        <w:t>disclosing</w:t>
      </w:r>
      <w:r w:rsidR="00C37B61">
        <w:t xml:space="preserve"> this information, they </w:t>
      </w:r>
      <w:r w:rsidR="00D14951">
        <w:t xml:space="preserve">had </w:t>
      </w:r>
      <w:r w:rsidR="00C37B61">
        <w:t xml:space="preserve">all left Kyrgyzstan. </w:t>
      </w:r>
      <w:r w:rsidR="00E7333B" w:rsidRPr="004104A2">
        <w:t xml:space="preserve">On 11 May 2012, the Investigative Committee informed the author </w:t>
      </w:r>
      <w:r w:rsidR="00294DD2" w:rsidRPr="00294DD2">
        <w:rPr>
          <w:lang w:val="en-GB"/>
        </w:rPr>
        <w:t>that</w:t>
      </w:r>
      <w:r w:rsidR="00294DD2" w:rsidRPr="004104A2">
        <w:t xml:space="preserve"> </w:t>
      </w:r>
      <w:r w:rsidR="00E7333B" w:rsidRPr="004104A2">
        <w:t>an investigation in</w:t>
      </w:r>
      <w:r w:rsidR="00A15723">
        <w:t xml:space="preserve">to </w:t>
      </w:r>
      <w:r w:rsidR="00F1078F">
        <w:t>the</w:t>
      </w:r>
      <w:r w:rsidR="00A15723">
        <w:t xml:space="preserve"> allegations was ongoing</w:t>
      </w:r>
      <w:r>
        <w:rPr>
          <w:lang w:val="en-GB"/>
        </w:rPr>
        <w:t>.</w:t>
      </w:r>
    </w:p>
    <w:p w:rsidR="003E4C3B" w:rsidRDefault="004104A2">
      <w:pPr>
        <w:pStyle w:val="SingleTxtG"/>
        <w:rPr>
          <w:b/>
        </w:rPr>
      </w:pPr>
      <w:r w:rsidRPr="004104A2">
        <w:t>2.</w:t>
      </w:r>
      <w:r w:rsidR="00762724">
        <w:t>6</w:t>
      </w:r>
      <w:r w:rsidRPr="004104A2">
        <w:tab/>
        <w:t xml:space="preserve">On 25 May 2012, the author submitted an application to the </w:t>
      </w:r>
      <w:r w:rsidRPr="00B61C3D">
        <w:t xml:space="preserve">European Court </w:t>
      </w:r>
      <w:r w:rsidR="00382F28" w:rsidRPr="00B61C3D">
        <w:rPr>
          <w:lang w:val="en-GB"/>
        </w:rPr>
        <w:t>of</w:t>
      </w:r>
      <w:r w:rsidR="00382F28" w:rsidRPr="00B61C3D">
        <w:t xml:space="preserve"> </w:t>
      </w:r>
      <w:r w:rsidRPr="00B61C3D">
        <w:t>Human Rights,</w:t>
      </w:r>
      <w:r w:rsidRPr="004104A2">
        <w:t xml:space="preserve"> with a request for interim measures. On 29 May 2012, the Court informed him that the </w:t>
      </w:r>
      <w:r w:rsidR="00762724">
        <w:t>request had been rejected and</w:t>
      </w:r>
      <w:r w:rsidRPr="004104A2">
        <w:t xml:space="preserve"> </w:t>
      </w:r>
      <w:r w:rsidR="00382F28" w:rsidRPr="00382F28">
        <w:rPr>
          <w:lang w:val="en-GB"/>
        </w:rPr>
        <w:t>that</w:t>
      </w:r>
      <w:r w:rsidR="00706825">
        <w:rPr>
          <w:lang w:val="en-GB"/>
        </w:rPr>
        <w:t>,</w:t>
      </w:r>
      <w:r w:rsidR="00382F28" w:rsidRPr="00382F28">
        <w:rPr>
          <w:lang w:val="en-GB"/>
        </w:rPr>
        <w:t xml:space="preserve"> </w:t>
      </w:r>
      <w:r w:rsidR="00762724">
        <w:t>in</w:t>
      </w:r>
      <w:r w:rsidR="00706825" w:rsidRPr="00740EA0">
        <w:rPr>
          <w:lang w:val="en-US"/>
        </w:rPr>
        <w:t xml:space="preserve"> the</w:t>
      </w:r>
      <w:r w:rsidR="00762724">
        <w:t xml:space="preserve"> light of the material before it and insofar as the matters complained of were within the </w:t>
      </w:r>
      <w:r w:rsidR="00C20E3C" w:rsidRPr="00740EA0">
        <w:rPr>
          <w:lang w:val="en-US"/>
        </w:rPr>
        <w:t>C</w:t>
      </w:r>
      <w:r w:rsidR="00762724">
        <w:t xml:space="preserve">ourt’s competence, </w:t>
      </w:r>
      <w:r w:rsidR="00C20E3C">
        <w:rPr>
          <w:lang w:val="en-US"/>
        </w:rPr>
        <w:t>it</w:t>
      </w:r>
      <w:r w:rsidR="00706825" w:rsidRPr="00740EA0">
        <w:rPr>
          <w:lang w:val="en-US"/>
        </w:rPr>
        <w:t xml:space="preserve"> had </w:t>
      </w:r>
      <w:r w:rsidR="00762724">
        <w:t>found that they did not disclose any appearance of a violation of the rights and freedoms set out in the Convention or its Protocols.</w:t>
      </w:r>
    </w:p>
    <w:p w:rsidR="004104A2" w:rsidRPr="00097A12" w:rsidRDefault="00DC0056" w:rsidP="00DC0056">
      <w:pPr>
        <w:pStyle w:val="SingleTxtG"/>
        <w:rPr>
          <w:b/>
        </w:rPr>
      </w:pPr>
      <w:r>
        <w:t>2.7</w:t>
      </w:r>
      <w:r>
        <w:rPr>
          <w:lang w:val="en-GB"/>
        </w:rPr>
        <w:tab/>
      </w:r>
      <w:r w:rsidR="003E4C3B" w:rsidRPr="005858DD">
        <w:t xml:space="preserve">The author was released from the detention on 19 August 2012, </w:t>
      </w:r>
      <w:r w:rsidR="00097A12" w:rsidRPr="005858DD">
        <w:t xml:space="preserve">when the maximum permissible period </w:t>
      </w:r>
      <w:r w:rsidR="006866CE" w:rsidRPr="005858DD">
        <w:t>for</w:t>
      </w:r>
      <w:r w:rsidR="00097A12" w:rsidRPr="005858DD">
        <w:t xml:space="preserve"> </w:t>
      </w:r>
      <w:r w:rsidR="006632D3">
        <w:t xml:space="preserve">detention </w:t>
      </w:r>
      <w:r w:rsidR="005858DD" w:rsidRPr="005858DD">
        <w:t>was</w:t>
      </w:r>
      <w:r w:rsidR="00097A12" w:rsidRPr="005858DD">
        <w:t xml:space="preserve"> reached</w:t>
      </w:r>
      <w:r w:rsidR="003E4C3B" w:rsidRPr="005858DD">
        <w:t>.</w:t>
      </w:r>
      <w:r w:rsidR="00762724" w:rsidRPr="00097A12">
        <w:t xml:space="preserve"> </w:t>
      </w:r>
    </w:p>
    <w:p w:rsidR="00F77CB0" w:rsidRPr="00176E5E" w:rsidRDefault="005F6121" w:rsidP="00DC0056">
      <w:pPr>
        <w:pStyle w:val="H23G"/>
      </w:pPr>
      <w:r w:rsidRPr="00176E5E">
        <w:tab/>
      </w:r>
      <w:r w:rsidRPr="00176E5E">
        <w:tab/>
      </w:r>
      <w:r w:rsidR="00F77CB0" w:rsidRPr="00176E5E">
        <w:t xml:space="preserve">The </w:t>
      </w:r>
      <w:r w:rsidR="00F77CB0" w:rsidRPr="00DC0056">
        <w:t>complaint</w:t>
      </w:r>
    </w:p>
    <w:p w:rsidR="000C2526" w:rsidRPr="00DC0056" w:rsidRDefault="006A54FC">
      <w:pPr>
        <w:pStyle w:val="SingleTxtG"/>
      </w:pPr>
      <w:r w:rsidRPr="00E7333B">
        <w:t>3.</w:t>
      </w:r>
      <w:r w:rsidR="005858DD">
        <w:t>1</w:t>
      </w:r>
      <w:r w:rsidR="00DC0056">
        <w:rPr>
          <w:b/>
        </w:rPr>
        <w:tab/>
      </w:r>
      <w:r w:rsidR="004104A2" w:rsidRPr="00E7333B">
        <w:t xml:space="preserve">The author </w:t>
      </w:r>
      <w:r w:rsidR="00E7333B" w:rsidRPr="00E7333B">
        <w:t>maintains that</w:t>
      </w:r>
      <w:r w:rsidR="0062685B" w:rsidRPr="00740EA0">
        <w:rPr>
          <w:lang w:val="en-US"/>
        </w:rPr>
        <w:t>, should he be</w:t>
      </w:r>
      <w:r w:rsidR="00E7333B" w:rsidRPr="00E7333B">
        <w:t xml:space="preserve"> returned to Kyrgyzstan</w:t>
      </w:r>
      <w:r w:rsidR="00B862B1" w:rsidRPr="00AD566C">
        <w:rPr>
          <w:lang w:val="en-GB"/>
        </w:rPr>
        <w:t>, in violation of his rights under article 7 of th</w:t>
      </w:r>
      <w:r w:rsidR="00B862B1">
        <w:rPr>
          <w:lang w:val="en-GB"/>
        </w:rPr>
        <w:t>e</w:t>
      </w:r>
      <w:r w:rsidR="00B862B1" w:rsidRPr="00AD566C">
        <w:rPr>
          <w:lang w:val="en-GB"/>
        </w:rPr>
        <w:t xml:space="preserve"> Covenant, </w:t>
      </w:r>
      <w:r w:rsidR="00E7333B" w:rsidRPr="00E7333B">
        <w:t xml:space="preserve">he would be arrested and subjected to torture in order to </w:t>
      </w:r>
      <w:r w:rsidR="00B12B4D">
        <w:t>make him</w:t>
      </w:r>
      <w:r w:rsidR="00E7333B" w:rsidRPr="00E7333B">
        <w:t xml:space="preserve"> confess </w:t>
      </w:r>
      <w:r w:rsidR="0062685B" w:rsidRPr="00740EA0">
        <w:rPr>
          <w:lang w:val="en-US"/>
        </w:rPr>
        <w:t>to committing</w:t>
      </w:r>
      <w:r w:rsidR="006632D3">
        <w:t xml:space="preserve"> </w:t>
      </w:r>
      <w:r w:rsidR="00E7333B" w:rsidRPr="00E7333B">
        <w:t xml:space="preserve">crimes. </w:t>
      </w:r>
      <w:r w:rsidR="003C1781">
        <w:t xml:space="preserve">He submits that he has been previously tortured and </w:t>
      </w:r>
      <w:r w:rsidR="0062685B" w:rsidRPr="00740EA0">
        <w:rPr>
          <w:lang w:val="en-US"/>
        </w:rPr>
        <w:t>be</w:t>
      </w:r>
      <w:r w:rsidR="0062685B">
        <w:rPr>
          <w:lang w:val="en-US"/>
        </w:rPr>
        <w:t>en</w:t>
      </w:r>
      <w:r w:rsidR="0062685B">
        <w:t xml:space="preserve"> </w:t>
      </w:r>
      <w:r w:rsidR="003C1781">
        <w:t>hospitalized as a result</w:t>
      </w:r>
      <w:r w:rsidR="00DC0056">
        <w:rPr>
          <w:lang w:val="en-GB"/>
        </w:rPr>
        <w:t>.</w:t>
      </w:r>
      <w:r w:rsidR="003C1781">
        <w:t xml:space="preserve"> </w:t>
      </w:r>
      <w:r w:rsidR="00F26B19">
        <w:t xml:space="preserve">In support of his claim, he </w:t>
      </w:r>
      <w:r w:rsidR="00E7333B" w:rsidRPr="00E7333B">
        <w:t xml:space="preserve">submits that in August 2011 his brother </w:t>
      </w:r>
      <w:r w:rsidR="00382F28" w:rsidRPr="00382F28">
        <w:rPr>
          <w:lang w:val="en-GB"/>
        </w:rPr>
        <w:t>was</w:t>
      </w:r>
      <w:r w:rsidR="00E7333B" w:rsidRPr="00E7333B">
        <w:t xml:space="preserve"> arrested</w:t>
      </w:r>
      <w:r w:rsidR="000C0EF1">
        <w:t xml:space="preserve"> by the Kyrgyz authorities</w:t>
      </w:r>
      <w:r w:rsidR="00E7333B" w:rsidRPr="00E7333B">
        <w:t xml:space="preserve">, </w:t>
      </w:r>
      <w:r w:rsidR="0062685B" w:rsidRPr="00740EA0">
        <w:rPr>
          <w:lang w:val="en-US"/>
        </w:rPr>
        <w:t xml:space="preserve">that he was </w:t>
      </w:r>
      <w:r w:rsidR="00E7333B" w:rsidRPr="00E7333B">
        <w:t xml:space="preserve">accused of being the author’s accomplice and </w:t>
      </w:r>
      <w:r w:rsidR="0062685B" w:rsidRPr="00740EA0">
        <w:rPr>
          <w:lang w:val="en-US"/>
        </w:rPr>
        <w:t xml:space="preserve">that he was </w:t>
      </w:r>
      <w:r w:rsidR="00E7333B" w:rsidRPr="00E7333B">
        <w:t xml:space="preserve">tortured </w:t>
      </w:r>
      <w:r w:rsidR="00B61C3D" w:rsidRPr="00740EA0">
        <w:rPr>
          <w:lang w:val="en-US"/>
        </w:rPr>
        <w:t xml:space="preserve">in order </w:t>
      </w:r>
      <w:r w:rsidR="00E7333B" w:rsidRPr="00E7333B">
        <w:t xml:space="preserve">to </w:t>
      </w:r>
      <w:r w:rsidR="00B61C3D" w:rsidRPr="00740EA0">
        <w:rPr>
          <w:lang w:val="en-US"/>
        </w:rPr>
        <w:t>make</w:t>
      </w:r>
      <w:r w:rsidR="00B61C3D">
        <w:t xml:space="preserve"> </w:t>
      </w:r>
      <w:r w:rsidR="00B12B4D">
        <w:t>him confess</w:t>
      </w:r>
      <w:r w:rsidR="00E7333B" w:rsidRPr="00E7333B">
        <w:t xml:space="preserve"> </w:t>
      </w:r>
      <w:r w:rsidR="00382F28" w:rsidRPr="00382F28">
        <w:rPr>
          <w:lang w:val="en-GB"/>
        </w:rPr>
        <w:t>to</w:t>
      </w:r>
      <w:r w:rsidR="006632D3">
        <w:t xml:space="preserve"> </w:t>
      </w:r>
      <w:r w:rsidR="0062685B" w:rsidRPr="00740EA0">
        <w:rPr>
          <w:lang w:val="en-US"/>
        </w:rPr>
        <w:t xml:space="preserve">committing </w:t>
      </w:r>
      <w:r w:rsidR="00E7333B" w:rsidRPr="00E7333B">
        <w:t xml:space="preserve">crimes and reveal the author’s whereabouts. </w:t>
      </w:r>
      <w:r w:rsidR="0062685B" w:rsidRPr="00740EA0">
        <w:rPr>
          <w:lang w:val="en-US"/>
        </w:rPr>
        <w:t>The author’s</w:t>
      </w:r>
      <w:r w:rsidR="0062685B">
        <w:t xml:space="preserve"> </w:t>
      </w:r>
      <w:r w:rsidR="00E7333B" w:rsidRPr="00E7333B">
        <w:t xml:space="preserve">brother </w:t>
      </w:r>
      <w:proofErr w:type="gramStart"/>
      <w:r w:rsidR="00E7333B" w:rsidRPr="00E7333B">
        <w:t>was released</w:t>
      </w:r>
      <w:proofErr w:type="gramEnd"/>
      <w:r w:rsidR="00E7333B" w:rsidRPr="00E7333B">
        <w:t xml:space="preserve"> after their mother </w:t>
      </w:r>
      <w:r w:rsidR="00B61C3D" w:rsidRPr="00740EA0">
        <w:rPr>
          <w:lang w:val="en-US"/>
        </w:rPr>
        <w:t xml:space="preserve">had </w:t>
      </w:r>
      <w:r w:rsidR="00E7333B" w:rsidRPr="00E7333B">
        <w:t>paid a bribe to the police</w:t>
      </w:r>
      <w:r w:rsidR="00382F28" w:rsidRPr="00382F28">
        <w:rPr>
          <w:lang w:val="en-GB"/>
        </w:rPr>
        <w:t>,</w:t>
      </w:r>
      <w:r w:rsidR="00E7333B" w:rsidRPr="00E7333B">
        <w:t xml:space="preserve"> and sought refuge with relatives in Chech</w:t>
      </w:r>
      <w:r w:rsidR="00565F8A" w:rsidRPr="00740EA0">
        <w:rPr>
          <w:lang w:val="en-US"/>
        </w:rPr>
        <w:t>nya</w:t>
      </w:r>
      <w:r w:rsidR="00E7333B" w:rsidRPr="00E7333B">
        <w:t xml:space="preserve">. </w:t>
      </w:r>
      <w:r w:rsidR="00A213AD">
        <w:t>In this regard, t</w:t>
      </w:r>
      <w:r w:rsidR="003C1781">
        <w:t xml:space="preserve">he brother complained to the </w:t>
      </w:r>
      <w:r w:rsidR="00A86C0D">
        <w:t xml:space="preserve">president </w:t>
      </w:r>
      <w:r w:rsidR="003C1781">
        <w:t>of Chech</w:t>
      </w:r>
      <w:r w:rsidR="00565F8A" w:rsidRPr="00740EA0">
        <w:rPr>
          <w:lang w:val="en-US"/>
        </w:rPr>
        <w:t>nya</w:t>
      </w:r>
      <w:r w:rsidR="003C1781">
        <w:t xml:space="preserve"> on 17 April 2012. </w:t>
      </w:r>
      <w:r w:rsidR="00E7333B" w:rsidRPr="00E7333B">
        <w:t>The author also refers to sources describing the systematic use of torture by the police in Kyrgyzstan</w:t>
      </w:r>
      <w:r w:rsidR="00DC0056">
        <w:rPr>
          <w:lang w:val="en-GB"/>
        </w:rPr>
        <w:t>.</w:t>
      </w:r>
    </w:p>
    <w:p w:rsidR="000C2526" w:rsidRPr="000C2526" w:rsidRDefault="00DC0056" w:rsidP="00DC0056">
      <w:pPr>
        <w:pStyle w:val="SingleTxtG"/>
      </w:pPr>
      <w:r>
        <w:t>3.2</w:t>
      </w:r>
      <w:r>
        <w:rPr>
          <w:lang w:val="en-GB"/>
        </w:rPr>
        <w:tab/>
      </w:r>
      <w:r w:rsidR="005858DD" w:rsidRPr="00B57AE1">
        <w:t xml:space="preserve">The author further submits that he </w:t>
      </w:r>
      <w:r w:rsidR="00382F28" w:rsidRPr="00382F28">
        <w:rPr>
          <w:lang w:val="en-GB"/>
        </w:rPr>
        <w:t>was</w:t>
      </w:r>
      <w:r w:rsidR="005858DD" w:rsidRPr="00B57AE1">
        <w:t xml:space="preserve"> ill-treated during his apprehension on 19 August 2011</w:t>
      </w:r>
      <w:r w:rsidR="006632D3" w:rsidRPr="00B57AE1">
        <w:t xml:space="preserve"> by Kyrgyz and Russian law enforcement officials</w:t>
      </w:r>
      <w:r w:rsidR="005858DD" w:rsidRPr="00B57AE1">
        <w:t xml:space="preserve">. </w:t>
      </w:r>
    </w:p>
    <w:p w:rsidR="003134AC" w:rsidRPr="00176E5E" w:rsidRDefault="007B3302" w:rsidP="00DC0056">
      <w:pPr>
        <w:pStyle w:val="H23G"/>
      </w:pPr>
      <w:r w:rsidRPr="00176E5E">
        <w:tab/>
      </w:r>
      <w:r w:rsidRPr="00176E5E">
        <w:tab/>
      </w:r>
      <w:r w:rsidR="003134AC" w:rsidRPr="0006793D">
        <w:t>State party</w:t>
      </w:r>
      <w:r w:rsidR="005B4317" w:rsidRPr="0006793D">
        <w:t>’</w:t>
      </w:r>
      <w:r w:rsidR="003134AC" w:rsidRPr="0006793D">
        <w:t>s observations on admissibility</w:t>
      </w:r>
      <w:r w:rsidR="00EF3514" w:rsidRPr="0006793D">
        <w:t xml:space="preserve"> </w:t>
      </w:r>
      <w:r w:rsidR="00F1078F" w:rsidRPr="0006793D">
        <w:t xml:space="preserve">and </w:t>
      </w:r>
      <w:r w:rsidR="00B61C3D">
        <w:t xml:space="preserve">the </w:t>
      </w:r>
      <w:r w:rsidR="00F1078F" w:rsidRPr="0006793D">
        <w:t>merits</w:t>
      </w:r>
    </w:p>
    <w:p w:rsidR="00E75CD1" w:rsidRPr="00DC0056" w:rsidRDefault="00DC0056">
      <w:pPr>
        <w:pStyle w:val="SingleTxtG"/>
        <w:rPr>
          <w:lang w:val="en-GB"/>
        </w:rPr>
      </w:pPr>
      <w:r>
        <w:t>4.1</w:t>
      </w:r>
      <w:r>
        <w:tab/>
      </w:r>
      <w:r w:rsidR="00331FA8" w:rsidRPr="00176E5E">
        <w:t xml:space="preserve">On </w:t>
      </w:r>
      <w:r w:rsidR="00F1078F">
        <w:t>9 April 2014</w:t>
      </w:r>
      <w:r w:rsidR="00331FA8" w:rsidRPr="00176E5E">
        <w:t xml:space="preserve">, the State party </w:t>
      </w:r>
      <w:r w:rsidR="00F1078F">
        <w:t>noted that</w:t>
      </w:r>
      <w:r w:rsidR="0006793D" w:rsidRPr="00740EA0">
        <w:rPr>
          <w:lang w:val="en-US"/>
        </w:rPr>
        <w:t>,</w:t>
      </w:r>
      <w:r w:rsidR="00F1078F">
        <w:t xml:space="preserve"> </w:t>
      </w:r>
      <w:r w:rsidR="00F1078F" w:rsidRPr="00F1078F">
        <w:t>pursuant to the</w:t>
      </w:r>
      <w:r w:rsidR="003616CD">
        <w:t xml:space="preserve"> </w:t>
      </w:r>
      <w:r w:rsidR="00F1078F" w:rsidRPr="00F1078F">
        <w:t>Convention</w:t>
      </w:r>
      <w:r w:rsidR="001810B4" w:rsidRPr="00740EA0">
        <w:rPr>
          <w:lang w:val="en-US"/>
        </w:rPr>
        <w:t xml:space="preserve"> </w:t>
      </w:r>
      <w:r w:rsidR="0006793D" w:rsidRPr="00740EA0">
        <w:rPr>
          <w:lang w:val="en-US"/>
        </w:rPr>
        <w:t>o</w:t>
      </w:r>
      <w:r w:rsidR="00F1078F" w:rsidRPr="00F1078F">
        <w:t>n Legal Aid and Legal Relations in Civil, Family and Criminal Cases</w:t>
      </w:r>
      <w:r w:rsidR="00F1078F">
        <w:t xml:space="preserve">, </w:t>
      </w:r>
      <w:r w:rsidR="007747C6">
        <w:t xml:space="preserve">on 25 August 2011 </w:t>
      </w:r>
      <w:r w:rsidR="00F1078F" w:rsidRPr="00F1078F">
        <w:t xml:space="preserve">the Office of the Prosecutor </w:t>
      </w:r>
      <w:r w:rsidR="006632D3">
        <w:t>General</w:t>
      </w:r>
      <w:r w:rsidR="00F1078F">
        <w:t xml:space="preserve"> </w:t>
      </w:r>
      <w:r w:rsidR="002C6DB1" w:rsidRPr="00740EA0">
        <w:rPr>
          <w:lang w:val="en-US"/>
        </w:rPr>
        <w:t xml:space="preserve">of </w:t>
      </w:r>
      <w:r w:rsidR="002C6DB1" w:rsidRPr="00E7333B">
        <w:t>Kyrgyzstan</w:t>
      </w:r>
      <w:r w:rsidR="002C6DB1">
        <w:t xml:space="preserve"> </w:t>
      </w:r>
      <w:r w:rsidR="00F1078F">
        <w:t xml:space="preserve">requested the author’s extradition in order to </w:t>
      </w:r>
      <w:r w:rsidR="007747C6">
        <w:t xml:space="preserve">prosecute him </w:t>
      </w:r>
      <w:r w:rsidR="00F1078F">
        <w:t>for crimes committed under article 167 of the Criminal Code of Kyrgyzstan</w:t>
      </w:r>
      <w:r w:rsidR="007A095F">
        <w:t>. The author</w:t>
      </w:r>
      <w:r>
        <w:t xml:space="preserve"> had been previously convicted </w:t>
      </w:r>
      <w:r w:rsidR="007A095F">
        <w:t>for different crimes, including theft and extortion</w:t>
      </w:r>
      <w:r w:rsidR="002C6DB1" w:rsidRPr="00740EA0">
        <w:rPr>
          <w:lang w:val="en-US"/>
        </w:rPr>
        <w:t>,</w:t>
      </w:r>
      <w:r w:rsidR="007A095F">
        <w:t xml:space="preserve"> and was accused of having openly stolen</w:t>
      </w:r>
      <w:r w:rsidR="006632D3">
        <w:t>,</w:t>
      </w:r>
      <w:r w:rsidR="007A095F">
        <w:t xml:space="preserve"> </w:t>
      </w:r>
      <w:r w:rsidR="003616CD">
        <w:t>together with others</w:t>
      </w:r>
      <w:r w:rsidR="006632D3">
        <w:t>,</w:t>
      </w:r>
      <w:r w:rsidR="007A095F">
        <w:t xml:space="preserve"> 1</w:t>
      </w:r>
      <w:r w:rsidR="002C6DB1" w:rsidRPr="00740EA0">
        <w:rPr>
          <w:lang w:val="en-US"/>
        </w:rPr>
        <w:t>,</w:t>
      </w:r>
      <w:r w:rsidR="007A095F">
        <w:t xml:space="preserve">000 </w:t>
      </w:r>
      <w:r w:rsidR="002C6DB1" w:rsidRPr="00740EA0">
        <w:rPr>
          <w:lang w:val="en-US"/>
        </w:rPr>
        <w:t>United States dollars</w:t>
      </w:r>
      <w:r w:rsidR="002C6DB1">
        <w:t xml:space="preserve"> </w:t>
      </w:r>
      <w:r w:rsidR="007A095F">
        <w:t xml:space="preserve">from </w:t>
      </w:r>
      <w:r w:rsidR="006632D3">
        <w:t xml:space="preserve">one </w:t>
      </w:r>
      <w:r w:rsidR="007A095F">
        <w:t>A.A. in June 2008. The author’s actions are also punishable under article 161, para</w:t>
      </w:r>
      <w:r w:rsidR="002C6DB1" w:rsidRPr="00740EA0">
        <w:rPr>
          <w:lang w:val="en-US"/>
        </w:rPr>
        <w:t>graph</w:t>
      </w:r>
      <w:r w:rsidR="007A095F">
        <w:t xml:space="preserve"> 2 </w:t>
      </w:r>
      <w:r w:rsidR="002C6DB1" w:rsidRPr="00740EA0">
        <w:rPr>
          <w:lang w:val="en-US"/>
        </w:rPr>
        <w:t>(</w:t>
      </w:r>
      <w:r w:rsidR="007A095F">
        <w:t>a</w:t>
      </w:r>
      <w:r w:rsidR="002C6DB1" w:rsidRPr="00740EA0">
        <w:rPr>
          <w:lang w:val="en-US"/>
        </w:rPr>
        <w:t>),</w:t>
      </w:r>
      <w:r w:rsidR="007A095F">
        <w:t xml:space="preserve"> of the Criminal Code of the Russian Federation with imprisonment for more than one year. Statutory limitations were </w:t>
      </w:r>
      <w:r w:rsidR="002C6DB1" w:rsidRPr="00740EA0">
        <w:rPr>
          <w:lang w:val="en-US"/>
        </w:rPr>
        <w:t xml:space="preserve">not </w:t>
      </w:r>
      <w:r w:rsidR="007A095F">
        <w:t xml:space="preserve">applicable under Kyrgyz </w:t>
      </w:r>
      <w:r w:rsidR="007747C6">
        <w:t>or</w:t>
      </w:r>
      <w:r w:rsidR="007A095F">
        <w:t xml:space="preserve"> </w:t>
      </w:r>
      <w:r w:rsidR="002C6DB1" w:rsidRPr="00740EA0">
        <w:rPr>
          <w:lang w:val="en-US"/>
        </w:rPr>
        <w:t>Russian</w:t>
      </w:r>
      <w:r w:rsidR="007747C6">
        <w:t xml:space="preserve"> criminal legislation</w:t>
      </w:r>
      <w:r w:rsidR="007A095F">
        <w:t xml:space="preserve">. The State party </w:t>
      </w:r>
      <w:r w:rsidR="007747C6">
        <w:t>further notes</w:t>
      </w:r>
      <w:r w:rsidR="007A095F">
        <w:t xml:space="preserve"> that a copy of the </w:t>
      </w:r>
      <w:r w:rsidR="007A095F">
        <w:lastRenderedPageBreak/>
        <w:t xml:space="preserve">counsel’s report concerning the actions of the Kyrgyz law enforcement officials </w:t>
      </w:r>
      <w:r w:rsidR="00BF0EF2">
        <w:t xml:space="preserve">in relation to </w:t>
      </w:r>
      <w:r w:rsidR="00E75CD1">
        <w:t xml:space="preserve">the author and his brother was sent to the Office of the Prosecutor </w:t>
      </w:r>
      <w:r w:rsidR="002C6DB1">
        <w:t xml:space="preserve">General </w:t>
      </w:r>
      <w:r w:rsidR="00E75CD1">
        <w:t>of Kyrgyzstan</w:t>
      </w:r>
      <w:r w:rsidR="00CB154E">
        <w:t>,</w:t>
      </w:r>
      <w:r w:rsidR="007747C6">
        <w:t xml:space="preserve"> for investigation</w:t>
      </w:r>
      <w:r w:rsidR="00E75CD1">
        <w:t xml:space="preserve">. </w:t>
      </w:r>
    </w:p>
    <w:p w:rsidR="00235C7C" w:rsidRPr="00DC0056" w:rsidRDefault="00DC0056">
      <w:pPr>
        <w:pStyle w:val="SingleTxtG"/>
        <w:rPr>
          <w:lang w:val="en-GB"/>
        </w:rPr>
      </w:pPr>
      <w:r>
        <w:t>4.2</w:t>
      </w:r>
      <w:r>
        <w:rPr>
          <w:lang w:val="en-GB"/>
        </w:rPr>
        <w:tab/>
      </w:r>
      <w:r w:rsidR="00E75CD1">
        <w:t xml:space="preserve">The State party submits that the author was apprehended on its territory on 19 August 2011. During his </w:t>
      </w:r>
      <w:r w:rsidR="00A04CB2">
        <w:t>apprehension</w:t>
      </w:r>
      <w:r w:rsidR="00E75CD1">
        <w:t>, the author was informed of his rights. On the same date, the Prosecutors’ Office of the Moscow Region</w:t>
      </w:r>
      <w:r w:rsidR="00F73237" w:rsidRPr="00740EA0">
        <w:rPr>
          <w:lang w:val="en-US"/>
        </w:rPr>
        <w:t xml:space="preserve"> in </w:t>
      </w:r>
      <w:r w:rsidR="00F73237">
        <w:t>Solnechnogorsk</w:t>
      </w:r>
      <w:r w:rsidR="00E75CD1">
        <w:t xml:space="preserve"> decided to detain the author as a measure</w:t>
      </w:r>
      <w:r w:rsidR="00AD566C" w:rsidRPr="00AD566C">
        <w:rPr>
          <w:lang w:val="en-GB"/>
        </w:rPr>
        <w:t xml:space="preserve"> of restraint</w:t>
      </w:r>
      <w:r w:rsidR="00E75CD1">
        <w:t>.</w:t>
      </w:r>
      <w:r w:rsidR="00596EAA">
        <w:t xml:space="preserve"> On 26 September 2012, the </w:t>
      </w:r>
      <w:r w:rsidR="00A04CB2">
        <w:t xml:space="preserve">author’s </w:t>
      </w:r>
      <w:r w:rsidR="00CB154E">
        <w:t>detention</w:t>
      </w:r>
      <w:r w:rsidR="00FF6F66">
        <w:t xml:space="preserve"> </w:t>
      </w:r>
      <w:r w:rsidR="00596EAA">
        <w:t xml:space="preserve">was </w:t>
      </w:r>
      <w:r w:rsidR="00CB154E">
        <w:t>prolonged</w:t>
      </w:r>
      <w:r w:rsidR="00596EAA">
        <w:t xml:space="preserve">. </w:t>
      </w:r>
      <w:r w:rsidR="00A04CB2">
        <w:t xml:space="preserve">On both occasions, he was </w:t>
      </w:r>
      <w:r w:rsidR="00F73237" w:rsidRPr="00740EA0">
        <w:rPr>
          <w:lang w:val="en-US"/>
        </w:rPr>
        <w:t>told</w:t>
      </w:r>
      <w:r w:rsidR="00F73237">
        <w:t xml:space="preserve"> </w:t>
      </w:r>
      <w:r w:rsidR="00A04CB2">
        <w:t>that he ha</w:t>
      </w:r>
      <w:r w:rsidR="007747C6">
        <w:t>d</w:t>
      </w:r>
      <w:r w:rsidR="00A04CB2">
        <w:t xml:space="preserve"> a right to appeal th</w:t>
      </w:r>
      <w:r w:rsidR="00F73237" w:rsidRPr="00740EA0">
        <w:rPr>
          <w:lang w:val="en-US"/>
        </w:rPr>
        <w:t>o</w:t>
      </w:r>
      <w:r w:rsidR="00A04CB2">
        <w:t xml:space="preserve">se decisions; however, neither the author nor his counsel </w:t>
      </w:r>
      <w:r w:rsidR="00CB154E">
        <w:t>appealed</w:t>
      </w:r>
      <w:r w:rsidR="00A04CB2">
        <w:t>. Further</w:t>
      </w:r>
      <w:r w:rsidR="00F73237" w:rsidRPr="00740EA0">
        <w:rPr>
          <w:lang w:val="en-US"/>
        </w:rPr>
        <w:t>more</w:t>
      </w:r>
      <w:r w:rsidR="00A04CB2">
        <w:t>, from the moment of his apprehension</w:t>
      </w:r>
      <w:r w:rsidR="00235C7C">
        <w:t xml:space="preserve"> on 19 August 2011,</w:t>
      </w:r>
      <w:r w:rsidR="00A04CB2">
        <w:t xml:space="preserve"> the </w:t>
      </w:r>
      <w:r w:rsidR="00235C7C">
        <w:t xml:space="preserve">author </w:t>
      </w:r>
      <w:r w:rsidR="00A04CB2">
        <w:t xml:space="preserve">was </w:t>
      </w:r>
      <w:r w:rsidR="00382F28" w:rsidRPr="00382F28">
        <w:rPr>
          <w:lang w:val="en-GB"/>
        </w:rPr>
        <w:t>provided</w:t>
      </w:r>
      <w:r w:rsidR="00A04CB2">
        <w:t xml:space="preserve"> legal assistance. In this regard, the State party notes that </w:t>
      </w:r>
      <w:r w:rsidR="00F73237" w:rsidRPr="00740EA0">
        <w:rPr>
          <w:lang w:val="en-US"/>
        </w:rPr>
        <w:t xml:space="preserve">no complaint </w:t>
      </w:r>
      <w:r w:rsidR="00F73237">
        <w:rPr>
          <w:lang w:val="en-US"/>
        </w:rPr>
        <w:t xml:space="preserve">was made by either </w:t>
      </w:r>
      <w:r w:rsidR="00A04CB2">
        <w:t>the author or his lawyers about the actions of the law enforcement officials</w:t>
      </w:r>
      <w:r w:rsidR="00F73237">
        <w:t xml:space="preserve"> during apprehension or during the extradition proceedings</w:t>
      </w:r>
      <w:r w:rsidR="00A04CB2">
        <w:t>. The State party notes that</w:t>
      </w:r>
      <w:r w:rsidR="00F73237" w:rsidRPr="00740EA0">
        <w:rPr>
          <w:lang w:val="en-US"/>
        </w:rPr>
        <w:t>,</w:t>
      </w:r>
      <w:r w:rsidR="00A04CB2">
        <w:t xml:space="preserve"> upon receiving information from the counsel about the alleged unlawful actions during the author’s apprehension, the Investigation Department of the Investigative</w:t>
      </w:r>
      <w:r w:rsidR="00D67E7C">
        <w:t xml:space="preserve"> Committee of the Moscow Region </w:t>
      </w:r>
      <w:r w:rsidR="00F73237" w:rsidRPr="00740EA0">
        <w:rPr>
          <w:lang w:val="en-US"/>
        </w:rPr>
        <w:t xml:space="preserve">in </w:t>
      </w:r>
      <w:r w:rsidR="00F73237">
        <w:t xml:space="preserve">Solnechnogorsk </w:t>
      </w:r>
      <w:r w:rsidR="00D67E7C">
        <w:t>examined the allegations at issue and, on 25 June 2012, decided to refuse to initiate criminal proceedings.</w:t>
      </w:r>
      <w:r w:rsidR="00FF6F66">
        <w:t xml:space="preserve"> </w:t>
      </w:r>
      <w:r w:rsidR="00D67E7C">
        <w:t>In order to verify the lawfulness of th</w:t>
      </w:r>
      <w:r w:rsidR="00F73237" w:rsidRPr="00740EA0">
        <w:rPr>
          <w:lang w:val="en-US"/>
        </w:rPr>
        <w:t>at</w:t>
      </w:r>
      <w:r w:rsidR="00D67E7C">
        <w:t xml:space="preserve"> refusal, the materials of the examination were sent to the Head</w:t>
      </w:r>
      <w:r w:rsidR="001810B4" w:rsidRPr="00740EA0">
        <w:rPr>
          <w:lang w:val="en-US"/>
        </w:rPr>
        <w:t xml:space="preserve"> </w:t>
      </w:r>
      <w:r w:rsidR="00D67E7C">
        <w:t xml:space="preserve">Office of the Investigative Committee for review. On 10 September 2012, </w:t>
      </w:r>
      <w:r w:rsidR="005F0CC7" w:rsidRPr="005F0CC7">
        <w:t xml:space="preserve">the Investigative Committee </w:t>
      </w:r>
      <w:r w:rsidR="00D67E7C">
        <w:t>quash</w:t>
      </w:r>
      <w:r w:rsidR="005F0CC7">
        <w:t>ed</w:t>
      </w:r>
      <w:r w:rsidR="00D67E7C">
        <w:t xml:space="preserve"> the decision</w:t>
      </w:r>
      <w:r w:rsidR="005F0CC7">
        <w:t xml:space="preserve"> of 25 June 2012</w:t>
      </w:r>
      <w:r w:rsidR="00D67E7C">
        <w:t>.</w:t>
      </w:r>
      <w:r w:rsidR="001810B4" w:rsidRPr="00740EA0">
        <w:rPr>
          <w:lang w:val="en-US"/>
        </w:rPr>
        <w:t xml:space="preserve"> T</w:t>
      </w:r>
      <w:r w:rsidR="00D67E7C">
        <w:t xml:space="preserve">he State party observes that the author’s counsel submitted the claims about the unlawful actions during the author’s apprehension eight months after the apprehension and five months after the adoption of the decision with respect to the author’s extradition. The State party </w:t>
      </w:r>
      <w:r w:rsidR="00723616">
        <w:t>submits</w:t>
      </w:r>
      <w:r w:rsidR="00D67E7C">
        <w:t xml:space="preserve"> that this fact demonstrates </w:t>
      </w:r>
      <w:r w:rsidR="00B862B1">
        <w:rPr>
          <w:lang w:val="en-GB"/>
        </w:rPr>
        <w:t xml:space="preserve">that the author’s </w:t>
      </w:r>
      <w:r w:rsidR="00294DD2" w:rsidRPr="00294DD2">
        <w:rPr>
          <w:lang w:val="en-GB"/>
        </w:rPr>
        <w:t>counsel</w:t>
      </w:r>
      <w:r w:rsidR="00294DD2">
        <w:rPr>
          <w:lang w:val="en-GB"/>
        </w:rPr>
        <w:t xml:space="preserve"> attempt</w:t>
      </w:r>
      <w:r w:rsidR="00B862B1">
        <w:rPr>
          <w:lang w:val="en-GB"/>
        </w:rPr>
        <w:t>ed</w:t>
      </w:r>
      <w:r w:rsidR="00294DD2">
        <w:rPr>
          <w:lang w:val="en-GB"/>
        </w:rPr>
        <w:t xml:space="preserve"> to</w:t>
      </w:r>
      <w:r w:rsidR="00294DD2">
        <w:t xml:space="preserve"> unjustifiab</w:t>
      </w:r>
      <w:r w:rsidR="00294DD2" w:rsidRPr="00294DD2">
        <w:rPr>
          <w:lang w:val="en-GB"/>
        </w:rPr>
        <w:t>ly</w:t>
      </w:r>
      <w:r w:rsidR="00D67E7C">
        <w:t xml:space="preserve"> </w:t>
      </w:r>
      <w:r w:rsidR="00294DD2" w:rsidRPr="00294DD2">
        <w:rPr>
          <w:lang w:val="en-GB"/>
        </w:rPr>
        <w:t>delay</w:t>
      </w:r>
      <w:r w:rsidR="00B862B1" w:rsidRPr="00AD566C">
        <w:rPr>
          <w:lang w:val="en-GB"/>
        </w:rPr>
        <w:t xml:space="preserve"> th</w:t>
      </w:r>
      <w:r w:rsidR="00B862B1">
        <w:rPr>
          <w:lang w:val="en-GB"/>
        </w:rPr>
        <w:t>e</w:t>
      </w:r>
      <w:r w:rsidR="00B862B1" w:rsidRPr="00AD566C">
        <w:rPr>
          <w:lang w:val="en-GB"/>
        </w:rPr>
        <w:t xml:space="preserve"> adoption of a decision on </w:t>
      </w:r>
      <w:r w:rsidR="00D67E7C">
        <w:t xml:space="preserve">the issue </w:t>
      </w:r>
      <w:r w:rsidR="00B862B1" w:rsidRPr="00AD566C">
        <w:rPr>
          <w:lang w:val="en-GB"/>
        </w:rPr>
        <w:t>of</w:t>
      </w:r>
      <w:r w:rsidR="00723616">
        <w:t xml:space="preserve"> the author’s extradition.</w:t>
      </w:r>
      <w:r w:rsidR="00235C7C">
        <w:t xml:space="preserve"> </w:t>
      </w:r>
      <w:r w:rsidR="006F0AE6" w:rsidRPr="00740EA0">
        <w:rPr>
          <w:lang w:val="en-US"/>
        </w:rPr>
        <w:t>C</w:t>
      </w:r>
      <w:r w:rsidR="006F0AE6">
        <w:rPr>
          <w:lang w:val="en-US"/>
        </w:rPr>
        <w:t>o</w:t>
      </w:r>
      <w:r w:rsidR="006F0AE6" w:rsidRPr="00740EA0">
        <w:rPr>
          <w:lang w:val="en-US"/>
        </w:rPr>
        <w:t>nsequently</w:t>
      </w:r>
      <w:r w:rsidR="00235C7C">
        <w:t xml:space="preserve">, the State party maintains that the author </w:t>
      </w:r>
      <w:proofErr w:type="gramStart"/>
      <w:r w:rsidR="00235C7C">
        <w:t xml:space="preserve">was </w:t>
      </w:r>
      <w:r w:rsidR="00E12B78" w:rsidRPr="00740EA0">
        <w:rPr>
          <w:lang w:val="en-US"/>
        </w:rPr>
        <w:t>provided</w:t>
      </w:r>
      <w:proofErr w:type="gramEnd"/>
      <w:r w:rsidR="00E12B78">
        <w:t xml:space="preserve"> </w:t>
      </w:r>
      <w:r w:rsidR="00235C7C">
        <w:t>with an effective remedy</w:t>
      </w:r>
      <w:r w:rsidR="00E12B78" w:rsidRPr="00740EA0">
        <w:rPr>
          <w:lang w:val="en-US"/>
        </w:rPr>
        <w:t>, making it possible for him</w:t>
      </w:r>
      <w:r w:rsidR="00235C7C">
        <w:t xml:space="preserve"> to appeal any decision during the extradition proceedings.</w:t>
      </w:r>
    </w:p>
    <w:p w:rsidR="00097A12" w:rsidRPr="00DC0056" w:rsidRDefault="00DC0056" w:rsidP="00E12B78">
      <w:pPr>
        <w:pStyle w:val="SingleTxtG"/>
        <w:rPr>
          <w:lang w:val="en-GB"/>
        </w:rPr>
      </w:pPr>
      <w:r>
        <w:t>4.3</w:t>
      </w:r>
      <w:r>
        <w:rPr>
          <w:lang w:val="en-GB"/>
        </w:rPr>
        <w:tab/>
      </w:r>
      <w:r w:rsidR="005F0CC7">
        <w:t>T</w:t>
      </w:r>
      <w:r w:rsidR="00235C7C">
        <w:t xml:space="preserve">he Office of the Prosecutor </w:t>
      </w:r>
      <w:r w:rsidR="005F0CC7">
        <w:t xml:space="preserve">General </w:t>
      </w:r>
      <w:r w:rsidR="006F0AE6">
        <w:t xml:space="preserve">of the Russian Federation </w:t>
      </w:r>
      <w:r w:rsidR="005F0CC7">
        <w:t xml:space="preserve">examined the extradition request and </w:t>
      </w:r>
      <w:r w:rsidR="00235C7C">
        <w:t>decided to satisfy it on 14 November 2011. The State party notes that the author appealed this decision before the Moscow Regional Court</w:t>
      </w:r>
      <w:r w:rsidR="008E2980">
        <w:t xml:space="preserve">, </w:t>
      </w:r>
      <w:r w:rsidR="005F0CC7">
        <w:t xml:space="preserve">which rejected the appeal </w:t>
      </w:r>
      <w:r w:rsidR="008E2980">
        <w:t>on 3 April 2012.</w:t>
      </w:r>
      <w:r w:rsidR="00235C7C">
        <w:t xml:space="preserve"> </w:t>
      </w:r>
      <w:r w:rsidR="00793C1E">
        <w:t xml:space="preserve">Thereafter, the author appealed to the Supreme Court, which quashed the Regional Court’s decision on 30 May 2012. The Supreme Court </w:t>
      </w:r>
      <w:r w:rsidR="00EC757E">
        <w:t xml:space="preserve">noted </w:t>
      </w:r>
      <w:r w:rsidR="002763D3">
        <w:t xml:space="preserve">that the </w:t>
      </w:r>
      <w:r w:rsidR="00EC757E">
        <w:t>Regional Court</w:t>
      </w:r>
      <w:r w:rsidR="002763D3">
        <w:t xml:space="preserve"> had</w:t>
      </w:r>
      <w:r w:rsidR="00EC757E">
        <w:t xml:space="preserve"> </w:t>
      </w:r>
      <w:r w:rsidR="002763D3">
        <w:t xml:space="preserve">not requested the Office of the Prosecutor </w:t>
      </w:r>
      <w:r w:rsidR="005F0CC7">
        <w:t xml:space="preserve">General </w:t>
      </w:r>
      <w:r w:rsidR="002763D3">
        <w:t xml:space="preserve">to submit its considerations regarding the changes </w:t>
      </w:r>
      <w:r w:rsidR="006F0AE6" w:rsidRPr="00740EA0">
        <w:rPr>
          <w:lang w:val="en-US"/>
        </w:rPr>
        <w:t>in</w:t>
      </w:r>
      <w:r w:rsidR="006F0AE6">
        <w:t xml:space="preserve"> </w:t>
      </w:r>
      <w:r w:rsidR="002763D3">
        <w:t xml:space="preserve">the time </w:t>
      </w:r>
      <w:r w:rsidR="006F0AE6" w:rsidRPr="00740EA0">
        <w:rPr>
          <w:lang w:val="en-US"/>
        </w:rPr>
        <w:t>of</w:t>
      </w:r>
      <w:r w:rsidR="006F0AE6">
        <w:t xml:space="preserve"> </w:t>
      </w:r>
      <w:r w:rsidR="002763D3">
        <w:t xml:space="preserve">the crime </w:t>
      </w:r>
      <w:r w:rsidR="006F0AE6" w:rsidRPr="00740EA0">
        <w:rPr>
          <w:lang w:val="en-US"/>
        </w:rPr>
        <w:t xml:space="preserve">with which </w:t>
      </w:r>
      <w:r w:rsidR="002763D3">
        <w:t xml:space="preserve">the author had been charged in Kyrgyzstan. </w:t>
      </w:r>
      <w:r w:rsidR="00EC757E">
        <w:t xml:space="preserve">Consequently, </w:t>
      </w:r>
      <w:r w:rsidR="0036303D">
        <w:t xml:space="preserve">on 14 June 2012, the Deputy Prosecutor General </w:t>
      </w:r>
      <w:r w:rsidR="005C0714">
        <w:t>authori</w:t>
      </w:r>
      <w:r w:rsidR="006F0AE6" w:rsidRPr="00740EA0">
        <w:rPr>
          <w:lang w:val="en-US"/>
        </w:rPr>
        <w:t>z</w:t>
      </w:r>
      <w:r w:rsidR="005C0714">
        <w:t xml:space="preserve">ed </w:t>
      </w:r>
      <w:r w:rsidR="0036303D">
        <w:t>the extradition request</w:t>
      </w:r>
      <w:r w:rsidR="005C0714">
        <w:t xml:space="preserve">, taking into account </w:t>
      </w:r>
      <w:r w:rsidR="0036303D">
        <w:t>the period when the crime at issue had been committed.</w:t>
      </w:r>
      <w:r w:rsidR="00927045">
        <w:t xml:space="preserve"> On 11 July 2012, the author’s appeal was again rejected by the Regional Court. Thereafter, </w:t>
      </w:r>
      <w:r w:rsidR="00097A12">
        <w:t>the Regional Court’s decision was upheld by the Supreme Court on 22 August 2012. The State party submits that the author was released from detention on 19 August 2012</w:t>
      </w:r>
      <w:r w:rsidR="00097A12" w:rsidRPr="007747C6">
        <w:t xml:space="preserve">, when the maximum permissible period </w:t>
      </w:r>
      <w:r w:rsidR="006866CE" w:rsidRPr="007747C6">
        <w:t>for</w:t>
      </w:r>
      <w:r w:rsidR="00097A12" w:rsidRPr="007747C6">
        <w:t xml:space="preserve"> his </w:t>
      </w:r>
      <w:r w:rsidR="005C0714">
        <w:t>detention</w:t>
      </w:r>
      <w:r w:rsidR="00097A12" w:rsidRPr="007747C6">
        <w:t xml:space="preserve"> had been reached. In</w:t>
      </w:r>
      <w:r w:rsidR="00097A12">
        <w:t xml:space="preserve"> this regard, the State party reiterates that </w:t>
      </w:r>
      <w:r w:rsidR="007747C6">
        <w:t xml:space="preserve">neither the </w:t>
      </w:r>
      <w:r w:rsidR="00097A12">
        <w:t xml:space="preserve">author </w:t>
      </w:r>
      <w:r w:rsidR="007747C6">
        <w:t>nor</w:t>
      </w:r>
      <w:r w:rsidR="00097A12">
        <w:t xml:space="preserve"> his counsel </w:t>
      </w:r>
      <w:r w:rsidR="00B862B1" w:rsidRPr="00AD566C">
        <w:rPr>
          <w:lang w:val="en-GB"/>
        </w:rPr>
        <w:t xml:space="preserve">ever </w:t>
      </w:r>
      <w:r w:rsidR="00097A12">
        <w:t>appeal</w:t>
      </w:r>
      <w:r w:rsidR="005C0714">
        <w:t>ed</w:t>
      </w:r>
      <w:r w:rsidR="00097A12">
        <w:t xml:space="preserve"> </w:t>
      </w:r>
      <w:r w:rsidR="00B862B1" w:rsidRPr="00AD566C">
        <w:rPr>
          <w:lang w:val="en-GB"/>
        </w:rPr>
        <w:t xml:space="preserve">against </w:t>
      </w:r>
      <w:r w:rsidR="00097A12">
        <w:t xml:space="preserve">the decisions </w:t>
      </w:r>
      <w:r w:rsidR="00B862B1" w:rsidRPr="00AD566C">
        <w:rPr>
          <w:lang w:val="en-GB"/>
        </w:rPr>
        <w:t>to keep the author detained</w:t>
      </w:r>
      <w:r w:rsidR="00097A12">
        <w:t>.</w:t>
      </w:r>
    </w:p>
    <w:p w:rsidR="004E3A6F" w:rsidRDefault="00DC0056">
      <w:pPr>
        <w:pStyle w:val="SingleTxtG"/>
        <w:rPr>
          <w:lang w:val="en-GB"/>
        </w:rPr>
      </w:pPr>
      <w:r>
        <w:t>4.4</w:t>
      </w:r>
      <w:r>
        <w:rPr>
          <w:lang w:val="en-GB"/>
        </w:rPr>
        <w:tab/>
      </w:r>
      <w:r w:rsidR="00097A12">
        <w:t xml:space="preserve">In </w:t>
      </w:r>
      <w:r w:rsidR="006F0AE6" w:rsidRPr="00740EA0">
        <w:rPr>
          <w:lang w:val="en-US"/>
        </w:rPr>
        <w:t xml:space="preserve">the </w:t>
      </w:r>
      <w:r w:rsidR="00097A12" w:rsidRPr="00DC0056">
        <w:t>light</w:t>
      </w:r>
      <w:r w:rsidR="00097A12">
        <w:t xml:space="preserve"> of the above, the State party submits that</w:t>
      </w:r>
      <w:r w:rsidR="006F0AE6" w:rsidRPr="00740EA0">
        <w:rPr>
          <w:lang w:val="en-US"/>
        </w:rPr>
        <w:t>,</w:t>
      </w:r>
      <w:r w:rsidR="00097A12">
        <w:t xml:space="preserve"> </w:t>
      </w:r>
      <w:r w:rsidR="00D44EEA">
        <w:t xml:space="preserve">in order to reach </w:t>
      </w:r>
      <w:r w:rsidR="006F0AE6" w:rsidRPr="00740EA0">
        <w:rPr>
          <w:lang w:val="en-US"/>
        </w:rPr>
        <w:t>a</w:t>
      </w:r>
      <w:r w:rsidR="006F0AE6">
        <w:t xml:space="preserve"> </w:t>
      </w:r>
      <w:r w:rsidR="00D44EEA">
        <w:t>decision concerning the author’s extradition</w:t>
      </w:r>
      <w:r w:rsidR="005C0714" w:rsidRPr="00B57AE1">
        <w:rPr>
          <w:lang w:val="en-GB"/>
        </w:rPr>
        <w:t>,</w:t>
      </w:r>
      <w:r w:rsidR="00D44EEA">
        <w:t xml:space="preserve"> all </w:t>
      </w:r>
      <w:r w:rsidR="006F0AE6" w:rsidRPr="00740EA0">
        <w:rPr>
          <w:lang w:val="en-US"/>
        </w:rPr>
        <w:t xml:space="preserve">the </w:t>
      </w:r>
      <w:r w:rsidR="00D44EEA">
        <w:t xml:space="preserve">necessary verification and examination measures </w:t>
      </w:r>
      <w:r w:rsidR="007747C6" w:rsidRPr="007747C6">
        <w:rPr>
          <w:lang w:val="en-GB"/>
        </w:rPr>
        <w:t>were taken</w:t>
      </w:r>
      <w:r w:rsidR="00D44EEA">
        <w:t xml:space="preserve">. With respect to the real risk of being subjected to cruel, inhuman </w:t>
      </w:r>
      <w:r w:rsidR="006F0AE6" w:rsidRPr="00740EA0">
        <w:rPr>
          <w:lang w:val="en-US"/>
        </w:rPr>
        <w:t>or</w:t>
      </w:r>
      <w:r w:rsidR="006F0AE6">
        <w:t xml:space="preserve"> </w:t>
      </w:r>
      <w:r w:rsidR="00D44EEA">
        <w:t xml:space="preserve">degrading treatment or punishment in Kyrgyzstan, the State party </w:t>
      </w:r>
      <w:r w:rsidR="005C0714" w:rsidRPr="005C0714">
        <w:rPr>
          <w:lang w:val="en-GB"/>
        </w:rPr>
        <w:t>c</w:t>
      </w:r>
      <w:r w:rsidR="005C0714">
        <w:rPr>
          <w:lang w:val="en-GB"/>
        </w:rPr>
        <w:t>o</w:t>
      </w:r>
      <w:r w:rsidR="005C0714" w:rsidRPr="00B57AE1">
        <w:rPr>
          <w:lang w:val="en-GB"/>
        </w:rPr>
        <w:t xml:space="preserve">nsiders as unfounded </w:t>
      </w:r>
      <w:r w:rsidR="00D44EEA">
        <w:t xml:space="preserve">the author’s claim that he would be subjected to treatment </w:t>
      </w:r>
      <w:r w:rsidR="005C0714" w:rsidRPr="00B57AE1">
        <w:rPr>
          <w:lang w:val="en-GB"/>
        </w:rPr>
        <w:t>contrary to</w:t>
      </w:r>
      <w:r w:rsidR="00D44EEA">
        <w:t xml:space="preserve"> article 7 of the Covenant i</w:t>
      </w:r>
      <w:r w:rsidR="005C0714" w:rsidRPr="00B57AE1">
        <w:rPr>
          <w:lang w:val="en-GB"/>
        </w:rPr>
        <w:t>n Kyrgyzstan</w:t>
      </w:r>
      <w:r w:rsidR="00D44EEA">
        <w:t xml:space="preserve">. In this regard, it notes that </w:t>
      </w:r>
      <w:r w:rsidR="00090E4E">
        <w:t>Kyrgyzstan</w:t>
      </w:r>
      <w:r w:rsidR="006F0AE6" w:rsidRPr="00740EA0">
        <w:rPr>
          <w:lang w:val="en-US"/>
        </w:rPr>
        <w:t>,</w:t>
      </w:r>
      <w:r w:rsidR="005C0714" w:rsidRPr="00B57AE1">
        <w:rPr>
          <w:lang w:val="en-GB"/>
        </w:rPr>
        <w:t xml:space="preserve"> </w:t>
      </w:r>
      <w:r w:rsidR="00090E4E">
        <w:t xml:space="preserve"> a</w:t>
      </w:r>
      <w:r w:rsidR="006F0AE6" w:rsidRPr="00740EA0">
        <w:rPr>
          <w:lang w:val="en-US"/>
        </w:rPr>
        <w:t xml:space="preserve"> State</w:t>
      </w:r>
      <w:r w:rsidR="00090E4E">
        <w:t xml:space="preserve"> </w:t>
      </w:r>
      <w:r w:rsidR="006F0AE6" w:rsidRPr="00740EA0">
        <w:rPr>
          <w:lang w:val="en-US"/>
        </w:rPr>
        <w:t>M</w:t>
      </w:r>
      <w:r w:rsidR="00090E4E">
        <w:t xml:space="preserve">ember of the </w:t>
      </w:r>
      <w:r w:rsidR="006F0AE6" w:rsidRPr="00740EA0">
        <w:rPr>
          <w:lang w:val="en-US"/>
        </w:rPr>
        <w:t>United Nations,</w:t>
      </w:r>
      <w:r w:rsidR="005C0714" w:rsidRPr="00B57AE1">
        <w:rPr>
          <w:lang w:val="en-GB"/>
        </w:rPr>
        <w:t xml:space="preserve"> </w:t>
      </w:r>
      <w:r w:rsidR="00090E4E">
        <w:t xml:space="preserve">has ratified the main international human rights treaties, including the Covenant. </w:t>
      </w:r>
      <w:proofErr w:type="gramStart"/>
      <w:r w:rsidR="004E3A6F">
        <w:rPr>
          <w:lang w:val="en-GB"/>
        </w:rPr>
        <w:t xml:space="preserve">The State party further submits that the Office of the </w:t>
      </w:r>
      <w:r w:rsidR="005C0714">
        <w:rPr>
          <w:lang w:val="en-GB"/>
        </w:rPr>
        <w:t xml:space="preserve">Prosecutor </w:t>
      </w:r>
      <w:r w:rsidR="004E3A6F">
        <w:rPr>
          <w:lang w:val="en-GB"/>
        </w:rPr>
        <w:t xml:space="preserve">General of Kyrgyzstan provided </w:t>
      </w:r>
      <w:r w:rsidR="005E5922">
        <w:rPr>
          <w:lang w:val="en-GB"/>
        </w:rPr>
        <w:t>assurances</w:t>
      </w:r>
      <w:r w:rsidR="004E3A6F">
        <w:rPr>
          <w:lang w:val="en-GB"/>
        </w:rPr>
        <w:t xml:space="preserve"> that the author’s prosecution </w:t>
      </w:r>
      <w:r w:rsidR="006F0AE6">
        <w:rPr>
          <w:lang w:val="en-GB"/>
        </w:rPr>
        <w:t xml:space="preserve">would </w:t>
      </w:r>
      <w:r w:rsidR="004E3A6F">
        <w:rPr>
          <w:lang w:val="en-GB"/>
        </w:rPr>
        <w:t xml:space="preserve">be conducted in strict compliance with the Criminal Procedure Code and the international obligations of Kyrgyzstan, that he would not be handed over to a third </w:t>
      </w:r>
      <w:r w:rsidR="006F0AE6">
        <w:rPr>
          <w:lang w:val="en-GB"/>
        </w:rPr>
        <w:t>S</w:t>
      </w:r>
      <w:r w:rsidR="004E3A6F">
        <w:rPr>
          <w:lang w:val="en-GB"/>
        </w:rPr>
        <w:t xml:space="preserve">tate without </w:t>
      </w:r>
      <w:r w:rsidR="006F0AE6">
        <w:rPr>
          <w:lang w:val="en-GB"/>
        </w:rPr>
        <w:t>the</w:t>
      </w:r>
      <w:r w:rsidR="004E3A6F">
        <w:rPr>
          <w:lang w:val="en-GB"/>
        </w:rPr>
        <w:t xml:space="preserve"> prior agreement of the Russian Federation</w:t>
      </w:r>
      <w:r w:rsidR="00863ACD">
        <w:rPr>
          <w:lang w:val="en-GB"/>
        </w:rPr>
        <w:t>,</w:t>
      </w:r>
      <w:r w:rsidR="004E3A6F">
        <w:rPr>
          <w:lang w:val="en-GB"/>
        </w:rPr>
        <w:t xml:space="preserve"> </w:t>
      </w:r>
      <w:r w:rsidR="00863ACD">
        <w:rPr>
          <w:lang w:val="en-GB"/>
        </w:rPr>
        <w:t xml:space="preserve">that </w:t>
      </w:r>
      <w:r w:rsidR="00863ACD">
        <w:rPr>
          <w:lang w:val="en-GB"/>
        </w:rPr>
        <w:lastRenderedPageBreak/>
        <w:t>he would not be</w:t>
      </w:r>
      <w:r w:rsidR="004E3A6F">
        <w:rPr>
          <w:lang w:val="en-GB"/>
        </w:rPr>
        <w:t xml:space="preserve"> tried or convicted for crimes not included in the initial extradition request and that</w:t>
      </w:r>
      <w:r w:rsidR="00863ACD">
        <w:rPr>
          <w:lang w:val="en-GB"/>
        </w:rPr>
        <w:t>,</w:t>
      </w:r>
      <w:r w:rsidR="004E3A6F">
        <w:rPr>
          <w:lang w:val="en-GB"/>
        </w:rPr>
        <w:t xml:space="preserve"> after the end of the criminal proceedings and </w:t>
      </w:r>
      <w:r w:rsidR="00863ACD">
        <w:rPr>
          <w:lang w:val="en-GB"/>
        </w:rPr>
        <w:t xml:space="preserve">after having </w:t>
      </w:r>
      <w:r w:rsidR="004E3A6F">
        <w:rPr>
          <w:lang w:val="en-GB"/>
        </w:rPr>
        <w:t>serv</w:t>
      </w:r>
      <w:r w:rsidR="00863ACD">
        <w:rPr>
          <w:lang w:val="en-GB"/>
        </w:rPr>
        <w:t>ed</w:t>
      </w:r>
      <w:r w:rsidR="004E3A6F">
        <w:rPr>
          <w:lang w:val="en-GB"/>
        </w:rPr>
        <w:t xml:space="preserve"> his sentence</w:t>
      </w:r>
      <w:r w:rsidR="00863ACD">
        <w:rPr>
          <w:lang w:val="en-GB"/>
        </w:rPr>
        <w:t>,</w:t>
      </w:r>
      <w:r w:rsidR="004E3A6F">
        <w:rPr>
          <w:lang w:val="en-GB"/>
        </w:rPr>
        <w:t xml:space="preserve"> he would be </w:t>
      </w:r>
      <w:r w:rsidR="00863ACD">
        <w:rPr>
          <w:lang w:val="en-GB"/>
        </w:rPr>
        <w:t xml:space="preserve">free </w:t>
      </w:r>
      <w:r w:rsidR="004E3A6F">
        <w:rPr>
          <w:lang w:val="en-GB"/>
        </w:rPr>
        <w:t>to leave Kyrgyzstan.</w:t>
      </w:r>
      <w:proofErr w:type="gramEnd"/>
      <w:r w:rsidR="004E3A6F">
        <w:rPr>
          <w:lang w:val="en-GB"/>
        </w:rPr>
        <w:t xml:space="preserve"> The Office of </w:t>
      </w:r>
      <w:r w:rsidR="00653E5D">
        <w:rPr>
          <w:lang w:val="en-GB"/>
        </w:rPr>
        <w:t xml:space="preserve">the Prosecutor General of </w:t>
      </w:r>
      <w:r w:rsidR="004E3A6F">
        <w:rPr>
          <w:lang w:val="en-GB"/>
        </w:rPr>
        <w:t xml:space="preserve">Kyrgyzstan </w:t>
      </w:r>
      <w:r w:rsidR="00653E5D">
        <w:rPr>
          <w:lang w:val="en-GB"/>
        </w:rPr>
        <w:t xml:space="preserve">gave assurances </w:t>
      </w:r>
      <w:r w:rsidR="004E3A6F">
        <w:rPr>
          <w:lang w:val="en-GB"/>
        </w:rPr>
        <w:t>that the criminal prosecution against the author had no political motivation and was not</w:t>
      </w:r>
      <w:r w:rsidR="00F56059">
        <w:rPr>
          <w:lang w:val="en-GB"/>
        </w:rPr>
        <w:t xml:space="preserve"> </w:t>
      </w:r>
      <w:r w:rsidR="004E3A6F">
        <w:rPr>
          <w:lang w:val="en-GB"/>
        </w:rPr>
        <w:t xml:space="preserve">related to his race or religion, that he would not be subjected to torture or other cruel or degrading treatment </w:t>
      </w:r>
      <w:r w:rsidR="00653E5D">
        <w:rPr>
          <w:lang w:val="en-GB"/>
        </w:rPr>
        <w:t xml:space="preserve">or punishment </w:t>
      </w:r>
      <w:r w:rsidR="004E3A6F">
        <w:rPr>
          <w:lang w:val="en-GB"/>
        </w:rPr>
        <w:t xml:space="preserve">and that his right to defence </w:t>
      </w:r>
      <w:r w:rsidR="00653E5D">
        <w:rPr>
          <w:lang w:val="en-GB"/>
        </w:rPr>
        <w:t xml:space="preserve">would </w:t>
      </w:r>
      <w:r w:rsidR="004E3A6F">
        <w:rPr>
          <w:lang w:val="en-GB"/>
        </w:rPr>
        <w:t>be ensured.</w:t>
      </w:r>
      <w:r w:rsidR="00487624">
        <w:rPr>
          <w:lang w:val="en-GB"/>
        </w:rPr>
        <w:t xml:space="preserve"> The State party notes that it is not aware of any </w:t>
      </w:r>
      <w:r w:rsidR="007747C6">
        <w:rPr>
          <w:lang w:val="en-GB"/>
        </w:rPr>
        <w:t>facts</w:t>
      </w:r>
      <w:r w:rsidR="00653E5D">
        <w:rPr>
          <w:lang w:val="en-GB"/>
        </w:rPr>
        <w:t xml:space="preserve"> that</w:t>
      </w:r>
      <w:r w:rsidR="007747C6">
        <w:rPr>
          <w:lang w:val="en-GB"/>
        </w:rPr>
        <w:t xml:space="preserve"> would demonstrate</w:t>
      </w:r>
      <w:r w:rsidR="00487624">
        <w:rPr>
          <w:lang w:val="en-GB"/>
        </w:rPr>
        <w:t xml:space="preserve"> violations of these assurances.</w:t>
      </w:r>
    </w:p>
    <w:p w:rsidR="00487624" w:rsidRDefault="00DC0056">
      <w:pPr>
        <w:pStyle w:val="SingleTxtG"/>
        <w:rPr>
          <w:lang w:val="en-GB"/>
        </w:rPr>
      </w:pPr>
      <w:r>
        <w:rPr>
          <w:lang w:val="en-GB"/>
        </w:rPr>
        <w:t>4.5</w:t>
      </w:r>
      <w:r>
        <w:rPr>
          <w:lang w:val="en-GB"/>
        </w:rPr>
        <w:tab/>
      </w:r>
      <w:r w:rsidR="00487624">
        <w:rPr>
          <w:lang w:val="en-GB"/>
        </w:rPr>
        <w:t xml:space="preserve">Furthermore, </w:t>
      </w:r>
      <w:r w:rsidR="00064864">
        <w:rPr>
          <w:lang w:val="en-GB"/>
        </w:rPr>
        <w:t xml:space="preserve">the author’s claim </w:t>
      </w:r>
      <w:r w:rsidR="00064864">
        <w:t xml:space="preserve">that he </w:t>
      </w:r>
      <w:proofErr w:type="gramStart"/>
      <w:r w:rsidR="00064864">
        <w:t>would be subjected</w:t>
      </w:r>
      <w:proofErr w:type="gramEnd"/>
      <w:r w:rsidR="00064864">
        <w:t xml:space="preserve"> to ill-treatment in Kyrgyzstan</w:t>
      </w:r>
      <w:r w:rsidR="00064864" w:rsidRPr="00064864">
        <w:rPr>
          <w:lang w:val="en-GB"/>
        </w:rPr>
        <w:t xml:space="preserve"> was also examined by </w:t>
      </w:r>
      <w:r w:rsidR="008E14B5" w:rsidRPr="008E14B5">
        <w:t>the Moscow Department of the Federal Migration Servic</w:t>
      </w:r>
      <w:r w:rsidR="008E14B5" w:rsidRPr="008E14B5">
        <w:rPr>
          <w:lang w:val="en-GB"/>
        </w:rPr>
        <w:t>e</w:t>
      </w:r>
      <w:r w:rsidR="008E14B5" w:rsidRPr="008E14B5">
        <w:rPr>
          <w:b/>
          <w:lang w:val="en-GB"/>
        </w:rPr>
        <w:t xml:space="preserve"> </w:t>
      </w:r>
      <w:r w:rsidR="008E14B5">
        <w:rPr>
          <w:lang w:val="en-GB"/>
        </w:rPr>
        <w:t>during</w:t>
      </w:r>
      <w:r w:rsidR="00064864">
        <w:rPr>
          <w:lang w:val="en-GB"/>
        </w:rPr>
        <w:t xml:space="preserve"> his asylum proceedings. </w:t>
      </w:r>
      <w:r w:rsidR="00B60EB2">
        <w:rPr>
          <w:lang w:val="en-GB"/>
        </w:rPr>
        <w:t>In th</w:t>
      </w:r>
      <w:r w:rsidR="00653E5D">
        <w:rPr>
          <w:lang w:val="en-GB"/>
        </w:rPr>
        <w:t>at</w:t>
      </w:r>
      <w:r w:rsidR="00B60EB2">
        <w:rPr>
          <w:lang w:val="en-GB"/>
        </w:rPr>
        <w:t xml:space="preserve"> regard, the State party notes that</w:t>
      </w:r>
      <w:r w:rsidR="00653E5D">
        <w:rPr>
          <w:lang w:val="en-GB"/>
        </w:rPr>
        <w:t>,</w:t>
      </w:r>
      <w:r w:rsidR="00B60EB2">
        <w:rPr>
          <w:lang w:val="en-GB"/>
        </w:rPr>
        <w:t xml:space="preserve"> on 26 March 2012, the </w:t>
      </w:r>
      <w:r w:rsidR="00B60EB2" w:rsidRPr="008E14B5">
        <w:t xml:space="preserve">Department </w:t>
      </w:r>
      <w:r w:rsidR="00B60EB2">
        <w:rPr>
          <w:lang w:val="en-GB"/>
        </w:rPr>
        <w:t>rejected the author’s appeal</w:t>
      </w:r>
      <w:r w:rsidR="00653E5D">
        <w:rPr>
          <w:lang w:val="en-GB"/>
        </w:rPr>
        <w:t>,</w:t>
      </w:r>
      <w:r w:rsidR="00B60EB2">
        <w:rPr>
          <w:lang w:val="en-GB"/>
        </w:rPr>
        <w:t xml:space="preserve"> finding that </w:t>
      </w:r>
      <w:r w:rsidR="00653E5D">
        <w:rPr>
          <w:lang w:val="en-GB"/>
        </w:rPr>
        <w:t xml:space="preserve">the author </w:t>
      </w:r>
      <w:r w:rsidR="00B60EB2">
        <w:rPr>
          <w:lang w:val="en-GB"/>
        </w:rPr>
        <w:t>ha</w:t>
      </w:r>
      <w:r w:rsidR="007747C6">
        <w:rPr>
          <w:lang w:val="en-GB"/>
        </w:rPr>
        <w:t>d</w:t>
      </w:r>
      <w:r w:rsidR="00B60EB2">
        <w:rPr>
          <w:lang w:val="en-GB"/>
        </w:rPr>
        <w:t xml:space="preserve"> not presented sufficient </w:t>
      </w:r>
      <w:r w:rsidR="00653E5D">
        <w:rPr>
          <w:lang w:val="en-GB"/>
        </w:rPr>
        <w:t xml:space="preserve">information to </w:t>
      </w:r>
      <w:r w:rsidR="007747C6">
        <w:rPr>
          <w:lang w:val="en-GB"/>
        </w:rPr>
        <w:t>substantiat</w:t>
      </w:r>
      <w:r w:rsidR="00653E5D">
        <w:rPr>
          <w:lang w:val="en-GB"/>
        </w:rPr>
        <w:t>e</w:t>
      </w:r>
      <w:r w:rsidR="00B60EB2">
        <w:rPr>
          <w:lang w:val="en-GB"/>
        </w:rPr>
        <w:t xml:space="preserve"> his fear that </w:t>
      </w:r>
      <w:r w:rsidR="00EA78D5">
        <w:rPr>
          <w:lang w:val="en-GB"/>
        </w:rPr>
        <w:t xml:space="preserve">he </w:t>
      </w:r>
      <w:proofErr w:type="gramStart"/>
      <w:r w:rsidR="00EA78D5">
        <w:rPr>
          <w:lang w:val="en-GB"/>
        </w:rPr>
        <w:t xml:space="preserve">would </w:t>
      </w:r>
      <w:r w:rsidR="00B60EB2">
        <w:rPr>
          <w:lang w:val="en-GB"/>
        </w:rPr>
        <w:t>be persecuted</w:t>
      </w:r>
      <w:proofErr w:type="gramEnd"/>
      <w:r w:rsidR="00B60EB2">
        <w:rPr>
          <w:lang w:val="en-GB"/>
        </w:rPr>
        <w:t xml:space="preserve"> </w:t>
      </w:r>
      <w:r w:rsidR="00653E5D">
        <w:rPr>
          <w:lang w:val="en-GB"/>
        </w:rPr>
        <w:t xml:space="preserve">in Kyrgyzstan </w:t>
      </w:r>
      <w:r w:rsidR="00B60EB2">
        <w:rPr>
          <w:lang w:val="en-GB"/>
        </w:rPr>
        <w:t>on grounds of ethnicity, religion, citizenship, nationality, social group or political opinions.</w:t>
      </w:r>
      <w:r w:rsidR="00EA78D5">
        <w:rPr>
          <w:lang w:val="en-GB"/>
        </w:rPr>
        <w:t xml:space="preserve"> The author appealed this decision before the Federal Migration Service, </w:t>
      </w:r>
      <w:r w:rsidR="00AA4390">
        <w:rPr>
          <w:lang w:val="en-GB"/>
        </w:rPr>
        <w:t xml:space="preserve">which rejected his appeal </w:t>
      </w:r>
      <w:r w:rsidR="00EA78D5">
        <w:rPr>
          <w:lang w:val="en-GB"/>
        </w:rPr>
        <w:t>on 6 June 2012.</w:t>
      </w:r>
    </w:p>
    <w:p w:rsidR="00EA78D5" w:rsidRDefault="00E50D21">
      <w:pPr>
        <w:pStyle w:val="SingleTxtG"/>
        <w:rPr>
          <w:lang w:val="en-GB"/>
        </w:rPr>
      </w:pPr>
      <w:r>
        <w:rPr>
          <w:lang w:val="en-GB"/>
        </w:rPr>
        <w:t>4.6</w:t>
      </w:r>
      <w:r>
        <w:rPr>
          <w:lang w:val="en-GB"/>
        </w:rPr>
        <w:tab/>
      </w:r>
      <w:r w:rsidR="00F73216">
        <w:rPr>
          <w:lang w:val="en-GB"/>
        </w:rPr>
        <w:t xml:space="preserve">The State party notes that the author </w:t>
      </w:r>
      <w:proofErr w:type="gramStart"/>
      <w:r w:rsidR="00F73216">
        <w:rPr>
          <w:lang w:val="en-GB"/>
        </w:rPr>
        <w:t>is accused</w:t>
      </w:r>
      <w:proofErr w:type="gramEnd"/>
      <w:r w:rsidR="00F73216">
        <w:rPr>
          <w:lang w:val="en-GB"/>
        </w:rPr>
        <w:t xml:space="preserve"> in Kyrgyzstan of having committed a </w:t>
      </w:r>
      <w:r w:rsidR="00AA4390">
        <w:rPr>
          <w:lang w:val="en-GB"/>
        </w:rPr>
        <w:t xml:space="preserve">crime of </w:t>
      </w:r>
      <w:r w:rsidR="009973CB">
        <w:rPr>
          <w:lang w:val="en-GB"/>
        </w:rPr>
        <w:t xml:space="preserve">a </w:t>
      </w:r>
      <w:r w:rsidR="00F73216">
        <w:rPr>
          <w:lang w:val="en-GB"/>
        </w:rPr>
        <w:t xml:space="preserve">general </w:t>
      </w:r>
      <w:r w:rsidR="00AA4390">
        <w:rPr>
          <w:lang w:val="en-GB"/>
        </w:rPr>
        <w:t>nature</w:t>
      </w:r>
      <w:r w:rsidR="00F73216">
        <w:rPr>
          <w:lang w:val="en-GB"/>
        </w:rPr>
        <w:t xml:space="preserve">. </w:t>
      </w:r>
      <w:r w:rsidR="00B57AE1">
        <w:rPr>
          <w:lang w:val="en-GB"/>
        </w:rPr>
        <w:t>It</w:t>
      </w:r>
      <w:r w:rsidR="00F73216">
        <w:rPr>
          <w:lang w:val="en-GB"/>
        </w:rPr>
        <w:t xml:space="preserve"> </w:t>
      </w:r>
      <w:r w:rsidR="00B57AE1">
        <w:rPr>
          <w:lang w:val="en-GB"/>
        </w:rPr>
        <w:t xml:space="preserve">further </w:t>
      </w:r>
      <w:r w:rsidR="00F73216">
        <w:rPr>
          <w:lang w:val="en-GB"/>
        </w:rPr>
        <w:t xml:space="preserve">submits that the author applied for asylum only approximately six </w:t>
      </w:r>
      <w:r w:rsidR="00F73216" w:rsidRPr="00E50D21">
        <w:t>months</w:t>
      </w:r>
      <w:r w:rsidR="00F73216">
        <w:rPr>
          <w:lang w:val="en-GB"/>
        </w:rPr>
        <w:t xml:space="preserve"> after his arrest and almost three months after the date when the decision </w:t>
      </w:r>
      <w:r w:rsidR="00AA4390">
        <w:rPr>
          <w:lang w:val="en-GB"/>
        </w:rPr>
        <w:t xml:space="preserve">concerning his extradition </w:t>
      </w:r>
      <w:proofErr w:type="gramStart"/>
      <w:r w:rsidR="009973CB">
        <w:rPr>
          <w:lang w:val="en-GB"/>
        </w:rPr>
        <w:t xml:space="preserve">had been </w:t>
      </w:r>
      <w:r w:rsidR="00F73216">
        <w:rPr>
          <w:lang w:val="en-GB"/>
        </w:rPr>
        <w:t>adopted</w:t>
      </w:r>
      <w:proofErr w:type="gramEnd"/>
      <w:r w:rsidR="00F73216">
        <w:rPr>
          <w:lang w:val="en-GB"/>
        </w:rPr>
        <w:t>.</w:t>
      </w:r>
    </w:p>
    <w:p w:rsidR="00F73216" w:rsidRPr="00064864" w:rsidRDefault="00E50D21">
      <w:pPr>
        <w:pStyle w:val="SingleTxtG"/>
        <w:rPr>
          <w:lang w:val="en-GB"/>
        </w:rPr>
      </w:pPr>
      <w:proofErr w:type="gramStart"/>
      <w:r>
        <w:rPr>
          <w:lang w:val="en-GB"/>
        </w:rPr>
        <w:t>4.7</w:t>
      </w:r>
      <w:r>
        <w:rPr>
          <w:lang w:val="en-GB"/>
        </w:rPr>
        <w:tab/>
      </w:r>
      <w:r w:rsidR="00F73216">
        <w:rPr>
          <w:lang w:val="en-GB"/>
        </w:rPr>
        <w:t>Finally, the State party notes that</w:t>
      </w:r>
      <w:r w:rsidR="009973CB">
        <w:rPr>
          <w:lang w:val="en-GB"/>
        </w:rPr>
        <w:t>,</w:t>
      </w:r>
      <w:r w:rsidR="00F73216">
        <w:rPr>
          <w:lang w:val="en-GB"/>
        </w:rPr>
        <w:t xml:space="preserve"> according to article 10 of the Federal Law on Refugees, a</w:t>
      </w:r>
      <w:r w:rsidR="00F73216" w:rsidRPr="006E6139">
        <w:t xml:space="preserve"> person who </w:t>
      </w:r>
      <w:r w:rsidR="00AA4390">
        <w:t>seek</w:t>
      </w:r>
      <w:r w:rsidR="00811986">
        <w:t>s</w:t>
      </w:r>
      <w:r w:rsidR="00AA4390">
        <w:t xml:space="preserve"> asylum </w:t>
      </w:r>
      <w:r w:rsidR="00F73216" w:rsidRPr="006E6139">
        <w:t xml:space="preserve">or who has been recognized as a refugee, or </w:t>
      </w:r>
      <w:r w:rsidR="009973CB" w:rsidRPr="00740EA0">
        <w:rPr>
          <w:lang w:val="en-US"/>
        </w:rPr>
        <w:t xml:space="preserve">who </w:t>
      </w:r>
      <w:r w:rsidR="00F73216" w:rsidRPr="006E6139">
        <w:t xml:space="preserve">has lost the status of refugee, or </w:t>
      </w:r>
      <w:r w:rsidR="009973CB" w:rsidRPr="00740EA0">
        <w:rPr>
          <w:lang w:val="en-US"/>
        </w:rPr>
        <w:t xml:space="preserve">who </w:t>
      </w:r>
      <w:r w:rsidR="00F73216" w:rsidRPr="006E6139">
        <w:t>has been deprived of the status of refugee may not be returned against his</w:t>
      </w:r>
      <w:r w:rsidR="009973CB" w:rsidRPr="00740EA0">
        <w:rPr>
          <w:lang w:val="en-US"/>
        </w:rPr>
        <w:t xml:space="preserve"> or her</w:t>
      </w:r>
      <w:r w:rsidR="00F73216" w:rsidRPr="006E6139">
        <w:t xml:space="preserve"> will to the territory of the State of his</w:t>
      </w:r>
      <w:r w:rsidR="009973CB" w:rsidRPr="00740EA0">
        <w:rPr>
          <w:lang w:val="en-US"/>
        </w:rPr>
        <w:t xml:space="preserve"> or her</w:t>
      </w:r>
      <w:r w:rsidR="00F73216" w:rsidRPr="006E6139">
        <w:t xml:space="preserve"> nationality or </w:t>
      </w:r>
      <w:r w:rsidR="009973CB" w:rsidRPr="00740EA0">
        <w:rPr>
          <w:lang w:val="en-US"/>
        </w:rPr>
        <w:t xml:space="preserve">of </w:t>
      </w:r>
      <w:r w:rsidR="00F73216" w:rsidRPr="006E6139">
        <w:t xml:space="preserve">his </w:t>
      </w:r>
      <w:r w:rsidR="009973CB" w:rsidRPr="00740EA0">
        <w:rPr>
          <w:lang w:val="en-US"/>
        </w:rPr>
        <w:t xml:space="preserve">or her </w:t>
      </w:r>
      <w:r w:rsidR="00F73216" w:rsidRPr="006E6139">
        <w:t>former usual residence</w:t>
      </w:r>
      <w:r w:rsidR="00F46143">
        <w:t>.</w:t>
      </w:r>
      <w:proofErr w:type="gramEnd"/>
      <w:r w:rsidR="00F46143">
        <w:t xml:space="preserve"> Accordingly, an</w:t>
      </w:r>
      <w:r w:rsidR="00F73216">
        <w:t xml:space="preserve"> application </w:t>
      </w:r>
      <w:r w:rsidR="009973CB" w:rsidRPr="00740EA0">
        <w:rPr>
          <w:lang w:val="en-US"/>
        </w:rPr>
        <w:t>by</w:t>
      </w:r>
      <w:r w:rsidR="009973CB">
        <w:t xml:space="preserve"> </w:t>
      </w:r>
      <w:r w:rsidR="00F73216">
        <w:t xml:space="preserve">an individual for refugee status or asylum should lead to </w:t>
      </w:r>
      <w:r w:rsidR="009973CB" w:rsidRPr="00740EA0">
        <w:rPr>
          <w:lang w:val="en-US"/>
        </w:rPr>
        <w:t xml:space="preserve">the </w:t>
      </w:r>
      <w:r w:rsidR="00F73216">
        <w:t xml:space="preserve">suspension of extradition proceedings until a final decision </w:t>
      </w:r>
      <w:r w:rsidR="009973CB" w:rsidRPr="00740EA0">
        <w:rPr>
          <w:lang w:val="en-US"/>
        </w:rPr>
        <w:t>has been</w:t>
      </w:r>
      <w:r w:rsidR="009973CB">
        <w:t xml:space="preserve"> </w:t>
      </w:r>
      <w:r w:rsidR="00F73216">
        <w:t>taken on the issue of refugee status or asylum.</w:t>
      </w:r>
      <w:r w:rsidR="00F46143">
        <w:t xml:space="preserve"> In th</w:t>
      </w:r>
      <w:r w:rsidR="009973CB" w:rsidRPr="00740EA0">
        <w:rPr>
          <w:lang w:val="en-US"/>
        </w:rPr>
        <w:t>at</w:t>
      </w:r>
      <w:r w:rsidR="00F46143">
        <w:t xml:space="preserve"> regard, it notes that this requirement has been </w:t>
      </w:r>
      <w:r w:rsidR="00AA4390">
        <w:t xml:space="preserve">respected </w:t>
      </w:r>
      <w:r w:rsidR="00F46143">
        <w:t>in relation to the author</w:t>
      </w:r>
      <w:r w:rsidR="009973CB" w:rsidRPr="00740EA0">
        <w:rPr>
          <w:lang w:val="en-US"/>
        </w:rPr>
        <w:t>,</w:t>
      </w:r>
      <w:r w:rsidR="00F46143">
        <w:t xml:space="preserve"> as he has not been extradited and lives in Moscow. For these reasons, the State party maintains that the author has not exhausted all available domestic remedies as required by article 5 </w:t>
      </w:r>
      <w:r w:rsidR="009973CB" w:rsidRPr="00740EA0">
        <w:rPr>
          <w:lang w:val="en-US"/>
        </w:rPr>
        <w:t>(</w:t>
      </w:r>
      <w:r w:rsidR="00F46143">
        <w:t>2</w:t>
      </w:r>
      <w:r w:rsidR="009973CB" w:rsidRPr="00740EA0">
        <w:rPr>
          <w:lang w:val="en-US"/>
        </w:rPr>
        <w:t>)</w:t>
      </w:r>
      <w:r w:rsidR="00F46143">
        <w:t xml:space="preserve"> (b) of the Optional Protocol.</w:t>
      </w:r>
    </w:p>
    <w:p w:rsidR="00801668" w:rsidRPr="00E50D21" w:rsidRDefault="00E50D21" w:rsidP="00E50D21">
      <w:pPr>
        <w:pStyle w:val="H23G"/>
      </w:pPr>
      <w:r>
        <w:tab/>
      </w:r>
      <w:r>
        <w:tab/>
      </w:r>
      <w:r w:rsidR="00801668" w:rsidRPr="00801668">
        <w:t>Author’s comments on the State party’s observations</w:t>
      </w:r>
    </w:p>
    <w:p w:rsidR="004971C7" w:rsidRPr="00E50D21" w:rsidRDefault="00801668">
      <w:pPr>
        <w:pStyle w:val="SingleTxtG"/>
        <w:rPr>
          <w:lang w:val="en-GB"/>
        </w:rPr>
      </w:pPr>
      <w:r>
        <w:t>5.1</w:t>
      </w:r>
      <w:r w:rsidR="00E50D21">
        <w:tab/>
      </w:r>
      <w:r w:rsidR="00C35897">
        <w:t xml:space="preserve">On 17 March 2015, the author’s counsel </w:t>
      </w:r>
      <w:r w:rsidR="00BE2592">
        <w:t xml:space="preserve">submitted that </w:t>
      </w:r>
      <w:r w:rsidR="00BE2592" w:rsidRPr="003D2B78">
        <w:t>she</w:t>
      </w:r>
      <w:r w:rsidR="00BE2592">
        <w:t xml:space="preserve"> </w:t>
      </w:r>
      <w:r w:rsidR="00E85B83">
        <w:t xml:space="preserve">disagrees with the State party’s arguments. </w:t>
      </w:r>
      <w:r w:rsidR="00BE2592">
        <w:t xml:space="preserve">With respect to the State party’s submission that no grounds have been established demonstrating that the author would be subjected to inhuman treatment </w:t>
      </w:r>
      <w:r w:rsidR="00AA4390">
        <w:t>in</w:t>
      </w:r>
      <w:r w:rsidR="00BE2592">
        <w:t xml:space="preserve"> Kyrgyzstan, </w:t>
      </w:r>
      <w:r w:rsidR="00856A87" w:rsidRPr="00740EA0">
        <w:rPr>
          <w:lang w:val="en-US"/>
        </w:rPr>
        <w:t xml:space="preserve">the </w:t>
      </w:r>
      <w:r w:rsidR="00BE2592">
        <w:t>counsel notes that she has previously described the circumstances of the author’s apprehension in the State party</w:t>
      </w:r>
      <w:r w:rsidR="00AA4390">
        <w:t xml:space="preserve">. She </w:t>
      </w:r>
      <w:r w:rsidR="00BE2592">
        <w:t>reiterates that the author’s brother had been “pressure</w:t>
      </w:r>
      <w:r w:rsidR="00690167">
        <w:t>d” in Kyrgyzstan and that he had</w:t>
      </w:r>
      <w:r w:rsidR="00BE2592">
        <w:t xml:space="preserve"> complained about </w:t>
      </w:r>
      <w:r w:rsidR="00AA4390">
        <w:t xml:space="preserve">this </w:t>
      </w:r>
      <w:r w:rsidR="00BE2592">
        <w:t>to the president of Chech</w:t>
      </w:r>
      <w:r w:rsidR="00565F8A" w:rsidRPr="00740EA0">
        <w:rPr>
          <w:lang w:val="en-US"/>
        </w:rPr>
        <w:t>nya</w:t>
      </w:r>
      <w:r w:rsidR="00BE2592">
        <w:t xml:space="preserve">. The counsel further notes the State party’s submission that its authorities have forwarded </w:t>
      </w:r>
      <w:r w:rsidR="00702E04">
        <w:t xml:space="preserve">to the Office of the Prosecutor </w:t>
      </w:r>
      <w:r w:rsidR="00AA4390">
        <w:t xml:space="preserve">General </w:t>
      </w:r>
      <w:r w:rsidR="00702E04">
        <w:t>of Kyrgyzstan</w:t>
      </w:r>
      <w:r w:rsidR="00856A87" w:rsidRPr="00740EA0">
        <w:rPr>
          <w:lang w:val="en-US"/>
        </w:rPr>
        <w:t>,</w:t>
      </w:r>
      <w:r w:rsidR="00702E04">
        <w:t xml:space="preserve"> for examination</w:t>
      </w:r>
      <w:r w:rsidR="00856A87" w:rsidRPr="00740EA0">
        <w:rPr>
          <w:lang w:val="en-US"/>
        </w:rPr>
        <w:t>,</w:t>
      </w:r>
      <w:r w:rsidR="00702E04">
        <w:t xml:space="preserve"> </w:t>
      </w:r>
      <w:r w:rsidR="00BE2592">
        <w:t xml:space="preserve">a copy of </w:t>
      </w:r>
      <w:r w:rsidR="00702E04">
        <w:t>her</w:t>
      </w:r>
      <w:r w:rsidR="00BE2592">
        <w:t xml:space="preserve"> letter concerning </w:t>
      </w:r>
      <w:r w:rsidR="00702E04">
        <w:t>the author’s and his brother’s ill-treatment by Kyrgyz law</w:t>
      </w:r>
      <w:r w:rsidR="00856A87" w:rsidRPr="00740EA0">
        <w:rPr>
          <w:lang w:val="en-US"/>
        </w:rPr>
        <w:t xml:space="preserve"> </w:t>
      </w:r>
      <w:r w:rsidR="00702E04">
        <w:t>enforcement officials; no information has been provided</w:t>
      </w:r>
      <w:r w:rsidR="00856A87" w:rsidRPr="00740EA0">
        <w:rPr>
          <w:lang w:val="en-US"/>
        </w:rPr>
        <w:t>, however,</w:t>
      </w:r>
      <w:r w:rsidR="00702E04">
        <w:t xml:space="preserve"> about the outcome of th</w:t>
      </w:r>
      <w:r w:rsidR="00856A87" w:rsidRPr="00740EA0">
        <w:rPr>
          <w:lang w:val="en-US"/>
        </w:rPr>
        <w:t>at</w:t>
      </w:r>
      <w:r w:rsidR="00702E04">
        <w:t xml:space="preserve"> examination. As to the State party’s statement that the decision </w:t>
      </w:r>
      <w:r w:rsidR="00856A87" w:rsidRPr="00740EA0">
        <w:rPr>
          <w:lang w:val="en-US"/>
        </w:rPr>
        <w:t xml:space="preserve">to </w:t>
      </w:r>
      <w:r w:rsidR="00702E04">
        <w:t>refus</w:t>
      </w:r>
      <w:r w:rsidR="00856A87" w:rsidRPr="00740EA0">
        <w:rPr>
          <w:lang w:val="en-US"/>
        </w:rPr>
        <w:t>e</w:t>
      </w:r>
      <w:r w:rsidR="00702E04">
        <w:t xml:space="preserve"> to initiate criminal proceedings concerning the author’s ill-treatment ha</w:t>
      </w:r>
      <w:r w:rsidR="00856A87" w:rsidRPr="00740EA0">
        <w:rPr>
          <w:lang w:val="en-US"/>
        </w:rPr>
        <w:t>d</w:t>
      </w:r>
      <w:r w:rsidR="00702E04">
        <w:t xml:space="preserve"> been quashed on 10 September 2012 by the </w:t>
      </w:r>
      <w:r w:rsidR="0080420B">
        <w:t>Investigative Committee of the Moscow Region</w:t>
      </w:r>
      <w:r w:rsidR="00E50D21">
        <w:rPr>
          <w:lang w:val="en-GB"/>
        </w:rPr>
        <w:t>,</w:t>
      </w:r>
      <w:r w:rsidR="0080420B">
        <w:t xml:space="preserve"> </w:t>
      </w:r>
      <w:r w:rsidR="00856A87" w:rsidRPr="00740EA0">
        <w:rPr>
          <w:lang w:val="en-US"/>
        </w:rPr>
        <w:t xml:space="preserve">the </w:t>
      </w:r>
      <w:r w:rsidR="0080420B">
        <w:t xml:space="preserve">counsel notes that the State party has submitted neither to the </w:t>
      </w:r>
      <w:r w:rsidR="00856A87">
        <w:t xml:space="preserve">Investigative </w:t>
      </w:r>
      <w:r w:rsidR="0080420B">
        <w:t>Committee nor to the counsel any further information in that regard. Therefore, the State party has failed to take any action to investigate th</w:t>
      </w:r>
      <w:r w:rsidR="00A36D09">
        <w:t xml:space="preserve">e circumstances concerning the author’s arrest or, at least, has failed to inform the author or his counsel about the </w:t>
      </w:r>
      <w:r w:rsidR="008B46B3">
        <w:t xml:space="preserve">results of the </w:t>
      </w:r>
      <w:r w:rsidR="00A36D09">
        <w:t>investigation.</w:t>
      </w:r>
    </w:p>
    <w:p w:rsidR="004C0B61" w:rsidRPr="00E50D21" w:rsidRDefault="00E50D21">
      <w:pPr>
        <w:pStyle w:val="SingleTxtG"/>
        <w:rPr>
          <w:lang w:val="en-GB"/>
        </w:rPr>
      </w:pPr>
      <w:r>
        <w:lastRenderedPageBreak/>
        <w:t>5.2</w:t>
      </w:r>
      <w:r>
        <w:rPr>
          <w:lang w:val="en-GB"/>
        </w:rPr>
        <w:tab/>
      </w:r>
      <w:r w:rsidR="00856A87">
        <w:rPr>
          <w:lang w:val="en-GB"/>
        </w:rPr>
        <w:t>The c</w:t>
      </w:r>
      <w:r w:rsidR="004971C7">
        <w:t xml:space="preserve">ounsel further notes the State party’s argument that the author </w:t>
      </w:r>
      <w:r w:rsidR="00251A02" w:rsidRPr="00251A02">
        <w:rPr>
          <w:lang w:val="en-GB"/>
        </w:rPr>
        <w:t xml:space="preserve">complained </w:t>
      </w:r>
      <w:r w:rsidR="00AD0351">
        <w:t>about</w:t>
      </w:r>
      <w:r w:rsidR="004971C7">
        <w:t xml:space="preserve"> ill-treat</w:t>
      </w:r>
      <w:r w:rsidR="00AD0351">
        <w:t>ment</w:t>
      </w:r>
      <w:r w:rsidR="004971C7">
        <w:t xml:space="preserve"> only eight months after h</w:t>
      </w:r>
      <w:r w:rsidR="00AD0351">
        <w:t>is</w:t>
      </w:r>
      <w:r w:rsidR="004971C7">
        <w:t xml:space="preserve"> arrest and five months following the </w:t>
      </w:r>
      <w:r w:rsidR="00AD0351">
        <w:t xml:space="preserve">adoption of the </w:t>
      </w:r>
      <w:r w:rsidR="004971C7">
        <w:t>decision authori</w:t>
      </w:r>
      <w:r w:rsidR="00856A87" w:rsidRPr="00740EA0">
        <w:rPr>
          <w:lang w:val="en-US"/>
        </w:rPr>
        <w:t>z</w:t>
      </w:r>
      <w:r w:rsidR="004971C7">
        <w:t xml:space="preserve">ing his extradition, </w:t>
      </w:r>
      <w:r w:rsidR="002009F3" w:rsidRPr="00AD566C">
        <w:rPr>
          <w:lang w:val="en-GB"/>
        </w:rPr>
        <w:t xml:space="preserve">thus </w:t>
      </w:r>
      <w:r w:rsidR="002009F3">
        <w:t>unjustifiab</w:t>
      </w:r>
      <w:r w:rsidR="002009F3" w:rsidRPr="002009F3">
        <w:rPr>
          <w:lang w:val="en-GB"/>
        </w:rPr>
        <w:t>ly</w:t>
      </w:r>
      <w:r w:rsidR="002009F3" w:rsidRPr="00AD566C">
        <w:rPr>
          <w:lang w:val="en-GB"/>
        </w:rPr>
        <w:t xml:space="preserve"> </w:t>
      </w:r>
      <w:r w:rsidR="0096784B">
        <w:t>prolong</w:t>
      </w:r>
      <w:r w:rsidR="002009F3" w:rsidRPr="00AD566C">
        <w:rPr>
          <w:lang w:val="en-GB"/>
        </w:rPr>
        <w:t>ing</w:t>
      </w:r>
      <w:r w:rsidR="0096784B">
        <w:t xml:space="preserve"> </w:t>
      </w:r>
      <w:r w:rsidR="002009F3" w:rsidRPr="00AD566C">
        <w:rPr>
          <w:lang w:val="en-GB"/>
        </w:rPr>
        <w:t xml:space="preserve">the adoption of the </w:t>
      </w:r>
      <w:r w:rsidR="0096784B">
        <w:t>deci</w:t>
      </w:r>
      <w:r w:rsidR="002009F3" w:rsidRPr="00AD566C">
        <w:rPr>
          <w:lang w:val="en-GB"/>
        </w:rPr>
        <w:t>sion</w:t>
      </w:r>
      <w:r w:rsidR="0096784B">
        <w:t xml:space="preserve"> </w:t>
      </w:r>
      <w:r w:rsidR="002009F3" w:rsidRPr="00AD566C">
        <w:rPr>
          <w:lang w:val="en-GB"/>
        </w:rPr>
        <w:t xml:space="preserve">on </w:t>
      </w:r>
      <w:r w:rsidR="0096784B">
        <w:t>extradition. In th</w:t>
      </w:r>
      <w:r w:rsidR="00856A87" w:rsidRPr="00740EA0">
        <w:rPr>
          <w:lang w:val="en-US"/>
        </w:rPr>
        <w:t>at</w:t>
      </w:r>
      <w:r w:rsidR="0096784B">
        <w:t xml:space="preserve"> regard, </w:t>
      </w:r>
      <w:r w:rsidR="00856A87" w:rsidRPr="00740EA0">
        <w:rPr>
          <w:lang w:val="en-US"/>
        </w:rPr>
        <w:t xml:space="preserve">the </w:t>
      </w:r>
      <w:r w:rsidR="0096784B">
        <w:t xml:space="preserve">counsel submits that she only </w:t>
      </w:r>
      <w:r w:rsidR="00856A87" w:rsidRPr="00740EA0">
        <w:rPr>
          <w:lang w:val="en-US"/>
        </w:rPr>
        <w:t xml:space="preserve">started representing the author </w:t>
      </w:r>
      <w:r w:rsidR="0096784B">
        <w:t xml:space="preserve">before the Moscow Regional Court </w:t>
      </w:r>
      <w:r w:rsidR="00856A87">
        <w:t>at the appeals stage</w:t>
      </w:r>
      <w:r w:rsidR="00856A87" w:rsidRPr="00740EA0">
        <w:rPr>
          <w:lang w:val="en-US"/>
        </w:rPr>
        <w:t xml:space="preserve"> </w:t>
      </w:r>
      <w:r w:rsidR="0096784B">
        <w:t>and that</w:t>
      </w:r>
      <w:r w:rsidR="00856A87" w:rsidRPr="00740EA0">
        <w:rPr>
          <w:lang w:val="en-US"/>
        </w:rPr>
        <w:t>,</w:t>
      </w:r>
      <w:r w:rsidR="0096784B">
        <w:t xml:space="preserve"> as soon as she found out about the author’s ill-treatment during his apprehension and the necessary evidence was obtained, she submitted </w:t>
      </w:r>
      <w:r w:rsidR="00856A87" w:rsidRPr="00740EA0">
        <w:rPr>
          <w:lang w:val="en-US"/>
        </w:rPr>
        <w:t xml:space="preserve">the relevant information </w:t>
      </w:r>
      <w:r w:rsidR="0096784B">
        <w:t>to the authorities.</w:t>
      </w:r>
      <w:r w:rsidR="00C57729">
        <w:t xml:space="preserve"> In addition, it is for the State party’s authorities to investigate </w:t>
      </w:r>
      <w:r w:rsidR="006C30DE">
        <w:t xml:space="preserve">ill-treatment </w:t>
      </w:r>
      <w:r w:rsidR="00C57729">
        <w:t>claims. Upon detention</w:t>
      </w:r>
      <w:r w:rsidR="00856A87" w:rsidRPr="00740EA0">
        <w:rPr>
          <w:lang w:val="en-US"/>
        </w:rPr>
        <w:t>,</w:t>
      </w:r>
      <w:r w:rsidR="00C57729">
        <w:t xml:space="preserve"> the author was examined by the detention facility’s medical personnel</w:t>
      </w:r>
      <w:r w:rsidR="00856A87" w:rsidRPr="00740EA0">
        <w:rPr>
          <w:lang w:val="en-US"/>
        </w:rPr>
        <w:t>,</w:t>
      </w:r>
      <w:r w:rsidR="00C57729">
        <w:t xml:space="preserve"> who established that he had bodily injuries and</w:t>
      </w:r>
      <w:r w:rsidR="005726E8">
        <w:t xml:space="preserve"> noted</w:t>
      </w:r>
      <w:r w:rsidR="00C57729">
        <w:t xml:space="preserve"> them in </w:t>
      </w:r>
      <w:r w:rsidR="005726E8">
        <w:t xml:space="preserve">his </w:t>
      </w:r>
      <w:r w:rsidR="00C57729">
        <w:t xml:space="preserve">medical </w:t>
      </w:r>
      <w:r w:rsidR="005726E8">
        <w:t>records</w:t>
      </w:r>
      <w:r w:rsidR="00C57729">
        <w:t xml:space="preserve">. </w:t>
      </w:r>
      <w:r w:rsidR="001810B4" w:rsidRPr="00740EA0">
        <w:rPr>
          <w:lang w:val="en-US"/>
        </w:rPr>
        <w:t xml:space="preserve"> </w:t>
      </w:r>
      <w:r w:rsidR="00856A87" w:rsidRPr="00740EA0">
        <w:rPr>
          <w:lang w:val="en-US"/>
        </w:rPr>
        <w:t>T</w:t>
      </w:r>
      <w:r w:rsidR="00C57729">
        <w:t xml:space="preserve">he State party’s authorities </w:t>
      </w:r>
      <w:proofErr w:type="gramStart"/>
      <w:r w:rsidR="00C57729">
        <w:t>did not</w:t>
      </w:r>
      <w:r w:rsidR="00856A87" w:rsidRPr="00740EA0">
        <w:rPr>
          <w:lang w:val="en-US"/>
        </w:rPr>
        <w:t>, however,</w:t>
      </w:r>
      <w:r w:rsidR="00C57729">
        <w:t xml:space="preserve"> investigate</w:t>
      </w:r>
      <w:proofErr w:type="gramEnd"/>
      <w:r w:rsidR="00C57729">
        <w:t xml:space="preserve"> the cause of th</w:t>
      </w:r>
      <w:r w:rsidR="00856A87" w:rsidRPr="00740EA0">
        <w:rPr>
          <w:lang w:val="en-US"/>
        </w:rPr>
        <w:t>o</w:t>
      </w:r>
      <w:r w:rsidR="00C57729">
        <w:t xml:space="preserve">se injuries. The author eventually complained about his ill-treatment but the authorities decided not to initiate criminal proceedings. </w:t>
      </w:r>
      <w:r w:rsidR="00856A87" w:rsidRPr="00740EA0">
        <w:rPr>
          <w:lang w:val="en-US"/>
        </w:rPr>
        <w:t xml:space="preserve">The </w:t>
      </w:r>
      <w:r w:rsidR="00C57729">
        <w:t xml:space="preserve">counsel notes that this decision </w:t>
      </w:r>
      <w:proofErr w:type="gramStart"/>
      <w:r w:rsidR="00C57729">
        <w:t>was later quashed</w:t>
      </w:r>
      <w:proofErr w:type="gramEnd"/>
      <w:r w:rsidR="00856A87" w:rsidRPr="00740EA0">
        <w:rPr>
          <w:lang w:val="en-US"/>
        </w:rPr>
        <w:t xml:space="preserve"> and that</w:t>
      </w:r>
      <w:r w:rsidR="00C57729">
        <w:t xml:space="preserve"> no </w:t>
      </w:r>
      <w:r w:rsidR="00F200D8">
        <w:t>final decision has been taken</w:t>
      </w:r>
      <w:r w:rsidR="00C57729">
        <w:t xml:space="preserve"> in </w:t>
      </w:r>
      <w:r w:rsidR="00856A87" w:rsidRPr="00740EA0">
        <w:rPr>
          <w:lang w:val="en-US"/>
        </w:rPr>
        <w:t>that regard</w:t>
      </w:r>
      <w:r w:rsidR="00C57729">
        <w:t>.</w:t>
      </w:r>
    </w:p>
    <w:p w:rsidR="00690167" w:rsidRPr="00E50D21" w:rsidRDefault="00E50D21">
      <w:pPr>
        <w:pStyle w:val="SingleTxtG"/>
        <w:rPr>
          <w:lang w:val="en-GB"/>
        </w:rPr>
      </w:pPr>
      <w:r>
        <w:t>5.3</w:t>
      </w:r>
      <w:r>
        <w:rPr>
          <w:lang w:val="en-GB"/>
        </w:rPr>
        <w:tab/>
      </w:r>
      <w:r w:rsidR="00423153">
        <w:rPr>
          <w:lang w:val="en-GB"/>
        </w:rPr>
        <w:t xml:space="preserve">The </w:t>
      </w:r>
      <w:r w:rsidR="00423153" w:rsidRPr="00740EA0">
        <w:rPr>
          <w:lang w:val="en-US"/>
        </w:rPr>
        <w:t>c</w:t>
      </w:r>
      <w:r w:rsidR="00DA0C57">
        <w:t xml:space="preserve">ounsel further refers to the </w:t>
      </w:r>
      <w:r w:rsidR="00F200D8">
        <w:t>State party</w:t>
      </w:r>
      <w:r w:rsidR="00DA0C57">
        <w:t>’s argumentation on</w:t>
      </w:r>
      <w:r w:rsidR="00F200D8">
        <w:t xml:space="preserve"> the </w:t>
      </w:r>
      <w:r w:rsidR="005E5922">
        <w:t xml:space="preserve">assurances provided by the Office of the </w:t>
      </w:r>
      <w:r w:rsidR="00DA0C57">
        <w:t xml:space="preserve">Prosecutor </w:t>
      </w:r>
      <w:r w:rsidR="005E5922">
        <w:t xml:space="preserve">General </w:t>
      </w:r>
      <w:r w:rsidR="00423153" w:rsidRPr="00740EA0">
        <w:rPr>
          <w:lang w:val="en-US"/>
        </w:rPr>
        <w:t xml:space="preserve">of </w:t>
      </w:r>
      <w:r w:rsidR="00423153">
        <w:t xml:space="preserve">Kyrgyzstan </w:t>
      </w:r>
      <w:r w:rsidR="005E5922">
        <w:t xml:space="preserve">that the author would not be subjected to ill-treatment upon return and </w:t>
      </w:r>
      <w:r w:rsidR="00DA0C57">
        <w:t>that nothing</w:t>
      </w:r>
      <w:r w:rsidR="005E5922">
        <w:t xml:space="preserve"> demonstrat</w:t>
      </w:r>
      <w:r w:rsidR="00DA0C57">
        <w:t>es</w:t>
      </w:r>
      <w:r w:rsidR="005E5922">
        <w:t xml:space="preserve"> that Kyrgyzstan would breach the provided assurances. </w:t>
      </w:r>
      <w:r w:rsidR="00423153" w:rsidRPr="00740EA0">
        <w:rPr>
          <w:lang w:val="en-US"/>
        </w:rPr>
        <w:t>She</w:t>
      </w:r>
      <w:r w:rsidR="005E5922">
        <w:t xml:space="preserve"> notes that during his extradition and asylum proceedings the author provided sufficient evidence </w:t>
      </w:r>
      <w:r w:rsidR="00423153" w:rsidRPr="00740EA0">
        <w:rPr>
          <w:lang w:val="en-US"/>
        </w:rPr>
        <w:t>to substantiate his</w:t>
      </w:r>
      <w:r w:rsidR="005E5922">
        <w:t xml:space="preserve"> fears of </w:t>
      </w:r>
      <w:proofErr w:type="gramStart"/>
      <w:r w:rsidR="005E5922">
        <w:t>being subjected</w:t>
      </w:r>
      <w:proofErr w:type="gramEnd"/>
      <w:r w:rsidR="005E5922">
        <w:t xml:space="preserve"> to torture or ill-treatment upon return. </w:t>
      </w:r>
      <w:r w:rsidR="0034413D" w:rsidRPr="00740EA0">
        <w:rPr>
          <w:lang w:val="en-US"/>
        </w:rPr>
        <w:t>T</w:t>
      </w:r>
      <w:r w:rsidR="005E5922">
        <w:t>he counsel notes that the examination of the author’s asylum claim was formalistic and that</w:t>
      </w:r>
      <w:r w:rsidR="00FF6F66">
        <w:t xml:space="preserve"> </w:t>
      </w:r>
      <w:r w:rsidR="005E5922">
        <w:t xml:space="preserve">during his extradition proceedings the claimed risk of ill-treatment </w:t>
      </w:r>
      <w:proofErr w:type="gramStart"/>
      <w:r w:rsidR="005E5922">
        <w:t>was not assessed</w:t>
      </w:r>
      <w:proofErr w:type="gramEnd"/>
      <w:r w:rsidR="005E5922">
        <w:t xml:space="preserve">. </w:t>
      </w:r>
      <w:proofErr w:type="gramStart"/>
      <w:r w:rsidR="0034413D" w:rsidRPr="00740EA0">
        <w:rPr>
          <w:lang w:val="en-US"/>
        </w:rPr>
        <w:t>She</w:t>
      </w:r>
      <w:r w:rsidR="0034413D">
        <w:t xml:space="preserve"> </w:t>
      </w:r>
      <w:r w:rsidR="005E5922">
        <w:t xml:space="preserve">refers to the </w:t>
      </w:r>
      <w:r w:rsidR="00DA0C57">
        <w:t xml:space="preserve">judgment in the </w:t>
      </w:r>
      <w:r w:rsidR="005E5922">
        <w:t xml:space="preserve">case </w:t>
      </w:r>
      <w:r w:rsidR="005E5922" w:rsidRPr="00811986">
        <w:rPr>
          <w:i/>
        </w:rPr>
        <w:t>Yakubov v. Russia</w:t>
      </w:r>
      <w:r w:rsidR="005E5922">
        <w:t>, where</w:t>
      </w:r>
      <w:r w:rsidR="009B5CCF" w:rsidRPr="00740EA0">
        <w:rPr>
          <w:lang w:val="en-US"/>
        </w:rPr>
        <w:t>in</w:t>
      </w:r>
      <w:r w:rsidR="005E5922">
        <w:t xml:space="preserve"> the </w:t>
      </w:r>
      <w:r w:rsidR="00DA0C57">
        <w:t>European Court of Human Rights</w:t>
      </w:r>
      <w:r w:rsidR="005E5922">
        <w:t xml:space="preserve"> stated that </w:t>
      </w:r>
      <w:r w:rsidR="00361483">
        <w:t>requiring an applicant to submit</w:t>
      </w:r>
      <w:r w:rsidR="00361483" w:rsidRPr="00361483">
        <w:t xml:space="preserve"> “indisputable evidence” of the risk of ill-treatment, </w:t>
      </w:r>
      <w:r w:rsidR="00361483">
        <w:t>places</w:t>
      </w:r>
      <w:r w:rsidR="00361483" w:rsidRPr="00361483">
        <w:t xml:space="preserve"> on </w:t>
      </w:r>
      <w:r w:rsidR="00361483">
        <w:t>him</w:t>
      </w:r>
      <w:r w:rsidR="0034413D" w:rsidRPr="00740EA0">
        <w:rPr>
          <w:lang w:val="en-US"/>
        </w:rPr>
        <w:t xml:space="preserve"> o</w:t>
      </w:r>
      <w:r w:rsidR="0034413D">
        <w:rPr>
          <w:lang w:val="en-US"/>
        </w:rPr>
        <w:t xml:space="preserve">r </w:t>
      </w:r>
      <w:r w:rsidR="00361483">
        <w:t>her</w:t>
      </w:r>
      <w:r w:rsidR="00361483" w:rsidRPr="00361483">
        <w:t xml:space="preserve"> a disproportionate burden of proving the existence of a future event and therefore, in practice, deprive</w:t>
      </w:r>
      <w:r w:rsidR="00361483">
        <w:t>s</w:t>
      </w:r>
      <w:r w:rsidR="00361483" w:rsidRPr="00361483">
        <w:t xml:space="preserve"> him </w:t>
      </w:r>
      <w:r w:rsidR="0034413D" w:rsidRPr="00740EA0">
        <w:rPr>
          <w:lang w:val="en-US"/>
        </w:rPr>
        <w:t>or</w:t>
      </w:r>
      <w:r w:rsidR="0034413D">
        <w:rPr>
          <w:lang w:val="en-US"/>
        </w:rPr>
        <w:t xml:space="preserve"> her </w:t>
      </w:r>
      <w:r w:rsidR="00361483" w:rsidRPr="00361483">
        <w:t>of an opportunity to obtain a meaningful examination of his</w:t>
      </w:r>
      <w:r w:rsidR="0034413D" w:rsidRPr="00740EA0">
        <w:rPr>
          <w:lang w:val="en-US"/>
        </w:rPr>
        <w:t xml:space="preserve"> o</w:t>
      </w:r>
      <w:r w:rsidR="0034413D">
        <w:rPr>
          <w:lang w:val="en-US"/>
        </w:rPr>
        <w:t xml:space="preserve">r </w:t>
      </w:r>
      <w:r w:rsidR="00361483">
        <w:t>her</w:t>
      </w:r>
      <w:r w:rsidR="00361483" w:rsidRPr="00361483">
        <w:t xml:space="preserve"> claim</w:t>
      </w:r>
      <w:r w:rsidR="00361483">
        <w:t>.</w:t>
      </w:r>
      <w:r w:rsidR="00361483">
        <w:rPr>
          <w:rStyle w:val="FootnoteReference"/>
        </w:rPr>
        <w:footnoteReference w:id="4"/>
      </w:r>
      <w:proofErr w:type="gramEnd"/>
      <w:r w:rsidR="009D2BCC">
        <w:t xml:space="preserve"> She notes that the sole </w:t>
      </w:r>
      <w:r w:rsidR="0034413D" w:rsidRPr="00740EA0">
        <w:rPr>
          <w:lang w:val="en-US"/>
        </w:rPr>
        <w:t xml:space="preserve">argument made by </w:t>
      </w:r>
      <w:r w:rsidR="009D2BCC">
        <w:t>State party to justify its conclusion that the author’s right</w:t>
      </w:r>
      <w:r w:rsidR="009B4D75">
        <w:t>s</w:t>
      </w:r>
      <w:r w:rsidR="009D2BCC">
        <w:t xml:space="preserve"> would not be breached upon return is the fact that Kyrgyzstan is also a party to the Covenant and that, therefore, it is independently responsible for observing the Covenant’s </w:t>
      </w:r>
      <w:r w:rsidR="009B4D75">
        <w:t>requirements</w:t>
      </w:r>
      <w:r w:rsidR="009D2BCC">
        <w:t xml:space="preserve"> with respect to the Russian Federation </w:t>
      </w:r>
      <w:r w:rsidR="0034413D" w:rsidRPr="00740EA0">
        <w:rPr>
          <w:lang w:val="en-US"/>
        </w:rPr>
        <w:t>and</w:t>
      </w:r>
      <w:r w:rsidR="009D2BCC">
        <w:t xml:space="preserve"> to the international community.</w:t>
      </w:r>
      <w:r w:rsidR="00CF5A83">
        <w:t xml:space="preserve"> According to the counsel, this demonstrates that the State party is trying to </w:t>
      </w:r>
      <w:r w:rsidR="005F58B4">
        <w:t>place the responsibility on Kyrgyzstan in case the author will be subjected to ill-treatment upon return.</w:t>
      </w:r>
      <w:r w:rsidR="002D6058">
        <w:t xml:space="preserve"> </w:t>
      </w:r>
    </w:p>
    <w:p w:rsidR="00163057" w:rsidRPr="00740EA0" w:rsidRDefault="00E50D21">
      <w:pPr>
        <w:pStyle w:val="SingleTxtG"/>
        <w:rPr>
          <w:lang w:val="en-US"/>
        </w:rPr>
      </w:pPr>
      <w:r>
        <w:t>5.4</w:t>
      </w:r>
      <w:r>
        <w:rPr>
          <w:lang w:val="en-GB"/>
        </w:rPr>
        <w:tab/>
      </w:r>
      <w:r w:rsidR="009B5CCF">
        <w:rPr>
          <w:lang w:val="en-GB"/>
        </w:rPr>
        <w:t xml:space="preserve">The </w:t>
      </w:r>
      <w:r w:rsidR="009B5CCF" w:rsidRPr="00740EA0">
        <w:rPr>
          <w:lang w:val="en-US"/>
        </w:rPr>
        <w:t>c</w:t>
      </w:r>
      <w:r w:rsidR="002D6058">
        <w:t xml:space="preserve">ounsel further refers to </w:t>
      </w:r>
      <w:r w:rsidR="004C0B61">
        <w:t xml:space="preserve">the conclusions of the </w:t>
      </w:r>
      <w:r w:rsidR="004C0B61" w:rsidRPr="002E1134">
        <w:t>Special Rapporteur on torture and other cruel, inhuman or de</w:t>
      </w:r>
      <w:r w:rsidR="004C0B61">
        <w:t>grading treatment or punishment concerning the use of torture and lack of accountability in Kyrgyzstan</w:t>
      </w:r>
      <w:r>
        <w:rPr>
          <w:lang w:val="en-GB"/>
        </w:rPr>
        <w:t>.</w:t>
      </w:r>
      <w:r w:rsidR="004C0B61">
        <w:rPr>
          <w:rStyle w:val="FootnoteReference"/>
        </w:rPr>
        <w:footnoteReference w:id="5"/>
      </w:r>
      <w:r w:rsidR="00383CBE">
        <w:t xml:space="preserve"> She also refers to the </w:t>
      </w:r>
      <w:r w:rsidR="009B5CCF" w:rsidRPr="00740EA0">
        <w:rPr>
          <w:lang w:val="en-US"/>
        </w:rPr>
        <w:t xml:space="preserve">judgment in the </w:t>
      </w:r>
      <w:r w:rsidR="00383CBE">
        <w:t xml:space="preserve">case </w:t>
      </w:r>
      <w:r w:rsidR="00383CBE" w:rsidRPr="00811986">
        <w:rPr>
          <w:i/>
        </w:rPr>
        <w:t>Saliyev v. Russia</w:t>
      </w:r>
      <w:r w:rsidR="00383CBE">
        <w:t>, where</w:t>
      </w:r>
      <w:r w:rsidR="009B5CCF" w:rsidRPr="00740EA0">
        <w:rPr>
          <w:lang w:val="en-US"/>
        </w:rPr>
        <w:t>in</w:t>
      </w:r>
      <w:r w:rsidR="00383CBE">
        <w:t xml:space="preserve"> the </w:t>
      </w:r>
      <w:r w:rsidR="009B5CCF" w:rsidRPr="00740EA0">
        <w:rPr>
          <w:lang w:val="en-US"/>
        </w:rPr>
        <w:t xml:space="preserve">European </w:t>
      </w:r>
      <w:r w:rsidR="00383CBE">
        <w:t>Court</w:t>
      </w:r>
      <w:r w:rsidR="009B5CCF" w:rsidRPr="009B5CCF">
        <w:rPr>
          <w:szCs w:val="18"/>
          <w:lang w:eastAsia="en-GB"/>
        </w:rPr>
        <w:t xml:space="preserve"> </w:t>
      </w:r>
      <w:r w:rsidR="009B5CCF" w:rsidRPr="009971B4">
        <w:rPr>
          <w:szCs w:val="18"/>
          <w:lang w:eastAsia="en-GB"/>
        </w:rPr>
        <w:t>of Human Rights</w:t>
      </w:r>
      <w:r w:rsidR="00383CBE">
        <w:t xml:space="preserve"> </w:t>
      </w:r>
      <w:r w:rsidR="00FB6EF5">
        <w:t>stated</w:t>
      </w:r>
      <w:r w:rsidR="00163057" w:rsidRPr="00740EA0">
        <w:rPr>
          <w:lang w:val="en-US"/>
        </w:rPr>
        <w:t>:</w:t>
      </w:r>
    </w:p>
    <w:p w:rsidR="00F200D8" w:rsidRPr="00E50D21" w:rsidRDefault="00FB6EF5" w:rsidP="00740EA0">
      <w:pPr>
        <w:pStyle w:val="SingleTxtG"/>
        <w:ind w:left="1701"/>
        <w:rPr>
          <w:lang w:val="en-GB"/>
        </w:rPr>
      </w:pPr>
      <w:r>
        <w:t>e</w:t>
      </w:r>
      <w:r>
        <w:rPr>
          <w:rStyle w:val="sb8d990e2"/>
        </w:rPr>
        <w:t xml:space="preserve">ven accepting for the sake of argument that the assurances in question were not couched in general terms, the Court observes that Kyrgyzstan is not a Contracting State to the Convention, nor have its authorities demonstrated the existence of an effective system of legal protection against torture that could act as an equivalent to the system required of the Contracting States. </w:t>
      </w:r>
      <w:bookmarkStart w:id="1" w:name="p106"/>
      <w:bookmarkEnd w:id="1"/>
      <w:r>
        <w:rPr>
          <w:rStyle w:val="sb8d990e2"/>
        </w:rPr>
        <w:t xml:space="preserve">Moreover, it has not been demonstrated before the Court that Kyrgyzstan’s commitment to guaranteeing access to the applicant by Russian diplomatic staff would lead to effective protection against proscribed ill-treatment in practical terms, as it has not been shown that the aforementioned staff would be in possession of the expertise required for effective follow-up of the Kyrgyz authorities’ compliance with their undertakings. Nor was </w:t>
      </w:r>
      <w:r>
        <w:rPr>
          <w:rStyle w:val="sb8d990e2"/>
        </w:rPr>
        <w:lastRenderedPageBreak/>
        <w:t>there any guarantee that they would be able to speak to the applicant without witnesses. In addition, their potential involvement was not supported by any practical mechanism setting out, for instance, a procedure by which the applicant could lodge complaints with them or for their unfettered access to detention facilities … The Government’s claim that unnamed individuals have been visited in Kyrgyzstan after their extradition has not been supported by any evidence and thus cannot be considered as an illustration of the existence of a monitoring mechanism in the requesting country</w:t>
      </w:r>
      <w:r>
        <w:rPr>
          <w:rStyle w:val="FootnoteReference"/>
        </w:rPr>
        <w:footnoteReference w:id="6"/>
      </w:r>
    </w:p>
    <w:p w:rsidR="00664157" w:rsidRDefault="002C534A" w:rsidP="00F159D4">
      <w:pPr>
        <w:ind w:left="1134" w:right="1134"/>
        <w:jc w:val="both"/>
      </w:pPr>
      <w:r>
        <w:t>5.</w:t>
      </w:r>
      <w:r w:rsidR="00690167">
        <w:t>5</w:t>
      </w:r>
      <w:r w:rsidR="00E50D21">
        <w:tab/>
      </w:r>
      <w:r>
        <w:t xml:space="preserve">Finally, as to the State party’s </w:t>
      </w:r>
      <w:r w:rsidR="00DA0C57">
        <w:t>observation</w:t>
      </w:r>
      <w:r>
        <w:t xml:space="preserve"> that the author is residing in Moscow, counsel submits that</w:t>
      </w:r>
      <w:r w:rsidR="00163057">
        <w:t>,</w:t>
      </w:r>
      <w:r>
        <w:t xml:space="preserve"> according to the latest information available to her, the author has been extradited to Kyrgyzstan</w:t>
      </w:r>
      <w:r w:rsidR="00DA0C57">
        <w:t xml:space="preserve"> and s</w:t>
      </w:r>
      <w:r>
        <w:t>he is not in the possession of any information concerning his fate.</w:t>
      </w:r>
    </w:p>
    <w:p w:rsidR="00664157" w:rsidRPr="00E50D21" w:rsidRDefault="00E50D21">
      <w:pPr>
        <w:pStyle w:val="H23G"/>
      </w:pPr>
      <w:r>
        <w:tab/>
      </w:r>
      <w:r>
        <w:tab/>
      </w:r>
      <w:r w:rsidR="00664157" w:rsidRPr="006E3296">
        <w:t xml:space="preserve">State party’s </w:t>
      </w:r>
      <w:r w:rsidR="001810B4">
        <w:t>additional</w:t>
      </w:r>
      <w:r w:rsidR="001810B4" w:rsidRPr="006E3296">
        <w:t xml:space="preserve"> </w:t>
      </w:r>
      <w:r w:rsidR="00664157" w:rsidRPr="006E3296">
        <w:t xml:space="preserve">observations on admissibility and </w:t>
      </w:r>
      <w:r w:rsidR="00163057">
        <w:t xml:space="preserve">the </w:t>
      </w:r>
      <w:r w:rsidR="00664157" w:rsidRPr="006E3296">
        <w:t>merits</w:t>
      </w:r>
    </w:p>
    <w:p w:rsidR="007C07D7" w:rsidRPr="00E50D21" w:rsidRDefault="00664157">
      <w:pPr>
        <w:pStyle w:val="SingleTxtG"/>
        <w:rPr>
          <w:lang w:val="en-GB"/>
        </w:rPr>
      </w:pPr>
      <w:r>
        <w:t>6.1</w:t>
      </w:r>
      <w:r w:rsidR="00E50D21">
        <w:rPr>
          <w:lang w:val="en-GB"/>
        </w:rPr>
        <w:tab/>
      </w:r>
      <w:r w:rsidR="009D3B84">
        <w:t>On 11 June 2015, the State party note</w:t>
      </w:r>
      <w:r w:rsidR="003A4BA5" w:rsidRPr="00740EA0">
        <w:rPr>
          <w:lang w:val="en-US"/>
        </w:rPr>
        <w:t>d</w:t>
      </w:r>
      <w:r w:rsidR="009D3B84">
        <w:t xml:space="preserve"> that it forwarded to the Office of the Prosecutor </w:t>
      </w:r>
      <w:r w:rsidR="00DA0C57">
        <w:t>General</w:t>
      </w:r>
      <w:r w:rsidR="009D3B84">
        <w:t xml:space="preserve"> </w:t>
      </w:r>
      <w:r w:rsidR="00163057" w:rsidRPr="00740EA0">
        <w:rPr>
          <w:lang w:val="en-US"/>
        </w:rPr>
        <w:t xml:space="preserve">of </w:t>
      </w:r>
      <w:r w:rsidR="00163057">
        <w:t xml:space="preserve">Kyrgyzstan </w:t>
      </w:r>
      <w:r w:rsidR="009D3B84">
        <w:t xml:space="preserve">the information concerning </w:t>
      </w:r>
      <w:r w:rsidR="00DA0C57">
        <w:t xml:space="preserve">the allegedly </w:t>
      </w:r>
      <w:r w:rsidR="009D3B84">
        <w:t>unlawful actions of the Kyrgyz law</w:t>
      </w:r>
      <w:r w:rsidR="00163057" w:rsidRPr="00740EA0">
        <w:rPr>
          <w:lang w:val="en-US"/>
        </w:rPr>
        <w:t xml:space="preserve"> </w:t>
      </w:r>
      <w:r w:rsidR="009D3B84">
        <w:t xml:space="preserve">enforcement officials with respect to the author and his brother in Kyrgyzstan. The Office of the Prosecutor </w:t>
      </w:r>
      <w:r w:rsidR="00DA0C57">
        <w:t xml:space="preserve">General </w:t>
      </w:r>
      <w:r w:rsidR="009D3B84">
        <w:t>of Kyrgyzstan examined th</w:t>
      </w:r>
      <w:r w:rsidR="00163057" w:rsidRPr="00740EA0">
        <w:rPr>
          <w:lang w:val="en-US"/>
        </w:rPr>
        <w:t>e</w:t>
      </w:r>
      <w:r w:rsidR="009D3B84">
        <w:t xml:space="preserve"> information and established that the author’s brother had </w:t>
      </w:r>
      <w:r w:rsidR="00073A45">
        <w:t xml:space="preserve">already </w:t>
      </w:r>
      <w:r w:rsidR="009D3B84">
        <w:t xml:space="preserve">complained to it </w:t>
      </w:r>
      <w:r w:rsidR="00073A45">
        <w:t>about the ill-treatment in August 2011 in Bishkek and that his complaint had been forwarded</w:t>
      </w:r>
      <w:r w:rsidR="00163057" w:rsidRPr="00740EA0">
        <w:rPr>
          <w:lang w:val="en-US"/>
        </w:rPr>
        <w:t>,</w:t>
      </w:r>
      <w:r w:rsidR="00073A45">
        <w:t xml:space="preserve"> for examination</w:t>
      </w:r>
      <w:r w:rsidR="00163057" w:rsidRPr="00740EA0">
        <w:rPr>
          <w:lang w:val="en-US"/>
        </w:rPr>
        <w:t>,</w:t>
      </w:r>
      <w:r w:rsidR="00073A45">
        <w:t xml:space="preserve"> to the Office</w:t>
      </w:r>
      <w:r w:rsidR="00163057" w:rsidRPr="00740EA0">
        <w:rPr>
          <w:lang w:val="en-US"/>
        </w:rPr>
        <w:t xml:space="preserve"> of the Prosecutor in Bishkek</w:t>
      </w:r>
      <w:r w:rsidR="00073A45">
        <w:t xml:space="preserve"> on 14 June 2012.</w:t>
      </w:r>
      <w:r w:rsidR="00163057" w:rsidRPr="00740EA0">
        <w:rPr>
          <w:lang w:val="en-US"/>
        </w:rPr>
        <w:t xml:space="preserve"> O</w:t>
      </w:r>
      <w:r w:rsidR="00073A45">
        <w:t>n 24 June 2012,</w:t>
      </w:r>
      <w:r w:rsidR="00163057" w:rsidRPr="00740EA0">
        <w:rPr>
          <w:lang w:val="en-US"/>
        </w:rPr>
        <w:t xml:space="preserve"> howev</w:t>
      </w:r>
      <w:r w:rsidR="00163057">
        <w:rPr>
          <w:lang w:val="en-US"/>
        </w:rPr>
        <w:t>e</w:t>
      </w:r>
      <w:r w:rsidR="00163057" w:rsidRPr="00740EA0">
        <w:rPr>
          <w:lang w:val="en-US"/>
        </w:rPr>
        <w:t>r,</w:t>
      </w:r>
      <w:r w:rsidR="00073A45">
        <w:t xml:space="preserve"> th</w:t>
      </w:r>
      <w:r w:rsidR="00163057" w:rsidRPr="00740EA0">
        <w:rPr>
          <w:lang w:val="en-US"/>
        </w:rPr>
        <w:t>at</w:t>
      </w:r>
      <w:r w:rsidR="00073A45">
        <w:t xml:space="preserve"> Office</w:t>
      </w:r>
      <w:r w:rsidR="009D3B84">
        <w:t xml:space="preserve"> </w:t>
      </w:r>
      <w:r w:rsidR="00F131EE">
        <w:t xml:space="preserve">refused </w:t>
      </w:r>
      <w:r w:rsidR="00073A45">
        <w:t xml:space="preserve">to initiate criminal proceedings </w:t>
      </w:r>
      <w:r w:rsidR="00163057" w:rsidRPr="00740EA0">
        <w:rPr>
          <w:lang w:val="en-US"/>
        </w:rPr>
        <w:t>owing</w:t>
      </w:r>
      <w:r w:rsidR="00163057">
        <w:t xml:space="preserve"> </w:t>
      </w:r>
      <w:r w:rsidR="00073A45">
        <w:t>to</w:t>
      </w:r>
      <w:r w:rsidR="00163057" w:rsidRPr="00740EA0">
        <w:rPr>
          <w:lang w:val="en-US"/>
        </w:rPr>
        <w:t xml:space="preserve"> a</w:t>
      </w:r>
      <w:r w:rsidR="00073A45">
        <w:t xml:space="preserve"> lack of corpus delicti. Therefore, the author’s allegations are manifestly unfounded. In th</w:t>
      </w:r>
      <w:r w:rsidR="00163057" w:rsidRPr="00740EA0">
        <w:rPr>
          <w:lang w:val="en-US"/>
        </w:rPr>
        <w:t>at</w:t>
      </w:r>
      <w:r w:rsidR="00073A45">
        <w:t xml:space="preserve"> connection, the State party notes that examination of the lawfulness of the said decision does not fall withi</w:t>
      </w:r>
      <w:r w:rsidR="00E50D21">
        <w:t xml:space="preserve">n </w:t>
      </w:r>
      <w:r w:rsidR="00163057" w:rsidRPr="00740EA0">
        <w:rPr>
          <w:lang w:val="en-US"/>
        </w:rPr>
        <w:t>its</w:t>
      </w:r>
      <w:r w:rsidR="00E50D21">
        <w:t xml:space="preserve"> competence.</w:t>
      </w:r>
    </w:p>
    <w:p w:rsidR="00F3441A" w:rsidRDefault="00E50D21">
      <w:pPr>
        <w:pStyle w:val="SingleTxtG"/>
      </w:pPr>
      <w:r>
        <w:t>6.2</w:t>
      </w:r>
      <w:r>
        <w:tab/>
      </w:r>
      <w:r w:rsidR="00091C5F">
        <w:t>The State party</w:t>
      </w:r>
      <w:r w:rsidR="00073A45">
        <w:t xml:space="preserve"> further reiterates that</w:t>
      </w:r>
      <w:r w:rsidR="00163057" w:rsidRPr="00740EA0">
        <w:rPr>
          <w:lang w:val="en-US"/>
        </w:rPr>
        <w:t>,</w:t>
      </w:r>
      <w:r w:rsidR="00073A45">
        <w:t xml:space="preserve"> upon arrival at the Department of the Ministry of Internal Affairs of Solnechnogorsk District on 19 August 2011, the author did not complain </w:t>
      </w:r>
      <w:r w:rsidR="00091C5F">
        <w:t xml:space="preserve">about </w:t>
      </w:r>
      <w:r w:rsidR="00073A45">
        <w:t>any ill-treatment during his arrest.</w:t>
      </w:r>
      <w:r w:rsidR="007C07D7">
        <w:t xml:space="preserve"> </w:t>
      </w:r>
      <w:r w:rsidR="00091C5F">
        <w:t>His</w:t>
      </w:r>
      <w:r w:rsidR="007C07D7">
        <w:t xml:space="preserve"> counsel lodged a complaint about the alleged ill-treatment only on 11 October 2012</w:t>
      </w:r>
      <w:r w:rsidR="00091C5F">
        <w:t xml:space="preserve">, </w:t>
      </w:r>
      <w:r w:rsidR="00DD7A49" w:rsidRPr="00740EA0">
        <w:rPr>
          <w:lang w:val="en-US"/>
        </w:rPr>
        <w:t>in</w:t>
      </w:r>
      <w:r w:rsidR="00DD7A49">
        <w:rPr>
          <w:lang w:val="en-US"/>
        </w:rPr>
        <w:t xml:space="preserve"> other words</w:t>
      </w:r>
      <w:r w:rsidR="00091C5F">
        <w:t xml:space="preserve"> </w:t>
      </w:r>
      <w:r w:rsidR="007C07D7">
        <w:t xml:space="preserve">more than </w:t>
      </w:r>
      <w:r w:rsidR="00DD7A49" w:rsidRPr="00740EA0">
        <w:rPr>
          <w:lang w:val="en-US"/>
        </w:rPr>
        <w:t>on</w:t>
      </w:r>
      <w:r w:rsidR="00DD7A49">
        <w:rPr>
          <w:lang w:val="en-US"/>
        </w:rPr>
        <w:t>e</w:t>
      </w:r>
      <w:r w:rsidR="007C07D7">
        <w:t xml:space="preserve"> year after the alleged events</w:t>
      </w:r>
      <w:r>
        <w:rPr>
          <w:lang w:val="en-GB"/>
        </w:rPr>
        <w:t>.</w:t>
      </w:r>
      <w:r w:rsidR="007C07D7">
        <w:t xml:space="preserve"> </w:t>
      </w:r>
      <w:r w:rsidR="00091C5F">
        <w:t>F</w:t>
      </w:r>
      <w:r w:rsidR="007C07D7">
        <w:t xml:space="preserve">ollowing the counsel’s complaint, the Investigation Department of the Investigative Committee of the Moscow Region </w:t>
      </w:r>
      <w:r w:rsidR="00DD7A49" w:rsidRPr="00740EA0">
        <w:rPr>
          <w:lang w:val="en-US"/>
        </w:rPr>
        <w:t xml:space="preserve">in </w:t>
      </w:r>
      <w:r w:rsidR="00DD7A49">
        <w:t xml:space="preserve">Solnechnogorsk </w:t>
      </w:r>
      <w:r w:rsidR="007C07D7">
        <w:t>examined the allegations</w:t>
      </w:r>
      <w:r w:rsidR="007C07D7" w:rsidRPr="00B02FAD">
        <w:t xml:space="preserve">. The officers </w:t>
      </w:r>
      <w:r w:rsidR="00EC3759" w:rsidRPr="00B02FAD">
        <w:t xml:space="preserve">who had </w:t>
      </w:r>
      <w:r w:rsidR="00DD7A49" w:rsidRPr="00740EA0">
        <w:rPr>
          <w:lang w:val="en-US"/>
        </w:rPr>
        <w:t xml:space="preserve">apprehended </w:t>
      </w:r>
      <w:r w:rsidR="00EC3759" w:rsidRPr="00B02FAD">
        <w:t xml:space="preserve">the author </w:t>
      </w:r>
      <w:r w:rsidR="00DD7A49" w:rsidRPr="00740EA0">
        <w:rPr>
          <w:lang w:val="en-US"/>
        </w:rPr>
        <w:t>(</w:t>
      </w:r>
      <w:r w:rsidR="007C07D7" w:rsidRPr="00B02FAD">
        <w:t>from the Head</w:t>
      </w:r>
      <w:r w:rsidR="00B02FAD" w:rsidRPr="00740EA0">
        <w:rPr>
          <w:lang w:val="en-US"/>
        </w:rPr>
        <w:t xml:space="preserve"> </w:t>
      </w:r>
      <w:r w:rsidR="007C07D7" w:rsidRPr="00B02FAD">
        <w:t>Office of the Investigative Committee of the Moscow Region</w:t>
      </w:r>
      <w:r w:rsidR="00DD7A49" w:rsidRPr="00740EA0">
        <w:rPr>
          <w:lang w:val="en-US"/>
        </w:rPr>
        <w:t>)</w:t>
      </w:r>
      <w:r w:rsidR="007C07D7" w:rsidRPr="00B02FAD">
        <w:t xml:space="preserve">, </w:t>
      </w:r>
      <w:r w:rsidR="00DD7A49" w:rsidRPr="00740EA0">
        <w:rPr>
          <w:lang w:val="en-US"/>
        </w:rPr>
        <w:t xml:space="preserve">staff of </w:t>
      </w:r>
      <w:r w:rsidR="007C07D7" w:rsidRPr="00B02FAD">
        <w:t>the Department of the Ministry of Internal Affairs of Solnechnogorsk District</w:t>
      </w:r>
      <w:r w:rsidR="00EC3759" w:rsidRPr="00B02FAD">
        <w:t xml:space="preserve"> and</w:t>
      </w:r>
      <w:r w:rsidR="007C07D7" w:rsidRPr="00B02FAD">
        <w:t xml:space="preserve"> Krykov </w:t>
      </w:r>
      <w:r w:rsidR="00DD7A49" w:rsidRPr="00740EA0">
        <w:rPr>
          <w:lang w:val="en-US"/>
        </w:rPr>
        <w:t>p</w:t>
      </w:r>
      <w:r w:rsidR="007C07D7" w:rsidRPr="00B02FAD">
        <w:t>olic</w:t>
      </w:r>
      <w:r w:rsidR="00EC3759" w:rsidRPr="00B02FAD">
        <w:t xml:space="preserve">e </w:t>
      </w:r>
      <w:r w:rsidR="00DD7A49" w:rsidRPr="00740EA0">
        <w:rPr>
          <w:lang w:val="en-US"/>
        </w:rPr>
        <w:t xml:space="preserve">officers </w:t>
      </w:r>
      <w:r w:rsidR="00EC3759" w:rsidRPr="00B02FAD">
        <w:t>were questioned;</w:t>
      </w:r>
      <w:r w:rsidR="00DD7A49" w:rsidRPr="00740EA0">
        <w:rPr>
          <w:lang w:val="en-US"/>
        </w:rPr>
        <w:t xml:space="preserve"> all</w:t>
      </w:r>
      <w:r w:rsidR="00EC3759">
        <w:t xml:space="preserve"> maintained that the author </w:t>
      </w:r>
      <w:r w:rsidR="00DD7A49" w:rsidRPr="00740EA0">
        <w:rPr>
          <w:lang w:val="en-US"/>
        </w:rPr>
        <w:t>was not</w:t>
      </w:r>
      <w:r w:rsidR="00EC3759">
        <w:t xml:space="preserve"> subjected to ill-treatment. As a result, on 29 April 2015, </w:t>
      </w:r>
      <w:r w:rsidR="006D756D">
        <w:t>the Office</w:t>
      </w:r>
      <w:r w:rsidR="00DD7A49" w:rsidRPr="00740EA0">
        <w:rPr>
          <w:lang w:val="en-US"/>
        </w:rPr>
        <w:t xml:space="preserve"> of the Prosecutor in </w:t>
      </w:r>
      <w:r w:rsidR="00DD7A49">
        <w:t>Solnechnogorsk</w:t>
      </w:r>
      <w:r w:rsidR="006D756D">
        <w:t xml:space="preserve"> adopted </w:t>
      </w:r>
      <w:r w:rsidR="00EC3759">
        <w:t xml:space="preserve">a decision not to initiate criminal proceedings </w:t>
      </w:r>
      <w:r w:rsidR="00DD7A49" w:rsidRPr="00740EA0">
        <w:rPr>
          <w:lang w:val="en-US"/>
        </w:rPr>
        <w:t>owing</w:t>
      </w:r>
      <w:r w:rsidR="00DD7A49">
        <w:t xml:space="preserve"> </w:t>
      </w:r>
      <w:r w:rsidR="00091C5F">
        <w:t>to</w:t>
      </w:r>
      <w:r w:rsidR="00EC3759">
        <w:t xml:space="preserve"> lack of corpus delicti in </w:t>
      </w:r>
      <w:r w:rsidR="00DD7A49" w:rsidRPr="00740EA0">
        <w:rPr>
          <w:lang w:val="en-US"/>
        </w:rPr>
        <w:t xml:space="preserve">relation to </w:t>
      </w:r>
      <w:r w:rsidR="00EC3759">
        <w:t xml:space="preserve">the </w:t>
      </w:r>
      <w:r w:rsidR="006D756D">
        <w:t xml:space="preserve">officers’ </w:t>
      </w:r>
      <w:r w:rsidR="00EC3759">
        <w:t xml:space="preserve">actions. </w:t>
      </w:r>
      <w:r w:rsidR="006D756D">
        <w:t xml:space="preserve">The State party </w:t>
      </w:r>
      <w:r w:rsidR="00DD7A49" w:rsidRPr="00740EA0">
        <w:rPr>
          <w:lang w:val="en-US"/>
        </w:rPr>
        <w:t>notes</w:t>
      </w:r>
      <w:r w:rsidR="00DD7A49">
        <w:t xml:space="preserve"> </w:t>
      </w:r>
      <w:r w:rsidR="006D756D">
        <w:t xml:space="preserve">that </w:t>
      </w:r>
      <w:r w:rsidR="00DD7A49" w:rsidRPr="00740EA0">
        <w:rPr>
          <w:lang w:val="en-US"/>
        </w:rPr>
        <w:t>that</w:t>
      </w:r>
      <w:r w:rsidR="006D756D">
        <w:t xml:space="preserve"> decision was revoked </w:t>
      </w:r>
      <w:r w:rsidR="00B2648B">
        <w:t>in</w:t>
      </w:r>
      <w:r w:rsidR="006D756D">
        <w:t xml:space="preserve"> April</w:t>
      </w:r>
      <w:r w:rsidR="00B2648B">
        <w:t xml:space="preserve"> 2015 and </w:t>
      </w:r>
      <w:r w:rsidR="00DD7A49" w:rsidRPr="00740EA0">
        <w:rPr>
          <w:lang w:val="en-US"/>
        </w:rPr>
        <w:t xml:space="preserve">that </w:t>
      </w:r>
      <w:r w:rsidR="00B2648B">
        <w:t>the Head</w:t>
      </w:r>
      <w:r w:rsidR="00B02FAD" w:rsidRPr="00740EA0">
        <w:rPr>
          <w:lang w:val="en-US"/>
        </w:rPr>
        <w:t xml:space="preserve"> </w:t>
      </w:r>
      <w:r w:rsidR="00B2648B">
        <w:t xml:space="preserve">Office of the Investigative Committee of the Moscow Region has ordered </w:t>
      </w:r>
      <w:r w:rsidR="00DD7A49" w:rsidRPr="00740EA0">
        <w:rPr>
          <w:lang w:val="en-US"/>
        </w:rPr>
        <w:t>an</w:t>
      </w:r>
      <w:r w:rsidR="00B2648B">
        <w:t xml:space="preserve"> additional comprehensive </w:t>
      </w:r>
      <w:r w:rsidR="00091C5F">
        <w:t>inquiry</w:t>
      </w:r>
      <w:r w:rsidR="00B2648B">
        <w:t xml:space="preserve">, </w:t>
      </w:r>
      <w:r w:rsidR="00DD7A49" w:rsidRPr="00740EA0">
        <w:rPr>
          <w:lang w:val="en-US"/>
        </w:rPr>
        <w:t xml:space="preserve">which </w:t>
      </w:r>
      <w:r w:rsidR="00DD7A49">
        <w:rPr>
          <w:lang w:val="en-US"/>
        </w:rPr>
        <w:t xml:space="preserve">has </w:t>
      </w:r>
      <w:r w:rsidR="00B2648B">
        <w:t>includ</w:t>
      </w:r>
      <w:r w:rsidR="00DD7A49" w:rsidRPr="00740EA0">
        <w:rPr>
          <w:lang w:val="en-US"/>
        </w:rPr>
        <w:t>ed the</w:t>
      </w:r>
      <w:r w:rsidR="00B2648B">
        <w:t xml:space="preserve"> sending</w:t>
      </w:r>
      <w:r w:rsidR="00DD7A49" w:rsidRPr="00740EA0">
        <w:rPr>
          <w:lang w:val="en-US"/>
        </w:rPr>
        <w:t xml:space="preserve"> of</w:t>
      </w:r>
      <w:r w:rsidR="00B2648B">
        <w:t xml:space="preserve"> a request to the Kyrgyz authorities to provide legal assistance. </w:t>
      </w:r>
      <w:r w:rsidR="001B17A4">
        <w:t>The additional examination is supervised by the Office of the Prosecutor</w:t>
      </w:r>
      <w:r w:rsidR="009C349C">
        <w:t xml:space="preserve"> General</w:t>
      </w:r>
      <w:r w:rsidR="0034191E" w:rsidRPr="00740EA0">
        <w:rPr>
          <w:lang w:val="en-US"/>
        </w:rPr>
        <w:t xml:space="preserve"> of the Russian Federation</w:t>
      </w:r>
      <w:r w:rsidR="001B17A4">
        <w:t>.</w:t>
      </w:r>
      <w:r w:rsidR="00FF6F66">
        <w:t xml:space="preserve"> </w:t>
      </w:r>
      <w:r w:rsidR="00E52DBA">
        <w:t xml:space="preserve">The State party notes that the </w:t>
      </w:r>
      <w:r w:rsidR="0034191E" w:rsidRPr="00740EA0">
        <w:rPr>
          <w:lang w:val="en-US"/>
        </w:rPr>
        <w:t>h</w:t>
      </w:r>
      <w:r w:rsidR="00E52DBA">
        <w:t>ead</w:t>
      </w:r>
      <w:r w:rsidR="0034191E" w:rsidRPr="00740EA0">
        <w:rPr>
          <w:lang w:val="en-US"/>
        </w:rPr>
        <w:t xml:space="preserve"> o</w:t>
      </w:r>
      <w:r w:rsidR="00E52DBA">
        <w:t>ffice of the Investigative Committee of the Moscow Region has ordered the Head of the Investigation Department</w:t>
      </w:r>
      <w:r w:rsidR="006D756D">
        <w:t xml:space="preserve"> </w:t>
      </w:r>
      <w:r w:rsidR="0034191E" w:rsidRPr="00740EA0">
        <w:rPr>
          <w:lang w:val="en-US"/>
        </w:rPr>
        <w:t>in</w:t>
      </w:r>
      <w:r w:rsidR="0034191E" w:rsidRPr="0034191E">
        <w:t xml:space="preserve"> </w:t>
      </w:r>
      <w:r w:rsidR="0034191E">
        <w:t>Solnechnogorsk</w:t>
      </w:r>
      <w:r w:rsidR="0034191E" w:rsidRPr="00740EA0">
        <w:rPr>
          <w:lang w:val="en-US"/>
        </w:rPr>
        <w:t xml:space="preserve"> </w:t>
      </w:r>
      <w:r w:rsidR="00E52DBA">
        <w:t xml:space="preserve">to </w:t>
      </w:r>
      <w:r w:rsidR="00092361">
        <w:t xml:space="preserve">take measures concerning the fact that no decision based on law had been adopted for a </w:t>
      </w:r>
      <w:r w:rsidR="00903C04">
        <w:t xml:space="preserve">long </w:t>
      </w:r>
      <w:r w:rsidR="00F3441A">
        <w:t>period</w:t>
      </w:r>
      <w:r w:rsidR="002653F7">
        <w:t xml:space="preserve"> of time</w:t>
      </w:r>
      <w:r w:rsidR="00092361">
        <w:t>.</w:t>
      </w:r>
    </w:p>
    <w:p w:rsidR="00805895" w:rsidRPr="00E50D21" w:rsidRDefault="00E50D21">
      <w:pPr>
        <w:pStyle w:val="SingleTxtG"/>
        <w:rPr>
          <w:lang w:val="en-GB"/>
        </w:rPr>
      </w:pPr>
      <w:r>
        <w:t>6.3</w:t>
      </w:r>
      <w:r>
        <w:rPr>
          <w:lang w:val="en-GB"/>
        </w:rPr>
        <w:tab/>
      </w:r>
      <w:r w:rsidR="00F3441A">
        <w:t>The State party reiterates that</w:t>
      </w:r>
      <w:r w:rsidR="00C61603" w:rsidRPr="00740EA0">
        <w:rPr>
          <w:lang w:val="en-US"/>
        </w:rPr>
        <w:t>,</w:t>
      </w:r>
      <w:r w:rsidR="00F3441A">
        <w:t xml:space="preserve"> from the moment of his apprehension on 19 August 2011, the author was ensured legal assistance. In addition, he was offered </w:t>
      </w:r>
      <w:r w:rsidR="00903C04">
        <w:t xml:space="preserve">the </w:t>
      </w:r>
      <w:r w:rsidR="00F3441A">
        <w:t>opportunity</w:t>
      </w:r>
      <w:r w:rsidR="00B02FAD" w:rsidRPr="00740EA0">
        <w:rPr>
          <w:lang w:val="en-US"/>
        </w:rPr>
        <w:t>,</w:t>
      </w:r>
      <w:r w:rsidR="00B02FAD" w:rsidRPr="00B02FAD">
        <w:rPr>
          <w:lang w:val="en-US"/>
        </w:rPr>
        <w:t xml:space="preserve"> </w:t>
      </w:r>
      <w:r w:rsidR="00B02FAD" w:rsidRPr="009971B4">
        <w:rPr>
          <w:lang w:val="en-US"/>
        </w:rPr>
        <w:t>t</w:t>
      </w:r>
      <w:r w:rsidR="00B02FAD">
        <w:rPr>
          <w:lang w:val="en-US"/>
        </w:rPr>
        <w:t xml:space="preserve">hroughout </w:t>
      </w:r>
      <w:r w:rsidR="00B02FAD">
        <w:t>his extradition proceedings,</w:t>
      </w:r>
      <w:r w:rsidR="00F3441A">
        <w:t xml:space="preserve"> to present his arguments </w:t>
      </w:r>
      <w:r w:rsidR="00C61603" w:rsidRPr="00740EA0">
        <w:rPr>
          <w:lang w:val="en-US"/>
        </w:rPr>
        <w:t>as to</w:t>
      </w:r>
      <w:r w:rsidR="00F3441A">
        <w:t xml:space="preserve"> why he should not be </w:t>
      </w:r>
      <w:r w:rsidR="00F3441A">
        <w:lastRenderedPageBreak/>
        <w:t xml:space="preserve">extradited to Kyrgyzstan. He was also guaranteed the right to complain about </w:t>
      </w:r>
      <w:r w:rsidR="002653F7">
        <w:t xml:space="preserve">any </w:t>
      </w:r>
      <w:r w:rsidR="00F3441A">
        <w:t xml:space="preserve">breach of his rights; no such complaints </w:t>
      </w:r>
      <w:r w:rsidR="002653F7">
        <w:t>were</w:t>
      </w:r>
      <w:r w:rsidR="00F3441A">
        <w:t xml:space="preserve"> received</w:t>
      </w:r>
      <w:r w:rsidR="00C61603" w:rsidRPr="00740EA0">
        <w:rPr>
          <w:lang w:val="en-US"/>
        </w:rPr>
        <w:t>, however</w:t>
      </w:r>
      <w:r w:rsidR="00F3441A">
        <w:t>. According to the author, he arrived in the State party in March 2010</w:t>
      </w:r>
      <w:r w:rsidR="005F3C7F" w:rsidRPr="00740EA0">
        <w:rPr>
          <w:lang w:val="en-US"/>
        </w:rPr>
        <w:t>,</w:t>
      </w:r>
      <w:r w:rsidR="00F3441A">
        <w:t xml:space="preserve"> </w:t>
      </w:r>
      <w:r w:rsidR="00C61603" w:rsidRPr="00740EA0">
        <w:rPr>
          <w:lang w:val="en-US"/>
        </w:rPr>
        <w:t>where</w:t>
      </w:r>
      <w:r w:rsidR="00C61603">
        <w:t xml:space="preserve"> </w:t>
      </w:r>
      <w:r w:rsidR="00F3441A">
        <w:t>he wanted to live permanently</w:t>
      </w:r>
      <w:r w:rsidR="005F3C7F" w:rsidRPr="00740EA0">
        <w:rPr>
          <w:lang w:val="en-US"/>
        </w:rPr>
        <w:t>,</w:t>
      </w:r>
      <w:r w:rsidR="00F3441A">
        <w:t xml:space="preserve"> and </w:t>
      </w:r>
      <w:r w:rsidR="005F3C7F" w:rsidRPr="00740EA0">
        <w:rPr>
          <w:lang w:val="en-US"/>
        </w:rPr>
        <w:t>did not know</w:t>
      </w:r>
      <w:r w:rsidR="005F3C7F">
        <w:t xml:space="preserve"> </w:t>
      </w:r>
      <w:r w:rsidR="00F3441A">
        <w:t>the reasons for wh</w:t>
      </w:r>
      <w:r w:rsidR="00903C04">
        <w:t>ich</w:t>
      </w:r>
      <w:r w:rsidR="00F3441A">
        <w:t xml:space="preserve"> he </w:t>
      </w:r>
      <w:r w:rsidR="002653F7">
        <w:t>was</w:t>
      </w:r>
      <w:r w:rsidR="00F3441A">
        <w:t xml:space="preserve"> wanted </w:t>
      </w:r>
      <w:r w:rsidR="00464377">
        <w:t>by the Kyrgyz authorities</w:t>
      </w:r>
      <w:r w:rsidR="00F3441A">
        <w:t>.</w:t>
      </w:r>
      <w:r w:rsidR="00464377">
        <w:t xml:space="preserve"> In addition, he denied any persecution on political or other grounds.</w:t>
      </w:r>
      <w:r w:rsidR="00C420EF">
        <w:t xml:space="preserve"> The Office of the </w:t>
      </w:r>
      <w:r w:rsidR="00903C04">
        <w:t xml:space="preserve">Prosecutor </w:t>
      </w:r>
      <w:r w:rsidR="00C420EF">
        <w:t>General carefully assessed the author’s claims concerning the possible risk of being subjected to ill-treatment upon extradition to Kyrgyzstan. During his apprehension</w:t>
      </w:r>
      <w:r w:rsidR="00866920">
        <w:t xml:space="preserve"> (no exact date specified)</w:t>
      </w:r>
      <w:r w:rsidR="00C420EF">
        <w:t xml:space="preserve">, the author was </w:t>
      </w:r>
      <w:r w:rsidR="005F3C7F" w:rsidRPr="00740EA0">
        <w:rPr>
          <w:lang w:val="en-US"/>
        </w:rPr>
        <w:t>asked,</w:t>
      </w:r>
      <w:r w:rsidR="005F3C7F">
        <w:t xml:space="preserve"> </w:t>
      </w:r>
      <w:r w:rsidR="00C420EF">
        <w:t>in the presence of his counsel</w:t>
      </w:r>
      <w:r w:rsidR="005F3C7F" w:rsidRPr="00740EA0">
        <w:rPr>
          <w:lang w:val="en-US"/>
        </w:rPr>
        <w:t>,</w:t>
      </w:r>
      <w:r w:rsidR="00C420EF">
        <w:t xml:space="preserve"> whether he was being persecuted for political or any other reason and </w:t>
      </w:r>
      <w:r w:rsidR="005F3C7F" w:rsidRPr="00740EA0">
        <w:rPr>
          <w:lang w:val="en-US"/>
        </w:rPr>
        <w:t xml:space="preserve">why he </w:t>
      </w:r>
      <w:r w:rsidR="005F3C7F">
        <w:rPr>
          <w:lang w:val="en-US"/>
        </w:rPr>
        <w:t xml:space="preserve">had </w:t>
      </w:r>
      <w:r w:rsidR="005F3C7F" w:rsidRPr="00740EA0">
        <w:rPr>
          <w:lang w:val="en-US"/>
        </w:rPr>
        <w:t>left</w:t>
      </w:r>
      <w:r w:rsidR="00C420EF">
        <w:t xml:space="preserve"> Kyrgyzstan.</w:t>
      </w:r>
      <w:r w:rsidR="002653F7">
        <w:t xml:space="preserve"> </w:t>
      </w:r>
      <w:r w:rsidR="005F3C7F" w:rsidRPr="00740EA0">
        <w:rPr>
          <w:lang w:val="en-US"/>
        </w:rPr>
        <w:t>T</w:t>
      </w:r>
      <w:r w:rsidR="002653F7">
        <w:t>he S</w:t>
      </w:r>
      <w:r w:rsidR="005F13FB">
        <w:t xml:space="preserve">tate party reiterates that the author did not apply for asylum upon arrival to the State party; he applied only after </w:t>
      </w:r>
      <w:r w:rsidR="00903C04">
        <w:t xml:space="preserve">the </w:t>
      </w:r>
      <w:r w:rsidR="005F13FB">
        <w:t>extradition proceedings</w:t>
      </w:r>
      <w:r w:rsidR="005F3C7F" w:rsidRPr="00740EA0">
        <w:rPr>
          <w:lang w:val="en-US"/>
        </w:rPr>
        <w:t xml:space="preserve"> had begun</w:t>
      </w:r>
      <w:r w:rsidR="005F13FB">
        <w:t>. It also notes that the author</w:t>
      </w:r>
      <w:r w:rsidR="00AC1302">
        <w:t>’s</w:t>
      </w:r>
      <w:r w:rsidR="005F13FB">
        <w:t xml:space="preserve"> claim that he risks being subjected to torture and other ill-treatment upon extradition </w:t>
      </w:r>
      <w:r w:rsidR="005F3C7F" w:rsidRPr="00740EA0">
        <w:rPr>
          <w:lang w:val="en-US"/>
        </w:rPr>
        <w:t>was</w:t>
      </w:r>
      <w:r w:rsidR="005F3C7F">
        <w:t xml:space="preserve"> </w:t>
      </w:r>
      <w:r w:rsidR="005F13FB">
        <w:t xml:space="preserve">also examined </w:t>
      </w:r>
      <w:r w:rsidR="00CA1AEA">
        <w:t xml:space="preserve">by </w:t>
      </w:r>
      <w:r w:rsidR="005F13FB" w:rsidRPr="004104A2">
        <w:t>the Moscow Department of the Federal Migration Service</w:t>
      </w:r>
      <w:r w:rsidR="005F13FB">
        <w:t xml:space="preserve"> and</w:t>
      </w:r>
      <w:r w:rsidR="0050606B">
        <w:t xml:space="preserve"> later</w:t>
      </w:r>
      <w:r w:rsidR="00D9016B">
        <w:t>, on appeal,</w:t>
      </w:r>
      <w:r w:rsidR="0050606B">
        <w:t xml:space="preserve"> by</w:t>
      </w:r>
      <w:r w:rsidR="005F13FB">
        <w:t xml:space="preserve"> the </w:t>
      </w:r>
      <w:r w:rsidR="005F13FB" w:rsidRPr="004104A2">
        <w:t>Federal Migration Service</w:t>
      </w:r>
      <w:r w:rsidR="005F13FB">
        <w:t xml:space="preserve">. </w:t>
      </w:r>
      <w:r w:rsidR="0050606B">
        <w:t>The State party submits that the author appealed the decision of the Federal Migration Court</w:t>
      </w:r>
      <w:r>
        <w:rPr>
          <w:lang w:val="en-GB"/>
        </w:rPr>
        <w:t>,</w:t>
      </w:r>
      <w:r w:rsidR="0050606B">
        <w:t xml:space="preserve"> but </w:t>
      </w:r>
      <w:r w:rsidR="005F3C7F" w:rsidRPr="00740EA0">
        <w:rPr>
          <w:lang w:val="en-US"/>
        </w:rPr>
        <w:t>that the decision</w:t>
      </w:r>
      <w:r w:rsidR="005F3C7F">
        <w:t xml:space="preserve"> </w:t>
      </w:r>
      <w:r w:rsidR="0050606B">
        <w:t xml:space="preserve">was upheld by the </w:t>
      </w:r>
      <w:r w:rsidR="00DE0694">
        <w:t xml:space="preserve">Court of </w:t>
      </w:r>
      <w:r w:rsidR="0050606B">
        <w:t>Basman District</w:t>
      </w:r>
      <w:r w:rsidR="005F3C7F" w:rsidRPr="00740EA0">
        <w:rPr>
          <w:lang w:val="en-US"/>
        </w:rPr>
        <w:t xml:space="preserve"> </w:t>
      </w:r>
      <w:r w:rsidR="0050606B">
        <w:t xml:space="preserve">on 2 November 2012. </w:t>
      </w:r>
      <w:r w:rsidR="006335B7">
        <w:t>T</w:t>
      </w:r>
      <w:r w:rsidR="0050606B">
        <w:t>h</w:t>
      </w:r>
      <w:r w:rsidR="005F3C7F" w:rsidRPr="00740EA0">
        <w:rPr>
          <w:lang w:val="en-US"/>
        </w:rPr>
        <w:t>at</w:t>
      </w:r>
      <w:r w:rsidR="0050606B">
        <w:t xml:space="preserve"> Court’s judgment was upheld by the Moscow Regional Court</w:t>
      </w:r>
      <w:r>
        <w:rPr>
          <w:lang w:val="en-GB"/>
        </w:rPr>
        <w:t>.</w:t>
      </w:r>
      <w:r w:rsidR="0050606B">
        <w:t xml:space="preserve"> </w:t>
      </w:r>
    </w:p>
    <w:p w:rsidR="005402BD" w:rsidRPr="00E50D21" w:rsidRDefault="00E50D21" w:rsidP="000040E6">
      <w:pPr>
        <w:pStyle w:val="SingleTxtG"/>
        <w:rPr>
          <w:lang w:val="en-GB"/>
        </w:rPr>
      </w:pPr>
      <w:r>
        <w:t>6.4</w:t>
      </w:r>
      <w:r>
        <w:rPr>
          <w:lang w:val="en-GB"/>
        </w:rPr>
        <w:tab/>
      </w:r>
      <w:r w:rsidR="00805895">
        <w:t xml:space="preserve">The State party </w:t>
      </w:r>
      <w:r w:rsidR="002564C4">
        <w:t>notes that</w:t>
      </w:r>
      <w:r w:rsidR="000557DA" w:rsidRPr="00740EA0">
        <w:rPr>
          <w:lang w:val="en-US"/>
        </w:rPr>
        <w:t>,</w:t>
      </w:r>
      <w:r w:rsidR="002564C4">
        <w:t xml:space="preserve"> when examining decisions concerning a person’s extradition, the State party’s courts also consider claims concerning </w:t>
      </w:r>
      <w:r w:rsidR="000557DA" w:rsidRPr="00740EA0">
        <w:rPr>
          <w:lang w:val="en-US"/>
        </w:rPr>
        <w:t>the</w:t>
      </w:r>
      <w:r w:rsidR="002564C4">
        <w:t xml:space="preserve"> possibility that a person may be subjected to torture by the authorities of the country requesting extradition. It notes that there have been cases when extradition decisions have been quashed</w:t>
      </w:r>
      <w:r w:rsidR="000557DA" w:rsidRPr="00740EA0">
        <w:rPr>
          <w:lang w:val="en-US"/>
        </w:rPr>
        <w:t>,</w:t>
      </w:r>
      <w:r w:rsidR="002564C4">
        <w:t xml:space="preserve"> with reference, in particular, to article 3 of the </w:t>
      </w:r>
      <w:r w:rsidR="0094113A" w:rsidRPr="00740EA0">
        <w:rPr>
          <w:lang w:val="en-US"/>
        </w:rPr>
        <w:t>Co</w:t>
      </w:r>
      <w:r w:rsidR="0094113A">
        <w:rPr>
          <w:lang w:val="en-US"/>
        </w:rPr>
        <w:t>nvention for the Protection of Human Rights and Fundamental Freedoms (</w:t>
      </w:r>
      <w:r w:rsidR="002564C4">
        <w:t>European Convention on Human Rights</w:t>
      </w:r>
      <w:r w:rsidR="0094113A" w:rsidRPr="00740EA0">
        <w:rPr>
          <w:lang w:val="en-US"/>
        </w:rPr>
        <w:t>)</w:t>
      </w:r>
      <w:r w:rsidR="005402BD">
        <w:t>.</w:t>
      </w:r>
      <w:r w:rsidR="005402BD">
        <w:rPr>
          <w:rStyle w:val="FootnoteReference"/>
        </w:rPr>
        <w:footnoteReference w:id="7"/>
      </w:r>
      <w:r w:rsidR="005402BD">
        <w:t xml:space="preserve"> The State party also submits that</w:t>
      </w:r>
      <w:r w:rsidR="000557DA" w:rsidRPr="00740EA0">
        <w:rPr>
          <w:lang w:val="en-US"/>
        </w:rPr>
        <w:t>,</w:t>
      </w:r>
      <w:r w:rsidR="005402BD">
        <w:t xml:space="preserve"> when </w:t>
      </w:r>
      <w:r w:rsidR="000557DA" w:rsidRPr="00740EA0">
        <w:rPr>
          <w:lang w:val="en-US"/>
        </w:rPr>
        <w:t>taking a decision</w:t>
      </w:r>
      <w:r w:rsidR="005402BD">
        <w:t xml:space="preserve"> concerning the author’s extradition, the Office of the Prosecutor </w:t>
      </w:r>
      <w:r w:rsidR="006335B7">
        <w:t xml:space="preserve">General </w:t>
      </w:r>
      <w:r w:rsidR="005402BD">
        <w:t>did not establish grounds for believing that his rights would be breached upon extradition.</w:t>
      </w:r>
    </w:p>
    <w:p w:rsidR="00CB3476" w:rsidRDefault="00E50D21">
      <w:pPr>
        <w:pStyle w:val="SingleTxtG"/>
        <w:rPr>
          <w:lang w:val="en-US"/>
        </w:rPr>
      </w:pPr>
      <w:r>
        <w:t>6.5</w:t>
      </w:r>
      <w:r>
        <w:tab/>
      </w:r>
      <w:r w:rsidR="005402BD">
        <w:t xml:space="preserve">With regard to the </w:t>
      </w:r>
      <w:r w:rsidR="00AC1302">
        <w:t>counsel</w:t>
      </w:r>
      <w:r w:rsidR="005402BD">
        <w:t xml:space="preserve">’s reference to the </w:t>
      </w:r>
      <w:r w:rsidR="00DA36AD">
        <w:t>jurisprudence</w:t>
      </w:r>
      <w:r w:rsidR="000040E6" w:rsidRPr="00740EA0">
        <w:rPr>
          <w:lang w:val="en-US"/>
        </w:rPr>
        <w:t xml:space="preserve"> of the European Court </w:t>
      </w:r>
      <w:r w:rsidR="000040E6">
        <w:rPr>
          <w:lang w:val="en-US"/>
        </w:rPr>
        <w:t>of Human Rights</w:t>
      </w:r>
      <w:r w:rsidR="005402BD">
        <w:t xml:space="preserve">, the State party notes the case of </w:t>
      </w:r>
      <w:r w:rsidR="005402BD" w:rsidRPr="00811986">
        <w:rPr>
          <w:i/>
        </w:rPr>
        <w:t>Latipov v. Russia</w:t>
      </w:r>
      <w:r w:rsidRPr="00740EA0">
        <w:rPr>
          <w:iCs/>
          <w:lang w:val="en-GB"/>
        </w:rPr>
        <w:t>,</w:t>
      </w:r>
      <w:r w:rsidR="005402BD">
        <w:rPr>
          <w:rStyle w:val="FootnoteReference"/>
        </w:rPr>
        <w:footnoteReference w:id="8"/>
      </w:r>
      <w:r w:rsidR="00DA36AD">
        <w:t xml:space="preserve"> </w:t>
      </w:r>
      <w:r w:rsidR="0094113A" w:rsidRPr="00740EA0">
        <w:rPr>
          <w:lang w:val="en-US"/>
        </w:rPr>
        <w:t>on</w:t>
      </w:r>
      <w:r w:rsidR="00DA36AD">
        <w:t xml:space="preserve"> </w:t>
      </w:r>
      <w:r w:rsidR="006335B7">
        <w:t>a</w:t>
      </w:r>
      <w:r w:rsidR="00DA36AD">
        <w:t xml:space="preserve"> deportation to Tajikistan. </w:t>
      </w:r>
      <w:r w:rsidR="009541B1">
        <w:t>In th</w:t>
      </w:r>
      <w:r w:rsidR="0094113A" w:rsidRPr="00740EA0">
        <w:rPr>
          <w:lang w:val="en-US"/>
        </w:rPr>
        <w:t>at</w:t>
      </w:r>
      <w:r w:rsidR="009541B1">
        <w:t xml:space="preserve"> case, t</w:t>
      </w:r>
      <w:r w:rsidR="00DA36AD">
        <w:t xml:space="preserve">he Court did not find a violation of the </w:t>
      </w:r>
      <w:r w:rsidR="002F51AF">
        <w:t>applicant</w:t>
      </w:r>
      <w:r w:rsidR="00DA36AD">
        <w:t>’s rights under article 3 of the European Convention</w:t>
      </w:r>
      <w:r w:rsidR="000040E6" w:rsidRPr="000040E6">
        <w:rPr>
          <w:lang w:val="en-US"/>
        </w:rPr>
        <w:t xml:space="preserve"> </w:t>
      </w:r>
      <w:r w:rsidR="000040E6">
        <w:rPr>
          <w:lang w:val="en-US"/>
        </w:rPr>
        <w:t>of Human Rights and</w:t>
      </w:r>
      <w:r w:rsidR="00DA36AD">
        <w:t xml:space="preserve"> conclud</w:t>
      </w:r>
      <w:r w:rsidR="000040E6" w:rsidRPr="00740EA0">
        <w:rPr>
          <w:lang w:val="en-US"/>
        </w:rPr>
        <w:t>ed</w:t>
      </w:r>
      <w:r w:rsidR="00DA36AD">
        <w:t xml:space="preserve"> that </w:t>
      </w:r>
      <w:r w:rsidR="00DA36AD">
        <w:rPr>
          <w:lang w:val="en-US"/>
        </w:rPr>
        <w:t xml:space="preserve">the general human rights situation in a country may not be the sole ground </w:t>
      </w:r>
      <w:r w:rsidR="000040E6">
        <w:rPr>
          <w:lang w:val="en-US"/>
        </w:rPr>
        <w:t xml:space="preserve">for </w:t>
      </w:r>
      <w:r w:rsidR="00DA36AD">
        <w:rPr>
          <w:lang w:val="en-US"/>
        </w:rPr>
        <w:t>forbid</w:t>
      </w:r>
      <w:r w:rsidR="000040E6">
        <w:rPr>
          <w:lang w:val="en-US"/>
        </w:rPr>
        <w:t>ding</w:t>
      </w:r>
      <w:r w:rsidR="00DA36AD">
        <w:rPr>
          <w:lang w:val="en-US"/>
        </w:rPr>
        <w:t xml:space="preserve"> the extradition of an individual. The Court also noted the </w:t>
      </w:r>
      <w:r w:rsidR="000040E6">
        <w:rPr>
          <w:lang w:val="en-US"/>
        </w:rPr>
        <w:t xml:space="preserve">need </w:t>
      </w:r>
      <w:r w:rsidR="00DA36AD">
        <w:rPr>
          <w:lang w:val="en-US"/>
        </w:rPr>
        <w:t xml:space="preserve">to obtain guarantees from the State requesting the extradition that would facilitate establishing diplomatic mechanisms, including </w:t>
      </w:r>
      <w:r w:rsidR="000040E6">
        <w:rPr>
          <w:lang w:val="en-US"/>
        </w:rPr>
        <w:t xml:space="preserve">those </w:t>
      </w:r>
      <w:r w:rsidR="00DA36AD">
        <w:rPr>
          <w:lang w:val="en-US"/>
        </w:rPr>
        <w:t xml:space="preserve">permitting access </w:t>
      </w:r>
      <w:r w:rsidR="000040E6">
        <w:rPr>
          <w:lang w:val="en-US"/>
        </w:rPr>
        <w:t xml:space="preserve">by </w:t>
      </w:r>
      <w:r w:rsidR="00DA36AD">
        <w:rPr>
          <w:lang w:val="en-US"/>
        </w:rPr>
        <w:t xml:space="preserve">observers and </w:t>
      </w:r>
      <w:r w:rsidR="000040E6">
        <w:rPr>
          <w:lang w:val="en-US"/>
        </w:rPr>
        <w:t xml:space="preserve">making it </w:t>
      </w:r>
      <w:r w:rsidR="00DA36AD">
        <w:rPr>
          <w:lang w:val="en-US"/>
        </w:rPr>
        <w:t>possib</w:t>
      </w:r>
      <w:r w:rsidR="000040E6">
        <w:rPr>
          <w:lang w:val="en-US"/>
        </w:rPr>
        <w:t>le</w:t>
      </w:r>
      <w:r w:rsidR="00DA36AD">
        <w:rPr>
          <w:lang w:val="en-US"/>
        </w:rPr>
        <w:t xml:space="preserve"> to control</w:t>
      </w:r>
      <w:r w:rsidR="000040E6">
        <w:rPr>
          <w:lang w:val="en-US"/>
        </w:rPr>
        <w:t>,</w:t>
      </w:r>
      <w:r w:rsidR="00DA36AD">
        <w:rPr>
          <w:lang w:val="en-US"/>
        </w:rPr>
        <w:t xml:space="preserve"> in an objective manner</w:t>
      </w:r>
      <w:r w:rsidR="000040E6">
        <w:rPr>
          <w:lang w:val="en-US"/>
        </w:rPr>
        <w:t>,</w:t>
      </w:r>
      <w:r w:rsidR="00DA36AD">
        <w:rPr>
          <w:lang w:val="en-US"/>
        </w:rPr>
        <w:t xml:space="preserve"> the observance of the extradited individual’s rights. </w:t>
      </w:r>
    </w:p>
    <w:p w:rsidR="00F111E6" w:rsidRDefault="00E50D21">
      <w:pPr>
        <w:ind w:left="1134" w:right="1134"/>
        <w:jc w:val="both"/>
        <w:rPr>
          <w:lang w:val="en-US"/>
        </w:rPr>
      </w:pPr>
      <w:r>
        <w:rPr>
          <w:lang w:val="en-US"/>
        </w:rPr>
        <w:t>6.6</w:t>
      </w:r>
      <w:r>
        <w:rPr>
          <w:lang w:val="en-US"/>
        </w:rPr>
        <w:tab/>
      </w:r>
      <w:r w:rsidR="000040E6">
        <w:rPr>
          <w:lang w:val="en-US"/>
        </w:rPr>
        <w:t>T</w:t>
      </w:r>
      <w:r w:rsidR="002412FD">
        <w:rPr>
          <w:lang w:val="en-US"/>
        </w:rPr>
        <w:t xml:space="preserve">he State party </w:t>
      </w:r>
      <w:r w:rsidR="003C0417">
        <w:rPr>
          <w:lang w:val="en-US"/>
        </w:rPr>
        <w:t>submits</w:t>
      </w:r>
      <w:r w:rsidR="002412FD">
        <w:rPr>
          <w:lang w:val="en-US"/>
        </w:rPr>
        <w:t xml:space="preserve"> that the Office of the Prosecutor </w:t>
      </w:r>
      <w:r w:rsidR="00112F31">
        <w:rPr>
          <w:lang w:val="en-US"/>
        </w:rPr>
        <w:t>General</w:t>
      </w:r>
      <w:r w:rsidR="00B46A6D">
        <w:rPr>
          <w:lang w:val="en-US"/>
        </w:rPr>
        <w:t>,</w:t>
      </w:r>
      <w:r w:rsidR="00112F31">
        <w:rPr>
          <w:lang w:val="en-US"/>
        </w:rPr>
        <w:t xml:space="preserve"> </w:t>
      </w:r>
      <w:r w:rsidR="002412FD">
        <w:rPr>
          <w:lang w:val="en-US"/>
        </w:rPr>
        <w:t>together with the Ministry of Foreign Affairs</w:t>
      </w:r>
      <w:r w:rsidR="00B46A6D">
        <w:rPr>
          <w:lang w:val="en-US"/>
        </w:rPr>
        <w:t>,</w:t>
      </w:r>
      <w:r w:rsidR="002412FD">
        <w:rPr>
          <w:lang w:val="en-US"/>
        </w:rPr>
        <w:t xml:space="preserve"> ha</w:t>
      </w:r>
      <w:r w:rsidR="000040E6">
        <w:rPr>
          <w:lang w:val="en-US"/>
        </w:rPr>
        <w:t>ve</w:t>
      </w:r>
      <w:r w:rsidR="002412FD">
        <w:rPr>
          <w:lang w:val="en-US"/>
        </w:rPr>
        <w:t xml:space="preserve"> established a mechanism </w:t>
      </w:r>
      <w:r w:rsidR="000040E6">
        <w:rPr>
          <w:lang w:val="en-US"/>
        </w:rPr>
        <w:t xml:space="preserve">that makes it possible </w:t>
      </w:r>
      <w:r w:rsidR="002412FD">
        <w:rPr>
          <w:lang w:val="en-US"/>
        </w:rPr>
        <w:t xml:space="preserve">to verify the observance of extradited persons’ rights, inter alia, </w:t>
      </w:r>
      <w:r w:rsidR="000040E6">
        <w:rPr>
          <w:lang w:val="en-US"/>
        </w:rPr>
        <w:t>by allowing</w:t>
      </w:r>
      <w:r w:rsidR="00112F31">
        <w:rPr>
          <w:lang w:val="en-US"/>
        </w:rPr>
        <w:t xml:space="preserve"> </w:t>
      </w:r>
      <w:r w:rsidR="002412FD">
        <w:rPr>
          <w:lang w:val="en-US"/>
        </w:rPr>
        <w:t>diplomatic officials to</w:t>
      </w:r>
      <w:r w:rsidR="000040E6">
        <w:rPr>
          <w:lang w:val="en-US"/>
        </w:rPr>
        <w:t xml:space="preserve"> visit</w:t>
      </w:r>
      <w:r w:rsidR="002412FD">
        <w:rPr>
          <w:lang w:val="en-US"/>
        </w:rPr>
        <w:t xml:space="preserve"> places of deprivation of liberty</w:t>
      </w:r>
      <w:r w:rsidR="003C0417">
        <w:rPr>
          <w:lang w:val="en-US"/>
        </w:rPr>
        <w:t>.</w:t>
      </w:r>
      <w:r w:rsidR="002412FD">
        <w:rPr>
          <w:lang w:val="en-US"/>
        </w:rPr>
        <w:t xml:space="preserve"> </w:t>
      </w:r>
      <w:r w:rsidR="003C0417">
        <w:rPr>
          <w:lang w:val="en-US"/>
        </w:rPr>
        <w:t>Within the framework of th</w:t>
      </w:r>
      <w:r w:rsidR="00B46A6D">
        <w:rPr>
          <w:lang w:val="en-US"/>
        </w:rPr>
        <w:t>at</w:t>
      </w:r>
      <w:r w:rsidR="003C0417">
        <w:rPr>
          <w:lang w:val="en-US"/>
        </w:rPr>
        <w:t xml:space="preserve"> mechanism, the State party notes that its Office of the </w:t>
      </w:r>
      <w:r w:rsidR="00112F31">
        <w:rPr>
          <w:lang w:val="en-US"/>
        </w:rPr>
        <w:t xml:space="preserve">Prosecutor </w:t>
      </w:r>
      <w:r w:rsidR="003C0417">
        <w:rPr>
          <w:lang w:val="en-US"/>
        </w:rPr>
        <w:t xml:space="preserve">General has received from </w:t>
      </w:r>
      <w:r w:rsidR="00B46A6D">
        <w:rPr>
          <w:lang w:val="en-US"/>
        </w:rPr>
        <w:t>its</w:t>
      </w:r>
      <w:r w:rsidR="003C0417">
        <w:rPr>
          <w:lang w:val="en-US"/>
        </w:rPr>
        <w:t xml:space="preserve"> </w:t>
      </w:r>
      <w:r w:rsidR="00112F31">
        <w:rPr>
          <w:lang w:val="en-US"/>
        </w:rPr>
        <w:t xml:space="preserve">Kyrgyz </w:t>
      </w:r>
      <w:r w:rsidR="00B46A6D">
        <w:rPr>
          <w:lang w:val="en-US"/>
        </w:rPr>
        <w:t>counterpart</w:t>
      </w:r>
      <w:r w:rsidR="003C0417">
        <w:rPr>
          <w:lang w:val="en-US"/>
        </w:rPr>
        <w:t xml:space="preserve"> further assurances that the</w:t>
      </w:r>
      <w:r w:rsidR="00FF6F66">
        <w:rPr>
          <w:lang w:val="en-US"/>
        </w:rPr>
        <w:t xml:space="preserve"> </w:t>
      </w:r>
      <w:r w:rsidR="003C0417">
        <w:rPr>
          <w:lang w:val="en-US"/>
        </w:rPr>
        <w:t xml:space="preserve">State party’s diplomatic officials will be able to visit the author in his place </w:t>
      </w:r>
      <w:r w:rsidR="00B46A6D">
        <w:rPr>
          <w:lang w:val="en-US"/>
        </w:rPr>
        <w:t xml:space="preserve">of detention </w:t>
      </w:r>
      <w:r w:rsidR="00112F31">
        <w:rPr>
          <w:lang w:val="en-US"/>
        </w:rPr>
        <w:t>and</w:t>
      </w:r>
      <w:r w:rsidR="003C0417">
        <w:rPr>
          <w:lang w:val="en-US"/>
        </w:rPr>
        <w:t xml:space="preserve"> verify the </w:t>
      </w:r>
      <w:r w:rsidR="00112F31">
        <w:rPr>
          <w:lang w:val="en-US"/>
        </w:rPr>
        <w:t xml:space="preserve">respect </w:t>
      </w:r>
      <w:r w:rsidR="003C0417">
        <w:rPr>
          <w:lang w:val="en-US"/>
        </w:rPr>
        <w:t>of his rights.</w:t>
      </w:r>
      <w:r w:rsidR="00D2459B">
        <w:rPr>
          <w:lang w:val="en-US"/>
        </w:rPr>
        <w:t xml:space="preserve"> </w:t>
      </w:r>
      <w:r w:rsidR="00112F31">
        <w:rPr>
          <w:lang w:val="en-US"/>
        </w:rPr>
        <w:t>W</w:t>
      </w:r>
      <w:r w:rsidR="00D2459B">
        <w:rPr>
          <w:lang w:val="en-US"/>
        </w:rPr>
        <w:t>ithin th</w:t>
      </w:r>
      <w:r w:rsidR="00112F31">
        <w:rPr>
          <w:lang w:val="en-US"/>
        </w:rPr>
        <w:t>is</w:t>
      </w:r>
      <w:r w:rsidR="00D2459B">
        <w:rPr>
          <w:lang w:val="en-US"/>
        </w:rPr>
        <w:t xml:space="preserve"> verification mechanism</w:t>
      </w:r>
      <w:r w:rsidR="00B46A6D">
        <w:rPr>
          <w:lang w:val="en-US"/>
        </w:rPr>
        <w:t>,</w:t>
      </w:r>
      <w:r w:rsidR="00D2459B">
        <w:rPr>
          <w:lang w:val="en-US"/>
        </w:rPr>
        <w:t xml:space="preserve"> the State party </w:t>
      </w:r>
      <w:r w:rsidR="00CB3476">
        <w:rPr>
          <w:lang w:val="en-US"/>
        </w:rPr>
        <w:t xml:space="preserve">currently </w:t>
      </w:r>
      <w:r w:rsidR="00D2459B">
        <w:rPr>
          <w:lang w:val="en-US"/>
        </w:rPr>
        <w:t>receives</w:t>
      </w:r>
      <w:r w:rsidR="00B46A6D">
        <w:rPr>
          <w:lang w:val="en-US"/>
        </w:rPr>
        <w:t>,</w:t>
      </w:r>
      <w:r w:rsidR="00D2459B">
        <w:rPr>
          <w:lang w:val="en-US"/>
        </w:rPr>
        <w:t xml:space="preserve"> on a regular basis</w:t>
      </w:r>
      <w:r w:rsidR="00B46A6D">
        <w:rPr>
          <w:lang w:val="en-US"/>
        </w:rPr>
        <w:t>,</w:t>
      </w:r>
      <w:r w:rsidR="00D2459B">
        <w:rPr>
          <w:lang w:val="en-US"/>
        </w:rPr>
        <w:t xml:space="preserve"> information from the Office of the </w:t>
      </w:r>
      <w:r w:rsidR="00112F31">
        <w:rPr>
          <w:lang w:val="en-US"/>
        </w:rPr>
        <w:t xml:space="preserve">Prosecutor </w:t>
      </w:r>
      <w:r w:rsidR="00D2459B">
        <w:rPr>
          <w:lang w:val="en-US"/>
        </w:rPr>
        <w:t>General</w:t>
      </w:r>
      <w:r w:rsidR="00112F31">
        <w:rPr>
          <w:lang w:val="en-US"/>
        </w:rPr>
        <w:t xml:space="preserve"> </w:t>
      </w:r>
      <w:r w:rsidR="00B46A6D">
        <w:rPr>
          <w:lang w:val="en-US"/>
        </w:rPr>
        <w:t xml:space="preserve">of </w:t>
      </w:r>
      <w:r w:rsidR="00B46A6D">
        <w:t>Kyrgyzstan</w:t>
      </w:r>
      <w:r w:rsidR="00B46A6D">
        <w:rPr>
          <w:lang w:val="en-US"/>
        </w:rPr>
        <w:t xml:space="preserve"> </w:t>
      </w:r>
      <w:r w:rsidR="00D2459B">
        <w:rPr>
          <w:lang w:val="en-US"/>
        </w:rPr>
        <w:t xml:space="preserve">concerning the fate of individuals of Uzbek and other nationalities who </w:t>
      </w:r>
      <w:proofErr w:type="gramStart"/>
      <w:r w:rsidR="00D2459B">
        <w:rPr>
          <w:lang w:val="en-US"/>
        </w:rPr>
        <w:t>have been extradited</w:t>
      </w:r>
      <w:proofErr w:type="gramEnd"/>
      <w:r w:rsidR="00D2459B">
        <w:rPr>
          <w:lang w:val="en-US"/>
        </w:rPr>
        <w:t xml:space="preserve"> for criminal prosecution.</w:t>
      </w:r>
      <w:r w:rsidR="005443DF">
        <w:rPr>
          <w:lang w:val="en-US"/>
        </w:rPr>
        <w:t xml:space="preserve"> </w:t>
      </w:r>
      <w:r w:rsidR="00B46A6D">
        <w:rPr>
          <w:lang w:val="en-US"/>
        </w:rPr>
        <w:t>T</w:t>
      </w:r>
      <w:r w:rsidR="005443DF">
        <w:rPr>
          <w:lang w:val="en-US"/>
        </w:rPr>
        <w:t>h</w:t>
      </w:r>
      <w:r w:rsidR="00B46A6D">
        <w:rPr>
          <w:lang w:val="en-US"/>
        </w:rPr>
        <w:t>at</w:t>
      </w:r>
      <w:r w:rsidR="005443DF">
        <w:rPr>
          <w:lang w:val="en-US"/>
        </w:rPr>
        <w:t xml:space="preserve"> information </w:t>
      </w:r>
      <w:r w:rsidR="00CD0109">
        <w:rPr>
          <w:lang w:val="en-US"/>
        </w:rPr>
        <w:t>does not demonstrate</w:t>
      </w:r>
      <w:r w:rsidR="005443DF">
        <w:rPr>
          <w:lang w:val="en-US"/>
        </w:rPr>
        <w:t xml:space="preserve"> that </w:t>
      </w:r>
      <w:r w:rsidR="00CD0109">
        <w:rPr>
          <w:lang w:val="en-US"/>
        </w:rPr>
        <w:t xml:space="preserve">the Kyrgyz </w:t>
      </w:r>
      <w:r w:rsidR="00112F31">
        <w:rPr>
          <w:lang w:val="en-US"/>
        </w:rPr>
        <w:t>authorities are</w:t>
      </w:r>
      <w:r w:rsidR="00CD0109">
        <w:rPr>
          <w:lang w:val="en-US"/>
        </w:rPr>
        <w:t xml:space="preserve"> </w:t>
      </w:r>
      <w:r w:rsidR="00B46A6D">
        <w:rPr>
          <w:lang w:val="en-US"/>
        </w:rPr>
        <w:t>violating the rights of</w:t>
      </w:r>
      <w:r w:rsidR="00112F31">
        <w:rPr>
          <w:lang w:val="en-US"/>
        </w:rPr>
        <w:t xml:space="preserve"> </w:t>
      </w:r>
      <w:r w:rsidR="00CD0109">
        <w:rPr>
          <w:lang w:val="en-US"/>
        </w:rPr>
        <w:t>th</w:t>
      </w:r>
      <w:r w:rsidR="00C97272">
        <w:rPr>
          <w:lang w:val="en-US"/>
        </w:rPr>
        <w:t>os</w:t>
      </w:r>
      <w:r w:rsidR="00CD0109">
        <w:rPr>
          <w:lang w:val="en-US"/>
        </w:rPr>
        <w:t>e extradited, including th</w:t>
      </w:r>
      <w:r w:rsidR="00B46A6D">
        <w:rPr>
          <w:lang w:val="en-US"/>
        </w:rPr>
        <w:t>os</w:t>
      </w:r>
      <w:r w:rsidR="00CD0109">
        <w:rPr>
          <w:lang w:val="en-US"/>
        </w:rPr>
        <w:t xml:space="preserve">e belonging to minorities, </w:t>
      </w:r>
      <w:r w:rsidR="00B46A6D">
        <w:rPr>
          <w:lang w:val="en-US"/>
        </w:rPr>
        <w:t xml:space="preserve">to </w:t>
      </w:r>
      <w:r w:rsidR="00CB3476">
        <w:rPr>
          <w:lang w:val="en-US"/>
        </w:rPr>
        <w:t xml:space="preserve">not </w:t>
      </w:r>
      <w:proofErr w:type="gramStart"/>
      <w:r w:rsidR="00CD0109">
        <w:rPr>
          <w:lang w:val="en-US"/>
        </w:rPr>
        <w:t>be subjected</w:t>
      </w:r>
      <w:proofErr w:type="gramEnd"/>
      <w:r w:rsidR="00CD0109">
        <w:rPr>
          <w:lang w:val="en-US"/>
        </w:rPr>
        <w:t xml:space="preserve"> to any kind of </w:t>
      </w:r>
      <w:r w:rsidR="00CD0109">
        <w:rPr>
          <w:lang w:val="en-US"/>
        </w:rPr>
        <w:lastRenderedPageBreak/>
        <w:t xml:space="preserve">inhuman treatment or punishment upon return. </w:t>
      </w:r>
      <w:r w:rsidR="00CB3476">
        <w:rPr>
          <w:lang w:val="en-US"/>
        </w:rPr>
        <w:t xml:space="preserve">Moreover, the information received indicates that the Kyrgyz authorities </w:t>
      </w:r>
      <w:r w:rsidR="00B46A6D">
        <w:rPr>
          <w:lang w:val="en-US"/>
        </w:rPr>
        <w:t xml:space="preserve">do </w:t>
      </w:r>
      <w:r w:rsidR="00CB3476">
        <w:rPr>
          <w:lang w:val="en-US"/>
        </w:rPr>
        <w:t xml:space="preserve">not </w:t>
      </w:r>
      <w:r w:rsidR="00B46A6D">
        <w:rPr>
          <w:lang w:val="en-US"/>
        </w:rPr>
        <w:t>treat</w:t>
      </w:r>
      <w:r w:rsidR="00CB3476">
        <w:rPr>
          <w:lang w:val="en-US"/>
        </w:rPr>
        <w:t xml:space="preserve"> the </w:t>
      </w:r>
      <w:r w:rsidR="00B46A6D">
        <w:rPr>
          <w:lang w:val="en-US"/>
        </w:rPr>
        <w:t>above-</w:t>
      </w:r>
      <w:r w:rsidR="00CB3476">
        <w:rPr>
          <w:lang w:val="en-US"/>
        </w:rPr>
        <w:t>mentioned categories of persons</w:t>
      </w:r>
      <w:r w:rsidR="00B46A6D">
        <w:rPr>
          <w:lang w:val="en-US"/>
        </w:rPr>
        <w:t xml:space="preserve"> in a biased manner</w:t>
      </w:r>
      <w:r w:rsidR="00CB3476">
        <w:rPr>
          <w:lang w:val="en-US"/>
        </w:rPr>
        <w:t>.</w:t>
      </w:r>
    </w:p>
    <w:p w:rsidR="00F81928" w:rsidRPr="008E6BF0" w:rsidRDefault="009C1722">
      <w:pPr>
        <w:pStyle w:val="H23G"/>
      </w:pPr>
      <w:r>
        <w:tab/>
      </w:r>
      <w:r>
        <w:tab/>
      </w:r>
      <w:r w:rsidR="00A65814">
        <w:t>Additional comments</w:t>
      </w:r>
      <w:r w:rsidR="00F111E6">
        <w:t xml:space="preserve"> by the parties</w:t>
      </w:r>
    </w:p>
    <w:p w:rsidR="00F111E6" w:rsidRPr="008E6BF0" w:rsidRDefault="00F111E6">
      <w:pPr>
        <w:pStyle w:val="SingleTxtG"/>
        <w:rPr>
          <w:lang w:val="en-GB"/>
        </w:rPr>
      </w:pPr>
      <w:r>
        <w:t>7.1</w:t>
      </w:r>
      <w:r w:rsidR="00716B53">
        <w:tab/>
      </w:r>
      <w:r>
        <w:t xml:space="preserve">On 3 February 2016, the author’s counsel </w:t>
      </w:r>
      <w:r w:rsidR="009F5114" w:rsidRPr="00740EA0">
        <w:rPr>
          <w:lang w:val="en-US"/>
        </w:rPr>
        <w:t>reported</w:t>
      </w:r>
      <w:r w:rsidR="009F5114">
        <w:t xml:space="preserve"> </w:t>
      </w:r>
      <w:r>
        <w:t xml:space="preserve">that the author had been extradited to Kyrgyzstan </w:t>
      </w:r>
      <w:r w:rsidR="009F5114" w:rsidRPr="00740EA0">
        <w:rPr>
          <w:lang w:val="en-US"/>
        </w:rPr>
        <w:t>through</w:t>
      </w:r>
      <w:r w:rsidR="009F5114">
        <w:t xml:space="preserve"> </w:t>
      </w:r>
      <w:r>
        <w:t>Kazakhstan</w:t>
      </w:r>
      <w:r w:rsidR="009F5114" w:rsidRPr="00740EA0">
        <w:rPr>
          <w:lang w:val="en-US"/>
        </w:rPr>
        <w:t>,</w:t>
      </w:r>
      <w:r>
        <w:t xml:space="preserve"> most likely on 2 September 2013. </w:t>
      </w:r>
      <w:r w:rsidR="009F5114" w:rsidRPr="00740EA0">
        <w:rPr>
          <w:lang w:val="en-US"/>
        </w:rPr>
        <w:t>While the author</w:t>
      </w:r>
      <w:r w:rsidR="009F5114">
        <w:t xml:space="preserve"> </w:t>
      </w:r>
      <w:r>
        <w:t>had also sought asylum in Kazakhstan</w:t>
      </w:r>
      <w:r w:rsidR="009F5114" w:rsidRPr="00740EA0">
        <w:rPr>
          <w:lang w:val="en-US"/>
        </w:rPr>
        <w:t>,</w:t>
      </w:r>
      <w:r>
        <w:t xml:space="preserve"> his application </w:t>
      </w:r>
      <w:proofErr w:type="gramStart"/>
      <w:r>
        <w:t>was rejected</w:t>
      </w:r>
      <w:proofErr w:type="gramEnd"/>
      <w:r>
        <w:t xml:space="preserve"> on 13 November 2013. Thereafter, the counsel had lost contact with the author and his wife. </w:t>
      </w:r>
    </w:p>
    <w:p w:rsidR="00F111E6" w:rsidRPr="008E6BF0" w:rsidRDefault="00F111E6">
      <w:pPr>
        <w:pStyle w:val="SingleTxtG"/>
        <w:rPr>
          <w:lang w:val="en-GB"/>
        </w:rPr>
      </w:pPr>
      <w:r>
        <w:t>7.2</w:t>
      </w:r>
      <w:r w:rsidR="00716B53">
        <w:tab/>
      </w:r>
      <w:r>
        <w:t xml:space="preserve">On 10 February 2016, the State party noted </w:t>
      </w:r>
      <w:r w:rsidRPr="001A381A">
        <w:t xml:space="preserve">that the </w:t>
      </w:r>
      <w:r>
        <w:t>Deputy-</w:t>
      </w:r>
      <w:r w:rsidRPr="001A381A">
        <w:t>Prosecutor General</w:t>
      </w:r>
      <w:r>
        <w:t xml:space="preserve">’s decision to satisfy the request concerning the author’s extradition </w:t>
      </w:r>
      <w:r w:rsidR="00F67691" w:rsidRPr="00740EA0">
        <w:rPr>
          <w:lang w:val="en-US"/>
        </w:rPr>
        <w:t>had been</w:t>
      </w:r>
      <w:r w:rsidR="00F67691">
        <w:t xml:space="preserve"> </w:t>
      </w:r>
      <w:r>
        <w:t xml:space="preserve">upheld </w:t>
      </w:r>
      <w:r w:rsidRPr="001A381A">
        <w:t>by the Moscow Regional Court on 11 July 2012 and by the Supreme Court on 22 August 2012</w:t>
      </w:r>
      <w:r w:rsidR="00F67691" w:rsidRPr="00740EA0">
        <w:rPr>
          <w:lang w:val="en-US"/>
        </w:rPr>
        <w:t>,</w:t>
      </w:r>
      <w:r w:rsidR="00F67691" w:rsidRPr="00F67691">
        <w:t xml:space="preserve"> </w:t>
      </w:r>
      <w:r w:rsidR="00F67691" w:rsidRPr="00740EA0">
        <w:rPr>
          <w:lang w:val="en-US"/>
        </w:rPr>
        <w:t>in the context of</w:t>
      </w:r>
      <w:r w:rsidR="00F67691">
        <w:t xml:space="preserve"> </w:t>
      </w:r>
      <w:r w:rsidR="00F67691" w:rsidRPr="001A381A">
        <w:t>cassation proceedings</w:t>
      </w:r>
      <w:r w:rsidRPr="001A381A">
        <w:t>. Accordingly, the author was handed over to Kyrgyz law</w:t>
      </w:r>
      <w:r w:rsidR="00BD78C1" w:rsidRPr="00740EA0">
        <w:rPr>
          <w:lang w:val="en-US"/>
        </w:rPr>
        <w:t xml:space="preserve"> </w:t>
      </w:r>
      <w:r w:rsidRPr="001A381A">
        <w:t>enforcement authorities</w:t>
      </w:r>
      <w:r>
        <w:t xml:space="preserve"> on 27 September 2013</w:t>
      </w:r>
      <w:r w:rsidRPr="001A381A">
        <w:t xml:space="preserve">. The State party further </w:t>
      </w:r>
      <w:r w:rsidR="00BD78C1" w:rsidRPr="00740EA0">
        <w:rPr>
          <w:lang w:val="en-US"/>
        </w:rPr>
        <w:t>reports</w:t>
      </w:r>
      <w:r w:rsidR="00BD78C1" w:rsidRPr="001A381A">
        <w:t xml:space="preserve"> </w:t>
      </w:r>
      <w:r w:rsidRPr="001A381A">
        <w:t>that on 5 November 2014 the Court of Alamudinsky District</w:t>
      </w:r>
      <w:r w:rsidR="00BD78C1" w:rsidRPr="00740EA0">
        <w:rPr>
          <w:lang w:val="en-US"/>
        </w:rPr>
        <w:t>, in</w:t>
      </w:r>
      <w:r>
        <w:t xml:space="preserve"> Kyrgyzstan</w:t>
      </w:r>
      <w:r w:rsidR="00BD78C1" w:rsidRPr="00740EA0">
        <w:rPr>
          <w:lang w:val="en-US"/>
        </w:rPr>
        <w:t>,</w:t>
      </w:r>
      <w:r>
        <w:t xml:space="preserve"> terminated the criminal proceedings </w:t>
      </w:r>
      <w:r w:rsidR="00BD78C1" w:rsidRPr="00740EA0">
        <w:rPr>
          <w:lang w:val="en-US"/>
        </w:rPr>
        <w:t xml:space="preserve">that had been </w:t>
      </w:r>
      <w:r>
        <w:t xml:space="preserve">against the author </w:t>
      </w:r>
      <w:r w:rsidR="00BD78C1" w:rsidRPr="00740EA0">
        <w:rPr>
          <w:lang w:val="en-US"/>
        </w:rPr>
        <w:t>because</w:t>
      </w:r>
      <w:r>
        <w:t xml:space="preserve"> the alleged victim decided to drop </w:t>
      </w:r>
      <w:r w:rsidR="00BD78C1" w:rsidRPr="00740EA0">
        <w:rPr>
          <w:lang w:val="en-US"/>
        </w:rPr>
        <w:t xml:space="preserve">the </w:t>
      </w:r>
      <w:r>
        <w:t xml:space="preserve">charges. The State party is not in the </w:t>
      </w:r>
      <w:r w:rsidR="00BD78C1" w:rsidRPr="00740EA0">
        <w:rPr>
          <w:lang w:val="en-US"/>
        </w:rPr>
        <w:t>possession</w:t>
      </w:r>
      <w:r w:rsidR="00BD78C1">
        <w:t xml:space="preserve"> </w:t>
      </w:r>
      <w:r>
        <w:t>of any other information concerning the author or his whereabouts.</w:t>
      </w:r>
    </w:p>
    <w:p w:rsidR="006E3296" w:rsidRPr="00D3661C" w:rsidRDefault="00455C88" w:rsidP="006E3296">
      <w:pPr>
        <w:pStyle w:val="H23G"/>
      </w:pPr>
      <w:r w:rsidRPr="00176E5E">
        <w:tab/>
      </w:r>
      <w:r w:rsidRPr="00176E5E">
        <w:tab/>
      </w:r>
      <w:r w:rsidR="006E3296" w:rsidRPr="00D3661C">
        <w:t>Issues and proceedings before the Committee</w:t>
      </w:r>
    </w:p>
    <w:p w:rsidR="006E3296" w:rsidRPr="007848D0" w:rsidRDefault="006E3296" w:rsidP="006E3296">
      <w:pPr>
        <w:pStyle w:val="H4G"/>
      </w:pPr>
      <w:r w:rsidRPr="006C6C87">
        <w:tab/>
      </w:r>
      <w:r w:rsidRPr="006C6C87">
        <w:tab/>
      </w:r>
      <w:r w:rsidRPr="007848D0">
        <w:t>Non-</w:t>
      </w:r>
      <w:r w:rsidRPr="00161401">
        <w:t>respect</w:t>
      </w:r>
      <w:r w:rsidRPr="007848D0">
        <w:t xml:space="preserve"> of the Committee</w:t>
      </w:r>
      <w:r w:rsidR="005B4317">
        <w:t>’</w:t>
      </w:r>
      <w:r w:rsidRPr="007848D0">
        <w:t>s request for interim measures</w:t>
      </w:r>
    </w:p>
    <w:p w:rsidR="006E3296" w:rsidRPr="00D71002" w:rsidRDefault="00F111E6">
      <w:pPr>
        <w:pStyle w:val="SingleTxtG"/>
        <w:rPr>
          <w:lang w:val="en-GB"/>
        </w:rPr>
      </w:pPr>
      <w:r>
        <w:rPr>
          <w:lang w:val="en-GB"/>
        </w:rPr>
        <w:t>8</w:t>
      </w:r>
      <w:r w:rsidR="006E3296">
        <w:t>.1</w:t>
      </w:r>
      <w:r w:rsidR="006E3296">
        <w:tab/>
      </w:r>
      <w:r w:rsidR="006E3296" w:rsidRPr="007848D0">
        <w:t xml:space="preserve">The </w:t>
      </w:r>
      <w:r w:rsidR="006E3296" w:rsidRPr="00E50D21">
        <w:t>Committee</w:t>
      </w:r>
      <w:r w:rsidR="006E3296" w:rsidRPr="007848D0">
        <w:t xml:space="preserve"> notes that the State party extradited the author although his communication had been registered under the Optional Protocol and </w:t>
      </w:r>
      <w:r w:rsidR="00E12B78" w:rsidRPr="00740EA0">
        <w:rPr>
          <w:lang w:val="en-US"/>
        </w:rPr>
        <w:t xml:space="preserve">although </w:t>
      </w:r>
      <w:proofErr w:type="gramStart"/>
      <w:r w:rsidR="006E3296" w:rsidRPr="007848D0">
        <w:t>a</w:t>
      </w:r>
      <w:r w:rsidR="00E12B78" w:rsidRPr="00740EA0">
        <w:rPr>
          <w:lang w:val="en-US"/>
        </w:rPr>
        <w:t>n application</w:t>
      </w:r>
      <w:r w:rsidR="006E3296" w:rsidRPr="007848D0">
        <w:t xml:space="preserve"> for interim measures of protection had been addressed to the State party </w:t>
      </w:r>
      <w:r w:rsidR="00C97272" w:rsidRPr="00811986">
        <w:rPr>
          <w:lang w:val="en-GB"/>
        </w:rPr>
        <w:t>with a request not to extradite th</w:t>
      </w:r>
      <w:r w:rsidR="00C97272">
        <w:rPr>
          <w:lang w:val="en-GB"/>
        </w:rPr>
        <w:t>e</w:t>
      </w:r>
      <w:r w:rsidR="00C97272" w:rsidRPr="00811986">
        <w:rPr>
          <w:lang w:val="en-GB"/>
        </w:rPr>
        <w:t xml:space="preserve"> author pending th</w:t>
      </w:r>
      <w:r w:rsidR="00C97272">
        <w:rPr>
          <w:lang w:val="en-GB"/>
        </w:rPr>
        <w:t>e</w:t>
      </w:r>
      <w:r w:rsidR="00C97272" w:rsidRPr="00811986">
        <w:rPr>
          <w:lang w:val="en-GB"/>
        </w:rPr>
        <w:t xml:space="preserve"> examination of his case by th</w:t>
      </w:r>
      <w:r w:rsidR="00C97272">
        <w:rPr>
          <w:lang w:val="en-GB"/>
        </w:rPr>
        <w:t>e</w:t>
      </w:r>
      <w:r w:rsidR="00C97272" w:rsidRPr="00811986">
        <w:rPr>
          <w:lang w:val="en-GB"/>
        </w:rPr>
        <w:t xml:space="preserve"> Committee</w:t>
      </w:r>
      <w:proofErr w:type="gramEnd"/>
      <w:r w:rsidR="006E3296" w:rsidRPr="007848D0">
        <w:t>. The Committee recalls</w:t>
      </w:r>
      <w:r w:rsidR="006E3296" w:rsidRPr="007848D0">
        <w:rPr>
          <w:vertAlign w:val="superscript"/>
        </w:rPr>
        <w:footnoteReference w:id="9"/>
      </w:r>
      <w:r w:rsidR="006E3296" w:rsidRPr="007848D0">
        <w:t xml:space="preserve"> that</w:t>
      </w:r>
      <w:r w:rsidR="00951742" w:rsidRPr="00740EA0">
        <w:rPr>
          <w:lang w:val="en-US"/>
        </w:rPr>
        <w:t>,</w:t>
      </w:r>
      <w:r w:rsidR="006E3296" w:rsidRPr="007848D0">
        <w:t xml:space="preserve"> by adhering to the Optional Protocol, a State party to the Covenant recognizes the competence of the Committee to receive and consider communications from individuals claiming to be victims of violations of any of the rights set forth in the Covenant (</w:t>
      </w:r>
      <w:r w:rsidR="00951742" w:rsidRPr="00740EA0">
        <w:rPr>
          <w:lang w:val="en-US"/>
        </w:rPr>
        <w:t>p</w:t>
      </w:r>
      <w:r w:rsidR="006E3296" w:rsidRPr="007848D0">
        <w:t>reamble and art</w:t>
      </w:r>
      <w:r w:rsidR="00951742" w:rsidRPr="00740EA0">
        <w:rPr>
          <w:lang w:val="en-US"/>
        </w:rPr>
        <w:t>.</w:t>
      </w:r>
      <w:r w:rsidR="006E3296" w:rsidRPr="007848D0">
        <w:t xml:space="preserve"> 1</w:t>
      </w:r>
      <w:r w:rsidR="00A65814" w:rsidRPr="00740EA0">
        <w:rPr>
          <w:lang w:val="en-US"/>
        </w:rPr>
        <w:t xml:space="preserve"> of the Optional Protocol</w:t>
      </w:r>
      <w:r w:rsidR="006E3296" w:rsidRPr="007848D0">
        <w:t>). Implicit in a State</w:t>
      </w:r>
      <w:r w:rsidR="005B4317">
        <w:t>’</w:t>
      </w:r>
      <w:r w:rsidR="006E3296" w:rsidRPr="007848D0">
        <w:t xml:space="preserve">s adherence to the </w:t>
      </w:r>
      <w:r w:rsidR="00951742" w:rsidRPr="00740EA0">
        <w:rPr>
          <w:lang w:val="en-US"/>
        </w:rPr>
        <w:t>Op</w:t>
      </w:r>
      <w:r w:rsidR="00951742">
        <w:rPr>
          <w:lang w:val="en-US"/>
        </w:rPr>
        <w:t xml:space="preserve">tional </w:t>
      </w:r>
      <w:r w:rsidR="006E3296" w:rsidRPr="007848D0">
        <w:t>Protocol is an undertaking to cooperate with the Committee in good faith so as to permit and enable it to consider such communications and</w:t>
      </w:r>
      <w:r w:rsidR="00951742" w:rsidRPr="00740EA0">
        <w:rPr>
          <w:lang w:val="en-US"/>
        </w:rPr>
        <w:t>,</w:t>
      </w:r>
      <w:r w:rsidR="006E3296" w:rsidRPr="007848D0">
        <w:t xml:space="preserve"> after examination</w:t>
      </w:r>
      <w:r w:rsidR="00A65814" w:rsidRPr="00740EA0">
        <w:rPr>
          <w:lang w:val="en-US"/>
        </w:rPr>
        <w:t xml:space="preserve"> thereof</w:t>
      </w:r>
      <w:r w:rsidR="00951742" w:rsidRPr="00740EA0">
        <w:rPr>
          <w:lang w:val="en-US"/>
        </w:rPr>
        <w:t>,</w:t>
      </w:r>
      <w:r w:rsidR="006E3296" w:rsidRPr="007848D0">
        <w:t xml:space="preserve"> to forward its views to the State party and to the individual (art</w:t>
      </w:r>
      <w:r w:rsidR="00951742" w:rsidRPr="00740EA0">
        <w:rPr>
          <w:lang w:val="en-US"/>
        </w:rPr>
        <w:t>.</w:t>
      </w:r>
      <w:r w:rsidR="006E3296" w:rsidRPr="007848D0">
        <w:t xml:space="preserve"> 5 </w:t>
      </w:r>
      <w:r w:rsidR="00951742" w:rsidRPr="00740EA0">
        <w:rPr>
          <w:lang w:val="en-US"/>
        </w:rPr>
        <w:t>(</w:t>
      </w:r>
      <w:r w:rsidR="006E3296" w:rsidRPr="007848D0">
        <w:t>1</w:t>
      </w:r>
      <w:r w:rsidR="00951742" w:rsidRPr="00740EA0">
        <w:rPr>
          <w:lang w:val="en-US"/>
        </w:rPr>
        <w:t>)</w:t>
      </w:r>
      <w:r w:rsidR="006E3296" w:rsidRPr="007848D0">
        <w:t xml:space="preserve"> and </w:t>
      </w:r>
      <w:r w:rsidR="00951742" w:rsidRPr="00740EA0">
        <w:rPr>
          <w:lang w:val="en-US"/>
        </w:rPr>
        <w:t>(</w:t>
      </w:r>
      <w:r w:rsidR="006E3296" w:rsidRPr="007848D0">
        <w:t>4</w:t>
      </w:r>
      <w:r w:rsidR="00951742" w:rsidRPr="00740EA0">
        <w:rPr>
          <w:lang w:val="en-US"/>
        </w:rPr>
        <w:t>)</w:t>
      </w:r>
      <w:r w:rsidR="006E3296" w:rsidRPr="007848D0">
        <w:t>).</w:t>
      </w:r>
      <w:r w:rsidR="006E3296">
        <w:rPr>
          <w:rStyle w:val="FootnoteReference"/>
        </w:rPr>
        <w:footnoteReference w:id="10"/>
      </w:r>
      <w:r w:rsidR="006E3296" w:rsidRPr="007848D0">
        <w:t xml:space="preserve"> </w:t>
      </w:r>
    </w:p>
    <w:p w:rsidR="006E3296" w:rsidRDefault="00F111E6" w:rsidP="00F626FD">
      <w:pPr>
        <w:pStyle w:val="SingleTxtG"/>
        <w:rPr>
          <w:lang w:val="en-GB"/>
        </w:rPr>
      </w:pPr>
      <w:proofErr w:type="gramStart"/>
      <w:r>
        <w:rPr>
          <w:lang w:val="en-GB"/>
        </w:rPr>
        <w:t>8</w:t>
      </w:r>
      <w:r w:rsidR="006E3296">
        <w:t>.2</w:t>
      </w:r>
      <w:r w:rsidR="006E3296">
        <w:tab/>
      </w:r>
      <w:r w:rsidR="006E3296" w:rsidRPr="007848D0">
        <w:t xml:space="preserve">Apart from any violation of the Covenant found against a State party in a communication, a State party commits </w:t>
      </w:r>
      <w:r w:rsidR="006E3296">
        <w:rPr>
          <w:lang w:val="en-GB"/>
        </w:rPr>
        <w:t>serious</w:t>
      </w:r>
      <w:r w:rsidR="006E3296" w:rsidRPr="007848D0">
        <w:t xml:space="preserve"> breaches of its obligations under the Optional Protocol if its </w:t>
      </w:r>
      <w:r w:rsidR="006E3296">
        <w:rPr>
          <w:lang w:val="en-GB"/>
        </w:rPr>
        <w:t xml:space="preserve">action or </w:t>
      </w:r>
      <w:r w:rsidR="006E3296" w:rsidRPr="007848D0">
        <w:t>inaction serves to prevent or frustrate consideration by the Committee of a communication alleging a violation of the Covenant, or to render examination by the Committee moot and the expression of its Views nugatory and futile.</w:t>
      </w:r>
      <w:proofErr w:type="gramEnd"/>
      <w:r w:rsidR="006E3296" w:rsidRPr="007848D0">
        <w:t xml:space="preserve"> In the present communication, the author allege</w:t>
      </w:r>
      <w:r w:rsidR="00A65814" w:rsidRPr="00740EA0">
        <w:rPr>
          <w:lang w:val="en-US"/>
        </w:rPr>
        <w:t>s</w:t>
      </w:r>
      <w:r w:rsidR="006E3296" w:rsidRPr="007848D0">
        <w:t xml:space="preserve"> that his rights under article 7 of the Covenant would be violated should he be extradited to Kyrgyzstan. </w:t>
      </w:r>
      <w:r w:rsidR="006E3296">
        <w:rPr>
          <w:lang w:val="en-GB"/>
        </w:rPr>
        <w:t>On 2</w:t>
      </w:r>
      <w:r w:rsidR="00050A4E">
        <w:rPr>
          <w:lang w:val="en-GB"/>
        </w:rPr>
        <w:t>4</w:t>
      </w:r>
      <w:r w:rsidR="006E3296">
        <w:rPr>
          <w:lang w:val="en-GB"/>
        </w:rPr>
        <w:t xml:space="preserve"> August</w:t>
      </w:r>
      <w:r w:rsidR="006E3296" w:rsidRPr="00241AE8">
        <w:rPr>
          <w:lang w:val="en-GB"/>
        </w:rPr>
        <w:t xml:space="preserve"> 20</w:t>
      </w:r>
      <w:r w:rsidR="006E3296">
        <w:rPr>
          <w:lang w:val="en-GB"/>
        </w:rPr>
        <w:t>12</w:t>
      </w:r>
      <w:r w:rsidR="006E3296" w:rsidRPr="00241AE8">
        <w:rPr>
          <w:lang w:val="en-GB"/>
        </w:rPr>
        <w:t xml:space="preserve">, </w:t>
      </w:r>
      <w:r w:rsidR="006E3296" w:rsidRPr="0087662F">
        <w:t xml:space="preserve">the Committee </w:t>
      </w:r>
      <w:r w:rsidR="006E3296">
        <w:t xml:space="preserve">requested </w:t>
      </w:r>
      <w:r w:rsidR="006E3296" w:rsidRPr="0087662F">
        <w:t>the State party not to ex</w:t>
      </w:r>
      <w:r w:rsidR="006E3296" w:rsidRPr="00F67C5B">
        <w:rPr>
          <w:lang w:val="en-GB"/>
        </w:rPr>
        <w:t xml:space="preserve">tradite </w:t>
      </w:r>
      <w:r w:rsidR="006E3296" w:rsidRPr="0087662F">
        <w:t xml:space="preserve">the author to </w:t>
      </w:r>
      <w:r w:rsidR="006E3296" w:rsidRPr="00F67C5B">
        <w:rPr>
          <w:lang w:val="en-GB"/>
        </w:rPr>
        <w:t>Kyrgyzstan</w:t>
      </w:r>
      <w:r w:rsidR="006E3296" w:rsidRPr="0087662F">
        <w:t xml:space="preserve"> pending consideration of his c</w:t>
      </w:r>
      <w:r w:rsidR="006E3296">
        <w:t>ommunication</w:t>
      </w:r>
      <w:r w:rsidR="006E3296">
        <w:rPr>
          <w:lang w:val="en-GB"/>
        </w:rPr>
        <w:t>. Despite that</w:t>
      </w:r>
      <w:r w:rsidR="00951742">
        <w:rPr>
          <w:lang w:val="en-GB"/>
        </w:rPr>
        <w:t>,</w:t>
      </w:r>
      <w:r w:rsidR="006E3296">
        <w:rPr>
          <w:lang w:val="en-GB"/>
        </w:rPr>
        <w:t xml:space="preserve"> the State party proceeded with the </w:t>
      </w:r>
      <w:r w:rsidR="006E3296">
        <w:rPr>
          <w:lang w:val="en-GB"/>
        </w:rPr>
        <w:lastRenderedPageBreak/>
        <w:t xml:space="preserve">extradition of the author. </w:t>
      </w:r>
      <w:r w:rsidR="006E3296" w:rsidRPr="00D71002">
        <w:rPr>
          <w:lang w:val="en-GB"/>
        </w:rPr>
        <w:t>T</w:t>
      </w:r>
      <w:r w:rsidR="006E3296" w:rsidRPr="007848D0">
        <w:t xml:space="preserve">he State party breached its obligations under the </w:t>
      </w:r>
      <w:r w:rsidR="00951742" w:rsidRPr="00740EA0">
        <w:rPr>
          <w:lang w:val="en-US"/>
        </w:rPr>
        <w:t xml:space="preserve">Optional </w:t>
      </w:r>
      <w:r w:rsidR="006E3296" w:rsidRPr="007848D0">
        <w:t xml:space="preserve">Protocol by extraditing the author before the Committee could conclude its consideration and examination and the formulation and communication of its Views. </w:t>
      </w:r>
    </w:p>
    <w:p w:rsidR="006E3296" w:rsidRPr="007848D0" w:rsidRDefault="00F111E6">
      <w:pPr>
        <w:pStyle w:val="SingleTxtG"/>
      </w:pPr>
      <w:r>
        <w:rPr>
          <w:lang w:val="en-GB"/>
        </w:rPr>
        <w:t>8</w:t>
      </w:r>
      <w:r w:rsidR="006E3296" w:rsidRPr="007848D0">
        <w:t>.3</w:t>
      </w:r>
      <w:r w:rsidR="006E3296" w:rsidRPr="007848D0">
        <w:tab/>
        <w:t>The Committee recalls</w:t>
      </w:r>
      <w:r w:rsidR="006E3296" w:rsidRPr="007848D0">
        <w:rPr>
          <w:vertAlign w:val="superscript"/>
        </w:rPr>
        <w:footnoteReference w:id="11"/>
      </w:r>
      <w:r w:rsidR="006E3296" w:rsidRPr="007848D0">
        <w:t xml:space="preserve"> that interim measures pursuant to rule 92 of </w:t>
      </w:r>
      <w:r w:rsidR="00951742" w:rsidRPr="00740EA0">
        <w:rPr>
          <w:lang w:val="en-US"/>
        </w:rPr>
        <w:t>its</w:t>
      </w:r>
      <w:r w:rsidR="006E3296" w:rsidRPr="007848D0">
        <w:t xml:space="preserve"> rules of procedure</w:t>
      </w:r>
      <w:r w:rsidR="00951742" w:rsidRPr="00740EA0">
        <w:rPr>
          <w:lang w:val="en-US"/>
        </w:rPr>
        <w:t>,</w:t>
      </w:r>
      <w:r w:rsidR="006E3296" w:rsidRPr="007848D0">
        <w:t xml:space="preserve"> adopted in conformity with article 39 of the Covenant, </w:t>
      </w:r>
      <w:proofErr w:type="gramStart"/>
      <w:r w:rsidR="006E3296" w:rsidRPr="007848D0">
        <w:t>are</w:t>
      </w:r>
      <w:proofErr w:type="gramEnd"/>
      <w:r w:rsidR="006E3296" w:rsidRPr="007848D0">
        <w:t xml:space="preserve"> essential to the Committee</w:t>
      </w:r>
      <w:r w:rsidR="005B4317">
        <w:t>’</w:t>
      </w:r>
      <w:r w:rsidR="006E3296" w:rsidRPr="007848D0">
        <w:t xml:space="preserve">s role under the </w:t>
      </w:r>
      <w:r w:rsidR="00951742" w:rsidRPr="00740EA0">
        <w:rPr>
          <w:lang w:val="en-US"/>
        </w:rPr>
        <w:t xml:space="preserve">Optional </w:t>
      </w:r>
      <w:r w:rsidR="006E3296" w:rsidRPr="007848D0">
        <w:t xml:space="preserve">Protocol. Flouting of the </w:t>
      </w:r>
      <w:r w:rsidR="00951742" w:rsidRPr="00740EA0">
        <w:rPr>
          <w:lang w:val="en-US"/>
        </w:rPr>
        <w:t>r</w:t>
      </w:r>
      <w:r w:rsidR="006E3296" w:rsidRPr="007848D0">
        <w:t>ule, especially by irreversible measures such as, in the present case, the author’s extradition</w:t>
      </w:r>
      <w:r w:rsidR="00951742" w:rsidRPr="00740EA0">
        <w:rPr>
          <w:lang w:val="en-US"/>
        </w:rPr>
        <w:t>,</w:t>
      </w:r>
      <w:r w:rsidR="006E3296" w:rsidRPr="007848D0">
        <w:t xml:space="preserve"> undermines the protection of Covenant rights through the Optional Protocol.</w:t>
      </w:r>
      <w:r w:rsidR="006E3296">
        <w:t xml:space="preserve"> </w:t>
      </w:r>
      <w:r w:rsidR="006E3296" w:rsidRPr="00DD1C5D">
        <w:t>In the Committee</w:t>
      </w:r>
      <w:r w:rsidR="005B4317">
        <w:t>’</w:t>
      </w:r>
      <w:r w:rsidR="006E3296" w:rsidRPr="00DD1C5D">
        <w:t>s view, these circumstances disclose a breach by the State party of its obligations under article 1 of the Optional Protocol.</w:t>
      </w:r>
    </w:p>
    <w:p w:rsidR="006E3296" w:rsidRPr="006C6C87" w:rsidRDefault="006E3296" w:rsidP="006E3296">
      <w:pPr>
        <w:pStyle w:val="H4G"/>
      </w:pPr>
      <w:r>
        <w:tab/>
      </w:r>
      <w:r>
        <w:tab/>
      </w:r>
      <w:r w:rsidRPr="00381124">
        <w:t>Consideration</w:t>
      </w:r>
      <w:r w:rsidRPr="006C6C87">
        <w:t xml:space="preserve"> of admissibility</w:t>
      </w:r>
    </w:p>
    <w:p w:rsidR="006E3296" w:rsidRPr="006C6C87" w:rsidRDefault="00F111E6" w:rsidP="009B08AD">
      <w:pPr>
        <w:pStyle w:val="SingleTxtG"/>
      </w:pPr>
      <w:proofErr w:type="gramStart"/>
      <w:r>
        <w:rPr>
          <w:lang w:val="en-GB"/>
        </w:rPr>
        <w:t>9</w:t>
      </w:r>
      <w:r w:rsidR="006E3296" w:rsidRPr="006C6C87">
        <w:t>.1</w:t>
      </w:r>
      <w:r w:rsidR="006E3296" w:rsidRPr="006C6C87">
        <w:tab/>
        <w:t>Before considering any claims contained in a communication, the Committee must</w:t>
      </w:r>
      <w:r w:rsidR="00A65814" w:rsidRPr="00740EA0">
        <w:rPr>
          <w:lang w:val="en-US"/>
        </w:rPr>
        <w:t xml:space="preserve"> decide</w:t>
      </w:r>
      <w:r w:rsidR="006E3296" w:rsidRPr="006C6C87">
        <w:t>, in accordance with rule 93 of its rules of procedure, whether it is admissible under the Optional Protocol.</w:t>
      </w:r>
      <w:proofErr w:type="gramEnd"/>
    </w:p>
    <w:p w:rsidR="006E3296" w:rsidRDefault="00F111E6" w:rsidP="000A56F8">
      <w:pPr>
        <w:pStyle w:val="SingleTxtG"/>
        <w:rPr>
          <w:bCs/>
        </w:rPr>
      </w:pPr>
      <w:r>
        <w:rPr>
          <w:bCs/>
        </w:rPr>
        <w:t>9</w:t>
      </w:r>
      <w:r w:rsidR="006E3296" w:rsidRPr="006C6C87">
        <w:rPr>
          <w:bCs/>
        </w:rPr>
        <w:t>.2</w:t>
      </w:r>
      <w:r w:rsidR="006E3296" w:rsidRPr="006C6C87">
        <w:rPr>
          <w:bCs/>
        </w:rPr>
        <w:tab/>
      </w:r>
      <w:r w:rsidR="00050A4E" w:rsidRPr="00AE65AB">
        <w:t xml:space="preserve">The Committee has ascertained, as required under article 5 </w:t>
      </w:r>
      <w:r w:rsidR="00D97AD7" w:rsidRPr="00740EA0">
        <w:rPr>
          <w:lang w:val="en-US"/>
        </w:rPr>
        <w:t>(</w:t>
      </w:r>
      <w:r w:rsidR="00050A4E" w:rsidRPr="00AE65AB">
        <w:t>2</w:t>
      </w:r>
      <w:r w:rsidR="00D97AD7" w:rsidRPr="00740EA0">
        <w:rPr>
          <w:lang w:val="en-US"/>
        </w:rPr>
        <w:t>)</w:t>
      </w:r>
      <w:r w:rsidR="00050A4E" w:rsidRPr="00AE65AB">
        <w:t xml:space="preserve"> (a) of the Optional Protocol, that the same matter is not being examined under another procedure of international investigation or settlement.</w:t>
      </w:r>
      <w:r w:rsidR="00486D50">
        <w:t xml:space="preserve"> T</w:t>
      </w:r>
      <w:r w:rsidR="00AB5456">
        <w:rPr>
          <w:lang w:eastAsia="en-GB"/>
        </w:rPr>
        <w:t xml:space="preserve">he Committee observes that the author presented an application on the same events before the European Court of Human Rights; however, by a letter dated 29 May 2012, the Court informed the author, inter alia, </w:t>
      </w:r>
      <w:r w:rsidR="00AB5456" w:rsidRPr="004104A2">
        <w:t xml:space="preserve">that </w:t>
      </w:r>
      <w:r w:rsidR="00AB5456">
        <w:t>the material before it did not disclose any appearance of a violation of the rights and freedoms set out in the Convention or its Protocols.</w:t>
      </w:r>
      <w:r w:rsidR="00D97AD7" w:rsidRPr="00740EA0">
        <w:rPr>
          <w:lang w:val="en-US"/>
        </w:rPr>
        <w:t xml:space="preserve"> T</w:t>
      </w:r>
      <w:r w:rsidR="00AB5456">
        <w:rPr>
          <w:lang w:eastAsia="en-GB"/>
        </w:rPr>
        <w:t xml:space="preserve">he Committee recalls that, in ratifying the Optional Protocol, the State party did not introduce a reservation excluding the competence of the Committee in relation to cases that </w:t>
      </w:r>
      <w:proofErr w:type="gramStart"/>
      <w:r w:rsidR="00AB5456">
        <w:rPr>
          <w:lang w:eastAsia="en-GB"/>
        </w:rPr>
        <w:t>have been examined</w:t>
      </w:r>
      <w:proofErr w:type="gramEnd"/>
      <w:r w:rsidR="00AB5456">
        <w:rPr>
          <w:lang w:eastAsia="en-GB"/>
        </w:rPr>
        <w:t xml:space="preserve"> under another procedure of international investigation or settlement</w:t>
      </w:r>
      <w:r w:rsidR="00A45F95" w:rsidRPr="00740EA0">
        <w:rPr>
          <w:lang w:val="en-US" w:eastAsia="en-GB"/>
        </w:rPr>
        <w:t>.</w:t>
      </w:r>
      <w:r w:rsidR="00177164">
        <w:rPr>
          <w:rStyle w:val="FootnoteReference"/>
          <w:lang w:eastAsia="en-GB"/>
        </w:rPr>
        <w:footnoteReference w:id="12"/>
      </w:r>
      <w:r w:rsidR="008E6BF0">
        <w:rPr>
          <w:lang w:eastAsia="en-GB"/>
        </w:rPr>
        <w:t xml:space="preserve"> </w:t>
      </w:r>
      <w:r w:rsidR="008E6BF0" w:rsidRPr="00E34161">
        <w:rPr>
          <w:bCs/>
        </w:rPr>
        <w:t xml:space="preserve">Accordingly, the Committee </w:t>
      </w:r>
      <w:r w:rsidR="002009F3">
        <w:rPr>
          <w:bCs/>
        </w:rPr>
        <w:t xml:space="preserve">concludes that it </w:t>
      </w:r>
      <w:r w:rsidR="008E6BF0" w:rsidRPr="00AE65AB">
        <w:t xml:space="preserve">is not precluded by article 5 </w:t>
      </w:r>
      <w:r w:rsidR="00D97AD7" w:rsidRPr="00740EA0">
        <w:rPr>
          <w:lang w:val="en-US"/>
        </w:rPr>
        <w:t>(</w:t>
      </w:r>
      <w:r w:rsidR="008E6BF0" w:rsidRPr="00AE65AB">
        <w:t>2</w:t>
      </w:r>
      <w:r w:rsidR="00D97AD7" w:rsidRPr="00740EA0">
        <w:rPr>
          <w:lang w:val="en-US"/>
        </w:rPr>
        <w:t>)</w:t>
      </w:r>
      <w:r w:rsidR="008E6BF0" w:rsidRPr="00AE65AB">
        <w:t xml:space="preserve"> (</w:t>
      </w:r>
      <w:r w:rsidR="008E6BF0">
        <w:t>a</w:t>
      </w:r>
      <w:r w:rsidR="008E6BF0" w:rsidRPr="00AE65AB">
        <w:t xml:space="preserve">) of the Optional Protocol from examining </w:t>
      </w:r>
      <w:r w:rsidR="008E6BF0">
        <w:rPr>
          <w:bCs/>
        </w:rPr>
        <w:t>the communication.</w:t>
      </w:r>
    </w:p>
    <w:p w:rsidR="001C1B29" w:rsidRPr="00740EA0" w:rsidRDefault="00796FB2">
      <w:pPr>
        <w:pStyle w:val="SingleTxtG"/>
        <w:rPr>
          <w:lang w:val="en-US"/>
        </w:rPr>
      </w:pPr>
      <w:r>
        <w:rPr>
          <w:bCs/>
        </w:rPr>
        <w:t>9.3</w:t>
      </w:r>
      <w:r w:rsidR="00A45F95" w:rsidRPr="00740EA0">
        <w:rPr>
          <w:bCs/>
          <w:lang w:val="en-US"/>
        </w:rPr>
        <w:tab/>
      </w:r>
      <w:r w:rsidRPr="00811986">
        <w:t>The Committee takes note of the author’s submission that excessive force has been used against him and</w:t>
      </w:r>
      <w:r w:rsidR="00D97AD7" w:rsidRPr="00740EA0">
        <w:rPr>
          <w:lang w:val="en-US"/>
        </w:rPr>
        <w:t xml:space="preserve"> that</w:t>
      </w:r>
      <w:r w:rsidRPr="00811986">
        <w:t xml:space="preserve"> he </w:t>
      </w:r>
      <w:r w:rsidR="00D97AD7" w:rsidRPr="00740EA0">
        <w:rPr>
          <w:lang w:val="en-US"/>
        </w:rPr>
        <w:t>was</w:t>
      </w:r>
      <w:r w:rsidRPr="00811986">
        <w:t xml:space="preserve"> subjected to ill-treatment during his apprehension on 19 August 2011 by </w:t>
      </w:r>
      <w:r w:rsidR="00D97AD7" w:rsidRPr="00740EA0">
        <w:rPr>
          <w:lang w:val="en-US"/>
        </w:rPr>
        <w:t>Russian</w:t>
      </w:r>
      <w:r w:rsidRPr="00811986">
        <w:t xml:space="preserve"> and Kyrgyz law</w:t>
      </w:r>
      <w:r w:rsidR="00D97AD7" w:rsidRPr="00740EA0">
        <w:rPr>
          <w:lang w:val="en-US"/>
        </w:rPr>
        <w:t xml:space="preserve"> </w:t>
      </w:r>
      <w:r w:rsidRPr="00811986">
        <w:t>enforcement officials. The Committee also notes that the author has attached a copy of an excerpt from his medical record stating that upon detention he was examined by the detention facility’s medical personnel</w:t>
      </w:r>
      <w:r w:rsidR="00D97AD7" w:rsidRPr="00740EA0">
        <w:rPr>
          <w:lang w:val="en-US"/>
        </w:rPr>
        <w:t>,</w:t>
      </w:r>
      <w:r w:rsidRPr="00811986">
        <w:t xml:space="preserve"> who established that he had bodily injuries</w:t>
      </w:r>
      <w:r>
        <w:t>.</w:t>
      </w:r>
      <w:r w:rsidRPr="00811986">
        <w:t xml:space="preserve"> </w:t>
      </w:r>
      <w:r w:rsidR="00D97AD7" w:rsidRPr="00740EA0">
        <w:rPr>
          <w:lang w:val="en-US"/>
        </w:rPr>
        <w:t>T</w:t>
      </w:r>
      <w:r w:rsidRPr="00811986">
        <w:t>he Committee observes</w:t>
      </w:r>
      <w:r w:rsidR="00D97AD7" w:rsidRPr="00740EA0">
        <w:rPr>
          <w:lang w:val="en-US"/>
        </w:rPr>
        <w:t>, however,</w:t>
      </w:r>
      <w:r w:rsidRPr="00811986">
        <w:t xml:space="preserve"> that the author has not provided any further details concerning what exactly happened during his apprehension and, in particular</w:t>
      </w:r>
      <w:r w:rsidR="00D97AD7" w:rsidRPr="00740EA0">
        <w:rPr>
          <w:lang w:val="en-US"/>
        </w:rPr>
        <w:t>,</w:t>
      </w:r>
      <w:r w:rsidRPr="00811986">
        <w:t xml:space="preserve"> who inflicted the injuries </w:t>
      </w:r>
      <w:r w:rsidR="00D97AD7" w:rsidRPr="00740EA0">
        <w:rPr>
          <w:lang w:val="en-US"/>
        </w:rPr>
        <w:t xml:space="preserve">he allegedly sustained </w:t>
      </w:r>
      <w:r w:rsidRPr="00811986">
        <w:t>and how exactly th</w:t>
      </w:r>
      <w:r w:rsidR="00D97AD7" w:rsidRPr="00740EA0">
        <w:rPr>
          <w:lang w:val="en-US"/>
        </w:rPr>
        <w:t>os</w:t>
      </w:r>
      <w:r w:rsidRPr="00811986">
        <w:t>e injuries occurred. In these circumstances and in the absence of any other pertinent information on file, the Committee concludes that</w:t>
      </w:r>
      <w:r w:rsidR="00D97AD7" w:rsidRPr="00740EA0">
        <w:rPr>
          <w:lang w:val="en-US"/>
        </w:rPr>
        <w:t>,</w:t>
      </w:r>
      <w:r w:rsidRPr="00811986">
        <w:t xml:space="preserve"> in the present case, the author has failed to sufficiently substantiate his allegations for purposes of admissibility, and, accordingly, declares this part of the communication inadmissible under article 2 of the Optional Protocol.</w:t>
      </w:r>
    </w:p>
    <w:p w:rsidR="006E3296" w:rsidRPr="00B8383D" w:rsidRDefault="00F111E6">
      <w:pPr>
        <w:pStyle w:val="SingleTxtG"/>
      </w:pPr>
      <w:r>
        <w:rPr>
          <w:lang w:val="en-GB"/>
        </w:rPr>
        <w:t>9</w:t>
      </w:r>
      <w:r w:rsidR="00466E9F">
        <w:rPr>
          <w:lang w:val="en-GB"/>
        </w:rPr>
        <w:t>.</w:t>
      </w:r>
      <w:r w:rsidR="00796FB2">
        <w:rPr>
          <w:lang w:val="en-GB"/>
        </w:rPr>
        <w:t>4</w:t>
      </w:r>
      <w:r w:rsidR="00E50D21">
        <w:rPr>
          <w:lang w:val="en-GB"/>
        </w:rPr>
        <w:tab/>
      </w:r>
      <w:r w:rsidR="00466E9F" w:rsidRPr="00176E5E">
        <w:rPr>
          <w:lang w:val="en-GB"/>
        </w:rPr>
        <w:t xml:space="preserve">The Committee </w:t>
      </w:r>
      <w:r w:rsidR="00C059AC">
        <w:rPr>
          <w:lang w:val="en-GB"/>
        </w:rPr>
        <w:t xml:space="preserve">further </w:t>
      </w:r>
      <w:r w:rsidR="00466E9F" w:rsidRPr="00176E5E">
        <w:rPr>
          <w:lang w:val="en-GB"/>
        </w:rPr>
        <w:t xml:space="preserve">notes that the State party has challenged the admissibility of the </w:t>
      </w:r>
      <w:r w:rsidR="00466E9F">
        <w:rPr>
          <w:lang w:val="en-GB"/>
        </w:rPr>
        <w:t xml:space="preserve">author’s claim under article 7 of the Covenant that he risks </w:t>
      </w:r>
      <w:proofErr w:type="gramStart"/>
      <w:r w:rsidR="00382F28">
        <w:rPr>
          <w:lang w:val="en-GB"/>
        </w:rPr>
        <w:t xml:space="preserve">being </w:t>
      </w:r>
      <w:r w:rsidR="00466E9F">
        <w:rPr>
          <w:lang w:val="en-GB"/>
        </w:rPr>
        <w:t>subjected</w:t>
      </w:r>
      <w:proofErr w:type="gramEnd"/>
      <w:r w:rsidR="00466E9F">
        <w:rPr>
          <w:lang w:val="en-GB"/>
        </w:rPr>
        <w:t xml:space="preserve"> to ill-treatment upon extradition to Kyrgyzstan,</w:t>
      </w:r>
      <w:r w:rsidR="00466E9F" w:rsidRPr="00176E5E">
        <w:rPr>
          <w:lang w:val="en-GB"/>
        </w:rPr>
        <w:t xml:space="preserve"> for non-exhaustion of domestic remedies</w:t>
      </w:r>
      <w:r w:rsidR="000D4A0B">
        <w:rPr>
          <w:bCs/>
          <w:lang w:val="en-GB"/>
        </w:rPr>
        <w:t xml:space="preserve">. </w:t>
      </w:r>
      <w:r w:rsidR="00A1686E">
        <w:rPr>
          <w:bCs/>
          <w:lang w:val="en-GB"/>
        </w:rPr>
        <w:t>The Committee notes</w:t>
      </w:r>
      <w:r w:rsidR="0031029D">
        <w:rPr>
          <w:bCs/>
          <w:lang w:val="en-GB"/>
        </w:rPr>
        <w:t>,</w:t>
      </w:r>
      <w:r w:rsidR="00A1686E">
        <w:rPr>
          <w:bCs/>
          <w:lang w:val="en-GB"/>
        </w:rPr>
        <w:t xml:space="preserve"> however</w:t>
      </w:r>
      <w:r w:rsidR="0031029D">
        <w:rPr>
          <w:bCs/>
          <w:lang w:val="en-GB"/>
        </w:rPr>
        <w:t>,</w:t>
      </w:r>
      <w:r w:rsidR="00A1686E">
        <w:rPr>
          <w:bCs/>
          <w:lang w:val="en-GB"/>
        </w:rPr>
        <w:t xml:space="preserve"> that the State party has not specified which domestic remedies </w:t>
      </w:r>
      <w:proofErr w:type="gramStart"/>
      <w:r w:rsidR="00A1686E">
        <w:rPr>
          <w:bCs/>
          <w:lang w:val="en-GB"/>
        </w:rPr>
        <w:t>have not been exhausted by the author to prevent his extradition</w:t>
      </w:r>
      <w:proofErr w:type="gramEnd"/>
      <w:r w:rsidR="00A1686E">
        <w:rPr>
          <w:bCs/>
          <w:lang w:val="en-GB"/>
        </w:rPr>
        <w:t>. T</w:t>
      </w:r>
      <w:r w:rsidR="00466E9F">
        <w:rPr>
          <w:bCs/>
          <w:lang w:val="en-GB"/>
        </w:rPr>
        <w:t>he Committee notes that</w:t>
      </w:r>
      <w:r w:rsidR="0031029D">
        <w:rPr>
          <w:bCs/>
          <w:lang w:val="en-GB"/>
        </w:rPr>
        <w:t>,</w:t>
      </w:r>
      <w:r w:rsidR="00466E9F">
        <w:rPr>
          <w:bCs/>
          <w:lang w:val="en-GB"/>
        </w:rPr>
        <w:t xml:space="preserve"> </w:t>
      </w:r>
      <w:r w:rsidR="00466E9F">
        <w:rPr>
          <w:bCs/>
          <w:lang w:val="en-GB"/>
        </w:rPr>
        <w:lastRenderedPageBreak/>
        <w:t>according to the information provided by counsel</w:t>
      </w:r>
      <w:r w:rsidR="00AA50B3">
        <w:rPr>
          <w:bCs/>
          <w:lang w:val="en-GB"/>
        </w:rPr>
        <w:t xml:space="preserve"> on 17 March 2015</w:t>
      </w:r>
      <w:r w:rsidR="00466E9F">
        <w:rPr>
          <w:bCs/>
          <w:lang w:val="en-GB"/>
        </w:rPr>
        <w:t xml:space="preserve">, as well as later by the State party in its further observations of </w:t>
      </w:r>
      <w:r w:rsidR="006A15F5">
        <w:rPr>
          <w:bCs/>
          <w:lang w:val="en-GB"/>
        </w:rPr>
        <w:t>10 February 2016</w:t>
      </w:r>
      <w:r w:rsidR="00466E9F">
        <w:rPr>
          <w:bCs/>
          <w:lang w:val="en-GB"/>
        </w:rPr>
        <w:t xml:space="preserve">, the author </w:t>
      </w:r>
      <w:proofErr w:type="gramStart"/>
      <w:r w:rsidR="00466E9F">
        <w:rPr>
          <w:bCs/>
          <w:lang w:val="en-GB"/>
        </w:rPr>
        <w:t xml:space="preserve">has </w:t>
      </w:r>
      <w:r w:rsidR="00EF53D2">
        <w:rPr>
          <w:bCs/>
          <w:lang w:val="en-GB"/>
        </w:rPr>
        <w:t xml:space="preserve">in fact </w:t>
      </w:r>
      <w:r w:rsidR="00466E9F">
        <w:rPr>
          <w:bCs/>
          <w:lang w:val="en-GB"/>
        </w:rPr>
        <w:t>been extradited</w:t>
      </w:r>
      <w:proofErr w:type="gramEnd"/>
      <w:r w:rsidR="00466E9F">
        <w:rPr>
          <w:bCs/>
          <w:lang w:val="en-GB"/>
        </w:rPr>
        <w:t xml:space="preserve"> to Kyrgyzstan. </w:t>
      </w:r>
      <w:r w:rsidR="00466E9F" w:rsidRPr="00E34161">
        <w:rPr>
          <w:bCs/>
          <w:lang w:val="en-GB"/>
        </w:rPr>
        <w:t xml:space="preserve">Accordingly, the Committee considers that </w:t>
      </w:r>
      <w:r w:rsidR="00466E9F" w:rsidRPr="00AE65AB">
        <w:t xml:space="preserve">it is not precluded by article 5 </w:t>
      </w:r>
      <w:r w:rsidR="0031029D" w:rsidRPr="00740EA0">
        <w:rPr>
          <w:lang w:val="en-US"/>
        </w:rPr>
        <w:t>(</w:t>
      </w:r>
      <w:r w:rsidR="00466E9F" w:rsidRPr="00AE65AB">
        <w:t>2</w:t>
      </w:r>
      <w:r w:rsidR="0031029D" w:rsidRPr="00740EA0">
        <w:rPr>
          <w:lang w:val="en-US"/>
        </w:rPr>
        <w:t>)</w:t>
      </w:r>
      <w:r w:rsidR="00466E9F" w:rsidRPr="00AE65AB">
        <w:t xml:space="preserve"> (b) of the Optional Protocol from examining </w:t>
      </w:r>
      <w:r w:rsidR="00466E9F">
        <w:rPr>
          <w:bCs/>
          <w:lang w:val="en-GB"/>
        </w:rPr>
        <w:t>this part of the communication</w:t>
      </w:r>
      <w:r w:rsidR="00EF53D2">
        <w:rPr>
          <w:bCs/>
          <w:lang w:val="en-GB"/>
        </w:rPr>
        <w:t xml:space="preserve">, raising issues </w:t>
      </w:r>
      <w:r w:rsidR="006E3296" w:rsidRPr="00B8383D">
        <w:rPr>
          <w:lang w:val="en-US"/>
        </w:rPr>
        <w:t>under article</w:t>
      </w:r>
      <w:r w:rsidR="006E3296">
        <w:rPr>
          <w:lang w:val="en-US"/>
        </w:rPr>
        <w:t xml:space="preserve"> 7</w:t>
      </w:r>
      <w:r w:rsidR="006E3296" w:rsidRPr="00B8383D">
        <w:t xml:space="preserve"> of the Covenant</w:t>
      </w:r>
      <w:r w:rsidR="006E3296" w:rsidRPr="00B8383D">
        <w:rPr>
          <w:lang w:val="en-US"/>
        </w:rPr>
        <w:t>, for purposes of admissibility</w:t>
      </w:r>
      <w:r w:rsidR="0031029D">
        <w:rPr>
          <w:lang w:val="en-US"/>
        </w:rPr>
        <w:t>,</w:t>
      </w:r>
      <w:r w:rsidR="006E3296" w:rsidRPr="00B8383D">
        <w:rPr>
          <w:lang w:val="en-US"/>
        </w:rPr>
        <w:t xml:space="preserve"> </w:t>
      </w:r>
      <w:r w:rsidR="006E3296" w:rsidRPr="00B8383D">
        <w:t xml:space="preserve">and </w:t>
      </w:r>
      <w:r w:rsidR="006E3296" w:rsidRPr="00B8383D">
        <w:rPr>
          <w:lang w:val="en-US"/>
        </w:rPr>
        <w:t xml:space="preserve">proceeds </w:t>
      </w:r>
      <w:r w:rsidR="000A56F8">
        <w:rPr>
          <w:lang w:val="en-US"/>
        </w:rPr>
        <w:t>with</w:t>
      </w:r>
      <w:r w:rsidR="000A56F8" w:rsidRPr="00B8383D">
        <w:rPr>
          <w:lang w:val="en-US"/>
        </w:rPr>
        <w:t xml:space="preserve"> </w:t>
      </w:r>
      <w:r w:rsidR="00C059AC">
        <w:rPr>
          <w:lang w:val="en-US"/>
        </w:rPr>
        <w:t>its</w:t>
      </w:r>
      <w:r w:rsidR="006E3296" w:rsidRPr="00B8383D">
        <w:rPr>
          <w:lang w:val="en-US"/>
        </w:rPr>
        <w:t xml:space="preserve"> </w:t>
      </w:r>
      <w:r w:rsidR="000A56F8">
        <w:rPr>
          <w:lang w:val="en-US"/>
        </w:rPr>
        <w:t>consideration</w:t>
      </w:r>
      <w:r w:rsidR="000A56F8" w:rsidRPr="00B8383D">
        <w:rPr>
          <w:lang w:val="en-US"/>
        </w:rPr>
        <w:t xml:space="preserve"> </w:t>
      </w:r>
      <w:r w:rsidR="006E3296" w:rsidRPr="00B8383D">
        <w:rPr>
          <w:lang w:val="en-US"/>
        </w:rPr>
        <w:t>o</w:t>
      </w:r>
      <w:r w:rsidR="000A56F8">
        <w:rPr>
          <w:lang w:val="en-US"/>
        </w:rPr>
        <w:t>f</w:t>
      </w:r>
      <w:r w:rsidR="006E3296" w:rsidRPr="00B8383D">
        <w:rPr>
          <w:lang w:val="en-US"/>
        </w:rPr>
        <w:t xml:space="preserve"> the merits.</w:t>
      </w:r>
    </w:p>
    <w:p w:rsidR="006E3296" w:rsidRPr="006C6C87" w:rsidRDefault="006E3296" w:rsidP="006E3296">
      <w:pPr>
        <w:pStyle w:val="H4G"/>
        <w:jc w:val="both"/>
      </w:pPr>
      <w:r w:rsidRPr="006C6C87">
        <w:tab/>
      </w:r>
      <w:r w:rsidRPr="006C6C87">
        <w:tab/>
        <w:t>Consideration of the merits</w:t>
      </w:r>
    </w:p>
    <w:p w:rsidR="006E3296" w:rsidRPr="00811D40" w:rsidRDefault="00F111E6">
      <w:pPr>
        <w:pStyle w:val="SingleTxtG"/>
      </w:pPr>
      <w:r>
        <w:rPr>
          <w:lang w:val="en-GB"/>
        </w:rPr>
        <w:t>10</w:t>
      </w:r>
      <w:r w:rsidR="006E3296" w:rsidRPr="006C6C87">
        <w:t>.</w:t>
      </w:r>
      <w:r w:rsidR="006E3296" w:rsidRPr="0018481A">
        <w:rPr>
          <w:lang w:val="en-GB"/>
        </w:rPr>
        <w:t>1</w:t>
      </w:r>
      <w:r w:rsidR="006E3296" w:rsidRPr="006C6C87">
        <w:tab/>
      </w:r>
      <w:r w:rsidR="006E3296">
        <w:t>The Committee has considered the communication in</w:t>
      </w:r>
      <w:r w:rsidR="00D530D0" w:rsidRPr="00740EA0">
        <w:rPr>
          <w:lang w:val="en-US"/>
        </w:rPr>
        <w:t xml:space="preserve"> the</w:t>
      </w:r>
      <w:r w:rsidR="006E3296">
        <w:t xml:space="preserve"> light of all the information made available to it by the parties, as </w:t>
      </w:r>
      <w:r w:rsidR="0056154A" w:rsidRPr="00740EA0">
        <w:rPr>
          <w:lang w:val="en-US"/>
        </w:rPr>
        <w:t>provided</w:t>
      </w:r>
      <w:r w:rsidR="0056154A">
        <w:t xml:space="preserve"> </w:t>
      </w:r>
      <w:r w:rsidR="006E3296">
        <w:t>under article 5</w:t>
      </w:r>
      <w:r w:rsidR="006E3296" w:rsidRPr="00811D40">
        <w:t xml:space="preserve"> </w:t>
      </w:r>
      <w:r w:rsidR="00D530D0" w:rsidRPr="00740EA0">
        <w:rPr>
          <w:lang w:val="en-US"/>
        </w:rPr>
        <w:t>(</w:t>
      </w:r>
      <w:r w:rsidR="006E3296" w:rsidRPr="00811D40">
        <w:t>1</w:t>
      </w:r>
      <w:r w:rsidR="00D530D0" w:rsidRPr="00740EA0">
        <w:rPr>
          <w:lang w:val="en-US"/>
        </w:rPr>
        <w:t>)</w:t>
      </w:r>
      <w:r w:rsidR="006E3296" w:rsidRPr="00811D40">
        <w:t xml:space="preserve"> of the Optional Protocol.</w:t>
      </w:r>
    </w:p>
    <w:p w:rsidR="006E3296" w:rsidRPr="00811D40" w:rsidRDefault="00F111E6" w:rsidP="006E3296">
      <w:pPr>
        <w:pStyle w:val="SingleTxtG"/>
        <w:rPr>
          <w:lang w:val="en-US"/>
        </w:rPr>
      </w:pPr>
      <w:r>
        <w:rPr>
          <w:lang w:val="en-GB"/>
        </w:rPr>
        <w:t>10</w:t>
      </w:r>
      <w:r w:rsidR="006E3296" w:rsidRPr="00811D40">
        <w:t>.2</w:t>
      </w:r>
      <w:r w:rsidR="006E3296" w:rsidRPr="00811D40">
        <w:tab/>
      </w:r>
      <w:r w:rsidR="006E3296" w:rsidRPr="00811D40">
        <w:rPr>
          <w:lang w:val="en-US"/>
        </w:rPr>
        <w:t>The Committee notes the author’s claim that if the Russian Federation proceed</w:t>
      </w:r>
      <w:r w:rsidR="00382F28">
        <w:rPr>
          <w:lang w:val="en-US"/>
        </w:rPr>
        <w:t>ed</w:t>
      </w:r>
      <w:r w:rsidR="006E3296" w:rsidRPr="00811D40">
        <w:rPr>
          <w:lang w:val="en-US"/>
        </w:rPr>
        <w:t xml:space="preserve"> with his extradition</w:t>
      </w:r>
      <w:r w:rsidR="00EF53D2">
        <w:rPr>
          <w:lang w:val="en-US"/>
        </w:rPr>
        <w:t xml:space="preserve">, it </w:t>
      </w:r>
      <w:r w:rsidR="006E3296" w:rsidRPr="00811D40">
        <w:rPr>
          <w:lang w:val="en-US"/>
        </w:rPr>
        <w:t>would violat</w:t>
      </w:r>
      <w:r w:rsidR="00EF53D2">
        <w:rPr>
          <w:lang w:val="en-US"/>
        </w:rPr>
        <w:t>e</w:t>
      </w:r>
      <w:r w:rsidR="006E3296" w:rsidRPr="00811D40">
        <w:rPr>
          <w:lang w:val="en-US"/>
        </w:rPr>
        <w:t xml:space="preserve"> his rights under article 7 of the Covenant.</w:t>
      </w:r>
    </w:p>
    <w:p w:rsidR="006E3296" w:rsidRPr="00811D40" w:rsidRDefault="00F111E6">
      <w:pPr>
        <w:pStyle w:val="SingleTxtG"/>
        <w:rPr>
          <w:lang w:val="en-US"/>
        </w:rPr>
      </w:pPr>
      <w:proofErr w:type="gramStart"/>
      <w:r>
        <w:rPr>
          <w:bCs/>
          <w:lang w:val="en-US"/>
        </w:rPr>
        <w:t>10</w:t>
      </w:r>
      <w:r w:rsidR="006E3296" w:rsidRPr="00811D40">
        <w:rPr>
          <w:bCs/>
          <w:lang w:val="en-US"/>
        </w:rPr>
        <w:t>.3</w:t>
      </w:r>
      <w:r w:rsidR="006E3296" w:rsidRPr="00811D40">
        <w:rPr>
          <w:bCs/>
          <w:lang w:val="en-US"/>
        </w:rPr>
        <w:tab/>
        <w:t xml:space="preserve">The Committee recalls </w:t>
      </w:r>
      <w:r w:rsidR="00B57646">
        <w:rPr>
          <w:bCs/>
          <w:lang w:val="en-US"/>
        </w:rPr>
        <w:t>paragraph 12</w:t>
      </w:r>
      <w:r w:rsidR="009B08AD">
        <w:rPr>
          <w:bCs/>
          <w:lang w:val="en-US"/>
        </w:rPr>
        <w:t xml:space="preserve"> of</w:t>
      </w:r>
      <w:r w:rsidR="00B57646">
        <w:rPr>
          <w:bCs/>
          <w:lang w:val="en-US"/>
        </w:rPr>
        <w:t xml:space="preserve"> </w:t>
      </w:r>
      <w:r w:rsidR="006E3296" w:rsidRPr="00811D40">
        <w:rPr>
          <w:bCs/>
          <w:lang w:val="en-US"/>
        </w:rPr>
        <w:t>its general comment No. 31</w:t>
      </w:r>
      <w:r w:rsidR="00B57646">
        <w:rPr>
          <w:bCs/>
          <w:lang w:val="en-US"/>
        </w:rPr>
        <w:t xml:space="preserve"> (2004)</w:t>
      </w:r>
      <w:r w:rsidR="00B57646" w:rsidRPr="00B57646">
        <w:rPr>
          <w:b/>
          <w:bCs/>
        </w:rPr>
        <w:t xml:space="preserve"> </w:t>
      </w:r>
      <w:r w:rsidR="00B57646" w:rsidRPr="00740EA0">
        <w:rPr>
          <w:lang w:val="en-US"/>
        </w:rPr>
        <w:t>on t</w:t>
      </w:r>
      <w:r w:rsidR="00B57646" w:rsidRPr="00740EA0">
        <w:t xml:space="preserve">he </w:t>
      </w:r>
      <w:r w:rsidR="00B57646" w:rsidRPr="00740EA0">
        <w:rPr>
          <w:lang w:val="en-US"/>
        </w:rPr>
        <w:t>n</w:t>
      </w:r>
      <w:r w:rsidR="00B57646" w:rsidRPr="00740EA0">
        <w:t xml:space="preserve">ature of the </w:t>
      </w:r>
      <w:r w:rsidR="00B57646" w:rsidRPr="00740EA0">
        <w:rPr>
          <w:lang w:val="en-US"/>
        </w:rPr>
        <w:t>g</w:t>
      </w:r>
      <w:r w:rsidR="00B57646" w:rsidRPr="00740EA0">
        <w:t xml:space="preserve">eneral </w:t>
      </w:r>
      <w:r w:rsidR="00B57646" w:rsidRPr="00740EA0">
        <w:rPr>
          <w:lang w:val="en-US"/>
        </w:rPr>
        <w:t>l</w:t>
      </w:r>
      <w:r w:rsidR="00B57646" w:rsidRPr="00740EA0">
        <w:t xml:space="preserve">egal </w:t>
      </w:r>
      <w:r w:rsidR="00B57646" w:rsidRPr="00740EA0">
        <w:rPr>
          <w:lang w:val="en-US"/>
        </w:rPr>
        <w:t>o</w:t>
      </w:r>
      <w:r w:rsidR="00B57646" w:rsidRPr="00740EA0">
        <w:t xml:space="preserve">bligation </w:t>
      </w:r>
      <w:r w:rsidR="00B57646" w:rsidRPr="00740EA0">
        <w:rPr>
          <w:lang w:val="en-US"/>
        </w:rPr>
        <w:t>i</w:t>
      </w:r>
      <w:r w:rsidR="00B57646" w:rsidRPr="00740EA0">
        <w:t xml:space="preserve">mposed on States </w:t>
      </w:r>
      <w:r w:rsidR="00B57646" w:rsidRPr="00740EA0">
        <w:rPr>
          <w:lang w:val="en-US"/>
        </w:rPr>
        <w:t>p</w:t>
      </w:r>
      <w:r w:rsidR="00B57646" w:rsidRPr="00740EA0">
        <w:t>arties to the Covenant</w:t>
      </w:r>
      <w:r w:rsidR="00B57646" w:rsidRPr="00740EA0">
        <w:rPr>
          <w:lang w:val="en-US"/>
        </w:rPr>
        <w:t>,</w:t>
      </w:r>
      <w:r w:rsidR="00B57646" w:rsidRPr="00740EA0">
        <w:t xml:space="preserve"> </w:t>
      </w:r>
      <w:r w:rsidR="006E3296" w:rsidRPr="00811D40">
        <w:rPr>
          <w:bCs/>
          <w:lang w:val="en-US"/>
        </w:rPr>
        <w:t xml:space="preserve">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w:t>
      </w:r>
      <w:proofErr w:type="gramEnd"/>
      <w:r w:rsidR="006E3296" w:rsidRPr="00811D40">
        <w:rPr>
          <w:bCs/>
          <w:lang w:val="en-US"/>
        </w:rPr>
        <w:t xml:space="preserve"> </w:t>
      </w:r>
      <w:r w:rsidR="00D402BD" w:rsidRPr="00176E5E">
        <w:t>The Committee has also indicated that the risk must be personal</w:t>
      </w:r>
      <w:r w:rsidR="00D402BD" w:rsidRPr="00176E5E">
        <w:rPr>
          <w:sz w:val="18"/>
          <w:vertAlign w:val="superscript"/>
        </w:rPr>
        <w:footnoteReference w:id="13"/>
      </w:r>
      <w:r w:rsidR="00D402BD" w:rsidRPr="00176E5E">
        <w:t xml:space="preserve"> and that there is a high threshold for providing substantial grounds to establish that a real risk of irreparable harm exists.</w:t>
      </w:r>
      <w:r w:rsidR="00D402BD" w:rsidRPr="00176E5E">
        <w:rPr>
          <w:sz w:val="18"/>
          <w:vertAlign w:val="superscript"/>
        </w:rPr>
        <w:footnoteReference w:id="14"/>
      </w:r>
      <w:r w:rsidR="00D402BD" w:rsidRPr="00176E5E">
        <w:t xml:space="preserve"> </w:t>
      </w:r>
      <w:r w:rsidR="00D402BD" w:rsidRPr="00176E5E">
        <w:rPr>
          <w:lang w:bidi="he-IL"/>
        </w:rPr>
        <w:t>In making this assessment</w:t>
      </w:r>
      <w:r w:rsidR="00D402BD" w:rsidRPr="00176E5E">
        <w:t>, all relevant facts and circumstances must be considered, including the general human rights situation in the author</w:t>
      </w:r>
      <w:r w:rsidR="005B4317">
        <w:t>’</w:t>
      </w:r>
      <w:r w:rsidR="00D402BD" w:rsidRPr="00176E5E">
        <w:t>s country of origin.</w:t>
      </w:r>
      <w:r w:rsidR="00D402BD" w:rsidRPr="00176E5E">
        <w:rPr>
          <w:sz w:val="18"/>
          <w:vertAlign w:val="superscript"/>
        </w:rPr>
        <w:footnoteReference w:id="15"/>
      </w:r>
      <w:r w:rsidR="00D402BD" w:rsidRPr="00176E5E">
        <w:t xml:space="preserve"> The Committee </w:t>
      </w:r>
      <w:r w:rsidR="00D402BD" w:rsidRPr="00176E5E">
        <w:rPr>
          <w:lang w:bidi="he-IL"/>
        </w:rPr>
        <w:t>further</w:t>
      </w:r>
      <w:r w:rsidR="00D402BD" w:rsidRPr="00176E5E">
        <w:t xml:space="preserve"> recalls its jurisprudence</w:t>
      </w:r>
      <w:r w:rsidR="00B57646" w:rsidRPr="00740EA0">
        <w:rPr>
          <w:lang w:val="en-US"/>
        </w:rPr>
        <w:t>, according to which</w:t>
      </w:r>
      <w:r w:rsidR="00D402BD" w:rsidRPr="00176E5E">
        <w:t xml:space="preserve"> </w:t>
      </w:r>
      <w:r w:rsidR="00D402BD" w:rsidRPr="00176E5E">
        <w:rPr>
          <w:lang w:bidi="he-IL"/>
        </w:rPr>
        <w:t>considerable</w:t>
      </w:r>
      <w:r w:rsidR="00D402BD" w:rsidRPr="00F24D11">
        <w:rPr>
          <w:lang w:val="en-GB" w:bidi="he-IL"/>
        </w:rPr>
        <w:t xml:space="preserve"> </w:t>
      </w:r>
      <w:r w:rsidR="00D402BD" w:rsidRPr="00176E5E">
        <w:t>weight should be given to the assessment conducted by the State party</w:t>
      </w:r>
      <w:r w:rsidR="00D402BD" w:rsidRPr="00176E5E">
        <w:rPr>
          <w:vertAlign w:val="superscript"/>
        </w:rPr>
        <w:footnoteReference w:id="16"/>
      </w:r>
      <w:r w:rsidR="00D402BD" w:rsidRPr="00176E5E">
        <w:t xml:space="preserve"> </w:t>
      </w:r>
      <w:r w:rsidR="00D402BD">
        <w:rPr>
          <w:rFonts w:hint="eastAsia"/>
          <w:lang w:eastAsia="ja-JP"/>
        </w:rPr>
        <w:t xml:space="preserve">and that </w:t>
      </w:r>
      <w:r w:rsidR="00D402BD" w:rsidRPr="00176E5E">
        <w:t>it is generally for organs of States parties to the Covenant to review or evaluate facts and evidence in order to determine whether such a risk exists</w:t>
      </w:r>
      <w:r w:rsidR="00B57646" w:rsidRPr="00740EA0">
        <w:rPr>
          <w:lang w:val="en-US"/>
        </w:rPr>
        <w:t>,</w:t>
      </w:r>
      <w:r w:rsidR="00D402BD" w:rsidRPr="00176E5E">
        <w:t xml:space="preserve"> unless it is found that the evaluation was clearly arbitrary or amounted to a </w:t>
      </w:r>
      <w:r w:rsidR="00D402BD">
        <w:rPr>
          <w:rFonts w:hint="eastAsia"/>
          <w:lang w:eastAsia="ja-JP"/>
        </w:rPr>
        <w:t xml:space="preserve">manifest error or </w:t>
      </w:r>
      <w:r w:rsidR="00D402BD" w:rsidRPr="00176E5E">
        <w:t>denial of justice</w:t>
      </w:r>
      <w:r w:rsidR="00D402BD">
        <w:rPr>
          <w:rFonts w:hint="eastAsia"/>
          <w:lang w:eastAsia="ja-JP"/>
        </w:rPr>
        <w:t>.</w:t>
      </w:r>
      <w:r w:rsidR="00D402BD" w:rsidRPr="00176E5E">
        <w:rPr>
          <w:vertAlign w:val="superscript"/>
        </w:rPr>
        <w:footnoteReference w:id="17"/>
      </w:r>
    </w:p>
    <w:p w:rsidR="006E3296" w:rsidRPr="00382F28" w:rsidRDefault="00F111E6">
      <w:pPr>
        <w:pStyle w:val="SingleTxtG"/>
      </w:pPr>
      <w:proofErr w:type="gramStart"/>
      <w:r>
        <w:rPr>
          <w:lang w:val="en-US"/>
        </w:rPr>
        <w:t>10</w:t>
      </w:r>
      <w:r w:rsidR="00E50D21">
        <w:rPr>
          <w:lang w:val="en-US"/>
        </w:rPr>
        <w:t>.4</w:t>
      </w:r>
      <w:r w:rsidR="00E50D21">
        <w:rPr>
          <w:lang w:val="en-US"/>
        </w:rPr>
        <w:tab/>
      </w:r>
      <w:r w:rsidR="006E3296">
        <w:rPr>
          <w:lang w:val="en-US"/>
        </w:rPr>
        <w:t>T</w:t>
      </w:r>
      <w:r w:rsidR="006E3296" w:rsidRPr="00811D40">
        <w:rPr>
          <w:lang w:val="en-US"/>
        </w:rPr>
        <w:t xml:space="preserve">he Committee observes that the author’s claims </w:t>
      </w:r>
      <w:r w:rsidR="006E3296">
        <w:rPr>
          <w:lang w:val="en-US"/>
        </w:rPr>
        <w:t xml:space="preserve">that he would be subjected to torture if extradited to Kyrgyzstan </w:t>
      </w:r>
      <w:r w:rsidR="006E3296" w:rsidRPr="00811D40">
        <w:rPr>
          <w:lang w:val="en-US"/>
        </w:rPr>
        <w:t xml:space="preserve">were examined by the State party’s </w:t>
      </w:r>
      <w:r w:rsidR="006E3296">
        <w:rPr>
          <w:lang w:val="en-US"/>
        </w:rPr>
        <w:t>Federal Migration Service</w:t>
      </w:r>
      <w:r w:rsidR="006E3296" w:rsidRPr="00811D40">
        <w:rPr>
          <w:lang w:val="en-US"/>
        </w:rPr>
        <w:t xml:space="preserve"> in the course of the </w:t>
      </w:r>
      <w:r w:rsidR="00161B2E">
        <w:rPr>
          <w:lang w:val="en-US"/>
        </w:rPr>
        <w:t>asylum</w:t>
      </w:r>
      <w:r w:rsidR="006E3296" w:rsidRPr="00811D40">
        <w:rPr>
          <w:lang w:val="en-US"/>
        </w:rPr>
        <w:t xml:space="preserve"> proceedings and </w:t>
      </w:r>
      <w:r w:rsidR="006E3296">
        <w:rPr>
          <w:lang w:val="en-US"/>
        </w:rPr>
        <w:t xml:space="preserve">by the Russian courts </w:t>
      </w:r>
      <w:r w:rsidR="006E3296" w:rsidRPr="00811D40">
        <w:rPr>
          <w:lang w:val="en-US"/>
        </w:rPr>
        <w:t xml:space="preserve">in the course of the extradition proceedings, </w:t>
      </w:r>
      <w:r w:rsidR="00382F28">
        <w:rPr>
          <w:lang w:val="en-US"/>
        </w:rPr>
        <w:t>which</w:t>
      </w:r>
      <w:r w:rsidR="006E3296" w:rsidRPr="00811D40">
        <w:rPr>
          <w:lang w:val="en-US"/>
        </w:rPr>
        <w:t xml:space="preserve"> found </w:t>
      </w:r>
      <w:r w:rsidR="00035D9E">
        <w:rPr>
          <w:lang w:val="en-US"/>
        </w:rPr>
        <w:t xml:space="preserve">his </w:t>
      </w:r>
      <w:r w:rsidR="00707DAA">
        <w:rPr>
          <w:lang w:val="en-US"/>
        </w:rPr>
        <w:t>claims</w:t>
      </w:r>
      <w:r w:rsidR="006E3296">
        <w:rPr>
          <w:lang w:val="en-US"/>
        </w:rPr>
        <w:t xml:space="preserve"> that he would face a real, foreseeable and personal </w:t>
      </w:r>
      <w:r w:rsidR="006E3296" w:rsidRPr="00811D40">
        <w:rPr>
          <w:lang w:val="en-US"/>
        </w:rPr>
        <w:t>risk of being subjected to torture i</w:t>
      </w:r>
      <w:r w:rsidR="00035D9E">
        <w:rPr>
          <w:lang w:val="en-US"/>
        </w:rPr>
        <w:t xml:space="preserve">n </w:t>
      </w:r>
      <w:r w:rsidR="006E3296" w:rsidRPr="00811D40">
        <w:rPr>
          <w:lang w:val="en-US"/>
        </w:rPr>
        <w:t>Kyrgyzstan</w:t>
      </w:r>
      <w:r w:rsidR="00707DAA">
        <w:rPr>
          <w:lang w:val="en-US"/>
        </w:rPr>
        <w:t xml:space="preserve"> unfounded</w:t>
      </w:r>
      <w:r w:rsidR="006E3296" w:rsidRPr="00811D40">
        <w:rPr>
          <w:lang w:val="en-US"/>
        </w:rPr>
        <w:t>.</w:t>
      </w:r>
      <w:proofErr w:type="gramEnd"/>
      <w:r w:rsidR="006E3296">
        <w:rPr>
          <w:lang w:val="en-US"/>
        </w:rPr>
        <w:t xml:space="preserve"> The Committee further notes that most of the evidence presented by the author relates to the general human rights situation in </w:t>
      </w:r>
      <w:r w:rsidR="00035D9E">
        <w:rPr>
          <w:lang w:val="en-US"/>
        </w:rPr>
        <w:t>Kyrgyzstan</w:t>
      </w:r>
      <w:r w:rsidR="006E3296">
        <w:rPr>
          <w:lang w:val="en-US"/>
        </w:rPr>
        <w:t xml:space="preserve"> </w:t>
      </w:r>
      <w:r w:rsidR="00035D9E">
        <w:rPr>
          <w:lang w:val="en-US"/>
        </w:rPr>
        <w:t>and not</w:t>
      </w:r>
      <w:r w:rsidR="006E3296">
        <w:rPr>
          <w:lang w:val="en-US"/>
        </w:rPr>
        <w:t xml:space="preserve"> to his specific case. </w:t>
      </w:r>
      <w:r w:rsidR="004C4A8F">
        <w:rPr>
          <w:lang w:val="en-US"/>
        </w:rPr>
        <w:t xml:space="preserve">In this connection, the Committee observes that the author claims that he was tortured in Kyrgyzstan in March 2010 and that as a result he </w:t>
      </w:r>
      <w:r w:rsidR="00CE2E3A">
        <w:rPr>
          <w:lang w:val="en-US"/>
        </w:rPr>
        <w:t xml:space="preserve">received medical treatment in </w:t>
      </w:r>
      <w:r w:rsidR="004C4A8F">
        <w:rPr>
          <w:lang w:val="en-US"/>
        </w:rPr>
        <w:t>Grozny</w:t>
      </w:r>
      <w:r w:rsidR="00707DAA">
        <w:rPr>
          <w:lang w:val="en-US"/>
        </w:rPr>
        <w:t>. The author has submitted</w:t>
      </w:r>
      <w:r w:rsidR="00080671">
        <w:rPr>
          <w:lang w:val="en-US"/>
        </w:rPr>
        <w:t xml:space="preserve"> to the Committee</w:t>
      </w:r>
      <w:r w:rsidR="00707DAA">
        <w:rPr>
          <w:lang w:val="en-US"/>
        </w:rPr>
        <w:t xml:space="preserve"> a copy </w:t>
      </w:r>
      <w:r w:rsidR="004C4A8F">
        <w:rPr>
          <w:lang w:val="en-US"/>
        </w:rPr>
        <w:t>of an excerpt</w:t>
      </w:r>
      <w:r w:rsidR="00F279D0">
        <w:rPr>
          <w:lang w:val="en-US"/>
        </w:rPr>
        <w:t xml:space="preserve"> </w:t>
      </w:r>
      <w:r w:rsidR="004C4A8F">
        <w:rPr>
          <w:lang w:val="en-US"/>
        </w:rPr>
        <w:t>from his medical record</w:t>
      </w:r>
      <w:r w:rsidR="00707DAA" w:rsidRPr="00707DAA">
        <w:rPr>
          <w:lang w:val="en-US"/>
        </w:rPr>
        <w:t xml:space="preserve"> </w:t>
      </w:r>
      <w:r w:rsidR="00707DAA">
        <w:rPr>
          <w:lang w:val="en-US"/>
        </w:rPr>
        <w:t xml:space="preserve">concerning his </w:t>
      </w:r>
      <w:r w:rsidR="00CE2E3A">
        <w:rPr>
          <w:lang w:val="en-US"/>
        </w:rPr>
        <w:t>treatment</w:t>
      </w:r>
      <w:r w:rsidR="00707DAA">
        <w:rPr>
          <w:lang w:val="en-US"/>
        </w:rPr>
        <w:t xml:space="preserve"> in Grozny</w:t>
      </w:r>
      <w:r w:rsidR="00B53C99">
        <w:rPr>
          <w:lang w:val="en-US"/>
        </w:rPr>
        <w:t xml:space="preserve">, which </w:t>
      </w:r>
      <w:proofErr w:type="gramStart"/>
      <w:r w:rsidR="00B53C99">
        <w:rPr>
          <w:lang w:val="en-US"/>
        </w:rPr>
        <w:t>was issued</w:t>
      </w:r>
      <w:proofErr w:type="gramEnd"/>
      <w:r w:rsidR="00B53C99">
        <w:rPr>
          <w:lang w:val="en-US"/>
        </w:rPr>
        <w:t xml:space="preserve"> </w:t>
      </w:r>
      <w:r w:rsidR="00F279D0">
        <w:rPr>
          <w:lang w:val="en-US"/>
        </w:rPr>
        <w:t>on 31 December 2011</w:t>
      </w:r>
      <w:r w:rsidR="003E2A45">
        <w:rPr>
          <w:lang w:val="en-US"/>
        </w:rPr>
        <w:t>, in other words</w:t>
      </w:r>
      <w:r w:rsidR="00F279D0">
        <w:rPr>
          <w:lang w:val="en-US"/>
        </w:rPr>
        <w:t xml:space="preserve"> </w:t>
      </w:r>
      <w:r w:rsidR="00B53C99">
        <w:rPr>
          <w:lang w:val="en-US"/>
        </w:rPr>
        <w:t xml:space="preserve">almost two </w:t>
      </w:r>
      <w:r w:rsidR="00B53C99">
        <w:rPr>
          <w:lang w:val="en-US"/>
        </w:rPr>
        <w:lastRenderedPageBreak/>
        <w:t>years after the alleged ill-treatment in Kyrgyzstan in March 2010</w:t>
      </w:r>
      <w:r w:rsidR="00161B2E" w:rsidRPr="00161B2E">
        <w:rPr>
          <w:lang w:val="en-GB"/>
        </w:rPr>
        <w:t xml:space="preserve">. </w:t>
      </w:r>
      <w:r w:rsidR="00161B2E">
        <w:rPr>
          <w:lang w:val="en-GB"/>
        </w:rPr>
        <w:t>T</w:t>
      </w:r>
      <w:r w:rsidR="00707DAA">
        <w:rPr>
          <w:lang w:val="en-US"/>
        </w:rPr>
        <w:t>he Committee notes</w:t>
      </w:r>
      <w:r w:rsidR="00035D9E">
        <w:rPr>
          <w:lang w:val="en-US"/>
        </w:rPr>
        <w:t>, however,</w:t>
      </w:r>
      <w:r w:rsidR="00707DAA">
        <w:rPr>
          <w:lang w:val="en-US"/>
        </w:rPr>
        <w:t xml:space="preserve"> that according to this excerpt, the author </w:t>
      </w:r>
      <w:proofErr w:type="gramStart"/>
      <w:r w:rsidR="00707DAA">
        <w:rPr>
          <w:lang w:val="en-US"/>
        </w:rPr>
        <w:t xml:space="preserve">was </w:t>
      </w:r>
      <w:r w:rsidR="00CE2E3A">
        <w:rPr>
          <w:lang w:val="en-US"/>
        </w:rPr>
        <w:t>treated</w:t>
      </w:r>
      <w:proofErr w:type="gramEnd"/>
      <w:r w:rsidR="00CE2E3A">
        <w:rPr>
          <w:lang w:val="en-US"/>
        </w:rPr>
        <w:t xml:space="preserve"> in an outpatient medical institution</w:t>
      </w:r>
      <w:r w:rsidR="00707DAA">
        <w:rPr>
          <w:lang w:val="en-US"/>
        </w:rPr>
        <w:t xml:space="preserve"> in Grozny</w:t>
      </w:r>
      <w:r w:rsidR="004C4A8F">
        <w:rPr>
          <w:lang w:val="en-US"/>
        </w:rPr>
        <w:t xml:space="preserve"> from 20 </w:t>
      </w:r>
      <w:r w:rsidR="00707DAA">
        <w:rPr>
          <w:lang w:val="en-US"/>
        </w:rPr>
        <w:t>to</w:t>
      </w:r>
      <w:r w:rsidR="004C4A8F">
        <w:rPr>
          <w:lang w:val="en-US"/>
        </w:rPr>
        <w:t xml:space="preserve"> 31 March 2010</w:t>
      </w:r>
      <w:r w:rsidR="003E2A45">
        <w:rPr>
          <w:lang w:val="en-US"/>
        </w:rPr>
        <w:t>,</w:t>
      </w:r>
      <w:r w:rsidR="004C4A8F">
        <w:rPr>
          <w:lang w:val="en-US"/>
        </w:rPr>
        <w:t xml:space="preserve"> </w:t>
      </w:r>
      <w:r w:rsidR="00707DAA">
        <w:rPr>
          <w:lang w:val="en-US"/>
        </w:rPr>
        <w:t>while</w:t>
      </w:r>
      <w:r w:rsidR="003E2A45">
        <w:rPr>
          <w:lang w:val="en-US"/>
        </w:rPr>
        <w:t>,</w:t>
      </w:r>
      <w:r w:rsidR="00707DAA">
        <w:rPr>
          <w:lang w:val="en-US"/>
        </w:rPr>
        <w:t xml:space="preserve"> according to the </w:t>
      </w:r>
      <w:r w:rsidR="00CE2E3A">
        <w:rPr>
          <w:lang w:val="en-GB"/>
        </w:rPr>
        <w:t xml:space="preserve">decision of 26 March 2012 of </w:t>
      </w:r>
      <w:r w:rsidR="00CE2E3A" w:rsidRPr="004104A2">
        <w:t>the Moscow Department of the Federal Migration Service</w:t>
      </w:r>
      <w:r w:rsidR="00CE2E3A" w:rsidRPr="00FC70B2">
        <w:rPr>
          <w:lang w:val="en-GB"/>
        </w:rPr>
        <w:t xml:space="preserve">, the author </w:t>
      </w:r>
      <w:r w:rsidR="00CE2E3A">
        <w:rPr>
          <w:lang w:val="en-GB"/>
        </w:rPr>
        <w:t>arrived in Moscow on 24 March 2010</w:t>
      </w:r>
      <w:r w:rsidR="00707DAA">
        <w:rPr>
          <w:lang w:val="en-US"/>
        </w:rPr>
        <w:t xml:space="preserve">. </w:t>
      </w:r>
      <w:r w:rsidR="00C713C1">
        <w:rPr>
          <w:lang w:val="en-US"/>
        </w:rPr>
        <w:t xml:space="preserve">In addition, the Committee </w:t>
      </w:r>
      <w:r w:rsidR="00080671">
        <w:rPr>
          <w:lang w:val="en-US"/>
        </w:rPr>
        <w:t>observes</w:t>
      </w:r>
      <w:r w:rsidR="00C713C1">
        <w:rPr>
          <w:lang w:val="en-US"/>
        </w:rPr>
        <w:t xml:space="preserve"> that</w:t>
      </w:r>
      <w:r w:rsidR="003E2A45">
        <w:rPr>
          <w:lang w:val="en-US"/>
        </w:rPr>
        <w:t>,</w:t>
      </w:r>
      <w:r w:rsidR="00C713C1">
        <w:rPr>
          <w:lang w:val="en-US"/>
        </w:rPr>
        <w:t xml:space="preserve"> according to the copies of the author’s different appeals </w:t>
      </w:r>
      <w:r w:rsidR="003E2A45">
        <w:rPr>
          <w:lang w:val="en-US"/>
        </w:rPr>
        <w:t xml:space="preserve">submitted </w:t>
      </w:r>
      <w:r w:rsidR="00C713C1">
        <w:rPr>
          <w:lang w:val="en-US"/>
        </w:rPr>
        <w:t>to the State party’s authorities</w:t>
      </w:r>
      <w:r w:rsidR="003E2A45">
        <w:rPr>
          <w:lang w:val="en-US"/>
        </w:rPr>
        <w:t>,</w:t>
      </w:r>
      <w:r w:rsidR="00C713C1">
        <w:rPr>
          <w:lang w:val="en-US"/>
        </w:rPr>
        <w:t xml:space="preserve"> the author </w:t>
      </w:r>
      <w:r w:rsidR="00382F28">
        <w:rPr>
          <w:lang w:val="en-US"/>
        </w:rPr>
        <w:t>did not submit</w:t>
      </w:r>
      <w:r w:rsidR="00080671">
        <w:rPr>
          <w:lang w:val="en-US"/>
        </w:rPr>
        <w:t xml:space="preserve"> th</w:t>
      </w:r>
      <w:r w:rsidR="003E2A45">
        <w:rPr>
          <w:lang w:val="en-US"/>
        </w:rPr>
        <w:t>e</w:t>
      </w:r>
      <w:r w:rsidR="00C713C1">
        <w:rPr>
          <w:lang w:val="en-US"/>
        </w:rPr>
        <w:t xml:space="preserve"> excerpt </w:t>
      </w:r>
      <w:r w:rsidR="00382F28">
        <w:rPr>
          <w:lang w:val="en-US"/>
        </w:rPr>
        <w:t xml:space="preserve">to </w:t>
      </w:r>
      <w:r w:rsidR="00C713C1">
        <w:rPr>
          <w:lang w:val="en-US"/>
        </w:rPr>
        <w:t>the authorities. Further</w:t>
      </w:r>
      <w:r w:rsidR="003E2A45">
        <w:rPr>
          <w:lang w:val="en-US"/>
        </w:rPr>
        <w:t>more</w:t>
      </w:r>
      <w:r w:rsidR="00C713C1">
        <w:rPr>
          <w:lang w:val="en-US"/>
        </w:rPr>
        <w:t xml:space="preserve">, </w:t>
      </w:r>
      <w:r w:rsidR="003001F9">
        <w:t xml:space="preserve">the </w:t>
      </w:r>
      <w:r w:rsidR="003001F9" w:rsidRPr="003001F9">
        <w:rPr>
          <w:lang w:val="en-GB"/>
        </w:rPr>
        <w:t>author</w:t>
      </w:r>
      <w:r w:rsidR="003001F9">
        <w:t xml:space="preserve"> has not provided any details whatsoever, either </w:t>
      </w:r>
      <w:r w:rsidR="003E2A45" w:rsidRPr="00740EA0">
        <w:rPr>
          <w:lang w:val="en-US"/>
        </w:rPr>
        <w:t>to</w:t>
      </w:r>
      <w:r w:rsidR="003E2A45">
        <w:t xml:space="preserve"> </w:t>
      </w:r>
      <w:r w:rsidR="003001F9">
        <w:t xml:space="preserve">the </w:t>
      </w:r>
      <w:r w:rsidR="003001F9" w:rsidRPr="003001F9">
        <w:rPr>
          <w:lang w:val="en-GB"/>
        </w:rPr>
        <w:t>State party’s</w:t>
      </w:r>
      <w:r w:rsidR="003001F9">
        <w:t xml:space="preserve"> authorities or to the Committee, </w:t>
      </w:r>
      <w:r w:rsidR="003E2A45" w:rsidRPr="00740EA0">
        <w:rPr>
          <w:lang w:val="en-US"/>
        </w:rPr>
        <w:t>on</w:t>
      </w:r>
      <w:r w:rsidR="003001F9">
        <w:t xml:space="preserve"> the ill-treatment suffered in March 2010, </w:t>
      </w:r>
      <w:r w:rsidR="009B08AD">
        <w:rPr>
          <w:lang w:val="en-US"/>
        </w:rPr>
        <w:t>in other words</w:t>
      </w:r>
      <w:r w:rsidR="003001F9">
        <w:t xml:space="preserve"> </w:t>
      </w:r>
      <w:r w:rsidR="00382F28" w:rsidRPr="00382F28">
        <w:rPr>
          <w:lang w:val="en-GB"/>
        </w:rPr>
        <w:t xml:space="preserve">there is </w:t>
      </w:r>
      <w:r w:rsidR="003001F9">
        <w:t>no information regarding the method of torture, the context</w:t>
      </w:r>
      <w:r w:rsidR="003849E1" w:rsidRPr="00740EA0">
        <w:rPr>
          <w:lang w:val="en-US"/>
        </w:rPr>
        <w:t xml:space="preserve"> or</w:t>
      </w:r>
      <w:r w:rsidR="003001F9">
        <w:t xml:space="preserve"> the alleged perpetrators (such as </w:t>
      </w:r>
      <w:r w:rsidR="003849E1" w:rsidRPr="00740EA0">
        <w:rPr>
          <w:lang w:val="en-US"/>
        </w:rPr>
        <w:t xml:space="preserve">their </w:t>
      </w:r>
      <w:r w:rsidR="003001F9">
        <w:t>name</w:t>
      </w:r>
      <w:r w:rsidR="003849E1" w:rsidRPr="00740EA0">
        <w:rPr>
          <w:lang w:val="en-US"/>
        </w:rPr>
        <w:t xml:space="preserve"> and</w:t>
      </w:r>
      <w:r w:rsidR="003001F9">
        <w:t xml:space="preserve"> number</w:t>
      </w:r>
      <w:r w:rsidR="003001F9" w:rsidRPr="003001F9">
        <w:rPr>
          <w:lang w:val="en-GB"/>
        </w:rPr>
        <w:t>).</w:t>
      </w:r>
      <w:r w:rsidR="003849E1">
        <w:rPr>
          <w:lang w:val="en-GB"/>
        </w:rPr>
        <w:t xml:space="preserve"> T</w:t>
      </w:r>
      <w:r w:rsidR="00705A06">
        <w:rPr>
          <w:lang w:val="en-GB"/>
        </w:rPr>
        <w:t xml:space="preserve">he Committee notes that </w:t>
      </w:r>
      <w:proofErr w:type="gramStart"/>
      <w:r w:rsidR="00705A06">
        <w:rPr>
          <w:lang w:val="en-GB"/>
        </w:rPr>
        <w:t>the author’s</w:t>
      </w:r>
      <w:r w:rsidR="00C713C1">
        <w:rPr>
          <w:lang w:val="en-US"/>
        </w:rPr>
        <w:t xml:space="preserve"> brother’s</w:t>
      </w:r>
      <w:proofErr w:type="gramEnd"/>
      <w:r w:rsidR="00C713C1">
        <w:rPr>
          <w:lang w:val="en-US"/>
        </w:rPr>
        <w:t xml:space="preserve"> </w:t>
      </w:r>
      <w:r w:rsidR="00080671">
        <w:rPr>
          <w:lang w:val="en-US"/>
        </w:rPr>
        <w:t>complaint</w:t>
      </w:r>
      <w:r w:rsidR="00C713C1">
        <w:rPr>
          <w:lang w:val="en-US"/>
        </w:rPr>
        <w:t xml:space="preserve"> </w:t>
      </w:r>
      <w:r w:rsidR="00705A06">
        <w:rPr>
          <w:lang w:val="en-US"/>
        </w:rPr>
        <w:t xml:space="preserve">of 17 April 2012 </w:t>
      </w:r>
      <w:r w:rsidR="002D4C59">
        <w:rPr>
          <w:lang w:val="en-US"/>
        </w:rPr>
        <w:t>to the president of Chech</w:t>
      </w:r>
      <w:r w:rsidR="00565F8A">
        <w:rPr>
          <w:lang w:val="en-US"/>
        </w:rPr>
        <w:t>nya</w:t>
      </w:r>
      <w:r w:rsidR="002D4C59">
        <w:rPr>
          <w:lang w:val="en-US"/>
        </w:rPr>
        <w:t xml:space="preserve"> </w:t>
      </w:r>
      <w:r w:rsidR="00382F28">
        <w:rPr>
          <w:lang w:val="en-US"/>
        </w:rPr>
        <w:t xml:space="preserve">does not </w:t>
      </w:r>
      <w:r w:rsidR="00705A06">
        <w:rPr>
          <w:lang w:val="en-US"/>
        </w:rPr>
        <w:t>contain such details</w:t>
      </w:r>
      <w:r w:rsidR="003849E1">
        <w:rPr>
          <w:lang w:val="en-US"/>
        </w:rPr>
        <w:t xml:space="preserve"> either</w:t>
      </w:r>
      <w:r w:rsidR="00705A06">
        <w:rPr>
          <w:lang w:val="en-US"/>
        </w:rPr>
        <w:t xml:space="preserve">. </w:t>
      </w:r>
      <w:r w:rsidR="003849E1">
        <w:rPr>
          <w:lang w:val="en-US"/>
        </w:rPr>
        <w:t>It also</w:t>
      </w:r>
      <w:r w:rsidR="000348BF">
        <w:rPr>
          <w:lang w:val="en-US"/>
        </w:rPr>
        <w:t xml:space="preserve"> notes that</w:t>
      </w:r>
      <w:r w:rsidR="003849E1">
        <w:rPr>
          <w:lang w:val="en-US"/>
        </w:rPr>
        <w:t>,</w:t>
      </w:r>
      <w:r w:rsidR="000348BF">
        <w:rPr>
          <w:lang w:val="en-US"/>
        </w:rPr>
        <w:t xml:space="preserve"> in his asylum application of 21 December 2011, the author stated that he left Kyrgyzstan in March 2010 </w:t>
      </w:r>
      <w:r w:rsidR="003849E1">
        <w:rPr>
          <w:lang w:val="en-US"/>
        </w:rPr>
        <w:t xml:space="preserve">owing </w:t>
      </w:r>
      <w:r w:rsidR="000348BF">
        <w:rPr>
          <w:lang w:val="en-US"/>
        </w:rPr>
        <w:t xml:space="preserve">to </w:t>
      </w:r>
      <w:r w:rsidR="00035D9E">
        <w:rPr>
          <w:lang w:val="en-US"/>
        </w:rPr>
        <w:t xml:space="preserve">the </w:t>
      </w:r>
      <w:r w:rsidR="000348BF">
        <w:rPr>
          <w:lang w:val="en-US"/>
        </w:rPr>
        <w:t>ethnic tensions there; he did not claim that he had been tortured.</w:t>
      </w:r>
      <w:r w:rsidR="007F4168">
        <w:rPr>
          <w:lang w:val="en-US"/>
        </w:rPr>
        <w:t xml:space="preserve"> </w:t>
      </w:r>
      <w:r w:rsidR="006E4A28">
        <w:rPr>
          <w:lang w:val="en-US"/>
        </w:rPr>
        <w:t>In addition</w:t>
      </w:r>
      <w:r w:rsidR="00161B2E">
        <w:rPr>
          <w:lang w:val="en-US"/>
        </w:rPr>
        <w:t>, t</w:t>
      </w:r>
      <w:r w:rsidR="006E3296">
        <w:rPr>
          <w:lang w:val="en-US"/>
        </w:rPr>
        <w:t xml:space="preserve">he Committee notes </w:t>
      </w:r>
      <w:r w:rsidR="006E3296" w:rsidRPr="00533535">
        <w:rPr>
          <w:bCs/>
          <w:lang w:val="en-US"/>
        </w:rPr>
        <w:t xml:space="preserve">the absence of any </w:t>
      </w:r>
      <w:r w:rsidR="00DF1622" w:rsidRPr="00533535">
        <w:rPr>
          <w:bCs/>
          <w:lang w:val="en-US"/>
        </w:rPr>
        <w:t>evidence that</w:t>
      </w:r>
      <w:r w:rsidR="006E3296">
        <w:rPr>
          <w:bCs/>
          <w:lang w:val="en-US"/>
        </w:rPr>
        <w:t xml:space="preserve"> would establish that the decisions of the State party’s authorities were </w:t>
      </w:r>
      <w:r w:rsidR="0001526A">
        <w:rPr>
          <w:bCs/>
          <w:lang w:val="en-US"/>
        </w:rPr>
        <w:t>clearly arbitrary</w:t>
      </w:r>
      <w:r w:rsidR="006E3296">
        <w:rPr>
          <w:bCs/>
          <w:lang w:val="en-US"/>
        </w:rPr>
        <w:t xml:space="preserve"> with respect to the </w:t>
      </w:r>
      <w:r w:rsidR="00035D9E">
        <w:rPr>
          <w:bCs/>
          <w:lang w:val="en-US"/>
        </w:rPr>
        <w:t xml:space="preserve">author’s </w:t>
      </w:r>
      <w:r w:rsidR="006E3296">
        <w:rPr>
          <w:bCs/>
          <w:lang w:val="en-US"/>
        </w:rPr>
        <w:t>allegations</w:t>
      </w:r>
      <w:r w:rsidR="006E3296" w:rsidRPr="00533535">
        <w:rPr>
          <w:bCs/>
          <w:lang w:val="en-US"/>
        </w:rPr>
        <w:t>.</w:t>
      </w:r>
      <w:r w:rsidR="006E3296">
        <w:rPr>
          <w:bCs/>
          <w:lang w:val="en-US"/>
        </w:rPr>
        <w:t xml:space="preserve"> </w:t>
      </w:r>
      <w:r w:rsidR="006E3296" w:rsidRPr="00811D40">
        <w:t>In the light of the above, the Committee cannot conclude that the information before it shows that the author</w:t>
      </w:r>
      <w:r w:rsidR="006E3296" w:rsidRPr="00811D40">
        <w:rPr>
          <w:lang w:val="en-GB"/>
        </w:rPr>
        <w:t xml:space="preserve">’s extradition </w:t>
      </w:r>
      <w:r w:rsidR="006E3296" w:rsidRPr="00811D40">
        <w:t xml:space="preserve">to </w:t>
      </w:r>
      <w:r w:rsidR="006E3296" w:rsidRPr="00811D40">
        <w:rPr>
          <w:lang w:val="en-GB"/>
        </w:rPr>
        <w:t xml:space="preserve">Kyrgyzstan </w:t>
      </w:r>
      <w:r w:rsidR="00035D9E">
        <w:rPr>
          <w:lang w:val="en-GB"/>
        </w:rPr>
        <w:t xml:space="preserve">would have </w:t>
      </w:r>
      <w:r w:rsidR="006E3296" w:rsidRPr="00811D40">
        <w:rPr>
          <w:lang w:val="en-GB"/>
        </w:rPr>
        <w:t>expose</w:t>
      </w:r>
      <w:r w:rsidR="00382F28">
        <w:rPr>
          <w:lang w:val="en-GB"/>
        </w:rPr>
        <w:t>d</w:t>
      </w:r>
      <w:r w:rsidR="006E3296" w:rsidRPr="00811D40">
        <w:rPr>
          <w:lang w:val="en-GB"/>
        </w:rPr>
        <w:t xml:space="preserve"> him to a</w:t>
      </w:r>
      <w:r w:rsidR="006E3296" w:rsidRPr="00811D40">
        <w:t xml:space="preserve"> real risk of treatment contrary to article 7 of the Covenant</w:t>
      </w:r>
      <w:r w:rsidR="00E50D21">
        <w:rPr>
          <w:lang w:val="en-GB"/>
        </w:rPr>
        <w:t>.</w:t>
      </w:r>
      <w:r w:rsidR="00773496">
        <w:rPr>
          <w:rStyle w:val="FootnoteReference"/>
        </w:rPr>
        <w:footnoteReference w:id="18"/>
      </w:r>
    </w:p>
    <w:p w:rsidR="006E3296" w:rsidRDefault="006E3296">
      <w:pPr>
        <w:pStyle w:val="SingleTxtG"/>
        <w:rPr>
          <w:lang w:val="en-GB"/>
        </w:rPr>
      </w:pPr>
      <w:r w:rsidRPr="00811D40">
        <w:t>1</w:t>
      </w:r>
      <w:r w:rsidR="00F111E6">
        <w:rPr>
          <w:lang w:val="en-GB"/>
        </w:rPr>
        <w:t>1</w:t>
      </w:r>
      <w:r w:rsidR="00D13B24">
        <w:t>.</w:t>
      </w:r>
      <w:r w:rsidR="00E50D21">
        <w:rPr>
          <w:lang w:val="en-GB"/>
        </w:rPr>
        <w:tab/>
      </w:r>
      <w:r w:rsidRPr="00811D40">
        <w:t xml:space="preserve">The Committee, acting under article 5 </w:t>
      </w:r>
      <w:r w:rsidR="003849E1" w:rsidRPr="00740EA0">
        <w:rPr>
          <w:lang w:val="en-US"/>
        </w:rPr>
        <w:t>(</w:t>
      </w:r>
      <w:r w:rsidRPr="00811D40">
        <w:t>4</w:t>
      </w:r>
      <w:r w:rsidR="003849E1" w:rsidRPr="00740EA0">
        <w:rPr>
          <w:lang w:val="en-US"/>
        </w:rPr>
        <w:t>)</w:t>
      </w:r>
      <w:r w:rsidRPr="00811D40">
        <w:t xml:space="preserve"> of the Optional Protocol, is of the view that </w:t>
      </w:r>
      <w:r w:rsidR="0001526A" w:rsidRPr="00017B12">
        <w:rPr>
          <w:lang w:val="en-GB"/>
        </w:rPr>
        <w:t>th</w:t>
      </w:r>
      <w:r w:rsidR="0001526A">
        <w:rPr>
          <w:lang w:val="en-GB"/>
        </w:rPr>
        <w:t xml:space="preserve">e extradition of the author pending the consideration of his communication before the Committee was in contradiction with the Committee’s request </w:t>
      </w:r>
      <w:r w:rsidR="003849E1">
        <w:rPr>
          <w:lang w:val="en-GB"/>
        </w:rPr>
        <w:t xml:space="preserve">for </w:t>
      </w:r>
      <w:r w:rsidR="0001526A">
        <w:rPr>
          <w:lang w:val="en-GB"/>
        </w:rPr>
        <w:t>interim measures of protection in the present case</w:t>
      </w:r>
      <w:r w:rsidR="003849E1">
        <w:rPr>
          <w:lang w:val="en-GB"/>
        </w:rPr>
        <w:t>,</w:t>
      </w:r>
      <w:r w:rsidR="0001526A">
        <w:rPr>
          <w:lang w:val="en-GB"/>
        </w:rPr>
        <w:t xml:space="preserve"> </w:t>
      </w:r>
      <w:r w:rsidRPr="00811D40">
        <w:t>disclos</w:t>
      </w:r>
      <w:r w:rsidR="00017B12" w:rsidRPr="00017B12">
        <w:rPr>
          <w:lang w:val="en-GB"/>
        </w:rPr>
        <w:t>in</w:t>
      </w:r>
      <w:r w:rsidR="00017B12">
        <w:rPr>
          <w:lang w:val="en-GB"/>
        </w:rPr>
        <w:t>g</w:t>
      </w:r>
      <w:r w:rsidRPr="00811D40">
        <w:t xml:space="preserve"> a violation by </w:t>
      </w:r>
      <w:r w:rsidRPr="00811D40">
        <w:rPr>
          <w:lang w:val="en-GB"/>
        </w:rPr>
        <w:t>the Russian Federation</w:t>
      </w:r>
      <w:r w:rsidRPr="00811D40">
        <w:t xml:space="preserve"> of its obligations under article 1 of the Optional Protocol.</w:t>
      </w:r>
      <w:r w:rsidR="00CE7A69">
        <w:rPr>
          <w:rStyle w:val="FootnoteReference"/>
        </w:rPr>
        <w:footnoteReference w:id="19"/>
      </w:r>
      <w:r w:rsidRPr="00811D40">
        <w:rPr>
          <w:lang w:val="en-GB"/>
        </w:rPr>
        <w:t xml:space="preserve"> </w:t>
      </w:r>
    </w:p>
    <w:p w:rsidR="00F90D91" w:rsidRPr="00D430EB" w:rsidRDefault="006E3296" w:rsidP="00E50D21">
      <w:pPr>
        <w:pStyle w:val="SingleTxtG"/>
      </w:pPr>
      <w:r w:rsidRPr="006E69E3">
        <w:t>1</w:t>
      </w:r>
      <w:r w:rsidR="00F111E6">
        <w:rPr>
          <w:lang w:val="en-GB"/>
        </w:rPr>
        <w:t>2</w:t>
      </w:r>
      <w:r w:rsidR="00D13B24">
        <w:t>.</w:t>
      </w:r>
      <w:r w:rsidR="00E50D21">
        <w:rPr>
          <w:lang w:val="en-GB"/>
        </w:rPr>
        <w:tab/>
      </w:r>
      <w:r w:rsidRPr="006E69E3">
        <w:rPr>
          <w:rFonts w:hint="eastAsia"/>
        </w:rPr>
        <w:t xml:space="preserve">The State </w:t>
      </w:r>
      <w:r w:rsidRPr="00E50D21">
        <w:rPr>
          <w:rFonts w:hint="eastAsia"/>
        </w:rPr>
        <w:t>party</w:t>
      </w:r>
      <w:r w:rsidRPr="006E69E3">
        <w:rPr>
          <w:rFonts w:hint="eastAsia"/>
        </w:rPr>
        <w:t xml:space="preserve"> is under an obligation to avoid violations </w:t>
      </w:r>
      <w:r w:rsidRPr="006E69E3">
        <w:t xml:space="preserve">of article 1 of the Optional Protocol </w:t>
      </w:r>
      <w:r w:rsidRPr="006E69E3">
        <w:rPr>
          <w:rFonts w:hint="eastAsia"/>
        </w:rPr>
        <w:t>in the future</w:t>
      </w:r>
      <w:r w:rsidRPr="006E69E3">
        <w:t xml:space="preserve"> and</w:t>
      </w:r>
      <w:r w:rsidRPr="006E69E3">
        <w:rPr>
          <w:rFonts w:hint="eastAsia"/>
        </w:rPr>
        <w:t xml:space="preserve"> </w:t>
      </w:r>
      <w:r w:rsidRPr="006E69E3">
        <w:t>to</w:t>
      </w:r>
      <w:r w:rsidRPr="006E69E3">
        <w:rPr>
          <w:rFonts w:hint="eastAsia"/>
        </w:rPr>
        <w:t xml:space="preserve"> comp</w:t>
      </w:r>
      <w:r w:rsidRPr="006E69E3">
        <w:t>ly with the requests of the Committee for interim measures</w:t>
      </w:r>
      <w:r w:rsidR="00E50D21">
        <w:rPr>
          <w:lang w:val="en-GB"/>
        </w:rPr>
        <w:t>.</w:t>
      </w:r>
      <w:r w:rsidR="00770D74">
        <w:rPr>
          <w:rStyle w:val="FootnoteReference"/>
        </w:rPr>
        <w:footnoteReference w:id="20"/>
      </w:r>
    </w:p>
    <w:p w:rsidR="00415C74" w:rsidRDefault="00415C74" w:rsidP="00415C74">
      <w:pPr>
        <w:pStyle w:val="SingleTxtG"/>
        <w:spacing w:before="240" w:after="0"/>
        <w:jc w:val="center"/>
        <w:rPr>
          <w:u w:val="single"/>
        </w:rPr>
      </w:pPr>
      <w:r>
        <w:rPr>
          <w:u w:val="single"/>
        </w:rPr>
        <w:tab/>
      </w:r>
      <w:r>
        <w:rPr>
          <w:u w:val="single"/>
        </w:rPr>
        <w:tab/>
      </w:r>
      <w:r>
        <w:rPr>
          <w:u w:val="single"/>
        </w:rPr>
        <w:tab/>
      </w:r>
    </w:p>
    <w:sectPr w:rsidR="00415C74" w:rsidSect="00B61C3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1D" w:rsidRDefault="00C92C1D"/>
  </w:endnote>
  <w:endnote w:type="continuationSeparator" w:id="0">
    <w:p w:rsidR="00C92C1D" w:rsidRDefault="00C92C1D"/>
  </w:endnote>
  <w:endnote w:type="continuationNotice" w:id="1">
    <w:p w:rsidR="00C92C1D" w:rsidRDefault="00C92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C" w:rsidRPr="00781C83" w:rsidRDefault="00C20E3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00551">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C" w:rsidRPr="00740EA0" w:rsidRDefault="00C20E3C" w:rsidP="00781C83">
    <w:pPr>
      <w:pStyle w:val="Footer"/>
      <w:tabs>
        <w:tab w:val="right" w:pos="9638"/>
      </w:tabs>
      <w:rPr>
        <w:b/>
        <w:bCs/>
        <w:sz w:val="18"/>
      </w:rPr>
    </w:pPr>
    <w:r>
      <w:rPr>
        <w:b/>
        <w:sz w:val="18"/>
      </w:rPr>
      <w:tab/>
    </w:r>
    <w:r w:rsidRPr="00740EA0">
      <w:rPr>
        <w:b/>
        <w:bCs/>
        <w:sz w:val="18"/>
      </w:rPr>
      <w:fldChar w:fldCharType="begin"/>
    </w:r>
    <w:r w:rsidRPr="00740EA0">
      <w:rPr>
        <w:b/>
        <w:bCs/>
        <w:sz w:val="18"/>
      </w:rPr>
      <w:instrText xml:space="preserve"> PAGE  \* MERGEFORMAT </w:instrText>
    </w:r>
    <w:r w:rsidRPr="00740EA0">
      <w:rPr>
        <w:b/>
        <w:bCs/>
        <w:sz w:val="18"/>
      </w:rPr>
      <w:fldChar w:fldCharType="separate"/>
    </w:r>
    <w:r w:rsidR="00600551">
      <w:rPr>
        <w:b/>
        <w:bCs/>
        <w:noProof/>
        <w:sz w:val="18"/>
      </w:rPr>
      <w:t>11</w:t>
    </w:r>
    <w:r w:rsidRPr="00740EA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DD" w:rsidRDefault="00DE32DD">
    <w:pPr>
      <w:pStyle w:val="Footer"/>
      <w:rPr>
        <w:sz w:val="20"/>
      </w:rPr>
    </w:pPr>
    <w:r>
      <w:rPr>
        <w:sz w:val="20"/>
      </w:rPr>
      <w:t>GE.16-07119(E)</w:t>
    </w:r>
  </w:p>
  <w:p w:rsidR="00DE32DD" w:rsidRPr="00DE32DD" w:rsidRDefault="00DE32D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3" name="Picture 1" descr="http://undocs.org/m2/QRCode.ashx?DS=CCPR/C/116/D/2193/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193/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1D" w:rsidRPr="000B175B" w:rsidRDefault="00C92C1D" w:rsidP="000B175B">
      <w:pPr>
        <w:tabs>
          <w:tab w:val="right" w:pos="2155"/>
        </w:tabs>
        <w:spacing w:after="80"/>
        <w:ind w:left="680"/>
        <w:rPr>
          <w:u w:val="single"/>
        </w:rPr>
      </w:pPr>
      <w:r>
        <w:rPr>
          <w:u w:val="single"/>
        </w:rPr>
        <w:tab/>
      </w:r>
    </w:p>
  </w:footnote>
  <w:footnote w:type="continuationSeparator" w:id="0">
    <w:p w:rsidR="00C92C1D" w:rsidRPr="00FC68B7" w:rsidRDefault="00C92C1D" w:rsidP="00FC68B7">
      <w:pPr>
        <w:tabs>
          <w:tab w:val="left" w:pos="2155"/>
        </w:tabs>
        <w:spacing w:after="80"/>
        <w:ind w:left="680"/>
        <w:rPr>
          <w:u w:val="single"/>
        </w:rPr>
      </w:pPr>
      <w:r>
        <w:rPr>
          <w:u w:val="single"/>
        </w:rPr>
        <w:tab/>
      </w:r>
    </w:p>
  </w:footnote>
  <w:footnote w:type="continuationNotice" w:id="1">
    <w:p w:rsidR="00C92C1D" w:rsidRDefault="00C92C1D"/>
  </w:footnote>
  <w:footnote w:id="2">
    <w:p w:rsidR="00C20E3C" w:rsidRPr="00740EA0" w:rsidRDefault="00C20E3C" w:rsidP="00436977">
      <w:pPr>
        <w:pStyle w:val="FootnoteText"/>
      </w:pPr>
      <w:r w:rsidRPr="00740EA0">
        <w:rPr>
          <w:rStyle w:val="FootnoteReference"/>
          <w:sz w:val="20"/>
          <w:vertAlign w:val="baseline"/>
        </w:rPr>
        <w:tab/>
      </w:r>
      <w:r w:rsidRPr="0093490A">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740EA0">
        <w:t>116th</w:t>
      </w:r>
      <w:r w:rsidRPr="009E4187">
        <w:t xml:space="preserve"> session (</w:t>
      </w:r>
      <w:r w:rsidRPr="00740EA0">
        <w:t>7-31 March 2016</w:t>
      </w:r>
      <w:r w:rsidRPr="009E4187">
        <w:t>).</w:t>
      </w:r>
      <w:proofErr w:type="gramEnd"/>
    </w:p>
  </w:footnote>
  <w:footnote w:id="3">
    <w:p w:rsidR="00C20E3C" w:rsidRPr="00740EA0" w:rsidRDefault="00C20E3C">
      <w:pPr>
        <w:pStyle w:val="FootnoteText"/>
      </w:pPr>
      <w:r w:rsidRPr="00740EA0">
        <w:rPr>
          <w:rStyle w:val="FootnoteReference"/>
          <w:sz w:val="20"/>
          <w:vertAlign w:val="baseline"/>
        </w:rPr>
        <w:tab/>
        <w:t>**</w:t>
      </w:r>
      <w:r w:rsidRPr="00740EA0">
        <w:tab/>
      </w:r>
      <w:r w:rsidRPr="00A45F95">
        <w:t>The following members of the Committee participated in the examination of the present communication: Yadh Ben Achour, Lazhari Bouzid, Sarah Cleveland, Olivier de Frouville, Yuji</w:t>
      </w:r>
      <w:r>
        <w:t> </w:t>
      </w:r>
      <w:r w:rsidRPr="00A45F95">
        <w:t>Iwasawa, Ivana Jeli</w:t>
      </w:r>
      <w:r>
        <w:t>ć</w:t>
      </w:r>
      <w:r w:rsidRPr="00A45F95">
        <w:t>, Duncan Muhumuza Laki, Mauro Politi, Sir Nigel Rodley, Victor Manuel Rodríguez-Rescia, Fabián Omar Salvioli, Dheerujlall Seetulsingh, Anja Seibert-Fohr, Yuval Shany, Konstantine Vardzelashvili and Margo Waterval.</w:t>
      </w:r>
    </w:p>
  </w:footnote>
  <w:footnote w:id="4">
    <w:p w:rsidR="00C20E3C" w:rsidRPr="00740EA0" w:rsidRDefault="00C20E3C">
      <w:pPr>
        <w:pStyle w:val="FootnoteText"/>
        <w:rPr>
          <w:szCs w:val="18"/>
        </w:rPr>
      </w:pPr>
      <w:r>
        <w:rPr>
          <w:lang w:val="en-GB"/>
        </w:rPr>
        <w:tab/>
      </w:r>
      <w:r w:rsidRPr="00740EA0">
        <w:rPr>
          <w:rStyle w:val="FootnoteReference"/>
          <w:szCs w:val="18"/>
        </w:rPr>
        <w:footnoteRef/>
      </w:r>
      <w:r w:rsidRPr="00740EA0">
        <w:rPr>
          <w:szCs w:val="18"/>
          <w:lang w:val="en-GB"/>
        </w:rPr>
        <w:tab/>
      </w:r>
      <w:proofErr w:type="gramStart"/>
      <w:r w:rsidRPr="00740EA0">
        <w:rPr>
          <w:i/>
          <w:szCs w:val="18"/>
          <w:lang w:val="en-GB" w:eastAsia="en-GB"/>
        </w:rPr>
        <w:t>Yakubov</w:t>
      </w:r>
      <w:r w:rsidRPr="00740EA0">
        <w:rPr>
          <w:i/>
          <w:szCs w:val="18"/>
          <w:lang w:eastAsia="en-GB"/>
        </w:rPr>
        <w:t xml:space="preserve"> v. Russia</w:t>
      </w:r>
      <w:r w:rsidRPr="00740EA0">
        <w:rPr>
          <w:szCs w:val="18"/>
          <w:lang w:eastAsia="en-GB"/>
        </w:rPr>
        <w:t xml:space="preserve"> (application No.</w:t>
      </w:r>
      <w:proofErr w:type="gramEnd"/>
      <w:r w:rsidRPr="00740EA0">
        <w:rPr>
          <w:szCs w:val="18"/>
          <w:lang w:eastAsia="en-GB"/>
        </w:rPr>
        <w:t> </w:t>
      </w:r>
      <w:hyperlink r:id="rId1" w:anchor="{&quot;appno&quot;:[&quot;77658/11&quot;]}" w:tgtFrame="_blank" w:history="1">
        <w:proofErr w:type="gramStart"/>
        <w:r w:rsidRPr="00945C3D">
          <w:rPr>
            <w:rStyle w:val="Hyperlink"/>
            <w:color w:val="000000"/>
            <w:szCs w:val="18"/>
            <w:lang w:val="en-GB" w:eastAsia="en-GB"/>
          </w:rPr>
          <w:t>7265/10</w:t>
        </w:r>
      </w:hyperlink>
      <w:r w:rsidRPr="00740EA0">
        <w:rPr>
          <w:szCs w:val="18"/>
          <w:lang w:eastAsia="en-GB"/>
        </w:rPr>
        <w:t xml:space="preserve">), </w:t>
      </w:r>
      <w:r w:rsidRPr="00740EA0">
        <w:rPr>
          <w:szCs w:val="18"/>
        </w:rPr>
        <w:t>European</w:t>
      </w:r>
      <w:r w:rsidRPr="00740EA0">
        <w:rPr>
          <w:szCs w:val="18"/>
          <w:lang w:eastAsia="en-GB"/>
        </w:rPr>
        <w:t xml:space="preserve"> Court of Human Rights, judgment of </w:t>
      </w:r>
      <w:r w:rsidRPr="00740EA0">
        <w:rPr>
          <w:szCs w:val="18"/>
          <w:lang w:val="en-GB" w:eastAsia="en-GB"/>
        </w:rPr>
        <w:t>8</w:t>
      </w:r>
      <w:r>
        <w:rPr>
          <w:szCs w:val="18"/>
          <w:lang w:val="en-GB" w:eastAsia="en-GB"/>
        </w:rPr>
        <w:t> </w:t>
      </w:r>
      <w:r w:rsidRPr="00740EA0">
        <w:rPr>
          <w:szCs w:val="18"/>
          <w:lang w:val="en-GB" w:eastAsia="en-GB"/>
        </w:rPr>
        <w:t>November 2011, para.</w:t>
      </w:r>
      <w:proofErr w:type="gramEnd"/>
      <w:r w:rsidRPr="00740EA0">
        <w:rPr>
          <w:szCs w:val="18"/>
          <w:lang w:val="en-GB" w:eastAsia="en-GB"/>
        </w:rPr>
        <w:t xml:space="preserve"> 99</w:t>
      </w:r>
      <w:r w:rsidRPr="00740EA0">
        <w:rPr>
          <w:szCs w:val="18"/>
          <w:lang w:eastAsia="en-GB"/>
        </w:rPr>
        <w:t>.</w:t>
      </w:r>
    </w:p>
  </w:footnote>
  <w:footnote w:id="5">
    <w:p w:rsidR="00C20E3C" w:rsidRPr="00740EA0" w:rsidRDefault="00C20E3C">
      <w:pPr>
        <w:pStyle w:val="FootnoteText"/>
        <w:rPr>
          <w:szCs w:val="18"/>
          <w:lang w:val="en-GB"/>
        </w:rPr>
      </w:pPr>
      <w:r w:rsidRPr="00740EA0">
        <w:rPr>
          <w:szCs w:val="18"/>
          <w:lang w:val="en-GB"/>
        </w:rPr>
        <w:tab/>
      </w:r>
      <w:r w:rsidRPr="00740EA0">
        <w:rPr>
          <w:rStyle w:val="FootnoteReference"/>
          <w:szCs w:val="18"/>
        </w:rPr>
        <w:footnoteRef/>
      </w:r>
      <w:r w:rsidRPr="00740EA0">
        <w:rPr>
          <w:szCs w:val="18"/>
          <w:lang w:val="en-GB"/>
        </w:rPr>
        <w:tab/>
        <w:t>A/HRC/19/61/Add.2.</w:t>
      </w:r>
    </w:p>
  </w:footnote>
  <w:footnote w:id="6">
    <w:p w:rsidR="00C20E3C" w:rsidRPr="00740EA0" w:rsidRDefault="00C20E3C">
      <w:pPr>
        <w:pStyle w:val="FootnoteText"/>
        <w:rPr>
          <w:szCs w:val="18"/>
        </w:rPr>
      </w:pPr>
      <w:r w:rsidRPr="00740EA0">
        <w:rPr>
          <w:szCs w:val="18"/>
          <w:lang w:val="en-GB"/>
        </w:rPr>
        <w:tab/>
      </w:r>
      <w:r w:rsidRPr="00740EA0">
        <w:rPr>
          <w:rStyle w:val="FootnoteReference"/>
          <w:szCs w:val="18"/>
        </w:rPr>
        <w:footnoteRef/>
      </w:r>
      <w:r w:rsidRPr="00740EA0">
        <w:rPr>
          <w:szCs w:val="18"/>
          <w:lang w:val="en-GB"/>
        </w:rPr>
        <w:tab/>
      </w:r>
      <w:proofErr w:type="gramStart"/>
      <w:r w:rsidRPr="00740EA0">
        <w:rPr>
          <w:i/>
          <w:szCs w:val="18"/>
          <w:lang w:val="en-GB" w:eastAsia="en-GB"/>
        </w:rPr>
        <w:t>Saliyev</w:t>
      </w:r>
      <w:r w:rsidRPr="00740EA0">
        <w:rPr>
          <w:i/>
          <w:szCs w:val="18"/>
          <w:lang w:eastAsia="en-GB"/>
        </w:rPr>
        <w:t xml:space="preserve"> v. Russia</w:t>
      </w:r>
      <w:r w:rsidRPr="00740EA0">
        <w:rPr>
          <w:szCs w:val="18"/>
          <w:lang w:eastAsia="en-GB"/>
        </w:rPr>
        <w:t xml:space="preserve"> (application No.</w:t>
      </w:r>
      <w:proofErr w:type="gramEnd"/>
      <w:r w:rsidRPr="00740EA0">
        <w:rPr>
          <w:szCs w:val="18"/>
          <w:lang w:eastAsia="en-GB"/>
        </w:rPr>
        <w:t> </w:t>
      </w:r>
      <w:hyperlink r:id="rId2" w:anchor="{&quot;appno&quot;:[&quot;77658/11&quot;]}" w:tgtFrame="_blank" w:history="1">
        <w:proofErr w:type="gramStart"/>
        <w:r w:rsidRPr="00945C3D">
          <w:rPr>
            <w:rStyle w:val="Hyperlink"/>
            <w:color w:val="000000"/>
            <w:szCs w:val="18"/>
            <w:lang w:val="en-GB" w:eastAsia="en-GB"/>
          </w:rPr>
          <w:t>39093</w:t>
        </w:r>
      </w:hyperlink>
      <w:r w:rsidRPr="00945C3D">
        <w:rPr>
          <w:rStyle w:val="Hyperlink"/>
          <w:color w:val="000000"/>
          <w:szCs w:val="18"/>
          <w:lang w:val="en-GB" w:eastAsia="en-GB"/>
        </w:rPr>
        <w:t>/13</w:t>
      </w:r>
      <w:r w:rsidRPr="00740EA0">
        <w:rPr>
          <w:szCs w:val="18"/>
          <w:lang w:eastAsia="en-GB"/>
        </w:rPr>
        <w:t xml:space="preserve">), European Court of Human Rights, judgment of </w:t>
      </w:r>
      <w:r w:rsidRPr="00740EA0">
        <w:rPr>
          <w:szCs w:val="18"/>
          <w:lang w:val="en-GB" w:eastAsia="en-GB"/>
        </w:rPr>
        <w:t>17</w:t>
      </w:r>
      <w:r>
        <w:rPr>
          <w:szCs w:val="18"/>
          <w:lang w:val="en-GB" w:eastAsia="en-GB"/>
        </w:rPr>
        <w:t> </w:t>
      </w:r>
      <w:r w:rsidRPr="00740EA0">
        <w:rPr>
          <w:szCs w:val="18"/>
          <w:lang w:val="en-GB" w:eastAsia="en-GB"/>
        </w:rPr>
        <w:t>April 2014, para.</w:t>
      </w:r>
      <w:proofErr w:type="gramEnd"/>
      <w:r w:rsidRPr="00740EA0">
        <w:rPr>
          <w:szCs w:val="18"/>
          <w:lang w:val="en-GB" w:eastAsia="en-GB"/>
        </w:rPr>
        <w:t xml:space="preserve"> 66</w:t>
      </w:r>
      <w:r w:rsidRPr="00740EA0">
        <w:rPr>
          <w:szCs w:val="18"/>
          <w:lang w:eastAsia="en-GB"/>
        </w:rPr>
        <w:t>.</w:t>
      </w:r>
    </w:p>
  </w:footnote>
  <w:footnote w:id="7">
    <w:p w:rsidR="00C20E3C" w:rsidRPr="00740EA0" w:rsidRDefault="00C20E3C">
      <w:pPr>
        <w:pStyle w:val="FootnoteText"/>
        <w:rPr>
          <w:szCs w:val="18"/>
        </w:rPr>
      </w:pPr>
      <w:r w:rsidRPr="00740EA0">
        <w:rPr>
          <w:szCs w:val="18"/>
          <w:lang w:val="en-GB"/>
        </w:rPr>
        <w:tab/>
      </w:r>
      <w:r w:rsidRPr="00740EA0">
        <w:rPr>
          <w:rStyle w:val="FootnoteReference"/>
          <w:szCs w:val="18"/>
        </w:rPr>
        <w:footnoteRef/>
      </w:r>
      <w:r w:rsidRPr="00740EA0">
        <w:rPr>
          <w:szCs w:val="18"/>
          <w:lang w:val="en-GB"/>
        </w:rPr>
        <w:tab/>
      </w:r>
      <w:r w:rsidRPr="00740EA0">
        <w:rPr>
          <w:szCs w:val="18"/>
        </w:rPr>
        <w:t xml:space="preserve">The State party refers to a decision dated 23 March 2011 of the Novosibirsk Regional Court and </w:t>
      </w:r>
      <w:r>
        <w:rPr>
          <w:szCs w:val="18"/>
        </w:rPr>
        <w:t xml:space="preserve">to a </w:t>
      </w:r>
      <w:r w:rsidRPr="00740EA0">
        <w:rPr>
          <w:szCs w:val="18"/>
        </w:rPr>
        <w:t>decision dated 18 May 2011 of the Supreme Court concerning one Zh.M.A.</w:t>
      </w:r>
    </w:p>
  </w:footnote>
  <w:footnote w:id="8">
    <w:p w:rsidR="00C20E3C" w:rsidRPr="00740EA0" w:rsidRDefault="00C20E3C">
      <w:pPr>
        <w:pStyle w:val="FootnoteText"/>
        <w:rPr>
          <w:szCs w:val="18"/>
          <w:lang w:val="en-GB"/>
        </w:rPr>
      </w:pPr>
      <w:r w:rsidRPr="00740EA0">
        <w:rPr>
          <w:szCs w:val="18"/>
          <w:lang w:val="en-GB"/>
        </w:rPr>
        <w:tab/>
      </w:r>
      <w:r w:rsidRPr="00740EA0">
        <w:rPr>
          <w:rStyle w:val="FootnoteReference"/>
          <w:szCs w:val="18"/>
        </w:rPr>
        <w:footnoteRef/>
      </w:r>
      <w:r w:rsidRPr="00740EA0">
        <w:rPr>
          <w:szCs w:val="18"/>
          <w:lang w:val="en-GB"/>
        </w:rPr>
        <w:tab/>
      </w:r>
      <w:proofErr w:type="gramStart"/>
      <w:r w:rsidRPr="00740EA0">
        <w:rPr>
          <w:i/>
          <w:szCs w:val="18"/>
          <w:lang w:eastAsia="en-GB"/>
        </w:rPr>
        <w:t>Latipov v. Russia</w:t>
      </w:r>
      <w:r w:rsidRPr="00740EA0">
        <w:rPr>
          <w:szCs w:val="18"/>
          <w:lang w:eastAsia="en-GB"/>
        </w:rPr>
        <w:t xml:space="preserve"> (application No.</w:t>
      </w:r>
      <w:proofErr w:type="gramEnd"/>
      <w:r w:rsidRPr="00740EA0">
        <w:rPr>
          <w:szCs w:val="18"/>
          <w:lang w:eastAsia="en-GB"/>
        </w:rPr>
        <w:t> </w:t>
      </w:r>
      <w:hyperlink r:id="rId3" w:anchor="{&quot;appno&quot;:[&quot;77658/11&quot;]}" w:tgtFrame="_blank" w:history="1">
        <w:proofErr w:type="gramStart"/>
        <w:r w:rsidRPr="00945C3D">
          <w:rPr>
            <w:rStyle w:val="Hyperlink"/>
            <w:color w:val="000000"/>
            <w:szCs w:val="18"/>
            <w:lang w:eastAsia="en-GB"/>
          </w:rPr>
          <w:t>77658/11</w:t>
        </w:r>
      </w:hyperlink>
      <w:r w:rsidRPr="00740EA0">
        <w:rPr>
          <w:szCs w:val="18"/>
          <w:lang w:eastAsia="en-GB"/>
        </w:rPr>
        <w:t>), European Court of Human Rights, judgment of 12 December 2013.</w:t>
      </w:r>
      <w:proofErr w:type="gramEnd"/>
    </w:p>
  </w:footnote>
  <w:footnote w:id="9">
    <w:p w:rsidR="00C20E3C" w:rsidRPr="00740EA0" w:rsidRDefault="00C20E3C">
      <w:pPr>
        <w:pStyle w:val="FootnoteText"/>
        <w:rPr>
          <w:szCs w:val="18"/>
        </w:rPr>
      </w:pPr>
      <w:r w:rsidRPr="00740EA0">
        <w:rPr>
          <w:szCs w:val="18"/>
          <w:lang w:val="en-GB"/>
        </w:rPr>
        <w:tab/>
      </w:r>
      <w:r w:rsidRPr="00945C3D">
        <w:rPr>
          <w:rStyle w:val="FootnoteReference"/>
          <w:szCs w:val="18"/>
        </w:rPr>
        <w:footnoteRef/>
      </w:r>
      <w:r w:rsidRPr="00740EA0">
        <w:rPr>
          <w:szCs w:val="18"/>
          <w:lang w:val="en-GB"/>
        </w:rPr>
        <w:tab/>
      </w:r>
      <w:r w:rsidRPr="00740EA0">
        <w:rPr>
          <w:szCs w:val="18"/>
        </w:rPr>
        <w:t xml:space="preserve">See communication No. 869/1999, </w:t>
      </w:r>
      <w:r w:rsidRPr="00740EA0">
        <w:rPr>
          <w:i/>
          <w:iCs/>
          <w:szCs w:val="18"/>
        </w:rPr>
        <w:t xml:space="preserve">Piandiong at al. </w:t>
      </w:r>
      <w:r w:rsidRPr="00740EA0">
        <w:rPr>
          <w:i/>
          <w:szCs w:val="18"/>
        </w:rPr>
        <w:t>v. the Philippines</w:t>
      </w:r>
      <w:r w:rsidRPr="00740EA0">
        <w:rPr>
          <w:szCs w:val="18"/>
        </w:rPr>
        <w:t>, Views adopted on 19 October 2000.</w:t>
      </w:r>
    </w:p>
  </w:footnote>
  <w:footnote w:id="10">
    <w:p w:rsidR="00C20E3C" w:rsidRPr="00740EA0" w:rsidRDefault="00C20E3C">
      <w:pPr>
        <w:pStyle w:val="FootnoteText"/>
        <w:rPr>
          <w:szCs w:val="18"/>
          <w:lang w:val="en-GB"/>
        </w:rPr>
      </w:pPr>
      <w:r w:rsidRPr="00740EA0">
        <w:rPr>
          <w:szCs w:val="18"/>
          <w:lang w:val="en-GB"/>
        </w:rPr>
        <w:tab/>
      </w:r>
      <w:r w:rsidRPr="00740EA0">
        <w:rPr>
          <w:rStyle w:val="FootnoteReference"/>
          <w:szCs w:val="18"/>
        </w:rPr>
        <w:footnoteRef/>
      </w:r>
      <w:r w:rsidRPr="00740EA0">
        <w:rPr>
          <w:szCs w:val="18"/>
          <w:lang w:val="en-GB"/>
        </w:rPr>
        <w:tab/>
      </w:r>
      <w:proofErr w:type="gramStart"/>
      <w:r w:rsidRPr="00740EA0">
        <w:rPr>
          <w:szCs w:val="18"/>
        </w:rPr>
        <w:t>See communication</w:t>
      </w:r>
      <w:r>
        <w:rPr>
          <w:szCs w:val="18"/>
        </w:rPr>
        <w:t>s</w:t>
      </w:r>
      <w:r w:rsidRPr="00740EA0">
        <w:rPr>
          <w:szCs w:val="18"/>
        </w:rPr>
        <w:t xml:space="preserve"> No. 1910/2009, </w:t>
      </w:r>
      <w:r w:rsidRPr="00740EA0">
        <w:rPr>
          <w:i/>
          <w:szCs w:val="18"/>
        </w:rPr>
        <w:t>Zhuk v. Belarus</w:t>
      </w:r>
      <w:r w:rsidRPr="00740EA0">
        <w:rPr>
          <w:szCs w:val="18"/>
        </w:rPr>
        <w:t>, Views adopted on 30 October 2013, para.</w:t>
      </w:r>
      <w:proofErr w:type="gramEnd"/>
      <w:r w:rsidRPr="00740EA0">
        <w:rPr>
          <w:szCs w:val="18"/>
        </w:rPr>
        <w:t xml:space="preserve"> </w:t>
      </w:r>
      <w:proofErr w:type="gramStart"/>
      <w:r w:rsidRPr="00740EA0">
        <w:rPr>
          <w:szCs w:val="18"/>
        </w:rPr>
        <w:t>6.2</w:t>
      </w:r>
      <w:proofErr w:type="gramEnd"/>
      <w:r>
        <w:rPr>
          <w:szCs w:val="18"/>
        </w:rPr>
        <w:t>;</w:t>
      </w:r>
      <w:r w:rsidRPr="00740EA0">
        <w:rPr>
          <w:szCs w:val="18"/>
        </w:rPr>
        <w:t xml:space="preserve"> Nos. 1461/2006, 1462/2006, 1476/2006 and 1477/2006, </w:t>
      </w:r>
      <w:r w:rsidRPr="00740EA0">
        <w:rPr>
          <w:i/>
          <w:szCs w:val="18"/>
        </w:rPr>
        <w:t>Maksudov et al v. Kyrgyzstan</w:t>
      </w:r>
      <w:r w:rsidRPr="00740EA0">
        <w:rPr>
          <w:szCs w:val="18"/>
        </w:rPr>
        <w:t xml:space="preserve">, Views adopted on 16 July 2008, at para. </w:t>
      </w:r>
      <w:proofErr w:type="gramStart"/>
      <w:r w:rsidRPr="00740EA0">
        <w:rPr>
          <w:szCs w:val="18"/>
        </w:rPr>
        <w:t>10.1</w:t>
      </w:r>
      <w:proofErr w:type="gramEnd"/>
      <w:r w:rsidRPr="00740EA0">
        <w:rPr>
          <w:szCs w:val="18"/>
          <w:lang w:val="en-GB"/>
        </w:rPr>
        <w:t xml:space="preserve">; No. 2192/2012, </w:t>
      </w:r>
      <w:r w:rsidRPr="00740EA0">
        <w:rPr>
          <w:i/>
          <w:iCs/>
          <w:szCs w:val="18"/>
          <w:lang w:val="en-GB"/>
        </w:rPr>
        <w:t>N.S. v. Russian Federation</w:t>
      </w:r>
      <w:r w:rsidRPr="00740EA0">
        <w:rPr>
          <w:szCs w:val="18"/>
          <w:lang w:val="en-GB"/>
        </w:rPr>
        <w:t>, Views adopted on 27 March 2015, para. 8.1.</w:t>
      </w:r>
    </w:p>
  </w:footnote>
  <w:footnote w:id="11">
    <w:p w:rsidR="00C20E3C" w:rsidRPr="00740EA0" w:rsidRDefault="00C20E3C">
      <w:pPr>
        <w:pStyle w:val="FootnoteText"/>
        <w:rPr>
          <w:szCs w:val="18"/>
          <w:lang w:val="en-GB"/>
        </w:rPr>
      </w:pPr>
      <w:r w:rsidRPr="00740EA0">
        <w:rPr>
          <w:szCs w:val="18"/>
          <w:lang w:val="en-GB"/>
        </w:rPr>
        <w:tab/>
      </w:r>
      <w:r w:rsidRPr="00945C3D">
        <w:rPr>
          <w:rStyle w:val="FootnoteReference"/>
          <w:szCs w:val="18"/>
        </w:rPr>
        <w:footnoteRef/>
      </w:r>
      <w:r w:rsidRPr="00740EA0">
        <w:rPr>
          <w:szCs w:val="18"/>
          <w:lang w:val="en-GB"/>
        </w:rPr>
        <w:tab/>
      </w:r>
      <w:r w:rsidRPr="00740EA0">
        <w:rPr>
          <w:szCs w:val="18"/>
        </w:rPr>
        <w:t>See communication</w:t>
      </w:r>
      <w:r>
        <w:rPr>
          <w:szCs w:val="18"/>
        </w:rPr>
        <w:t>s</w:t>
      </w:r>
      <w:r w:rsidRPr="00740EA0">
        <w:rPr>
          <w:szCs w:val="18"/>
        </w:rPr>
        <w:t xml:space="preserve"> No. 964/2001, </w:t>
      </w:r>
      <w:r w:rsidRPr="00740EA0">
        <w:rPr>
          <w:i/>
          <w:iCs/>
          <w:szCs w:val="18"/>
        </w:rPr>
        <w:t xml:space="preserve">Saidova </w:t>
      </w:r>
      <w:r w:rsidRPr="00740EA0">
        <w:rPr>
          <w:i/>
          <w:szCs w:val="18"/>
        </w:rPr>
        <w:t>v. Tajikistan</w:t>
      </w:r>
      <w:r w:rsidRPr="00740EA0">
        <w:rPr>
          <w:szCs w:val="18"/>
        </w:rPr>
        <w:t>, Views adopted on 8 July 2004</w:t>
      </w:r>
      <w:r w:rsidRPr="00740EA0">
        <w:rPr>
          <w:szCs w:val="18"/>
          <w:lang w:val="en-GB"/>
        </w:rPr>
        <w:t xml:space="preserve">; No. 2192/2012, </w:t>
      </w:r>
      <w:r w:rsidRPr="00740EA0">
        <w:rPr>
          <w:i/>
          <w:szCs w:val="18"/>
          <w:lang w:val="en-GB"/>
        </w:rPr>
        <w:t>N.S. v. Russian Federation</w:t>
      </w:r>
      <w:r w:rsidRPr="00740EA0">
        <w:rPr>
          <w:szCs w:val="18"/>
          <w:lang w:val="en-GB"/>
        </w:rPr>
        <w:t xml:space="preserve">, Views adopted on 27 March 2015, </w:t>
      </w:r>
      <w:proofErr w:type="gramStart"/>
      <w:r w:rsidRPr="00740EA0">
        <w:rPr>
          <w:szCs w:val="18"/>
          <w:lang w:val="en-GB"/>
        </w:rPr>
        <w:t>para</w:t>
      </w:r>
      <w:proofErr w:type="gramEnd"/>
      <w:r w:rsidRPr="00740EA0">
        <w:rPr>
          <w:szCs w:val="18"/>
          <w:lang w:val="en-GB"/>
        </w:rPr>
        <w:t>. 8.3.</w:t>
      </w:r>
    </w:p>
  </w:footnote>
  <w:footnote w:id="12">
    <w:p w:rsidR="00C20E3C" w:rsidRPr="00740EA0" w:rsidRDefault="00C20E3C">
      <w:pPr>
        <w:pStyle w:val="FootnoteText"/>
        <w:rPr>
          <w:szCs w:val="18"/>
        </w:rPr>
      </w:pPr>
      <w:r w:rsidRPr="00740EA0">
        <w:rPr>
          <w:szCs w:val="18"/>
          <w:lang w:val="en-GB"/>
        </w:rPr>
        <w:tab/>
      </w:r>
      <w:r w:rsidRPr="00740EA0">
        <w:rPr>
          <w:rStyle w:val="FootnoteReference"/>
          <w:szCs w:val="18"/>
        </w:rPr>
        <w:footnoteRef/>
      </w:r>
      <w:r w:rsidRPr="00740EA0">
        <w:rPr>
          <w:szCs w:val="18"/>
          <w:lang w:val="en-GB"/>
        </w:rPr>
        <w:tab/>
        <w:t>See</w:t>
      </w:r>
      <w:r>
        <w:rPr>
          <w:szCs w:val="18"/>
          <w:lang w:val="en-GB"/>
        </w:rPr>
        <w:t>,</w:t>
      </w:r>
      <w:r w:rsidRPr="00740EA0">
        <w:rPr>
          <w:szCs w:val="18"/>
          <w:lang w:val="en-GB"/>
        </w:rPr>
        <w:t xml:space="preserve"> for example</w:t>
      </w:r>
      <w:r>
        <w:rPr>
          <w:szCs w:val="18"/>
          <w:lang w:val="en-GB"/>
        </w:rPr>
        <w:t>,</w:t>
      </w:r>
      <w:r w:rsidRPr="00740EA0">
        <w:rPr>
          <w:szCs w:val="18"/>
          <w:lang w:val="en-GB"/>
        </w:rPr>
        <w:t xml:space="preserve"> c</w:t>
      </w:r>
      <w:r w:rsidRPr="00740EA0">
        <w:rPr>
          <w:szCs w:val="18"/>
        </w:rPr>
        <w:t xml:space="preserve">ommunication </w:t>
      </w:r>
      <w:r w:rsidRPr="00740EA0">
        <w:rPr>
          <w:szCs w:val="18"/>
          <w:lang w:val="en-GB"/>
        </w:rPr>
        <w:t>no.</w:t>
      </w:r>
      <w:r w:rsidRPr="00740EA0">
        <w:rPr>
          <w:szCs w:val="18"/>
        </w:rPr>
        <w:t xml:space="preserve"> </w:t>
      </w:r>
      <w:r w:rsidRPr="00740EA0">
        <w:rPr>
          <w:szCs w:val="18"/>
          <w:lang w:val="en-GB"/>
        </w:rPr>
        <w:t xml:space="preserve">1945/2010, </w:t>
      </w:r>
      <w:r w:rsidRPr="00740EA0">
        <w:rPr>
          <w:i/>
          <w:szCs w:val="18"/>
          <w:lang w:val="en-GB"/>
        </w:rPr>
        <w:t>Achabal. v. Spain</w:t>
      </w:r>
      <w:r w:rsidRPr="00740EA0">
        <w:rPr>
          <w:szCs w:val="18"/>
          <w:lang w:val="en-GB"/>
        </w:rPr>
        <w:t xml:space="preserve">, Views adopted on 27 March 2013, para. 7.2. </w:t>
      </w:r>
    </w:p>
  </w:footnote>
  <w:footnote w:id="13">
    <w:p w:rsidR="00C20E3C" w:rsidRPr="00740EA0" w:rsidRDefault="00C20E3C" w:rsidP="00740EA0">
      <w:pPr>
        <w:pStyle w:val="FootnoteText"/>
        <w:rPr>
          <w:szCs w:val="18"/>
        </w:rPr>
      </w:pPr>
      <w:r w:rsidRPr="00740EA0">
        <w:rPr>
          <w:szCs w:val="18"/>
        </w:rPr>
        <w:tab/>
      </w:r>
      <w:r w:rsidRPr="00740EA0">
        <w:rPr>
          <w:rStyle w:val="FootnoteReference"/>
          <w:szCs w:val="18"/>
        </w:rPr>
        <w:footnoteRef/>
      </w:r>
      <w:r w:rsidRPr="00740EA0">
        <w:rPr>
          <w:szCs w:val="18"/>
        </w:rPr>
        <w:tab/>
      </w:r>
      <w:r w:rsidRPr="00740EA0">
        <w:rPr>
          <w:szCs w:val="18"/>
          <w:lang w:val="en-GB"/>
        </w:rPr>
        <w:t>See</w:t>
      </w:r>
      <w:r>
        <w:rPr>
          <w:szCs w:val="18"/>
          <w:lang w:val="en-GB"/>
        </w:rPr>
        <w:t>,</w:t>
      </w:r>
      <w:r w:rsidRPr="00740EA0">
        <w:rPr>
          <w:szCs w:val="18"/>
          <w:lang w:val="en-GB"/>
        </w:rPr>
        <w:t xml:space="preserve"> for example</w:t>
      </w:r>
      <w:r>
        <w:rPr>
          <w:szCs w:val="18"/>
          <w:lang w:val="en-GB"/>
        </w:rPr>
        <w:t>,</w:t>
      </w:r>
      <w:r w:rsidRPr="00740EA0">
        <w:rPr>
          <w:szCs w:val="18"/>
          <w:lang w:val="en-GB"/>
        </w:rPr>
        <w:t xml:space="preserve"> c</w:t>
      </w:r>
      <w:r w:rsidRPr="00740EA0">
        <w:rPr>
          <w:szCs w:val="18"/>
        </w:rPr>
        <w:t>ommunication</w:t>
      </w:r>
      <w:r w:rsidRPr="00740EA0">
        <w:rPr>
          <w:szCs w:val="18"/>
          <w:lang w:val="en-GB"/>
        </w:rPr>
        <w:t>s</w:t>
      </w:r>
      <w:r w:rsidRPr="00740EA0">
        <w:rPr>
          <w:szCs w:val="18"/>
        </w:rPr>
        <w:t xml:space="preserve"> </w:t>
      </w:r>
      <w:r>
        <w:rPr>
          <w:szCs w:val="18"/>
          <w:lang w:val="en-GB"/>
        </w:rPr>
        <w:t>N</w:t>
      </w:r>
      <w:r w:rsidRPr="00740EA0">
        <w:rPr>
          <w:szCs w:val="18"/>
          <w:lang w:val="en-GB"/>
        </w:rPr>
        <w:t>o.</w:t>
      </w:r>
      <w:r w:rsidRPr="00740EA0">
        <w:rPr>
          <w:szCs w:val="18"/>
        </w:rPr>
        <w:t xml:space="preserve"> </w:t>
      </w:r>
      <w:r w:rsidRPr="00740EA0">
        <w:rPr>
          <w:szCs w:val="18"/>
          <w:lang w:val="en-GB"/>
        </w:rPr>
        <w:t xml:space="preserve">2007/2010, </w:t>
      </w:r>
      <w:r w:rsidRPr="00740EA0">
        <w:rPr>
          <w:i/>
          <w:szCs w:val="18"/>
          <w:lang w:val="en-GB"/>
        </w:rPr>
        <w:t>X. v. Denmark</w:t>
      </w:r>
      <w:r w:rsidRPr="00740EA0">
        <w:rPr>
          <w:szCs w:val="18"/>
          <w:lang w:val="en-GB"/>
        </w:rPr>
        <w:t xml:space="preserve">, Views adopted on 26 March 2014, </w:t>
      </w:r>
      <w:proofErr w:type="gramStart"/>
      <w:r w:rsidRPr="00740EA0">
        <w:rPr>
          <w:szCs w:val="18"/>
          <w:lang w:val="en-GB"/>
        </w:rPr>
        <w:t>para</w:t>
      </w:r>
      <w:proofErr w:type="gramEnd"/>
      <w:r w:rsidRPr="00740EA0">
        <w:rPr>
          <w:szCs w:val="18"/>
          <w:lang w:val="en-GB"/>
        </w:rPr>
        <w:t xml:space="preserve">. 9.2; </w:t>
      </w:r>
      <w:r w:rsidRPr="00740EA0">
        <w:rPr>
          <w:szCs w:val="18"/>
        </w:rPr>
        <w:t xml:space="preserve">No. 282/2005, </w:t>
      </w:r>
      <w:r w:rsidRPr="00740EA0">
        <w:rPr>
          <w:i/>
          <w:szCs w:val="18"/>
        </w:rPr>
        <w:t xml:space="preserve">S.P.A. </w:t>
      </w:r>
      <w:r w:rsidRPr="00740EA0">
        <w:rPr>
          <w:i/>
          <w:iCs/>
          <w:szCs w:val="18"/>
        </w:rPr>
        <w:t>v.</w:t>
      </w:r>
      <w:r w:rsidRPr="00740EA0">
        <w:rPr>
          <w:i/>
          <w:szCs w:val="18"/>
        </w:rPr>
        <w:t xml:space="preserve"> Canada</w:t>
      </w:r>
      <w:r w:rsidRPr="00740EA0">
        <w:rPr>
          <w:szCs w:val="18"/>
        </w:rPr>
        <w:t xml:space="preserve">, decision adopted on 7 November 2006; No. 333/2007, </w:t>
      </w:r>
      <w:r w:rsidRPr="00740EA0">
        <w:rPr>
          <w:i/>
          <w:szCs w:val="18"/>
        </w:rPr>
        <w:t xml:space="preserve">T.I. </w:t>
      </w:r>
      <w:r w:rsidRPr="00740EA0">
        <w:rPr>
          <w:i/>
          <w:iCs/>
          <w:szCs w:val="18"/>
        </w:rPr>
        <w:t>v.</w:t>
      </w:r>
      <w:r w:rsidRPr="00740EA0">
        <w:rPr>
          <w:i/>
          <w:szCs w:val="18"/>
        </w:rPr>
        <w:t xml:space="preserve"> Canada</w:t>
      </w:r>
      <w:r w:rsidRPr="00740EA0">
        <w:rPr>
          <w:szCs w:val="18"/>
        </w:rPr>
        <w:t xml:space="preserve">, decision adopted on 15 November 2010; No. 344/2008, </w:t>
      </w:r>
      <w:r w:rsidRPr="00740EA0">
        <w:rPr>
          <w:i/>
          <w:szCs w:val="18"/>
        </w:rPr>
        <w:t>A.M.A. v. Switzerland</w:t>
      </w:r>
      <w:r w:rsidRPr="00740EA0">
        <w:rPr>
          <w:szCs w:val="18"/>
        </w:rPr>
        <w:t>, decision adopted on 12 November 2010</w:t>
      </w:r>
      <w:r>
        <w:rPr>
          <w:szCs w:val="18"/>
        </w:rPr>
        <w:t>;</w:t>
      </w:r>
      <w:r w:rsidRPr="00740EA0">
        <w:rPr>
          <w:szCs w:val="18"/>
        </w:rPr>
        <w:t xml:space="preserve"> No. 692/1996, </w:t>
      </w:r>
      <w:r w:rsidRPr="00740EA0">
        <w:rPr>
          <w:i/>
          <w:iCs/>
          <w:szCs w:val="18"/>
        </w:rPr>
        <w:t xml:space="preserve">A.R.J. v. Australia, </w:t>
      </w:r>
      <w:r w:rsidRPr="00740EA0">
        <w:rPr>
          <w:szCs w:val="18"/>
        </w:rPr>
        <w:t>Views adopted on 28 July 1997, para. 6.6</w:t>
      </w:r>
      <w:r w:rsidRPr="00740EA0">
        <w:rPr>
          <w:szCs w:val="18"/>
          <w:lang w:val="en-GB"/>
        </w:rPr>
        <w:t>.</w:t>
      </w:r>
      <w:r w:rsidRPr="00740EA0">
        <w:rPr>
          <w:szCs w:val="18"/>
        </w:rPr>
        <w:t> </w:t>
      </w:r>
    </w:p>
  </w:footnote>
  <w:footnote w:id="14">
    <w:p w:rsidR="00C20E3C" w:rsidRPr="00740EA0" w:rsidRDefault="00C20E3C" w:rsidP="00740EA0">
      <w:pPr>
        <w:pStyle w:val="FootnoteText"/>
        <w:rPr>
          <w:szCs w:val="18"/>
        </w:rPr>
      </w:pPr>
      <w:r w:rsidRPr="00740EA0">
        <w:rPr>
          <w:szCs w:val="18"/>
        </w:rPr>
        <w:tab/>
      </w:r>
      <w:r w:rsidRPr="00740EA0">
        <w:rPr>
          <w:rStyle w:val="FootnoteReference"/>
          <w:szCs w:val="18"/>
        </w:rPr>
        <w:footnoteRef/>
      </w:r>
      <w:r w:rsidRPr="00740EA0">
        <w:rPr>
          <w:szCs w:val="18"/>
        </w:rPr>
        <w:tab/>
      </w:r>
      <w:r w:rsidRPr="00740EA0">
        <w:rPr>
          <w:szCs w:val="18"/>
          <w:lang w:val="en-GB"/>
        </w:rPr>
        <w:t>See for example c</w:t>
      </w:r>
      <w:r w:rsidRPr="00740EA0">
        <w:rPr>
          <w:szCs w:val="18"/>
        </w:rPr>
        <w:t>ommunication</w:t>
      </w:r>
      <w:r w:rsidRPr="00740EA0">
        <w:rPr>
          <w:szCs w:val="18"/>
          <w:lang w:val="en-GB"/>
        </w:rPr>
        <w:t xml:space="preserve">s </w:t>
      </w:r>
      <w:r>
        <w:rPr>
          <w:szCs w:val="18"/>
          <w:lang w:val="en-GB"/>
        </w:rPr>
        <w:t>N</w:t>
      </w:r>
      <w:r w:rsidRPr="00740EA0">
        <w:rPr>
          <w:szCs w:val="18"/>
          <w:lang w:val="en-GB"/>
        </w:rPr>
        <w:t>o.</w:t>
      </w:r>
      <w:r w:rsidRPr="00740EA0">
        <w:rPr>
          <w:szCs w:val="18"/>
        </w:rPr>
        <w:t xml:space="preserve"> </w:t>
      </w:r>
      <w:r w:rsidRPr="00740EA0">
        <w:rPr>
          <w:szCs w:val="18"/>
          <w:lang w:val="en-GB"/>
        </w:rPr>
        <w:t xml:space="preserve">2007/2010, </w:t>
      </w:r>
      <w:r w:rsidRPr="00740EA0">
        <w:rPr>
          <w:i/>
          <w:szCs w:val="18"/>
          <w:lang w:val="en-GB"/>
        </w:rPr>
        <w:t>X. v. Denmark</w:t>
      </w:r>
      <w:r w:rsidRPr="00740EA0">
        <w:rPr>
          <w:szCs w:val="18"/>
          <w:lang w:val="en-GB"/>
        </w:rPr>
        <w:t xml:space="preserve">, Views adopted on 26 March </w:t>
      </w:r>
      <w:r w:rsidRPr="00740EA0">
        <w:rPr>
          <w:szCs w:val="18"/>
        </w:rPr>
        <w:t>2</w:t>
      </w:r>
      <w:r w:rsidRPr="00740EA0">
        <w:rPr>
          <w:szCs w:val="18"/>
          <w:lang w:val="en-GB"/>
        </w:rPr>
        <w:t xml:space="preserve">014, </w:t>
      </w:r>
      <w:proofErr w:type="gramStart"/>
      <w:r w:rsidRPr="00740EA0">
        <w:rPr>
          <w:szCs w:val="18"/>
          <w:lang w:val="en-GB"/>
        </w:rPr>
        <w:t>para</w:t>
      </w:r>
      <w:proofErr w:type="gramEnd"/>
      <w:r w:rsidRPr="00740EA0">
        <w:rPr>
          <w:szCs w:val="18"/>
          <w:lang w:val="en-GB"/>
        </w:rPr>
        <w:t xml:space="preserve">. </w:t>
      </w:r>
      <w:proofErr w:type="gramStart"/>
      <w:r w:rsidRPr="00740EA0">
        <w:rPr>
          <w:szCs w:val="18"/>
          <w:lang w:val="en-GB"/>
        </w:rPr>
        <w:t>9.2</w:t>
      </w:r>
      <w:proofErr w:type="gramEnd"/>
      <w:r w:rsidRPr="00740EA0">
        <w:rPr>
          <w:szCs w:val="18"/>
          <w:lang w:val="en-GB"/>
        </w:rPr>
        <w:t xml:space="preserve">; No. </w:t>
      </w:r>
      <w:r w:rsidRPr="00740EA0">
        <w:rPr>
          <w:szCs w:val="18"/>
        </w:rPr>
        <w:t>1833/2008</w:t>
      </w:r>
      <w:r w:rsidRPr="00740EA0">
        <w:rPr>
          <w:i/>
          <w:szCs w:val="18"/>
        </w:rPr>
        <w:t>, X. v. Sweden</w:t>
      </w:r>
      <w:r w:rsidRPr="00740EA0">
        <w:rPr>
          <w:szCs w:val="18"/>
        </w:rPr>
        <w:t>, Views adopted on 1 November 2011, para</w:t>
      </w:r>
      <w:r w:rsidRPr="00740EA0">
        <w:rPr>
          <w:szCs w:val="18"/>
          <w:lang w:val="en-GB"/>
        </w:rPr>
        <w:t xml:space="preserve">. </w:t>
      </w:r>
      <w:r w:rsidRPr="00740EA0">
        <w:rPr>
          <w:szCs w:val="18"/>
        </w:rPr>
        <w:t xml:space="preserve">5.18. </w:t>
      </w:r>
    </w:p>
  </w:footnote>
  <w:footnote w:id="15">
    <w:p w:rsidR="00C20E3C" w:rsidRPr="00740EA0" w:rsidRDefault="00C20E3C" w:rsidP="00740EA0">
      <w:pPr>
        <w:pStyle w:val="FootnoteText"/>
        <w:rPr>
          <w:szCs w:val="18"/>
        </w:rPr>
      </w:pPr>
      <w:r w:rsidRPr="00740EA0">
        <w:rPr>
          <w:szCs w:val="18"/>
        </w:rPr>
        <w:tab/>
      </w:r>
      <w:r w:rsidRPr="00740EA0">
        <w:rPr>
          <w:rStyle w:val="FootnoteReference"/>
          <w:szCs w:val="18"/>
        </w:rPr>
        <w:footnoteRef/>
      </w:r>
      <w:r w:rsidRPr="00740EA0">
        <w:rPr>
          <w:szCs w:val="18"/>
        </w:rPr>
        <w:tab/>
      </w:r>
      <w:r w:rsidRPr="00740EA0">
        <w:rPr>
          <w:iCs/>
          <w:szCs w:val="18"/>
        </w:rPr>
        <w:t>Ibid.</w:t>
      </w:r>
    </w:p>
  </w:footnote>
  <w:footnote w:id="16">
    <w:p w:rsidR="00C20E3C" w:rsidRPr="00740EA0" w:rsidRDefault="00C20E3C" w:rsidP="00740EA0">
      <w:pPr>
        <w:pStyle w:val="FootnoteText"/>
        <w:rPr>
          <w:szCs w:val="18"/>
          <w:lang w:val="en-GB"/>
        </w:rPr>
      </w:pPr>
      <w:r w:rsidRPr="00740EA0">
        <w:rPr>
          <w:szCs w:val="18"/>
          <w:lang w:val="en-GB"/>
        </w:rPr>
        <w:tab/>
      </w:r>
      <w:r w:rsidRPr="00740EA0">
        <w:rPr>
          <w:rStyle w:val="FootnoteReference"/>
          <w:szCs w:val="18"/>
          <w:lang w:val="en-GB"/>
        </w:rPr>
        <w:footnoteRef/>
      </w:r>
      <w:r w:rsidRPr="00740EA0">
        <w:rPr>
          <w:szCs w:val="18"/>
          <w:lang w:val="en-GB"/>
        </w:rPr>
        <w:tab/>
        <w:t>See</w:t>
      </w:r>
      <w:r>
        <w:rPr>
          <w:szCs w:val="18"/>
          <w:lang w:val="en-GB"/>
        </w:rPr>
        <w:t>,</w:t>
      </w:r>
      <w:r w:rsidRPr="00740EA0">
        <w:rPr>
          <w:szCs w:val="18"/>
          <w:lang w:val="en-GB"/>
        </w:rPr>
        <w:t xml:space="preserve"> for example</w:t>
      </w:r>
      <w:r>
        <w:rPr>
          <w:szCs w:val="18"/>
          <w:lang w:val="en-GB"/>
        </w:rPr>
        <w:t>,</w:t>
      </w:r>
      <w:r w:rsidRPr="00740EA0">
        <w:rPr>
          <w:szCs w:val="18"/>
          <w:lang w:val="en-GB"/>
        </w:rPr>
        <w:t xml:space="preserve"> communication</w:t>
      </w:r>
      <w:r>
        <w:rPr>
          <w:szCs w:val="18"/>
          <w:lang w:val="en-GB"/>
        </w:rPr>
        <w:t>s</w:t>
      </w:r>
      <w:r w:rsidRPr="00740EA0">
        <w:rPr>
          <w:szCs w:val="18"/>
          <w:lang w:val="en-GB"/>
        </w:rPr>
        <w:t xml:space="preserve"> No</w:t>
      </w:r>
      <w:r>
        <w:rPr>
          <w:szCs w:val="18"/>
          <w:lang w:val="en-GB"/>
        </w:rPr>
        <w:t>.</w:t>
      </w:r>
      <w:r w:rsidRPr="00740EA0">
        <w:rPr>
          <w:szCs w:val="18"/>
          <w:lang w:val="en-GB"/>
        </w:rPr>
        <w:t xml:space="preserve"> 1957/2010, </w:t>
      </w:r>
      <w:r w:rsidRPr="00740EA0">
        <w:rPr>
          <w:i/>
          <w:szCs w:val="18"/>
          <w:lang w:val="en-GB"/>
        </w:rPr>
        <w:t>Lin v. Australia</w:t>
      </w:r>
      <w:r w:rsidRPr="00740EA0">
        <w:rPr>
          <w:szCs w:val="18"/>
          <w:lang w:val="en-GB"/>
        </w:rPr>
        <w:t xml:space="preserve">, </w:t>
      </w:r>
      <w:r w:rsidRPr="00740EA0">
        <w:rPr>
          <w:szCs w:val="18"/>
        </w:rPr>
        <w:t>Views</w:t>
      </w:r>
      <w:r w:rsidRPr="00740EA0">
        <w:rPr>
          <w:szCs w:val="18"/>
          <w:lang w:val="en-GB"/>
        </w:rPr>
        <w:t xml:space="preserve"> adopted on 21 March 2013, </w:t>
      </w:r>
      <w:proofErr w:type="gramStart"/>
      <w:r w:rsidRPr="00740EA0">
        <w:rPr>
          <w:szCs w:val="18"/>
          <w:lang w:val="en-GB"/>
        </w:rPr>
        <w:t>para</w:t>
      </w:r>
      <w:proofErr w:type="gramEnd"/>
      <w:r w:rsidRPr="00740EA0">
        <w:rPr>
          <w:szCs w:val="18"/>
          <w:lang w:val="en-GB"/>
        </w:rPr>
        <w:t xml:space="preserve">. </w:t>
      </w:r>
      <w:proofErr w:type="gramStart"/>
      <w:r w:rsidRPr="00740EA0">
        <w:rPr>
          <w:szCs w:val="18"/>
          <w:lang w:val="en-GB"/>
        </w:rPr>
        <w:t>9.3</w:t>
      </w:r>
      <w:proofErr w:type="gramEnd"/>
      <w:r w:rsidRPr="00740EA0">
        <w:rPr>
          <w:szCs w:val="18"/>
          <w:lang w:val="en-GB"/>
        </w:rPr>
        <w:t xml:space="preserve">; </w:t>
      </w:r>
      <w:r w:rsidRPr="00740EA0">
        <w:rPr>
          <w:szCs w:val="18"/>
          <w:lang w:val="en-GB" w:eastAsia="ja-JP"/>
        </w:rPr>
        <w:t>N</w:t>
      </w:r>
      <w:r w:rsidRPr="00740EA0">
        <w:rPr>
          <w:szCs w:val="18"/>
          <w:lang w:val="en-GB"/>
        </w:rPr>
        <w:t xml:space="preserve">o. 2344/2014, </w:t>
      </w:r>
      <w:r w:rsidRPr="00740EA0">
        <w:rPr>
          <w:i/>
          <w:szCs w:val="18"/>
          <w:lang w:val="en-GB"/>
        </w:rPr>
        <w:t>E.P. and F.P. v. Denmark</w:t>
      </w:r>
      <w:r w:rsidRPr="00740EA0">
        <w:rPr>
          <w:szCs w:val="18"/>
          <w:lang w:val="en-GB"/>
        </w:rPr>
        <w:t>, Views adopted on 2 November 2015, para. 8.4.</w:t>
      </w:r>
    </w:p>
  </w:footnote>
  <w:footnote w:id="17">
    <w:p w:rsidR="00C20E3C" w:rsidRPr="00740EA0" w:rsidRDefault="00C20E3C" w:rsidP="00740EA0">
      <w:pPr>
        <w:pStyle w:val="FootnoteText"/>
        <w:rPr>
          <w:szCs w:val="18"/>
          <w:lang w:val="en-GB"/>
        </w:rPr>
      </w:pPr>
      <w:r w:rsidRPr="00740EA0">
        <w:rPr>
          <w:szCs w:val="18"/>
        </w:rPr>
        <w:tab/>
      </w:r>
      <w:r w:rsidRPr="00740EA0">
        <w:rPr>
          <w:rStyle w:val="FootnoteReference"/>
          <w:szCs w:val="18"/>
        </w:rPr>
        <w:footnoteRef/>
      </w:r>
      <w:r w:rsidRPr="00740EA0">
        <w:rPr>
          <w:szCs w:val="18"/>
        </w:rPr>
        <w:tab/>
        <w:t>See</w:t>
      </w:r>
      <w:r>
        <w:rPr>
          <w:szCs w:val="18"/>
        </w:rPr>
        <w:t>,</w:t>
      </w:r>
      <w:r w:rsidRPr="00740EA0">
        <w:rPr>
          <w:szCs w:val="18"/>
        </w:rPr>
        <w:t xml:space="preserve"> </w:t>
      </w:r>
      <w:r w:rsidRPr="00740EA0">
        <w:rPr>
          <w:szCs w:val="18"/>
          <w:lang w:val="en-GB"/>
        </w:rPr>
        <w:t>for example</w:t>
      </w:r>
      <w:r>
        <w:rPr>
          <w:szCs w:val="18"/>
          <w:lang w:val="en-GB"/>
        </w:rPr>
        <w:t>,</w:t>
      </w:r>
      <w:r w:rsidRPr="00740EA0">
        <w:rPr>
          <w:szCs w:val="18"/>
          <w:lang w:val="en-GB"/>
        </w:rPr>
        <w:t xml:space="preserve"> communication No.2344/2014, </w:t>
      </w:r>
      <w:r w:rsidRPr="00740EA0">
        <w:rPr>
          <w:i/>
          <w:szCs w:val="18"/>
          <w:lang w:val="en-GB"/>
        </w:rPr>
        <w:t>E.P. and F.P. v. Denmark</w:t>
      </w:r>
      <w:r w:rsidRPr="00740EA0">
        <w:rPr>
          <w:szCs w:val="18"/>
          <w:lang w:val="en-GB"/>
        </w:rPr>
        <w:t xml:space="preserve">, Views adopted on 2 November 2015, </w:t>
      </w:r>
      <w:proofErr w:type="gramStart"/>
      <w:r w:rsidRPr="00740EA0">
        <w:rPr>
          <w:szCs w:val="18"/>
          <w:lang w:val="en-GB"/>
        </w:rPr>
        <w:t>para</w:t>
      </w:r>
      <w:proofErr w:type="gramEnd"/>
      <w:r w:rsidRPr="00740EA0">
        <w:rPr>
          <w:szCs w:val="18"/>
          <w:lang w:val="en-GB"/>
        </w:rPr>
        <w:t>. 8.4.</w:t>
      </w:r>
    </w:p>
  </w:footnote>
  <w:footnote w:id="18">
    <w:p w:rsidR="00C20E3C" w:rsidRPr="00740EA0" w:rsidRDefault="00C20E3C">
      <w:pPr>
        <w:pStyle w:val="FootnoteText"/>
        <w:rPr>
          <w:szCs w:val="18"/>
          <w:lang w:val="en-GB"/>
        </w:rPr>
      </w:pPr>
      <w:r w:rsidRPr="00740EA0">
        <w:rPr>
          <w:szCs w:val="18"/>
          <w:lang w:val="en-GB"/>
        </w:rPr>
        <w:tab/>
      </w:r>
      <w:r w:rsidRPr="00740EA0">
        <w:rPr>
          <w:rStyle w:val="FootnoteReference"/>
          <w:szCs w:val="18"/>
        </w:rPr>
        <w:footnoteRef/>
      </w:r>
      <w:r w:rsidRPr="00740EA0">
        <w:rPr>
          <w:szCs w:val="18"/>
          <w:lang w:val="en-GB"/>
        </w:rPr>
        <w:tab/>
      </w:r>
      <w:r w:rsidRPr="00740EA0">
        <w:rPr>
          <w:szCs w:val="18"/>
        </w:rPr>
        <w:t>See</w:t>
      </w:r>
      <w:r>
        <w:rPr>
          <w:szCs w:val="18"/>
        </w:rPr>
        <w:t>,</w:t>
      </w:r>
      <w:r w:rsidRPr="00740EA0">
        <w:rPr>
          <w:szCs w:val="18"/>
          <w:lang w:val="en-GB"/>
        </w:rPr>
        <w:t xml:space="preserve"> for example</w:t>
      </w:r>
      <w:r>
        <w:rPr>
          <w:szCs w:val="18"/>
          <w:lang w:val="en-GB"/>
        </w:rPr>
        <w:t>,</w:t>
      </w:r>
      <w:r w:rsidRPr="00740EA0">
        <w:rPr>
          <w:szCs w:val="18"/>
          <w:lang w:val="en-GB"/>
        </w:rPr>
        <w:t xml:space="preserve"> </w:t>
      </w:r>
      <w:r w:rsidRPr="00740EA0">
        <w:rPr>
          <w:szCs w:val="18"/>
        </w:rPr>
        <w:t xml:space="preserve">communication No. 2192/2012, </w:t>
      </w:r>
      <w:r w:rsidRPr="00740EA0">
        <w:rPr>
          <w:i/>
          <w:szCs w:val="18"/>
        </w:rPr>
        <w:t>N.S. v. the Russian Federation</w:t>
      </w:r>
      <w:r w:rsidRPr="00740EA0">
        <w:rPr>
          <w:szCs w:val="18"/>
        </w:rPr>
        <w:t xml:space="preserve">, Views adopted on 27 March 2015, </w:t>
      </w:r>
      <w:proofErr w:type="gramStart"/>
      <w:r w:rsidRPr="00740EA0">
        <w:rPr>
          <w:szCs w:val="18"/>
        </w:rPr>
        <w:t>para</w:t>
      </w:r>
      <w:proofErr w:type="gramEnd"/>
      <w:r w:rsidRPr="00740EA0">
        <w:rPr>
          <w:szCs w:val="18"/>
        </w:rPr>
        <w:t>. 10.4.</w:t>
      </w:r>
    </w:p>
  </w:footnote>
  <w:footnote w:id="19">
    <w:p w:rsidR="00C20E3C" w:rsidRPr="00740EA0" w:rsidRDefault="00C20E3C">
      <w:pPr>
        <w:pStyle w:val="FootnoteText"/>
        <w:rPr>
          <w:szCs w:val="18"/>
          <w:lang w:val="fr-CH"/>
        </w:rPr>
      </w:pPr>
      <w:r w:rsidRPr="00740EA0">
        <w:rPr>
          <w:szCs w:val="18"/>
          <w:lang w:val="en-GB"/>
        </w:rPr>
        <w:tab/>
      </w:r>
      <w:r w:rsidRPr="00740EA0">
        <w:rPr>
          <w:rStyle w:val="FootnoteReference"/>
          <w:szCs w:val="18"/>
        </w:rPr>
        <w:footnoteRef/>
      </w:r>
      <w:r w:rsidRPr="00740EA0">
        <w:rPr>
          <w:szCs w:val="18"/>
          <w:lang w:val="en-GB"/>
        </w:rPr>
        <w:tab/>
      </w:r>
      <w:proofErr w:type="gramStart"/>
      <w:r w:rsidRPr="00740EA0">
        <w:rPr>
          <w:szCs w:val="18"/>
          <w:lang w:val="en-GB"/>
        </w:rPr>
        <w:t>Ibid</w:t>
      </w:r>
      <w:r w:rsidRPr="00740EA0">
        <w:rPr>
          <w:szCs w:val="18"/>
        </w:rPr>
        <w:t>, para.</w:t>
      </w:r>
      <w:proofErr w:type="gramEnd"/>
      <w:r w:rsidRPr="00740EA0">
        <w:rPr>
          <w:szCs w:val="18"/>
        </w:rPr>
        <w:t xml:space="preserve"> 11.</w:t>
      </w:r>
    </w:p>
  </w:footnote>
  <w:footnote w:id="20">
    <w:p w:rsidR="00C20E3C" w:rsidRPr="00740EA0" w:rsidRDefault="00C20E3C">
      <w:pPr>
        <w:pStyle w:val="FootnoteText"/>
        <w:rPr>
          <w:szCs w:val="18"/>
          <w:lang w:val="fr-CH"/>
        </w:rPr>
      </w:pPr>
      <w:r w:rsidRPr="00740EA0">
        <w:rPr>
          <w:szCs w:val="18"/>
          <w:lang w:val="en-GB"/>
        </w:rPr>
        <w:tab/>
      </w:r>
      <w:r w:rsidRPr="00740EA0">
        <w:rPr>
          <w:rStyle w:val="FootnoteReference"/>
          <w:szCs w:val="18"/>
        </w:rPr>
        <w:footnoteRef/>
      </w:r>
      <w:r w:rsidRPr="00740EA0">
        <w:rPr>
          <w:szCs w:val="18"/>
          <w:lang w:val="en-GB"/>
        </w:rPr>
        <w:tab/>
      </w:r>
      <w:proofErr w:type="gramStart"/>
      <w:r w:rsidRPr="00740EA0">
        <w:rPr>
          <w:szCs w:val="18"/>
        </w:rPr>
        <w:t>Ibid</w:t>
      </w:r>
      <w:r w:rsidRPr="00740EA0">
        <w:rPr>
          <w:szCs w:val="18"/>
          <w:lang w:val="fr-CH"/>
        </w:rPr>
        <w:t>, para.</w:t>
      </w:r>
      <w:proofErr w:type="gramEnd"/>
      <w:r w:rsidRPr="00740EA0">
        <w:rPr>
          <w:szCs w:val="18"/>
          <w:lang w:val="fr-CH"/>
        </w:rPr>
        <w:t xml:space="preserv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C" w:rsidRPr="00781C83" w:rsidRDefault="00C20E3C" w:rsidP="00781C83">
    <w:pPr>
      <w:pStyle w:val="Header"/>
    </w:pPr>
    <w:r>
      <w:t>CCPR/C/116/D/2193/2012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C" w:rsidRPr="00781C83" w:rsidRDefault="00C20E3C" w:rsidP="00781C83">
    <w:pPr>
      <w:pStyle w:val="Header"/>
      <w:jc w:val="right"/>
    </w:pPr>
    <w:r>
      <w:t>CCPR/C/116/D/2193/2012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CF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1B7CD3"/>
    <w:multiLevelType w:val="hybridMultilevel"/>
    <w:tmpl w:val="4D2E2E24"/>
    <w:lvl w:ilvl="0" w:tplc="B4E2D11A">
      <w:start w:val="3"/>
      <w:numFmt w:val="bullet"/>
      <w:lvlText w:val="-"/>
      <w:lvlJc w:val="left"/>
      <w:pPr>
        <w:ind w:left="1488" w:hanging="360"/>
      </w:pPr>
      <w:rPr>
        <w:rFonts w:ascii="Times New Roman" w:eastAsia="Times New Roman" w:hAnsi="Times New Roman" w:cs="Times New Roman" w:hint="default"/>
        <w:color w:val="auto"/>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nsid w:val="213059F3"/>
    <w:multiLevelType w:val="hybridMultilevel"/>
    <w:tmpl w:val="37A8B7B2"/>
    <w:lvl w:ilvl="0" w:tplc="5D088FA6">
      <w:numFmt w:val="bullet"/>
      <w:lvlText w:val="-"/>
      <w:lvlJc w:val="left"/>
      <w:pPr>
        <w:ind w:left="360" w:hanging="360"/>
      </w:pPr>
      <w:rPr>
        <w:rFonts w:ascii="Times New Roman" w:eastAsia="Times New Roman" w:hAnsi="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4">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1E58"/>
    <w:rsid w:val="000040E6"/>
    <w:rsid w:val="000044E2"/>
    <w:rsid w:val="00004760"/>
    <w:rsid w:val="00007AC9"/>
    <w:rsid w:val="0001526A"/>
    <w:rsid w:val="0001627B"/>
    <w:rsid w:val="000170C3"/>
    <w:rsid w:val="00017B12"/>
    <w:rsid w:val="00021A22"/>
    <w:rsid w:val="00023024"/>
    <w:rsid w:val="00024522"/>
    <w:rsid w:val="00025D41"/>
    <w:rsid w:val="0002635B"/>
    <w:rsid w:val="000272B3"/>
    <w:rsid w:val="00032300"/>
    <w:rsid w:val="0003387B"/>
    <w:rsid w:val="00033CD0"/>
    <w:rsid w:val="000343F1"/>
    <w:rsid w:val="000348BF"/>
    <w:rsid w:val="00035D9E"/>
    <w:rsid w:val="00036A26"/>
    <w:rsid w:val="00036F3F"/>
    <w:rsid w:val="000377A5"/>
    <w:rsid w:val="0004092D"/>
    <w:rsid w:val="00041994"/>
    <w:rsid w:val="00045346"/>
    <w:rsid w:val="00050A4E"/>
    <w:rsid w:val="00050F6B"/>
    <w:rsid w:val="00053039"/>
    <w:rsid w:val="00054CEF"/>
    <w:rsid w:val="000557DA"/>
    <w:rsid w:val="00055FFE"/>
    <w:rsid w:val="0005782B"/>
    <w:rsid w:val="00057E97"/>
    <w:rsid w:val="00060381"/>
    <w:rsid w:val="00060C3A"/>
    <w:rsid w:val="00063929"/>
    <w:rsid w:val="00064864"/>
    <w:rsid w:val="00065018"/>
    <w:rsid w:val="00066476"/>
    <w:rsid w:val="000673A3"/>
    <w:rsid w:val="0006793D"/>
    <w:rsid w:val="00067CCE"/>
    <w:rsid w:val="000707D1"/>
    <w:rsid w:val="00072C8C"/>
    <w:rsid w:val="000733B5"/>
    <w:rsid w:val="00073A45"/>
    <w:rsid w:val="000752B0"/>
    <w:rsid w:val="000762FB"/>
    <w:rsid w:val="00076EBC"/>
    <w:rsid w:val="00080671"/>
    <w:rsid w:val="000806BC"/>
    <w:rsid w:val="00081815"/>
    <w:rsid w:val="00081BF7"/>
    <w:rsid w:val="00082267"/>
    <w:rsid w:val="0008245C"/>
    <w:rsid w:val="00090022"/>
    <w:rsid w:val="00090758"/>
    <w:rsid w:val="00090B41"/>
    <w:rsid w:val="00090E4E"/>
    <w:rsid w:val="00091C5F"/>
    <w:rsid w:val="00091F15"/>
    <w:rsid w:val="00092361"/>
    <w:rsid w:val="000931C0"/>
    <w:rsid w:val="00094CB9"/>
    <w:rsid w:val="000953D1"/>
    <w:rsid w:val="0009642A"/>
    <w:rsid w:val="000970C1"/>
    <w:rsid w:val="00097A12"/>
    <w:rsid w:val="000A2EE4"/>
    <w:rsid w:val="000A310C"/>
    <w:rsid w:val="000A5559"/>
    <w:rsid w:val="000A56F8"/>
    <w:rsid w:val="000A69CF"/>
    <w:rsid w:val="000B02C3"/>
    <w:rsid w:val="000B175B"/>
    <w:rsid w:val="000B1788"/>
    <w:rsid w:val="000B3A0F"/>
    <w:rsid w:val="000B4EF7"/>
    <w:rsid w:val="000B5059"/>
    <w:rsid w:val="000C0EF1"/>
    <w:rsid w:val="000C1D26"/>
    <w:rsid w:val="000C2526"/>
    <w:rsid w:val="000C2781"/>
    <w:rsid w:val="000C2AB9"/>
    <w:rsid w:val="000C2C03"/>
    <w:rsid w:val="000C2D2E"/>
    <w:rsid w:val="000C2E06"/>
    <w:rsid w:val="000C46B7"/>
    <w:rsid w:val="000C4DA0"/>
    <w:rsid w:val="000C695D"/>
    <w:rsid w:val="000C7588"/>
    <w:rsid w:val="000D0ABB"/>
    <w:rsid w:val="000D25EC"/>
    <w:rsid w:val="000D32B0"/>
    <w:rsid w:val="000D3D17"/>
    <w:rsid w:val="000D4A0B"/>
    <w:rsid w:val="000D6E0C"/>
    <w:rsid w:val="000D7D5C"/>
    <w:rsid w:val="000D7FB0"/>
    <w:rsid w:val="000E0415"/>
    <w:rsid w:val="000E07B1"/>
    <w:rsid w:val="000E0E8E"/>
    <w:rsid w:val="000E20F8"/>
    <w:rsid w:val="000E29B9"/>
    <w:rsid w:val="000E692F"/>
    <w:rsid w:val="000F39F9"/>
    <w:rsid w:val="000F6A6B"/>
    <w:rsid w:val="000F7E69"/>
    <w:rsid w:val="00100C23"/>
    <w:rsid w:val="0010217C"/>
    <w:rsid w:val="00102617"/>
    <w:rsid w:val="001037D9"/>
    <w:rsid w:val="001053E5"/>
    <w:rsid w:val="001103AA"/>
    <w:rsid w:val="00110F83"/>
    <w:rsid w:val="001118C3"/>
    <w:rsid w:val="001126F7"/>
    <w:rsid w:val="00112792"/>
    <w:rsid w:val="00112984"/>
    <w:rsid w:val="00112F31"/>
    <w:rsid w:val="001133DB"/>
    <w:rsid w:val="00113E57"/>
    <w:rsid w:val="001147C5"/>
    <w:rsid w:val="00114952"/>
    <w:rsid w:val="0011580E"/>
    <w:rsid w:val="00117506"/>
    <w:rsid w:val="0011787A"/>
    <w:rsid w:val="0011797D"/>
    <w:rsid w:val="00121219"/>
    <w:rsid w:val="001223A2"/>
    <w:rsid w:val="00123712"/>
    <w:rsid w:val="0012601C"/>
    <w:rsid w:val="00130222"/>
    <w:rsid w:val="001306DD"/>
    <w:rsid w:val="00130D48"/>
    <w:rsid w:val="0013113A"/>
    <w:rsid w:val="00131B64"/>
    <w:rsid w:val="0013235B"/>
    <w:rsid w:val="001340B3"/>
    <w:rsid w:val="00136DE8"/>
    <w:rsid w:val="00137249"/>
    <w:rsid w:val="001375A9"/>
    <w:rsid w:val="00142286"/>
    <w:rsid w:val="00142E4F"/>
    <w:rsid w:val="00154DA5"/>
    <w:rsid w:val="00157820"/>
    <w:rsid w:val="00160AA2"/>
    <w:rsid w:val="00161364"/>
    <w:rsid w:val="00161B2E"/>
    <w:rsid w:val="00162417"/>
    <w:rsid w:val="00162564"/>
    <w:rsid w:val="00162DB2"/>
    <w:rsid w:val="00163057"/>
    <w:rsid w:val="00164C92"/>
    <w:rsid w:val="00165F3A"/>
    <w:rsid w:val="00166183"/>
    <w:rsid w:val="00170C01"/>
    <w:rsid w:val="00170DDB"/>
    <w:rsid w:val="001721A9"/>
    <w:rsid w:val="0017277A"/>
    <w:rsid w:val="00174528"/>
    <w:rsid w:val="001756D6"/>
    <w:rsid w:val="001758E2"/>
    <w:rsid w:val="00176D6B"/>
    <w:rsid w:val="00176E5E"/>
    <w:rsid w:val="00177164"/>
    <w:rsid w:val="001810B4"/>
    <w:rsid w:val="00181F7C"/>
    <w:rsid w:val="00183968"/>
    <w:rsid w:val="001844A0"/>
    <w:rsid w:val="0018481A"/>
    <w:rsid w:val="00185ECB"/>
    <w:rsid w:val="001905FB"/>
    <w:rsid w:val="001912DB"/>
    <w:rsid w:val="00191845"/>
    <w:rsid w:val="00195459"/>
    <w:rsid w:val="001965C0"/>
    <w:rsid w:val="00196CDF"/>
    <w:rsid w:val="001A09DE"/>
    <w:rsid w:val="001A2C08"/>
    <w:rsid w:val="001A32CB"/>
    <w:rsid w:val="001A3432"/>
    <w:rsid w:val="001A4429"/>
    <w:rsid w:val="001A4932"/>
    <w:rsid w:val="001A6461"/>
    <w:rsid w:val="001A660B"/>
    <w:rsid w:val="001A6686"/>
    <w:rsid w:val="001A67B5"/>
    <w:rsid w:val="001A723C"/>
    <w:rsid w:val="001A7E43"/>
    <w:rsid w:val="001B0651"/>
    <w:rsid w:val="001B17A4"/>
    <w:rsid w:val="001B1B55"/>
    <w:rsid w:val="001B4041"/>
    <w:rsid w:val="001B4485"/>
    <w:rsid w:val="001B4B04"/>
    <w:rsid w:val="001B7D22"/>
    <w:rsid w:val="001C1B29"/>
    <w:rsid w:val="001C4471"/>
    <w:rsid w:val="001C5BED"/>
    <w:rsid w:val="001C657F"/>
    <w:rsid w:val="001C6663"/>
    <w:rsid w:val="001C7895"/>
    <w:rsid w:val="001C7D37"/>
    <w:rsid w:val="001D0C8C"/>
    <w:rsid w:val="001D26DF"/>
    <w:rsid w:val="001D3743"/>
    <w:rsid w:val="001D3A03"/>
    <w:rsid w:val="001D6813"/>
    <w:rsid w:val="001D7934"/>
    <w:rsid w:val="001D7A7B"/>
    <w:rsid w:val="001E10EC"/>
    <w:rsid w:val="001E1EAE"/>
    <w:rsid w:val="001E2B4C"/>
    <w:rsid w:val="001E4617"/>
    <w:rsid w:val="001E48A9"/>
    <w:rsid w:val="001E6148"/>
    <w:rsid w:val="001E675E"/>
    <w:rsid w:val="001E718D"/>
    <w:rsid w:val="001E7AF9"/>
    <w:rsid w:val="001F0720"/>
    <w:rsid w:val="001F08A3"/>
    <w:rsid w:val="001F0F1A"/>
    <w:rsid w:val="001F11EA"/>
    <w:rsid w:val="001F43F9"/>
    <w:rsid w:val="001F6231"/>
    <w:rsid w:val="001F664A"/>
    <w:rsid w:val="002009F3"/>
    <w:rsid w:val="00202DA8"/>
    <w:rsid w:val="00204B3F"/>
    <w:rsid w:val="00204E86"/>
    <w:rsid w:val="00206012"/>
    <w:rsid w:val="002069CC"/>
    <w:rsid w:val="002117EF"/>
    <w:rsid w:val="00211E0B"/>
    <w:rsid w:val="00212AC2"/>
    <w:rsid w:val="00213E21"/>
    <w:rsid w:val="00215A15"/>
    <w:rsid w:val="00217D74"/>
    <w:rsid w:val="00220677"/>
    <w:rsid w:val="00222689"/>
    <w:rsid w:val="00222872"/>
    <w:rsid w:val="00224AED"/>
    <w:rsid w:val="0022501D"/>
    <w:rsid w:val="002256A1"/>
    <w:rsid w:val="002314F8"/>
    <w:rsid w:val="0023210C"/>
    <w:rsid w:val="00232334"/>
    <w:rsid w:val="00233707"/>
    <w:rsid w:val="00235C7C"/>
    <w:rsid w:val="002361D0"/>
    <w:rsid w:val="00240564"/>
    <w:rsid w:val="00240B8A"/>
    <w:rsid w:val="00240F4B"/>
    <w:rsid w:val="002412FD"/>
    <w:rsid w:val="0024189D"/>
    <w:rsid w:val="00241D82"/>
    <w:rsid w:val="002465DE"/>
    <w:rsid w:val="0025162E"/>
    <w:rsid w:val="00251A02"/>
    <w:rsid w:val="0025487E"/>
    <w:rsid w:val="002564C4"/>
    <w:rsid w:val="00257389"/>
    <w:rsid w:val="00262E85"/>
    <w:rsid w:val="002633B3"/>
    <w:rsid w:val="002634FD"/>
    <w:rsid w:val="002650C2"/>
    <w:rsid w:val="002653F7"/>
    <w:rsid w:val="002656E9"/>
    <w:rsid w:val="00265CF8"/>
    <w:rsid w:val="00266EB7"/>
    <w:rsid w:val="00267F5F"/>
    <w:rsid w:val="00271484"/>
    <w:rsid w:val="002731D6"/>
    <w:rsid w:val="00273B14"/>
    <w:rsid w:val="00276142"/>
    <w:rsid w:val="002763D3"/>
    <w:rsid w:val="00281144"/>
    <w:rsid w:val="00282899"/>
    <w:rsid w:val="0028489A"/>
    <w:rsid w:val="00285D94"/>
    <w:rsid w:val="002863A9"/>
    <w:rsid w:val="00286B4D"/>
    <w:rsid w:val="002920EC"/>
    <w:rsid w:val="00292F7D"/>
    <w:rsid w:val="0029365C"/>
    <w:rsid w:val="002938FE"/>
    <w:rsid w:val="00293B90"/>
    <w:rsid w:val="00294DD2"/>
    <w:rsid w:val="002A0E62"/>
    <w:rsid w:val="002A1243"/>
    <w:rsid w:val="002A2961"/>
    <w:rsid w:val="002A2C34"/>
    <w:rsid w:val="002A3CBA"/>
    <w:rsid w:val="002A4B67"/>
    <w:rsid w:val="002A728F"/>
    <w:rsid w:val="002B3833"/>
    <w:rsid w:val="002B3B76"/>
    <w:rsid w:val="002B3F1E"/>
    <w:rsid w:val="002B4B28"/>
    <w:rsid w:val="002C06BA"/>
    <w:rsid w:val="002C270C"/>
    <w:rsid w:val="002C534A"/>
    <w:rsid w:val="002C5BCD"/>
    <w:rsid w:val="002C6DB1"/>
    <w:rsid w:val="002D18B7"/>
    <w:rsid w:val="002D196D"/>
    <w:rsid w:val="002D1A2A"/>
    <w:rsid w:val="002D3AF5"/>
    <w:rsid w:val="002D3B4C"/>
    <w:rsid w:val="002D4C59"/>
    <w:rsid w:val="002D4CB1"/>
    <w:rsid w:val="002D5FDD"/>
    <w:rsid w:val="002D6058"/>
    <w:rsid w:val="002D76B1"/>
    <w:rsid w:val="002E0567"/>
    <w:rsid w:val="002E1084"/>
    <w:rsid w:val="002E52B1"/>
    <w:rsid w:val="002E5C99"/>
    <w:rsid w:val="002E69AE"/>
    <w:rsid w:val="002F01C2"/>
    <w:rsid w:val="002F039C"/>
    <w:rsid w:val="002F175C"/>
    <w:rsid w:val="002F1942"/>
    <w:rsid w:val="002F4557"/>
    <w:rsid w:val="002F4B10"/>
    <w:rsid w:val="002F5159"/>
    <w:rsid w:val="002F51AF"/>
    <w:rsid w:val="002F582A"/>
    <w:rsid w:val="003001F9"/>
    <w:rsid w:val="0030138D"/>
    <w:rsid w:val="00303C2A"/>
    <w:rsid w:val="003040C6"/>
    <w:rsid w:val="00305802"/>
    <w:rsid w:val="00306124"/>
    <w:rsid w:val="00307164"/>
    <w:rsid w:val="003071ED"/>
    <w:rsid w:val="0031029D"/>
    <w:rsid w:val="00313386"/>
    <w:rsid w:val="003134AC"/>
    <w:rsid w:val="00313D69"/>
    <w:rsid w:val="0031721B"/>
    <w:rsid w:val="00317544"/>
    <w:rsid w:val="00320E07"/>
    <w:rsid w:val="0032230D"/>
    <w:rsid w:val="003229D8"/>
    <w:rsid w:val="00323632"/>
    <w:rsid w:val="00327502"/>
    <w:rsid w:val="00331F5B"/>
    <w:rsid w:val="00331FA8"/>
    <w:rsid w:val="00335DD7"/>
    <w:rsid w:val="00336416"/>
    <w:rsid w:val="00340A69"/>
    <w:rsid w:val="0034191E"/>
    <w:rsid w:val="00341E55"/>
    <w:rsid w:val="0034288E"/>
    <w:rsid w:val="0034413D"/>
    <w:rsid w:val="00345647"/>
    <w:rsid w:val="00351398"/>
    <w:rsid w:val="00352709"/>
    <w:rsid w:val="00354AA8"/>
    <w:rsid w:val="00357FEC"/>
    <w:rsid w:val="00360AE2"/>
    <w:rsid w:val="00361483"/>
    <w:rsid w:val="00361487"/>
    <w:rsid w:val="003616CD"/>
    <w:rsid w:val="0036303D"/>
    <w:rsid w:val="00363A98"/>
    <w:rsid w:val="00363BD6"/>
    <w:rsid w:val="00364D82"/>
    <w:rsid w:val="0036645D"/>
    <w:rsid w:val="003667AD"/>
    <w:rsid w:val="00367567"/>
    <w:rsid w:val="003705C9"/>
    <w:rsid w:val="00371095"/>
    <w:rsid w:val="00371178"/>
    <w:rsid w:val="0037301C"/>
    <w:rsid w:val="003730DD"/>
    <w:rsid w:val="0037429D"/>
    <w:rsid w:val="00375119"/>
    <w:rsid w:val="00376720"/>
    <w:rsid w:val="003775DE"/>
    <w:rsid w:val="00377828"/>
    <w:rsid w:val="00381211"/>
    <w:rsid w:val="003823CB"/>
    <w:rsid w:val="00382F28"/>
    <w:rsid w:val="0038336C"/>
    <w:rsid w:val="00383CBE"/>
    <w:rsid w:val="003849E1"/>
    <w:rsid w:val="00384F90"/>
    <w:rsid w:val="00386624"/>
    <w:rsid w:val="0038698A"/>
    <w:rsid w:val="00387ECB"/>
    <w:rsid w:val="003903FC"/>
    <w:rsid w:val="00392947"/>
    <w:rsid w:val="0039347E"/>
    <w:rsid w:val="003954DB"/>
    <w:rsid w:val="0039553C"/>
    <w:rsid w:val="003973E6"/>
    <w:rsid w:val="003A1602"/>
    <w:rsid w:val="003A325A"/>
    <w:rsid w:val="003A4BA5"/>
    <w:rsid w:val="003A6810"/>
    <w:rsid w:val="003A6EFA"/>
    <w:rsid w:val="003A70FC"/>
    <w:rsid w:val="003A7AF2"/>
    <w:rsid w:val="003B3D48"/>
    <w:rsid w:val="003B4C47"/>
    <w:rsid w:val="003B4FA1"/>
    <w:rsid w:val="003C02AB"/>
    <w:rsid w:val="003C0417"/>
    <w:rsid w:val="003C1781"/>
    <w:rsid w:val="003C2CC4"/>
    <w:rsid w:val="003C38BA"/>
    <w:rsid w:val="003C730E"/>
    <w:rsid w:val="003D1C5A"/>
    <w:rsid w:val="003D2795"/>
    <w:rsid w:val="003D2B78"/>
    <w:rsid w:val="003D3E59"/>
    <w:rsid w:val="003D4B23"/>
    <w:rsid w:val="003D52B0"/>
    <w:rsid w:val="003D64B3"/>
    <w:rsid w:val="003E2A45"/>
    <w:rsid w:val="003E2BA4"/>
    <w:rsid w:val="003E4173"/>
    <w:rsid w:val="003E4C3B"/>
    <w:rsid w:val="003E6A36"/>
    <w:rsid w:val="003E6F7E"/>
    <w:rsid w:val="00400BEA"/>
    <w:rsid w:val="00400F96"/>
    <w:rsid w:val="004030BF"/>
    <w:rsid w:val="00405473"/>
    <w:rsid w:val="00407AE4"/>
    <w:rsid w:val="004104A2"/>
    <w:rsid w:val="00410C89"/>
    <w:rsid w:val="00414931"/>
    <w:rsid w:val="00414A7B"/>
    <w:rsid w:val="00414B35"/>
    <w:rsid w:val="00414F92"/>
    <w:rsid w:val="00415C74"/>
    <w:rsid w:val="00415FA3"/>
    <w:rsid w:val="0041616E"/>
    <w:rsid w:val="00421524"/>
    <w:rsid w:val="004227C0"/>
    <w:rsid w:val="00423153"/>
    <w:rsid w:val="004250EA"/>
    <w:rsid w:val="00426B9B"/>
    <w:rsid w:val="0042704B"/>
    <w:rsid w:val="0043003F"/>
    <w:rsid w:val="0043061D"/>
    <w:rsid w:val="00431396"/>
    <w:rsid w:val="004325CB"/>
    <w:rsid w:val="00432FD9"/>
    <w:rsid w:val="00434DE7"/>
    <w:rsid w:val="00436977"/>
    <w:rsid w:val="00436B33"/>
    <w:rsid w:val="00436E7E"/>
    <w:rsid w:val="00437253"/>
    <w:rsid w:val="00440D3B"/>
    <w:rsid w:val="00441A3B"/>
    <w:rsid w:val="00442A83"/>
    <w:rsid w:val="00442C9D"/>
    <w:rsid w:val="00442EB6"/>
    <w:rsid w:val="00445A57"/>
    <w:rsid w:val="00445B43"/>
    <w:rsid w:val="00446ABC"/>
    <w:rsid w:val="00450D0E"/>
    <w:rsid w:val="0045285D"/>
    <w:rsid w:val="0045495B"/>
    <w:rsid w:val="004549BC"/>
    <w:rsid w:val="00455C43"/>
    <w:rsid w:val="00455C88"/>
    <w:rsid w:val="004607BF"/>
    <w:rsid w:val="0046285C"/>
    <w:rsid w:val="00464377"/>
    <w:rsid w:val="00464446"/>
    <w:rsid w:val="004653C7"/>
    <w:rsid w:val="00466B4C"/>
    <w:rsid w:val="00466E9F"/>
    <w:rsid w:val="00466FA4"/>
    <w:rsid w:val="00467A53"/>
    <w:rsid w:val="0047173A"/>
    <w:rsid w:val="00473963"/>
    <w:rsid w:val="00476073"/>
    <w:rsid w:val="00476FE0"/>
    <w:rsid w:val="00481CB1"/>
    <w:rsid w:val="00484FE5"/>
    <w:rsid w:val="00485848"/>
    <w:rsid w:val="00486101"/>
    <w:rsid w:val="00486D50"/>
    <w:rsid w:val="00487488"/>
    <w:rsid w:val="00487624"/>
    <w:rsid w:val="00487FB8"/>
    <w:rsid w:val="0049219B"/>
    <w:rsid w:val="0049418F"/>
    <w:rsid w:val="00494FE6"/>
    <w:rsid w:val="00495A34"/>
    <w:rsid w:val="004971C7"/>
    <w:rsid w:val="0049727F"/>
    <w:rsid w:val="00497CBC"/>
    <w:rsid w:val="004A2789"/>
    <w:rsid w:val="004A28A7"/>
    <w:rsid w:val="004A4E95"/>
    <w:rsid w:val="004A58A1"/>
    <w:rsid w:val="004A706C"/>
    <w:rsid w:val="004C0B61"/>
    <w:rsid w:val="004C4A8F"/>
    <w:rsid w:val="004C4DF7"/>
    <w:rsid w:val="004C55DD"/>
    <w:rsid w:val="004C6ED2"/>
    <w:rsid w:val="004C6FF1"/>
    <w:rsid w:val="004C747D"/>
    <w:rsid w:val="004D0446"/>
    <w:rsid w:val="004D1DB9"/>
    <w:rsid w:val="004D5BD1"/>
    <w:rsid w:val="004D6FBD"/>
    <w:rsid w:val="004E15CC"/>
    <w:rsid w:val="004E3A6F"/>
    <w:rsid w:val="004F1D45"/>
    <w:rsid w:val="004F21CF"/>
    <w:rsid w:val="004F5078"/>
    <w:rsid w:val="004F56B6"/>
    <w:rsid w:val="005010A0"/>
    <w:rsid w:val="00502C17"/>
    <w:rsid w:val="0050328D"/>
    <w:rsid w:val="00503F99"/>
    <w:rsid w:val="00505D08"/>
    <w:rsid w:val="0050606B"/>
    <w:rsid w:val="00506079"/>
    <w:rsid w:val="0050698C"/>
    <w:rsid w:val="00506AFA"/>
    <w:rsid w:val="0051050E"/>
    <w:rsid w:val="005125F0"/>
    <w:rsid w:val="005133C8"/>
    <w:rsid w:val="005167F1"/>
    <w:rsid w:val="00520400"/>
    <w:rsid w:val="0052136D"/>
    <w:rsid w:val="005216CF"/>
    <w:rsid w:val="005232E6"/>
    <w:rsid w:val="0052355E"/>
    <w:rsid w:val="00523619"/>
    <w:rsid w:val="00525395"/>
    <w:rsid w:val="00526E60"/>
    <w:rsid w:val="0052775E"/>
    <w:rsid w:val="00533FA3"/>
    <w:rsid w:val="005402BD"/>
    <w:rsid w:val="005409DC"/>
    <w:rsid w:val="00540F02"/>
    <w:rsid w:val="0054109A"/>
    <w:rsid w:val="0054150C"/>
    <w:rsid w:val="005420F2"/>
    <w:rsid w:val="005443DF"/>
    <w:rsid w:val="00544CC4"/>
    <w:rsid w:val="0054615C"/>
    <w:rsid w:val="00546665"/>
    <w:rsid w:val="005500C7"/>
    <w:rsid w:val="00550291"/>
    <w:rsid w:val="00550D3B"/>
    <w:rsid w:val="00552FEC"/>
    <w:rsid w:val="00555470"/>
    <w:rsid w:val="005558E4"/>
    <w:rsid w:val="00560BA5"/>
    <w:rsid w:val="0056154A"/>
    <w:rsid w:val="00561B68"/>
    <w:rsid w:val="005628B6"/>
    <w:rsid w:val="005640D1"/>
    <w:rsid w:val="00564714"/>
    <w:rsid w:val="00565BE7"/>
    <w:rsid w:val="00565DFA"/>
    <w:rsid w:val="00565F8A"/>
    <w:rsid w:val="0056624F"/>
    <w:rsid w:val="005722B3"/>
    <w:rsid w:val="005726E8"/>
    <w:rsid w:val="00572F28"/>
    <w:rsid w:val="0057585A"/>
    <w:rsid w:val="00575BA3"/>
    <w:rsid w:val="005762C2"/>
    <w:rsid w:val="00576CAD"/>
    <w:rsid w:val="00577E84"/>
    <w:rsid w:val="00580D10"/>
    <w:rsid w:val="0058158B"/>
    <w:rsid w:val="005825C7"/>
    <w:rsid w:val="005848B3"/>
    <w:rsid w:val="005858DD"/>
    <w:rsid w:val="00590F87"/>
    <w:rsid w:val="0059109C"/>
    <w:rsid w:val="00591754"/>
    <w:rsid w:val="00592C4A"/>
    <w:rsid w:val="0059470F"/>
    <w:rsid w:val="0059496C"/>
    <w:rsid w:val="00596EAA"/>
    <w:rsid w:val="005A0415"/>
    <w:rsid w:val="005A1273"/>
    <w:rsid w:val="005A2ACD"/>
    <w:rsid w:val="005B09AE"/>
    <w:rsid w:val="005B15AD"/>
    <w:rsid w:val="005B38A5"/>
    <w:rsid w:val="005B3DB3"/>
    <w:rsid w:val="005B4229"/>
    <w:rsid w:val="005B4317"/>
    <w:rsid w:val="005B4F61"/>
    <w:rsid w:val="005B6047"/>
    <w:rsid w:val="005C0714"/>
    <w:rsid w:val="005C0AD0"/>
    <w:rsid w:val="005C11C1"/>
    <w:rsid w:val="005C176E"/>
    <w:rsid w:val="005C1C11"/>
    <w:rsid w:val="005C2131"/>
    <w:rsid w:val="005C223E"/>
    <w:rsid w:val="005C3884"/>
    <w:rsid w:val="005C413D"/>
    <w:rsid w:val="005C4355"/>
    <w:rsid w:val="005C4A9E"/>
    <w:rsid w:val="005C5103"/>
    <w:rsid w:val="005D0679"/>
    <w:rsid w:val="005D5721"/>
    <w:rsid w:val="005D5AF5"/>
    <w:rsid w:val="005D7CB5"/>
    <w:rsid w:val="005D7DBF"/>
    <w:rsid w:val="005E021C"/>
    <w:rsid w:val="005E2F71"/>
    <w:rsid w:val="005E3F5A"/>
    <w:rsid w:val="005E5805"/>
    <w:rsid w:val="005E5922"/>
    <w:rsid w:val="005E783D"/>
    <w:rsid w:val="005F0CC7"/>
    <w:rsid w:val="005F13FB"/>
    <w:rsid w:val="005F2E3C"/>
    <w:rsid w:val="005F3C7F"/>
    <w:rsid w:val="005F5699"/>
    <w:rsid w:val="005F58B4"/>
    <w:rsid w:val="005F6121"/>
    <w:rsid w:val="005F7026"/>
    <w:rsid w:val="005F7717"/>
    <w:rsid w:val="005F7B75"/>
    <w:rsid w:val="005F7F93"/>
    <w:rsid w:val="006001B0"/>
    <w:rsid w:val="006001EE"/>
    <w:rsid w:val="00600551"/>
    <w:rsid w:val="00600B91"/>
    <w:rsid w:val="006028F2"/>
    <w:rsid w:val="00605042"/>
    <w:rsid w:val="00607BC1"/>
    <w:rsid w:val="006108E0"/>
    <w:rsid w:val="00611FC4"/>
    <w:rsid w:val="00613FE0"/>
    <w:rsid w:val="006148AF"/>
    <w:rsid w:val="006153B5"/>
    <w:rsid w:val="006153F3"/>
    <w:rsid w:val="006160CB"/>
    <w:rsid w:val="006176FB"/>
    <w:rsid w:val="00621F31"/>
    <w:rsid w:val="006239C9"/>
    <w:rsid w:val="00623C76"/>
    <w:rsid w:val="00623FD3"/>
    <w:rsid w:val="0062462D"/>
    <w:rsid w:val="0062630E"/>
    <w:rsid w:val="0062685B"/>
    <w:rsid w:val="006274AD"/>
    <w:rsid w:val="00627FB0"/>
    <w:rsid w:val="00630351"/>
    <w:rsid w:val="00631C31"/>
    <w:rsid w:val="00632E25"/>
    <w:rsid w:val="006335B7"/>
    <w:rsid w:val="0063379B"/>
    <w:rsid w:val="00636763"/>
    <w:rsid w:val="00640B26"/>
    <w:rsid w:val="00640C76"/>
    <w:rsid w:val="00643B8B"/>
    <w:rsid w:val="00644463"/>
    <w:rsid w:val="00645379"/>
    <w:rsid w:val="0064549F"/>
    <w:rsid w:val="00645949"/>
    <w:rsid w:val="006507CD"/>
    <w:rsid w:val="00652D0A"/>
    <w:rsid w:val="00653DBF"/>
    <w:rsid w:val="00653E5D"/>
    <w:rsid w:val="00654447"/>
    <w:rsid w:val="00656774"/>
    <w:rsid w:val="00657CF3"/>
    <w:rsid w:val="00660433"/>
    <w:rsid w:val="00660559"/>
    <w:rsid w:val="00661A7D"/>
    <w:rsid w:val="00662BB6"/>
    <w:rsid w:val="006632D3"/>
    <w:rsid w:val="006637A4"/>
    <w:rsid w:val="00664157"/>
    <w:rsid w:val="00664213"/>
    <w:rsid w:val="006650FA"/>
    <w:rsid w:val="00670A93"/>
    <w:rsid w:val="00671948"/>
    <w:rsid w:val="00672110"/>
    <w:rsid w:val="006743E9"/>
    <w:rsid w:val="00674D65"/>
    <w:rsid w:val="00680913"/>
    <w:rsid w:val="006815CD"/>
    <w:rsid w:val="00681702"/>
    <w:rsid w:val="00682284"/>
    <w:rsid w:val="006838C8"/>
    <w:rsid w:val="00684C21"/>
    <w:rsid w:val="00685FA6"/>
    <w:rsid w:val="006866CE"/>
    <w:rsid w:val="0068743C"/>
    <w:rsid w:val="00690167"/>
    <w:rsid w:val="00690D2C"/>
    <w:rsid w:val="00692BBE"/>
    <w:rsid w:val="00694AE6"/>
    <w:rsid w:val="006954C6"/>
    <w:rsid w:val="00695991"/>
    <w:rsid w:val="0069763E"/>
    <w:rsid w:val="00697F3E"/>
    <w:rsid w:val="006A15F5"/>
    <w:rsid w:val="006A1FE5"/>
    <w:rsid w:val="006A54FC"/>
    <w:rsid w:val="006A57F2"/>
    <w:rsid w:val="006B1CE7"/>
    <w:rsid w:val="006B346D"/>
    <w:rsid w:val="006B4FA2"/>
    <w:rsid w:val="006B55FD"/>
    <w:rsid w:val="006B58E5"/>
    <w:rsid w:val="006B65E4"/>
    <w:rsid w:val="006C0435"/>
    <w:rsid w:val="006C05C1"/>
    <w:rsid w:val="006C0813"/>
    <w:rsid w:val="006C30DE"/>
    <w:rsid w:val="006C3AD1"/>
    <w:rsid w:val="006C65A6"/>
    <w:rsid w:val="006D0A79"/>
    <w:rsid w:val="006D28F8"/>
    <w:rsid w:val="006D294F"/>
    <w:rsid w:val="006D37AF"/>
    <w:rsid w:val="006D51D0"/>
    <w:rsid w:val="006D53C0"/>
    <w:rsid w:val="006D6766"/>
    <w:rsid w:val="006D6CD8"/>
    <w:rsid w:val="006D756D"/>
    <w:rsid w:val="006E212F"/>
    <w:rsid w:val="006E30AD"/>
    <w:rsid w:val="006E3296"/>
    <w:rsid w:val="006E344C"/>
    <w:rsid w:val="006E4A28"/>
    <w:rsid w:val="006E564B"/>
    <w:rsid w:val="006E5A29"/>
    <w:rsid w:val="006E7191"/>
    <w:rsid w:val="006E7196"/>
    <w:rsid w:val="006F0AE6"/>
    <w:rsid w:val="006F30DF"/>
    <w:rsid w:val="006F464F"/>
    <w:rsid w:val="006F52C5"/>
    <w:rsid w:val="006F6515"/>
    <w:rsid w:val="00700DEF"/>
    <w:rsid w:val="00702288"/>
    <w:rsid w:val="00702BF8"/>
    <w:rsid w:val="00702E04"/>
    <w:rsid w:val="00703577"/>
    <w:rsid w:val="00705625"/>
    <w:rsid w:val="007056E8"/>
    <w:rsid w:val="00705A06"/>
    <w:rsid w:val="00706825"/>
    <w:rsid w:val="00707DAA"/>
    <w:rsid w:val="007116D8"/>
    <w:rsid w:val="0071171F"/>
    <w:rsid w:val="00711F00"/>
    <w:rsid w:val="00712AC3"/>
    <w:rsid w:val="00712FBE"/>
    <w:rsid w:val="00713C74"/>
    <w:rsid w:val="00715DDD"/>
    <w:rsid w:val="00716B53"/>
    <w:rsid w:val="00716EC7"/>
    <w:rsid w:val="00717ADC"/>
    <w:rsid w:val="0072328C"/>
    <w:rsid w:val="00723616"/>
    <w:rsid w:val="00724A16"/>
    <w:rsid w:val="0072632A"/>
    <w:rsid w:val="00726A48"/>
    <w:rsid w:val="0072787A"/>
    <w:rsid w:val="00727C31"/>
    <w:rsid w:val="007327D5"/>
    <w:rsid w:val="00734ABE"/>
    <w:rsid w:val="00735CA1"/>
    <w:rsid w:val="00735F4E"/>
    <w:rsid w:val="00736EAD"/>
    <w:rsid w:val="007370A1"/>
    <w:rsid w:val="007407D0"/>
    <w:rsid w:val="00740EA0"/>
    <w:rsid w:val="007435F7"/>
    <w:rsid w:val="007449A6"/>
    <w:rsid w:val="00746750"/>
    <w:rsid w:val="00746B2F"/>
    <w:rsid w:val="00746D61"/>
    <w:rsid w:val="007509EB"/>
    <w:rsid w:val="00750FC5"/>
    <w:rsid w:val="0075395D"/>
    <w:rsid w:val="00760B80"/>
    <w:rsid w:val="00762724"/>
    <w:rsid w:val="00762878"/>
    <w:rsid w:val="00762922"/>
    <w:rsid w:val="007629C8"/>
    <w:rsid w:val="00762E39"/>
    <w:rsid w:val="007635DF"/>
    <w:rsid w:val="00764972"/>
    <w:rsid w:val="007661CD"/>
    <w:rsid w:val="0077011F"/>
    <w:rsid w:val="00770D74"/>
    <w:rsid w:val="00773496"/>
    <w:rsid w:val="007734FC"/>
    <w:rsid w:val="007740F1"/>
    <w:rsid w:val="007747C6"/>
    <w:rsid w:val="0077495D"/>
    <w:rsid w:val="00775ABE"/>
    <w:rsid w:val="00776494"/>
    <w:rsid w:val="00776E5E"/>
    <w:rsid w:val="00777322"/>
    <w:rsid w:val="00781C83"/>
    <w:rsid w:val="0078300D"/>
    <w:rsid w:val="00785DB2"/>
    <w:rsid w:val="0078601B"/>
    <w:rsid w:val="0078676D"/>
    <w:rsid w:val="00787E5D"/>
    <w:rsid w:val="0079034E"/>
    <w:rsid w:val="00792116"/>
    <w:rsid w:val="00793C1E"/>
    <w:rsid w:val="007946E1"/>
    <w:rsid w:val="0079681E"/>
    <w:rsid w:val="00796FB2"/>
    <w:rsid w:val="007A095F"/>
    <w:rsid w:val="007A1C4D"/>
    <w:rsid w:val="007A212F"/>
    <w:rsid w:val="007A36C9"/>
    <w:rsid w:val="007B0392"/>
    <w:rsid w:val="007B3302"/>
    <w:rsid w:val="007B6BA5"/>
    <w:rsid w:val="007C07D7"/>
    <w:rsid w:val="007C1241"/>
    <w:rsid w:val="007C17C3"/>
    <w:rsid w:val="007C1A1F"/>
    <w:rsid w:val="007C3390"/>
    <w:rsid w:val="007C3FFB"/>
    <w:rsid w:val="007C4F4B"/>
    <w:rsid w:val="007C4F68"/>
    <w:rsid w:val="007C55BE"/>
    <w:rsid w:val="007C784F"/>
    <w:rsid w:val="007D00CF"/>
    <w:rsid w:val="007D22DD"/>
    <w:rsid w:val="007D2684"/>
    <w:rsid w:val="007D564F"/>
    <w:rsid w:val="007D57A9"/>
    <w:rsid w:val="007D5E62"/>
    <w:rsid w:val="007E0B2D"/>
    <w:rsid w:val="007E0ED5"/>
    <w:rsid w:val="007E318F"/>
    <w:rsid w:val="007E4594"/>
    <w:rsid w:val="007E4BBE"/>
    <w:rsid w:val="007E533F"/>
    <w:rsid w:val="007E5EA4"/>
    <w:rsid w:val="007E6102"/>
    <w:rsid w:val="007E63DA"/>
    <w:rsid w:val="007E7D89"/>
    <w:rsid w:val="007F098E"/>
    <w:rsid w:val="007F1181"/>
    <w:rsid w:val="007F12FC"/>
    <w:rsid w:val="007F2D0D"/>
    <w:rsid w:val="007F3A2C"/>
    <w:rsid w:val="007F4168"/>
    <w:rsid w:val="007F4853"/>
    <w:rsid w:val="007F6611"/>
    <w:rsid w:val="00801668"/>
    <w:rsid w:val="0080420B"/>
    <w:rsid w:val="00805895"/>
    <w:rsid w:val="0081043C"/>
    <w:rsid w:val="008105B8"/>
    <w:rsid w:val="00811986"/>
    <w:rsid w:val="00811D06"/>
    <w:rsid w:val="008123D2"/>
    <w:rsid w:val="00812971"/>
    <w:rsid w:val="00813327"/>
    <w:rsid w:val="0081350A"/>
    <w:rsid w:val="008146B2"/>
    <w:rsid w:val="00816972"/>
    <w:rsid w:val="00816E23"/>
    <w:rsid w:val="00816EE0"/>
    <w:rsid w:val="00817A02"/>
    <w:rsid w:val="008216A5"/>
    <w:rsid w:val="00821A8D"/>
    <w:rsid w:val="008242D7"/>
    <w:rsid w:val="00824A06"/>
    <w:rsid w:val="00824C73"/>
    <w:rsid w:val="00824FE2"/>
    <w:rsid w:val="00825659"/>
    <w:rsid w:val="008257B1"/>
    <w:rsid w:val="00827CDE"/>
    <w:rsid w:val="00830FF4"/>
    <w:rsid w:val="0083185A"/>
    <w:rsid w:val="00833370"/>
    <w:rsid w:val="008379A8"/>
    <w:rsid w:val="008406D2"/>
    <w:rsid w:val="0084126F"/>
    <w:rsid w:val="0084287C"/>
    <w:rsid w:val="00843767"/>
    <w:rsid w:val="008439CF"/>
    <w:rsid w:val="00846666"/>
    <w:rsid w:val="00847B18"/>
    <w:rsid w:val="00850601"/>
    <w:rsid w:val="00851F2A"/>
    <w:rsid w:val="00855886"/>
    <w:rsid w:val="00856A87"/>
    <w:rsid w:val="00856F01"/>
    <w:rsid w:val="00857917"/>
    <w:rsid w:val="0086020B"/>
    <w:rsid w:val="00861599"/>
    <w:rsid w:val="008632C3"/>
    <w:rsid w:val="00863ACD"/>
    <w:rsid w:val="00864797"/>
    <w:rsid w:val="008655A1"/>
    <w:rsid w:val="00866920"/>
    <w:rsid w:val="008671B8"/>
    <w:rsid w:val="008679D9"/>
    <w:rsid w:val="00871051"/>
    <w:rsid w:val="00871750"/>
    <w:rsid w:val="00872F86"/>
    <w:rsid w:val="008730D5"/>
    <w:rsid w:val="00875FE5"/>
    <w:rsid w:val="00880575"/>
    <w:rsid w:val="00880AF2"/>
    <w:rsid w:val="00883BBF"/>
    <w:rsid w:val="00884E0A"/>
    <w:rsid w:val="00884FCB"/>
    <w:rsid w:val="0088719B"/>
    <w:rsid w:val="00891792"/>
    <w:rsid w:val="00891C2B"/>
    <w:rsid w:val="00892120"/>
    <w:rsid w:val="008924FA"/>
    <w:rsid w:val="008948C4"/>
    <w:rsid w:val="00894F53"/>
    <w:rsid w:val="00896597"/>
    <w:rsid w:val="008979B1"/>
    <w:rsid w:val="00897F0A"/>
    <w:rsid w:val="008A09B5"/>
    <w:rsid w:val="008A1DB2"/>
    <w:rsid w:val="008A6B25"/>
    <w:rsid w:val="008A6C4F"/>
    <w:rsid w:val="008A7BD0"/>
    <w:rsid w:val="008B012F"/>
    <w:rsid w:val="008B1B16"/>
    <w:rsid w:val="008B2335"/>
    <w:rsid w:val="008B32F6"/>
    <w:rsid w:val="008B46B3"/>
    <w:rsid w:val="008B629E"/>
    <w:rsid w:val="008B66AA"/>
    <w:rsid w:val="008C0148"/>
    <w:rsid w:val="008C0D17"/>
    <w:rsid w:val="008C0EC4"/>
    <w:rsid w:val="008C22CC"/>
    <w:rsid w:val="008C3223"/>
    <w:rsid w:val="008C3294"/>
    <w:rsid w:val="008C4B5A"/>
    <w:rsid w:val="008C4EDC"/>
    <w:rsid w:val="008C6E58"/>
    <w:rsid w:val="008C77CB"/>
    <w:rsid w:val="008D0C03"/>
    <w:rsid w:val="008D1459"/>
    <w:rsid w:val="008D1C92"/>
    <w:rsid w:val="008D28AD"/>
    <w:rsid w:val="008D2A46"/>
    <w:rsid w:val="008D5A30"/>
    <w:rsid w:val="008D702C"/>
    <w:rsid w:val="008E0678"/>
    <w:rsid w:val="008E0CFD"/>
    <w:rsid w:val="008E14B5"/>
    <w:rsid w:val="008E2907"/>
    <w:rsid w:val="008E2980"/>
    <w:rsid w:val="008E4C4F"/>
    <w:rsid w:val="008E5A83"/>
    <w:rsid w:val="008E5FF6"/>
    <w:rsid w:val="008E6067"/>
    <w:rsid w:val="008E6BF0"/>
    <w:rsid w:val="008F0336"/>
    <w:rsid w:val="008F0E3C"/>
    <w:rsid w:val="008F16E4"/>
    <w:rsid w:val="008F1FA8"/>
    <w:rsid w:val="008F6145"/>
    <w:rsid w:val="00900036"/>
    <w:rsid w:val="009002FE"/>
    <w:rsid w:val="0090099F"/>
    <w:rsid w:val="0090203C"/>
    <w:rsid w:val="00903876"/>
    <w:rsid w:val="00903C04"/>
    <w:rsid w:val="009062A7"/>
    <w:rsid w:val="0090637F"/>
    <w:rsid w:val="00910F40"/>
    <w:rsid w:val="00912C08"/>
    <w:rsid w:val="00913616"/>
    <w:rsid w:val="0091377B"/>
    <w:rsid w:val="009151AB"/>
    <w:rsid w:val="009161E2"/>
    <w:rsid w:val="009223CA"/>
    <w:rsid w:val="00927045"/>
    <w:rsid w:val="00930548"/>
    <w:rsid w:val="00931E1B"/>
    <w:rsid w:val="00934040"/>
    <w:rsid w:val="0093490A"/>
    <w:rsid w:val="00934D47"/>
    <w:rsid w:val="00935809"/>
    <w:rsid w:val="009377CE"/>
    <w:rsid w:val="00937F60"/>
    <w:rsid w:val="0094095A"/>
    <w:rsid w:val="00940F93"/>
    <w:rsid w:val="0094113A"/>
    <w:rsid w:val="00945C3D"/>
    <w:rsid w:val="009462CF"/>
    <w:rsid w:val="00946696"/>
    <w:rsid w:val="00950AFD"/>
    <w:rsid w:val="00951742"/>
    <w:rsid w:val="00951EAC"/>
    <w:rsid w:val="009532FB"/>
    <w:rsid w:val="0095347F"/>
    <w:rsid w:val="0095415C"/>
    <w:rsid w:val="009541B1"/>
    <w:rsid w:val="009568BE"/>
    <w:rsid w:val="0096073F"/>
    <w:rsid w:val="00960911"/>
    <w:rsid w:val="009633D7"/>
    <w:rsid w:val="0096784B"/>
    <w:rsid w:val="00967F59"/>
    <w:rsid w:val="009701C4"/>
    <w:rsid w:val="0097102D"/>
    <w:rsid w:val="00972C38"/>
    <w:rsid w:val="009735A8"/>
    <w:rsid w:val="00973F26"/>
    <w:rsid w:val="00974EF5"/>
    <w:rsid w:val="00975C13"/>
    <w:rsid w:val="009760F3"/>
    <w:rsid w:val="009764A4"/>
    <w:rsid w:val="00976D2D"/>
    <w:rsid w:val="009800FA"/>
    <w:rsid w:val="00980331"/>
    <w:rsid w:val="00980EA8"/>
    <w:rsid w:val="009817F4"/>
    <w:rsid w:val="00982228"/>
    <w:rsid w:val="009823DC"/>
    <w:rsid w:val="009873ED"/>
    <w:rsid w:val="009909F5"/>
    <w:rsid w:val="00990FCA"/>
    <w:rsid w:val="009915A1"/>
    <w:rsid w:val="00994835"/>
    <w:rsid w:val="0099515D"/>
    <w:rsid w:val="00996F62"/>
    <w:rsid w:val="009973CB"/>
    <w:rsid w:val="009A0E8D"/>
    <w:rsid w:val="009A19F8"/>
    <w:rsid w:val="009A7D26"/>
    <w:rsid w:val="009B08AD"/>
    <w:rsid w:val="009B0B97"/>
    <w:rsid w:val="009B0FC5"/>
    <w:rsid w:val="009B26E7"/>
    <w:rsid w:val="009B4D75"/>
    <w:rsid w:val="009B5CCF"/>
    <w:rsid w:val="009B5F73"/>
    <w:rsid w:val="009B6CA5"/>
    <w:rsid w:val="009C162C"/>
    <w:rsid w:val="009C1722"/>
    <w:rsid w:val="009C349C"/>
    <w:rsid w:val="009C4FB2"/>
    <w:rsid w:val="009C60EB"/>
    <w:rsid w:val="009C6DFE"/>
    <w:rsid w:val="009D1E8D"/>
    <w:rsid w:val="009D2BCC"/>
    <w:rsid w:val="009D3B84"/>
    <w:rsid w:val="009D3E81"/>
    <w:rsid w:val="009E27DA"/>
    <w:rsid w:val="009E2F54"/>
    <w:rsid w:val="009E4DCB"/>
    <w:rsid w:val="009E56CF"/>
    <w:rsid w:val="009E7D26"/>
    <w:rsid w:val="009F00CA"/>
    <w:rsid w:val="009F03D3"/>
    <w:rsid w:val="009F2AC1"/>
    <w:rsid w:val="009F2E73"/>
    <w:rsid w:val="009F5114"/>
    <w:rsid w:val="009F5182"/>
    <w:rsid w:val="009F66D9"/>
    <w:rsid w:val="009F70D6"/>
    <w:rsid w:val="009F7636"/>
    <w:rsid w:val="00A00A3F"/>
    <w:rsid w:val="00A01489"/>
    <w:rsid w:val="00A018AB"/>
    <w:rsid w:val="00A03ED0"/>
    <w:rsid w:val="00A04CB2"/>
    <w:rsid w:val="00A07911"/>
    <w:rsid w:val="00A07FC4"/>
    <w:rsid w:val="00A15723"/>
    <w:rsid w:val="00A1686E"/>
    <w:rsid w:val="00A206FC"/>
    <w:rsid w:val="00A213AD"/>
    <w:rsid w:val="00A22226"/>
    <w:rsid w:val="00A230A0"/>
    <w:rsid w:val="00A232DB"/>
    <w:rsid w:val="00A2635E"/>
    <w:rsid w:val="00A31B81"/>
    <w:rsid w:val="00A32871"/>
    <w:rsid w:val="00A338F1"/>
    <w:rsid w:val="00A33D13"/>
    <w:rsid w:val="00A343D0"/>
    <w:rsid w:val="00A36D09"/>
    <w:rsid w:val="00A377A8"/>
    <w:rsid w:val="00A37F0A"/>
    <w:rsid w:val="00A41A5C"/>
    <w:rsid w:val="00A42B98"/>
    <w:rsid w:val="00A44487"/>
    <w:rsid w:val="00A44615"/>
    <w:rsid w:val="00A447CC"/>
    <w:rsid w:val="00A45F95"/>
    <w:rsid w:val="00A4728C"/>
    <w:rsid w:val="00A47874"/>
    <w:rsid w:val="00A52FFA"/>
    <w:rsid w:val="00A63011"/>
    <w:rsid w:val="00A647C7"/>
    <w:rsid w:val="00A65032"/>
    <w:rsid w:val="00A65814"/>
    <w:rsid w:val="00A70EA1"/>
    <w:rsid w:val="00A72C70"/>
    <w:rsid w:val="00A72F22"/>
    <w:rsid w:val="00A7360F"/>
    <w:rsid w:val="00A73D1B"/>
    <w:rsid w:val="00A748A6"/>
    <w:rsid w:val="00A75355"/>
    <w:rsid w:val="00A7582B"/>
    <w:rsid w:val="00A76648"/>
    <w:rsid w:val="00A769F4"/>
    <w:rsid w:val="00A776B4"/>
    <w:rsid w:val="00A777C5"/>
    <w:rsid w:val="00A777CF"/>
    <w:rsid w:val="00A80800"/>
    <w:rsid w:val="00A81CFF"/>
    <w:rsid w:val="00A81D4E"/>
    <w:rsid w:val="00A85EA0"/>
    <w:rsid w:val="00A86C0D"/>
    <w:rsid w:val="00A91A32"/>
    <w:rsid w:val="00A92B2D"/>
    <w:rsid w:val="00A94361"/>
    <w:rsid w:val="00A96BCF"/>
    <w:rsid w:val="00A97A83"/>
    <w:rsid w:val="00AA293C"/>
    <w:rsid w:val="00AA2D0D"/>
    <w:rsid w:val="00AA2F94"/>
    <w:rsid w:val="00AA4390"/>
    <w:rsid w:val="00AA4F80"/>
    <w:rsid w:val="00AA50B3"/>
    <w:rsid w:val="00AA56FB"/>
    <w:rsid w:val="00AA672A"/>
    <w:rsid w:val="00AA6FA4"/>
    <w:rsid w:val="00AB0648"/>
    <w:rsid w:val="00AB19FA"/>
    <w:rsid w:val="00AB2855"/>
    <w:rsid w:val="00AB45A3"/>
    <w:rsid w:val="00AB4CA5"/>
    <w:rsid w:val="00AB5456"/>
    <w:rsid w:val="00AC1302"/>
    <w:rsid w:val="00AC4B52"/>
    <w:rsid w:val="00AC505B"/>
    <w:rsid w:val="00AC6A0A"/>
    <w:rsid w:val="00AC6B5B"/>
    <w:rsid w:val="00AC7343"/>
    <w:rsid w:val="00AD0351"/>
    <w:rsid w:val="00AD37FD"/>
    <w:rsid w:val="00AD46B8"/>
    <w:rsid w:val="00AD566C"/>
    <w:rsid w:val="00AD6491"/>
    <w:rsid w:val="00AE1A18"/>
    <w:rsid w:val="00AE1CFF"/>
    <w:rsid w:val="00AE3A93"/>
    <w:rsid w:val="00AE4730"/>
    <w:rsid w:val="00AE50CE"/>
    <w:rsid w:val="00AE55CB"/>
    <w:rsid w:val="00AE673B"/>
    <w:rsid w:val="00AF0219"/>
    <w:rsid w:val="00AF0BB7"/>
    <w:rsid w:val="00AF14FE"/>
    <w:rsid w:val="00AF1A44"/>
    <w:rsid w:val="00AF2605"/>
    <w:rsid w:val="00AF29E9"/>
    <w:rsid w:val="00AF3148"/>
    <w:rsid w:val="00AF34D9"/>
    <w:rsid w:val="00AF5CCF"/>
    <w:rsid w:val="00AF6192"/>
    <w:rsid w:val="00AF7286"/>
    <w:rsid w:val="00B02FAD"/>
    <w:rsid w:val="00B03884"/>
    <w:rsid w:val="00B04543"/>
    <w:rsid w:val="00B10640"/>
    <w:rsid w:val="00B10CA8"/>
    <w:rsid w:val="00B1156E"/>
    <w:rsid w:val="00B11BC2"/>
    <w:rsid w:val="00B12B4D"/>
    <w:rsid w:val="00B13E9B"/>
    <w:rsid w:val="00B16852"/>
    <w:rsid w:val="00B174D5"/>
    <w:rsid w:val="00B21134"/>
    <w:rsid w:val="00B2280C"/>
    <w:rsid w:val="00B22B18"/>
    <w:rsid w:val="00B23D94"/>
    <w:rsid w:val="00B25D3D"/>
    <w:rsid w:val="00B2648B"/>
    <w:rsid w:val="00B2683D"/>
    <w:rsid w:val="00B2734B"/>
    <w:rsid w:val="00B30179"/>
    <w:rsid w:val="00B339A7"/>
    <w:rsid w:val="00B33ABD"/>
    <w:rsid w:val="00B415E4"/>
    <w:rsid w:val="00B41A37"/>
    <w:rsid w:val="00B41ACB"/>
    <w:rsid w:val="00B42976"/>
    <w:rsid w:val="00B44CDB"/>
    <w:rsid w:val="00B46514"/>
    <w:rsid w:val="00B467BE"/>
    <w:rsid w:val="00B46A6D"/>
    <w:rsid w:val="00B46DF7"/>
    <w:rsid w:val="00B47DB8"/>
    <w:rsid w:val="00B503FD"/>
    <w:rsid w:val="00B53C99"/>
    <w:rsid w:val="00B55522"/>
    <w:rsid w:val="00B56E4A"/>
    <w:rsid w:val="00B56E9C"/>
    <w:rsid w:val="00B57646"/>
    <w:rsid w:val="00B57AE1"/>
    <w:rsid w:val="00B57FA6"/>
    <w:rsid w:val="00B60748"/>
    <w:rsid w:val="00B60EB2"/>
    <w:rsid w:val="00B61C3D"/>
    <w:rsid w:val="00B64B1F"/>
    <w:rsid w:val="00B6524C"/>
    <w:rsid w:val="00B6553F"/>
    <w:rsid w:val="00B66E5E"/>
    <w:rsid w:val="00B73BE1"/>
    <w:rsid w:val="00B74003"/>
    <w:rsid w:val="00B74331"/>
    <w:rsid w:val="00B76950"/>
    <w:rsid w:val="00B773EF"/>
    <w:rsid w:val="00B77A23"/>
    <w:rsid w:val="00B77D05"/>
    <w:rsid w:val="00B81206"/>
    <w:rsid w:val="00B8190A"/>
    <w:rsid w:val="00B81E12"/>
    <w:rsid w:val="00B85756"/>
    <w:rsid w:val="00B85AF8"/>
    <w:rsid w:val="00B862B1"/>
    <w:rsid w:val="00B86C63"/>
    <w:rsid w:val="00B9067B"/>
    <w:rsid w:val="00B915E0"/>
    <w:rsid w:val="00B94491"/>
    <w:rsid w:val="00B95A99"/>
    <w:rsid w:val="00B96623"/>
    <w:rsid w:val="00B968B5"/>
    <w:rsid w:val="00B97074"/>
    <w:rsid w:val="00B974B5"/>
    <w:rsid w:val="00B97AFE"/>
    <w:rsid w:val="00BA0869"/>
    <w:rsid w:val="00BA434C"/>
    <w:rsid w:val="00BA5934"/>
    <w:rsid w:val="00BB0388"/>
    <w:rsid w:val="00BB22D5"/>
    <w:rsid w:val="00BB6283"/>
    <w:rsid w:val="00BB6923"/>
    <w:rsid w:val="00BC01E3"/>
    <w:rsid w:val="00BC12F4"/>
    <w:rsid w:val="00BC2781"/>
    <w:rsid w:val="00BC2C23"/>
    <w:rsid w:val="00BC39EB"/>
    <w:rsid w:val="00BC48F3"/>
    <w:rsid w:val="00BC5363"/>
    <w:rsid w:val="00BC6E5E"/>
    <w:rsid w:val="00BC703D"/>
    <w:rsid w:val="00BC74E9"/>
    <w:rsid w:val="00BD3907"/>
    <w:rsid w:val="00BD6CE9"/>
    <w:rsid w:val="00BD78C1"/>
    <w:rsid w:val="00BE087F"/>
    <w:rsid w:val="00BE2592"/>
    <w:rsid w:val="00BE26B2"/>
    <w:rsid w:val="00BE4F3F"/>
    <w:rsid w:val="00BE62B5"/>
    <w:rsid w:val="00BE63A0"/>
    <w:rsid w:val="00BF0311"/>
    <w:rsid w:val="00BF0EF2"/>
    <w:rsid w:val="00BF351E"/>
    <w:rsid w:val="00BF4613"/>
    <w:rsid w:val="00BF5DDA"/>
    <w:rsid w:val="00BF61C5"/>
    <w:rsid w:val="00BF66E5"/>
    <w:rsid w:val="00BF68A8"/>
    <w:rsid w:val="00BF72FD"/>
    <w:rsid w:val="00C001E2"/>
    <w:rsid w:val="00C02E7A"/>
    <w:rsid w:val="00C04639"/>
    <w:rsid w:val="00C059AC"/>
    <w:rsid w:val="00C065DB"/>
    <w:rsid w:val="00C11207"/>
    <w:rsid w:val="00C11870"/>
    <w:rsid w:val="00C11A03"/>
    <w:rsid w:val="00C12BC1"/>
    <w:rsid w:val="00C144EC"/>
    <w:rsid w:val="00C14981"/>
    <w:rsid w:val="00C20A72"/>
    <w:rsid w:val="00C20E3C"/>
    <w:rsid w:val="00C2284D"/>
    <w:rsid w:val="00C2370D"/>
    <w:rsid w:val="00C255DB"/>
    <w:rsid w:val="00C26103"/>
    <w:rsid w:val="00C27418"/>
    <w:rsid w:val="00C30513"/>
    <w:rsid w:val="00C34926"/>
    <w:rsid w:val="00C35897"/>
    <w:rsid w:val="00C35FE9"/>
    <w:rsid w:val="00C378E1"/>
    <w:rsid w:val="00C37B61"/>
    <w:rsid w:val="00C40A59"/>
    <w:rsid w:val="00C418BB"/>
    <w:rsid w:val="00C420EF"/>
    <w:rsid w:val="00C42190"/>
    <w:rsid w:val="00C448CD"/>
    <w:rsid w:val="00C44D49"/>
    <w:rsid w:val="00C463DD"/>
    <w:rsid w:val="00C46474"/>
    <w:rsid w:val="00C4724C"/>
    <w:rsid w:val="00C47927"/>
    <w:rsid w:val="00C47DB3"/>
    <w:rsid w:val="00C50356"/>
    <w:rsid w:val="00C50ECF"/>
    <w:rsid w:val="00C51DA1"/>
    <w:rsid w:val="00C5250C"/>
    <w:rsid w:val="00C53963"/>
    <w:rsid w:val="00C55779"/>
    <w:rsid w:val="00C56114"/>
    <w:rsid w:val="00C57729"/>
    <w:rsid w:val="00C57A10"/>
    <w:rsid w:val="00C606D3"/>
    <w:rsid w:val="00C61603"/>
    <w:rsid w:val="00C61C48"/>
    <w:rsid w:val="00C62139"/>
    <w:rsid w:val="00C629A0"/>
    <w:rsid w:val="00C713C1"/>
    <w:rsid w:val="00C73736"/>
    <w:rsid w:val="00C745C3"/>
    <w:rsid w:val="00C76890"/>
    <w:rsid w:val="00C7728B"/>
    <w:rsid w:val="00C77F08"/>
    <w:rsid w:val="00C80234"/>
    <w:rsid w:val="00C803EC"/>
    <w:rsid w:val="00C819E8"/>
    <w:rsid w:val="00C82EB3"/>
    <w:rsid w:val="00C84984"/>
    <w:rsid w:val="00C8504E"/>
    <w:rsid w:val="00C85113"/>
    <w:rsid w:val="00C86E52"/>
    <w:rsid w:val="00C92C1D"/>
    <w:rsid w:val="00C97272"/>
    <w:rsid w:val="00CA1AEA"/>
    <w:rsid w:val="00CA2091"/>
    <w:rsid w:val="00CA4843"/>
    <w:rsid w:val="00CA54CD"/>
    <w:rsid w:val="00CA5A30"/>
    <w:rsid w:val="00CA6303"/>
    <w:rsid w:val="00CB154E"/>
    <w:rsid w:val="00CB2724"/>
    <w:rsid w:val="00CB3476"/>
    <w:rsid w:val="00CB351A"/>
    <w:rsid w:val="00CB6E28"/>
    <w:rsid w:val="00CB7508"/>
    <w:rsid w:val="00CC0BB4"/>
    <w:rsid w:val="00CC2ADC"/>
    <w:rsid w:val="00CC3D86"/>
    <w:rsid w:val="00CD0109"/>
    <w:rsid w:val="00CD047E"/>
    <w:rsid w:val="00CD3858"/>
    <w:rsid w:val="00CD3CE2"/>
    <w:rsid w:val="00CD6A82"/>
    <w:rsid w:val="00CE11EC"/>
    <w:rsid w:val="00CE1E1F"/>
    <w:rsid w:val="00CE2B02"/>
    <w:rsid w:val="00CE2E3A"/>
    <w:rsid w:val="00CE4A8F"/>
    <w:rsid w:val="00CE5E70"/>
    <w:rsid w:val="00CE736B"/>
    <w:rsid w:val="00CE7A69"/>
    <w:rsid w:val="00CF1545"/>
    <w:rsid w:val="00CF1984"/>
    <w:rsid w:val="00CF2621"/>
    <w:rsid w:val="00CF5A83"/>
    <w:rsid w:val="00CF64E5"/>
    <w:rsid w:val="00CF76D6"/>
    <w:rsid w:val="00D02C2A"/>
    <w:rsid w:val="00D04E4E"/>
    <w:rsid w:val="00D06AB9"/>
    <w:rsid w:val="00D06B7E"/>
    <w:rsid w:val="00D12158"/>
    <w:rsid w:val="00D1315B"/>
    <w:rsid w:val="00D13268"/>
    <w:rsid w:val="00D13B24"/>
    <w:rsid w:val="00D141CF"/>
    <w:rsid w:val="00D14951"/>
    <w:rsid w:val="00D2031B"/>
    <w:rsid w:val="00D21378"/>
    <w:rsid w:val="00D23A79"/>
    <w:rsid w:val="00D2459B"/>
    <w:rsid w:val="00D257E7"/>
    <w:rsid w:val="00D25FE2"/>
    <w:rsid w:val="00D2637A"/>
    <w:rsid w:val="00D3001F"/>
    <w:rsid w:val="00D30034"/>
    <w:rsid w:val="00D3191A"/>
    <w:rsid w:val="00D35B7F"/>
    <w:rsid w:val="00D35FCA"/>
    <w:rsid w:val="00D402BD"/>
    <w:rsid w:val="00D4246D"/>
    <w:rsid w:val="00D425CC"/>
    <w:rsid w:val="00D42BDB"/>
    <w:rsid w:val="00D43252"/>
    <w:rsid w:val="00D43E06"/>
    <w:rsid w:val="00D44EEA"/>
    <w:rsid w:val="00D46C27"/>
    <w:rsid w:val="00D47EEA"/>
    <w:rsid w:val="00D501D0"/>
    <w:rsid w:val="00D5086E"/>
    <w:rsid w:val="00D509AE"/>
    <w:rsid w:val="00D513D8"/>
    <w:rsid w:val="00D5166F"/>
    <w:rsid w:val="00D5188E"/>
    <w:rsid w:val="00D51D6E"/>
    <w:rsid w:val="00D520E0"/>
    <w:rsid w:val="00D530D0"/>
    <w:rsid w:val="00D53BAD"/>
    <w:rsid w:val="00D543C9"/>
    <w:rsid w:val="00D6148A"/>
    <w:rsid w:val="00D67E7C"/>
    <w:rsid w:val="00D729E4"/>
    <w:rsid w:val="00D73CB8"/>
    <w:rsid w:val="00D80EDF"/>
    <w:rsid w:val="00D8476C"/>
    <w:rsid w:val="00D86497"/>
    <w:rsid w:val="00D864CC"/>
    <w:rsid w:val="00D86AB1"/>
    <w:rsid w:val="00D9016B"/>
    <w:rsid w:val="00D90F93"/>
    <w:rsid w:val="00D913B0"/>
    <w:rsid w:val="00D94BB8"/>
    <w:rsid w:val="00D94CDD"/>
    <w:rsid w:val="00D95303"/>
    <w:rsid w:val="00D95FD8"/>
    <w:rsid w:val="00D96A12"/>
    <w:rsid w:val="00D96E57"/>
    <w:rsid w:val="00D97597"/>
    <w:rsid w:val="00D975A7"/>
    <w:rsid w:val="00D978C6"/>
    <w:rsid w:val="00D97AD7"/>
    <w:rsid w:val="00DA0C57"/>
    <w:rsid w:val="00DA3111"/>
    <w:rsid w:val="00DA36AD"/>
    <w:rsid w:val="00DA3C1C"/>
    <w:rsid w:val="00DA4BBB"/>
    <w:rsid w:val="00DB0C47"/>
    <w:rsid w:val="00DB0C79"/>
    <w:rsid w:val="00DB105A"/>
    <w:rsid w:val="00DB2AC4"/>
    <w:rsid w:val="00DB2CE7"/>
    <w:rsid w:val="00DB4FF2"/>
    <w:rsid w:val="00DB5B2F"/>
    <w:rsid w:val="00DC0056"/>
    <w:rsid w:val="00DC0393"/>
    <w:rsid w:val="00DC0714"/>
    <w:rsid w:val="00DC18A0"/>
    <w:rsid w:val="00DC465A"/>
    <w:rsid w:val="00DC7E03"/>
    <w:rsid w:val="00DD1299"/>
    <w:rsid w:val="00DD2848"/>
    <w:rsid w:val="00DD471E"/>
    <w:rsid w:val="00DD593B"/>
    <w:rsid w:val="00DD7965"/>
    <w:rsid w:val="00DD7A49"/>
    <w:rsid w:val="00DE0694"/>
    <w:rsid w:val="00DE1DF6"/>
    <w:rsid w:val="00DE25DE"/>
    <w:rsid w:val="00DE3106"/>
    <w:rsid w:val="00DE32DD"/>
    <w:rsid w:val="00DE3BED"/>
    <w:rsid w:val="00DE4495"/>
    <w:rsid w:val="00DE79A8"/>
    <w:rsid w:val="00DE7F59"/>
    <w:rsid w:val="00DF0799"/>
    <w:rsid w:val="00DF1622"/>
    <w:rsid w:val="00DF30A6"/>
    <w:rsid w:val="00DF528D"/>
    <w:rsid w:val="00DF616D"/>
    <w:rsid w:val="00DF6F0D"/>
    <w:rsid w:val="00E001B9"/>
    <w:rsid w:val="00E00BC2"/>
    <w:rsid w:val="00E069AE"/>
    <w:rsid w:val="00E106C6"/>
    <w:rsid w:val="00E12B78"/>
    <w:rsid w:val="00E142AF"/>
    <w:rsid w:val="00E15122"/>
    <w:rsid w:val="00E15CC1"/>
    <w:rsid w:val="00E15FC8"/>
    <w:rsid w:val="00E1797B"/>
    <w:rsid w:val="00E17C73"/>
    <w:rsid w:val="00E209FD"/>
    <w:rsid w:val="00E21400"/>
    <w:rsid w:val="00E236B5"/>
    <w:rsid w:val="00E25E54"/>
    <w:rsid w:val="00E27346"/>
    <w:rsid w:val="00E31E79"/>
    <w:rsid w:val="00E334FC"/>
    <w:rsid w:val="00E33B9A"/>
    <w:rsid w:val="00E34156"/>
    <w:rsid w:val="00E4095C"/>
    <w:rsid w:val="00E40A07"/>
    <w:rsid w:val="00E41BFE"/>
    <w:rsid w:val="00E42736"/>
    <w:rsid w:val="00E4363C"/>
    <w:rsid w:val="00E45DF9"/>
    <w:rsid w:val="00E50D21"/>
    <w:rsid w:val="00E52DBA"/>
    <w:rsid w:val="00E53D02"/>
    <w:rsid w:val="00E56B0D"/>
    <w:rsid w:val="00E6074E"/>
    <w:rsid w:val="00E61088"/>
    <w:rsid w:val="00E622AF"/>
    <w:rsid w:val="00E632CC"/>
    <w:rsid w:val="00E6371B"/>
    <w:rsid w:val="00E63DD3"/>
    <w:rsid w:val="00E64123"/>
    <w:rsid w:val="00E65396"/>
    <w:rsid w:val="00E67325"/>
    <w:rsid w:val="00E70D9D"/>
    <w:rsid w:val="00E71BC8"/>
    <w:rsid w:val="00E71BD0"/>
    <w:rsid w:val="00E71C26"/>
    <w:rsid w:val="00E7260F"/>
    <w:rsid w:val="00E7333B"/>
    <w:rsid w:val="00E73483"/>
    <w:rsid w:val="00E74206"/>
    <w:rsid w:val="00E75CD1"/>
    <w:rsid w:val="00E77185"/>
    <w:rsid w:val="00E779FC"/>
    <w:rsid w:val="00E80902"/>
    <w:rsid w:val="00E81178"/>
    <w:rsid w:val="00E848D3"/>
    <w:rsid w:val="00E849B2"/>
    <w:rsid w:val="00E85728"/>
    <w:rsid w:val="00E85B83"/>
    <w:rsid w:val="00E86349"/>
    <w:rsid w:val="00E87581"/>
    <w:rsid w:val="00E921CF"/>
    <w:rsid w:val="00E92E07"/>
    <w:rsid w:val="00E94466"/>
    <w:rsid w:val="00E96630"/>
    <w:rsid w:val="00E972F9"/>
    <w:rsid w:val="00EA0822"/>
    <w:rsid w:val="00EA31F7"/>
    <w:rsid w:val="00EA61C5"/>
    <w:rsid w:val="00EA78D5"/>
    <w:rsid w:val="00EB11F3"/>
    <w:rsid w:val="00EB2581"/>
    <w:rsid w:val="00EB4FCB"/>
    <w:rsid w:val="00EB5373"/>
    <w:rsid w:val="00EC14EF"/>
    <w:rsid w:val="00EC3759"/>
    <w:rsid w:val="00EC4B91"/>
    <w:rsid w:val="00EC757E"/>
    <w:rsid w:val="00ED00FD"/>
    <w:rsid w:val="00ED0783"/>
    <w:rsid w:val="00ED1CB5"/>
    <w:rsid w:val="00ED4194"/>
    <w:rsid w:val="00ED6970"/>
    <w:rsid w:val="00ED7A2A"/>
    <w:rsid w:val="00ED7E6E"/>
    <w:rsid w:val="00EE092E"/>
    <w:rsid w:val="00EE5C7E"/>
    <w:rsid w:val="00EE6929"/>
    <w:rsid w:val="00EF0235"/>
    <w:rsid w:val="00EF0C54"/>
    <w:rsid w:val="00EF1D7A"/>
    <w:rsid w:val="00EF1D7F"/>
    <w:rsid w:val="00EF3514"/>
    <w:rsid w:val="00EF53D2"/>
    <w:rsid w:val="00EF560D"/>
    <w:rsid w:val="00F026D0"/>
    <w:rsid w:val="00F03190"/>
    <w:rsid w:val="00F03A99"/>
    <w:rsid w:val="00F0403F"/>
    <w:rsid w:val="00F04761"/>
    <w:rsid w:val="00F047B2"/>
    <w:rsid w:val="00F04CDE"/>
    <w:rsid w:val="00F06DB3"/>
    <w:rsid w:val="00F075CC"/>
    <w:rsid w:val="00F10209"/>
    <w:rsid w:val="00F1078F"/>
    <w:rsid w:val="00F10CD2"/>
    <w:rsid w:val="00F111E6"/>
    <w:rsid w:val="00F131EE"/>
    <w:rsid w:val="00F159D4"/>
    <w:rsid w:val="00F16B5D"/>
    <w:rsid w:val="00F17BD5"/>
    <w:rsid w:val="00F200D8"/>
    <w:rsid w:val="00F20C3D"/>
    <w:rsid w:val="00F2178A"/>
    <w:rsid w:val="00F21FE3"/>
    <w:rsid w:val="00F22E3E"/>
    <w:rsid w:val="00F24F92"/>
    <w:rsid w:val="00F254DA"/>
    <w:rsid w:val="00F263C8"/>
    <w:rsid w:val="00F2653D"/>
    <w:rsid w:val="00F26B19"/>
    <w:rsid w:val="00F279D0"/>
    <w:rsid w:val="00F3026E"/>
    <w:rsid w:val="00F31056"/>
    <w:rsid w:val="00F31242"/>
    <w:rsid w:val="00F32CF3"/>
    <w:rsid w:val="00F3441A"/>
    <w:rsid w:val="00F34D48"/>
    <w:rsid w:val="00F35149"/>
    <w:rsid w:val="00F356BF"/>
    <w:rsid w:val="00F373CD"/>
    <w:rsid w:val="00F41576"/>
    <w:rsid w:val="00F41B9F"/>
    <w:rsid w:val="00F41F7D"/>
    <w:rsid w:val="00F4204E"/>
    <w:rsid w:val="00F43E9E"/>
    <w:rsid w:val="00F44820"/>
    <w:rsid w:val="00F46143"/>
    <w:rsid w:val="00F52BE2"/>
    <w:rsid w:val="00F53964"/>
    <w:rsid w:val="00F53A03"/>
    <w:rsid w:val="00F53F5C"/>
    <w:rsid w:val="00F546EA"/>
    <w:rsid w:val="00F56059"/>
    <w:rsid w:val="00F60C3B"/>
    <w:rsid w:val="00F626FD"/>
    <w:rsid w:val="00F6611B"/>
    <w:rsid w:val="00F66805"/>
    <w:rsid w:val="00F67691"/>
    <w:rsid w:val="00F70D30"/>
    <w:rsid w:val="00F710EA"/>
    <w:rsid w:val="00F7177B"/>
    <w:rsid w:val="00F72A4B"/>
    <w:rsid w:val="00F73216"/>
    <w:rsid w:val="00F73237"/>
    <w:rsid w:val="00F748B6"/>
    <w:rsid w:val="00F76008"/>
    <w:rsid w:val="00F77CB0"/>
    <w:rsid w:val="00F81928"/>
    <w:rsid w:val="00F821FE"/>
    <w:rsid w:val="00F82653"/>
    <w:rsid w:val="00F82F23"/>
    <w:rsid w:val="00F8467B"/>
    <w:rsid w:val="00F85733"/>
    <w:rsid w:val="00F86121"/>
    <w:rsid w:val="00F8772A"/>
    <w:rsid w:val="00F9057C"/>
    <w:rsid w:val="00F906D2"/>
    <w:rsid w:val="00F906D7"/>
    <w:rsid w:val="00F908D7"/>
    <w:rsid w:val="00F90D91"/>
    <w:rsid w:val="00F90FD3"/>
    <w:rsid w:val="00F92CB6"/>
    <w:rsid w:val="00F93781"/>
    <w:rsid w:val="00F9653B"/>
    <w:rsid w:val="00F9666F"/>
    <w:rsid w:val="00F9682C"/>
    <w:rsid w:val="00F96BA5"/>
    <w:rsid w:val="00F96C0A"/>
    <w:rsid w:val="00F97255"/>
    <w:rsid w:val="00FA1718"/>
    <w:rsid w:val="00FA2BC4"/>
    <w:rsid w:val="00FB0169"/>
    <w:rsid w:val="00FB148B"/>
    <w:rsid w:val="00FB2745"/>
    <w:rsid w:val="00FB3462"/>
    <w:rsid w:val="00FB45D9"/>
    <w:rsid w:val="00FB5D41"/>
    <w:rsid w:val="00FB5EB5"/>
    <w:rsid w:val="00FB613B"/>
    <w:rsid w:val="00FB6EF5"/>
    <w:rsid w:val="00FB78D7"/>
    <w:rsid w:val="00FC0622"/>
    <w:rsid w:val="00FC3649"/>
    <w:rsid w:val="00FC68B7"/>
    <w:rsid w:val="00FC70B2"/>
    <w:rsid w:val="00FD0381"/>
    <w:rsid w:val="00FD11E9"/>
    <w:rsid w:val="00FD28AF"/>
    <w:rsid w:val="00FD4F04"/>
    <w:rsid w:val="00FD4FB8"/>
    <w:rsid w:val="00FD61DA"/>
    <w:rsid w:val="00FD7CD0"/>
    <w:rsid w:val="00FE038E"/>
    <w:rsid w:val="00FE106A"/>
    <w:rsid w:val="00FE2B82"/>
    <w:rsid w:val="00FE4504"/>
    <w:rsid w:val="00FE5BA0"/>
    <w:rsid w:val="00FF0000"/>
    <w:rsid w:val="00FF01AB"/>
    <w:rsid w:val="00FF0312"/>
    <w:rsid w:val="00FF2561"/>
    <w:rsid w:val="00FF4BF4"/>
    <w:rsid w:val="00FF599D"/>
    <w:rsid w:val="00FF6F66"/>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75AB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75AB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character" w:customStyle="1" w:styleId="Titre1Car">
    <w:name w:val="Titre 1 Car"/>
    <w:rsid w:val="001126F7"/>
    <w:rPr>
      <w:rFonts w:ascii="Cambria" w:hAnsi="Cambria" w:cs="Cambria"/>
      <w:b/>
      <w:bCs/>
      <w:kern w:val="32"/>
      <w:sz w:val="32"/>
      <w:szCs w:val="32"/>
    </w:rPr>
  </w:style>
  <w:style w:type="character" w:customStyle="1" w:styleId="s6b621b36">
    <w:name w:val="s6b621b36"/>
    <w:basedOn w:val="DefaultParagraphFont"/>
    <w:rsid w:val="00FB6EF5"/>
  </w:style>
  <w:style w:type="paragraph" w:customStyle="1" w:styleId="Default">
    <w:name w:val="Default"/>
    <w:rsid w:val="00770D74"/>
    <w:pPr>
      <w:autoSpaceDE w:val="0"/>
      <w:autoSpaceDN w:val="0"/>
      <w:adjustRightInd w:val="0"/>
    </w:pPr>
    <w:rPr>
      <w:color w:val="000000"/>
      <w:sz w:val="24"/>
      <w:szCs w:val="24"/>
    </w:rPr>
  </w:style>
  <w:style w:type="paragraph" w:customStyle="1" w:styleId="invisible">
    <w:name w:val="invisible"/>
    <w:basedOn w:val="Normal"/>
    <w:rsid w:val="00251A02"/>
    <w:pPr>
      <w:suppressAutoHyphens w:val="0"/>
      <w:spacing w:before="100" w:beforeAutospacing="1" w:after="100" w:afterAutospacing="1" w:line="240" w:lineRule="auto"/>
    </w:pPr>
    <w:rPr>
      <w:vanish/>
      <w:sz w:val="24"/>
      <w:szCs w:val="24"/>
      <w:lang w:eastAsia="en-GB"/>
    </w:rPr>
  </w:style>
  <w:style w:type="paragraph" w:styleId="NormalWeb">
    <w:name w:val="Normal (Web)"/>
    <w:basedOn w:val="Normal"/>
    <w:uiPriority w:val="99"/>
    <w:unhideWhenUsed/>
    <w:rsid w:val="00251A02"/>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75AB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75AB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character" w:customStyle="1" w:styleId="Titre1Car">
    <w:name w:val="Titre 1 Car"/>
    <w:rsid w:val="001126F7"/>
    <w:rPr>
      <w:rFonts w:ascii="Cambria" w:hAnsi="Cambria" w:cs="Cambria"/>
      <w:b/>
      <w:bCs/>
      <w:kern w:val="32"/>
      <w:sz w:val="32"/>
      <w:szCs w:val="32"/>
    </w:rPr>
  </w:style>
  <w:style w:type="character" w:customStyle="1" w:styleId="s6b621b36">
    <w:name w:val="s6b621b36"/>
    <w:basedOn w:val="DefaultParagraphFont"/>
    <w:rsid w:val="00FB6EF5"/>
  </w:style>
  <w:style w:type="paragraph" w:customStyle="1" w:styleId="Default">
    <w:name w:val="Default"/>
    <w:rsid w:val="00770D74"/>
    <w:pPr>
      <w:autoSpaceDE w:val="0"/>
      <w:autoSpaceDN w:val="0"/>
      <w:adjustRightInd w:val="0"/>
    </w:pPr>
    <w:rPr>
      <w:color w:val="000000"/>
      <w:sz w:val="24"/>
      <w:szCs w:val="24"/>
    </w:rPr>
  </w:style>
  <w:style w:type="paragraph" w:customStyle="1" w:styleId="invisible">
    <w:name w:val="invisible"/>
    <w:basedOn w:val="Normal"/>
    <w:rsid w:val="00251A02"/>
    <w:pPr>
      <w:suppressAutoHyphens w:val="0"/>
      <w:spacing w:before="100" w:beforeAutospacing="1" w:after="100" w:afterAutospacing="1" w:line="240" w:lineRule="auto"/>
    </w:pPr>
    <w:rPr>
      <w:vanish/>
      <w:sz w:val="24"/>
      <w:szCs w:val="24"/>
      <w:lang w:eastAsia="en-GB"/>
    </w:rPr>
  </w:style>
  <w:style w:type="paragraph" w:styleId="NormalWeb">
    <w:name w:val="Normal (Web)"/>
    <w:basedOn w:val="Normal"/>
    <w:uiPriority w:val="99"/>
    <w:unhideWhenUsed/>
    <w:rsid w:val="00251A0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68907200">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115561207">
      <w:bodyDiv w:val="1"/>
      <w:marLeft w:val="0"/>
      <w:marRight w:val="0"/>
      <w:marTop w:val="0"/>
      <w:marBottom w:val="0"/>
      <w:divBdr>
        <w:top w:val="none" w:sz="0" w:space="0" w:color="auto"/>
        <w:left w:val="none" w:sz="0" w:space="0" w:color="auto"/>
        <w:bottom w:val="none" w:sz="0" w:space="0" w:color="auto"/>
        <w:right w:val="none" w:sz="0" w:space="0" w:color="auto"/>
      </w:divBdr>
    </w:div>
    <w:div w:id="12842676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3961886">
          <w:marLeft w:val="0"/>
          <w:marRight w:val="0"/>
          <w:marTop w:val="0"/>
          <w:marBottom w:val="0"/>
          <w:divBdr>
            <w:top w:val="none" w:sz="0" w:space="0" w:color="auto"/>
            <w:left w:val="none" w:sz="0" w:space="0" w:color="auto"/>
            <w:bottom w:val="none" w:sz="0" w:space="0" w:color="auto"/>
            <w:right w:val="none" w:sz="0" w:space="0" w:color="auto"/>
          </w:divBdr>
          <w:divsChild>
            <w:div w:id="1506898491">
              <w:marLeft w:val="0"/>
              <w:marRight w:val="0"/>
              <w:marTop w:val="0"/>
              <w:marBottom w:val="0"/>
              <w:divBdr>
                <w:top w:val="none" w:sz="0" w:space="0" w:color="auto"/>
                <w:left w:val="none" w:sz="0" w:space="0" w:color="auto"/>
                <w:bottom w:val="none" w:sz="0" w:space="0" w:color="auto"/>
                <w:right w:val="none" w:sz="0" w:space="0" w:color="auto"/>
              </w:divBdr>
            </w:div>
            <w:div w:id="19551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058">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1D5C1-D796-482E-8342-D8321BB86FB5}"/>
</file>

<file path=customXml/itemProps2.xml><?xml version="1.0" encoding="utf-8"?>
<ds:datastoreItem xmlns:ds="http://schemas.openxmlformats.org/officeDocument/2006/customXml" ds:itemID="{D0602EF6-FEDA-405A-9ABD-16A84B7A2FCD}"/>
</file>

<file path=customXml/itemProps3.xml><?xml version="1.0" encoding="utf-8"?>
<ds:datastoreItem xmlns:ds="http://schemas.openxmlformats.org/officeDocument/2006/customXml" ds:itemID="{5CB3AE7B-D9D5-4151-9FE1-61847B6BF7C1}"/>
</file>

<file path=customXml/itemProps4.xml><?xml version="1.0" encoding="utf-8"?>
<ds:datastoreItem xmlns:ds="http://schemas.openxmlformats.org/officeDocument/2006/customXml" ds:itemID="{0DF9FB04-0C71-4247-BB59-4B7FAF2C2E11}"/>
</file>

<file path=docProps/app.xml><?xml version="1.0" encoding="utf-8"?>
<Properties xmlns="http://schemas.openxmlformats.org/officeDocument/2006/extended-properties" xmlns:vt="http://schemas.openxmlformats.org/officeDocument/2006/docPropsVTypes">
  <Template>CCPR_E.dotm</Template>
  <TotalTime>1</TotalTime>
  <Pages>12</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1607119</vt:lpstr>
    </vt:vector>
  </TitlesOfParts>
  <Company>CSD</Company>
  <LinksUpToDate>false</LinksUpToDate>
  <CharactersWithSpaces>41446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1607119</dc:title>
  <dc:subject>CCPR/C/116/D/2193/2012</dc:subject>
  <dc:creator>temp Neogi</dc:creator>
  <cp:lastModifiedBy>Viktoria Saprykina-Houdemer</cp:lastModifiedBy>
  <cp:revision>2</cp:revision>
  <cp:lastPrinted>2016-04-01T09:14:00Z</cp:lastPrinted>
  <dcterms:created xsi:type="dcterms:W3CDTF">2016-06-01T10:29:00Z</dcterms:created>
  <dcterms:modified xsi:type="dcterms:W3CDTF">2016-06-01T10:29:00Z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