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203694">
        <w:trPr>
          <w:cantSplit/>
          <w:trHeight w:hRule="exact" w:val="851"/>
        </w:trPr>
        <w:tc>
          <w:tcPr>
            <w:tcW w:w="1276" w:type="dxa"/>
            <w:tcBorders>
              <w:bottom w:val="single" w:sz="4" w:space="0" w:color="auto"/>
            </w:tcBorders>
            <w:vAlign w:val="bottom"/>
          </w:tcPr>
          <w:p w:rsidR="00990482" w:rsidRPr="00203694" w:rsidRDefault="00990482" w:rsidP="00990482">
            <w:pPr>
              <w:spacing w:after="80"/>
            </w:pPr>
          </w:p>
        </w:tc>
        <w:tc>
          <w:tcPr>
            <w:tcW w:w="2268" w:type="dxa"/>
            <w:tcBorders>
              <w:bottom w:val="single" w:sz="4" w:space="0" w:color="auto"/>
            </w:tcBorders>
            <w:vAlign w:val="bottom"/>
          </w:tcPr>
          <w:p w:rsidR="00990482" w:rsidRPr="00203694" w:rsidRDefault="00990482" w:rsidP="00990482">
            <w:pPr>
              <w:spacing w:after="80" w:line="300" w:lineRule="exact"/>
              <w:rPr>
                <w:b/>
                <w:sz w:val="24"/>
                <w:szCs w:val="24"/>
              </w:rPr>
            </w:pPr>
            <w:r w:rsidRPr="00203694">
              <w:rPr>
                <w:sz w:val="28"/>
                <w:szCs w:val="28"/>
              </w:rPr>
              <w:t>United Nations</w:t>
            </w:r>
          </w:p>
        </w:tc>
        <w:tc>
          <w:tcPr>
            <w:tcW w:w="6095" w:type="dxa"/>
            <w:gridSpan w:val="2"/>
            <w:tcBorders>
              <w:bottom w:val="single" w:sz="4" w:space="0" w:color="auto"/>
            </w:tcBorders>
            <w:vAlign w:val="bottom"/>
          </w:tcPr>
          <w:p w:rsidR="00990482" w:rsidRPr="00203694" w:rsidRDefault="00990482" w:rsidP="002C2DFC">
            <w:pPr>
              <w:jc w:val="right"/>
            </w:pPr>
            <w:r w:rsidRPr="00203694">
              <w:rPr>
                <w:sz w:val="40"/>
              </w:rPr>
              <w:t>CCPR</w:t>
            </w:r>
            <w:r w:rsidRPr="00203694">
              <w:t>/C/</w:t>
            </w:r>
            <w:r w:rsidR="0074691A" w:rsidRPr="00203694">
              <w:t>1</w:t>
            </w:r>
            <w:r w:rsidR="001B7A9F" w:rsidRPr="00203694">
              <w:t>2</w:t>
            </w:r>
            <w:r w:rsidR="003A66C7" w:rsidRPr="00203694">
              <w:t>5</w:t>
            </w:r>
            <w:r w:rsidRPr="00203694">
              <w:t>/D/</w:t>
            </w:r>
            <w:r w:rsidR="00D01594">
              <w:t>2333</w:t>
            </w:r>
            <w:r w:rsidRPr="00203694">
              <w:t>/</w:t>
            </w:r>
            <w:r w:rsidR="0074691A" w:rsidRPr="00203694">
              <w:t>201</w:t>
            </w:r>
            <w:r w:rsidR="003A66C7" w:rsidRPr="00203694">
              <w:t>4</w:t>
            </w:r>
          </w:p>
        </w:tc>
      </w:tr>
      <w:tr w:rsidR="00990482" w:rsidRPr="00203694">
        <w:trPr>
          <w:cantSplit/>
          <w:trHeight w:hRule="exact" w:val="2835"/>
        </w:trPr>
        <w:tc>
          <w:tcPr>
            <w:tcW w:w="1276" w:type="dxa"/>
            <w:tcBorders>
              <w:top w:val="single" w:sz="4" w:space="0" w:color="auto"/>
              <w:bottom w:val="single" w:sz="12" w:space="0" w:color="auto"/>
            </w:tcBorders>
          </w:tcPr>
          <w:p w:rsidR="00990482" w:rsidRPr="00203694" w:rsidRDefault="008C1E24" w:rsidP="00990482">
            <w:pPr>
              <w:spacing w:before="120"/>
            </w:pPr>
            <w:r w:rsidRPr="00203694">
              <w:rPr>
                <w:noProof/>
                <w:lang w:eastAsia="en-GB"/>
              </w:rPr>
              <w:drawing>
                <wp:inline distT="0" distB="0" distL="0" distR="0" wp14:anchorId="2F3B7E21" wp14:editId="186291E8">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90482" w:rsidRDefault="00990482" w:rsidP="005F5053">
            <w:pPr>
              <w:spacing w:before="120" w:line="380" w:lineRule="exact"/>
              <w:rPr>
                <w:b/>
                <w:sz w:val="34"/>
                <w:szCs w:val="40"/>
              </w:rPr>
            </w:pPr>
            <w:r w:rsidRPr="00203694">
              <w:rPr>
                <w:b/>
                <w:sz w:val="34"/>
                <w:szCs w:val="40"/>
              </w:rPr>
              <w:t>International Covenant on</w:t>
            </w:r>
            <w:r w:rsidR="004A6583">
              <w:rPr>
                <w:b/>
                <w:sz w:val="34"/>
                <w:szCs w:val="40"/>
              </w:rPr>
              <w:t xml:space="preserve"> </w:t>
            </w:r>
            <w:r w:rsidRPr="00203694">
              <w:rPr>
                <w:b/>
                <w:sz w:val="34"/>
                <w:szCs w:val="40"/>
              </w:rPr>
              <w:br/>
              <w:t>Civil and Political Rights</w:t>
            </w:r>
          </w:p>
          <w:p w:rsidR="00941C02" w:rsidRDefault="00941C02" w:rsidP="005F5053">
            <w:pPr>
              <w:spacing w:before="120" w:line="380" w:lineRule="exact"/>
              <w:rPr>
                <w:b/>
                <w:sz w:val="34"/>
                <w:szCs w:val="40"/>
              </w:rPr>
            </w:pPr>
          </w:p>
          <w:p w:rsidR="00941C02" w:rsidRDefault="00941C02" w:rsidP="00941C02">
            <w:pPr>
              <w:spacing w:before="120" w:line="380" w:lineRule="exact"/>
              <w:rPr>
                <w:sz w:val="34"/>
                <w:lang w:eastAsia="zh-CN"/>
              </w:rPr>
            </w:pPr>
            <w:r>
              <w:rPr>
                <w:sz w:val="34"/>
                <w:szCs w:val="40"/>
              </w:rPr>
              <w:t>Advance unedited version</w:t>
            </w:r>
          </w:p>
          <w:p w:rsidR="00941C02" w:rsidRPr="00203694" w:rsidRDefault="00941C02" w:rsidP="005F5053">
            <w:pPr>
              <w:spacing w:before="120" w:line="380" w:lineRule="exact"/>
              <w:rPr>
                <w:sz w:val="34"/>
              </w:rPr>
            </w:pPr>
          </w:p>
        </w:tc>
        <w:tc>
          <w:tcPr>
            <w:tcW w:w="2835" w:type="dxa"/>
            <w:tcBorders>
              <w:top w:val="single" w:sz="4" w:space="0" w:color="auto"/>
              <w:bottom w:val="single" w:sz="12" w:space="0" w:color="auto"/>
            </w:tcBorders>
          </w:tcPr>
          <w:p w:rsidR="006F3851" w:rsidRPr="00203694" w:rsidRDefault="00CB68DE" w:rsidP="006F3851">
            <w:pPr>
              <w:spacing w:before="240" w:line="240" w:lineRule="exact"/>
            </w:pPr>
            <w:r w:rsidRPr="00203694">
              <w:t xml:space="preserve">Distr.: </w:t>
            </w:r>
            <w:r w:rsidR="002C2DFC">
              <w:t>General</w:t>
            </w:r>
          </w:p>
          <w:p w:rsidR="006F3851" w:rsidRPr="00203694" w:rsidRDefault="002C2DFC" w:rsidP="006F3851">
            <w:pPr>
              <w:spacing w:line="240" w:lineRule="exact"/>
            </w:pPr>
            <w:r>
              <w:t>1</w:t>
            </w:r>
            <w:r w:rsidR="00136125">
              <w:t>8</w:t>
            </w:r>
            <w:r>
              <w:t xml:space="preserve"> April</w:t>
            </w:r>
            <w:r w:rsidR="00A50A6B" w:rsidRPr="00203694">
              <w:t xml:space="preserve"> </w:t>
            </w:r>
            <w:r w:rsidR="0074691A" w:rsidRPr="00203694">
              <w:t>201</w:t>
            </w:r>
            <w:r w:rsidR="00D01594">
              <w:t>9</w:t>
            </w:r>
          </w:p>
          <w:p w:rsidR="006F3851" w:rsidRPr="00203694" w:rsidRDefault="006F3851" w:rsidP="006F3851">
            <w:pPr>
              <w:spacing w:line="240" w:lineRule="exact"/>
            </w:pPr>
          </w:p>
          <w:p w:rsidR="00CB68DE" w:rsidRPr="00203694" w:rsidRDefault="00CB68DE" w:rsidP="00CB68DE">
            <w:pPr>
              <w:spacing w:line="240" w:lineRule="exact"/>
            </w:pPr>
            <w:r w:rsidRPr="00203694">
              <w:t>Original: English</w:t>
            </w:r>
          </w:p>
          <w:p w:rsidR="00990482" w:rsidRPr="00203694" w:rsidRDefault="00990482" w:rsidP="00CB68DE">
            <w:pPr>
              <w:spacing w:line="240" w:lineRule="exact"/>
            </w:pPr>
          </w:p>
        </w:tc>
      </w:tr>
    </w:tbl>
    <w:p w:rsidR="003817E5" w:rsidRPr="00203694" w:rsidRDefault="003817E5" w:rsidP="003817E5">
      <w:pPr>
        <w:spacing w:before="120"/>
        <w:rPr>
          <w:b/>
          <w:sz w:val="24"/>
          <w:szCs w:val="24"/>
        </w:rPr>
      </w:pPr>
      <w:r w:rsidRPr="00203694">
        <w:rPr>
          <w:b/>
          <w:sz w:val="24"/>
          <w:szCs w:val="24"/>
        </w:rPr>
        <w:t>Human Rights Committee</w:t>
      </w:r>
    </w:p>
    <w:p w:rsidR="00CB68DE" w:rsidRPr="00DB133C" w:rsidRDefault="006F3851" w:rsidP="00D57E94">
      <w:pPr>
        <w:pStyle w:val="HChG"/>
        <w:rPr>
          <w:sz w:val="20"/>
        </w:rPr>
      </w:pPr>
      <w:r w:rsidRPr="00203694">
        <w:tab/>
      </w:r>
      <w:r w:rsidRPr="00203694">
        <w:tab/>
      </w:r>
      <w:r w:rsidR="002C2DFC" w:rsidRPr="0062131E">
        <w:t xml:space="preserve">Views adopted by the Committee under article 5 (4) of the Optional Protocol, concerning </w:t>
      </w:r>
      <w:r w:rsidR="002C2DFC">
        <w:t>c</w:t>
      </w:r>
      <w:r w:rsidR="002C2DFC" w:rsidRPr="00203694">
        <w:t xml:space="preserve">ommunication </w:t>
      </w:r>
      <w:r w:rsidR="00CB68DE" w:rsidRPr="00203694">
        <w:t xml:space="preserve">No. </w:t>
      </w:r>
      <w:r w:rsidR="002C38E8" w:rsidRPr="00203694">
        <w:t>2</w:t>
      </w:r>
      <w:r w:rsidR="003A66C7" w:rsidRPr="00203694">
        <w:t>33</w:t>
      </w:r>
      <w:r w:rsidR="00D01594">
        <w:t>3</w:t>
      </w:r>
      <w:r w:rsidR="0074691A" w:rsidRPr="00203694">
        <w:t>/201</w:t>
      </w:r>
      <w:r w:rsidR="003A66C7" w:rsidRPr="00203694">
        <w:t>4</w:t>
      </w:r>
      <w:r w:rsidR="002C2DFC" w:rsidRPr="00941C02">
        <w:rPr>
          <w:rStyle w:val="FootnoteReference"/>
          <w:b w:val="0"/>
          <w:sz w:val="20"/>
          <w:vertAlign w:val="baseline"/>
        </w:rPr>
        <w:footnoteReference w:customMarkFollows="1" w:id="2"/>
        <w:t>*</w:t>
      </w:r>
      <w:r w:rsidR="002C2DFC">
        <w:rPr>
          <w:b w:val="0"/>
          <w:sz w:val="20"/>
        </w:rPr>
        <w:t>,</w:t>
      </w:r>
      <w:r w:rsidR="002C2DFC" w:rsidRPr="00941C02">
        <w:rPr>
          <w:rStyle w:val="FootnoteReference"/>
          <w:b w:val="0"/>
          <w:sz w:val="20"/>
          <w:vertAlign w:val="baseline"/>
        </w:rPr>
        <w:footnoteReference w:customMarkFollows="1" w:id="3"/>
        <w:t>**</w:t>
      </w:r>
    </w:p>
    <w:p w:rsidR="00CB68DE" w:rsidRPr="00203694" w:rsidRDefault="0048396A" w:rsidP="0048396A">
      <w:pPr>
        <w:pStyle w:val="H1G"/>
        <w:rPr>
          <w:rFonts w:eastAsia="MS Mincho"/>
        </w:rPr>
      </w:pPr>
      <w:r w:rsidRPr="00203694">
        <w:rPr>
          <w:rFonts w:eastAsia="MS Mincho"/>
        </w:rPr>
        <w:tab/>
      </w:r>
      <w:r w:rsidRPr="00203694">
        <w:rPr>
          <w:rFonts w:eastAsia="MS Mincho"/>
        </w:rPr>
        <w:tab/>
      </w:r>
    </w:p>
    <w:p w:rsidR="00990482" w:rsidRPr="002D7836" w:rsidRDefault="00D57E94" w:rsidP="00D57E94">
      <w:pPr>
        <w:pStyle w:val="SingleTxtG"/>
        <w:ind w:left="4536" w:hanging="3402"/>
        <w:jc w:val="left"/>
        <w:rPr>
          <w:szCs w:val="22"/>
          <w:lang w:val="en-GB"/>
        </w:rPr>
      </w:pPr>
      <w:r w:rsidRPr="002D7836">
        <w:rPr>
          <w:i/>
          <w:szCs w:val="22"/>
          <w:lang w:val="en-GB"/>
        </w:rPr>
        <w:t>Communication s</w:t>
      </w:r>
      <w:r w:rsidR="00990482" w:rsidRPr="002D7836">
        <w:rPr>
          <w:i/>
          <w:szCs w:val="22"/>
          <w:lang w:val="en-GB"/>
        </w:rPr>
        <w:t>ubmitted by:</w:t>
      </w:r>
      <w:r w:rsidR="00990482" w:rsidRPr="002D7836">
        <w:rPr>
          <w:szCs w:val="22"/>
          <w:lang w:val="en-GB"/>
        </w:rPr>
        <w:tab/>
      </w:r>
      <w:r w:rsidR="00D01594" w:rsidRPr="002D7836">
        <w:rPr>
          <w:szCs w:val="22"/>
          <w:lang w:val="en-GB"/>
        </w:rPr>
        <w:t>Ilya Petrovets</w:t>
      </w:r>
      <w:r w:rsidR="003A66C7" w:rsidRPr="002D7836">
        <w:rPr>
          <w:szCs w:val="22"/>
          <w:lang w:val="en-GB"/>
        </w:rPr>
        <w:t xml:space="preserve"> (rep</w:t>
      </w:r>
      <w:r w:rsidR="00356773" w:rsidRPr="002D7836">
        <w:rPr>
          <w:szCs w:val="22"/>
        </w:rPr>
        <w:t xml:space="preserve">esented by </w:t>
      </w:r>
      <w:r w:rsidR="005913FC" w:rsidRPr="002D7836">
        <w:rPr>
          <w:szCs w:val="22"/>
          <w:lang w:val="en-GB"/>
        </w:rPr>
        <w:t>counsel</w:t>
      </w:r>
      <w:r w:rsidR="00D01594" w:rsidRPr="002D7836">
        <w:rPr>
          <w:szCs w:val="22"/>
          <w:lang w:val="en-GB"/>
        </w:rPr>
        <w:t>, Sergei Golubok</w:t>
      </w:r>
      <w:r w:rsidR="003A66C7" w:rsidRPr="002D7836">
        <w:rPr>
          <w:szCs w:val="22"/>
          <w:lang w:val="en-GB"/>
        </w:rPr>
        <w:t>)</w:t>
      </w:r>
    </w:p>
    <w:p w:rsidR="00990482" w:rsidRPr="002D7836" w:rsidRDefault="00990482" w:rsidP="001F06D5">
      <w:pPr>
        <w:pStyle w:val="SingleTxtG"/>
        <w:ind w:left="4536" w:hanging="3402"/>
        <w:jc w:val="left"/>
        <w:rPr>
          <w:szCs w:val="22"/>
          <w:lang w:val="en-GB"/>
        </w:rPr>
      </w:pPr>
      <w:r w:rsidRPr="002D7836">
        <w:rPr>
          <w:i/>
          <w:szCs w:val="22"/>
          <w:lang w:val="en-GB"/>
        </w:rPr>
        <w:t>Alleged victim:</w:t>
      </w:r>
      <w:r w:rsidR="00D97DCF" w:rsidRPr="002D7836">
        <w:rPr>
          <w:szCs w:val="22"/>
          <w:lang w:val="en-GB"/>
        </w:rPr>
        <w:tab/>
      </w:r>
      <w:r w:rsidR="00D01594" w:rsidRPr="002D7836">
        <w:rPr>
          <w:szCs w:val="22"/>
          <w:lang w:val="en-GB"/>
        </w:rPr>
        <w:t>The author</w:t>
      </w:r>
    </w:p>
    <w:p w:rsidR="00990482" w:rsidRPr="002D7836" w:rsidRDefault="00990482" w:rsidP="00850B7F">
      <w:pPr>
        <w:pStyle w:val="SingleTxtG"/>
        <w:ind w:left="4536" w:hanging="3402"/>
        <w:jc w:val="left"/>
        <w:rPr>
          <w:szCs w:val="22"/>
          <w:lang w:val="en-GB"/>
        </w:rPr>
      </w:pPr>
      <w:r w:rsidRPr="002D7836">
        <w:rPr>
          <w:i/>
          <w:szCs w:val="22"/>
          <w:lang w:val="en-GB"/>
        </w:rPr>
        <w:t>State party:</w:t>
      </w:r>
      <w:r w:rsidRPr="002D7836">
        <w:rPr>
          <w:szCs w:val="22"/>
          <w:lang w:val="en-GB"/>
        </w:rPr>
        <w:tab/>
      </w:r>
      <w:r w:rsidR="00D01594" w:rsidRPr="002D7836">
        <w:rPr>
          <w:szCs w:val="22"/>
          <w:lang w:val="en-GB"/>
        </w:rPr>
        <w:t>Belarus</w:t>
      </w:r>
    </w:p>
    <w:p w:rsidR="00990482" w:rsidRPr="002D7836" w:rsidRDefault="00990482" w:rsidP="00850B7F">
      <w:pPr>
        <w:pStyle w:val="SingleTxtG"/>
        <w:ind w:left="4536" w:hanging="3402"/>
        <w:jc w:val="left"/>
        <w:rPr>
          <w:szCs w:val="22"/>
          <w:lang w:val="en-GB"/>
        </w:rPr>
      </w:pPr>
      <w:r w:rsidRPr="002D7836">
        <w:rPr>
          <w:i/>
          <w:szCs w:val="22"/>
          <w:lang w:val="en-GB"/>
        </w:rPr>
        <w:t>Date of communication:</w:t>
      </w:r>
      <w:r w:rsidRPr="002D7836">
        <w:rPr>
          <w:szCs w:val="22"/>
          <w:lang w:val="en-GB"/>
        </w:rPr>
        <w:tab/>
      </w:r>
      <w:r w:rsidR="00D01594" w:rsidRPr="002D7836">
        <w:rPr>
          <w:szCs w:val="22"/>
          <w:lang w:val="en-GB"/>
        </w:rPr>
        <w:t>4 January</w:t>
      </w:r>
      <w:r w:rsidR="003A66C7" w:rsidRPr="002D7836">
        <w:rPr>
          <w:szCs w:val="22"/>
          <w:lang w:val="en-GB"/>
        </w:rPr>
        <w:t xml:space="preserve"> 2013</w:t>
      </w:r>
      <w:r w:rsidRPr="002D7836">
        <w:rPr>
          <w:szCs w:val="22"/>
          <w:lang w:val="en-GB"/>
        </w:rPr>
        <w:t xml:space="preserve"> (initial submission)</w:t>
      </w:r>
    </w:p>
    <w:p w:rsidR="00990482" w:rsidRPr="002D7836" w:rsidRDefault="00990482" w:rsidP="001B7A9F">
      <w:pPr>
        <w:pStyle w:val="SingleTxtG"/>
        <w:ind w:left="4536" w:hanging="3402"/>
        <w:rPr>
          <w:szCs w:val="22"/>
          <w:lang w:val="en-GB"/>
        </w:rPr>
      </w:pPr>
      <w:r w:rsidRPr="002D7836">
        <w:rPr>
          <w:i/>
          <w:szCs w:val="22"/>
          <w:lang w:val="en-GB"/>
        </w:rPr>
        <w:t>Document references:</w:t>
      </w:r>
      <w:r w:rsidRPr="002D7836">
        <w:rPr>
          <w:szCs w:val="22"/>
          <w:lang w:val="en-GB"/>
        </w:rPr>
        <w:tab/>
      </w:r>
      <w:r w:rsidR="00D57E94" w:rsidRPr="002D7836">
        <w:rPr>
          <w:szCs w:val="22"/>
          <w:lang w:val="en-GB"/>
        </w:rPr>
        <w:t xml:space="preserve">Decision taken pursuant to rule 97 of the Committee’s rules of procedure, transmitted to the State party on </w:t>
      </w:r>
      <w:r w:rsidR="003A66C7" w:rsidRPr="002D7836">
        <w:rPr>
          <w:szCs w:val="22"/>
          <w:lang w:val="en-GB"/>
        </w:rPr>
        <w:t>1</w:t>
      </w:r>
      <w:r w:rsidR="00D01594" w:rsidRPr="002D7836">
        <w:rPr>
          <w:szCs w:val="22"/>
          <w:lang w:val="en-GB"/>
        </w:rPr>
        <w:t>4</w:t>
      </w:r>
      <w:r w:rsidR="003A66C7" w:rsidRPr="002D7836">
        <w:rPr>
          <w:szCs w:val="22"/>
          <w:lang w:val="en-GB"/>
        </w:rPr>
        <w:t xml:space="preserve"> January 2014</w:t>
      </w:r>
      <w:r w:rsidR="00D57E94" w:rsidRPr="002D7836">
        <w:rPr>
          <w:szCs w:val="22"/>
          <w:lang w:val="en-GB"/>
        </w:rPr>
        <w:t xml:space="preserve"> (not issued in document form)</w:t>
      </w:r>
    </w:p>
    <w:p w:rsidR="006F3851" w:rsidRPr="002D7836" w:rsidRDefault="00990482" w:rsidP="00850B7F">
      <w:pPr>
        <w:pStyle w:val="SingleTxtG"/>
        <w:ind w:left="4536" w:hanging="3402"/>
        <w:jc w:val="left"/>
        <w:rPr>
          <w:szCs w:val="22"/>
        </w:rPr>
      </w:pPr>
      <w:r w:rsidRPr="002D7836">
        <w:rPr>
          <w:i/>
          <w:szCs w:val="22"/>
          <w:lang w:val="en-GB"/>
        </w:rPr>
        <w:t xml:space="preserve">Date of adoption of </w:t>
      </w:r>
      <w:r w:rsidR="006F3851" w:rsidRPr="002D7836">
        <w:rPr>
          <w:i/>
          <w:szCs w:val="22"/>
          <w:lang w:val="en-GB"/>
        </w:rPr>
        <w:t>V</w:t>
      </w:r>
      <w:r w:rsidRPr="002D7836">
        <w:rPr>
          <w:i/>
          <w:szCs w:val="22"/>
          <w:lang w:val="en-GB"/>
        </w:rPr>
        <w:t>iews:</w:t>
      </w:r>
      <w:r w:rsidRPr="002D7836">
        <w:rPr>
          <w:szCs w:val="22"/>
          <w:lang w:val="en-GB"/>
        </w:rPr>
        <w:tab/>
      </w:r>
      <w:r w:rsidR="00AC561F">
        <w:rPr>
          <w:szCs w:val="22"/>
          <w:lang w:val="en-GB"/>
        </w:rPr>
        <w:t>29</w:t>
      </w:r>
      <w:r w:rsidR="00F97E4E" w:rsidRPr="002D7836">
        <w:rPr>
          <w:szCs w:val="22"/>
          <w:lang w:val="en-GB"/>
        </w:rPr>
        <w:t xml:space="preserve"> </w:t>
      </w:r>
      <w:r w:rsidR="009D580E" w:rsidRPr="002D7836">
        <w:rPr>
          <w:szCs w:val="22"/>
          <w:lang w:val="en-GB"/>
        </w:rPr>
        <w:t>March</w:t>
      </w:r>
      <w:r w:rsidR="009E3D4D" w:rsidRPr="002D7836">
        <w:rPr>
          <w:szCs w:val="22"/>
          <w:lang w:val="en-GB"/>
        </w:rPr>
        <w:t xml:space="preserve"> </w:t>
      </w:r>
      <w:r w:rsidR="00533EBB" w:rsidRPr="002D7836">
        <w:rPr>
          <w:szCs w:val="22"/>
          <w:lang w:val="en-GB"/>
        </w:rPr>
        <w:t>201</w:t>
      </w:r>
      <w:r w:rsidR="003A66C7" w:rsidRPr="002D7836">
        <w:rPr>
          <w:szCs w:val="22"/>
          <w:lang w:val="en-GB"/>
        </w:rPr>
        <w:t>9</w:t>
      </w:r>
    </w:p>
    <w:p w:rsidR="00990482" w:rsidRPr="002D7836" w:rsidRDefault="00990482" w:rsidP="001B4EAF">
      <w:pPr>
        <w:pStyle w:val="SingleTxtG"/>
        <w:ind w:left="4536" w:hanging="3402"/>
        <w:jc w:val="left"/>
        <w:rPr>
          <w:szCs w:val="22"/>
          <w:lang w:val="en-GB"/>
        </w:rPr>
      </w:pPr>
      <w:r w:rsidRPr="002D7836">
        <w:rPr>
          <w:i/>
          <w:iCs/>
          <w:szCs w:val="22"/>
          <w:lang w:val="en-GB"/>
        </w:rPr>
        <w:t>Subject matter:</w:t>
      </w:r>
      <w:r w:rsidR="005D1B69" w:rsidRPr="002D7836">
        <w:rPr>
          <w:szCs w:val="22"/>
          <w:lang w:val="en-GB"/>
        </w:rPr>
        <w:tab/>
      </w:r>
      <w:r w:rsidR="00EC5BF4" w:rsidRPr="002D7836">
        <w:rPr>
          <w:szCs w:val="22"/>
          <w:lang w:val="en-GB"/>
        </w:rPr>
        <w:t>Detention and mistreatment of the author</w:t>
      </w:r>
    </w:p>
    <w:p w:rsidR="00990482" w:rsidRPr="002D7836" w:rsidRDefault="00990482" w:rsidP="00BB0C52">
      <w:pPr>
        <w:pStyle w:val="SingleTxtG"/>
        <w:ind w:left="4536" w:hanging="3402"/>
        <w:jc w:val="left"/>
        <w:rPr>
          <w:szCs w:val="22"/>
          <w:lang w:val="en-GB"/>
        </w:rPr>
      </w:pPr>
      <w:r w:rsidRPr="002D7836">
        <w:rPr>
          <w:i/>
          <w:iCs/>
          <w:szCs w:val="22"/>
          <w:lang w:val="en-GB"/>
        </w:rPr>
        <w:t xml:space="preserve">Procedural issue: </w:t>
      </w:r>
      <w:r w:rsidRPr="002D7836">
        <w:rPr>
          <w:i/>
          <w:iCs/>
          <w:szCs w:val="22"/>
          <w:lang w:val="en-GB"/>
        </w:rPr>
        <w:tab/>
      </w:r>
      <w:r w:rsidR="009372A2" w:rsidRPr="002D7836">
        <w:rPr>
          <w:iCs/>
          <w:szCs w:val="22"/>
          <w:lang w:val="en-GB"/>
        </w:rPr>
        <w:t>Non-substantiation of the claims</w:t>
      </w:r>
    </w:p>
    <w:p w:rsidR="00EC5BF4" w:rsidRPr="002D7836" w:rsidRDefault="00990482" w:rsidP="0047560F">
      <w:pPr>
        <w:suppressAutoHyphens w:val="0"/>
        <w:spacing w:line="240" w:lineRule="auto"/>
        <w:ind w:left="4500" w:hanging="3420"/>
        <w:rPr>
          <w:color w:val="000000"/>
          <w:szCs w:val="22"/>
          <w:lang w:eastAsia="en-GB"/>
        </w:rPr>
      </w:pPr>
      <w:r w:rsidRPr="002D7836">
        <w:rPr>
          <w:i/>
          <w:iCs/>
          <w:szCs w:val="22"/>
        </w:rPr>
        <w:t xml:space="preserve">Substantive issues: </w:t>
      </w:r>
      <w:r w:rsidRPr="002D7836">
        <w:rPr>
          <w:i/>
          <w:iCs/>
          <w:szCs w:val="22"/>
        </w:rPr>
        <w:tab/>
      </w:r>
      <w:r w:rsidR="00EC5BF4" w:rsidRPr="002D7836">
        <w:rPr>
          <w:color w:val="000000"/>
          <w:szCs w:val="22"/>
          <w:lang w:eastAsia="en-GB"/>
        </w:rPr>
        <w:t>Cruel, inhuman or degrading treatment or punishment, arbitrary arrest – detention, right to remedy</w:t>
      </w:r>
    </w:p>
    <w:p w:rsidR="00990482" w:rsidRPr="002D7836" w:rsidRDefault="00990482" w:rsidP="00990482">
      <w:pPr>
        <w:pStyle w:val="SingleTxtG"/>
        <w:ind w:left="4536" w:hanging="3402"/>
        <w:jc w:val="left"/>
        <w:rPr>
          <w:szCs w:val="22"/>
          <w:lang w:val="en-GB"/>
        </w:rPr>
      </w:pPr>
      <w:r w:rsidRPr="002D7836">
        <w:rPr>
          <w:i/>
          <w:iCs/>
          <w:szCs w:val="22"/>
          <w:lang w:val="en-GB"/>
        </w:rPr>
        <w:t>Articles of the Covenant:</w:t>
      </w:r>
      <w:r w:rsidRPr="002D7836">
        <w:rPr>
          <w:szCs w:val="22"/>
          <w:lang w:val="en-GB"/>
        </w:rPr>
        <w:t xml:space="preserve"> </w:t>
      </w:r>
      <w:r w:rsidRPr="002D7836">
        <w:rPr>
          <w:szCs w:val="22"/>
          <w:lang w:val="en-GB"/>
        </w:rPr>
        <w:tab/>
      </w:r>
      <w:r w:rsidR="00BA6E7A" w:rsidRPr="002D7836">
        <w:rPr>
          <w:szCs w:val="22"/>
          <w:lang w:val="en-GB"/>
        </w:rPr>
        <w:t>2</w:t>
      </w:r>
      <w:r w:rsidR="00950855" w:rsidRPr="002D7836">
        <w:rPr>
          <w:szCs w:val="22"/>
          <w:lang w:val="en-GB"/>
        </w:rPr>
        <w:t xml:space="preserve">, </w:t>
      </w:r>
      <w:r w:rsidR="00BA6E7A" w:rsidRPr="002D7836">
        <w:rPr>
          <w:szCs w:val="22"/>
          <w:lang w:val="en-GB"/>
        </w:rPr>
        <w:t>7</w:t>
      </w:r>
    </w:p>
    <w:p w:rsidR="00990482" w:rsidRDefault="00990482" w:rsidP="00990482">
      <w:pPr>
        <w:pStyle w:val="SingleTxtG"/>
        <w:ind w:left="4536" w:hanging="3402"/>
        <w:jc w:val="left"/>
        <w:rPr>
          <w:iCs/>
          <w:sz w:val="22"/>
          <w:szCs w:val="22"/>
          <w:lang w:val="en-GB"/>
        </w:rPr>
      </w:pPr>
      <w:r w:rsidRPr="002D7836">
        <w:rPr>
          <w:i/>
          <w:iCs/>
          <w:szCs w:val="22"/>
          <w:lang w:val="en-GB"/>
        </w:rPr>
        <w:t>Article of the Optional Protocol:</w:t>
      </w:r>
      <w:r w:rsidRPr="002D7836">
        <w:rPr>
          <w:i/>
          <w:iCs/>
          <w:szCs w:val="22"/>
          <w:lang w:val="en-GB"/>
        </w:rPr>
        <w:tab/>
      </w:r>
      <w:r w:rsidR="00EC5BF4" w:rsidRPr="002D7836">
        <w:rPr>
          <w:iCs/>
          <w:szCs w:val="22"/>
          <w:lang w:val="en-GB"/>
        </w:rPr>
        <w:t>1, 2, 5</w:t>
      </w:r>
    </w:p>
    <w:p w:rsidR="004A6583" w:rsidRDefault="004A6583">
      <w:pPr>
        <w:suppressAutoHyphens w:val="0"/>
        <w:spacing w:line="240" w:lineRule="auto"/>
        <w:rPr>
          <w:i/>
          <w:iCs/>
          <w:sz w:val="22"/>
          <w:szCs w:val="22"/>
        </w:rPr>
      </w:pPr>
      <w:r>
        <w:rPr>
          <w:i/>
          <w:iCs/>
          <w:sz w:val="22"/>
          <w:szCs w:val="22"/>
        </w:rPr>
        <w:br w:type="page"/>
      </w:r>
    </w:p>
    <w:p w:rsidR="000C6580" w:rsidRPr="00C927D2" w:rsidRDefault="0074691A" w:rsidP="00C927D2">
      <w:pPr>
        <w:pStyle w:val="SingleTxtG"/>
      </w:pPr>
      <w:r w:rsidRPr="00C927D2">
        <w:lastRenderedPageBreak/>
        <w:t>1.</w:t>
      </w:r>
      <w:r w:rsidRPr="00C927D2">
        <w:tab/>
      </w:r>
      <w:r w:rsidR="00D01594" w:rsidRPr="00C927D2">
        <w:t xml:space="preserve">The author is Ilya Petrovets, a </w:t>
      </w:r>
      <w:r w:rsidR="00BA6E7A" w:rsidRPr="00C927D2">
        <w:t xml:space="preserve">Belarusian </w:t>
      </w:r>
      <w:r w:rsidR="00D01594" w:rsidRPr="00C927D2">
        <w:t xml:space="preserve">national born in 1986. He claims </w:t>
      </w:r>
      <w:r w:rsidR="00BA6E7A" w:rsidRPr="00C927D2">
        <w:t>to be a victim of a violation by Belarus of</w:t>
      </w:r>
      <w:r w:rsidR="00D01594" w:rsidRPr="00C927D2">
        <w:t xml:space="preserve"> his rights under article</w:t>
      </w:r>
      <w:r w:rsidR="00E750E8" w:rsidRPr="00C927D2">
        <w:t>s 2 and</w:t>
      </w:r>
      <w:r w:rsidR="00D01594" w:rsidRPr="00C927D2">
        <w:t xml:space="preserve"> 7 of the Covenant. The Optional Protocol entered into force for the State party on 30 December 1992. The author is represented by counsel.</w:t>
      </w:r>
      <w:r w:rsidR="000C6580" w:rsidRPr="00C927D2">
        <w:t xml:space="preserve"> </w:t>
      </w:r>
    </w:p>
    <w:p w:rsidR="0074691A" w:rsidRPr="00EC5BF4" w:rsidRDefault="00990482" w:rsidP="00C927D2">
      <w:pPr>
        <w:pStyle w:val="H23G"/>
      </w:pPr>
      <w:r w:rsidRPr="00EC5BF4">
        <w:tab/>
      </w:r>
      <w:r w:rsidRPr="00EC5BF4">
        <w:tab/>
      </w:r>
      <w:r w:rsidR="0074691A" w:rsidRPr="00EC5BF4">
        <w:t>The</w:t>
      </w:r>
      <w:r w:rsidR="00D97DCF" w:rsidRPr="00EC5BF4">
        <w:t xml:space="preserve"> facts as </w:t>
      </w:r>
      <w:r w:rsidR="00D97DCF" w:rsidRPr="005D4058">
        <w:t>presented</w:t>
      </w:r>
      <w:r w:rsidR="00D97DCF" w:rsidRPr="00EC5BF4">
        <w:t xml:space="preserve"> by the author</w:t>
      </w:r>
    </w:p>
    <w:p w:rsidR="00705662" w:rsidRPr="00C927D2" w:rsidRDefault="001B7A9F" w:rsidP="005D4058">
      <w:pPr>
        <w:pStyle w:val="SingleTxtG"/>
      </w:pPr>
      <w:r w:rsidRPr="00C927D2">
        <w:t>2.1</w:t>
      </w:r>
      <w:r w:rsidR="000C6580" w:rsidRPr="00C927D2">
        <w:tab/>
      </w:r>
      <w:r w:rsidR="00705662" w:rsidRPr="00C927D2">
        <w:t xml:space="preserve">On 22 </w:t>
      </w:r>
      <w:r w:rsidR="00AC561F">
        <w:rPr>
          <w:lang w:val="en-US"/>
        </w:rPr>
        <w:t>June</w:t>
      </w:r>
      <w:r w:rsidR="00705662" w:rsidRPr="00C927D2">
        <w:t xml:space="preserve"> 2011, the author </w:t>
      </w:r>
      <w:r w:rsidR="00BD74E0" w:rsidRPr="00C927D2">
        <w:t>was monitoring a peaceful protest in Minsk as</w:t>
      </w:r>
      <w:r w:rsidR="00705662" w:rsidRPr="00C927D2">
        <w:t xml:space="preserve"> an observer </w:t>
      </w:r>
      <w:r w:rsidR="00BD74E0" w:rsidRPr="00C927D2">
        <w:t>for</w:t>
      </w:r>
      <w:r w:rsidR="00705662" w:rsidRPr="00C927D2">
        <w:t xml:space="preserve"> the Belarus Helsinki Committee</w:t>
      </w:r>
      <w:r w:rsidR="00BD74E0" w:rsidRPr="00C927D2">
        <w:t>.</w:t>
      </w:r>
      <w:r w:rsidR="00705662" w:rsidRPr="00C927D2">
        <w:rPr>
          <w:rStyle w:val="FootnoteReference"/>
          <w:sz w:val="20"/>
        </w:rPr>
        <w:footnoteReference w:id="4"/>
      </w:r>
      <w:r w:rsidR="00705662" w:rsidRPr="00C927D2">
        <w:t xml:space="preserve"> </w:t>
      </w:r>
      <w:r w:rsidR="00BA6E7A" w:rsidRPr="00C927D2">
        <w:t>I</w:t>
      </w:r>
      <w:r w:rsidR="00705662" w:rsidRPr="00C927D2">
        <w:t>n the evening,</w:t>
      </w:r>
      <w:r w:rsidR="0055656F" w:rsidRPr="00C927D2">
        <w:t xml:space="preserve"> he </w:t>
      </w:r>
      <w:r w:rsidR="00BA6E7A" w:rsidRPr="00C927D2">
        <w:t xml:space="preserve">walked with </w:t>
      </w:r>
      <w:r w:rsidR="0055656F" w:rsidRPr="00C927D2">
        <w:t xml:space="preserve">two of his friends in the centre of Minsk. </w:t>
      </w:r>
      <w:r w:rsidR="00BA6E7A" w:rsidRPr="00C927D2">
        <w:t>He</w:t>
      </w:r>
      <w:r w:rsidR="00705662" w:rsidRPr="00C927D2">
        <w:t xml:space="preserve"> was </w:t>
      </w:r>
      <w:r w:rsidR="0055656F" w:rsidRPr="00C927D2">
        <w:t>approached and arrested</w:t>
      </w:r>
      <w:r w:rsidR="00705662" w:rsidRPr="00C927D2">
        <w:t xml:space="preserve"> by two men in black uniforms with the inscription “police” </w:t>
      </w:r>
      <w:r w:rsidR="0055656F" w:rsidRPr="00C927D2">
        <w:t>without identification badges</w:t>
      </w:r>
      <w:r w:rsidR="00705662" w:rsidRPr="00C927D2">
        <w:t>. The author was</w:t>
      </w:r>
      <w:r w:rsidR="0055656F" w:rsidRPr="00C927D2">
        <w:t xml:space="preserve"> </w:t>
      </w:r>
      <w:r w:rsidR="00705662" w:rsidRPr="00C927D2">
        <w:t>n</w:t>
      </w:r>
      <w:r w:rsidR="0055656F" w:rsidRPr="00C927D2">
        <w:t>o</w:t>
      </w:r>
      <w:r w:rsidR="00705662" w:rsidRPr="00C927D2">
        <w:t>t provided with any reason</w:t>
      </w:r>
      <w:r w:rsidR="0055656F" w:rsidRPr="00C927D2">
        <w:t>s</w:t>
      </w:r>
      <w:r w:rsidR="00705662" w:rsidRPr="00C927D2">
        <w:t xml:space="preserve"> for his arrest. </w:t>
      </w:r>
      <w:r w:rsidR="00BA6E7A" w:rsidRPr="00C927D2">
        <w:t xml:space="preserve">He </w:t>
      </w:r>
      <w:r w:rsidR="00705662" w:rsidRPr="00C927D2">
        <w:t>was held in a</w:t>
      </w:r>
      <w:r w:rsidR="0055656F" w:rsidRPr="00C927D2">
        <w:t xml:space="preserve"> large</w:t>
      </w:r>
      <w:r w:rsidR="00705662" w:rsidRPr="00C927D2">
        <w:t xml:space="preserve"> police vehicle</w:t>
      </w:r>
      <w:r w:rsidR="0055656F" w:rsidRPr="00C927D2">
        <w:t xml:space="preserve"> where there were already other detaine</w:t>
      </w:r>
      <w:r w:rsidR="00BA6E7A" w:rsidRPr="00C927D2">
        <w:t>e</w:t>
      </w:r>
      <w:r w:rsidR="0055656F" w:rsidRPr="00C927D2">
        <w:t>s</w:t>
      </w:r>
      <w:r w:rsidR="00705662" w:rsidRPr="00C927D2">
        <w:t>.</w:t>
      </w:r>
      <w:r w:rsidR="00BA6E7A" w:rsidRPr="00C927D2">
        <w:t xml:space="preserve"> He </w:t>
      </w:r>
      <w:r w:rsidR="00705662" w:rsidRPr="00C927D2">
        <w:t xml:space="preserve">and </w:t>
      </w:r>
      <w:r w:rsidR="00616880" w:rsidRPr="00C927D2">
        <w:t xml:space="preserve">the </w:t>
      </w:r>
      <w:r w:rsidR="00705662" w:rsidRPr="00C927D2">
        <w:t>other</w:t>
      </w:r>
      <w:r w:rsidR="00616880" w:rsidRPr="00C927D2">
        <w:t>s</w:t>
      </w:r>
      <w:r w:rsidR="00705662" w:rsidRPr="00C927D2">
        <w:t xml:space="preserve"> arrested were forced to lie down on the floor </w:t>
      </w:r>
      <w:r w:rsidR="00F26ADF" w:rsidRPr="00C927D2">
        <w:t xml:space="preserve">of the vehicle </w:t>
      </w:r>
      <w:r w:rsidR="00705662" w:rsidRPr="00C927D2">
        <w:t xml:space="preserve">and were kicked and beaten by the men in the black uniforms. The author received at least five </w:t>
      </w:r>
      <w:r w:rsidR="00F26ADF" w:rsidRPr="00C927D2">
        <w:t>blows</w:t>
      </w:r>
      <w:r w:rsidR="00705662" w:rsidRPr="00C927D2">
        <w:t xml:space="preserve"> </w:t>
      </w:r>
      <w:r w:rsidR="00F26ADF" w:rsidRPr="00C927D2">
        <w:t>to his face and</w:t>
      </w:r>
      <w:r w:rsidR="00705662" w:rsidRPr="00C927D2">
        <w:t xml:space="preserve"> body</w:t>
      </w:r>
      <w:r w:rsidR="00F26ADF" w:rsidRPr="00C927D2">
        <w:t>, including</w:t>
      </w:r>
      <w:r w:rsidR="00705662" w:rsidRPr="00C927D2">
        <w:t xml:space="preserve"> a direct hit to his nose. The author was transported to the Regional Department of the Ministry of the Interior (ROVD) in Minsk where his fingerprints were taken. </w:t>
      </w:r>
      <w:r w:rsidR="00BA6E7A" w:rsidRPr="00C927D2">
        <w:t>He</w:t>
      </w:r>
      <w:r w:rsidR="00705662" w:rsidRPr="00C927D2">
        <w:t xml:space="preserve"> was released at around 10 p.m. He didn’t receive any document</w:t>
      </w:r>
      <w:r w:rsidR="0055656F" w:rsidRPr="00C927D2">
        <w:t>s</w:t>
      </w:r>
      <w:r w:rsidR="00705662" w:rsidRPr="00C927D2">
        <w:t xml:space="preserve"> </w:t>
      </w:r>
      <w:r w:rsidR="0055656F" w:rsidRPr="00C927D2">
        <w:t xml:space="preserve">from the police </w:t>
      </w:r>
      <w:r w:rsidR="00705662" w:rsidRPr="00C927D2">
        <w:t xml:space="preserve">concerning his </w:t>
      </w:r>
      <w:r w:rsidR="0055656F" w:rsidRPr="00C927D2">
        <w:t>detention</w:t>
      </w:r>
      <w:r w:rsidR="00705662" w:rsidRPr="00C927D2">
        <w:t xml:space="preserve">. </w:t>
      </w:r>
    </w:p>
    <w:p w:rsidR="00705662" w:rsidRPr="00C927D2" w:rsidRDefault="00705662" w:rsidP="005D4058">
      <w:pPr>
        <w:pStyle w:val="SingleTxtG"/>
      </w:pPr>
      <w:r w:rsidRPr="00C927D2">
        <w:t>2.2</w:t>
      </w:r>
      <w:r w:rsidRPr="00C927D2">
        <w:tab/>
        <w:t>On the same day, at 11 p.m., the author was examined by a surgeon in a hospital in Minsk who diagnosed a closed fracture of his nose. The same diagnosis was confirmed</w:t>
      </w:r>
      <w:r w:rsidR="0055656F" w:rsidRPr="00C927D2">
        <w:t xml:space="preserve"> </w:t>
      </w:r>
      <w:r w:rsidRPr="00C927D2">
        <w:t xml:space="preserve">by </w:t>
      </w:r>
      <w:r w:rsidR="00BD74E0" w:rsidRPr="00C927D2">
        <w:t xml:space="preserve">a </w:t>
      </w:r>
      <w:r w:rsidRPr="00C927D2">
        <w:t xml:space="preserve">medical forensic examination on 29 December 2011, which was requested </w:t>
      </w:r>
      <w:r w:rsidR="00EF7888" w:rsidRPr="00C927D2">
        <w:t xml:space="preserve">during an preliminary inquiry. </w:t>
      </w:r>
      <w:r w:rsidRPr="00C927D2">
        <w:t>On 24 Ju</w:t>
      </w:r>
      <w:r w:rsidR="00F26ADF" w:rsidRPr="00C927D2">
        <w:t>ne</w:t>
      </w:r>
      <w:r w:rsidRPr="00C927D2">
        <w:t xml:space="preserve"> 2011, the author submitted a complaint against the police officers to the Prosecutor of the Central District of Minsk. On 25 July 2011, the investigator of the Central District Department of the Investigation Committee of Belarus decided</w:t>
      </w:r>
      <w:r w:rsidR="008F7E81" w:rsidRPr="00C927D2">
        <w:t xml:space="preserve">, after </w:t>
      </w:r>
      <w:r w:rsidR="00EF7888" w:rsidRPr="00C927D2">
        <w:t>the</w:t>
      </w:r>
      <w:r w:rsidR="008F7E81" w:rsidRPr="00C927D2">
        <w:t xml:space="preserve"> preliminary inquiry,</w:t>
      </w:r>
      <w:r w:rsidRPr="00C927D2">
        <w:t xml:space="preserve"> not to initiate a </w:t>
      </w:r>
      <w:r w:rsidR="008F7E81" w:rsidRPr="00C927D2">
        <w:t xml:space="preserve">formal </w:t>
      </w:r>
      <w:r w:rsidRPr="00C927D2">
        <w:t xml:space="preserve">criminal investigation </w:t>
      </w:r>
      <w:r w:rsidR="00BA6E7A" w:rsidRPr="00C927D2">
        <w:t xml:space="preserve">in the </w:t>
      </w:r>
      <w:r w:rsidR="00EC5BF4" w:rsidRPr="00C927D2">
        <w:t>a</w:t>
      </w:r>
      <w:r w:rsidR="00BA6E7A" w:rsidRPr="00C927D2">
        <w:t xml:space="preserve">bsence </w:t>
      </w:r>
      <w:r w:rsidR="00EC5BF4" w:rsidRPr="00C927D2">
        <w:t>of the finding that a crime was committed by police officers</w:t>
      </w:r>
      <w:r w:rsidRPr="00C927D2">
        <w:t>. Ac</w:t>
      </w:r>
      <w:r w:rsidR="00F26ADF" w:rsidRPr="00C927D2">
        <w:t>cording to the police report</w:t>
      </w:r>
      <w:r w:rsidRPr="00C927D2">
        <w:t xml:space="preserve">, the author </w:t>
      </w:r>
      <w:r w:rsidR="00F26ADF" w:rsidRPr="00C927D2">
        <w:t>was not even</w:t>
      </w:r>
      <w:r w:rsidRPr="00C927D2">
        <w:t xml:space="preserve"> present at</w:t>
      </w:r>
      <w:r w:rsidR="00F26ADF" w:rsidRPr="00C927D2">
        <w:t xml:space="preserve"> the</w:t>
      </w:r>
      <w:r w:rsidRPr="00C927D2">
        <w:t xml:space="preserve"> ROVD on 22 J</w:t>
      </w:r>
      <w:r w:rsidR="00F26ADF" w:rsidRPr="00C927D2">
        <w:t>une</w:t>
      </w:r>
      <w:r w:rsidRPr="00C927D2">
        <w:t xml:space="preserve"> 2011. </w:t>
      </w:r>
    </w:p>
    <w:p w:rsidR="00BD74E0" w:rsidRPr="00C927D2" w:rsidRDefault="00BD74E0" w:rsidP="005D4058">
      <w:pPr>
        <w:pStyle w:val="SingleTxtG"/>
      </w:pPr>
      <w:r w:rsidRPr="00C927D2">
        <w:t>2.3</w:t>
      </w:r>
      <w:r w:rsidR="00705662" w:rsidRPr="00C927D2">
        <w:tab/>
        <w:t>On 5 January 2012, the author complain</w:t>
      </w:r>
      <w:r w:rsidR="004331D6" w:rsidRPr="00C927D2">
        <w:t>ed</w:t>
      </w:r>
      <w:r w:rsidR="00705662" w:rsidRPr="00C927D2">
        <w:t xml:space="preserve"> against the investigator’s decision of 25 July 2011 to the Prosecutor of the Central District of Minsk. On 9 January 2012, the investigator of the Central District Department of the Investigation Committee of Belarus</w:t>
      </w:r>
      <w:r w:rsidR="008F7E81" w:rsidRPr="00C927D2">
        <w:t>, after conducting another preliminary inquiry,</w:t>
      </w:r>
      <w:r w:rsidR="00705662" w:rsidRPr="00C927D2">
        <w:t xml:space="preserve"> </w:t>
      </w:r>
      <w:r w:rsidR="008F7E81" w:rsidRPr="00C927D2">
        <w:t xml:space="preserve">again </w:t>
      </w:r>
      <w:r w:rsidR="004331D6" w:rsidRPr="00C927D2">
        <w:t xml:space="preserve">refused </w:t>
      </w:r>
      <w:r w:rsidR="00705662" w:rsidRPr="00C927D2">
        <w:t>to initiate a</w:t>
      </w:r>
      <w:r w:rsidR="008F7E81" w:rsidRPr="00C927D2">
        <w:t xml:space="preserve"> formal</w:t>
      </w:r>
      <w:r w:rsidR="00705662" w:rsidRPr="00C927D2">
        <w:t xml:space="preserve"> criminal investigation </w:t>
      </w:r>
      <w:r w:rsidR="00F26ADF" w:rsidRPr="00C927D2">
        <w:t>finding that no crime was committed against the author</w:t>
      </w:r>
      <w:r w:rsidR="00705662" w:rsidRPr="00C927D2">
        <w:t>. In January 2012</w:t>
      </w:r>
      <w:r w:rsidR="00705662" w:rsidRPr="00C927D2">
        <w:rPr>
          <w:rStyle w:val="FootnoteReference"/>
          <w:sz w:val="20"/>
        </w:rPr>
        <w:footnoteReference w:id="5"/>
      </w:r>
      <w:r w:rsidR="00705662" w:rsidRPr="00C927D2">
        <w:t>, the author submitted a complaint against the investigator’s decision of 9 January 2012 to the Prosecutor of the Central District of Minsk. On 23 January 2012, the investigator of the Central District Department of the Investigation Committee of Belarus</w:t>
      </w:r>
      <w:r w:rsidRPr="00C927D2">
        <w:t xml:space="preserve"> again</w:t>
      </w:r>
      <w:r w:rsidR="00705662" w:rsidRPr="00C927D2">
        <w:t xml:space="preserve"> decided not to initiate a criminal investigation</w:t>
      </w:r>
      <w:r w:rsidRPr="00C927D2">
        <w:t>.</w:t>
      </w:r>
    </w:p>
    <w:p w:rsidR="00705662" w:rsidRPr="00C927D2" w:rsidRDefault="00BD74E0" w:rsidP="005D4058">
      <w:pPr>
        <w:pStyle w:val="SingleTxtG"/>
      </w:pPr>
      <w:r w:rsidRPr="00C927D2">
        <w:t>2.4</w:t>
      </w:r>
      <w:r w:rsidR="00705662" w:rsidRPr="00C927D2">
        <w:tab/>
      </w:r>
      <w:r w:rsidR="008F7E81" w:rsidRPr="00C927D2">
        <w:t>On several other occasions</w:t>
      </w:r>
      <w:r w:rsidR="00EF7888" w:rsidRPr="00C927D2">
        <w:t>,</w:t>
      </w:r>
      <w:r w:rsidR="008F7E81" w:rsidRPr="00C927D2">
        <w:t xml:space="preserve"> investigators</w:t>
      </w:r>
      <w:r w:rsidR="00EF7888" w:rsidRPr="00C927D2">
        <w:t xml:space="preserve"> </w:t>
      </w:r>
      <w:r w:rsidR="008F7E81" w:rsidRPr="00C927D2">
        <w:t xml:space="preserve">decided not to open a formal investigation. </w:t>
      </w:r>
      <w:r w:rsidR="00705662" w:rsidRPr="00C927D2">
        <w:t xml:space="preserve">On 23 January 2012, the author submitted a claim against the investigator’s decision of 23 January 2012 to the Central District Court of Minsk. On 28 April 2012, the Central District Court of Minsk approved the author’s claim and dismissed the decision of the investigator of 23 January 2012. The Court requested the investigator to complete the investigation, to </w:t>
      </w:r>
      <w:r w:rsidR="004331D6" w:rsidRPr="00C927D2">
        <w:t xml:space="preserve">order </w:t>
      </w:r>
      <w:r w:rsidR="00705662" w:rsidRPr="00C927D2">
        <w:t>further expert</w:t>
      </w:r>
      <w:r w:rsidR="004331D6" w:rsidRPr="00C927D2">
        <w:t xml:space="preserve"> examinations</w:t>
      </w:r>
      <w:r w:rsidR="00705662" w:rsidRPr="00C927D2">
        <w:t xml:space="preserve"> and to identify eye-witnesses of the event of 22 July 2011.</w:t>
      </w:r>
      <w:r w:rsidR="00F26ADF" w:rsidRPr="00C927D2">
        <w:t xml:space="preserve"> </w:t>
      </w:r>
      <w:r w:rsidR="00705662" w:rsidRPr="00C927D2">
        <w:t xml:space="preserve">On 14 June 2012, the investigator of the Central District Department of the Investigation Committee of Belarus decided not to initiate a criminal investigation, ignoring requests contained in the </w:t>
      </w:r>
      <w:r w:rsidR="00F26ADF" w:rsidRPr="00C927D2">
        <w:t>c</w:t>
      </w:r>
      <w:r w:rsidR="00705662" w:rsidRPr="00C927D2">
        <w:t>ourt’s decision of 28 April 2012.</w:t>
      </w:r>
    </w:p>
    <w:p w:rsidR="00705662" w:rsidRPr="00EC5BF4" w:rsidRDefault="00BD74E0" w:rsidP="005D4058">
      <w:pPr>
        <w:pStyle w:val="SingleTxtG"/>
      </w:pPr>
      <w:r w:rsidRPr="00C927D2">
        <w:t>2.5</w:t>
      </w:r>
      <w:r w:rsidR="00705662" w:rsidRPr="00C927D2">
        <w:tab/>
        <w:t>On 14 July 2012, the author submitted a claim against the investigator’s decision of 14 June 2012 to the Central District Court of Minsk. On 8 August 2012, the Central District Court of Minsk approved the author’s claim and dismissed the decision of the investigator of 14 June 2012 on the grounds that the investigator had not complied with the Court’s decision of 28 April 2012.</w:t>
      </w:r>
      <w:r w:rsidR="00F26ADF" w:rsidRPr="00C927D2">
        <w:t xml:space="preserve"> </w:t>
      </w:r>
      <w:r w:rsidR="00705662" w:rsidRPr="00C927D2">
        <w:t>On 16 September 2012, the investigator of the Central District Department of the Investigation Committee of Belarus decided not to initiate a criminal investigation. The investigator examined</w:t>
      </w:r>
      <w:r w:rsidR="00705662" w:rsidRPr="00EC5BF4">
        <w:t xml:space="preserve"> four  witnesses of the event of 22 July 2011 (the first one was at a different place during the event, the second one didn’t remember anything, the third and </w:t>
      </w:r>
      <w:r w:rsidR="00705662" w:rsidRPr="00EC5BF4">
        <w:lastRenderedPageBreak/>
        <w:t xml:space="preserve">the fourth saw the author in the police vehicle). The investigator didn’t provide any explanation </w:t>
      </w:r>
      <w:r w:rsidR="004331D6" w:rsidRPr="00EC5BF4">
        <w:t xml:space="preserve">as to </w:t>
      </w:r>
      <w:r w:rsidR="00705662" w:rsidRPr="00EC5BF4">
        <w:t>why he didn’t take into account the testimonies of other two eye-witnesses</w:t>
      </w:r>
      <w:r w:rsidR="008F7E81">
        <w:t>, Ms. K.L and Mr. L.E., who witnessed the beatings and could</w:t>
      </w:r>
      <w:r w:rsidR="00705662" w:rsidRPr="00EC5BF4">
        <w:t xml:space="preserve"> confirm the author’s allegations. </w:t>
      </w:r>
    </w:p>
    <w:p w:rsidR="00705662" w:rsidRPr="00EC5BF4" w:rsidRDefault="00BD74E0" w:rsidP="005D4058">
      <w:pPr>
        <w:pStyle w:val="SingleTxtG"/>
      </w:pPr>
      <w:r w:rsidRPr="00EC5BF4">
        <w:t>2.6</w:t>
      </w:r>
      <w:r w:rsidR="00705662" w:rsidRPr="00EC5BF4">
        <w:tab/>
        <w:t xml:space="preserve">The author submits he has exhausted all available and effective domestic remedies. He asserts that a further claim to </w:t>
      </w:r>
      <w:r w:rsidR="00F26ADF" w:rsidRPr="00EC5BF4">
        <w:t>the courts</w:t>
      </w:r>
      <w:r w:rsidR="00705662" w:rsidRPr="00EC5BF4">
        <w:t xml:space="preserve"> would be ineffective, since the</w:t>
      </w:r>
      <w:r w:rsidR="00F26ADF" w:rsidRPr="00EC5BF4">
        <w:t xml:space="preserve"> courts </w:t>
      </w:r>
      <w:r w:rsidR="00705662" w:rsidRPr="00EC5BF4">
        <w:t>ha</w:t>
      </w:r>
      <w:r w:rsidR="00F26ADF" w:rsidRPr="00EC5BF4">
        <w:t>ve</w:t>
      </w:r>
      <w:r w:rsidR="00705662" w:rsidRPr="00EC5BF4">
        <w:t xml:space="preserve"> already decided twice in the same matter and the investigator has not complied with </w:t>
      </w:r>
      <w:r w:rsidR="00F26ADF" w:rsidRPr="00EC5BF4">
        <w:t>the</w:t>
      </w:r>
      <w:r w:rsidR="004331D6" w:rsidRPr="00EC5BF4">
        <w:t>ir</w:t>
      </w:r>
      <w:r w:rsidR="00F26ADF" w:rsidRPr="00EC5BF4">
        <w:t xml:space="preserve"> </w:t>
      </w:r>
      <w:r w:rsidR="00705662" w:rsidRPr="00EC5BF4">
        <w:t xml:space="preserve">decisions. </w:t>
      </w:r>
      <w:r w:rsidR="004331D6" w:rsidRPr="00EC5BF4">
        <w:t xml:space="preserve">He also claims that in any event, </w:t>
      </w:r>
      <w:r w:rsidR="00705662" w:rsidRPr="00EC5BF4">
        <w:t xml:space="preserve">the domestic remedies have been unreasonably prolonged. </w:t>
      </w:r>
    </w:p>
    <w:p w:rsidR="0074691A" w:rsidRPr="00EC5BF4" w:rsidRDefault="0074691A" w:rsidP="005D4058">
      <w:pPr>
        <w:pStyle w:val="H23G"/>
      </w:pPr>
      <w:r w:rsidRPr="00EC5BF4">
        <w:tab/>
      </w:r>
      <w:r w:rsidRPr="00EC5BF4">
        <w:tab/>
        <w:t xml:space="preserve">The </w:t>
      </w:r>
      <w:r w:rsidRPr="005D4058">
        <w:t>complaint</w:t>
      </w:r>
    </w:p>
    <w:p w:rsidR="000B73F7" w:rsidRPr="00EC5BF4" w:rsidRDefault="004839A0" w:rsidP="005D4058">
      <w:pPr>
        <w:pStyle w:val="SingleTxtG"/>
      </w:pPr>
      <w:r w:rsidRPr="00EC5BF4">
        <w:t>3.</w:t>
      </w:r>
      <w:r w:rsidR="00832E11" w:rsidRPr="00EC5BF4">
        <w:t>1</w:t>
      </w:r>
      <w:r w:rsidRPr="00EC5BF4">
        <w:tab/>
      </w:r>
      <w:r w:rsidR="00BD74E0" w:rsidRPr="00EC5BF4">
        <w:t xml:space="preserve">The author claims that </w:t>
      </w:r>
      <w:r w:rsidR="00E750E8" w:rsidRPr="00EC5BF4">
        <w:t xml:space="preserve">he was detained and beaten for attempting to monitor the ability of citizens to practice their right to freedom of assembly. The </w:t>
      </w:r>
      <w:r w:rsidR="004331D6" w:rsidRPr="00EC5BF4">
        <w:t>inhumane</w:t>
      </w:r>
      <w:r w:rsidR="00E750E8" w:rsidRPr="00EC5BF4">
        <w:t xml:space="preserve"> treatment he received was intended to threaten and punish him, and as a result he suffered bruises and a broken nose. </w:t>
      </w:r>
      <w:r w:rsidR="004331D6" w:rsidRPr="00EC5BF4">
        <w:t xml:space="preserve">He </w:t>
      </w:r>
      <w:r w:rsidR="00E750E8" w:rsidRPr="00EC5BF4">
        <w:t xml:space="preserve">further claims that the burden of proof of cruel treatment cannot rest on the author alone, and that the State party often has access to information regarding such incidents. </w:t>
      </w:r>
    </w:p>
    <w:p w:rsidR="00E750E8" w:rsidRPr="00EC5BF4" w:rsidRDefault="00E750E8" w:rsidP="005D4058">
      <w:pPr>
        <w:pStyle w:val="SingleTxtG"/>
      </w:pPr>
      <w:r w:rsidRPr="00EC5BF4">
        <w:t>3.2</w:t>
      </w:r>
      <w:r w:rsidRPr="00EC5BF4">
        <w:tab/>
        <w:t xml:space="preserve">The author also submits that </w:t>
      </w:r>
      <w:r w:rsidR="0049345A" w:rsidRPr="00EC5BF4">
        <w:t xml:space="preserve">he provided all information to </w:t>
      </w:r>
      <w:r w:rsidR="004331D6" w:rsidRPr="00EC5BF4">
        <w:t xml:space="preserve">enable </w:t>
      </w:r>
      <w:r w:rsidR="0049345A" w:rsidRPr="00EC5BF4">
        <w:t>the authorities to conduct an investigation. The investigators did not comply with court orders and delayed questioning witnesses, and disregarded testimonies of his two friends who were with him when he was detained. The State party therefore violated his rights to an effective remedy, in violation of article 2 of the Covenant</w:t>
      </w:r>
      <w:r w:rsidR="004A6583">
        <w:rPr>
          <w:lang w:val="en-GB"/>
        </w:rPr>
        <w:t>.</w:t>
      </w:r>
    </w:p>
    <w:p w:rsidR="0074691A" w:rsidRPr="00EC5BF4" w:rsidRDefault="0074691A" w:rsidP="005D4058">
      <w:pPr>
        <w:pStyle w:val="H23G"/>
      </w:pPr>
      <w:r w:rsidRPr="00EC5BF4">
        <w:tab/>
      </w:r>
      <w:r w:rsidRPr="00EC5BF4">
        <w:tab/>
        <w:t xml:space="preserve">State party’s </w:t>
      </w:r>
      <w:r w:rsidRPr="005D4058">
        <w:t>observations</w:t>
      </w:r>
      <w:r w:rsidRPr="00EC5BF4">
        <w:t xml:space="preserve"> on</w:t>
      </w:r>
      <w:r w:rsidR="003433F5" w:rsidRPr="00EC5BF4">
        <w:t xml:space="preserve"> admissibility</w:t>
      </w:r>
      <w:r w:rsidR="00701BE6" w:rsidRPr="00EC5BF4">
        <w:t xml:space="preserve"> and merits</w:t>
      </w:r>
    </w:p>
    <w:p w:rsidR="0049345A" w:rsidRPr="00EC5BF4" w:rsidRDefault="0074691A" w:rsidP="005D4058">
      <w:pPr>
        <w:pStyle w:val="SingleTxtG"/>
        <w:rPr>
          <w:lang w:val="en-US"/>
        </w:rPr>
      </w:pPr>
      <w:r w:rsidRPr="00EC5BF4">
        <w:t>4.1</w:t>
      </w:r>
      <w:r w:rsidRPr="00EC5BF4">
        <w:tab/>
      </w:r>
      <w:r w:rsidR="0049345A" w:rsidRPr="00EC5BF4">
        <w:t xml:space="preserve">In a note verbale </w:t>
      </w:r>
      <w:r w:rsidR="004331D6" w:rsidRPr="00EC5BF4">
        <w:rPr>
          <w:lang w:val="en-GB"/>
        </w:rPr>
        <w:t>of</w:t>
      </w:r>
      <w:r w:rsidR="0049345A" w:rsidRPr="00EC5BF4">
        <w:t xml:space="preserve"> </w:t>
      </w:r>
      <w:r w:rsidR="0049345A" w:rsidRPr="00EC5BF4">
        <w:rPr>
          <w:lang w:val="en-US"/>
        </w:rPr>
        <w:t xml:space="preserve">26 </w:t>
      </w:r>
      <w:r w:rsidR="0049345A" w:rsidRPr="005D4058">
        <w:t>March</w:t>
      </w:r>
      <w:r w:rsidR="0049345A" w:rsidRPr="00EC5BF4">
        <w:t xml:space="preserve"> 2015, the State party challenged the admissibility of the communication under articles 1, 2 and 5 of the Optional Protocol</w:t>
      </w:r>
      <w:r w:rsidR="00787BF9" w:rsidRPr="00EC5BF4">
        <w:rPr>
          <w:lang w:val="en-US"/>
        </w:rPr>
        <w:t xml:space="preserve">, without specifying </w:t>
      </w:r>
      <w:r w:rsidR="00787BF9" w:rsidRPr="005D4058">
        <w:t>further</w:t>
      </w:r>
      <w:r w:rsidR="00787BF9" w:rsidRPr="00EC5BF4">
        <w:rPr>
          <w:lang w:val="en-US"/>
        </w:rPr>
        <w:t xml:space="preserve"> details</w:t>
      </w:r>
      <w:r w:rsidR="0049345A" w:rsidRPr="00EC5BF4">
        <w:t xml:space="preserve">. </w:t>
      </w:r>
      <w:r w:rsidR="004331D6" w:rsidRPr="00EC5BF4">
        <w:rPr>
          <w:lang w:val="en-GB"/>
        </w:rPr>
        <w:t xml:space="preserve">The State party explains that the case was </w:t>
      </w:r>
      <w:r w:rsidR="004331D6" w:rsidRPr="00EC5BF4">
        <w:rPr>
          <w:lang w:val="en-US"/>
        </w:rPr>
        <w:t>s</w:t>
      </w:r>
      <w:r w:rsidR="0049345A" w:rsidRPr="00EC5BF4">
        <w:rPr>
          <w:lang w:val="en-US"/>
        </w:rPr>
        <w:t>ubmitted</w:t>
      </w:r>
      <w:r w:rsidR="0015082B" w:rsidRPr="00EC5BF4">
        <w:rPr>
          <w:lang w:val="en-US"/>
        </w:rPr>
        <w:t xml:space="preserve"> by a lawyer who resided in the Russian Federation and not</w:t>
      </w:r>
      <w:r w:rsidR="0049345A" w:rsidRPr="00EC5BF4">
        <w:rPr>
          <w:lang w:val="en-US"/>
        </w:rPr>
        <w:t xml:space="preserve"> by the </w:t>
      </w:r>
      <w:r w:rsidR="0049345A" w:rsidRPr="005D4058">
        <w:t>author</w:t>
      </w:r>
      <w:r w:rsidR="0049345A" w:rsidRPr="00EC5BF4">
        <w:rPr>
          <w:lang w:val="en-US"/>
        </w:rPr>
        <w:t xml:space="preserve"> himself</w:t>
      </w:r>
      <w:r w:rsidR="004331D6" w:rsidRPr="00EC5BF4">
        <w:rPr>
          <w:lang w:val="en-US"/>
        </w:rPr>
        <w:t>, without any justification for this.</w:t>
      </w:r>
      <w:r w:rsidR="0015082B" w:rsidRPr="00EC5BF4">
        <w:rPr>
          <w:lang w:val="en-US"/>
        </w:rPr>
        <w:t xml:space="preserve"> </w:t>
      </w:r>
    </w:p>
    <w:p w:rsidR="0049345A" w:rsidRPr="00EC5BF4" w:rsidRDefault="0049345A" w:rsidP="00EA00F2">
      <w:pPr>
        <w:pStyle w:val="SingleTxtG"/>
      </w:pPr>
      <w:r w:rsidRPr="00EC5BF4">
        <w:t>4.2</w:t>
      </w:r>
      <w:r w:rsidRPr="00EC5BF4">
        <w:tab/>
        <w:t xml:space="preserve">The State party submits that, in the case in question, domestic remedies have not been exhausted, </w:t>
      </w:r>
      <w:r w:rsidRPr="005D4058">
        <w:t>without</w:t>
      </w:r>
      <w:r w:rsidRPr="00EC5BF4">
        <w:t xml:space="preserve"> specifying further details.</w:t>
      </w:r>
    </w:p>
    <w:p w:rsidR="0049345A" w:rsidRPr="00EC5BF4" w:rsidRDefault="0049345A" w:rsidP="00EA00F2">
      <w:pPr>
        <w:pStyle w:val="SingleTxtG"/>
      </w:pPr>
      <w:r w:rsidRPr="00EC5BF4">
        <w:t>4.3</w:t>
      </w:r>
      <w:r w:rsidRPr="00EC5BF4">
        <w:tab/>
      </w:r>
      <w:r w:rsidR="0015082B" w:rsidRPr="00EC5BF4">
        <w:rPr>
          <w:lang w:val="en-US"/>
        </w:rPr>
        <w:t xml:space="preserve">The State </w:t>
      </w:r>
      <w:r w:rsidR="0015082B" w:rsidRPr="005D4058">
        <w:t>party</w:t>
      </w:r>
      <w:r w:rsidR="0015082B" w:rsidRPr="00EC5BF4">
        <w:rPr>
          <w:lang w:val="en-US"/>
        </w:rPr>
        <w:t xml:space="preserve"> considers that the author has abused his right of submission. </w:t>
      </w:r>
      <w:r w:rsidRPr="00EC5BF4">
        <w:t>In the light of the above, the State party decided to cease correspondence on the present communication with the Committee.</w:t>
      </w:r>
    </w:p>
    <w:p w:rsidR="0015082B" w:rsidRPr="00EC5BF4" w:rsidRDefault="00C927D2" w:rsidP="0047560F">
      <w:pPr>
        <w:pStyle w:val="H23G"/>
      </w:pPr>
      <w:r>
        <w:rPr>
          <w:sz w:val="22"/>
          <w:szCs w:val="22"/>
        </w:rPr>
        <w:tab/>
      </w:r>
      <w:r>
        <w:rPr>
          <w:sz w:val="22"/>
          <w:szCs w:val="22"/>
        </w:rPr>
        <w:tab/>
      </w:r>
      <w:r w:rsidR="0015082B" w:rsidRPr="00EC5BF4">
        <w:t xml:space="preserve">Author’s </w:t>
      </w:r>
      <w:r w:rsidR="0015082B" w:rsidRPr="005D4058">
        <w:t>comments</w:t>
      </w:r>
      <w:r w:rsidR="0015082B" w:rsidRPr="00EC5BF4">
        <w:t xml:space="preserve"> on the State party’s observations on admissibility</w:t>
      </w:r>
    </w:p>
    <w:p w:rsidR="004331D6" w:rsidRPr="00EC5BF4" w:rsidRDefault="002975D8" w:rsidP="005D4058">
      <w:pPr>
        <w:pStyle w:val="SingleTxtG"/>
      </w:pPr>
      <w:r w:rsidRPr="00EC5BF4">
        <w:t>5.</w:t>
      </w:r>
      <w:r w:rsidRPr="00EC5BF4">
        <w:tab/>
        <w:t xml:space="preserve">The author </w:t>
      </w:r>
      <w:r w:rsidR="004331D6" w:rsidRPr="00EC5BF4">
        <w:t xml:space="preserve">notes </w:t>
      </w:r>
      <w:r w:rsidRPr="00EC5BF4">
        <w:t>that the right to register communications belongs to the Committee and not to State</w:t>
      </w:r>
      <w:r w:rsidR="004331D6" w:rsidRPr="00EC5BF4">
        <w:t>s</w:t>
      </w:r>
      <w:r w:rsidRPr="00EC5BF4">
        <w:t xml:space="preserve"> part</w:t>
      </w:r>
      <w:r w:rsidR="004331D6" w:rsidRPr="00EC5BF4">
        <w:t>ies</w:t>
      </w:r>
      <w:r w:rsidRPr="00EC5BF4">
        <w:t xml:space="preserve">. </w:t>
      </w:r>
      <w:r w:rsidR="004331D6" w:rsidRPr="00EC5BF4">
        <w:t xml:space="preserve">He </w:t>
      </w:r>
      <w:r w:rsidRPr="00EC5BF4">
        <w:t xml:space="preserve">is properly represented by a duly authorized attorney who practices law in Russia, and </w:t>
      </w:r>
      <w:r w:rsidRPr="005D4058">
        <w:t>this</w:t>
      </w:r>
      <w:r w:rsidRPr="00EC5BF4">
        <w:t xml:space="preserve"> is </w:t>
      </w:r>
      <w:r w:rsidRPr="005D4058">
        <w:t>permitted</w:t>
      </w:r>
      <w:r w:rsidRPr="00EC5BF4">
        <w:t xml:space="preserve"> under the Committee’s rules of procedure. The State party claims that the author failed to exhaust domestic remedies, but does not indicate which </w:t>
      </w:r>
      <w:r w:rsidR="004331D6" w:rsidRPr="00EC5BF4">
        <w:t>a</w:t>
      </w:r>
      <w:r w:rsidR="00616880">
        <w:t>r</w:t>
      </w:r>
      <w:r w:rsidR="004331D6" w:rsidRPr="00EC5BF4">
        <w:t xml:space="preserve">e the </w:t>
      </w:r>
      <w:r w:rsidRPr="00EC5BF4">
        <w:t xml:space="preserve">available </w:t>
      </w:r>
      <w:r w:rsidR="004331D6" w:rsidRPr="00EC5BF4">
        <w:t xml:space="preserve">remedies to be </w:t>
      </w:r>
      <w:r w:rsidRPr="00EC5BF4">
        <w:t>exhaust</w:t>
      </w:r>
      <w:r w:rsidR="004331D6" w:rsidRPr="00EC5BF4">
        <w:t>ed</w:t>
      </w:r>
      <w:r w:rsidRPr="00EC5BF4">
        <w:t xml:space="preserve">. The author considers that he exhausted all effective domestic remedies. </w:t>
      </w:r>
    </w:p>
    <w:p w:rsidR="00FF3B66" w:rsidRPr="005D4058" w:rsidRDefault="00FF3B66" w:rsidP="005D4058">
      <w:pPr>
        <w:pStyle w:val="H23G"/>
      </w:pPr>
      <w:r w:rsidRPr="00EC5BF4">
        <w:tab/>
      </w:r>
      <w:r w:rsidRPr="00EC5BF4">
        <w:tab/>
      </w:r>
      <w:r w:rsidRPr="005D4058">
        <w:t>Lack of cooperation by the State party</w:t>
      </w:r>
    </w:p>
    <w:p w:rsidR="00FF3B66" w:rsidRPr="00EC5BF4" w:rsidRDefault="00FF3B66" w:rsidP="005D4058">
      <w:pPr>
        <w:pStyle w:val="SingleTxtG"/>
      </w:pPr>
      <w:r w:rsidRPr="00EC5BF4">
        <w:t>6.1</w:t>
      </w:r>
      <w:r w:rsidRPr="00EC5BF4">
        <w:tab/>
        <w:t xml:space="preserve">The </w:t>
      </w:r>
      <w:r w:rsidRPr="005D4058">
        <w:t>Committee</w:t>
      </w:r>
      <w:r w:rsidRPr="00EC5BF4">
        <w:t xml:space="preserve"> notes the State party’s assertion</w:t>
      </w:r>
      <w:r w:rsidR="00EC5BF4" w:rsidRPr="00EC5BF4">
        <w:rPr>
          <w:lang w:val="en-US"/>
        </w:rPr>
        <w:t xml:space="preserve"> that the communication was registered in violation of the provisions of the Optional protocol, including violation of the</w:t>
      </w:r>
      <w:r w:rsidR="00CF7455" w:rsidRPr="00EC5BF4">
        <w:rPr>
          <w:lang w:val="en-US"/>
        </w:rPr>
        <w:t xml:space="preserve"> right of submission and that, accordingly, it</w:t>
      </w:r>
      <w:r w:rsidR="00CF7455" w:rsidRPr="00EC5BF4">
        <w:t xml:space="preserve"> </w:t>
      </w:r>
      <w:r w:rsidR="00CF7455" w:rsidRPr="00EC5BF4">
        <w:rPr>
          <w:lang w:val="en-GB"/>
        </w:rPr>
        <w:t>c</w:t>
      </w:r>
      <w:r w:rsidR="00CF7455" w:rsidRPr="00EC5BF4">
        <w:t>ease</w:t>
      </w:r>
      <w:r w:rsidR="00CF7455" w:rsidRPr="00EC5BF4">
        <w:rPr>
          <w:lang w:val="en-GB"/>
        </w:rPr>
        <w:t>s</w:t>
      </w:r>
      <w:r w:rsidR="00CF7455" w:rsidRPr="00EC5BF4">
        <w:t xml:space="preserve"> correspondence on the present communication with the Committee</w:t>
      </w:r>
      <w:r w:rsidRPr="00EC5BF4">
        <w:t>.</w:t>
      </w:r>
    </w:p>
    <w:p w:rsidR="00FF3B66" w:rsidRPr="00EC5BF4" w:rsidRDefault="00FF3B66" w:rsidP="005D4058">
      <w:pPr>
        <w:pStyle w:val="SingleTxtG"/>
      </w:pPr>
      <w:r w:rsidRPr="00EC5BF4">
        <w:t>6.2</w:t>
      </w:r>
      <w:r w:rsidRPr="00EC5BF4">
        <w:tab/>
        <w:t xml:space="preserve">The Committee observes that by adhering to the Optional Protocol, a State party to the Covenant recognizes the competence of the Committee to receive and consider communications from individuals claiming to be victims of violations of any of the rights set forth in the </w:t>
      </w:r>
      <w:r w:rsidRPr="005D4058">
        <w:t>Covenant</w:t>
      </w:r>
      <w:r w:rsidRPr="00EC5BF4">
        <w:t xml:space="preserve"> (preamble and article 1 of the Optional Protocol). Implicit in a State’s adherence to the Optional Protocol is an undertaking to cooperate with the Committee in good faith so as to permit and enable it to consider such communications and, after examination thereof, to forward its Views to the State party and the individual (art. 5 (1) and (4)). It is incompatible with these obligations for a State party to take any action that would prevent or frustrate the Committee in its consideration and examination of the communication </w:t>
      </w:r>
      <w:r w:rsidRPr="00EC5BF4">
        <w:lastRenderedPageBreak/>
        <w:t>and in the expression of its Views.</w:t>
      </w:r>
      <w:r w:rsidRPr="00EC5BF4">
        <w:rPr>
          <w:rStyle w:val="FootnoteReference"/>
          <w:sz w:val="22"/>
          <w:szCs w:val="22"/>
        </w:rPr>
        <w:footnoteReference w:id="6"/>
      </w:r>
      <w:r w:rsidRPr="00EC5BF4">
        <w:t xml:space="preserve"> It is up to the Committee to determine whether a communication should be registered. By failing to accept the competence of the Committee to determine whether a communication should be registered and by </w:t>
      </w:r>
      <w:r w:rsidR="00CF7455" w:rsidRPr="00EC5BF4">
        <w:rPr>
          <w:lang w:val="en-GB"/>
        </w:rPr>
        <w:t>dissociating itself with t</w:t>
      </w:r>
      <w:r w:rsidRPr="00EC5BF4">
        <w:t>he Committee’s determination on the admissibility or the merits of the communication, the State party has violated its obligations under article 1 of the Optional Protocol.</w:t>
      </w:r>
      <w:r w:rsidRPr="00EC5BF4">
        <w:rPr>
          <w:rStyle w:val="FootnoteReference"/>
          <w:sz w:val="22"/>
          <w:szCs w:val="22"/>
        </w:rPr>
        <w:footnoteReference w:id="7"/>
      </w:r>
    </w:p>
    <w:p w:rsidR="00EC5BF4" w:rsidRPr="00EC5BF4" w:rsidRDefault="00EC5BF4" w:rsidP="005D4058">
      <w:pPr>
        <w:pStyle w:val="H23G"/>
      </w:pPr>
      <w:r w:rsidRPr="00EC5BF4">
        <w:tab/>
      </w:r>
      <w:r w:rsidRPr="00EC5BF4">
        <w:tab/>
      </w:r>
      <w:r w:rsidR="0074691A" w:rsidRPr="00EC5BF4" w:rsidDel="004331D6">
        <w:t>Issues and proceedings before the Committee</w:t>
      </w:r>
    </w:p>
    <w:p w:rsidR="0074691A" w:rsidRPr="00C927D2" w:rsidRDefault="00EC5BF4" w:rsidP="00C927D2">
      <w:pPr>
        <w:pStyle w:val="H4G"/>
      </w:pPr>
      <w:r w:rsidRPr="00EC5BF4">
        <w:tab/>
      </w:r>
      <w:r w:rsidRPr="00EC5BF4">
        <w:tab/>
      </w:r>
      <w:r w:rsidR="0074691A" w:rsidRPr="00C927D2">
        <w:t>Consideration of admissibility</w:t>
      </w:r>
    </w:p>
    <w:p w:rsidR="0074691A" w:rsidRPr="00C927D2" w:rsidRDefault="00BC30B7" w:rsidP="0074691A">
      <w:pPr>
        <w:pStyle w:val="SingleTxtG"/>
      </w:pPr>
      <w:r w:rsidRPr="00C927D2">
        <w:rPr>
          <w:lang w:val="en-US"/>
        </w:rPr>
        <w:t>7</w:t>
      </w:r>
      <w:r w:rsidR="0074691A" w:rsidRPr="00C927D2">
        <w:t>.1</w:t>
      </w:r>
      <w:r w:rsidR="0074691A" w:rsidRPr="00C927D2">
        <w:tab/>
        <w:t>Before considering any claims contained in a communication, the Human Rights Committee must, in accordance with rule 93 of its rules of procedure, decide whether or not it is admissible under the Optional Protocol to the Covenant.</w:t>
      </w:r>
    </w:p>
    <w:p w:rsidR="0074691A" w:rsidRPr="00C927D2" w:rsidRDefault="00BC30B7" w:rsidP="0074691A">
      <w:pPr>
        <w:pStyle w:val="SingleTxtG"/>
      </w:pPr>
      <w:r w:rsidRPr="00C927D2">
        <w:rPr>
          <w:lang w:val="en-US"/>
        </w:rPr>
        <w:t>7</w:t>
      </w:r>
      <w:r w:rsidR="0074691A" w:rsidRPr="00C927D2">
        <w:t>.2</w:t>
      </w:r>
      <w:r w:rsidR="0074691A" w:rsidRPr="00C927D2">
        <w:tab/>
        <w:t xml:space="preserve">The Committee has ascertained, as required under article 5, paragraph 2 (a), of the Optional Protocol, that the same matter is not being examined under another procedure of international investigation or settlement. </w:t>
      </w:r>
    </w:p>
    <w:p w:rsidR="00CD7913" w:rsidRPr="00C927D2" w:rsidRDefault="00BC30B7" w:rsidP="00CD7913">
      <w:pPr>
        <w:pStyle w:val="SingleTxtG"/>
      </w:pPr>
      <w:r w:rsidRPr="00C927D2">
        <w:rPr>
          <w:lang w:val="en-US"/>
        </w:rPr>
        <w:t>7</w:t>
      </w:r>
      <w:r w:rsidR="00A607CB" w:rsidRPr="00C927D2">
        <w:t>.3</w:t>
      </w:r>
      <w:r w:rsidR="00A607CB" w:rsidRPr="00C927D2">
        <w:rPr>
          <w:lang w:val="en-GB"/>
        </w:rPr>
        <w:tab/>
      </w:r>
      <w:r w:rsidR="00CD7913" w:rsidRPr="00C927D2">
        <w:t>The Committee takes note of the author</w:t>
      </w:r>
      <w:r w:rsidRPr="00C927D2">
        <w:rPr>
          <w:lang w:val="en-US"/>
        </w:rPr>
        <w:t>’</w:t>
      </w:r>
      <w:r w:rsidR="00CD7913" w:rsidRPr="00C927D2">
        <w:t>s</w:t>
      </w:r>
      <w:r w:rsidRPr="00C927D2">
        <w:t xml:space="preserve"> claim that he</w:t>
      </w:r>
      <w:r w:rsidR="00CD7913" w:rsidRPr="00C927D2">
        <w:t xml:space="preserve"> ha</w:t>
      </w:r>
      <w:r w:rsidRPr="00C927D2">
        <w:rPr>
          <w:lang w:val="en-US"/>
        </w:rPr>
        <w:t>s</w:t>
      </w:r>
      <w:r w:rsidR="00CD7913" w:rsidRPr="00C927D2">
        <w:t xml:space="preserve"> exhausted all effective domestic remedies available to </w:t>
      </w:r>
      <w:r w:rsidRPr="00C927D2">
        <w:rPr>
          <w:lang w:val="en-US"/>
        </w:rPr>
        <w:t>him</w:t>
      </w:r>
      <w:r w:rsidR="00CD7913" w:rsidRPr="00C927D2">
        <w:t xml:space="preserve">. In the absence of </w:t>
      </w:r>
      <w:r w:rsidRPr="00C927D2">
        <w:rPr>
          <w:lang w:val="en-US"/>
        </w:rPr>
        <w:t>a specific</w:t>
      </w:r>
      <w:r w:rsidR="00CD7913" w:rsidRPr="00C927D2">
        <w:t xml:space="preserve"> objection by the State party </w:t>
      </w:r>
      <w:r w:rsidR="00787BF9" w:rsidRPr="00C927D2">
        <w:rPr>
          <w:lang w:val="en-US"/>
        </w:rPr>
        <w:t xml:space="preserve">as to which </w:t>
      </w:r>
      <w:r w:rsidR="00CF7455" w:rsidRPr="00C927D2">
        <w:rPr>
          <w:lang w:val="en-US"/>
        </w:rPr>
        <w:t xml:space="preserve">particular </w:t>
      </w:r>
      <w:r w:rsidRPr="00C927D2">
        <w:rPr>
          <w:lang w:val="en-US"/>
        </w:rPr>
        <w:t>remedy remained available to the author</w:t>
      </w:r>
      <w:r w:rsidR="00CD7913" w:rsidRPr="00C927D2">
        <w:t xml:space="preserve">, the Committee considers </w:t>
      </w:r>
      <w:r w:rsidR="00EC5BF4" w:rsidRPr="00C927D2">
        <w:t>that the</w:t>
      </w:r>
      <w:r w:rsidR="00CD7913" w:rsidRPr="00C927D2">
        <w:t xml:space="preserve"> requirements of article 5, paragraph 2 (b), of the Optional Protocol have been met.</w:t>
      </w:r>
    </w:p>
    <w:p w:rsidR="0074691A" w:rsidRPr="00C927D2" w:rsidRDefault="00BC30B7" w:rsidP="0074691A">
      <w:pPr>
        <w:pStyle w:val="SingleTxtG"/>
      </w:pPr>
      <w:r w:rsidRPr="00C927D2">
        <w:rPr>
          <w:lang w:val="en-US"/>
        </w:rPr>
        <w:t>7</w:t>
      </w:r>
      <w:r w:rsidR="0074691A" w:rsidRPr="00C927D2">
        <w:t>.</w:t>
      </w:r>
      <w:r w:rsidRPr="00C927D2">
        <w:rPr>
          <w:lang w:val="en-GB"/>
        </w:rPr>
        <w:t>4</w:t>
      </w:r>
      <w:r w:rsidR="0074691A" w:rsidRPr="00C927D2">
        <w:tab/>
        <w:t xml:space="preserve">In the Committee’s view, the author has sufficiently substantiated, for the purposes of admissibility, </w:t>
      </w:r>
      <w:r w:rsidRPr="00C927D2">
        <w:rPr>
          <w:lang w:val="en-US"/>
        </w:rPr>
        <w:t>his</w:t>
      </w:r>
      <w:r w:rsidR="0074691A" w:rsidRPr="00C927D2">
        <w:t xml:space="preserve"> claims</w:t>
      </w:r>
      <w:r w:rsidR="00CD7913" w:rsidRPr="00C927D2">
        <w:rPr>
          <w:lang w:val="en-US"/>
        </w:rPr>
        <w:t xml:space="preserve"> </w:t>
      </w:r>
      <w:r w:rsidRPr="00C927D2">
        <w:rPr>
          <w:lang w:val="en-US"/>
        </w:rPr>
        <w:t>rais</w:t>
      </w:r>
      <w:r w:rsidR="00CF7455" w:rsidRPr="00C927D2">
        <w:rPr>
          <w:lang w:val="en-US"/>
        </w:rPr>
        <w:t>ing</w:t>
      </w:r>
      <w:r w:rsidRPr="00C927D2">
        <w:rPr>
          <w:lang w:val="en-US"/>
        </w:rPr>
        <w:t xml:space="preserve"> issues under article</w:t>
      </w:r>
      <w:r w:rsidR="00CF7455" w:rsidRPr="00C927D2">
        <w:rPr>
          <w:lang w:val="en-US"/>
        </w:rPr>
        <w:t>s</w:t>
      </w:r>
      <w:r w:rsidRPr="00C927D2">
        <w:rPr>
          <w:lang w:val="en-US"/>
        </w:rPr>
        <w:t xml:space="preserve"> 2(3) and 7</w:t>
      </w:r>
      <w:r w:rsidR="00176F38" w:rsidRPr="00C927D2">
        <w:rPr>
          <w:lang w:val="en-GB"/>
        </w:rPr>
        <w:t>,</w:t>
      </w:r>
      <w:r w:rsidR="00C77C56" w:rsidRPr="00C927D2">
        <w:rPr>
          <w:lang w:val="en-GB"/>
        </w:rPr>
        <w:t xml:space="preserve"> read separately and in conjunction, </w:t>
      </w:r>
      <w:r w:rsidR="00176F38" w:rsidRPr="00C927D2">
        <w:rPr>
          <w:lang w:val="en-GB"/>
        </w:rPr>
        <w:t xml:space="preserve">declares them admissible and </w:t>
      </w:r>
      <w:r w:rsidR="0074691A" w:rsidRPr="00C927D2">
        <w:t xml:space="preserve">proceeds with </w:t>
      </w:r>
      <w:r w:rsidR="00176F38" w:rsidRPr="00C927D2">
        <w:rPr>
          <w:lang w:val="en-GB"/>
        </w:rPr>
        <w:t>their</w:t>
      </w:r>
      <w:r w:rsidR="0074691A" w:rsidRPr="00C927D2">
        <w:t xml:space="preserve"> consideration of the merits. </w:t>
      </w:r>
    </w:p>
    <w:p w:rsidR="0074691A" w:rsidRPr="00EC5BF4" w:rsidRDefault="0074691A" w:rsidP="00C927D2">
      <w:pPr>
        <w:pStyle w:val="H4G"/>
      </w:pPr>
      <w:r w:rsidRPr="00EC5BF4">
        <w:tab/>
      </w:r>
      <w:r w:rsidRPr="00EC5BF4">
        <w:tab/>
        <w:t>Consideration of the merits</w:t>
      </w:r>
    </w:p>
    <w:p w:rsidR="0074691A" w:rsidRPr="00EC5BF4" w:rsidRDefault="001001A2" w:rsidP="005D4058">
      <w:pPr>
        <w:pStyle w:val="SingleTxtG"/>
        <w:rPr>
          <w:lang w:val="en-GB"/>
        </w:rPr>
      </w:pPr>
      <w:r w:rsidRPr="00EC5BF4">
        <w:rPr>
          <w:lang w:val="en-US"/>
        </w:rPr>
        <w:t>8</w:t>
      </w:r>
      <w:r w:rsidR="0074691A" w:rsidRPr="00EC5BF4">
        <w:t>.1</w:t>
      </w:r>
      <w:r w:rsidR="0074691A" w:rsidRPr="00EC5BF4">
        <w:tab/>
        <w:t xml:space="preserve">The Committee has considered the present communication in the light of all the </w:t>
      </w:r>
      <w:r w:rsidR="0074691A" w:rsidRPr="005D4058">
        <w:t>information</w:t>
      </w:r>
      <w:r w:rsidR="0074691A" w:rsidRPr="00EC5BF4">
        <w:t xml:space="preserve"> submitted by the parties, in accordance with article 5 (1) of the Optional Protocol.</w:t>
      </w:r>
    </w:p>
    <w:p w:rsidR="00C77C56" w:rsidRPr="00EC5BF4" w:rsidRDefault="001001A2" w:rsidP="005D4058">
      <w:pPr>
        <w:pStyle w:val="SingleTxtG"/>
      </w:pPr>
      <w:r w:rsidRPr="00EC5BF4">
        <w:rPr>
          <w:lang w:val="en-GB"/>
        </w:rPr>
        <w:t>8</w:t>
      </w:r>
      <w:r w:rsidR="00C41BBF" w:rsidRPr="00EC5BF4">
        <w:rPr>
          <w:lang w:val="en-GB"/>
        </w:rPr>
        <w:t>.2</w:t>
      </w:r>
      <w:r w:rsidR="00C41BBF" w:rsidRPr="00EC5BF4">
        <w:rPr>
          <w:lang w:val="en-GB"/>
        </w:rPr>
        <w:tab/>
      </w:r>
      <w:r w:rsidR="00C77C56" w:rsidRPr="00EC5BF4">
        <w:t xml:space="preserve">The Committee first </w:t>
      </w:r>
      <w:r w:rsidR="00CF7455" w:rsidRPr="00EC5BF4">
        <w:rPr>
          <w:lang w:val="en-GB"/>
        </w:rPr>
        <w:t xml:space="preserve">notes </w:t>
      </w:r>
      <w:r w:rsidR="00C77C56" w:rsidRPr="00EC5BF4">
        <w:t xml:space="preserve">the author’s </w:t>
      </w:r>
      <w:r w:rsidR="00CF7455" w:rsidRPr="00EC5BF4">
        <w:rPr>
          <w:lang w:val="en-GB"/>
        </w:rPr>
        <w:t xml:space="preserve">claim </w:t>
      </w:r>
      <w:r w:rsidR="00C77C56" w:rsidRPr="00EC5BF4">
        <w:t>that</w:t>
      </w:r>
      <w:r w:rsidR="00787BF9" w:rsidRPr="00EC5BF4">
        <w:rPr>
          <w:lang w:val="en-US"/>
        </w:rPr>
        <w:t xml:space="preserve"> on</w:t>
      </w:r>
      <w:r w:rsidR="00C77C56" w:rsidRPr="00EC5BF4">
        <w:rPr>
          <w:lang w:val="en-US"/>
        </w:rPr>
        <w:t xml:space="preserve"> 22 June 2011</w:t>
      </w:r>
      <w:r w:rsidR="00787BF9" w:rsidRPr="00EC5BF4">
        <w:rPr>
          <w:lang w:val="en-US"/>
        </w:rPr>
        <w:t>,</w:t>
      </w:r>
      <w:r w:rsidR="00C77C56" w:rsidRPr="00EC5BF4">
        <w:t xml:space="preserve"> he was detained and was subjected to </w:t>
      </w:r>
      <w:r w:rsidR="00CF7455" w:rsidRPr="00EC5BF4">
        <w:rPr>
          <w:lang w:val="en-GB"/>
        </w:rPr>
        <w:t xml:space="preserve">inhuman and degrading </w:t>
      </w:r>
      <w:r w:rsidR="00C77C56" w:rsidRPr="00EC5BF4">
        <w:t>treatment and otherwise mistreated.</w:t>
      </w:r>
      <w:r w:rsidRPr="00EC5BF4">
        <w:rPr>
          <w:lang w:val="en-US"/>
        </w:rPr>
        <w:t xml:space="preserve"> The author was then examined by two</w:t>
      </w:r>
      <w:r w:rsidR="00787BF9" w:rsidRPr="00EC5BF4">
        <w:rPr>
          <w:lang w:val="en-US"/>
        </w:rPr>
        <w:t xml:space="preserve"> different</w:t>
      </w:r>
      <w:r w:rsidRPr="00EC5BF4">
        <w:rPr>
          <w:lang w:val="en-US"/>
        </w:rPr>
        <w:t xml:space="preserve"> doctors, who diagnosed a broken nose and several bruises. Though the State party did not provide its observations on these allegations, it is clear from the author’s submissions that the State party, </w:t>
      </w:r>
      <w:r w:rsidR="00C77C56" w:rsidRPr="00EC5BF4">
        <w:t xml:space="preserve">instead of launching a prompt and impartial investigation by </w:t>
      </w:r>
      <w:r w:rsidR="00CF7455" w:rsidRPr="00EC5BF4">
        <w:rPr>
          <w:lang w:val="en-GB"/>
        </w:rPr>
        <w:t xml:space="preserve">its </w:t>
      </w:r>
      <w:r w:rsidR="00C77C56" w:rsidRPr="00EC5BF4">
        <w:t>competent authorities,</w:t>
      </w:r>
      <w:r w:rsidR="00C77C56" w:rsidRPr="00EC5BF4">
        <w:rPr>
          <w:rStyle w:val="FootnoteReference"/>
          <w:sz w:val="22"/>
          <w:szCs w:val="22"/>
        </w:rPr>
        <w:footnoteReference w:id="8"/>
      </w:r>
      <w:r w:rsidR="00C77C56" w:rsidRPr="00EC5BF4">
        <w:t xml:space="preserve"> </w:t>
      </w:r>
      <w:r w:rsidRPr="00EC5BF4">
        <w:rPr>
          <w:lang w:val="en-US"/>
        </w:rPr>
        <w:t xml:space="preserve">refused to initiate a formal criminal investigation </w:t>
      </w:r>
      <w:r w:rsidR="00CF7455" w:rsidRPr="00EC5BF4">
        <w:rPr>
          <w:lang w:val="en-US"/>
        </w:rPr>
        <w:t xml:space="preserve">on </w:t>
      </w:r>
      <w:r w:rsidRPr="00EC5BF4">
        <w:rPr>
          <w:lang w:val="en-US"/>
        </w:rPr>
        <w:t xml:space="preserve">five </w:t>
      </w:r>
      <w:r w:rsidR="00CF7455" w:rsidRPr="00EC5BF4">
        <w:rPr>
          <w:lang w:val="en-US"/>
        </w:rPr>
        <w:t>occasions</w:t>
      </w:r>
      <w:r w:rsidR="00C77C56" w:rsidRPr="00EC5BF4">
        <w:t xml:space="preserve">. The Committee also notes that </w:t>
      </w:r>
      <w:r w:rsidR="00C77C56" w:rsidRPr="005D4058">
        <w:t>the</w:t>
      </w:r>
      <w:r w:rsidR="00C77C56" w:rsidRPr="00EC5BF4">
        <w:t xml:space="preserve"> author provided the </w:t>
      </w:r>
      <w:r w:rsidRPr="00EC5BF4">
        <w:rPr>
          <w:lang w:val="en-US"/>
        </w:rPr>
        <w:t>authorities with evidence of mistreatment,</w:t>
      </w:r>
      <w:r w:rsidR="00C77C56" w:rsidRPr="00EC5BF4">
        <w:t xml:space="preserve"> </w:t>
      </w:r>
      <w:r w:rsidRPr="00EC5BF4">
        <w:t>testimonies</w:t>
      </w:r>
      <w:r w:rsidR="00C77C56" w:rsidRPr="00EC5BF4">
        <w:t xml:space="preserve"> of witnesses</w:t>
      </w:r>
      <w:r w:rsidRPr="00EC5BF4">
        <w:rPr>
          <w:lang w:val="en-US"/>
        </w:rPr>
        <w:t>, and requests to question additional witnesses</w:t>
      </w:r>
      <w:r w:rsidR="00C77C56" w:rsidRPr="00EC5BF4">
        <w:t>. The Committee considers that, in the circumstances of the present case, and in particular in the light of the State party’s inability</w:t>
      </w:r>
      <w:r w:rsidRPr="00EC5BF4">
        <w:rPr>
          <w:lang w:val="en-US"/>
        </w:rPr>
        <w:t xml:space="preserve"> or unwillingness</w:t>
      </w:r>
      <w:r w:rsidR="00C77C56" w:rsidRPr="00EC5BF4">
        <w:t xml:space="preserve"> to explain the visible signs of mistreatment that were witnessed </w:t>
      </w:r>
      <w:r w:rsidRPr="00EC5BF4">
        <w:rPr>
          <w:lang w:val="en-US"/>
        </w:rPr>
        <w:t>by a number of persons</w:t>
      </w:r>
      <w:r w:rsidR="00C77C56" w:rsidRPr="00EC5BF4">
        <w:t xml:space="preserve">, due weight should be given to the author’s allegations. </w:t>
      </w:r>
    </w:p>
    <w:p w:rsidR="00C77C56" w:rsidRPr="00EC5BF4" w:rsidRDefault="001001A2" w:rsidP="005D4058">
      <w:pPr>
        <w:pStyle w:val="SingleTxtG"/>
      </w:pPr>
      <w:r w:rsidRPr="00EC5BF4">
        <w:rPr>
          <w:lang w:val="en-US"/>
        </w:rPr>
        <w:t>8</w:t>
      </w:r>
      <w:r w:rsidR="00C77C56" w:rsidRPr="00EC5BF4">
        <w:t>.3</w:t>
      </w:r>
      <w:r w:rsidR="00C77C56" w:rsidRPr="00EC5BF4">
        <w:tab/>
        <w:t xml:space="preserve">Regarding the State party’s obligation to properly investigate the author’s claims of </w:t>
      </w:r>
      <w:r w:rsidRPr="00EC5BF4">
        <w:rPr>
          <w:lang w:val="en-US"/>
        </w:rPr>
        <w:t>mistreatment</w:t>
      </w:r>
      <w:r w:rsidR="00C77C56" w:rsidRPr="00EC5BF4">
        <w:t xml:space="preserve">, the Committee recalls its jurisprudence according to which criminal investigation and consequential prosecution are necessary remedies for violations of </w:t>
      </w:r>
      <w:r w:rsidR="00C77C56" w:rsidRPr="005D4058">
        <w:t>human</w:t>
      </w:r>
      <w:r w:rsidR="00C77C56" w:rsidRPr="00EC5BF4">
        <w:t xml:space="preserve"> rights, such as those protected by article 7 of the Covenant.</w:t>
      </w:r>
      <w:r w:rsidR="00C77C56" w:rsidRPr="00EC5BF4">
        <w:rPr>
          <w:rStyle w:val="FootnoteReference"/>
          <w:sz w:val="22"/>
          <w:szCs w:val="22"/>
        </w:rPr>
        <w:footnoteReference w:id="9"/>
      </w:r>
      <w:r w:rsidR="00C77C56" w:rsidRPr="00EC5BF4">
        <w:t xml:space="preserve"> The Committee notes that according to the material on file, no</w:t>
      </w:r>
      <w:r w:rsidRPr="00EC5BF4">
        <w:rPr>
          <w:lang w:val="en-US"/>
        </w:rPr>
        <w:t xml:space="preserve"> formal</w:t>
      </w:r>
      <w:r w:rsidR="00C77C56" w:rsidRPr="00EC5BF4">
        <w:t xml:space="preserve"> investigation was carried out into the allegations of </w:t>
      </w:r>
      <w:r w:rsidRPr="00EC5BF4">
        <w:rPr>
          <w:lang w:val="en-US"/>
        </w:rPr>
        <w:t>mistreatment</w:t>
      </w:r>
      <w:r w:rsidR="00C77C56" w:rsidRPr="00EC5BF4">
        <w:t>, despite a number of incriminatory witness accounts</w:t>
      </w:r>
      <w:r w:rsidR="00787BF9" w:rsidRPr="00EC5BF4">
        <w:rPr>
          <w:lang w:val="en-US"/>
        </w:rPr>
        <w:t xml:space="preserve"> and two medical certificates</w:t>
      </w:r>
      <w:r w:rsidR="00C77C56" w:rsidRPr="00EC5BF4">
        <w:t xml:space="preserve">. In the circumstances of the present case, the Committee concludes that the facts before it disclose a violation of the author’s rights under article 7 of the Covenant, read </w:t>
      </w:r>
      <w:r w:rsidR="00BA4F6E">
        <w:t>alone</w:t>
      </w:r>
      <w:r w:rsidR="00C77C56" w:rsidRPr="00EC5BF4">
        <w:t xml:space="preserve"> and in conjunction with article 2 (3). </w:t>
      </w:r>
    </w:p>
    <w:p w:rsidR="007E56C3" w:rsidRPr="00EC5BF4" w:rsidRDefault="001001A2" w:rsidP="005D4058">
      <w:pPr>
        <w:pStyle w:val="SingleTxtG"/>
      </w:pPr>
      <w:r w:rsidRPr="00EC5BF4">
        <w:rPr>
          <w:lang w:val="en-GB"/>
        </w:rPr>
        <w:lastRenderedPageBreak/>
        <w:t>9</w:t>
      </w:r>
      <w:r w:rsidR="007E56C3" w:rsidRPr="00EC5BF4">
        <w:rPr>
          <w:lang w:val="en-GB"/>
        </w:rPr>
        <w:t>.</w:t>
      </w:r>
      <w:r w:rsidR="007E56C3" w:rsidRPr="00EC5BF4">
        <w:rPr>
          <w:lang w:val="en-GB"/>
        </w:rPr>
        <w:tab/>
      </w:r>
      <w:r w:rsidR="007E56C3" w:rsidRPr="00EC5BF4">
        <w:t xml:space="preserve">The Committee, acting under article 5 (4) of the Optional Protocol, is of the view that the </w:t>
      </w:r>
      <w:r w:rsidR="007E56C3" w:rsidRPr="005D4058">
        <w:t>facts</w:t>
      </w:r>
      <w:r w:rsidR="007E56C3" w:rsidRPr="00EC5BF4">
        <w:t xml:space="preserve"> before it disclose a violation of </w:t>
      </w:r>
      <w:r w:rsidR="007E56C3" w:rsidRPr="00EC5BF4">
        <w:rPr>
          <w:lang w:val="en-GB"/>
        </w:rPr>
        <w:t xml:space="preserve">Mr. </w:t>
      </w:r>
      <w:r w:rsidR="00F92306">
        <w:rPr>
          <w:lang w:val="en-GB"/>
        </w:rPr>
        <w:t>Petrovets’</w:t>
      </w:r>
      <w:r w:rsidR="007E56C3" w:rsidRPr="00EC5BF4">
        <w:t xml:space="preserve"> rights under article </w:t>
      </w:r>
      <w:r w:rsidRPr="00EC5BF4">
        <w:rPr>
          <w:lang w:val="en-US"/>
        </w:rPr>
        <w:t>7, read alone and in conjunction with article 2(3)</w:t>
      </w:r>
      <w:r w:rsidR="007E56C3" w:rsidRPr="00EC5BF4">
        <w:rPr>
          <w:lang w:val="en-GB"/>
        </w:rPr>
        <w:t xml:space="preserve">, </w:t>
      </w:r>
      <w:r w:rsidR="007E56C3" w:rsidRPr="00EC5BF4">
        <w:t>of the Covenant</w:t>
      </w:r>
      <w:r w:rsidR="00365D93">
        <w:rPr>
          <w:lang w:val="en-US"/>
        </w:rPr>
        <w:t>, as well as article 1 of the Optional Protocol to the Covenant</w:t>
      </w:r>
      <w:r w:rsidR="007E56C3" w:rsidRPr="00EC5BF4">
        <w:t>.</w:t>
      </w:r>
      <w:r w:rsidR="00EF7888">
        <w:t xml:space="preserve"> </w:t>
      </w:r>
    </w:p>
    <w:p w:rsidR="00C72142" w:rsidRPr="00EC5BF4" w:rsidRDefault="001001A2" w:rsidP="005D4058">
      <w:pPr>
        <w:pStyle w:val="SingleTxtG"/>
        <w:rPr>
          <w:lang w:eastAsia="de-DE"/>
        </w:rPr>
      </w:pPr>
      <w:r w:rsidRPr="00EC5BF4">
        <w:rPr>
          <w:lang w:val="en-US"/>
        </w:rPr>
        <w:t>10</w:t>
      </w:r>
      <w:r w:rsidR="00A23C6D" w:rsidRPr="00EC5BF4">
        <w:t>.</w:t>
      </w:r>
      <w:r w:rsidR="00A23C6D" w:rsidRPr="00EC5BF4">
        <w:tab/>
      </w:r>
      <w:r w:rsidR="00A23C6D" w:rsidRPr="00EC5BF4">
        <w:rPr>
          <w:lang w:eastAsia="de-DE"/>
        </w:rPr>
        <w:t>Pursuant to article 2(3</w:t>
      </w:r>
      <w:r w:rsidR="00F16328" w:rsidRPr="00EC5BF4">
        <w:rPr>
          <w:lang w:eastAsia="de-DE"/>
        </w:rPr>
        <w:t>) (</w:t>
      </w:r>
      <w:r w:rsidR="00A23C6D" w:rsidRPr="00EC5BF4">
        <w:rPr>
          <w:lang w:eastAsia="de-DE"/>
        </w:rPr>
        <w:t xml:space="preserve">a) of the Covenant, the State party is under an obligation to provide </w:t>
      </w:r>
      <w:r w:rsidR="00C114D8" w:rsidRPr="00EC5BF4">
        <w:rPr>
          <w:lang w:val="en-GB" w:eastAsia="de-DE"/>
        </w:rPr>
        <w:t>the authors</w:t>
      </w:r>
      <w:r w:rsidR="00A23C6D" w:rsidRPr="00EC5BF4">
        <w:rPr>
          <w:lang w:eastAsia="de-DE"/>
        </w:rPr>
        <w:t xml:space="preserve"> with an effective remedy. This requires it to make full reparation to individuals whose Covenant rights have been violated. </w:t>
      </w:r>
      <w:r w:rsidR="0026433D" w:rsidRPr="00EC5BF4">
        <w:rPr>
          <w:lang w:val="en-GB"/>
        </w:rPr>
        <w:t xml:space="preserve">Accordingly, the State party is obligated, </w:t>
      </w:r>
      <w:r w:rsidR="0026433D" w:rsidRPr="00EC5BF4">
        <w:rPr>
          <w:i/>
          <w:lang w:val="en-GB"/>
        </w:rPr>
        <w:t>inter alia</w:t>
      </w:r>
      <w:r w:rsidR="0026433D" w:rsidRPr="00EC5BF4">
        <w:rPr>
          <w:lang w:val="en-GB"/>
        </w:rPr>
        <w:t xml:space="preserve">, </w:t>
      </w:r>
      <w:r w:rsidRPr="00EC5BF4">
        <w:rPr>
          <w:lang w:val="en-GB"/>
        </w:rPr>
        <w:t xml:space="preserve">to </w:t>
      </w:r>
      <w:r w:rsidRPr="005D4058">
        <w:t>conduct</w:t>
      </w:r>
      <w:r w:rsidRPr="00EC5BF4">
        <w:t xml:space="preserve"> a prompt and impartial investigation into the author’s allegations of mistreatment</w:t>
      </w:r>
      <w:r w:rsidRPr="00EC5BF4">
        <w:rPr>
          <w:lang w:val="en-US"/>
        </w:rPr>
        <w:t>,</w:t>
      </w:r>
      <w:r w:rsidRPr="00EC5BF4">
        <w:t xml:space="preserve"> and provide the author with adequate compensation</w:t>
      </w:r>
      <w:r w:rsidR="00C72142" w:rsidRPr="00EC5BF4">
        <w:rPr>
          <w:lang w:eastAsia="de-DE"/>
        </w:rPr>
        <w:t>. The State party is also under an obligation to take all steps necessary to prevent similar violations from occurring in the future.</w:t>
      </w:r>
    </w:p>
    <w:p w:rsidR="00A23C6D" w:rsidRPr="00EC5BF4" w:rsidRDefault="00A23C6D" w:rsidP="005D4058">
      <w:pPr>
        <w:pStyle w:val="SingleTxtG"/>
        <w:rPr>
          <w:lang w:eastAsia="de-DE"/>
        </w:rPr>
      </w:pPr>
      <w:r w:rsidRPr="00EC5BF4">
        <w:rPr>
          <w:lang w:val="en-GB" w:eastAsia="de-DE"/>
        </w:rPr>
        <w:t>1</w:t>
      </w:r>
      <w:r w:rsidR="004A6583">
        <w:rPr>
          <w:lang w:val="en-GB" w:eastAsia="de-DE"/>
        </w:rPr>
        <w:t>1</w:t>
      </w:r>
      <w:r w:rsidRPr="00EC5BF4">
        <w:rPr>
          <w:lang w:eastAsia="de-DE"/>
        </w:rPr>
        <w:t>.</w:t>
      </w:r>
      <w:r w:rsidRPr="00EC5BF4">
        <w:rPr>
          <w:lang w:eastAsia="de-DE"/>
        </w:rP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w:t>
      </w:r>
      <w:r w:rsidRPr="005D4058">
        <w:t>undertaken</w:t>
      </w:r>
      <w:r w:rsidRPr="00EC5BF4">
        <w:rPr>
          <w:lang w:eastAsia="de-DE"/>
        </w:rPr>
        <w:t xml:space="preserve">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 </w:t>
      </w:r>
    </w:p>
    <w:p w:rsidR="00990482" w:rsidRPr="00EC5BF4" w:rsidRDefault="0074691A" w:rsidP="0047560F">
      <w:pPr>
        <w:pStyle w:val="SingleTxtG"/>
        <w:spacing w:before="240" w:after="0"/>
        <w:jc w:val="center"/>
        <w:rPr>
          <w:sz w:val="22"/>
          <w:szCs w:val="22"/>
          <w:u w:val="single"/>
        </w:rPr>
      </w:pPr>
      <w:r w:rsidRPr="00EC5BF4">
        <w:rPr>
          <w:sz w:val="22"/>
          <w:szCs w:val="22"/>
          <w:u w:val="single"/>
        </w:rPr>
        <w:tab/>
      </w:r>
      <w:r w:rsidRPr="00EC5BF4">
        <w:rPr>
          <w:sz w:val="22"/>
          <w:szCs w:val="22"/>
          <w:u w:val="single"/>
        </w:rPr>
        <w:tab/>
      </w:r>
      <w:r w:rsidR="004A6583">
        <w:rPr>
          <w:sz w:val="22"/>
          <w:szCs w:val="22"/>
          <w:u w:val="single"/>
        </w:rPr>
        <w:tab/>
      </w:r>
      <w:r w:rsidR="00885388">
        <w:rPr>
          <w:sz w:val="22"/>
          <w:szCs w:val="22"/>
          <w:u w:val="single"/>
        </w:rPr>
        <w:tab/>
      </w:r>
    </w:p>
    <w:sectPr w:rsidR="00990482" w:rsidRPr="00EC5BF4" w:rsidSect="008718D3">
      <w:headerReference w:type="even" r:id="rId12"/>
      <w:headerReference w:type="default" r:id="rId13"/>
      <w:footerReference w:type="even" r:id="rId14"/>
      <w:footerReference w:type="default" r:id="rId15"/>
      <w:footerReference w:type="first" r:id="rId16"/>
      <w:endnotePr>
        <w:numFmt w:val="decimal"/>
      </w:endnotePr>
      <w:pgSz w:w="11907" w:h="16840" w:code="9"/>
      <w:pgMar w:top="1474"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A8025" w16cid:durableId="1FBE537B"/>
  <w16cid:commentId w16cid:paraId="0E32E92E" w16cid:durableId="1FBE538C"/>
  <w16cid:commentId w16cid:paraId="67B4F44E" w16cid:durableId="1FBE537C"/>
  <w16cid:commentId w16cid:paraId="240D5451" w16cid:durableId="1FBE53F5"/>
  <w16cid:commentId w16cid:paraId="2E686432" w16cid:durableId="1FBE537D"/>
  <w16cid:commentId w16cid:paraId="75D8918D" w16cid:durableId="1FBE5399"/>
  <w16cid:commentId w16cid:paraId="2E64A7EA" w16cid:durableId="1FBE537E"/>
  <w16cid:commentId w16cid:paraId="668A9326" w16cid:durableId="1FBE53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B5" w:rsidRDefault="00986FB5"/>
  </w:endnote>
  <w:endnote w:type="continuationSeparator" w:id="0">
    <w:p w:rsidR="00986FB5" w:rsidRDefault="00986FB5"/>
  </w:endnote>
  <w:endnote w:type="continuationNotice" w:id="1">
    <w:p w:rsidR="00986FB5" w:rsidRDefault="00986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0" w:rsidRPr="00781C83" w:rsidRDefault="00547890"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9871A9">
      <w:rPr>
        <w:b/>
        <w:noProof/>
        <w:sz w:val="18"/>
      </w:rPr>
      <w:t>4</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0" w:rsidRPr="00B34770" w:rsidRDefault="00547890"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9871A9">
      <w:rPr>
        <w:b/>
        <w:bCs/>
        <w:noProof/>
        <w:sz w:val="18"/>
      </w:rPr>
      <w:t>5</w:t>
    </w:r>
    <w:r w:rsidRPr="00B347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30" w:rsidRDefault="007A5230" w:rsidP="007A5230">
    <w:pPr>
      <w:pStyle w:val="Footer"/>
    </w:pPr>
    <w:r>
      <w:rPr>
        <w:noProof/>
        <w:lang w:val="en-GB" w:eastAsia="en-GB"/>
      </w:rPr>
      <w:drawing>
        <wp:anchor distT="0" distB="0" distL="114300" distR="114300" simplePos="0" relativeHeight="251659264" behindDoc="1" locked="1" layoutInCell="1" allowOverlap="1" wp14:anchorId="3F03176E" wp14:editId="74A6BD2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B5" w:rsidRPr="000B175B" w:rsidRDefault="00986FB5" w:rsidP="00990482">
      <w:pPr>
        <w:tabs>
          <w:tab w:val="right" w:pos="2155"/>
        </w:tabs>
        <w:spacing w:after="80"/>
        <w:ind w:left="680"/>
        <w:rPr>
          <w:u w:val="single"/>
        </w:rPr>
      </w:pPr>
      <w:r>
        <w:rPr>
          <w:u w:val="single"/>
        </w:rPr>
        <w:tab/>
      </w:r>
    </w:p>
  </w:footnote>
  <w:footnote w:type="continuationSeparator" w:id="0">
    <w:p w:rsidR="00986FB5" w:rsidRPr="00FC68B7" w:rsidRDefault="00986FB5" w:rsidP="00990482">
      <w:pPr>
        <w:tabs>
          <w:tab w:val="left" w:pos="2155"/>
        </w:tabs>
        <w:spacing w:after="80"/>
        <w:ind w:left="680"/>
        <w:rPr>
          <w:u w:val="single"/>
        </w:rPr>
      </w:pPr>
      <w:r>
        <w:rPr>
          <w:u w:val="single"/>
        </w:rPr>
        <w:tab/>
      </w:r>
    </w:p>
  </w:footnote>
  <w:footnote w:type="continuationNotice" w:id="1">
    <w:p w:rsidR="00986FB5" w:rsidRDefault="00986FB5"/>
  </w:footnote>
  <w:footnote w:id="2">
    <w:p w:rsidR="002C2DFC" w:rsidRPr="00941C02" w:rsidRDefault="002C2DFC">
      <w:pPr>
        <w:pStyle w:val="FootnoteText"/>
        <w:rPr>
          <w:lang w:val="en-GB"/>
        </w:rPr>
      </w:pPr>
      <w:r>
        <w:rPr>
          <w:rStyle w:val="FootnoteReference"/>
        </w:rPr>
        <w:tab/>
      </w:r>
      <w:r w:rsidRPr="00941C02">
        <w:rPr>
          <w:rStyle w:val="FootnoteReference"/>
          <w:sz w:val="20"/>
          <w:vertAlign w:val="baseline"/>
        </w:rPr>
        <w:t>*</w:t>
      </w:r>
      <w:r>
        <w:rPr>
          <w:rStyle w:val="FootnoteReference"/>
          <w:sz w:val="20"/>
          <w:vertAlign w:val="baseline"/>
        </w:rPr>
        <w:tab/>
      </w:r>
      <w:r w:rsidRPr="00DC7076">
        <w:t>Adopted by the Committee at its 125</w:t>
      </w:r>
      <w:r w:rsidRPr="003A2428">
        <w:t>th</w:t>
      </w:r>
      <w:r w:rsidRPr="00DC7076">
        <w:t xml:space="preserve"> session (4 – 29 March 2019).</w:t>
      </w:r>
    </w:p>
  </w:footnote>
  <w:footnote w:id="3">
    <w:p w:rsidR="002C2DFC" w:rsidRPr="00941C02" w:rsidRDefault="002C2DFC">
      <w:pPr>
        <w:pStyle w:val="FootnoteText"/>
        <w:rPr>
          <w:lang w:val="en-GB"/>
        </w:rPr>
      </w:pPr>
      <w:r>
        <w:rPr>
          <w:rStyle w:val="FootnoteReference"/>
        </w:rPr>
        <w:tab/>
      </w:r>
      <w:r w:rsidRPr="00941C02">
        <w:rPr>
          <w:rStyle w:val="FootnoteReference"/>
          <w:sz w:val="20"/>
          <w:vertAlign w:val="baseline"/>
        </w:rPr>
        <w:t>**</w:t>
      </w:r>
      <w:r w:rsidR="009871A9">
        <w:rPr>
          <w:rStyle w:val="FootnoteReference"/>
          <w:sz w:val="20"/>
          <w:vertAlign w:val="baseline"/>
        </w:rPr>
        <w:tab/>
      </w:r>
      <w:bookmarkStart w:id="0" w:name="_GoBack"/>
      <w:bookmarkEnd w:id="0"/>
      <w:r w:rsidR="008759C4" w:rsidRPr="008759C4">
        <w:rPr>
          <w:spacing w:val="-1"/>
          <w:szCs w:val="18"/>
        </w:rPr>
        <w:t xml:space="preserve">The communication was examined pursuant to the procedure for repetitive communications, set out in rule 105 of the Committee’s rules of procedure. </w:t>
      </w:r>
      <w:r w:rsidRPr="008759C4">
        <w:t>The following members of the Committee participated in the examination of the present communication: Tania</w:t>
      </w:r>
      <w:r w:rsidRPr="00DC7076">
        <w:t xml:space="preserve"> María Abdo Rocholl, Yadh Ben Achour, Ilze Brands Kehris, Christopher Arif Bulkan, Ahmed Amin Fathalla, Shuichi Furuya, Christof Heyns, Bamariam Koita, Marvia V. Kran, Duncan Laki Muhumuza, Photini Pazartzis, Hern</w:t>
      </w:r>
      <w:r w:rsidRPr="003A2428">
        <w:t xml:space="preserve">án Quezada, Vasilka Sancin, </w:t>
      </w:r>
      <w:r w:rsidRPr="00DC7076">
        <w:t>José Manuel Santos Pais, Yuval Shany, Hélène Tigroudja, Andreas Zimmermann and Gentian Zyberi</w:t>
      </w:r>
      <w:r w:rsidRPr="003A2428">
        <w:t>.</w:t>
      </w:r>
    </w:p>
  </w:footnote>
  <w:footnote w:id="4">
    <w:p w:rsidR="00705662" w:rsidRPr="004F0C33" w:rsidRDefault="00EA00F2" w:rsidP="00EA00F2">
      <w:pPr>
        <w:pStyle w:val="FootnoteText"/>
        <w:rPr>
          <w:szCs w:val="18"/>
        </w:rPr>
      </w:pPr>
      <w:r>
        <w:rPr>
          <w:szCs w:val="18"/>
        </w:rPr>
        <w:tab/>
      </w:r>
      <w:r w:rsidR="00705662" w:rsidRPr="004F0C33">
        <w:rPr>
          <w:rStyle w:val="FootnoteReference"/>
          <w:szCs w:val="18"/>
        </w:rPr>
        <w:footnoteRef/>
      </w:r>
      <w:r>
        <w:rPr>
          <w:szCs w:val="18"/>
        </w:rPr>
        <w:tab/>
      </w:r>
      <w:r w:rsidR="00705662" w:rsidRPr="004F0C33">
        <w:rPr>
          <w:szCs w:val="18"/>
        </w:rPr>
        <w:t>The author is a member of the Belarus Helsink</w:t>
      </w:r>
      <w:r w:rsidR="00705662">
        <w:rPr>
          <w:szCs w:val="18"/>
        </w:rPr>
        <w:t>i</w:t>
      </w:r>
      <w:r w:rsidR="00705662" w:rsidRPr="004F0C33">
        <w:rPr>
          <w:szCs w:val="18"/>
        </w:rPr>
        <w:t xml:space="preserve"> Committee, a NGO aiming at </w:t>
      </w:r>
      <w:r w:rsidR="00950855">
        <w:rPr>
          <w:szCs w:val="18"/>
        </w:rPr>
        <w:t xml:space="preserve">the </w:t>
      </w:r>
      <w:r w:rsidR="00705662" w:rsidRPr="004F0C33">
        <w:rPr>
          <w:szCs w:val="18"/>
        </w:rPr>
        <w:t>protection of human rights in Belarus since 1995.</w:t>
      </w:r>
    </w:p>
  </w:footnote>
  <w:footnote w:id="5">
    <w:p w:rsidR="00705662" w:rsidRPr="00B23EF0" w:rsidRDefault="00EA00F2" w:rsidP="00EA00F2">
      <w:pPr>
        <w:pStyle w:val="FootnoteText"/>
        <w:rPr>
          <w:szCs w:val="18"/>
        </w:rPr>
      </w:pPr>
      <w:r>
        <w:rPr>
          <w:szCs w:val="18"/>
        </w:rPr>
        <w:tab/>
      </w:r>
      <w:r w:rsidR="00705662" w:rsidRPr="00B23EF0">
        <w:rPr>
          <w:rStyle w:val="FootnoteReference"/>
          <w:szCs w:val="18"/>
        </w:rPr>
        <w:footnoteRef/>
      </w:r>
      <w:r>
        <w:rPr>
          <w:szCs w:val="18"/>
        </w:rPr>
        <w:tab/>
      </w:r>
      <w:r w:rsidR="00705662" w:rsidRPr="00B23EF0">
        <w:rPr>
          <w:szCs w:val="18"/>
        </w:rPr>
        <w:t>The date is not specified in the complaint.</w:t>
      </w:r>
    </w:p>
  </w:footnote>
  <w:footnote w:id="6">
    <w:p w:rsidR="00FF3B66" w:rsidRPr="00EA00F2" w:rsidRDefault="00FF3B66" w:rsidP="00EA00F2">
      <w:pPr>
        <w:pStyle w:val="FootnoteText"/>
      </w:pPr>
      <w:r>
        <w:tab/>
      </w:r>
      <w:r w:rsidRPr="00EA00F2">
        <w:rPr>
          <w:rStyle w:val="FootnoteReference"/>
        </w:rPr>
        <w:footnoteRef/>
      </w:r>
      <w:r w:rsidRPr="002D7836">
        <w:rPr>
          <w:lang w:val="es-ES"/>
        </w:rPr>
        <w:tab/>
        <w:t xml:space="preserve">See Levinov v. Belarus (CCPR/C/105/D/1867/2009, 1936, 1975, 1977–1981, 2010/2010), para. </w:t>
      </w:r>
      <w:r w:rsidRPr="00EA00F2">
        <w:t>8.2; and Poplavny v. Belarus (CCPR/C/115/D/2019/2010), para. 6.2.</w:t>
      </w:r>
    </w:p>
  </w:footnote>
  <w:footnote w:id="7">
    <w:p w:rsidR="00FF3B66" w:rsidRPr="00EA00F2" w:rsidRDefault="00FF3B66" w:rsidP="00EA00F2">
      <w:pPr>
        <w:pStyle w:val="FootnoteText"/>
      </w:pPr>
      <w:r w:rsidRPr="00EA00F2">
        <w:tab/>
      </w:r>
      <w:r w:rsidRPr="00EA00F2">
        <w:rPr>
          <w:rStyle w:val="FootnoteReference"/>
        </w:rPr>
        <w:footnoteRef/>
      </w:r>
      <w:r w:rsidRPr="00EA00F2">
        <w:tab/>
        <w:t>See Korneenko v. Belarus (CCPR/C/105/D/1226/2003), para. 8.2.</w:t>
      </w:r>
    </w:p>
  </w:footnote>
  <w:footnote w:id="8">
    <w:p w:rsidR="00C77C56" w:rsidRPr="00C12F76" w:rsidRDefault="00C77C56" w:rsidP="00C77C56">
      <w:pPr>
        <w:pStyle w:val="FootnoteText"/>
      </w:pPr>
      <w:r>
        <w:tab/>
      </w:r>
      <w:r>
        <w:rPr>
          <w:rStyle w:val="FootnoteReference"/>
        </w:rPr>
        <w:footnoteRef/>
      </w:r>
      <w:r>
        <w:tab/>
        <w:t>See the Committee’s g</w:t>
      </w:r>
      <w:r w:rsidRPr="003853DD">
        <w:t xml:space="preserve">eneral comment No. 20 </w:t>
      </w:r>
      <w:r>
        <w:t xml:space="preserve">(1992) </w:t>
      </w:r>
      <w:r w:rsidRPr="003853DD">
        <w:t xml:space="preserve">on </w:t>
      </w:r>
      <w:r>
        <w:t xml:space="preserve">the </w:t>
      </w:r>
      <w:r w:rsidRPr="003853DD">
        <w:t>prohibition of torture or other cruel, inhuman or degrading treatment or punishment</w:t>
      </w:r>
      <w:r>
        <w:t>,</w:t>
      </w:r>
      <w:r w:rsidRPr="003853DD">
        <w:t xml:space="preserve"> para</w:t>
      </w:r>
      <w:r>
        <w:t>.</w:t>
      </w:r>
      <w:r w:rsidRPr="003853DD">
        <w:t xml:space="preserve"> 14.</w:t>
      </w:r>
    </w:p>
  </w:footnote>
  <w:footnote w:id="9">
    <w:p w:rsidR="00C77C56" w:rsidRPr="00426AE2" w:rsidRDefault="00C77C56" w:rsidP="00C77C56">
      <w:pPr>
        <w:pStyle w:val="FootnoteText"/>
      </w:pPr>
      <w:r>
        <w:tab/>
      </w:r>
      <w:r>
        <w:rPr>
          <w:rStyle w:val="FootnoteReference"/>
        </w:rPr>
        <w:footnoteRef/>
      </w:r>
      <w:r>
        <w:tab/>
      </w:r>
      <w:r w:rsidRPr="00284FE1">
        <w:t xml:space="preserve">See </w:t>
      </w:r>
      <w:r>
        <w:t xml:space="preserve">the </w:t>
      </w:r>
      <w:r w:rsidRPr="00B30962">
        <w:t>Committee</w:t>
      </w:r>
      <w:r>
        <w:t>’</w:t>
      </w:r>
      <w:r w:rsidRPr="00B30962">
        <w:t>s</w:t>
      </w:r>
      <w:r>
        <w:t xml:space="preserve"> </w:t>
      </w:r>
      <w:r w:rsidRPr="00284FE1">
        <w:t xml:space="preserve">general </w:t>
      </w:r>
      <w:r w:rsidRPr="00633364">
        <w:t>comment</w:t>
      </w:r>
      <w:r>
        <w:t>s</w:t>
      </w:r>
      <w:r w:rsidRPr="00284FE1">
        <w:t xml:space="preserve"> No. 20</w:t>
      </w:r>
      <w:r>
        <w:t>,</w:t>
      </w:r>
      <w:r w:rsidRPr="00284FE1">
        <w:t xml:space="preserve"> para. 14</w:t>
      </w:r>
      <w:r>
        <w:t>,</w:t>
      </w:r>
      <w:r w:rsidRPr="00284FE1">
        <w:t xml:space="preserve"> </w:t>
      </w:r>
      <w:r>
        <w:t xml:space="preserve">and </w:t>
      </w:r>
      <w:r w:rsidRPr="00284FE1">
        <w:t>No. 31</w:t>
      </w:r>
      <w:r>
        <w:t xml:space="preserve"> (2004) on the nature of the general legal obligations imposed on States parties to the Covenant</w:t>
      </w:r>
      <w:r w:rsidRPr="00284FE1">
        <w:t>, para.</w:t>
      </w:r>
      <w:r>
        <w:t xml:space="preserve"> </w:t>
      </w:r>
      <w:r w:rsidRPr="00284FE1">
        <w:t>18.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0" w:rsidRPr="009E3D4D" w:rsidRDefault="00941C02" w:rsidP="00990482">
    <w:pPr>
      <w:pStyle w:val="Header"/>
      <w:rPr>
        <w:lang w:val="en-GB"/>
      </w:rPr>
    </w:pPr>
    <w:r w:rsidRPr="00941C02">
      <w:t>Advance unedited version</w:t>
    </w:r>
    <w:r>
      <w:rPr>
        <w:lang w:val="en-GB"/>
      </w:rPr>
      <w:t xml:space="preserve"> </w:t>
    </w:r>
    <w:r w:rsidR="00547890">
      <w:t>CCPR/C</w:t>
    </w:r>
    <w:r w:rsidR="00547890">
      <w:rPr>
        <w:lang w:val="en-GB"/>
      </w:rPr>
      <w:t>/12</w:t>
    </w:r>
    <w:r w:rsidR="00CD7913">
      <w:rPr>
        <w:lang w:val="en-GB"/>
      </w:rPr>
      <w:t>5</w:t>
    </w:r>
    <w:r w:rsidR="00547890">
      <w:rPr>
        <w:lang w:val="en-GB"/>
      </w:rPr>
      <w:t>/</w:t>
    </w:r>
    <w:r w:rsidR="00547890">
      <w:t>D/</w:t>
    </w:r>
    <w:r w:rsidR="00547890">
      <w:rPr>
        <w:lang w:val="en-GB"/>
      </w:rPr>
      <w:t>2</w:t>
    </w:r>
    <w:r w:rsidR="00CD7913">
      <w:rPr>
        <w:lang w:val="en-GB"/>
      </w:rPr>
      <w:t>33</w:t>
    </w:r>
    <w:r w:rsidR="00D01594">
      <w:rPr>
        <w:lang w:val="en-GB"/>
      </w:rPr>
      <w:t>3</w:t>
    </w:r>
    <w:r w:rsidR="00547890">
      <w:rPr>
        <w:lang w:val="en-GB"/>
      </w:rPr>
      <w:t>/201</w:t>
    </w:r>
    <w:r w:rsidR="00CD7913">
      <w:rPr>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0" w:rsidRPr="009E3D4D" w:rsidRDefault="00941C02" w:rsidP="009E3D4D">
    <w:pPr>
      <w:pStyle w:val="Header"/>
      <w:jc w:val="right"/>
      <w:rPr>
        <w:lang w:val="en-GB"/>
      </w:rPr>
    </w:pPr>
    <w:r w:rsidRPr="00941C02">
      <w:t>Advance unedited version</w:t>
    </w:r>
    <w:r>
      <w:rPr>
        <w:lang w:val="en-GB"/>
      </w:rPr>
      <w:t xml:space="preserve"> </w:t>
    </w:r>
    <w:r w:rsidR="00547890">
      <w:t>CCPR/C</w:t>
    </w:r>
    <w:r w:rsidR="00547890">
      <w:rPr>
        <w:lang w:val="en-GB"/>
      </w:rPr>
      <w:t>/</w:t>
    </w:r>
    <w:r w:rsidR="00CD7913">
      <w:rPr>
        <w:lang w:val="en-GB"/>
      </w:rPr>
      <w:t>125</w:t>
    </w:r>
    <w:r w:rsidR="00547890">
      <w:rPr>
        <w:lang w:val="en-GB"/>
      </w:rPr>
      <w:t>/</w:t>
    </w:r>
    <w:r w:rsidR="00547890">
      <w:t>D/</w:t>
    </w:r>
    <w:r w:rsidR="00547890">
      <w:rPr>
        <w:lang w:val="en-GB"/>
      </w:rPr>
      <w:t>2</w:t>
    </w:r>
    <w:r w:rsidR="00CD7913">
      <w:rPr>
        <w:lang w:val="en-GB"/>
      </w:rPr>
      <w:t>33</w:t>
    </w:r>
    <w:r w:rsidR="00D01594">
      <w:rPr>
        <w:lang w:val="en-GB"/>
      </w:rPr>
      <w:t>3</w:t>
    </w:r>
    <w:r w:rsidR="00547890">
      <w:rPr>
        <w:lang w:val="en-GB"/>
      </w:rPr>
      <w:t>/201</w:t>
    </w:r>
    <w:r w:rsidR="00CD7913">
      <w:rPr>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5"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2"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9"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17"/>
  </w:num>
  <w:num w:numId="3">
    <w:abstractNumId w:val="15"/>
  </w:num>
  <w:num w:numId="4">
    <w:abstractNumId w:val="7"/>
  </w:num>
  <w:num w:numId="5">
    <w:abstractNumId w:val="3"/>
  </w:num>
  <w:num w:numId="6">
    <w:abstractNumId w:val="8"/>
  </w:num>
  <w:num w:numId="7">
    <w:abstractNumId w:val="5"/>
  </w:num>
  <w:num w:numId="8">
    <w:abstractNumId w:val="11"/>
  </w:num>
  <w:num w:numId="9">
    <w:abstractNumId w:val="16"/>
  </w:num>
  <w:num w:numId="10">
    <w:abstractNumId w:val="20"/>
  </w:num>
  <w:num w:numId="11">
    <w:abstractNumId w:val="18"/>
  </w:num>
  <w:num w:numId="12">
    <w:abstractNumId w:val="4"/>
  </w:num>
  <w:num w:numId="13">
    <w:abstractNumId w:val="6"/>
  </w:num>
  <w:num w:numId="14">
    <w:abstractNumId w:val="10"/>
  </w:num>
  <w:num w:numId="15">
    <w:abstractNumId w:val="12"/>
  </w:num>
  <w:num w:numId="16">
    <w:abstractNumId w:val="9"/>
  </w:num>
  <w:num w:numId="17">
    <w:abstractNumId w:val="14"/>
  </w:num>
  <w:num w:numId="18">
    <w:abstractNumId w:val="19"/>
  </w:num>
  <w:num w:numId="19">
    <w:abstractNumId w:val="13"/>
  </w:num>
  <w:num w:numId="20">
    <w:abstractNumId w:val="0"/>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0C76"/>
    <w:rsid w:val="00003F67"/>
    <w:rsid w:val="0000570E"/>
    <w:rsid w:val="0000613B"/>
    <w:rsid w:val="00010CA8"/>
    <w:rsid w:val="000230E2"/>
    <w:rsid w:val="0002521B"/>
    <w:rsid w:val="00026ADA"/>
    <w:rsid w:val="00031463"/>
    <w:rsid w:val="0003657E"/>
    <w:rsid w:val="00041DDF"/>
    <w:rsid w:val="0004502A"/>
    <w:rsid w:val="00046923"/>
    <w:rsid w:val="0005231C"/>
    <w:rsid w:val="00052D0B"/>
    <w:rsid w:val="00055541"/>
    <w:rsid w:val="00055767"/>
    <w:rsid w:val="00060D75"/>
    <w:rsid w:val="00062453"/>
    <w:rsid w:val="00062FEB"/>
    <w:rsid w:val="00066809"/>
    <w:rsid w:val="0007172F"/>
    <w:rsid w:val="00074001"/>
    <w:rsid w:val="00075162"/>
    <w:rsid w:val="000819E7"/>
    <w:rsid w:val="000859E9"/>
    <w:rsid w:val="00085F49"/>
    <w:rsid w:val="000860DC"/>
    <w:rsid w:val="00087B44"/>
    <w:rsid w:val="000907B0"/>
    <w:rsid w:val="000917FC"/>
    <w:rsid w:val="00092BF4"/>
    <w:rsid w:val="00093256"/>
    <w:rsid w:val="0009413D"/>
    <w:rsid w:val="000A1373"/>
    <w:rsid w:val="000A17EC"/>
    <w:rsid w:val="000A227C"/>
    <w:rsid w:val="000A27FF"/>
    <w:rsid w:val="000A29AA"/>
    <w:rsid w:val="000A3048"/>
    <w:rsid w:val="000A3BC8"/>
    <w:rsid w:val="000A5262"/>
    <w:rsid w:val="000B4683"/>
    <w:rsid w:val="000B5B05"/>
    <w:rsid w:val="000B73F7"/>
    <w:rsid w:val="000B7E33"/>
    <w:rsid w:val="000C3918"/>
    <w:rsid w:val="000C534E"/>
    <w:rsid w:val="000C536F"/>
    <w:rsid w:val="000C5906"/>
    <w:rsid w:val="000C5D54"/>
    <w:rsid w:val="000C6580"/>
    <w:rsid w:val="000D350F"/>
    <w:rsid w:val="000D5D20"/>
    <w:rsid w:val="000E12C7"/>
    <w:rsid w:val="000E2F50"/>
    <w:rsid w:val="000E3567"/>
    <w:rsid w:val="000E61A0"/>
    <w:rsid w:val="000F0622"/>
    <w:rsid w:val="000F18E9"/>
    <w:rsid w:val="000F3EF4"/>
    <w:rsid w:val="000F52EB"/>
    <w:rsid w:val="000F6A2D"/>
    <w:rsid w:val="001001A2"/>
    <w:rsid w:val="00102A2A"/>
    <w:rsid w:val="00107220"/>
    <w:rsid w:val="0010766F"/>
    <w:rsid w:val="00121B0B"/>
    <w:rsid w:val="00121DA4"/>
    <w:rsid w:val="00124EA5"/>
    <w:rsid w:val="00125006"/>
    <w:rsid w:val="00126000"/>
    <w:rsid w:val="00132496"/>
    <w:rsid w:val="00133661"/>
    <w:rsid w:val="00136125"/>
    <w:rsid w:val="00141125"/>
    <w:rsid w:val="00143A66"/>
    <w:rsid w:val="001448B2"/>
    <w:rsid w:val="0015082B"/>
    <w:rsid w:val="00154CD4"/>
    <w:rsid w:val="001557F1"/>
    <w:rsid w:val="001566EE"/>
    <w:rsid w:val="00160A90"/>
    <w:rsid w:val="00173531"/>
    <w:rsid w:val="00176F38"/>
    <w:rsid w:val="001778D2"/>
    <w:rsid w:val="00183717"/>
    <w:rsid w:val="001923BA"/>
    <w:rsid w:val="001925AC"/>
    <w:rsid w:val="0019269D"/>
    <w:rsid w:val="00194AD6"/>
    <w:rsid w:val="001A1869"/>
    <w:rsid w:val="001A271A"/>
    <w:rsid w:val="001A5094"/>
    <w:rsid w:val="001A50C4"/>
    <w:rsid w:val="001B3B67"/>
    <w:rsid w:val="001B4EAF"/>
    <w:rsid w:val="001B5A17"/>
    <w:rsid w:val="001B7A9F"/>
    <w:rsid w:val="001C1405"/>
    <w:rsid w:val="001C67C2"/>
    <w:rsid w:val="001D0814"/>
    <w:rsid w:val="001D4510"/>
    <w:rsid w:val="001E3842"/>
    <w:rsid w:val="001E3FD5"/>
    <w:rsid w:val="001E5269"/>
    <w:rsid w:val="001E696B"/>
    <w:rsid w:val="001F06D5"/>
    <w:rsid w:val="001F1380"/>
    <w:rsid w:val="001F1FDD"/>
    <w:rsid w:val="00201AA0"/>
    <w:rsid w:val="00201FF3"/>
    <w:rsid w:val="00203694"/>
    <w:rsid w:val="00207907"/>
    <w:rsid w:val="00215DFC"/>
    <w:rsid w:val="00217907"/>
    <w:rsid w:val="002202D3"/>
    <w:rsid w:val="0022097A"/>
    <w:rsid w:val="0022453A"/>
    <w:rsid w:val="00230AAD"/>
    <w:rsid w:val="00233C69"/>
    <w:rsid w:val="00234285"/>
    <w:rsid w:val="00234AD4"/>
    <w:rsid w:val="0023518A"/>
    <w:rsid w:val="0023634A"/>
    <w:rsid w:val="00243288"/>
    <w:rsid w:val="002471E5"/>
    <w:rsid w:val="0025095A"/>
    <w:rsid w:val="0025188C"/>
    <w:rsid w:val="00251E7C"/>
    <w:rsid w:val="00254512"/>
    <w:rsid w:val="002550F7"/>
    <w:rsid w:val="002572D4"/>
    <w:rsid w:val="0026433D"/>
    <w:rsid w:val="00265CAE"/>
    <w:rsid w:val="002660D5"/>
    <w:rsid w:val="00267F3A"/>
    <w:rsid w:val="002716A2"/>
    <w:rsid w:val="0027254C"/>
    <w:rsid w:val="002758F0"/>
    <w:rsid w:val="0027728B"/>
    <w:rsid w:val="002843FB"/>
    <w:rsid w:val="00284BD8"/>
    <w:rsid w:val="00285B83"/>
    <w:rsid w:val="00287A98"/>
    <w:rsid w:val="002901EC"/>
    <w:rsid w:val="002906E4"/>
    <w:rsid w:val="00296A63"/>
    <w:rsid w:val="002975D8"/>
    <w:rsid w:val="002A1E31"/>
    <w:rsid w:val="002A30FB"/>
    <w:rsid w:val="002A6C25"/>
    <w:rsid w:val="002B08F8"/>
    <w:rsid w:val="002B18D9"/>
    <w:rsid w:val="002B4749"/>
    <w:rsid w:val="002B5B76"/>
    <w:rsid w:val="002B6C96"/>
    <w:rsid w:val="002C1E51"/>
    <w:rsid w:val="002C1FBD"/>
    <w:rsid w:val="002C2DFC"/>
    <w:rsid w:val="002C38E8"/>
    <w:rsid w:val="002C6198"/>
    <w:rsid w:val="002C7915"/>
    <w:rsid w:val="002D2581"/>
    <w:rsid w:val="002D3CC3"/>
    <w:rsid w:val="002D666D"/>
    <w:rsid w:val="002D7836"/>
    <w:rsid w:val="002E0C24"/>
    <w:rsid w:val="002E1CBC"/>
    <w:rsid w:val="002E37C2"/>
    <w:rsid w:val="002E4E60"/>
    <w:rsid w:val="002E4F08"/>
    <w:rsid w:val="002E6054"/>
    <w:rsid w:val="002F14CE"/>
    <w:rsid w:val="002F2BDE"/>
    <w:rsid w:val="002F7EA5"/>
    <w:rsid w:val="0030168F"/>
    <w:rsid w:val="00301EC2"/>
    <w:rsid w:val="003040BD"/>
    <w:rsid w:val="0031229A"/>
    <w:rsid w:val="00313FE6"/>
    <w:rsid w:val="00314741"/>
    <w:rsid w:val="00316632"/>
    <w:rsid w:val="00320871"/>
    <w:rsid w:val="00322AFB"/>
    <w:rsid w:val="00323067"/>
    <w:rsid w:val="0032466F"/>
    <w:rsid w:val="003278BC"/>
    <w:rsid w:val="00332936"/>
    <w:rsid w:val="003433F5"/>
    <w:rsid w:val="00346E85"/>
    <w:rsid w:val="00351BC8"/>
    <w:rsid w:val="00353744"/>
    <w:rsid w:val="00355F02"/>
    <w:rsid w:val="00356773"/>
    <w:rsid w:val="00356F4C"/>
    <w:rsid w:val="003579FC"/>
    <w:rsid w:val="003631D8"/>
    <w:rsid w:val="00365D93"/>
    <w:rsid w:val="00373AF2"/>
    <w:rsid w:val="003744BB"/>
    <w:rsid w:val="003759E1"/>
    <w:rsid w:val="003764D9"/>
    <w:rsid w:val="003817E5"/>
    <w:rsid w:val="00381B56"/>
    <w:rsid w:val="00383462"/>
    <w:rsid w:val="003845D3"/>
    <w:rsid w:val="00385480"/>
    <w:rsid w:val="003870C4"/>
    <w:rsid w:val="00390948"/>
    <w:rsid w:val="00390A0B"/>
    <w:rsid w:val="003976BA"/>
    <w:rsid w:val="003A0229"/>
    <w:rsid w:val="003A4D9A"/>
    <w:rsid w:val="003A4EB1"/>
    <w:rsid w:val="003A66C7"/>
    <w:rsid w:val="003A7AB6"/>
    <w:rsid w:val="003B69A7"/>
    <w:rsid w:val="003C13C8"/>
    <w:rsid w:val="003C1A14"/>
    <w:rsid w:val="003C25E1"/>
    <w:rsid w:val="003C75D0"/>
    <w:rsid w:val="003D193A"/>
    <w:rsid w:val="003D1D58"/>
    <w:rsid w:val="003D2CE2"/>
    <w:rsid w:val="003D4CDD"/>
    <w:rsid w:val="003D4FFB"/>
    <w:rsid w:val="003D53A2"/>
    <w:rsid w:val="003E2ECE"/>
    <w:rsid w:val="003E31DC"/>
    <w:rsid w:val="003E51AC"/>
    <w:rsid w:val="003E6098"/>
    <w:rsid w:val="003E656E"/>
    <w:rsid w:val="003F13DE"/>
    <w:rsid w:val="00402B92"/>
    <w:rsid w:val="00403AEC"/>
    <w:rsid w:val="004117D5"/>
    <w:rsid w:val="00412FB7"/>
    <w:rsid w:val="00414EA8"/>
    <w:rsid w:val="00417FDB"/>
    <w:rsid w:val="00420159"/>
    <w:rsid w:val="00421A96"/>
    <w:rsid w:val="00423A63"/>
    <w:rsid w:val="00425FFB"/>
    <w:rsid w:val="00426455"/>
    <w:rsid w:val="004276FD"/>
    <w:rsid w:val="00430B1A"/>
    <w:rsid w:val="00431DEB"/>
    <w:rsid w:val="004331D6"/>
    <w:rsid w:val="004372E6"/>
    <w:rsid w:val="00441062"/>
    <w:rsid w:val="0044401A"/>
    <w:rsid w:val="00446C1A"/>
    <w:rsid w:val="00452378"/>
    <w:rsid w:val="00457F86"/>
    <w:rsid w:val="004648E1"/>
    <w:rsid w:val="004751D9"/>
    <w:rsid w:val="0047560F"/>
    <w:rsid w:val="004809AE"/>
    <w:rsid w:val="0048396A"/>
    <w:rsid w:val="004839A0"/>
    <w:rsid w:val="00486494"/>
    <w:rsid w:val="00491EAB"/>
    <w:rsid w:val="00492588"/>
    <w:rsid w:val="0049345A"/>
    <w:rsid w:val="00493479"/>
    <w:rsid w:val="00495363"/>
    <w:rsid w:val="00496CFF"/>
    <w:rsid w:val="004A042A"/>
    <w:rsid w:val="004A41CA"/>
    <w:rsid w:val="004A6583"/>
    <w:rsid w:val="004B1054"/>
    <w:rsid w:val="004B34B4"/>
    <w:rsid w:val="004B40C1"/>
    <w:rsid w:val="004B4182"/>
    <w:rsid w:val="004B4215"/>
    <w:rsid w:val="004B4460"/>
    <w:rsid w:val="004B6460"/>
    <w:rsid w:val="004C02AA"/>
    <w:rsid w:val="004D0A83"/>
    <w:rsid w:val="004D0B44"/>
    <w:rsid w:val="004D2CCE"/>
    <w:rsid w:val="004D328D"/>
    <w:rsid w:val="004D3F95"/>
    <w:rsid w:val="004D4DAD"/>
    <w:rsid w:val="004D590C"/>
    <w:rsid w:val="004D6401"/>
    <w:rsid w:val="004E0E84"/>
    <w:rsid w:val="004E1856"/>
    <w:rsid w:val="004E19DB"/>
    <w:rsid w:val="004E3748"/>
    <w:rsid w:val="004E62E4"/>
    <w:rsid w:val="004E67BD"/>
    <w:rsid w:val="004F5B3C"/>
    <w:rsid w:val="004F5EA8"/>
    <w:rsid w:val="004F7737"/>
    <w:rsid w:val="005007AA"/>
    <w:rsid w:val="005117BE"/>
    <w:rsid w:val="00515B13"/>
    <w:rsid w:val="0051701E"/>
    <w:rsid w:val="0051787C"/>
    <w:rsid w:val="00517C95"/>
    <w:rsid w:val="00522698"/>
    <w:rsid w:val="00522B0C"/>
    <w:rsid w:val="0052390A"/>
    <w:rsid w:val="00523D35"/>
    <w:rsid w:val="00531D46"/>
    <w:rsid w:val="0053223C"/>
    <w:rsid w:val="00533EBB"/>
    <w:rsid w:val="00540F9F"/>
    <w:rsid w:val="005410CB"/>
    <w:rsid w:val="0054321D"/>
    <w:rsid w:val="0054360A"/>
    <w:rsid w:val="00545E84"/>
    <w:rsid w:val="00547890"/>
    <w:rsid w:val="0055656F"/>
    <w:rsid w:val="00556895"/>
    <w:rsid w:val="00571B8F"/>
    <w:rsid w:val="005767BB"/>
    <w:rsid w:val="00577525"/>
    <w:rsid w:val="00580F35"/>
    <w:rsid w:val="00581D7F"/>
    <w:rsid w:val="00584FC8"/>
    <w:rsid w:val="0058610D"/>
    <w:rsid w:val="00591079"/>
    <w:rsid w:val="005913FC"/>
    <w:rsid w:val="005930E2"/>
    <w:rsid w:val="00597164"/>
    <w:rsid w:val="005979B4"/>
    <w:rsid w:val="005A1290"/>
    <w:rsid w:val="005A31CA"/>
    <w:rsid w:val="005A7506"/>
    <w:rsid w:val="005B2F50"/>
    <w:rsid w:val="005B41BB"/>
    <w:rsid w:val="005B7197"/>
    <w:rsid w:val="005C0BF8"/>
    <w:rsid w:val="005C38E7"/>
    <w:rsid w:val="005C7A38"/>
    <w:rsid w:val="005C7B78"/>
    <w:rsid w:val="005D0595"/>
    <w:rsid w:val="005D1B69"/>
    <w:rsid w:val="005D4058"/>
    <w:rsid w:val="005D5724"/>
    <w:rsid w:val="005D68A7"/>
    <w:rsid w:val="005E7823"/>
    <w:rsid w:val="005F5053"/>
    <w:rsid w:val="005F5772"/>
    <w:rsid w:val="005F5C6F"/>
    <w:rsid w:val="0060382D"/>
    <w:rsid w:val="00604D9C"/>
    <w:rsid w:val="006109EB"/>
    <w:rsid w:val="00614CAC"/>
    <w:rsid w:val="006158CA"/>
    <w:rsid w:val="00616867"/>
    <w:rsid w:val="00616880"/>
    <w:rsid w:val="00622A71"/>
    <w:rsid w:val="00624188"/>
    <w:rsid w:val="006262B8"/>
    <w:rsid w:val="0063265A"/>
    <w:rsid w:val="00636722"/>
    <w:rsid w:val="00636DF3"/>
    <w:rsid w:val="00641E73"/>
    <w:rsid w:val="00643F09"/>
    <w:rsid w:val="00647966"/>
    <w:rsid w:val="00650E5C"/>
    <w:rsid w:val="00654C72"/>
    <w:rsid w:val="006552E7"/>
    <w:rsid w:val="0066223F"/>
    <w:rsid w:val="00662EF2"/>
    <w:rsid w:val="00663BF2"/>
    <w:rsid w:val="006646A7"/>
    <w:rsid w:val="006656FF"/>
    <w:rsid w:val="006677CB"/>
    <w:rsid w:val="00682F3B"/>
    <w:rsid w:val="00686FB2"/>
    <w:rsid w:val="00690041"/>
    <w:rsid w:val="0069244E"/>
    <w:rsid w:val="00695E2E"/>
    <w:rsid w:val="006A6ED9"/>
    <w:rsid w:val="006B0778"/>
    <w:rsid w:val="006B1CAB"/>
    <w:rsid w:val="006B1FE8"/>
    <w:rsid w:val="006B541A"/>
    <w:rsid w:val="006B58DD"/>
    <w:rsid w:val="006C283E"/>
    <w:rsid w:val="006C3820"/>
    <w:rsid w:val="006C6EF4"/>
    <w:rsid w:val="006C79BA"/>
    <w:rsid w:val="006C7DEF"/>
    <w:rsid w:val="006D0E9E"/>
    <w:rsid w:val="006D24FE"/>
    <w:rsid w:val="006D2BE8"/>
    <w:rsid w:val="006D6577"/>
    <w:rsid w:val="006E02CA"/>
    <w:rsid w:val="006E212B"/>
    <w:rsid w:val="006E6038"/>
    <w:rsid w:val="006F08A9"/>
    <w:rsid w:val="006F3851"/>
    <w:rsid w:val="006F5BBA"/>
    <w:rsid w:val="006F7237"/>
    <w:rsid w:val="00700FEE"/>
    <w:rsid w:val="00701BE6"/>
    <w:rsid w:val="007045C3"/>
    <w:rsid w:val="00704E6A"/>
    <w:rsid w:val="00705662"/>
    <w:rsid w:val="00705C99"/>
    <w:rsid w:val="007142CA"/>
    <w:rsid w:val="00715961"/>
    <w:rsid w:val="00716F89"/>
    <w:rsid w:val="007253DA"/>
    <w:rsid w:val="007263AA"/>
    <w:rsid w:val="00731737"/>
    <w:rsid w:val="007317FC"/>
    <w:rsid w:val="00734AD9"/>
    <w:rsid w:val="0074207B"/>
    <w:rsid w:val="0074264D"/>
    <w:rsid w:val="00742C0A"/>
    <w:rsid w:val="00743777"/>
    <w:rsid w:val="0074519A"/>
    <w:rsid w:val="0074691A"/>
    <w:rsid w:val="00762271"/>
    <w:rsid w:val="00762447"/>
    <w:rsid w:val="007630C8"/>
    <w:rsid w:val="00764D2D"/>
    <w:rsid w:val="0076583B"/>
    <w:rsid w:val="007679EF"/>
    <w:rsid w:val="00767A46"/>
    <w:rsid w:val="00770F82"/>
    <w:rsid w:val="00771905"/>
    <w:rsid w:val="007728CC"/>
    <w:rsid w:val="00772BBC"/>
    <w:rsid w:val="007743AE"/>
    <w:rsid w:val="00781715"/>
    <w:rsid w:val="0078418D"/>
    <w:rsid w:val="00787BF9"/>
    <w:rsid w:val="007933A8"/>
    <w:rsid w:val="00793FAF"/>
    <w:rsid w:val="007A431A"/>
    <w:rsid w:val="007A5230"/>
    <w:rsid w:val="007A5891"/>
    <w:rsid w:val="007B5C44"/>
    <w:rsid w:val="007C25DA"/>
    <w:rsid w:val="007C4757"/>
    <w:rsid w:val="007D5420"/>
    <w:rsid w:val="007E20F7"/>
    <w:rsid w:val="007E56C3"/>
    <w:rsid w:val="007E7D26"/>
    <w:rsid w:val="007F597C"/>
    <w:rsid w:val="0080181A"/>
    <w:rsid w:val="008039E7"/>
    <w:rsid w:val="0080512E"/>
    <w:rsid w:val="008076C3"/>
    <w:rsid w:val="00817857"/>
    <w:rsid w:val="008216A5"/>
    <w:rsid w:val="00823423"/>
    <w:rsid w:val="0082396B"/>
    <w:rsid w:val="0082416F"/>
    <w:rsid w:val="008243FB"/>
    <w:rsid w:val="00831A88"/>
    <w:rsid w:val="00832E11"/>
    <w:rsid w:val="00845FEF"/>
    <w:rsid w:val="00850B7F"/>
    <w:rsid w:val="008539CE"/>
    <w:rsid w:val="0086063B"/>
    <w:rsid w:val="008707D0"/>
    <w:rsid w:val="008718D3"/>
    <w:rsid w:val="008759C4"/>
    <w:rsid w:val="00875DE0"/>
    <w:rsid w:val="008820B6"/>
    <w:rsid w:val="00884509"/>
    <w:rsid w:val="00885193"/>
    <w:rsid w:val="00885388"/>
    <w:rsid w:val="0089106F"/>
    <w:rsid w:val="00891F99"/>
    <w:rsid w:val="00893FC4"/>
    <w:rsid w:val="008943E9"/>
    <w:rsid w:val="00896776"/>
    <w:rsid w:val="0089696C"/>
    <w:rsid w:val="008B4E26"/>
    <w:rsid w:val="008B5A77"/>
    <w:rsid w:val="008B707C"/>
    <w:rsid w:val="008B7695"/>
    <w:rsid w:val="008C1E24"/>
    <w:rsid w:val="008C3A24"/>
    <w:rsid w:val="008C3B4F"/>
    <w:rsid w:val="008C6F2C"/>
    <w:rsid w:val="008C7513"/>
    <w:rsid w:val="008D0EA8"/>
    <w:rsid w:val="008D42D0"/>
    <w:rsid w:val="008D561B"/>
    <w:rsid w:val="008D6D56"/>
    <w:rsid w:val="008E0E68"/>
    <w:rsid w:val="008E4B57"/>
    <w:rsid w:val="008E4FA6"/>
    <w:rsid w:val="008E58FE"/>
    <w:rsid w:val="008E5EC3"/>
    <w:rsid w:val="008E6FB9"/>
    <w:rsid w:val="008F238B"/>
    <w:rsid w:val="008F4C2B"/>
    <w:rsid w:val="008F7947"/>
    <w:rsid w:val="008F7E81"/>
    <w:rsid w:val="00907D85"/>
    <w:rsid w:val="009105B1"/>
    <w:rsid w:val="00910CC9"/>
    <w:rsid w:val="00912FAA"/>
    <w:rsid w:val="00916AB8"/>
    <w:rsid w:val="00923028"/>
    <w:rsid w:val="00923570"/>
    <w:rsid w:val="00924D38"/>
    <w:rsid w:val="009264BA"/>
    <w:rsid w:val="00926C2C"/>
    <w:rsid w:val="00930D7A"/>
    <w:rsid w:val="00934EC9"/>
    <w:rsid w:val="00935CD6"/>
    <w:rsid w:val="00936E30"/>
    <w:rsid w:val="009372A2"/>
    <w:rsid w:val="00937FB7"/>
    <w:rsid w:val="00941C02"/>
    <w:rsid w:val="009431F0"/>
    <w:rsid w:val="0094663B"/>
    <w:rsid w:val="00950855"/>
    <w:rsid w:val="00950BB0"/>
    <w:rsid w:val="00954909"/>
    <w:rsid w:val="00961AE1"/>
    <w:rsid w:val="009629B7"/>
    <w:rsid w:val="00964532"/>
    <w:rsid w:val="00965F56"/>
    <w:rsid w:val="009666AE"/>
    <w:rsid w:val="009725B9"/>
    <w:rsid w:val="00974B5E"/>
    <w:rsid w:val="009764DF"/>
    <w:rsid w:val="0098065C"/>
    <w:rsid w:val="00986064"/>
    <w:rsid w:val="00986FB5"/>
    <w:rsid w:val="009871A9"/>
    <w:rsid w:val="0099016C"/>
    <w:rsid w:val="00990482"/>
    <w:rsid w:val="009906FA"/>
    <w:rsid w:val="009926D5"/>
    <w:rsid w:val="009927A7"/>
    <w:rsid w:val="009931FA"/>
    <w:rsid w:val="009A13DE"/>
    <w:rsid w:val="009A4F53"/>
    <w:rsid w:val="009A5A7D"/>
    <w:rsid w:val="009B1B2B"/>
    <w:rsid w:val="009B7379"/>
    <w:rsid w:val="009D0D72"/>
    <w:rsid w:val="009D269C"/>
    <w:rsid w:val="009D460C"/>
    <w:rsid w:val="009D4C57"/>
    <w:rsid w:val="009D580E"/>
    <w:rsid w:val="009D5A64"/>
    <w:rsid w:val="009D7E43"/>
    <w:rsid w:val="009E2F4A"/>
    <w:rsid w:val="009E3D4D"/>
    <w:rsid w:val="009F0C8D"/>
    <w:rsid w:val="009F356C"/>
    <w:rsid w:val="009F36AD"/>
    <w:rsid w:val="009F4992"/>
    <w:rsid w:val="009F6ABA"/>
    <w:rsid w:val="00A02D13"/>
    <w:rsid w:val="00A217DD"/>
    <w:rsid w:val="00A23C6D"/>
    <w:rsid w:val="00A24DE2"/>
    <w:rsid w:val="00A263AB"/>
    <w:rsid w:val="00A26A1D"/>
    <w:rsid w:val="00A32DD9"/>
    <w:rsid w:val="00A415B3"/>
    <w:rsid w:val="00A43E40"/>
    <w:rsid w:val="00A44099"/>
    <w:rsid w:val="00A47131"/>
    <w:rsid w:val="00A47FA5"/>
    <w:rsid w:val="00A50903"/>
    <w:rsid w:val="00A50A6B"/>
    <w:rsid w:val="00A50C62"/>
    <w:rsid w:val="00A53A20"/>
    <w:rsid w:val="00A607CB"/>
    <w:rsid w:val="00A62241"/>
    <w:rsid w:val="00A6553A"/>
    <w:rsid w:val="00A6655C"/>
    <w:rsid w:val="00A733C6"/>
    <w:rsid w:val="00A81D44"/>
    <w:rsid w:val="00A84E43"/>
    <w:rsid w:val="00A902A7"/>
    <w:rsid w:val="00A971B8"/>
    <w:rsid w:val="00AA516F"/>
    <w:rsid w:val="00AA5B5F"/>
    <w:rsid w:val="00AB2611"/>
    <w:rsid w:val="00AB3AFC"/>
    <w:rsid w:val="00AB44DC"/>
    <w:rsid w:val="00AB71AF"/>
    <w:rsid w:val="00AC46A2"/>
    <w:rsid w:val="00AC4B87"/>
    <w:rsid w:val="00AC561F"/>
    <w:rsid w:val="00AC7B62"/>
    <w:rsid w:val="00AD2F11"/>
    <w:rsid w:val="00AD4EC8"/>
    <w:rsid w:val="00AD5637"/>
    <w:rsid w:val="00AD62EA"/>
    <w:rsid w:val="00AE16C5"/>
    <w:rsid w:val="00AE222E"/>
    <w:rsid w:val="00AE618D"/>
    <w:rsid w:val="00AE7892"/>
    <w:rsid w:val="00AF4D55"/>
    <w:rsid w:val="00AF55F6"/>
    <w:rsid w:val="00B01E69"/>
    <w:rsid w:val="00B02E40"/>
    <w:rsid w:val="00B037D1"/>
    <w:rsid w:val="00B16A16"/>
    <w:rsid w:val="00B20DA6"/>
    <w:rsid w:val="00B23A3E"/>
    <w:rsid w:val="00B37D58"/>
    <w:rsid w:val="00B4227A"/>
    <w:rsid w:val="00B5049B"/>
    <w:rsid w:val="00B51F69"/>
    <w:rsid w:val="00B52FC0"/>
    <w:rsid w:val="00B53CCE"/>
    <w:rsid w:val="00B55CDE"/>
    <w:rsid w:val="00B57DBC"/>
    <w:rsid w:val="00B64941"/>
    <w:rsid w:val="00B65EDE"/>
    <w:rsid w:val="00B67981"/>
    <w:rsid w:val="00B702E8"/>
    <w:rsid w:val="00B71D8F"/>
    <w:rsid w:val="00B80C24"/>
    <w:rsid w:val="00B844F4"/>
    <w:rsid w:val="00B873B3"/>
    <w:rsid w:val="00B9131B"/>
    <w:rsid w:val="00B91481"/>
    <w:rsid w:val="00B9597C"/>
    <w:rsid w:val="00BA0230"/>
    <w:rsid w:val="00BA35C8"/>
    <w:rsid w:val="00BA4F6E"/>
    <w:rsid w:val="00BA6E7A"/>
    <w:rsid w:val="00BA7AD9"/>
    <w:rsid w:val="00BB0C52"/>
    <w:rsid w:val="00BB66DF"/>
    <w:rsid w:val="00BC30B7"/>
    <w:rsid w:val="00BC7576"/>
    <w:rsid w:val="00BD0A90"/>
    <w:rsid w:val="00BD30B0"/>
    <w:rsid w:val="00BD71FD"/>
    <w:rsid w:val="00BD74E0"/>
    <w:rsid w:val="00BE09F7"/>
    <w:rsid w:val="00BE0B0D"/>
    <w:rsid w:val="00BE0EC5"/>
    <w:rsid w:val="00BF0883"/>
    <w:rsid w:val="00BF102D"/>
    <w:rsid w:val="00BF3B11"/>
    <w:rsid w:val="00BF5F37"/>
    <w:rsid w:val="00BF7461"/>
    <w:rsid w:val="00C00231"/>
    <w:rsid w:val="00C0072E"/>
    <w:rsid w:val="00C03641"/>
    <w:rsid w:val="00C114D8"/>
    <w:rsid w:val="00C13A9B"/>
    <w:rsid w:val="00C13F76"/>
    <w:rsid w:val="00C169D0"/>
    <w:rsid w:val="00C23BAC"/>
    <w:rsid w:val="00C259AE"/>
    <w:rsid w:val="00C2664A"/>
    <w:rsid w:val="00C31390"/>
    <w:rsid w:val="00C32723"/>
    <w:rsid w:val="00C32DED"/>
    <w:rsid w:val="00C332EE"/>
    <w:rsid w:val="00C33DC8"/>
    <w:rsid w:val="00C3798D"/>
    <w:rsid w:val="00C411E2"/>
    <w:rsid w:val="00C41BBF"/>
    <w:rsid w:val="00C45403"/>
    <w:rsid w:val="00C55D51"/>
    <w:rsid w:val="00C571C9"/>
    <w:rsid w:val="00C62444"/>
    <w:rsid w:val="00C65E17"/>
    <w:rsid w:val="00C671B1"/>
    <w:rsid w:val="00C72142"/>
    <w:rsid w:val="00C72CCF"/>
    <w:rsid w:val="00C734B4"/>
    <w:rsid w:val="00C76A65"/>
    <w:rsid w:val="00C77C56"/>
    <w:rsid w:val="00C8387A"/>
    <w:rsid w:val="00C872B9"/>
    <w:rsid w:val="00C87A4D"/>
    <w:rsid w:val="00C927D2"/>
    <w:rsid w:val="00C9282A"/>
    <w:rsid w:val="00C92A72"/>
    <w:rsid w:val="00C94549"/>
    <w:rsid w:val="00C950C0"/>
    <w:rsid w:val="00C97957"/>
    <w:rsid w:val="00CA0018"/>
    <w:rsid w:val="00CA3982"/>
    <w:rsid w:val="00CA6456"/>
    <w:rsid w:val="00CA658B"/>
    <w:rsid w:val="00CA6A78"/>
    <w:rsid w:val="00CA7435"/>
    <w:rsid w:val="00CB4E67"/>
    <w:rsid w:val="00CB68DE"/>
    <w:rsid w:val="00CC2EFC"/>
    <w:rsid w:val="00CC30A2"/>
    <w:rsid w:val="00CC5F90"/>
    <w:rsid w:val="00CC7DC3"/>
    <w:rsid w:val="00CD48F2"/>
    <w:rsid w:val="00CD4DE1"/>
    <w:rsid w:val="00CD6EA8"/>
    <w:rsid w:val="00CD741F"/>
    <w:rsid w:val="00CD7913"/>
    <w:rsid w:val="00CE139B"/>
    <w:rsid w:val="00CE44AB"/>
    <w:rsid w:val="00CE6BE1"/>
    <w:rsid w:val="00CE7317"/>
    <w:rsid w:val="00CE7D43"/>
    <w:rsid w:val="00CE7F94"/>
    <w:rsid w:val="00CF51BA"/>
    <w:rsid w:val="00CF65DC"/>
    <w:rsid w:val="00CF7455"/>
    <w:rsid w:val="00D00B03"/>
    <w:rsid w:val="00D01594"/>
    <w:rsid w:val="00D02097"/>
    <w:rsid w:val="00D0227F"/>
    <w:rsid w:val="00D05060"/>
    <w:rsid w:val="00D12A71"/>
    <w:rsid w:val="00D154D9"/>
    <w:rsid w:val="00D24BB8"/>
    <w:rsid w:val="00D273DE"/>
    <w:rsid w:val="00D33663"/>
    <w:rsid w:val="00D3442C"/>
    <w:rsid w:val="00D34D18"/>
    <w:rsid w:val="00D36C6C"/>
    <w:rsid w:val="00D36D83"/>
    <w:rsid w:val="00D3747B"/>
    <w:rsid w:val="00D42C3A"/>
    <w:rsid w:val="00D472E2"/>
    <w:rsid w:val="00D476F8"/>
    <w:rsid w:val="00D51B50"/>
    <w:rsid w:val="00D51FE3"/>
    <w:rsid w:val="00D5499B"/>
    <w:rsid w:val="00D562D8"/>
    <w:rsid w:val="00D57E94"/>
    <w:rsid w:val="00D60101"/>
    <w:rsid w:val="00D65DE9"/>
    <w:rsid w:val="00D6773F"/>
    <w:rsid w:val="00D70707"/>
    <w:rsid w:val="00D72F4E"/>
    <w:rsid w:val="00D75D04"/>
    <w:rsid w:val="00D82E19"/>
    <w:rsid w:val="00D8457A"/>
    <w:rsid w:val="00D87A55"/>
    <w:rsid w:val="00D9061C"/>
    <w:rsid w:val="00D906A4"/>
    <w:rsid w:val="00D909C6"/>
    <w:rsid w:val="00D97DCF"/>
    <w:rsid w:val="00DA6316"/>
    <w:rsid w:val="00DA68C5"/>
    <w:rsid w:val="00DA7CE3"/>
    <w:rsid w:val="00DB133C"/>
    <w:rsid w:val="00DB302C"/>
    <w:rsid w:val="00DC0C8D"/>
    <w:rsid w:val="00DC2AB9"/>
    <w:rsid w:val="00DC3960"/>
    <w:rsid w:val="00DC5FDD"/>
    <w:rsid w:val="00DC6A5E"/>
    <w:rsid w:val="00DC6E0B"/>
    <w:rsid w:val="00DD2E10"/>
    <w:rsid w:val="00DD30B8"/>
    <w:rsid w:val="00DD3A5A"/>
    <w:rsid w:val="00DD3FCC"/>
    <w:rsid w:val="00DD68C1"/>
    <w:rsid w:val="00DE44B5"/>
    <w:rsid w:val="00DE53A9"/>
    <w:rsid w:val="00DE5FAB"/>
    <w:rsid w:val="00DE6C56"/>
    <w:rsid w:val="00DE71F9"/>
    <w:rsid w:val="00DF0873"/>
    <w:rsid w:val="00DF1F05"/>
    <w:rsid w:val="00DF3A81"/>
    <w:rsid w:val="00DF6C4C"/>
    <w:rsid w:val="00DF7299"/>
    <w:rsid w:val="00E03DB9"/>
    <w:rsid w:val="00E04833"/>
    <w:rsid w:val="00E07F72"/>
    <w:rsid w:val="00E21D01"/>
    <w:rsid w:val="00E27D25"/>
    <w:rsid w:val="00E36CD0"/>
    <w:rsid w:val="00E456A3"/>
    <w:rsid w:val="00E51F2C"/>
    <w:rsid w:val="00E54D2A"/>
    <w:rsid w:val="00E55590"/>
    <w:rsid w:val="00E60C23"/>
    <w:rsid w:val="00E6173E"/>
    <w:rsid w:val="00E62767"/>
    <w:rsid w:val="00E63D7D"/>
    <w:rsid w:val="00E64EDB"/>
    <w:rsid w:val="00E65C44"/>
    <w:rsid w:val="00E750E8"/>
    <w:rsid w:val="00E7528A"/>
    <w:rsid w:val="00E7750B"/>
    <w:rsid w:val="00E85AF1"/>
    <w:rsid w:val="00E86266"/>
    <w:rsid w:val="00E9012F"/>
    <w:rsid w:val="00E91256"/>
    <w:rsid w:val="00E9244A"/>
    <w:rsid w:val="00E942EF"/>
    <w:rsid w:val="00E94920"/>
    <w:rsid w:val="00EA00F2"/>
    <w:rsid w:val="00EA138A"/>
    <w:rsid w:val="00EA27FF"/>
    <w:rsid w:val="00EA5028"/>
    <w:rsid w:val="00EB7BF1"/>
    <w:rsid w:val="00EC0062"/>
    <w:rsid w:val="00EC0844"/>
    <w:rsid w:val="00EC1301"/>
    <w:rsid w:val="00EC5BF4"/>
    <w:rsid w:val="00EC6512"/>
    <w:rsid w:val="00EC751E"/>
    <w:rsid w:val="00EC7555"/>
    <w:rsid w:val="00EC79C7"/>
    <w:rsid w:val="00ED4A59"/>
    <w:rsid w:val="00ED785F"/>
    <w:rsid w:val="00EE1074"/>
    <w:rsid w:val="00EE1A0E"/>
    <w:rsid w:val="00EE3CA4"/>
    <w:rsid w:val="00EF02AA"/>
    <w:rsid w:val="00EF07E4"/>
    <w:rsid w:val="00EF7888"/>
    <w:rsid w:val="00F15344"/>
    <w:rsid w:val="00F153E9"/>
    <w:rsid w:val="00F15F2B"/>
    <w:rsid w:val="00F16328"/>
    <w:rsid w:val="00F2032A"/>
    <w:rsid w:val="00F24B71"/>
    <w:rsid w:val="00F2549E"/>
    <w:rsid w:val="00F25D7D"/>
    <w:rsid w:val="00F2688C"/>
    <w:rsid w:val="00F26ADF"/>
    <w:rsid w:val="00F3274D"/>
    <w:rsid w:val="00F40981"/>
    <w:rsid w:val="00F52B82"/>
    <w:rsid w:val="00F52F7D"/>
    <w:rsid w:val="00F54184"/>
    <w:rsid w:val="00F54CBB"/>
    <w:rsid w:val="00F572DD"/>
    <w:rsid w:val="00F60023"/>
    <w:rsid w:val="00F61444"/>
    <w:rsid w:val="00F7493B"/>
    <w:rsid w:val="00F85AFE"/>
    <w:rsid w:val="00F90EEA"/>
    <w:rsid w:val="00F92306"/>
    <w:rsid w:val="00F97E4E"/>
    <w:rsid w:val="00FA0CC8"/>
    <w:rsid w:val="00FA5014"/>
    <w:rsid w:val="00FA5E4C"/>
    <w:rsid w:val="00FA7AC1"/>
    <w:rsid w:val="00FB3128"/>
    <w:rsid w:val="00FC0EF6"/>
    <w:rsid w:val="00FC26E0"/>
    <w:rsid w:val="00FC2D9F"/>
    <w:rsid w:val="00FC431E"/>
    <w:rsid w:val="00FD2A0C"/>
    <w:rsid w:val="00FD4077"/>
    <w:rsid w:val="00FD6A54"/>
    <w:rsid w:val="00FE0506"/>
    <w:rsid w:val="00FE1BEE"/>
    <w:rsid w:val="00FE4EF7"/>
    <w:rsid w:val="00FF1CF6"/>
    <w:rsid w:val="00FF367E"/>
    <w:rsid w:val="00FF3B66"/>
    <w:rsid w:val="00FF5F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0E9735"/>
  <w15:docId w15:val="{914D5329-0246-4C78-9FDA-3CD15455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DE53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
    <w:qFormat/>
    <w:rsid w:val="00DE53A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styleId="Emphasis">
    <w:name w:val="Emphasis"/>
    <w:uiPriority w:val="20"/>
    <w:qFormat/>
    <w:rsid w:val="0074691A"/>
    <w:rPr>
      <w:b/>
      <w:bCs/>
      <w:i w:val="0"/>
      <w:iCs w:val="0"/>
    </w:rPr>
  </w:style>
  <w:style w:type="character" w:customStyle="1" w:styleId="st">
    <w:name w:val="st"/>
    <w:rsid w:val="0074691A"/>
  </w:style>
  <w:style w:type="character" w:customStyle="1" w:styleId="apple-converted-space">
    <w:name w:val="apple-converted-space"/>
    <w:basedOn w:val="DefaultParagraphFont"/>
    <w:rsid w:val="008F7947"/>
  </w:style>
  <w:style w:type="character" w:customStyle="1" w:styleId="wordhighlighted">
    <w:name w:val="wordhighlighted"/>
    <w:basedOn w:val="DefaultParagraphFont"/>
    <w:rsid w:val="00C411E2"/>
  </w:style>
  <w:style w:type="paragraph" w:styleId="Title">
    <w:name w:val="Title"/>
    <w:basedOn w:val="Normal"/>
    <w:link w:val="TitleChar"/>
    <w:qFormat/>
    <w:rsid w:val="00000C76"/>
    <w:pPr>
      <w:suppressAutoHyphens w:val="0"/>
      <w:spacing w:after="120" w:line="300" w:lineRule="exact"/>
      <w:jc w:val="center"/>
    </w:pPr>
    <w:rPr>
      <w:rFonts w:ascii="Arial" w:hAnsi="Arial"/>
      <w:b/>
      <w:bCs/>
      <w:sz w:val="24"/>
      <w:szCs w:val="24"/>
      <w:lang w:val="en-US" w:eastAsia="de-DE"/>
    </w:rPr>
  </w:style>
  <w:style w:type="character" w:customStyle="1" w:styleId="TitleChar">
    <w:name w:val="Title Char"/>
    <w:basedOn w:val="DefaultParagraphFont"/>
    <w:link w:val="Title"/>
    <w:rsid w:val="00000C76"/>
    <w:rPr>
      <w:rFonts w:ascii="Arial" w:hAnsi="Arial"/>
      <w:b/>
      <w:bCs/>
      <w:sz w:val="24"/>
      <w:szCs w:val="24"/>
      <w:lang w:val="en-US" w:eastAsia="de-DE"/>
    </w:rPr>
  </w:style>
  <w:style w:type="character" w:customStyle="1" w:styleId="hps">
    <w:name w:val="hps"/>
    <w:rsid w:val="000C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194580889">
      <w:bodyDiv w:val="1"/>
      <w:marLeft w:val="0"/>
      <w:marRight w:val="0"/>
      <w:marTop w:val="0"/>
      <w:marBottom w:val="0"/>
      <w:divBdr>
        <w:top w:val="none" w:sz="0" w:space="0" w:color="auto"/>
        <w:left w:val="none" w:sz="0" w:space="0" w:color="auto"/>
        <w:bottom w:val="none" w:sz="0" w:space="0" w:color="auto"/>
        <w:right w:val="none" w:sz="0" w:space="0" w:color="auto"/>
      </w:divBdr>
    </w:div>
    <w:div w:id="250899053">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72677975">
      <w:bodyDiv w:val="1"/>
      <w:marLeft w:val="0"/>
      <w:marRight w:val="0"/>
      <w:marTop w:val="0"/>
      <w:marBottom w:val="0"/>
      <w:divBdr>
        <w:top w:val="none" w:sz="0" w:space="0" w:color="auto"/>
        <w:left w:val="none" w:sz="0" w:space="0" w:color="auto"/>
        <w:bottom w:val="none" w:sz="0" w:space="0" w:color="auto"/>
        <w:right w:val="none" w:sz="0" w:space="0" w:color="auto"/>
      </w:divBdr>
    </w:div>
    <w:div w:id="489295301">
      <w:bodyDiv w:val="1"/>
      <w:marLeft w:val="0"/>
      <w:marRight w:val="0"/>
      <w:marTop w:val="0"/>
      <w:marBottom w:val="0"/>
      <w:divBdr>
        <w:top w:val="none" w:sz="0" w:space="0" w:color="auto"/>
        <w:left w:val="none" w:sz="0" w:space="0" w:color="auto"/>
        <w:bottom w:val="none" w:sz="0" w:space="0" w:color="auto"/>
        <w:right w:val="none" w:sz="0" w:space="0" w:color="auto"/>
      </w:divBdr>
    </w:div>
    <w:div w:id="582840181">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74206490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2956291">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4920175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72CC1-385C-4205-9BAE-E7142AE3A0FE}"/>
</file>

<file path=customXml/itemProps2.xml><?xml version="1.0" encoding="utf-8"?>
<ds:datastoreItem xmlns:ds="http://schemas.openxmlformats.org/officeDocument/2006/customXml" ds:itemID="{26A82F22-B31E-44AC-8F18-920264D984B4}"/>
</file>

<file path=customXml/itemProps3.xml><?xml version="1.0" encoding="utf-8"?>
<ds:datastoreItem xmlns:ds="http://schemas.openxmlformats.org/officeDocument/2006/customXml" ds:itemID="{1DA2D0A2-F59D-4CEA-AC1D-B28F1D25A77A}"/>
</file>

<file path=customXml/itemProps4.xml><?xml version="1.0" encoding="utf-8"?>
<ds:datastoreItem xmlns:ds="http://schemas.openxmlformats.org/officeDocument/2006/customXml" ds:itemID="{2A309861-2ECC-4AEC-8222-D29ED1B7559D}"/>
</file>

<file path=docProps/app.xml><?xml version="1.0" encoding="utf-8"?>
<Properties xmlns="http://schemas.openxmlformats.org/officeDocument/2006/extended-properties" xmlns:vt="http://schemas.openxmlformats.org/officeDocument/2006/docPropsVTypes">
  <Template>CCPR_E.dotm</Template>
  <TotalTime>6</TotalTime>
  <Pages>5</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CCPR/C/125/DR/2333/2014</vt:lpstr>
    </vt:vector>
  </TitlesOfParts>
  <Company>CSD</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CCPR/C/125/DR/2333/2014</dc:title>
  <dc:subject>1903692</dc:subject>
  <dc:creator>temp Neogi</dc:creator>
  <cp:keywords/>
  <dc:description/>
  <cp:lastModifiedBy>ABDELAZIM Mohamed</cp:lastModifiedBy>
  <cp:revision>7</cp:revision>
  <cp:lastPrinted>2019-04-18T14:02:00Z</cp:lastPrinted>
  <dcterms:created xsi:type="dcterms:W3CDTF">2019-04-16T14:14:00Z</dcterms:created>
  <dcterms:modified xsi:type="dcterms:W3CDTF">2019-04-18T14:02:00Z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