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E5138" w:rsidRPr="005A304B" w:rsidRDefault="001E0A2C">
      <w:pPr>
        <w:rPr>
          <w:rFonts w:ascii="Times New Roman" w:hAnsi="Times New Roman" w:cs="Times New Roman"/>
          <w:b/>
          <w:bCs/>
          <w:sz w:val="96"/>
          <w:szCs w:val="96"/>
        </w:rPr>
      </w:pPr>
      <w:r>
        <w:rPr>
          <w:rFonts w:ascii="Times New Roman" w:hAnsi="Times New Roman" w:cs="Times New Roman"/>
          <w:b/>
          <w:bCs/>
          <w:noProof/>
          <w:sz w:val="96"/>
          <w:szCs w:val="96"/>
        </w:rPr>
        <mc:AlternateContent>
          <mc:Choice Requires="wps">
            <w:drawing>
              <wp:anchor distT="0" distB="0" distL="114293" distR="114293" simplePos="0" relativeHeight="251659264" behindDoc="0" locked="0" layoutInCell="1" allowOverlap="1" wp14:anchorId="5262F04C" wp14:editId="680846BE">
                <wp:simplePos x="0" y="0"/>
                <wp:positionH relativeFrom="column">
                  <wp:posOffset>5445124</wp:posOffset>
                </wp:positionH>
                <wp:positionV relativeFrom="paragraph">
                  <wp:posOffset>-755015</wp:posOffset>
                </wp:positionV>
                <wp:extent cx="0" cy="4335145"/>
                <wp:effectExtent l="25400" t="0" r="25400" b="8255"/>
                <wp:wrapNone/>
                <wp:docPr id="4"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335145"/>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z-index:251659264;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margin;mso-height-relative:margin" from="428.75pt,-59.4pt" to="428.75pt,28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" strokecolor="#4579b8 [3044]" strokeweight="4.5pt">
                <o:lock v:ext="edit" shapetype="f"/>
              </v:line>
            </w:pict>
          </mc:Fallback>
        </mc:AlternateContent>
      </w:r>
      <w:r w:rsidR="00F15622" w:rsidRPr="005A304B">
        <w:rPr>
          <w:rFonts w:ascii="Times New Roman" w:hAnsi="Times New Roman" w:cs="Times New Roman"/>
          <w:b/>
          <w:bCs/>
          <w:sz w:val="96"/>
          <w:szCs w:val="96"/>
        </w:rPr>
        <w:t>BURKINA-FASO</w:t>
      </w:r>
    </w:p>
    <w:p w:rsidR="00205F22" w:rsidRDefault="00F15622" w:rsidP="00205F22">
      <w:pPr>
        <w:spacing w:after="0"/>
        <w:rPr>
          <w:rFonts w:ascii="Times New Roman" w:hAnsi="Times New Roman"/>
          <w:b/>
          <w:bCs/>
          <w:sz w:val="40"/>
          <w:szCs w:val="40"/>
        </w:rPr>
      </w:pPr>
      <w:r>
        <w:rPr>
          <w:rFonts w:ascii="Times New Roman" w:hAnsi="Times New Roman"/>
          <w:b/>
          <w:bCs/>
          <w:sz w:val="40"/>
          <w:szCs w:val="40"/>
        </w:rPr>
        <w:t>Rapport de la Société C</w:t>
      </w:r>
      <w:r w:rsidRPr="00600A24">
        <w:rPr>
          <w:rFonts w:ascii="Times New Roman" w:hAnsi="Times New Roman"/>
          <w:b/>
          <w:bCs/>
          <w:sz w:val="40"/>
          <w:szCs w:val="40"/>
        </w:rPr>
        <w:t xml:space="preserve">ivile sur la mise en œuvre </w:t>
      </w:r>
    </w:p>
    <w:p w:rsidR="00F15622" w:rsidRDefault="00F15622" w:rsidP="00205F22">
      <w:pPr>
        <w:spacing w:after="0"/>
        <w:rPr>
          <w:rFonts w:ascii="Times New Roman" w:hAnsi="Times New Roman"/>
          <w:b/>
          <w:bCs/>
          <w:sz w:val="40"/>
          <w:szCs w:val="40"/>
        </w:rPr>
      </w:pPr>
      <w:r w:rsidRPr="00600A24">
        <w:rPr>
          <w:rFonts w:ascii="Times New Roman" w:hAnsi="Times New Roman"/>
          <w:b/>
          <w:bCs/>
          <w:sz w:val="40"/>
          <w:szCs w:val="40"/>
        </w:rPr>
        <w:t>du P</w:t>
      </w:r>
      <w:r>
        <w:rPr>
          <w:rFonts w:ascii="Times New Roman" w:hAnsi="Times New Roman"/>
          <w:b/>
          <w:bCs/>
          <w:sz w:val="40"/>
          <w:szCs w:val="40"/>
        </w:rPr>
        <w:t xml:space="preserve">acte </w:t>
      </w:r>
      <w:r w:rsidRPr="00600A24">
        <w:rPr>
          <w:rFonts w:ascii="Times New Roman" w:hAnsi="Times New Roman"/>
          <w:b/>
          <w:bCs/>
          <w:sz w:val="40"/>
          <w:szCs w:val="40"/>
        </w:rPr>
        <w:t>I</w:t>
      </w:r>
      <w:r>
        <w:rPr>
          <w:rFonts w:ascii="Times New Roman" w:hAnsi="Times New Roman"/>
          <w:b/>
          <w:bCs/>
          <w:sz w:val="40"/>
          <w:szCs w:val="40"/>
        </w:rPr>
        <w:t xml:space="preserve">nternational relatif aux </w:t>
      </w:r>
      <w:r w:rsidRPr="00600A24">
        <w:rPr>
          <w:rFonts w:ascii="Times New Roman" w:hAnsi="Times New Roman"/>
          <w:b/>
          <w:bCs/>
          <w:sz w:val="40"/>
          <w:szCs w:val="40"/>
        </w:rPr>
        <w:t>D</w:t>
      </w:r>
      <w:r w:rsidR="001E0FAC">
        <w:rPr>
          <w:rFonts w:ascii="Times New Roman" w:hAnsi="Times New Roman"/>
          <w:b/>
          <w:bCs/>
          <w:sz w:val="40"/>
          <w:szCs w:val="40"/>
        </w:rPr>
        <w:t>roits</w:t>
      </w:r>
      <w:r>
        <w:rPr>
          <w:rFonts w:ascii="Times New Roman" w:hAnsi="Times New Roman"/>
          <w:b/>
          <w:bCs/>
          <w:sz w:val="40"/>
          <w:szCs w:val="40"/>
        </w:rPr>
        <w:t xml:space="preserve"> </w:t>
      </w:r>
      <w:r w:rsidRPr="00600A24">
        <w:rPr>
          <w:rFonts w:ascii="Times New Roman" w:hAnsi="Times New Roman"/>
          <w:b/>
          <w:bCs/>
          <w:sz w:val="40"/>
          <w:szCs w:val="40"/>
        </w:rPr>
        <w:t>C</w:t>
      </w:r>
      <w:r>
        <w:rPr>
          <w:rFonts w:ascii="Times New Roman" w:hAnsi="Times New Roman"/>
          <w:b/>
          <w:bCs/>
          <w:sz w:val="40"/>
          <w:szCs w:val="40"/>
        </w:rPr>
        <w:t xml:space="preserve">ivils et </w:t>
      </w:r>
      <w:r w:rsidRPr="00600A24">
        <w:rPr>
          <w:rFonts w:ascii="Times New Roman" w:hAnsi="Times New Roman"/>
          <w:b/>
          <w:bCs/>
          <w:sz w:val="40"/>
          <w:szCs w:val="40"/>
        </w:rPr>
        <w:t>P</w:t>
      </w:r>
      <w:r>
        <w:rPr>
          <w:rFonts w:ascii="Times New Roman" w:hAnsi="Times New Roman"/>
          <w:b/>
          <w:bCs/>
          <w:sz w:val="40"/>
          <w:szCs w:val="40"/>
        </w:rPr>
        <w:t>olitiques (PIDCP) au Burkina-Faso</w:t>
      </w:r>
    </w:p>
    <w:p w:rsidR="00205F22" w:rsidRDefault="00205F22" w:rsidP="00205F22">
      <w:pPr>
        <w:spacing w:after="0"/>
        <w:rPr>
          <w:rFonts w:ascii="Times New Roman" w:hAnsi="Times New Roman"/>
          <w:b/>
          <w:bCs/>
          <w:sz w:val="40"/>
          <w:szCs w:val="40"/>
        </w:rPr>
      </w:pPr>
    </w:p>
    <w:p w:rsidR="00F15622" w:rsidRDefault="00F15622" w:rsidP="00F15622">
      <w:pPr>
        <w:pStyle w:val="Default"/>
      </w:pPr>
      <w:r w:rsidRPr="00600A24">
        <w:rPr>
          <w:b/>
          <w:bCs/>
          <w:sz w:val="40"/>
          <w:szCs w:val="40"/>
        </w:rPr>
        <w:t xml:space="preserve">Réponses </w:t>
      </w:r>
      <w:r>
        <w:rPr>
          <w:b/>
          <w:bCs/>
          <w:sz w:val="40"/>
          <w:szCs w:val="40"/>
        </w:rPr>
        <w:t xml:space="preserve">à la liste des points à traiter </w:t>
      </w:r>
    </w:p>
    <w:p w:rsidR="00F15622" w:rsidRPr="001E0FAC" w:rsidRDefault="00F15622">
      <w:pPr>
        <w:rPr>
          <w:rFonts w:ascii="Times New Roman" w:hAnsi="Times New Roman" w:cs="Times New Roman"/>
          <w:b/>
          <w:sz w:val="40"/>
          <w:szCs w:val="40"/>
        </w:rPr>
      </w:pPr>
      <w:r w:rsidRPr="001E0FAC">
        <w:rPr>
          <w:rFonts w:ascii="Times New Roman" w:hAnsi="Times New Roman" w:cs="Times New Roman"/>
          <w:b/>
          <w:sz w:val="40"/>
          <w:szCs w:val="40"/>
        </w:rPr>
        <w:t>CCPR/C/FQ1</w:t>
      </w:r>
    </w:p>
    <w:p w:rsidR="00F15622" w:rsidRDefault="00F15622">
      <w:pPr>
        <w:rPr>
          <w:sz w:val="40"/>
          <w:szCs w:val="40"/>
        </w:rPr>
      </w:pPr>
    </w:p>
    <w:p w:rsidR="00A11243" w:rsidRDefault="00A11243">
      <w:pPr>
        <w:rPr>
          <w:sz w:val="40"/>
          <w:szCs w:val="40"/>
        </w:rPr>
      </w:pPr>
    </w:p>
    <w:p w:rsidR="00FB69BC" w:rsidRPr="00034759" w:rsidRDefault="00FB69BC" w:rsidP="00FB69BC">
      <w:pPr>
        <w:numPr>
          <w:ilvl w:val="0"/>
          <w:numId w:val="53"/>
        </w:numPr>
        <w:spacing w:after="0" w:line="360" w:lineRule="auto"/>
        <w:contextualSpacing/>
        <w:jc w:val="both"/>
        <w:rPr>
          <w:rFonts w:ascii="Century Gothic" w:hAnsi="Century Gothic" w:cs="Times New Roman"/>
          <w:szCs w:val="20"/>
        </w:rPr>
      </w:pPr>
      <w:r w:rsidRPr="00034759">
        <w:rPr>
          <w:rFonts w:ascii="Century Gothic" w:hAnsi="Century Gothic" w:cs="Times New Roman"/>
          <w:szCs w:val="20"/>
        </w:rPr>
        <w:t>Centre d’information et de formation en matière de droits humains en Afrique (CIFDHA)</w:t>
      </w:r>
    </w:p>
    <w:p w:rsidR="00816A31" w:rsidRPr="00034759" w:rsidRDefault="00816A31" w:rsidP="00816A31">
      <w:pPr>
        <w:numPr>
          <w:ilvl w:val="0"/>
          <w:numId w:val="53"/>
        </w:numPr>
        <w:spacing w:before="100" w:beforeAutospacing="1" w:after="0" w:line="360" w:lineRule="auto"/>
        <w:contextualSpacing/>
        <w:jc w:val="both"/>
        <w:rPr>
          <w:rFonts w:ascii="Century Gothic" w:hAnsi="Century Gothic" w:cs="Times New Roman"/>
          <w:szCs w:val="20"/>
          <w:lang w:val="en-US"/>
        </w:rPr>
      </w:pPr>
      <w:r w:rsidRPr="00034759">
        <w:rPr>
          <w:rFonts w:ascii="Century Gothic" w:hAnsi="Century Gothic" w:cs="Times New Roman"/>
          <w:szCs w:val="20"/>
          <w:lang w:val="en-US"/>
        </w:rPr>
        <w:t>Amnesty International Burkina Faso (AIBF) </w:t>
      </w:r>
    </w:p>
    <w:p w:rsidR="00816A31" w:rsidRPr="00034759" w:rsidRDefault="00816A31" w:rsidP="00816A31">
      <w:pPr>
        <w:numPr>
          <w:ilvl w:val="0"/>
          <w:numId w:val="53"/>
        </w:numPr>
        <w:spacing w:after="0" w:line="360" w:lineRule="auto"/>
        <w:contextualSpacing/>
        <w:jc w:val="both"/>
        <w:rPr>
          <w:rFonts w:ascii="Century Gothic" w:hAnsi="Century Gothic" w:cs="Times New Roman"/>
          <w:szCs w:val="20"/>
        </w:rPr>
      </w:pPr>
      <w:r w:rsidRPr="00034759">
        <w:rPr>
          <w:rFonts w:ascii="Century Gothic" w:hAnsi="Century Gothic" w:cs="Times New Roman"/>
          <w:szCs w:val="20"/>
        </w:rPr>
        <w:t>Association Semfilms</w:t>
      </w:r>
    </w:p>
    <w:p w:rsidR="00816A31" w:rsidRPr="00034759" w:rsidRDefault="00816A31" w:rsidP="00816A31">
      <w:pPr>
        <w:numPr>
          <w:ilvl w:val="0"/>
          <w:numId w:val="53"/>
        </w:numPr>
        <w:spacing w:after="0" w:line="360" w:lineRule="auto"/>
        <w:contextualSpacing/>
        <w:jc w:val="both"/>
        <w:rPr>
          <w:rFonts w:ascii="Century Gothic" w:hAnsi="Century Gothic" w:cs="Times New Roman"/>
          <w:szCs w:val="20"/>
        </w:rPr>
      </w:pPr>
      <w:r w:rsidRPr="00034759">
        <w:rPr>
          <w:rFonts w:ascii="Century Gothic" w:hAnsi="Century Gothic" w:cs="Times New Roman"/>
          <w:szCs w:val="20"/>
        </w:rPr>
        <w:t>Centre pour la qualité du droit et la justice (CQDJ)</w:t>
      </w:r>
    </w:p>
    <w:p w:rsidR="00A11243" w:rsidRPr="00034759" w:rsidRDefault="00A11243" w:rsidP="00A11243">
      <w:pPr>
        <w:numPr>
          <w:ilvl w:val="0"/>
          <w:numId w:val="53"/>
        </w:numPr>
        <w:spacing w:after="0" w:line="360" w:lineRule="auto"/>
        <w:contextualSpacing/>
        <w:jc w:val="both"/>
        <w:rPr>
          <w:rFonts w:ascii="Century Gothic" w:hAnsi="Century Gothic" w:cs="Times New Roman"/>
          <w:szCs w:val="20"/>
        </w:rPr>
      </w:pPr>
      <w:r w:rsidRPr="00034759">
        <w:rPr>
          <w:rFonts w:ascii="Century Gothic" w:hAnsi="Century Gothic" w:cs="Times New Roman"/>
          <w:szCs w:val="20"/>
        </w:rPr>
        <w:t>Mouvement burkinabè des droits de l’homme et des peuples (MBDHP)</w:t>
      </w:r>
    </w:p>
    <w:p w:rsidR="00F15622" w:rsidRPr="00A11243" w:rsidRDefault="00A11243" w:rsidP="00A11243">
      <w:pPr>
        <w:numPr>
          <w:ilvl w:val="0"/>
          <w:numId w:val="53"/>
        </w:numPr>
        <w:spacing w:after="0" w:line="360" w:lineRule="auto"/>
        <w:contextualSpacing/>
        <w:jc w:val="both"/>
        <w:rPr>
          <w:sz w:val="40"/>
          <w:szCs w:val="40"/>
        </w:rPr>
      </w:pPr>
      <w:r w:rsidRPr="00A11243">
        <w:rPr>
          <w:rFonts w:ascii="Century Gothic" w:hAnsi="Century Gothic" w:cs="Times New Roman"/>
          <w:szCs w:val="20"/>
        </w:rPr>
        <w:t>Mouvement burkinabè pour l'émergence de la justice sociale (MBEJUS)</w:t>
      </w:r>
    </w:p>
    <w:p w:rsidR="00205F22" w:rsidRDefault="001E0A2C">
      <w:pPr>
        <w:rPr>
          <w:sz w:val="40"/>
          <w:szCs w:val="40"/>
        </w:rPr>
      </w:pPr>
      <w:r>
        <w:rPr>
          <w:noProof/>
          <w:sz w:val="40"/>
          <w:szCs w:val="40"/>
        </w:rPr>
        <mc:AlternateContent>
          <mc:Choice Requires="wps">
            <w:drawing>
              <wp:anchor distT="4294967292" distB="4294967292" distL="114300" distR="114300" simplePos="0" relativeHeight="251660288" behindDoc="0" locked="0" layoutInCell="1" allowOverlap="1" wp14:anchorId="38A96B0D" wp14:editId="24F206C7">
                <wp:simplePos x="0" y="0"/>
                <wp:positionH relativeFrom="column">
                  <wp:posOffset>-83185</wp:posOffset>
                </wp:positionH>
                <wp:positionV relativeFrom="paragraph">
                  <wp:posOffset>45719</wp:posOffset>
                </wp:positionV>
                <wp:extent cx="5528310" cy="0"/>
                <wp:effectExtent l="0" t="25400" r="8890" b="25400"/>
                <wp:wrapNone/>
                <wp:docPr id="2"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8310" cy="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 o:spid="_x0000_s1026" style="position:absolute;z-index:251660288;visibility:visible;mso-wrap-style:square;mso-width-percent:0;mso-height-percent:0;mso-wrap-distance-left:9pt;mso-wrap-distance-top:-4emu;mso-wrap-distance-right:9pt;mso-wrap-distance-bottom:-4emu;mso-position-horizontal:absolute;mso-position-horizontal-relative:text;mso-position-vertical:absolute;mso-position-vertical-relative:text;mso-width-percent:0;mso-height-percent:0;mso-width-relative:margin;mso-height-relative:margin" from="-6.5pt,3.6pt" to="428.8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" strokecolor="#4579b8 [3044]" strokeweight="4.5pt">
                <o:lock v:ext="edit" shapetype="f"/>
              </v:line>
            </w:pict>
          </mc:Fallback>
        </mc:AlternateContent>
      </w:r>
    </w:p>
    <w:p w:rsidR="00F15622" w:rsidRPr="00600A24" w:rsidRDefault="00F15622" w:rsidP="00F15622">
      <w:pPr>
        <w:spacing w:after="120" w:line="360" w:lineRule="auto"/>
        <w:jc w:val="both"/>
        <w:rPr>
          <w:rFonts w:ascii="Times New Roman" w:hAnsi="Times New Roman"/>
          <w:sz w:val="32"/>
          <w:szCs w:val="32"/>
        </w:rPr>
      </w:pPr>
      <w:r w:rsidRPr="00600A24">
        <w:rPr>
          <w:rFonts w:ascii="Times New Roman" w:hAnsi="Times New Roman"/>
          <w:sz w:val="32"/>
          <w:szCs w:val="32"/>
        </w:rPr>
        <w:t>Avec le soutien du Centre pour les Droits Civils</w:t>
      </w:r>
      <w:r w:rsidR="00C17922">
        <w:rPr>
          <w:rFonts w:ascii="Times New Roman" w:hAnsi="Times New Roman"/>
          <w:sz w:val="32"/>
          <w:szCs w:val="32"/>
        </w:rPr>
        <w:t xml:space="preserve"> et Politiques</w:t>
      </w:r>
      <w:r w:rsidR="00376461">
        <w:rPr>
          <w:rFonts w:ascii="Times New Roman" w:hAnsi="Times New Roman"/>
          <w:sz w:val="32"/>
          <w:szCs w:val="32"/>
        </w:rPr>
        <w:t xml:space="preserve"> (</w:t>
      </w:r>
      <w:r w:rsidR="00376461" w:rsidRPr="000A2C1D">
        <w:rPr>
          <w:rFonts w:ascii="Times New Roman" w:hAnsi="Times New Roman"/>
          <w:b/>
          <w:sz w:val="32"/>
          <w:szCs w:val="32"/>
        </w:rPr>
        <w:t>CCPR-Centre</w:t>
      </w:r>
      <w:r w:rsidR="008B61D6">
        <w:rPr>
          <w:rFonts w:ascii="Times New Roman" w:hAnsi="Times New Roman"/>
          <w:sz w:val="32"/>
          <w:szCs w:val="32"/>
        </w:rPr>
        <w:t>)</w:t>
      </w:r>
      <w:r w:rsidRPr="00600A24">
        <w:rPr>
          <w:rFonts w:ascii="Times New Roman" w:hAnsi="Times New Roman"/>
          <w:sz w:val="32"/>
          <w:szCs w:val="32"/>
        </w:rPr>
        <w:t xml:space="preserve"> </w:t>
      </w:r>
    </w:p>
    <w:p w:rsidR="00F15622" w:rsidRPr="00243425" w:rsidRDefault="00F15622" w:rsidP="00F15622">
      <w:pPr>
        <w:spacing w:line="360" w:lineRule="auto"/>
        <w:jc w:val="both"/>
        <w:rPr>
          <w:rFonts w:ascii="Times New Roman" w:hAnsi="Times New Roman" w:cs="Times New Roman"/>
          <w:sz w:val="32"/>
          <w:szCs w:val="32"/>
        </w:rPr>
      </w:pPr>
      <w:r w:rsidRPr="00F6504F">
        <w:rPr>
          <w:rFonts w:ascii="Times New Roman" w:hAnsi="Times New Roman" w:cs="Times New Roman"/>
          <w:b/>
          <w:sz w:val="32"/>
          <w:szCs w:val="32"/>
        </w:rPr>
        <w:t>Ouagadougou</w:t>
      </w:r>
      <w:r w:rsidRPr="00F6504F">
        <w:rPr>
          <w:rFonts w:ascii="Times New Roman" w:hAnsi="Times New Roman" w:cs="Times New Roman"/>
          <w:sz w:val="32"/>
          <w:szCs w:val="32"/>
        </w:rPr>
        <w:t xml:space="preserve">, </w:t>
      </w:r>
      <w:r w:rsidR="001E0FAC" w:rsidRPr="00F6504F">
        <w:rPr>
          <w:rFonts w:ascii="Times New Roman" w:hAnsi="Times New Roman" w:cs="Times New Roman"/>
          <w:sz w:val="32"/>
          <w:szCs w:val="32"/>
        </w:rPr>
        <w:t xml:space="preserve">le </w:t>
      </w:r>
      <w:r w:rsidR="00FB69BC" w:rsidRPr="00F6504F">
        <w:rPr>
          <w:rFonts w:ascii="Times New Roman" w:hAnsi="Times New Roman" w:cs="Times New Roman"/>
          <w:sz w:val="32"/>
          <w:szCs w:val="32"/>
        </w:rPr>
        <w:t>0</w:t>
      </w:r>
      <w:r w:rsidR="004D643E" w:rsidRPr="00F6504F">
        <w:rPr>
          <w:rFonts w:ascii="Times New Roman" w:hAnsi="Times New Roman" w:cs="Times New Roman"/>
          <w:sz w:val="32"/>
          <w:szCs w:val="32"/>
        </w:rPr>
        <w:t>2</w:t>
      </w:r>
      <w:r w:rsidR="00A11243" w:rsidRPr="00F6504F">
        <w:rPr>
          <w:rFonts w:ascii="Times New Roman" w:hAnsi="Times New Roman" w:cs="Times New Roman"/>
          <w:sz w:val="32"/>
          <w:szCs w:val="32"/>
        </w:rPr>
        <w:t xml:space="preserve"> juin 2016</w:t>
      </w:r>
    </w:p>
    <w:p w:rsidR="00F15622" w:rsidRDefault="00F15622"/>
    <w:p w:rsidR="00F15622" w:rsidRDefault="00F15622"/>
    <w:p w:rsidR="00D22D09" w:rsidRDefault="00D22D09">
      <w:r>
        <w:br w:type="page"/>
      </w:r>
    </w:p>
    <w:p w:rsidR="00D22D09" w:rsidRPr="00600CE5" w:rsidRDefault="00D22D09" w:rsidP="00963226">
      <w:pPr>
        <w:pStyle w:val="Titre1"/>
      </w:pPr>
      <w:bookmarkStart w:id="1" w:name="_Toc452974356"/>
      <w:r w:rsidRPr="00600CE5">
        <w:lastRenderedPageBreak/>
        <w:t>Liste des sigles et abréviations</w:t>
      </w:r>
      <w:bookmarkEnd w:id="1"/>
      <w:r w:rsidR="00111531">
        <w:fldChar w:fldCharType="begin"/>
      </w:r>
      <w:r w:rsidR="009316FA">
        <w:instrText xml:space="preserve"> XE "</w:instrText>
      </w:r>
      <w:r w:rsidR="009316FA" w:rsidRPr="00331AF0">
        <w:instrText>Liste des sigles et abréviations</w:instrText>
      </w:r>
      <w:r w:rsidR="009316FA">
        <w:instrText xml:space="preserve">" </w:instrText>
      </w:r>
      <w:r w:rsidR="00111531">
        <w:fldChar w:fldCharType="end"/>
      </w:r>
    </w:p>
    <w:p w:rsidR="00D22D09" w:rsidRPr="005127B5" w:rsidRDefault="00D22D09" w:rsidP="00963226">
      <w:pPr>
        <w:pStyle w:val="Paragraphedeliste"/>
        <w:spacing w:after="0" w:line="360" w:lineRule="auto"/>
        <w:ind w:left="0"/>
        <w:jc w:val="both"/>
        <w:rPr>
          <w:rFonts w:ascii="Century Gothic" w:hAnsi="Century Gothic" w:cs="Times New Roman"/>
          <w:b/>
          <w:sz w:val="28"/>
          <w:u w:val="single"/>
        </w:rPr>
      </w:pPr>
    </w:p>
    <w:p w:rsidR="00D22D09" w:rsidRPr="00F6504F" w:rsidRDefault="00D22D09" w:rsidP="00F6504F">
      <w:pPr>
        <w:pStyle w:val="Paragraphedeliste"/>
        <w:tabs>
          <w:tab w:val="left" w:pos="426"/>
        </w:tabs>
        <w:autoSpaceDE w:val="0"/>
        <w:autoSpaceDN w:val="0"/>
        <w:adjustRightInd w:val="0"/>
        <w:spacing w:after="0" w:line="360" w:lineRule="auto"/>
        <w:ind w:left="0"/>
        <w:jc w:val="both"/>
        <w:rPr>
          <w:rFonts w:ascii="Arial Narrow" w:hAnsi="Arial Narrow"/>
          <w:sz w:val="20"/>
        </w:rPr>
      </w:pPr>
      <w:r w:rsidRPr="00F6504F">
        <w:rPr>
          <w:rFonts w:ascii="Arial Narrow" w:hAnsi="Arial Narrow"/>
          <w:b/>
          <w:sz w:val="20"/>
        </w:rPr>
        <w:t>ABBEF :</w:t>
      </w:r>
      <w:r w:rsidRPr="00F6504F">
        <w:rPr>
          <w:rFonts w:ascii="Arial Narrow" w:hAnsi="Arial Narrow"/>
          <w:sz w:val="20"/>
        </w:rPr>
        <w:t xml:space="preserve"> Association Burkinabé pour le Bien-Etre Familial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ACAT</w:t>
      </w:r>
      <w:r w:rsidRPr="00F6504F">
        <w:rPr>
          <w:rFonts w:ascii="Arial Narrow" w:hAnsi="Arial Narrow"/>
          <w:sz w:val="20"/>
        </w:rPr>
        <w:t xml:space="preserve"> : Action </w:t>
      </w:r>
      <w:r w:rsidR="00E32DBF">
        <w:rPr>
          <w:rFonts w:ascii="Arial Narrow" w:hAnsi="Arial Narrow"/>
          <w:sz w:val="20"/>
        </w:rPr>
        <w:t xml:space="preserve">des </w:t>
      </w:r>
      <w:r w:rsidR="003C3FC8">
        <w:rPr>
          <w:rFonts w:ascii="Arial Narrow" w:hAnsi="Arial Narrow"/>
          <w:sz w:val="20"/>
        </w:rPr>
        <w:t>C</w:t>
      </w:r>
      <w:r w:rsidR="00E32DBF">
        <w:rPr>
          <w:rFonts w:ascii="Arial Narrow" w:hAnsi="Arial Narrow"/>
          <w:sz w:val="20"/>
        </w:rPr>
        <w:t>hrétiens pour l'</w:t>
      </w:r>
      <w:r w:rsidR="003C3FC8">
        <w:rPr>
          <w:rFonts w:ascii="Arial Narrow" w:hAnsi="Arial Narrow"/>
          <w:sz w:val="20"/>
        </w:rPr>
        <w:t>A</w:t>
      </w:r>
      <w:r w:rsidR="00E32DBF">
        <w:rPr>
          <w:rFonts w:ascii="Arial Narrow" w:hAnsi="Arial Narrow"/>
          <w:sz w:val="20"/>
        </w:rPr>
        <w:t xml:space="preserve">bolition de </w:t>
      </w:r>
      <w:r w:rsidRPr="00F6504F">
        <w:rPr>
          <w:rFonts w:ascii="Arial Narrow" w:hAnsi="Arial Narrow"/>
          <w:sz w:val="20"/>
        </w:rPr>
        <w:t>la Torture</w:t>
      </w:r>
    </w:p>
    <w:p w:rsidR="00D22D09" w:rsidRPr="00F6504F" w:rsidRDefault="00D22D09" w:rsidP="00F6504F">
      <w:pPr>
        <w:pStyle w:val="Paragraphedeliste"/>
        <w:spacing w:after="0" w:line="360" w:lineRule="auto"/>
        <w:ind w:left="0"/>
        <w:jc w:val="both"/>
        <w:rPr>
          <w:rFonts w:ascii="Arial Narrow" w:eastAsia="Times New Roman" w:hAnsi="Arial Narrow" w:cs="Times New Roman"/>
          <w:sz w:val="20"/>
        </w:rPr>
      </w:pPr>
      <w:r w:rsidRPr="00F6504F">
        <w:rPr>
          <w:rFonts w:ascii="Arial Narrow" w:eastAsia="Times New Roman" w:hAnsi="Arial Narrow" w:cs="Times New Roman"/>
          <w:b/>
          <w:sz w:val="20"/>
        </w:rPr>
        <w:t>ADF/RDA</w:t>
      </w:r>
      <w:r w:rsidR="003C3FC8">
        <w:rPr>
          <w:rFonts w:ascii="Arial Narrow" w:eastAsia="Times New Roman" w:hAnsi="Arial Narrow" w:cs="Times New Roman"/>
          <w:sz w:val="20"/>
        </w:rPr>
        <w:t> : Alliance pour la Démocratie et la Fédération/Rassemblement Démocratique A</w:t>
      </w:r>
      <w:r w:rsidRPr="00F6504F">
        <w:rPr>
          <w:rFonts w:ascii="Arial Narrow" w:eastAsia="Times New Roman" w:hAnsi="Arial Narrow" w:cs="Times New Roman"/>
          <w:sz w:val="20"/>
        </w:rPr>
        <w:t xml:space="preserve">fricain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ADP</w:t>
      </w:r>
      <w:r w:rsidRPr="00F6504F">
        <w:rPr>
          <w:rFonts w:ascii="Arial Narrow" w:hAnsi="Arial Narrow"/>
          <w:sz w:val="20"/>
        </w:rPr>
        <w:t> : Assemblée des Députés du Peuple</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AIBF</w:t>
      </w:r>
      <w:r w:rsidRPr="00F6504F">
        <w:rPr>
          <w:rFonts w:ascii="Arial Narrow" w:hAnsi="Arial Narrow"/>
          <w:sz w:val="20"/>
        </w:rPr>
        <w:t xml:space="preserve">: Amnesty International Burkina Faso </w:t>
      </w:r>
    </w:p>
    <w:p w:rsidR="00D22D09" w:rsidRPr="00F6504F" w:rsidRDefault="00D22D09" w:rsidP="00F6504F">
      <w:pPr>
        <w:pStyle w:val="Paragraphedeliste"/>
        <w:spacing w:after="0" w:line="360" w:lineRule="auto"/>
        <w:ind w:left="0"/>
        <w:jc w:val="both"/>
        <w:rPr>
          <w:rFonts w:ascii="Arial Narrow" w:hAnsi="Arial Narrow" w:cs="Times New Roman"/>
          <w:color w:val="272627"/>
          <w:sz w:val="20"/>
        </w:rPr>
      </w:pPr>
      <w:r w:rsidRPr="00F6504F">
        <w:rPr>
          <w:rFonts w:ascii="Arial Narrow" w:hAnsi="Arial Narrow" w:cs="Times New Roman"/>
          <w:b/>
          <w:color w:val="272627"/>
          <w:sz w:val="20"/>
        </w:rPr>
        <w:t>AFJ</w:t>
      </w:r>
      <w:r w:rsidRPr="00F6504F">
        <w:rPr>
          <w:rFonts w:ascii="Arial Narrow" w:hAnsi="Arial Narrow" w:cs="Times New Roman"/>
          <w:color w:val="272627"/>
          <w:sz w:val="20"/>
        </w:rPr>
        <w:t> : Association des Femmes Juristes</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AN</w:t>
      </w:r>
      <w:r w:rsidRPr="00F6504F">
        <w:rPr>
          <w:rFonts w:ascii="Arial Narrow" w:hAnsi="Arial Narrow"/>
          <w:sz w:val="20"/>
        </w:rPr>
        <w:t> : Assemblée Nationale</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ARD</w:t>
      </w:r>
      <w:r w:rsidRPr="00F6504F">
        <w:rPr>
          <w:rFonts w:ascii="Arial Narrow" w:hAnsi="Arial Narrow"/>
          <w:sz w:val="20"/>
        </w:rPr>
        <w:t xml:space="preserve"> : Alliance pour la République et la Démocratie </w:t>
      </w:r>
    </w:p>
    <w:p w:rsidR="00D22D09" w:rsidRPr="00F6504F" w:rsidRDefault="00D22D09" w:rsidP="00F6504F">
      <w:pPr>
        <w:pStyle w:val="Paragraphedeliste"/>
        <w:spacing w:after="0" w:line="360" w:lineRule="auto"/>
        <w:ind w:left="0"/>
        <w:rPr>
          <w:rFonts w:ascii="Arial Narrow" w:hAnsi="Arial Narrow"/>
          <w:sz w:val="20"/>
        </w:rPr>
      </w:pPr>
      <w:r w:rsidRPr="00F6504F">
        <w:rPr>
          <w:rFonts w:ascii="Arial Narrow" w:hAnsi="Arial Narrow"/>
          <w:b/>
          <w:sz w:val="20"/>
        </w:rPr>
        <w:t>BEPC</w:t>
      </w:r>
      <w:r w:rsidRPr="00F6504F">
        <w:rPr>
          <w:rFonts w:ascii="Arial Narrow" w:hAnsi="Arial Narrow"/>
          <w:sz w:val="20"/>
        </w:rPr>
        <w:t> : Brevet d’Etudes du Premier Cycle</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CAMEG</w:t>
      </w:r>
      <w:r w:rsidRPr="00F6504F">
        <w:rPr>
          <w:rFonts w:ascii="Arial Narrow" w:hAnsi="Arial Narrow"/>
          <w:sz w:val="20"/>
        </w:rPr>
        <w:t xml:space="preserve"> : Centrale d’achat des médicaments essentiels génériques et des consommables médicaux </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CAIGDH</w:t>
      </w:r>
      <w:r w:rsidR="003C3FC8">
        <w:rPr>
          <w:rFonts w:ascii="Arial Narrow" w:hAnsi="Arial Narrow"/>
          <w:sz w:val="20"/>
        </w:rPr>
        <w:t> : Commission des Affaires Institutionnelles de la Gouvernance et des Droits H</w:t>
      </w:r>
      <w:r w:rsidRPr="00F6504F">
        <w:rPr>
          <w:rFonts w:ascii="Arial Narrow" w:hAnsi="Arial Narrow"/>
          <w:sz w:val="20"/>
        </w:rPr>
        <w:t xml:space="preserve">umains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CC</w:t>
      </w:r>
      <w:r w:rsidRPr="00F6504F">
        <w:rPr>
          <w:rFonts w:ascii="Arial Narrow" w:hAnsi="Arial Narrow"/>
          <w:sz w:val="20"/>
        </w:rPr>
        <w:t> : Conseil Constitutionnel</w:t>
      </w:r>
    </w:p>
    <w:p w:rsidR="00D22D09" w:rsidRPr="00F6504F" w:rsidRDefault="00D22D09" w:rsidP="00F6504F">
      <w:pPr>
        <w:pStyle w:val="Paragraphedeliste"/>
        <w:spacing w:after="0" w:line="360" w:lineRule="auto"/>
        <w:ind w:left="0"/>
        <w:jc w:val="both"/>
        <w:rPr>
          <w:rFonts w:ascii="Arial Narrow" w:hAnsi="Arial Narrow"/>
          <w:bCs/>
          <w:sz w:val="20"/>
        </w:rPr>
      </w:pPr>
      <w:r w:rsidRPr="00F6504F">
        <w:rPr>
          <w:rFonts w:ascii="Arial Narrow" w:hAnsi="Arial Narrow"/>
          <w:b/>
          <w:bCs/>
          <w:sz w:val="20"/>
        </w:rPr>
        <w:t>CCPR</w:t>
      </w:r>
      <w:r w:rsidR="003C3FC8">
        <w:rPr>
          <w:rFonts w:ascii="Arial Narrow" w:hAnsi="Arial Narrow"/>
          <w:b/>
          <w:bCs/>
          <w:sz w:val="20"/>
        </w:rPr>
        <w:t xml:space="preserve"> Centre</w:t>
      </w:r>
      <w:r w:rsidRPr="00F6504F">
        <w:rPr>
          <w:rFonts w:ascii="Arial Narrow" w:hAnsi="Arial Narrow"/>
          <w:bCs/>
          <w:sz w:val="20"/>
        </w:rPr>
        <w:t>: Centre pour les droits civils et politiques</w:t>
      </w:r>
    </w:p>
    <w:p w:rsidR="00D22D09" w:rsidRPr="00F6504F" w:rsidRDefault="00D22D09" w:rsidP="00F6504F">
      <w:pPr>
        <w:pStyle w:val="Paragraphedeliste"/>
        <w:spacing w:after="0" w:line="360" w:lineRule="auto"/>
        <w:ind w:left="0"/>
        <w:jc w:val="both"/>
        <w:rPr>
          <w:rFonts w:ascii="Arial Narrow" w:eastAsia="Times New Roman" w:hAnsi="Arial Narrow" w:cs="Times New Roman"/>
          <w:sz w:val="20"/>
        </w:rPr>
      </w:pPr>
      <w:r w:rsidRPr="00F6504F">
        <w:rPr>
          <w:rFonts w:ascii="Arial Narrow" w:eastAsia="Times New Roman" w:hAnsi="Arial Narrow" w:cs="Times New Roman"/>
          <w:b/>
          <w:sz w:val="20"/>
        </w:rPr>
        <w:t>CDP</w:t>
      </w:r>
      <w:r w:rsidRPr="00F6504F">
        <w:rPr>
          <w:rFonts w:ascii="Arial Narrow" w:eastAsia="Times New Roman" w:hAnsi="Arial Narrow" w:cs="Times New Roman"/>
          <w:sz w:val="20"/>
        </w:rPr>
        <w:t xml:space="preserve"> : Congrès pour la Démocratie et le Progrès </w:t>
      </w:r>
    </w:p>
    <w:p w:rsidR="00D22D09" w:rsidRPr="00F6504F" w:rsidRDefault="00D22D09" w:rsidP="00F6504F">
      <w:pPr>
        <w:pStyle w:val="Paragraphedeliste"/>
        <w:spacing w:after="0" w:line="360" w:lineRule="auto"/>
        <w:ind w:left="0"/>
        <w:jc w:val="both"/>
        <w:rPr>
          <w:rFonts w:ascii="Arial Narrow" w:eastAsia="Times New Roman" w:hAnsi="Arial Narrow" w:cs="Times New Roman"/>
          <w:sz w:val="20"/>
        </w:rPr>
      </w:pPr>
      <w:r w:rsidRPr="00F6504F">
        <w:rPr>
          <w:rFonts w:ascii="Arial Narrow" w:eastAsia="Times New Roman" w:hAnsi="Arial Narrow" w:cs="Times New Roman"/>
          <w:b/>
          <w:sz w:val="20"/>
        </w:rPr>
        <w:t>CECI </w:t>
      </w:r>
      <w:r w:rsidRPr="00F6504F">
        <w:rPr>
          <w:rFonts w:ascii="Arial Narrow" w:eastAsia="Times New Roman" w:hAnsi="Arial Narrow" w:cs="Times New Roman"/>
          <w:sz w:val="20"/>
        </w:rPr>
        <w:t>: Commission Electorale Communale Indépendante</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CEDEF </w:t>
      </w:r>
      <w:r w:rsidRPr="00F6504F">
        <w:rPr>
          <w:rFonts w:ascii="Arial Narrow" w:hAnsi="Arial Narrow"/>
          <w:sz w:val="20"/>
        </w:rPr>
        <w:t xml:space="preserve">: Convention pour l’élimination de toutes les formes de discrimination à l’égard des femmes </w:t>
      </w:r>
    </w:p>
    <w:p w:rsidR="00D22D09" w:rsidRPr="00F6504F" w:rsidRDefault="00D22D09" w:rsidP="00F6504F">
      <w:pPr>
        <w:pStyle w:val="Paragraphedeliste"/>
        <w:spacing w:after="0" w:line="360" w:lineRule="auto"/>
        <w:ind w:left="0"/>
        <w:jc w:val="both"/>
        <w:rPr>
          <w:rFonts w:ascii="Arial Narrow" w:eastAsia="Times New Roman" w:hAnsi="Arial Narrow" w:cs="Times New Roman"/>
          <w:sz w:val="20"/>
        </w:rPr>
      </w:pPr>
      <w:r w:rsidRPr="00F6504F">
        <w:rPr>
          <w:rFonts w:ascii="Arial Narrow" w:eastAsia="Times New Roman" w:hAnsi="Arial Narrow" w:cs="Times New Roman"/>
          <w:b/>
          <w:sz w:val="20"/>
        </w:rPr>
        <w:t>CEIA</w:t>
      </w:r>
      <w:r w:rsidRPr="00F6504F">
        <w:rPr>
          <w:rFonts w:ascii="Arial Narrow" w:eastAsia="Times New Roman" w:hAnsi="Arial Narrow" w:cs="Times New Roman"/>
          <w:sz w:val="20"/>
        </w:rPr>
        <w:t> : Commiss</w:t>
      </w:r>
      <w:r w:rsidR="00680A74">
        <w:rPr>
          <w:rFonts w:ascii="Arial Narrow" w:eastAsia="Times New Roman" w:hAnsi="Arial Narrow" w:cs="Times New Roman"/>
          <w:sz w:val="20"/>
        </w:rPr>
        <w:t>ion Electorale Indépendante d’Arrondissement</w:t>
      </w:r>
      <w:r w:rsidRPr="00F6504F">
        <w:rPr>
          <w:rFonts w:ascii="Arial Narrow" w:eastAsia="Times New Roman" w:hAnsi="Arial Narrow" w:cs="Times New Roman"/>
          <w:sz w:val="20"/>
        </w:rPr>
        <w:t xml:space="preserve">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CENI</w:t>
      </w:r>
      <w:r w:rsidRPr="00F6504F">
        <w:rPr>
          <w:rFonts w:ascii="Arial Narrow" w:hAnsi="Arial Narrow"/>
          <w:sz w:val="20"/>
        </w:rPr>
        <w:t xml:space="preserve"> : </w:t>
      </w:r>
      <w:r w:rsidR="008762A7">
        <w:fldChar w:fldCharType="begin"/>
      </w:r>
      <w:r w:rsidR="008762A7">
        <w:instrText xml:space="preserve"> HYPERLINK "http://www.ceni.bf/" \t "_blank" </w:instrText>
      </w:r>
      <w:r w:rsidR="008762A7">
        <w:fldChar w:fldCharType="separate"/>
      </w:r>
      <w:r w:rsidRPr="00F6504F">
        <w:rPr>
          <w:rFonts w:ascii="Arial Narrow" w:hAnsi="Arial Narrow"/>
          <w:sz w:val="20"/>
        </w:rPr>
        <w:t>Commission Electorale Nationale Indépendante</w:t>
      </w:r>
      <w:r w:rsidR="008762A7">
        <w:rPr>
          <w:rFonts w:ascii="Arial Narrow" w:hAnsi="Arial Narrow"/>
          <w:sz w:val="20"/>
        </w:rPr>
        <w:fldChar w:fldCharType="end"/>
      </w:r>
      <w:r w:rsidRPr="00F6504F">
        <w:rPr>
          <w:rFonts w:ascii="Arial Narrow" w:hAnsi="Arial Narrow"/>
          <w:sz w:val="20"/>
        </w:rPr>
        <w:t xml:space="preserve"> </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CEP </w:t>
      </w:r>
      <w:r w:rsidRPr="00F6504F">
        <w:rPr>
          <w:rFonts w:ascii="Arial Narrow" w:hAnsi="Arial Narrow"/>
          <w:sz w:val="20"/>
        </w:rPr>
        <w:t xml:space="preserve">: Certificat d’Etudes Primaires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CFB</w:t>
      </w:r>
      <w:r w:rsidR="003C3FC8">
        <w:rPr>
          <w:rFonts w:ascii="Arial Narrow" w:hAnsi="Arial Narrow"/>
          <w:sz w:val="20"/>
        </w:rPr>
        <w:t> : Conseil des F</w:t>
      </w:r>
      <w:r w:rsidRPr="00F6504F">
        <w:rPr>
          <w:rFonts w:ascii="Arial Narrow" w:hAnsi="Arial Narrow"/>
          <w:sz w:val="20"/>
        </w:rPr>
        <w:t xml:space="preserve">emmes du Burkina </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CIFDHA</w:t>
      </w:r>
      <w:r w:rsidRPr="00F6504F">
        <w:rPr>
          <w:rFonts w:ascii="Arial Narrow" w:hAnsi="Arial Narrow"/>
          <w:sz w:val="20"/>
        </w:rPr>
        <w:t xml:space="preserve"> : Centre d’information et de formation en matière de droits humains en Afrique </w:t>
      </w:r>
    </w:p>
    <w:p w:rsidR="00D22D09" w:rsidRPr="00F6504F" w:rsidRDefault="00D22D09" w:rsidP="00F6504F">
      <w:pPr>
        <w:pStyle w:val="Paragraphedeliste"/>
        <w:spacing w:after="0" w:line="360" w:lineRule="auto"/>
        <w:ind w:left="0"/>
        <w:jc w:val="both"/>
        <w:rPr>
          <w:rFonts w:ascii="Arial Narrow" w:eastAsia="Times New Roman" w:hAnsi="Arial Narrow" w:cs="Times New Roman"/>
          <w:color w:val="000000"/>
          <w:sz w:val="20"/>
        </w:rPr>
      </w:pPr>
      <w:r w:rsidRPr="00F6504F">
        <w:rPr>
          <w:rFonts w:ascii="Arial Narrow" w:eastAsia="Times New Roman" w:hAnsi="Arial Narrow" w:cs="Times New Roman"/>
          <w:b/>
          <w:color w:val="000000"/>
          <w:sz w:val="20"/>
        </w:rPr>
        <w:t>CEJ</w:t>
      </w:r>
      <w:r w:rsidRPr="00F6504F">
        <w:rPr>
          <w:rFonts w:ascii="Arial Narrow" w:eastAsia="Times New Roman" w:hAnsi="Arial Narrow" w:cs="Times New Roman"/>
          <w:color w:val="000000"/>
          <w:sz w:val="20"/>
        </w:rPr>
        <w:t> : Centre pour l'Ethique Judiciaire</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CERMICOL</w:t>
      </w:r>
      <w:r w:rsidRPr="00F6504F">
        <w:rPr>
          <w:rFonts w:ascii="Arial Narrow" w:hAnsi="Arial Narrow"/>
          <w:sz w:val="20"/>
        </w:rPr>
        <w:t xml:space="preserve"> : Centre de Rééducation et de formation professionnelle des mineurs en conflit avec la loi </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CODEL</w:t>
      </w:r>
      <w:r w:rsidRPr="00F6504F">
        <w:rPr>
          <w:rFonts w:ascii="Arial Narrow" w:hAnsi="Arial Narrow" w:cs="Times New Roman"/>
          <w:sz w:val="20"/>
        </w:rPr>
        <w:t xml:space="preserve"> : Convention </w:t>
      </w:r>
      <w:r w:rsidR="00680A74">
        <w:rPr>
          <w:rFonts w:ascii="Arial Narrow" w:hAnsi="Arial Narrow" w:cs="Times New Roman"/>
          <w:sz w:val="20"/>
        </w:rPr>
        <w:t xml:space="preserve">des Organisations </w:t>
      </w:r>
      <w:r w:rsidR="00485481">
        <w:rPr>
          <w:rFonts w:ascii="Arial Narrow" w:hAnsi="Arial Narrow" w:cs="Times New Roman"/>
          <w:sz w:val="20"/>
        </w:rPr>
        <w:t xml:space="preserve">de la société civile </w:t>
      </w:r>
      <w:r w:rsidR="00680A74">
        <w:rPr>
          <w:rFonts w:ascii="Arial Narrow" w:hAnsi="Arial Narrow" w:cs="Times New Roman"/>
          <w:sz w:val="20"/>
        </w:rPr>
        <w:t>pour l’O</w:t>
      </w:r>
      <w:r w:rsidR="00963226">
        <w:rPr>
          <w:rFonts w:ascii="Arial Narrow" w:hAnsi="Arial Narrow" w:cs="Times New Roman"/>
          <w:sz w:val="20"/>
        </w:rPr>
        <w:t>bserv</w:t>
      </w:r>
      <w:r w:rsidRPr="00F6504F">
        <w:rPr>
          <w:rFonts w:ascii="Arial Narrow" w:hAnsi="Arial Narrow" w:cs="Times New Roman"/>
          <w:sz w:val="20"/>
        </w:rPr>
        <w:t>ation Domestique des Elections</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Comité CEDAW</w:t>
      </w:r>
      <w:r w:rsidRPr="00F6504F">
        <w:rPr>
          <w:rFonts w:ascii="Arial Narrow" w:hAnsi="Arial Narrow" w:cs="Times New Roman"/>
          <w:sz w:val="20"/>
        </w:rPr>
        <w:t> : Comité pour l’Elimination de toutes les formes de discrimination à l’égard des femmes</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CONAREF</w:t>
      </w:r>
      <w:r w:rsidRPr="00F6504F">
        <w:rPr>
          <w:rFonts w:ascii="Arial Narrow" w:hAnsi="Arial Narrow"/>
          <w:sz w:val="20"/>
        </w:rPr>
        <w:t xml:space="preserve"> : Commission nationale pour les réfugiés </w:t>
      </w:r>
    </w:p>
    <w:p w:rsidR="00D22D09" w:rsidRPr="00F6504F" w:rsidRDefault="00D22D09" w:rsidP="00F6504F">
      <w:pPr>
        <w:pStyle w:val="Paragraphedeliste"/>
        <w:spacing w:after="0" w:line="360" w:lineRule="auto"/>
        <w:ind w:left="0"/>
        <w:jc w:val="both"/>
        <w:rPr>
          <w:rFonts w:ascii="Arial Narrow" w:eastAsia="Times New Roman" w:hAnsi="Arial Narrow" w:cs="Times New Roman"/>
          <w:color w:val="000000"/>
          <w:sz w:val="20"/>
        </w:rPr>
      </w:pPr>
      <w:r w:rsidRPr="00F6504F">
        <w:rPr>
          <w:rFonts w:ascii="Arial Narrow" w:eastAsia="Times New Roman" w:hAnsi="Arial Narrow" w:cs="Times New Roman"/>
          <w:b/>
          <w:color w:val="000000"/>
          <w:sz w:val="20"/>
        </w:rPr>
        <w:t>CNDH</w:t>
      </w:r>
      <w:r w:rsidRPr="00F6504F">
        <w:rPr>
          <w:rFonts w:ascii="Arial Narrow" w:eastAsia="Times New Roman" w:hAnsi="Arial Narrow" w:cs="Times New Roman"/>
          <w:color w:val="000000"/>
          <w:sz w:val="20"/>
        </w:rPr>
        <w:t xml:space="preserve"> : Commission Nationale des Droits Humains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CNP-NZ</w:t>
      </w:r>
      <w:r w:rsidRPr="00F6504F">
        <w:rPr>
          <w:rFonts w:ascii="Arial Narrow" w:hAnsi="Arial Narrow"/>
          <w:sz w:val="20"/>
        </w:rPr>
        <w:t xml:space="preserve"> : Centre national de presse – Norbert ZONGO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CNT</w:t>
      </w:r>
      <w:r w:rsidRPr="00F6504F">
        <w:rPr>
          <w:rFonts w:ascii="Arial Narrow" w:hAnsi="Arial Narrow"/>
          <w:sz w:val="20"/>
        </w:rPr>
        <w:t> : Conseil National de la Transition</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CQDJ</w:t>
      </w:r>
      <w:r w:rsidRPr="00F6504F">
        <w:rPr>
          <w:rFonts w:ascii="Arial Narrow" w:hAnsi="Arial Narrow"/>
          <w:sz w:val="20"/>
        </w:rPr>
        <w:t> : Centre pour la qualité du droit et la justice</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CRNR</w:t>
      </w:r>
      <w:r w:rsidRPr="00F6504F">
        <w:rPr>
          <w:rFonts w:ascii="Arial Narrow" w:hAnsi="Arial Narrow"/>
          <w:sz w:val="20"/>
        </w:rPr>
        <w:t xml:space="preserve"> : Commission de la réconciliation nationale et des réformes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CSC</w:t>
      </w:r>
      <w:r w:rsidRPr="00F6504F">
        <w:rPr>
          <w:rFonts w:ascii="Arial Narrow" w:hAnsi="Arial Narrow"/>
          <w:sz w:val="20"/>
        </w:rPr>
        <w:t> : Conseil Supérieur de la Communication</w:t>
      </w:r>
    </w:p>
    <w:p w:rsidR="00D22D09" w:rsidRPr="00F6504F" w:rsidRDefault="00D22D09" w:rsidP="00F6504F">
      <w:pPr>
        <w:pStyle w:val="Paragraphedeliste"/>
        <w:spacing w:after="0" w:line="360" w:lineRule="auto"/>
        <w:ind w:left="0"/>
        <w:jc w:val="both"/>
        <w:rPr>
          <w:rFonts w:ascii="Arial Narrow" w:eastAsia="Times New Roman" w:hAnsi="Arial Narrow" w:cs="Times New Roman"/>
          <w:color w:val="000000"/>
          <w:sz w:val="20"/>
        </w:rPr>
      </w:pPr>
      <w:r w:rsidRPr="00F6504F">
        <w:rPr>
          <w:rFonts w:ascii="Arial Narrow" w:eastAsia="Times New Roman" w:hAnsi="Arial Narrow" w:cs="Times New Roman"/>
          <w:b/>
          <w:color w:val="000000"/>
          <w:sz w:val="20"/>
        </w:rPr>
        <w:t>CSM </w:t>
      </w:r>
      <w:r w:rsidRPr="00F6504F">
        <w:rPr>
          <w:rFonts w:ascii="Arial Narrow" w:eastAsia="Times New Roman" w:hAnsi="Arial Narrow" w:cs="Times New Roman"/>
          <w:color w:val="000000"/>
          <w:sz w:val="20"/>
        </w:rPr>
        <w:t>: Conseil Supérieur de la Magistrature</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CSPS </w:t>
      </w:r>
      <w:r w:rsidRPr="00F6504F">
        <w:rPr>
          <w:rFonts w:ascii="Arial Narrow" w:hAnsi="Arial Narrow"/>
          <w:sz w:val="20"/>
        </w:rPr>
        <w:t xml:space="preserve">: Centre de santé et de promotion sociale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DCP</w:t>
      </w:r>
      <w:r w:rsidRPr="00F6504F">
        <w:rPr>
          <w:rFonts w:ascii="Arial Narrow" w:hAnsi="Arial Narrow"/>
          <w:sz w:val="20"/>
        </w:rPr>
        <w:t> : Droits Civils et Politiques</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DRD</w:t>
      </w:r>
      <w:r w:rsidRPr="00F6504F">
        <w:rPr>
          <w:rFonts w:ascii="Arial Narrow" w:hAnsi="Arial Narrow"/>
          <w:sz w:val="20"/>
        </w:rPr>
        <w:t xml:space="preserve"> : Dépôts répartiteurs de districts </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EPU</w:t>
      </w:r>
      <w:r w:rsidRPr="00F6504F">
        <w:rPr>
          <w:rFonts w:ascii="Arial Narrow" w:hAnsi="Arial Narrow"/>
          <w:sz w:val="20"/>
        </w:rPr>
        <w:t> : Examen Périodique Universel</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FDS</w:t>
      </w:r>
      <w:r w:rsidR="00485481">
        <w:rPr>
          <w:rFonts w:ascii="Arial Narrow" w:hAnsi="Arial Narrow"/>
          <w:sz w:val="20"/>
        </w:rPr>
        <w:t> : F</w:t>
      </w:r>
      <w:r w:rsidRPr="00F6504F">
        <w:rPr>
          <w:rFonts w:ascii="Arial Narrow" w:hAnsi="Arial Narrow"/>
          <w:sz w:val="20"/>
        </w:rPr>
        <w:t xml:space="preserve">orces de défense et de sécurité </w:t>
      </w:r>
    </w:p>
    <w:p w:rsidR="00D22D09" w:rsidRPr="00F6504F" w:rsidRDefault="00D22D09" w:rsidP="00F6504F">
      <w:pPr>
        <w:pStyle w:val="Paragraphedeliste"/>
        <w:spacing w:after="0" w:line="360" w:lineRule="auto"/>
        <w:ind w:left="0"/>
        <w:jc w:val="both"/>
        <w:rPr>
          <w:rFonts w:ascii="Arial Narrow" w:eastAsia="Times New Roman" w:hAnsi="Arial Narrow" w:cs="Times New Roman"/>
          <w:sz w:val="20"/>
        </w:rPr>
      </w:pPr>
      <w:r w:rsidRPr="00F6504F">
        <w:rPr>
          <w:rFonts w:ascii="Arial Narrow" w:eastAsia="Times New Roman" w:hAnsi="Arial Narrow" w:cs="Times New Roman"/>
          <w:b/>
          <w:sz w:val="20"/>
        </w:rPr>
        <w:lastRenderedPageBreak/>
        <w:t>GSP</w:t>
      </w:r>
      <w:r w:rsidRPr="00F6504F">
        <w:rPr>
          <w:rFonts w:ascii="Arial Narrow" w:eastAsia="Times New Roman" w:hAnsi="Arial Narrow" w:cs="Times New Roman"/>
          <w:sz w:val="20"/>
        </w:rPr>
        <w:t> : Gardes de sécurité pénitentiaire</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HCJ </w:t>
      </w:r>
      <w:r w:rsidRPr="00F6504F">
        <w:rPr>
          <w:rFonts w:ascii="Arial Narrow" w:hAnsi="Arial Narrow"/>
          <w:sz w:val="20"/>
        </w:rPr>
        <w:t>: Haute cour de Justice</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HCRUN</w:t>
      </w:r>
      <w:r w:rsidRPr="00F6504F">
        <w:rPr>
          <w:rFonts w:ascii="Arial Narrow" w:hAnsi="Arial Narrow"/>
          <w:sz w:val="20"/>
        </w:rPr>
        <w:t xml:space="preserve"> : Haut </w:t>
      </w:r>
      <w:r w:rsidR="00963226">
        <w:rPr>
          <w:rFonts w:ascii="Arial Narrow" w:hAnsi="Arial Narrow"/>
          <w:sz w:val="20"/>
        </w:rPr>
        <w:t xml:space="preserve">Conseil pour la Réconciliation </w:t>
      </w:r>
      <w:r w:rsidRPr="00F6504F">
        <w:rPr>
          <w:rFonts w:ascii="Arial Narrow" w:hAnsi="Arial Narrow"/>
          <w:sz w:val="20"/>
        </w:rPr>
        <w:t>e</w:t>
      </w:r>
      <w:r w:rsidR="00963226">
        <w:rPr>
          <w:rFonts w:ascii="Arial Narrow" w:hAnsi="Arial Narrow"/>
          <w:sz w:val="20"/>
        </w:rPr>
        <w:t>t</w:t>
      </w:r>
      <w:r w:rsidRPr="00F6504F">
        <w:rPr>
          <w:rFonts w:ascii="Arial Narrow" w:hAnsi="Arial Narrow"/>
          <w:sz w:val="20"/>
        </w:rPr>
        <w:t xml:space="preserve"> l’Unité Nationale </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INSD</w:t>
      </w:r>
      <w:r w:rsidRPr="00F6504F">
        <w:rPr>
          <w:rFonts w:ascii="Arial Narrow" w:hAnsi="Arial Narrow" w:cs="Times New Roman"/>
          <w:sz w:val="20"/>
        </w:rPr>
        <w:t xml:space="preserve"> : Institut national de la statistique et de la démographie </w:t>
      </w:r>
    </w:p>
    <w:p w:rsidR="00D22D09" w:rsidRPr="00F6504F" w:rsidRDefault="00D22D09" w:rsidP="00F6504F">
      <w:pPr>
        <w:pStyle w:val="Paragraphedeliste"/>
        <w:spacing w:after="0" w:line="360" w:lineRule="auto"/>
        <w:ind w:left="0"/>
        <w:jc w:val="both"/>
        <w:rPr>
          <w:rFonts w:ascii="Arial Narrow" w:hAnsi="Arial Narrow"/>
          <w:sz w:val="20"/>
          <w:highlight w:val="yellow"/>
        </w:rPr>
      </w:pPr>
      <w:r w:rsidRPr="00F6504F">
        <w:rPr>
          <w:rFonts w:ascii="Arial Narrow" w:hAnsi="Arial Narrow"/>
          <w:b/>
          <w:sz w:val="20"/>
        </w:rPr>
        <w:t>LIDEJEL</w:t>
      </w:r>
      <w:r w:rsidRPr="00F6504F">
        <w:rPr>
          <w:rFonts w:ascii="Arial Narrow" w:hAnsi="Arial Narrow"/>
          <w:sz w:val="20"/>
        </w:rPr>
        <w:t> : Ligue pour la Défense de la Justice et de la Liberté</w:t>
      </w:r>
    </w:p>
    <w:p w:rsidR="00D22D09" w:rsidRPr="00F6504F" w:rsidRDefault="00D22D09" w:rsidP="00F6504F">
      <w:pPr>
        <w:pStyle w:val="Paragraphedeliste"/>
        <w:spacing w:after="0" w:line="360" w:lineRule="auto"/>
        <w:ind w:left="0"/>
        <w:jc w:val="both"/>
        <w:rPr>
          <w:rFonts w:ascii="Arial Narrow" w:eastAsia="Times New Roman" w:hAnsi="Arial Narrow" w:cs="Times New Roman"/>
          <w:color w:val="000000"/>
          <w:sz w:val="20"/>
        </w:rPr>
      </w:pPr>
      <w:r w:rsidRPr="00F6504F">
        <w:rPr>
          <w:rFonts w:ascii="Arial Narrow" w:eastAsia="Times New Roman" w:hAnsi="Arial Narrow" w:cs="Times New Roman"/>
          <w:b/>
          <w:color w:val="000000"/>
          <w:sz w:val="20"/>
        </w:rPr>
        <w:t>MACA</w:t>
      </w:r>
      <w:r w:rsidRPr="00F6504F">
        <w:rPr>
          <w:rFonts w:ascii="Arial Narrow" w:eastAsia="Times New Roman" w:hAnsi="Arial Narrow" w:cs="Times New Roman"/>
          <w:color w:val="000000"/>
          <w:sz w:val="20"/>
        </w:rPr>
        <w:t> : Maison d’Arrêt et de Correction des Armées</w:t>
      </w:r>
    </w:p>
    <w:p w:rsidR="00D22D09" w:rsidRPr="00F6504F" w:rsidRDefault="00D22D09" w:rsidP="00F6504F">
      <w:pPr>
        <w:spacing w:after="0" w:line="360" w:lineRule="auto"/>
        <w:rPr>
          <w:rFonts w:ascii="Arial Narrow" w:hAnsi="Arial Narrow"/>
          <w:sz w:val="20"/>
        </w:rPr>
      </w:pPr>
      <w:r w:rsidRPr="00F6504F">
        <w:rPr>
          <w:rFonts w:ascii="Arial Narrow" w:eastAsia="Times New Roman" w:hAnsi="Arial Narrow" w:cs="Times New Roman"/>
          <w:b/>
          <w:color w:val="000000"/>
          <w:sz w:val="20"/>
        </w:rPr>
        <w:t>MACO</w:t>
      </w:r>
      <w:r w:rsidRPr="00F6504F">
        <w:rPr>
          <w:rFonts w:ascii="Arial Narrow" w:eastAsia="Times New Roman" w:hAnsi="Arial Narrow" w:cs="Times New Roman"/>
          <w:color w:val="000000"/>
          <w:sz w:val="20"/>
        </w:rPr>
        <w:t> : Maison d’Arrêt et de Correction de Ouagadougou</w:t>
      </w:r>
      <w:r w:rsidRPr="00F6504F">
        <w:rPr>
          <w:rFonts w:ascii="Arial Narrow" w:hAnsi="Arial Narrow"/>
          <w:sz w:val="20"/>
        </w:rPr>
        <w:t xml:space="preserve"> </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MBDHP</w:t>
      </w:r>
      <w:r w:rsidRPr="00F6504F">
        <w:rPr>
          <w:rFonts w:ascii="Arial Narrow" w:hAnsi="Arial Narrow"/>
          <w:sz w:val="20"/>
        </w:rPr>
        <w:t> : Mouvement burkinabè des droits de l’homme et des peuples</w:t>
      </w:r>
    </w:p>
    <w:p w:rsidR="00D22D09" w:rsidRPr="00F6504F" w:rsidRDefault="00D22D09" w:rsidP="00F6504F">
      <w:pPr>
        <w:pStyle w:val="Paragraphedeliste"/>
        <w:spacing w:after="0" w:line="360" w:lineRule="auto"/>
        <w:ind w:left="0"/>
        <w:jc w:val="both"/>
        <w:rPr>
          <w:rFonts w:ascii="Arial Narrow" w:eastAsia="Malgun Gothic" w:hAnsi="Arial Narrow" w:cs="Times New Roman"/>
          <w:sz w:val="20"/>
          <w:lang w:val="fr-CA"/>
        </w:rPr>
      </w:pPr>
      <w:r w:rsidRPr="00F6504F">
        <w:rPr>
          <w:rFonts w:ascii="Arial Narrow" w:eastAsia="Malgun Gothic" w:hAnsi="Arial Narrow" w:cs="Times New Roman"/>
          <w:b/>
          <w:sz w:val="20"/>
          <w:lang w:val="fr-CA"/>
        </w:rPr>
        <w:t>MGF</w:t>
      </w:r>
      <w:r w:rsidRPr="00F6504F">
        <w:rPr>
          <w:rFonts w:ascii="Arial Narrow" w:eastAsia="Malgun Gothic" w:hAnsi="Arial Narrow" w:cs="Times New Roman"/>
          <w:sz w:val="20"/>
          <w:lang w:val="fr-CA"/>
        </w:rPr>
        <w:t xml:space="preserve"> : Mutilations génitales féminines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MATDSI</w:t>
      </w:r>
      <w:r w:rsidRPr="00F6504F">
        <w:rPr>
          <w:rFonts w:ascii="Arial Narrow" w:hAnsi="Arial Narrow"/>
          <w:sz w:val="20"/>
        </w:rPr>
        <w:t> : Ministère de l’Administration Territoriale, de la Décentralisation et de la Sécurité Intérieure</w:t>
      </w:r>
    </w:p>
    <w:p w:rsidR="00D22D09" w:rsidRPr="00F6504F" w:rsidRDefault="00D22D09" w:rsidP="00F6504F">
      <w:pPr>
        <w:spacing w:after="0" w:line="360" w:lineRule="auto"/>
        <w:rPr>
          <w:rFonts w:ascii="Arial Narrow" w:hAnsi="Arial Narrow"/>
          <w:sz w:val="20"/>
        </w:rPr>
      </w:pPr>
      <w:r w:rsidRPr="00F6504F">
        <w:rPr>
          <w:rFonts w:ascii="Arial Narrow" w:hAnsi="Arial Narrow"/>
          <w:b/>
          <w:sz w:val="20"/>
        </w:rPr>
        <w:t>MBEJUS</w:t>
      </w:r>
      <w:r w:rsidRPr="00F6504F">
        <w:rPr>
          <w:rFonts w:ascii="Arial Narrow" w:hAnsi="Arial Narrow"/>
          <w:sz w:val="20"/>
        </w:rPr>
        <w:t> : Mouvement burkinabè pour l'émergence de la justice sociale</w:t>
      </w:r>
    </w:p>
    <w:p w:rsidR="00D22D09" w:rsidRPr="00F6504F" w:rsidRDefault="00D22D09" w:rsidP="00F6504F">
      <w:pPr>
        <w:pStyle w:val="Paragraphedeliste"/>
        <w:spacing w:after="0" w:line="360" w:lineRule="auto"/>
        <w:ind w:left="0"/>
        <w:jc w:val="both"/>
        <w:rPr>
          <w:rFonts w:ascii="Arial Narrow" w:eastAsia="Times New Roman" w:hAnsi="Arial Narrow" w:cs="Times New Roman"/>
          <w:color w:val="000000"/>
          <w:sz w:val="20"/>
        </w:rPr>
      </w:pPr>
      <w:r w:rsidRPr="00F6504F">
        <w:rPr>
          <w:rFonts w:ascii="Arial Narrow" w:eastAsia="Times New Roman" w:hAnsi="Arial Narrow" w:cs="Times New Roman"/>
          <w:b/>
          <w:color w:val="000000"/>
          <w:sz w:val="20"/>
        </w:rPr>
        <w:t>MJPDH</w:t>
      </w:r>
      <w:r w:rsidR="00963226">
        <w:rPr>
          <w:rFonts w:ascii="Arial Narrow" w:eastAsia="Times New Roman" w:hAnsi="Arial Narrow" w:cs="Times New Roman"/>
          <w:b/>
          <w:color w:val="000000"/>
          <w:sz w:val="20"/>
        </w:rPr>
        <w:t>PC</w:t>
      </w:r>
      <w:r w:rsidRPr="00F6504F">
        <w:rPr>
          <w:rFonts w:ascii="Arial Narrow" w:eastAsia="Times New Roman" w:hAnsi="Arial Narrow" w:cs="Times New Roman"/>
          <w:b/>
          <w:color w:val="000000"/>
          <w:sz w:val="20"/>
        </w:rPr>
        <w:t> </w:t>
      </w:r>
      <w:r w:rsidRPr="00F6504F">
        <w:rPr>
          <w:rFonts w:ascii="Arial Narrow" w:eastAsia="Times New Roman" w:hAnsi="Arial Narrow" w:cs="Times New Roman"/>
          <w:color w:val="000000"/>
          <w:sz w:val="20"/>
        </w:rPr>
        <w:t>: Ministère de la Justice, des Droits humains</w:t>
      </w:r>
      <w:r w:rsidR="00963226" w:rsidRPr="00963226">
        <w:rPr>
          <w:rFonts w:ascii="Arial Narrow" w:eastAsia="Times New Roman" w:hAnsi="Arial Narrow" w:cs="Times New Roman"/>
          <w:color w:val="000000"/>
          <w:sz w:val="20"/>
        </w:rPr>
        <w:t xml:space="preserve"> </w:t>
      </w:r>
      <w:r w:rsidR="00963226" w:rsidRPr="00F6504F">
        <w:rPr>
          <w:rFonts w:ascii="Arial Narrow" w:eastAsia="Times New Roman" w:hAnsi="Arial Narrow" w:cs="Times New Roman"/>
          <w:color w:val="000000"/>
          <w:sz w:val="20"/>
        </w:rPr>
        <w:t>et de la Promotion Civique</w:t>
      </w:r>
    </w:p>
    <w:p w:rsidR="00D22D09" w:rsidRPr="00F6504F" w:rsidRDefault="00D22D09" w:rsidP="00F6504F">
      <w:pPr>
        <w:pStyle w:val="Paragraphedeliste"/>
        <w:spacing w:after="0" w:line="360" w:lineRule="auto"/>
        <w:ind w:left="0"/>
        <w:jc w:val="both"/>
        <w:rPr>
          <w:rFonts w:ascii="Arial Narrow" w:eastAsia="Times New Roman" w:hAnsi="Arial Narrow" w:cs="Times New Roman"/>
          <w:sz w:val="20"/>
        </w:rPr>
      </w:pPr>
      <w:r w:rsidRPr="00F6504F">
        <w:rPr>
          <w:rFonts w:ascii="Arial Narrow" w:eastAsia="Times New Roman" w:hAnsi="Arial Narrow" w:cs="Times New Roman"/>
          <w:b/>
          <w:sz w:val="20"/>
        </w:rPr>
        <w:t>MPP</w:t>
      </w:r>
      <w:r w:rsidRPr="00F6504F">
        <w:rPr>
          <w:rFonts w:ascii="Arial Narrow" w:eastAsia="Times New Roman" w:hAnsi="Arial Narrow" w:cs="Times New Roman"/>
          <w:sz w:val="20"/>
        </w:rPr>
        <w:t> : Mouvement du Peuple pour le Progrès</w:t>
      </w:r>
    </w:p>
    <w:p w:rsidR="00D22D09" w:rsidRPr="00F6504F" w:rsidRDefault="00D22D09" w:rsidP="00F6504F">
      <w:pPr>
        <w:pStyle w:val="Paragraphedeliste"/>
        <w:spacing w:after="0" w:line="360" w:lineRule="auto"/>
        <w:ind w:left="0"/>
        <w:jc w:val="both"/>
        <w:rPr>
          <w:rFonts w:ascii="Arial Narrow" w:eastAsia="Times New Roman" w:hAnsi="Arial Narrow" w:cs="Times New Roman"/>
          <w:sz w:val="20"/>
        </w:rPr>
      </w:pPr>
      <w:r w:rsidRPr="00F6504F">
        <w:rPr>
          <w:rFonts w:ascii="Arial Narrow" w:eastAsia="Times New Roman" w:hAnsi="Arial Narrow" w:cs="Times New Roman"/>
          <w:b/>
          <w:sz w:val="20"/>
        </w:rPr>
        <w:t>MOE UE</w:t>
      </w:r>
      <w:r w:rsidRPr="00F6504F">
        <w:rPr>
          <w:rFonts w:ascii="Arial Narrow" w:eastAsia="Times New Roman" w:hAnsi="Arial Narrow" w:cs="Times New Roman"/>
          <w:sz w:val="20"/>
        </w:rPr>
        <w:t> : Mission d'observation électorale de l’Union européenne</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OMD</w:t>
      </w:r>
      <w:r w:rsidRPr="00F6504F">
        <w:rPr>
          <w:rFonts w:ascii="Arial Narrow" w:hAnsi="Arial Narrow" w:cs="Times New Roman"/>
          <w:sz w:val="20"/>
        </w:rPr>
        <w:t> : Objectifs du Millénaire pour le Développement</w:t>
      </w:r>
    </w:p>
    <w:p w:rsidR="00D22D09" w:rsidRPr="00F6504F" w:rsidRDefault="00D22D09" w:rsidP="00F6504F">
      <w:pPr>
        <w:pStyle w:val="Paragraphedeliste"/>
        <w:spacing w:after="0" w:line="360" w:lineRule="auto"/>
        <w:ind w:left="0"/>
        <w:jc w:val="both"/>
        <w:rPr>
          <w:rFonts w:ascii="Arial Narrow" w:eastAsia="Malgun Gothic" w:hAnsi="Arial Narrow" w:cs="Times New Roman"/>
          <w:sz w:val="20"/>
          <w:lang w:val="fr-CA"/>
        </w:rPr>
      </w:pPr>
      <w:r w:rsidRPr="00F6504F">
        <w:rPr>
          <w:rFonts w:ascii="Arial Narrow" w:eastAsia="Malgun Gothic" w:hAnsi="Arial Narrow" w:cs="Times New Roman"/>
          <w:b/>
          <w:sz w:val="20"/>
          <w:lang w:val="fr-CA"/>
        </w:rPr>
        <w:t>OMS</w:t>
      </w:r>
      <w:r w:rsidRPr="00F6504F">
        <w:rPr>
          <w:rFonts w:ascii="Arial Narrow" w:eastAsia="Malgun Gothic" w:hAnsi="Arial Narrow" w:cs="Times New Roman"/>
          <w:sz w:val="20"/>
          <w:lang w:val="fr-CA"/>
        </w:rPr>
        <w:t> : Organisation Mondiale de la Santé</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ONG</w:t>
      </w:r>
      <w:r w:rsidRPr="00F6504F">
        <w:rPr>
          <w:rFonts w:ascii="Arial Narrow" w:hAnsi="Arial Narrow" w:cs="Times New Roman"/>
          <w:sz w:val="20"/>
        </w:rPr>
        <w:t> : Organisation Non Gouvernementale</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OOSA</w:t>
      </w:r>
      <w:r w:rsidRPr="00F6504F">
        <w:rPr>
          <w:rFonts w:ascii="Arial Narrow" w:hAnsi="Arial Narrow" w:cs="Times New Roman"/>
          <w:sz w:val="20"/>
        </w:rPr>
        <w:t> : Organisation ouest africaine de la santé</w:t>
      </w:r>
    </w:p>
    <w:p w:rsidR="00D22D09" w:rsidRPr="00F6504F" w:rsidRDefault="00D22D09" w:rsidP="00F6504F">
      <w:pPr>
        <w:pStyle w:val="Paragraphedeliste"/>
        <w:spacing w:after="0" w:line="360" w:lineRule="auto"/>
        <w:ind w:left="0"/>
        <w:jc w:val="both"/>
        <w:rPr>
          <w:rFonts w:ascii="Arial Narrow" w:eastAsia="Times New Roman" w:hAnsi="Arial Narrow" w:cs="Times New Roman"/>
          <w:color w:val="1A1A1A"/>
          <w:sz w:val="20"/>
        </w:rPr>
      </w:pPr>
      <w:r w:rsidRPr="00F6504F">
        <w:rPr>
          <w:rFonts w:ascii="Arial Narrow" w:eastAsia="Times New Roman" w:hAnsi="Arial Narrow" w:cs="Times New Roman"/>
          <w:b/>
          <w:color w:val="1A1A1A"/>
          <w:sz w:val="20"/>
        </w:rPr>
        <w:t>OPJ </w:t>
      </w:r>
      <w:r w:rsidRPr="00F6504F">
        <w:rPr>
          <w:rFonts w:ascii="Arial Narrow" w:eastAsia="Times New Roman" w:hAnsi="Arial Narrow" w:cs="Times New Roman"/>
          <w:color w:val="1A1A1A"/>
          <w:sz w:val="20"/>
        </w:rPr>
        <w:t>: Officier de Police Judiciaire</w:t>
      </w:r>
    </w:p>
    <w:p w:rsidR="00D22D09" w:rsidRPr="00F6504F" w:rsidRDefault="00D22D09" w:rsidP="00F6504F">
      <w:pPr>
        <w:pStyle w:val="Paragraphedeliste"/>
        <w:spacing w:after="0" w:line="360" w:lineRule="auto"/>
        <w:ind w:left="0"/>
        <w:jc w:val="both"/>
        <w:rPr>
          <w:rFonts w:ascii="Arial Narrow" w:eastAsia="Times New Roman" w:hAnsi="Arial Narrow" w:cs="Times New Roman"/>
          <w:sz w:val="20"/>
        </w:rPr>
      </w:pPr>
      <w:r w:rsidRPr="00F6504F">
        <w:rPr>
          <w:rFonts w:ascii="Arial Narrow" w:eastAsia="Times New Roman" w:hAnsi="Arial Narrow" w:cs="Times New Roman"/>
          <w:b/>
          <w:sz w:val="20"/>
        </w:rPr>
        <w:t>OP2 </w:t>
      </w:r>
      <w:r w:rsidR="00963226">
        <w:rPr>
          <w:rFonts w:ascii="Arial Narrow" w:eastAsia="Times New Roman" w:hAnsi="Arial Narrow" w:cs="Times New Roman"/>
          <w:sz w:val="20"/>
        </w:rPr>
        <w:t>: D</w:t>
      </w:r>
      <w:r w:rsidRPr="00F6504F">
        <w:rPr>
          <w:rFonts w:ascii="Arial Narrow" w:eastAsia="Times New Roman" w:hAnsi="Arial Narrow" w:cs="Times New Roman"/>
          <w:sz w:val="20"/>
        </w:rPr>
        <w:t xml:space="preserve">euxième protocole facultatif </w:t>
      </w:r>
      <w:r w:rsidR="00963226">
        <w:rPr>
          <w:rFonts w:ascii="Arial Narrow" w:eastAsia="Times New Roman" w:hAnsi="Arial Narrow" w:cs="Times New Roman"/>
          <w:sz w:val="20"/>
        </w:rPr>
        <w:t xml:space="preserve">au PIDCP </w:t>
      </w:r>
      <w:r w:rsidRPr="00F6504F">
        <w:rPr>
          <w:rFonts w:ascii="Arial Narrow" w:eastAsia="Times New Roman" w:hAnsi="Arial Narrow" w:cs="Times New Roman"/>
          <w:sz w:val="20"/>
        </w:rPr>
        <w:t xml:space="preserve">relatif à l’abolition de la peine de mort </w:t>
      </w:r>
    </w:p>
    <w:p w:rsidR="00D22D09" w:rsidRPr="00F6504F" w:rsidRDefault="00D22D09" w:rsidP="00F6504F">
      <w:pPr>
        <w:pStyle w:val="Paragraphedeliste"/>
        <w:spacing w:after="0" w:line="360" w:lineRule="auto"/>
        <w:ind w:left="0"/>
        <w:jc w:val="both"/>
        <w:rPr>
          <w:rFonts w:ascii="Arial Narrow" w:hAnsi="Arial Narrow"/>
          <w:bCs/>
          <w:sz w:val="20"/>
        </w:rPr>
      </w:pPr>
      <w:r w:rsidRPr="00F6504F">
        <w:rPr>
          <w:rFonts w:ascii="Arial Narrow" w:hAnsi="Arial Narrow"/>
          <w:b/>
          <w:bCs/>
          <w:sz w:val="20"/>
        </w:rPr>
        <w:t>PIDCP</w:t>
      </w:r>
      <w:r w:rsidR="00963226">
        <w:rPr>
          <w:rFonts w:ascii="Arial Narrow" w:hAnsi="Arial Narrow"/>
          <w:b/>
          <w:bCs/>
          <w:sz w:val="20"/>
        </w:rPr>
        <w:t xml:space="preserve"> </w:t>
      </w:r>
      <w:r w:rsidRPr="00F6504F">
        <w:rPr>
          <w:rFonts w:ascii="Arial Narrow" w:hAnsi="Arial Narrow"/>
          <w:bCs/>
          <w:sz w:val="20"/>
        </w:rPr>
        <w:t>: Pacte international relatif aux droits civils et politiques</w:t>
      </w:r>
    </w:p>
    <w:p w:rsidR="00D22D09"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PAPE </w:t>
      </w:r>
      <w:r w:rsidRPr="00F6504F">
        <w:rPr>
          <w:rFonts w:ascii="Arial Narrow" w:hAnsi="Arial Narrow" w:cs="Times New Roman"/>
          <w:sz w:val="20"/>
        </w:rPr>
        <w:t xml:space="preserve">: Projet d’Appui au Processus Electoral  </w:t>
      </w:r>
    </w:p>
    <w:p w:rsidR="00963226" w:rsidRPr="00963226" w:rsidRDefault="00963226" w:rsidP="00F6504F">
      <w:pPr>
        <w:pStyle w:val="Paragraphedeliste"/>
        <w:spacing w:after="0" w:line="360" w:lineRule="auto"/>
        <w:ind w:left="0"/>
        <w:jc w:val="both"/>
        <w:rPr>
          <w:rFonts w:ascii="Arial Narrow" w:hAnsi="Arial Narrow" w:cs="Times New Roman"/>
          <w:b/>
          <w:sz w:val="20"/>
        </w:rPr>
      </w:pPr>
      <w:r w:rsidRPr="00963226">
        <w:rPr>
          <w:rFonts w:ascii="Arial Narrow" w:hAnsi="Arial Narrow" w:cs="Times New Roman"/>
          <w:b/>
          <w:sz w:val="20"/>
        </w:rPr>
        <w:t>PAREN</w:t>
      </w:r>
      <w:r>
        <w:rPr>
          <w:rFonts w:ascii="Arial Narrow" w:hAnsi="Arial Narrow" w:cs="Times New Roman"/>
          <w:b/>
          <w:sz w:val="20"/>
        </w:rPr>
        <w:t xml:space="preserve"> </w:t>
      </w:r>
      <w:r w:rsidRPr="00963226">
        <w:rPr>
          <w:rFonts w:ascii="Arial Narrow" w:hAnsi="Arial Narrow" w:cs="Times New Roman"/>
          <w:sz w:val="20"/>
        </w:rPr>
        <w:t>: Parti de la Renaissance Nationale</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RAJS/BF</w:t>
      </w:r>
      <w:r w:rsidRPr="00F6504F">
        <w:rPr>
          <w:rFonts w:ascii="Arial Narrow" w:hAnsi="Arial Narrow"/>
          <w:sz w:val="20"/>
        </w:rPr>
        <w:t> : Réseau d’Action Jeunesse Santé et Développement / Burkina Faso</w:t>
      </w:r>
    </w:p>
    <w:p w:rsidR="00D22D09" w:rsidRPr="00F6504F" w:rsidRDefault="00D22D09" w:rsidP="00F6504F">
      <w:pPr>
        <w:pStyle w:val="Paragraphedeliste"/>
        <w:spacing w:after="0" w:line="360" w:lineRule="auto"/>
        <w:ind w:left="0"/>
        <w:jc w:val="both"/>
        <w:rPr>
          <w:rFonts w:ascii="Arial Narrow" w:eastAsia="Times New Roman" w:hAnsi="Arial Narrow" w:cs="Times New Roman"/>
          <w:color w:val="000000"/>
          <w:sz w:val="20"/>
        </w:rPr>
      </w:pPr>
      <w:r w:rsidRPr="00F6504F">
        <w:rPr>
          <w:rFonts w:ascii="Arial Narrow" w:eastAsia="Times New Roman" w:hAnsi="Arial Narrow" w:cs="Times New Roman"/>
          <w:b/>
          <w:color w:val="000000"/>
          <w:sz w:val="20"/>
        </w:rPr>
        <w:t>RENLAC</w:t>
      </w:r>
      <w:r w:rsidRPr="00F6504F">
        <w:rPr>
          <w:rFonts w:ascii="Arial Narrow" w:eastAsia="Times New Roman" w:hAnsi="Arial Narrow" w:cs="Times New Roman"/>
          <w:color w:val="000000"/>
          <w:sz w:val="20"/>
        </w:rPr>
        <w:t xml:space="preserve"> : Réseau National de Lutte Anti-Corruption </w:t>
      </w:r>
    </w:p>
    <w:p w:rsidR="00D22D09" w:rsidRPr="00F6504F" w:rsidRDefault="00D22D09" w:rsidP="00F6504F">
      <w:pPr>
        <w:pStyle w:val="Paragraphedeliste"/>
        <w:spacing w:after="0" w:line="360" w:lineRule="auto"/>
        <w:ind w:left="0"/>
        <w:jc w:val="both"/>
        <w:rPr>
          <w:rFonts w:ascii="Arial Narrow" w:eastAsia="Times New Roman" w:hAnsi="Arial Narrow" w:cs="Times New Roman"/>
          <w:color w:val="1A1A1A"/>
          <w:sz w:val="20"/>
        </w:rPr>
      </w:pPr>
      <w:r w:rsidRPr="00F6504F">
        <w:rPr>
          <w:rFonts w:ascii="Arial Narrow" w:eastAsia="Times New Roman" w:hAnsi="Arial Narrow" w:cs="Times New Roman"/>
          <w:b/>
          <w:color w:val="1A1A1A"/>
          <w:sz w:val="20"/>
        </w:rPr>
        <w:t>RSP</w:t>
      </w:r>
      <w:r w:rsidRPr="00F6504F">
        <w:rPr>
          <w:rFonts w:ascii="Arial Narrow" w:eastAsia="Times New Roman" w:hAnsi="Arial Narrow" w:cs="Times New Roman"/>
          <w:color w:val="1A1A1A"/>
          <w:sz w:val="20"/>
        </w:rPr>
        <w:t xml:space="preserve"> : Régiment de sécurité présidentielle </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SIG</w:t>
      </w:r>
      <w:r w:rsidRPr="00F6504F">
        <w:rPr>
          <w:rFonts w:ascii="Arial Narrow" w:hAnsi="Arial Narrow" w:cs="Times New Roman"/>
          <w:sz w:val="20"/>
        </w:rPr>
        <w:t xml:space="preserve"> : Service d’information du gouvernement </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SNAEME </w:t>
      </w:r>
      <w:r w:rsidRPr="00F6504F">
        <w:rPr>
          <w:rFonts w:ascii="Arial Narrow" w:hAnsi="Arial Narrow" w:cs="Times New Roman"/>
          <w:sz w:val="20"/>
        </w:rPr>
        <w:t xml:space="preserve">: Stratégie nationale d’accélération de l’élimination du mariage précoce </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SONU</w:t>
      </w:r>
      <w:r w:rsidRPr="00F6504F">
        <w:rPr>
          <w:rFonts w:ascii="Arial Narrow" w:hAnsi="Arial Narrow" w:cs="Times New Roman"/>
          <w:sz w:val="20"/>
        </w:rPr>
        <w:t xml:space="preserve"> : Stratégie nationale de subvention des soins obstétricaux et néonataux d’urgence </w:t>
      </w:r>
    </w:p>
    <w:p w:rsidR="00D22D09" w:rsidRPr="00F6504F" w:rsidRDefault="00D22D09" w:rsidP="00F6504F">
      <w:pPr>
        <w:pStyle w:val="Paragraphedeliste"/>
        <w:spacing w:after="0" w:line="360" w:lineRule="auto"/>
        <w:ind w:left="0"/>
        <w:jc w:val="both"/>
        <w:rPr>
          <w:rFonts w:ascii="Arial Narrow" w:eastAsia="Times New Roman" w:hAnsi="Arial Narrow" w:cs="Times New Roman"/>
          <w:sz w:val="20"/>
        </w:rPr>
      </w:pPr>
      <w:r w:rsidRPr="00F6504F">
        <w:rPr>
          <w:rFonts w:ascii="Arial Narrow" w:eastAsia="Times New Roman" w:hAnsi="Arial Narrow" w:cs="Times New Roman"/>
          <w:b/>
          <w:sz w:val="20"/>
        </w:rPr>
        <w:t>TA </w:t>
      </w:r>
      <w:r w:rsidRPr="00F6504F">
        <w:rPr>
          <w:rFonts w:ascii="Arial Narrow" w:eastAsia="Times New Roman" w:hAnsi="Arial Narrow" w:cs="Times New Roman"/>
          <w:sz w:val="20"/>
        </w:rPr>
        <w:t xml:space="preserve">: Tribunal Administratif </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TGI</w:t>
      </w:r>
      <w:r w:rsidRPr="00F6504F">
        <w:rPr>
          <w:rFonts w:ascii="Arial Narrow" w:hAnsi="Arial Narrow" w:cs="Times New Roman"/>
          <w:sz w:val="20"/>
        </w:rPr>
        <w:t xml:space="preserve"> : Tribunal de grande instance </w:t>
      </w:r>
    </w:p>
    <w:p w:rsidR="00D22D09" w:rsidRPr="00F6504F" w:rsidRDefault="00D22D09" w:rsidP="00F6504F">
      <w:pPr>
        <w:pStyle w:val="Paragraphedeliste"/>
        <w:spacing w:after="0" w:line="360" w:lineRule="auto"/>
        <w:ind w:left="0"/>
        <w:jc w:val="both"/>
        <w:rPr>
          <w:rFonts w:ascii="Arial Narrow" w:eastAsia="Times New Roman" w:hAnsi="Arial Narrow" w:cs="Times New Roman"/>
          <w:sz w:val="20"/>
        </w:rPr>
      </w:pPr>
      <w:r w:rsidRPr="00F6504F">
        <w:rPr>
          <w:rFonts w:ascii="Arial Narrow" w:eastAsia="Times New Roman" w:hAnsi="Arial Narrow" w:cs="Times New Roman"/>
          <w:b/>
          <w:sz w:val="20"/>
        </w:rPr>
        <w:t>UPC </w:t>
      </w:r>
      <w:r w:rsidR="00963226">
        <w:rPr>
          <w:rFonts w:ascii="Arial Narrow" w:eastAsia="Times New Roman" w:hAnsi="Arial Narrow" w:cs="Times New Roman"/>
          <w:sz w:val="20"/>
        </w:rPr>
        <w:t>: Union du P</w:t>
      </w:r>
      <w:r w:rsidRPr="00F6504F">
        <w:rPr>
          <w:rFonts w:ascii="Arial Narrow" w:eastAsia="Times New Roman" w:hAnsi="Arial Narrow" w:cs="Times New Roman"/>
          <w:sz w:val="20"/>
        </w:rPr>
        <w:t xml:space="preserve">euple pour le Changement, </w:t>
      </w:r>
    </w:p>
    <w:p w:rsidR="00D22D09" w:rsidRPr="00F6504F" w:rsidRDefault="00D22D09" w:rsidP="00F6504F">
      <w:pPr>
        <w:pStyle w:val="Paragraphedeliste"/>
        <w:spacing w:after="0" w:line="360" w:lineRule="auto"/>
        <w:ind w:left="0"/>
        <w:jc w:val="both"/>
        <w:rPr>
          <w:rFonts w:ascii="Arial Narrow" w:hAnsi="Arial Narrow"/>
          <w:sz w:val="20"/>
        </w:rPr>
      </w:pPr>
      <w:r w:rsidRPr="00F6504F">
        <w:rPr>
          <w:rFonts w:ascii="Arial Narrow" w:hAnsi="Arial Narrow"/>
          <w:b/>
          <w:sz w:val="20"/>
        </w:rPr>
        <w:t>UEMOA</w:t>
      </w:r>
      <w:r w:rsidRPr="00F6504F">
        <w:rPr>
          <w:rFonts w:ascii="Arial Narrow" w:hAnsi="Arial Narrow"/>
          <w:sz w:val="20"/>
        </w:rPr>
        <w:t> : Union Economique et Monétaire Ouest Africaine</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UNFPA</w:t>
      </w:r>
      <w:r w:rsidRPr="00F6504F">
        <w:rPr>
          <w:rFonts w:ascii="Arial Narrow" w:hAnsi="Arial Narrow" w:cs="Times New Roman"/>
          <w:sz w:val="20"/>
        </w:rPr>
        <w:t> : Fonds des Nations Uni</w:t>
      </w:r>
      <w:r w:rsidR="00485481">
        <w:rPr>
          <w:rFonts w:ascii="Arial Narrow" w:hAnsi="Arial Narrow" w:cs="Times New Roman"/>
          <w:sz w:val="20"/>
        </w:rPr>
        <w:t>e</w:t>
      </w:r>
      <w:r w:rsidRPr="00F6504F">
        <w:rPr>
          <w:rFonts w:ascii="Arial Narrow" w:hAnsi="Arial Narrow" w:cs="Times New Roman"/>
          <w:sz w:val="20"/>
        </w:rPr>
        <w:t>s pour la Population</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UNICEF</w:t>
      </w:r>
      <w:r w:rsidRPr="00F6504F">
        <w:rPr>
          <w:rFonts w:ascii="Arial Narrow" w:hAnsi="Arial Narrow" w:cs="Times New Roman"/>
          <w:sz w:val="20"/>
        </w:rPr>
        <w:t> : Fond des Nations Unies pour l’Enfance </w:t>
      </w:r>
    </w:p>
    <w:p w:rsidR="00D22D09" w:rsidRPr="00F6504F" w:rsidRDefault="00D22D09" w:rsidP="00F6504F">
      <w:pPr>
        <w:pStyle w:val="Paragraphedeliste"/>
        <w:spacing w:after="0" w:line="360" w:lineRule="auto"/>
        <w:ind w:left="0"/>
        <w:jc w:val="both"/>
        <w:rPr>
          <w:rFonts w:ascii="Arial Narrow" w:hAnsi="Arial Narrow" w:cs="Times New Roman"/>
          <w:sz w:val="20"/>
        </w:rPr>
      </w:pPr>
      <w:r w:rsidRPr="00F6504F">
        <w:rPr>
          <w:rFonts w:ascii="Arial Narrow" w:hAnsi="Arial Narrow" w:cs="Times New Roman"/>
          <w:b/>
          <w:sz w:val="20"/>
        </w:rPr>
        <w:t>USAID</w:t>
      </w:r>
      <w:r w:rsidRPr="00F6504F">
        <w:rPr>
          <w:rFonts w:ascii="Arial Narrow" w:hAnsi="Arial Narrow" w:cs="Times New Roman"/>
          <w:sz w:val="20"/>
        </w:rPr>
        <w:t> : Agence des Etats Unis pour le Développement</w:t>
      </w:r>
    </w:p>
    <w:p w:rsidR="00D22D09" w:rsidRPr="00F6504F" w:rsidRDefault="00D22D09" w:rsidP="00F6504F">
      <w:pPr>
        <w:pStyle w:val="Paragraphedeliste"/>
        <w:spacing w:after="0" w:line="360" w:lineRule="auto"/>
        <w:ind w:left="0"/>
        <w:jc w:val="both"/>
        <w:rPr>
          <w:rFonts w:ascii="Arial Narrow" w:hAnsi="Arial Narrow" w:cs="Times New Roman"/>
          <w:sz w:val="20"/>
          <w:lang w:val="en-US"/>
        </w:rPr>
      </w:pPr>
      <w:r w:rsidRPr="00F6504F">
        <w:rPr>
          <w:rFonts w:ascii="Arial Narrow" w:hAnsi="Arial Narrow" w:cs="Times New Roman"/>
          <w:b/>
          <w:sz w:val="20"/>
          <w:lang w:val="en-US"/>
        </w:rPr>
        <w:t>WILDAF Burkina</w:t>
      </w:r>
      <w:r w:rsidRPr="00F6504F">
        <w:rPr>
          <w:rFonts w:ascii="Arial Narrow" w:hAnsi="Arial Narrow" w:cs="Times New Roman"/>
          <w:sz w:val="20"/>
          <w:lang w:val="en-US"/>
        </w:rPr>
        <w:t>: Women in Law and Development in Africa - Burkina</w:t>
      </w:r>
    </w:p>
    <w:p w:rsidR="00D22D09" w:rsidRPr="003A0653" w:rsidRDefault="00D22D09" w:rsidP="00D22D09">
      <w:pPr>
        <w:pStyle w:val="Paragraphedeliste"/>
        <w:spacing w:after="0" w:line="360" w:lineRule="auto"/>
        <w:ind w:left="0"/>
        <w:jc w:val="both"/>
        <w:rPr>
          <w:rFonts w:ascii="Century Gothic" w:hAnsi="Century Gothic"/>
          <w:lang w:val="en-US"/>
        </w:rPr>
      </w:pPr>
    </w:p>
    <w:p w:rsidR="00D22D09" w:rsidRDefault="00D22D09">
      <w:pPr>
        <w:rPr>
          <w:lang w:val="en-US"/>
        </w:rPr>
      </w:pPr>
      <w:r>
        <w:rPr>
          <w:lang w:val="en-US"/>
        </w:rPr>
        <w:br w:type="page"/>
      </w:r>
    </w:p>
    <w:p w:rsidR="00F15622" w:rsidRPr="001E0FAC" w:rsidRDefault="00F15622" w:rsidP="001E0FAC">
      <w:pPr>
        <w:shd w:val="clear" w:color="auto" w:fill="C6D9F1" w:themeFill="text2" w:themeFillTint="33"/>
        <w:jc w:val="center"/>
        <w:rPr>
          <w:rFonts w:ascii="Times New Roman" w:hAnsi="Times New Roman" w:cs="Times New Roman"/>
          <w:b/>
          <w:sz w:val="36"/>
          <w:szCs w:val="36"/>
        </w:rPr>
      </w:pPr>
      <w:r w:rsidRPr="001E0FAC">
        <w:rPr>
          <w:rFonts w:ascii="Times New Roman" w:hAnsi="Times New Roman" w:cs="Times New Roman"/>
          <w:b/>
          <w:sz w:val="36"/>
          <w:szCs w:val="36"/>
        </w:rPr>
        <w:lastRenderedPageBreak/>
        <w:t>TABLE DES MATIERES</w:t>
      </w:r>
    </w:p>
    <w:p w:rsidR="00F15622" w:rsidRDefault="00F15622" w:rsidP="00F15622">
      <w:pPr>
        <w:jc w:val="center"/>
      </w:pPr>
    </w:p>
    <w:sdt>
      <w:sdtPr>
        <w:rPr>
          <w:rFonts w:asciiTheme="minorHAnsi" w:eastAsiaTheme="minorEastAsia" w:hAnsiTheme="minorHAnsi" w:cstheme="minorBidi"/>
          <w:b w:val="0"/>
          <w:bCs w:val="0"/>
          <w:color w:val="auto"/>
          <w:sz w:val="22"/>
          <w:szCs w:val="22"/>
        </w:rPr>
        <w:id w:val="-1291894834"/>
        <w:docPartObj>
          <w:docPartGallery w:val="Table of Contents"/>
          <w:docPartUnique/>
        </w:docPartObj>
      </w:sdtPr>
      <w:sdtEndPr/>
      <w:sdtContent>
        <w:p w:rsidR="009A05ED" w:rsidRDefault="009A05ED">
          <w:pPr>
            <w:pStyle w:val="En-ttedetabledesmatires"/>
          </w:pPr>
        </w:p>
        <w:p w:rsidR="00680A74" w:rsidRDefault="00111531">
          <w:pPr>
            <w:pStyle w:val="TM1"/>
            <w:tabs>
              <w:tab w:val="right" w:leader="dot" w:pos="9016"/>
            </w:tabs>
            <w:rPr>
              <w:noProof/>
            </w:rPr>
          </w:pPr>
          <w:r>
            <w:fldChar w:fldCharType="begin"/>
          </w:r>
          <w:r w:rsidR="009A05ED">
            <w:instrText xml:space="preserve"> TOC \o "1-3" \h \z \u </w:instrText>
          </w:r>
          <w:r>
            <w:fldChar w:fldCharType="separate"/>
          </w:r>
          <w:hyperlink w:anchor="_Toc452974356" w:history="1">
            <w:r w:rsidR="00680A74" w:rsidRPr="00C7158A">
              <w:rPr>
                <w:rStyle w:val="Lienhypertexte"/>
                <w:noProof/>
              </w:rPr>
              <w:t>Liste des sigles et abréviations</w:t>
            </w:r>
            <w:r w:rsidR="00680A74">
              <w:rPr>
                <w:noProof/>
                <w:webHidden/>
              </w:rPr>
              <w:tab/>
            </w:r>
            <w:r w:rsidR="00680A74">
              <w:rPr>
                <w:noProof/>
                <w:webHidden/>
              </w:rPr>
              <w:fldChar w:fldCharType="begin"/>
            </w:r>
            <w:r w:rsidR="00680A74">
              <w:rPr>
                <w:noProof/>
                <w:webHidden/>
              </w:rPr>
              <w:instrText xml:space="preserve"> PAGEREF _Toc452974356 \h </w:instrText>
            </w:r>
            <w:r w:rsidR="00680A74">
              <w:rPr>
                <w:noProof/>
                <w:webHidden/>
              </w:rPr>
            </w:r>
            <w:r w:rsidR="00680A74">
              <w:rPr>
                <w:noProof/>
                <w:webHidden/>
              </w:rPr>
              <w:fldChar w:fldCharType="separate"/>
            </w:r>
            <w:r w:rsidR="00680A74">
              <w:rPr>
                <w:noProof/>
                <w:webHidden/>
              </w:rPr>
              <w:t>2</w:t>
            </w:r>
            <w:r w:rsidR="00680A74">
              <w:rPr>
                <w:noProof/>
                <w:webHidden/>
              </w:rPr>
              <w:fldChar w:fldCharType="end"/>
            </w:r>
          </w:hyperlink>
        </w:p>
        <w:p w:rsidR="00680A74" w:rsidRDefault="00864347">
          <w:pPr>
            <w:pStyle w:val="TM1"/>
            <w:tabs>
              <w:tab w:val="right" w:leader="dot" w:pos="9016"/>
            </w:tabs>
            <w:rPr>
              <w:noProof/>
            </w:rPr>
          </w:pPr>
          <w:hyperlink w:anchor="_Toc452974357" w:history="1">
            <w:r w:rsidR="00680A74" w:rsidRPr="00C7158A">
              <w:rPr>
                <w:rStyle w:val="Lienhypertexte"/>
                <w:rFonts w:ascii="Times New Roman" w:hAnsi="Times New Roman"/>
                <w:iCs/>
                <w:noProof/>
              </w:rPr>
              <w:t>INTRODUCTION</w:t>
            </w:r>
            <w:r w:rsidR="00680A74">
              <w:rPr>
                <w:noProof/>
                <w:webHidden/>
              </w:rPr>
              <w:tab/>
            </w:r>
            <w:r w:rsidR="00680A74">
              <w:rPr>
                <w:noProof/>
                <w:webHidden/>
              </w:rPr>
              <w:fldChar w:fldCharType="begin"/>
            </w:r>
            <w:r w:rsidR="00680A74">
              <w:rPr>
                <w:noProof/>
                <w:webHidden/>
              </w:rPr>
              <w:instrText xml:space="preserve"> PAGEREF _Toc452974357 \h </w:instrText>
            </w:r>
            <w:r w:rsidR="00680A74">
              <w:rPr>
                <w:noProof/>
                <w:webHidden/>
              </w:rPr>
            </w:r>
            <w:r w:rsidR="00680A74">
              <w:rPr>
                <w:noProof/>
                <w:webHidden/>
              </w:rPr>
              <w:fldChar w:fldCharType="separate"/>
            </w:r>
            <w:r w:rsidR="00680A74">
              <w:rPr>
                <w:noProof/>
                <w:webHidden/>
              </w:rPr>
              <w:t>5</w:t>
            </w:r>
            <w:r w:rsidR="00680A74">
              <w:rPr>
                <w:noProof/>
                <w:webHidden/>
              </w:rPr>
              <w:fldChar w:fldCharType="end"/>
            </w:r>
          </w:hyperlink>
        </w:p>
        <w:p w:rsidR="00680A74" w:rsidRDefault="00864347">
          <w:pPr>
            <w:pStyle w:val="TM2"/>
            <w:tabs>
              <w:tab w:val="left" w:pos="660"/>
              <w:tab w:val="right" w:leader="dot" w:pos="9016"/>
            </w:tabs>
            <w:rPr>
              <w:noProof/>
            </w:rPr>
          </w:pPr>
          <w:hyperlink w:anchor="_Toc452974358" w:history="1">
            <w:r w:rsidR="00680A74" w:rsidRPr="00C7158A">
              <w:rPr>
                <w:rStyle w:val="Lienhypertexte"/>
                <w:rFonts w:ascii="Century Gothic" w:hAnsi="Century Gothic"/>
                <w:b/>
                <w:iCs/>
                <w:noProof/>
              </w:rPr>
              <w:t>1.</w:t>
            </w:r>
            <w:r w:rsidR="00680A74">
              <w:rPr>
                <w:noProof/>
              </w:rPr>
              <w:tab/>
            </w:r>
            <w:r w:rsidR="00680A74" w:rsidRPr="00C7158A">
              <w:rPr>
                <w:rStyle w:val="Lienhypertexte"/>
                <w:rFonts w:ascii="Century Gothic" w:hAnsi="Century Gothic"/>
                <w:b/>
                <w:iCs/>
                <w:noProof/>
              </w:rPr>
              <w:t>Le travail sur le rapport</w:t>
            </w:r>
            <w:r w:rsidR="00680A74">
              <w:rPr>
                <w:noProof/>
                <w:webHidden/>
              </w:rPr>
              <w:tab/>
            </w:r>
            <w:r w:rsidR="00680A74">
              <w:rPr>
                <w:noProof/>
                <w:webHidden/>
              </w:rPr>
              <w:fldChar w:fldCharType="begin"/>
            </w:r>
            <w:r w:rsidR="00680A74">
              <w:rPr>
                <w:noProof/>
                <w:webHidden/>
              </w:rPr>
              <w:instrText xml:space="preserve"> PAGEREF _Toc452974358 \h </w:instrText>
            </w:r>
            <w:r w:rsidR="00680A74">
              <w:rPr>
                <w:noProof/>
                <w:webHidden/>
              </w:rPr>
            </w:r>
            <w:r w:rsidR="00680A74">
              <w:rPr>
                <w:noProof/>
                <w:webHidden/>
              </w:rPr>
              <w:fldChar w:fldCharType="separate"/>
            </w:r>
            <w:r w:rsidR="00680A74">
              <w:rPr>
                <w:noProof/>
                <w:webHidden/>
              </w:rPr>
              <w:t>5</w:t>
            </w:r>
            <w:r w:rsidR="00680A74">
              <w:rPr>
                <w:noProof/>
                <w:webHidden/>
              </w:rPr>
              <w:fldChar w:fldCharType="end"/>
            </w:r>
          </w:hyperlink>
        </w:p>
        <w:p w:rsidR="00680A74" w:rsidRDefault="00864347">
          <w:pPr>
            <w:pStyle w:val="TM2"/>
            <w:tabs>
              <w:tab w:val="left" w:pos="660"/>
              <w:tab w:val="right" w:leader="dot" w:pos="9016"/>
            </w:tabs>
            <w:rPr>
              <w:noProof/>
            </w:rPr>
          </w:pPr>
          <w:hyperlink w:anchor="_Toc452974359" w:history="1">
            <w:r w:rsidR="00680A74" w:rsidRPr="00C7158A">
              <w:rPr>
                <w:rStyle w:val="Lienhypertexte"/>
                <w:rFonts w:ascii="Century Gothic" w:hAnsi="Century Gothic"/>
                <w:b/>
                <w:iCs/>
                <w:noProof/>
              </w:rPr>
              <w:t>2.</w:t>
            </w:r>
            <w:r w:rsidR="00680A74">
              <w:rPr>
                <w:noProof/>
              </w:rPr>
              <w:tab/>
            </w:r>
            <w:r w:rsidR="00680A74" w:rsidRPr="00C7158A">
              <w:rPr>
                <w:rStyle w:val="Lienhypertexte"/>
                <w:rFonts w:ascii="Century Gothic" w:hAnsi="Century Gothic"/>
                <w:b/>
                <w:iCs/>
                <w:noProof/>
              </w:rPr>
              <w:t>Méthodologie</w:t>
            </w:r>
            <w:r w:rsidR="00680A74">
              <w:rPr>
                <w:noProof/>
                <w:webHidden/>
              </w:rPr>
              <w:tab/>
            </w:r>
            <w:r w:rsidR="00680A74">
              <w:rPr>
                <w:noProof/>
                <w:webHidden/>
              </w:rPr>
              <w:fldChar w:fldCharType="begin"/>
            </w:r>
            <w:r w:rsidR="00680A74">
              <w:rPr>
                <w:noProof/>
                <w:webHidden/>
              </w:rPr>
              <w:instrText xml:space="preserve"> PAGEREF _Toc452974359 \h </w:instrText>
            </w:r>
            <w:r w:rsidR="00680A74">
              <w:rPr>
                <w:noProof/>
                <w:webHidden/>
              </w:rPr>
            </w:r>
            <w:r w:rsidR="00680A74">
              <w:rPr>
                <w:noProof/>
                <w:webHidden/>
              </w:rPr>
              <w:fldChar w:fldCharType="separate"/>
            </w:r>
            <w:r w:rsidR="00680A74">
              <w:rPr>
                <w:noProof/>
                <w:webHidden/>
              </w:rPr>
              <w:t>6</w:t>
            </w:r>
            <w:r w:rsidR="00680A74">
              <w:rPr>
                <w:noProof/>
                <w:webHidden/>
              </w:rPr>
              <w:fldChar w:fldCharType="end"/>
            </w:r>
          </w:hyperlink>
        </w:p>
        <w:p w:rsidR="00680A74" w:rsidRDefault="00864347">
          <w:pPr>
            <w:pStyle w:val="TM2"/>
            <w:tabs>
              <w:tab w:val="left" w:pos="660"/>
              <w:tab w:val="right" w:leader="dot" w:pos="9016"/>
            </w:tabs>
            <w:rPr>
              <w:noProof/>
            </w:rPr>
          </w:pPr>
          <w:hyperlink w:anchor="_Toc452974360" w:history="1">
            <w:r w:rsidR="00680A74" w:rsidRPr="00C7158A">
              <w:rPr>
                <w:rStyle w:val="Lienhypertexte"/>
                <w:rFonts w:ascii="Century Gothic" w:hAnsi="Century Gothic"/>
                <w:b/>
                <w:iCs/>
                <w:noProof/>
              </w:rPr>
              <w:t>3.</w:t>
            </w:r>
            <w:r w:rsidR="00680A74">
              <w:rPr>
                <w:noProof/>
              </w:rPr>
              <w:tab/>
            </w:r>
            <w:r w:rsidR="00680A74" w:rsidRPr="00C7158A">
              <w:rPr>
                <w:rStyle w:val="Lienhypertexte"/>
                <w:rFonts w:ascii="Century Gothic" w:hAnsi="Century Gothic"/>
                <w:b/>
                <w:iCs/>
                <w:noProof/>
              </w:rPr>
              <w:t>Equipe de rédaction</w:t>
            </w:r>
            <w:r w:rsidR="00680A74">
              <w:rPr>
                <w:noProof/>
                <w:webHidden/>
              </w:rPr>
              <w:tab/>
            </w:r>
            <w:r w:rsidR="00680A74">
              <w:rPr>
                <w:noProof/>
                <w:webHidden/>
              </w:rPr>
              <w:fldChar w:fldCharType="begin"/>
            </w:r>
            <w:r w:rsidR="00680A74">
              <w:rPr>
                <w:noProof/>
                <w:webHidden/>
              </w:rPr>
              <w:instrText xml:space="preserve"> PAGEREF _Toc452974360 \h </w:instrText>
            </w:r>
            <w:r w:rsidR="00680A74">
              <w:rPr>
                <w:noProof/>
                <w:webHidden/>
              </w:rPr>
            </w:r>
            <w:r w:rsidR="00680A74">
              <w:rPr>
                <w:noProof/>
                <w:webHidden/>
              </w:rPr>
              <w:fldChar w:fldCharType="separate"/>
            </w:r>
            <w:r w:rsidR="00680A74">
              <w:rPr>
                <w:noProof/>
                <w:webHidden/>
              </w:rPr>
              <w:t>9</w:t>
            </w:r>
            <w:r w:rsidR="00680A74">
              <w:rPr>
                <w:noProof/>
                <w:webHidden/>
              </w:rPr>
              <w:fldChar w:fldCharType="end"/>
            </w:r>
          </w:hyperlink>
        </w:p>
        <w:p w:rsidR="00680A74" w:rsidRDefault="00864347">
          <w:pPr>
            <w:pStyle w:val="TM2"/>
            <w:tabs>
              <w:tab w:val="left" w:pos="660"/>
              <w:tab w:val="right" w:leader="dot" w:pos="9016"/>
            </w:tabs>
            <w:rPr>
              <w:noProof/>
            </w:rPr>
          </w:pPr>
          <w:hyperlink w:anchor="_Toc452974361" w:history="1">
            <w:r w:rsidR="00680A74" w:rsidRPr="00C7158A">
              <w:rPr>
                <w:rStyle w:val="Lienhypertexte"/>
                <w:rFonts w:ascii="Century Gothic" w:hAnsi="Century Gothic"/>
                <w:b/>
                <w:iCs/>
                <w:noProof/>
              </w:rPr>
              <w:t>4.</w:t>
            </w:r>
            <w:r w:rsidR="00680A74">
              <w:rPr>
                <w:noProof/>
              </w:rPr>
              <w:tab/>
            </w:r>
            <w:r w:rsidR="00680A74" w:rsidRPr="00C7158A">
              <w:rPr>
                <w:rStyle w:val="Lienhypertexte"/>
                <w:rFonts w:ascii="Century Gothic" w:hAnsi="Century Gothic"/>
                <w:b/>
                <w:iCs/>
                <w:noProof/>
              </w:rPr>
              <w:t>RESUME DES RECOMMANDATIONS</w:t>
            </w:r>
            <w:r w:rsidR="00680A74">
              <w:rPr>
                <w:noProof/>
                <w:webHidden/>
              </w:rPr>
              <w:tab/>
            </w:r>
            <w:r w:rsidR="00680A74">
              <w:rPr>
                <w:noProof/>
                <w:webHidden/>
              </w:rPr>
              <w:fldChar w:fldCharType="begin"/>
            </w:r>
            <w:r w:rsidR="00680A74">
              <w:rPr>
                <w:noProof/>
                <w:webHidden/>
              </w:rPr>
              <w:instrText xml:space="preserve"> PAGEREF _Toc452974361 \h </w:instrText>
            </w:r>
            <w:r w:rsidR="00680A74">
              <w:rPr>
                <w:noProof/>
                <w:webHidden/>
              </w:rPr>
            </w:r>
            <w:r w:rsidR="00680A74">
              <w:rPr>
                <w:noProof/>
                <w:webHidden/>
              </w:rPr>
              <w:fldChar w:fldCharType="separate"/>
            </w:r>
            <w:r w:rsidR="00680A74">
              <w:rPr>
                <w:noProof/>
                <w:webHidden/>
              </w:rPr>
              <w:t>10</w:t>
            </w:r>
            <w:r w:rsidR="00680A74">
              <w:rPr>
                <w:noProof/>
                <w:webHidden/>
              </w:rPr>
              <w:fldChar w:fldCharType="end"/>
            </w:r>
          </w:hyperlink>
        </w:p>
        <w:p w:rsidR="00680A74" w:rsidRDefault="00864347">
          <w:pPr>
            <w:pStyle w:val="TM2"/>
            <w:tabs>
              <w:tab w:val="left" w:pos="660"/>
              <w:tab w:val="right" w:leader="dot" w:pos="9016"/>
            </w:tabs>
            <w:rPr>
              <w:noProof/>
            </w:rPr>
          </w:pPr>
          <w:hyperlink w:anchor="_Toc452974362" w:history="1">
            <w:r w:rsidR="00680A74" w:rsidRPr="00C7158A">
              <w:rPr>
                <w:rStyle w:val="Lienhypertexte"/>
                <w:rFonts w:ascii="Times New Roman" w:hAnsi="Times New Roman"/>
                <w:b/>
                <w:noProof/>
              </w:rPr>
              <w:t>A.</w:t>
            </w:r>
            <w:r w:rsidR="00680A74">
              <w:rPr>
                <w:noProof/>
              </w:rPr>
              <w:tab/>
            </w:r>
            <w:r w:rsidR="00680A74" w:rsidRPr="00C7158A">
              <w:rPr>
                <w:rStyle w:val="Lienhypertexte"/>
                <w:rFonts w:ascii="Times New Roman" w:hAnsi="Times New Roman" w:cs="Times New Roman"/>
                <w:b/>
                <w:bCs/>
                <w:noProof/>
              </w:rPr>
              <w:t>CADRE CONSTITUTIONNEL ET JURIDIQUE DE L’APPLICATION DU PACTE (ART. 2)</w:t>
            </w:r>
            <w:r w:rsidR="00680A74">
              <w:rPr>
                <w:noProof/>
                <w:webHidden/>
              </w:rPr>
              <w:tab/>
            </w:r>
            <w:r w:rsidR="00680A74">
              <w:rPr>
                <w:noProof/>
                <w:webHidden/>
              </w:rPr>
              <w:fldChar w:fldCharType="begin"/>
            </w:r>
            <w:r w:rsidR="00680A74">
              <w:rPr>
                <w:noProof/>
                <w:webHidden/>
              </w:rPr>
              <w:instrText xml:space="preserve"> PAGEREF _Toc452974362 \h </w:instrText>
            </w:r>
            <w:r w:rsidR="00680A74">
              <w:rPr>
                <w:noProof/>
                <w:webHidden/>
              </w:rPr>
            </w:r>
            <w:r w:rsidR="00680A74">
              <w:rPr>
                <w:noProof/>
                <w:webHidden/>
              </w:rPr>
              <w:fldChar w:fldCharType="separate"/>
            </w:r>
            <w:r w:rsidR="00680A74">
              <w:rPr>
                <w:noProof/>
                <w:webHidden/>
              </w:rPr>
              <w:t>16</w:t>
            </w:r>
            <w:r w:rsidR="00680A74">
              <w:rPr>
                <w:noProof/>
                <w:webHidden/>
              </w:rPr>
              <w:fldChar w:fldCharType="end"/>
            </w:r>
          </w:hyperlink>
        </w:p>
        <w:p w:rsidR="00680A74" w:rsidRDefault="00864347">
          <w:pPr>
            <w:pStyle w:val="TM3"/>
            <w:tabs>
              <w:tab w:val="right" w:leader="dot" w:pos="9016"/>
            </w:tabs>
            <w:rPr>
              <w:noProof/>
            </w:rPr>
          </w:pPr>
          <w:hyperlink w:anchor="_Toc452974363" w:history="1">
            <w:r w:rsidR="00680A74" w:rsidRPr="00C7158A">
              <w:rPr>
                <w:rStyle w:val="Lienhypertexte"/>
                <w:rFonts w:ascii="Times New Roman" w:hAnsi="Times New Roman" w:cs="Times New Roman"/>
                <w:noProof/>
              </w:rPr>
              <w:t>1. Invocation et application du Pacte dans l'ordre interne, et application des constatations dans l'affaire Thomas SANKARA</w:t>
            </w:r>
            <w:r w:rsidR="00680A74">
              <w:rPr>
                <w:noProof/>
                <w:webHidden/>
              </w:rPr>
              <w:tab/>
            </w:r>
            <w:r w:rsidR="00680A74">
              <w:rPr>
                <w:noProof/>
                <w:webHidden/>
              </w:rPr>
              <w:fldChar w:fldCharType="begin"/>
            </w:r>
            <w:r w:rsidR="00680A74">
              <w:rPr>
                <w:noProof/>
                <w:webHidden/>
              </w:rPr>
              <w:instrText xml:space="preserve"> PAGEREF _Toc452974363 \h </w:instrText>
            </w:r>
            <w:r w:rsidR="00680A74">
              <w:rPr>
                <w:noProof/>
                <w:webHidden/>
              </w:rPr>
            </w:r>
            <w:r w:rsidR="00680A74">
              <w:rPr>
                <w:noProof/>
                <w:webHidden/>
              </w:rPr>
              <w:fldChar w:fldCharType="separate"/>
            </w:r>
            <w:r w:rsidR="00680A74">
              <w:rPr>
                <w:noProof/>
                <w:webHidden/>
              </w:rPr>
              <w:t>16</w:t>
            </w:r>
            <w:r w:rsidR="00680A74">
              <w:rPr>
                <w:noProof/>
                <w:webHidden/>
              </w:rPr>
              <w:fldChar w:fldCharType="end"/>
            </w:r>
          </w:hyperlink>
        </w:p>
        <w:p w:rsidR="00680A74" w:rsidRDefault="00864347">
          <w:pPr>
            <w:pStyle w:val="TM3"/>
            <w:tabs>
              <w:tab w:val="right" w:leader="dot" w:pos="9016"/>
            </w:tabs>
            <w:rPr>
              <w:noProof/>
            </w:rPr>
          </w:pPr>
          <w:hyperlink w:anchor="_Toc452974364" w:history="1">
            <w:r w:rsidR="00680A74" w:rsidRPr="00C7158A">
              <w:rPr>
                <w:rStyle w:val="Lienhypertexte"/>
                <w:rFonts w:ascii="Times New Roman" w:hAnsi="Times New Roman" w:cs="Times New Roman"/>
                <w:noProof/>
              </w:rPr>
              <w:t>2. Diffusion du Pacte auprès des acteurs de la justice et de la population, ratification du deuxième protocole facultatif (OP2) au PIDCP</w:t>
            </w:r>
            <w:r w:rsidR="00680A74">
              <w:rPr>
                <w:noProof/>
                <w:webHidden/>
              </w:rPr>
              <w:tab/>
            </w:r>
            <w:r w:rsidR="00680A74">
              <w:rPr>
                <w:noProof/>
                <w:webHidden/>
              </w:rPr>
              <w:fldChar w:fldCharType="begin"/>
            </w:r>
            <w:r w:rsidR="00680A74">
              <w:rPr>
                <w:noProof/>
                <w:webHidden/>
              </w:rPr>
              <w:instrText xml:space="preserve"> PAGEREF _Toc452974364 \h </w:instrText>
            </w:r>
            <w:r w:rsidR="00680A74">
              <w:rPr>
                <w:noProof/>
                <w:webHidden/>
              </w:rPr>
            </w:r>
            <w:r w:rsidR="00680A74">
              <w:rPr>
                <w:noProof/>
                <w:webHidden/>
              </w:rPr>
              <w:fldChar w:fldCharType="separate"/>
            </w:r>
            <w:r w:rsidR="00680A74">
              <w:rPr>
                <w:noProof/>
                <w:webHidden/>
              </w:rPr>
              <w:t>20</w:t>
            </w:r>
            <w:r w:rsidR="00680A74">
              <w:rPr>
                <w:noProof/>
                <w:webHidden/>
              </w:rPr>
              <w:fldChar w:fldCharType="end"/>
            </w:r>
          </w:hyperlink>
        </w:p>
        <w:p w:rsidR="00680A74" w:rsidRDefault="00864347">
          <w:pPr>
            <w:pStyle w:val="TM3"/>
            <w:tabs>
              <w:tab w:val="right" w:leader="dot" w:pos="9016"/>
            </w:tabs>
            <w:rPr>
              <w:noProof/>
            </w:rPr>
          </w:pPr>
          <w:hyperlink w:anchor="_Toc452974365" w:history="1">
            <w:r w:rsidR="00680A74" w:rsidRPr="00C7158A">
              <w:rPr>
                <w:rStyle w:val="Lienhypertexte"/>
                <w:rFonts w:ascii="Times New Roman" w:hAnsi="Times New Roman" w:cs="Times New Roman"/>
                <w:noProof/>
              </w:rPr>
              <w:t>3. Conformité de la Commission Nationale des Droits Humains (CNDH) aux principes de Paris, ressources et activités</w:t>
            </w:r>
            <w:r w:rsidR="00680A74">
              <w:rPr>
                <w:noProof/>
                <w:webHidden/>
              </w:rPr>
              <w:tab/>
            </w:r>
            <w:r w:rsidR="00680A74">
              <w:rPr>
                <w:noProof/>
                <w:webHidden/>
              </w:rPr>
              <w:fldChar w:fldCharType="begin"/>
            </w:r>
            <w:r w:rsidR="00680A74">
              <w:rPr>
                <w:noProof/>
                <w:webHidden/>
              </w:rPr>
              <w:instrText xml:space="preserve"> PAGEREF _Toc452974365 \h </w:instrText>
            </w:r>
            <w:r w:rsidR="00680A74">
              <w:rPr>
                <w:noProof/>
                <w:webHidden/>
              </w:rPr>
            </w:r>
            <w:r w:rsidR="00680A74">
              <w:rPr>
                <w:noProof/>
                <w:webHidden/>
              </w:rPr>
              <w:fldChar w:fldCharType="separate"/>
            </w:r>
            <w:r w:rsidR="00680A74">
              <w:rPr>
                <w:noProof/>
                <w:webHidden/>
              </w:rPr>
              <w:t>24</w:t>
            </w:r>
            <w:r w:rsidR="00680A74">
              <w:rPr>
                <w:noProof/>
                <w:webHidden/>
              </w:rPr>
              <w:fldChar w:fldCharType="end"/>
            </w:r>
          </w:hyperlink>
        </w:p>
        <w:p w:rsidR="00680A74" w:rsidRDefault="00864347">
          <w:pPr>
            <w:pStyle w:val="TM2"/>
            <w:tabs>
              <w:tab w:val="left" w:pos="660"/>
              <w:tab w:val="right" w:leader="dot" w:pos="9016"/>
            </w:tabs>
            <w:rPr>
              <w:noProof/>
            </w:rPr>
          </w:pPr>
          <w:hyperlink w:anchor="_Toc452974366" w:history="1">
            <w:r w:rsidR="00680A74" w:rsidRPr="00C7158A">
              <w:rPr>
                <w:rStyle w:val="Lienhypertexte"/>
                <w:rFonts w:ascii="Times New Roman" w:hAnsi="Times New Roman" w:cs="Times New Roman"/>
                <w:b/>
                <w:noProof/>
              </w:rPr>
              <w:t>B.</w:t>
            </w:r>
            <w:r w:rsidR="00680A74">
              <w:rPr>
                <w:noProof/>
              </w:rPr>
              <w:tab/>
            </w:r>
            <w:r w:rsidR="00680A74" w:rsidRPr="00C7158A">
              <w:rPr>
                <w:rStyle w:val="Lienhypertexte"/>
                <w:rFonts w:ascii="Times New Roman" w:hAnsi="Times New Roman" w:cs="Times New Roman"/>
                <w:b/>
                <w:bCs/>
                <w:noProof/>
              </w:rPr>
              <w:t>NON-DISCRIMINATION ET EGALITE ENTRE HOMMES ET FEMMES (ART. 2, 3, 23, 25 ET 26)</w:t>
            </w:r>
            <w:r w:rsidR="00680A74">
              <w:rPr>
                <w:noProof/>
                <w:webHidden/>
              </w:rPr>
              <w:tab/>
            </w:r>
            <w:r w:rsidR="00680A74">
              <w:rPr>
                <w:noProof/>
                <w:webHidden/>
              </w:rPr>
              <w:fldChar w:fldCharType="begin"/>
            </w:r>
            <w:r w:rsidR="00680A74">
              <w:rPr>
                <w:noProof/>
                <w:webHidden/>
              </w:rPr>
              <w:instrText xml:space="preserve"> PAGEREF _Toc452974366 \h </w:instrText>
            </w:r>
            <w:r w:rsidR="00680A74">
              <w:rPr>
                <w:noProof/>
                <w:webHidden/>
              </w:rPr>
            </w:r>
            <w:r w:rsidR="00680A74">
              <w:rPr>
                <w:noProof/>
                <w:webHidden/>
              </w:rPr>
              <w:fldChar w:fldCharType="separate"/>
            </w:r>
            <w:r w:rsidR="00680A74">
              <w:rPr>
                <w:noProof/>
                <w:webHidden/>
              </w:rPr>
              <w:t>25</w:t>
            </w:r>
            <w:r w:rsidR="00680A74">
              <w:rPr>
                <w:noProof/>
                <w:webHidden/>
              </w:rPr>
              <w:fldChar w:fldCharType="end"/>
            </w:r>
          </w:hyperlink>
        </w:p>
        <w:p w:rsidR="00680A74" w:rsidRDefault="00864347">
          <w:pPr>
            <w:pStyle w:val="TM3"/>
            <w:tabs>
              <w:tab w:val="right" w:leader="dot" w:pos="9016"/>
            </w:tabs>
            <w:rPr>
              <w:noProof/>
            </w:rPr>
          </w:pPr>
          <w:hyperlink w:anchor="_Toc452974367" w:history="1">
            <w:r w:rsidR="00680A74" w:rsidRPr="00C7158A">
              <w:rPr>
                <w:rStyle w:val="Lienhypertexte"/>
                <w:rFonts w:ascii="Times New Roman" w:hAnsi="Times New Roman" w:cs="Times New Roman"/>
                <w:noProof/>
              </w:rPr>
              <w:t>4. Lutte contre la discrimination a l’égard des femmes</w:t>
            </w:r>
            <w:r w:rsidR="00680A74">
              <w:rPr>
                <w:noProof/>
                <w:webHidden/>
              </w:rPr>
              <w:tab/>
            </w:r>
            <w:r w:rsidR="00680A74">
              <w:rPr>
                <w:noProof/>
                <w:webHidden/>
              </w:rPr>
              <w:fldChar w:fldCharType="begin"/>
            </w:r>
            <w:r w:rsidR="00680A74">
              <w:rPr>
                <w:noProof/>
                <w:webHidden/>
              </w:rPr>
              <w:instrText xml:space="preserve"> PAGEREF _Toc452974367 \h </w:instrText>
            </w:r>
            <w:r w:rsidR="00680A74">
              <w:rPr>
                <w:noProof/>
                <w:webHidden/>
              </w:rPr>
            </w:r>
            <w:r w:rsidR="00680A74">
              <w:rPr>
                <w:noProof/>
                <w:webHidden/>
              </w:rPr>
              <w:fldChar w:fldCharType="separate"/>
            </w:r>
            <w:r w:rsidR="00680A74">
              <w:rPr>
                <w:noProof/>
                <w:webHidden/>
              </w:rPr>
              <w:t>25</w:t>
            </w:r>
            <w:r w:rsidR="00680A74">
              <w:rPr>
                <w:noProof/>
                <w:webHidden/>
              </w:rPr>
              <w:fldChar w:fldCharType="end"/>
            </w:r>
          </w:hyperlink>
        </w:p>
        <w:p w:rsidR="00680A74" w:rsidRDefault="00864347">
          <w:pPr>
            <w:pStyle w:val="TM3"/>
            <w:tabs>
              <w:tab w:val="right" w:leader="dot" w:pos="9016"/>
            </w:tabs>
            <w:rPr>
              <w:noProof/>
            </w:rPr>
          </w:pPr>
          <w:hyperlink w:anchor="_Toc452974368" w:history="1">
            <w:r w:rsidR="00680A74" w:rsidRPr="00C7158A">
              <w:rPr>
                <w:rStyle w:val="Lienhypertexte"/>
                <w:rFonts w:ascii="Times New Roman" w:hAnsi="Times New Roman" w:cs="Times New Roman"/>
                <w:noProof/>
              </w:rPr>
              <w:t>5. Législation sur les discriminations</w:t>
            </w:r>
            <w:r w:rsidR="00680A74">
              <w:rPr>
                <w:noProof/>
                <w:webHidden/>
              </w:rPr>
              <w:tab/>
            </w:r>
            <w:r w:rsidR="00680A74">
              <w:rPr>
                <w:noProof/>
                <w:webHidden/>
              </w:rPr>
              <w:fldChar w:fldCharType="begin"/>
            </w:r>
            <w:r w:rsidR="00680A74">
              <w:rPr>
                <w:noProof/>
                <w:webHidden/>
              </w:rPr>
              <w:instrText xml:space="preserve"> PAGEREF _Toc452974368 \h </w:instrText>
            </w:r>
            <w:r w:rsidR="00680A74">
              <w:rPr>
                <w:noProof/>
                <w:webHidden/>
              </w:rPr>
            </w:r>
            <w:r w:rsidR="00680A74">
              <w:rPr>
                <w:noProof/>
                <w:webHidden/>
              </w:rPr>
              <w:fldChar w:fldCharType="separate"/>
            </w:r>
            <w:r w:rsidR="00680A74">
              <w:rPr>
                <w:noProof/>
                <w:webHidden/>
              </w:rPr>
              <w:t>31</w:t>
            </w:r>
            <w:r w:rsidR="00680A74">
              <w:rPr>
                <w:noProof/>
                <w:webHidden/>
              </w:rPr>
              <w:fldChar w:fldCharType="end"/>
            </w:r>
          </w:hyperlink>
        </w:p>
        <w:p w:rsidR="00680A74" w:rsidRDefault="00864347">
          <w:pPr>
            <w:pStyle w:val="TM3"/>
            <w:tabs>
              <w:tab w:val="right" w:leader="dot" w:pos="9016"/>
            </w:tabs>
            <w:rPr>
              <w:noProof/>
            </w:rPr>
          </w:pPr>
          <w:hyperlink w:anchor="_Toc452974369" w:history="1">
            <w:r w:rsidR="00680A74" w:rsidRPr="00C7158A">
              <w:rPr>
                <w:rStyle w:val="Lienhypertexte"/>
                <w:rFonts w:ascii="Times New Roman" w:hAnsi="Times New Roman" w:cs="Times New Roman"/>
                <w:noProof/>
              </w:rPr>
              <w:t>6. Lutte et prévention de la stigmatisation/discrimination</w:t>
            </w:r>
            <w:r w:rsidR="00680A74">
              <w:rPr>
                <w:noProof/>
                <w:webHidden/>
              </w:rPr>
              <w:tab/>
            </w:r>
            <w:r w:rsidR="00680A74">
              <w:rPr>
                <w:noProof/>
                <w:webHidden/>
              </w:rPr>
              <w:fldChar w:fldCharType="begin"/>
            </w:r>
            <w:r w:rsidR="00680A74">
              <w:rPr>
                <w:noProof/>
                <w:webHidden/>
              </w:rPr>
              <w:instrText xml:space="preserve"> PAGEREF _Toc452974369 \h </w:instrText>
            </w:r>
            <w:r w:rsidR="00680A74">
              <w:rPr>
                <w:noProof/>
                <w:webHidden/>
              </w:rPr>
            </w:r>
            <w:r w:rsidR="00680A74">
              <w:rPr>
                <w:noProof/>
                <w:webHidden/>
              </w:rPr>
              <w:fldChar w:fldCharType="separate"/>
            </w:r>
            <w:r w:rsidR="00680A74">
              <w:rPr>
                <w:noProof/>
                <w:webHidden/>
              </w:rPr>
              <w:t>32</w:t>
            </w:r>
            <w:r w:rsidR="00680A74">
              <w:rPr>
                <w:noProof/>
                <w:webHidden/>
              </w:rPr>
              <w:fldChar w:fldCharType="end"/>
            </w:r>
          </w:hyperlink>
        </w:p>
        <w:p w:rsidR="00680A74" w:rsidRDefault="00864347">
          <w:pPr>
            <w:pStyle w:val="TM2"/>
            <w:tabs>
              <w:tab w:val="left" w:pos="660"/>
              <w:tab w:val="right" w:leader="dot" w:pos="9016"/>
            </w:tabs>
            <w:rPr>
              <w:noProof/>
            </w:rPr>
          </w:pPr>
          <w:hyperlink w:anchor="_Toc452974370" w:history="1">
            <w:r w:rsidR="00680A74" w:rsidRPr="00C7158A">
              <w:rPr>
                <w:rStyle w:val="Lienhypertexte"/>
                <w:rFonts w:ascii="Times New Roman" w:hAnsi="Times New Roman" w:cs="Times New Roman"/>
                <w:b/>
                <w:noProof/>
              </w:rPr>
              <w:t>C.</w:t>
            </w:r>
            <w:r w:rsidR="00680A74">
              <w:rPr>
                <w:noProof/>
              </w:rPr>
              <w:tab/>
            </w:r>
            <w:r w:rsidR="00680A74" w:rsidRPr="00C7158A">
              <w:rPr>
                <w:rStyle w:val="Lienhypertexte"/>
                <w:rFonts w:ascii="Times New Roman" w:hAnsi="Times New Roman" w:cs="Times New Roman"/>
                <w:b/>
                <w:bCs/>
                <w:noProof/>
              </w:rPr>
              <w:t>DROIT A LA VIE (ART. 6 ET 14)</w:t>
            </w:r>
            <w:r w:rsidR="00680A74">
              <w:rPr>
                <w:noProof/>
                <w:webHidden/>
              </w:rPr>
              <w:tab/>
            </w:r>
            <w:r w:rsidR="00680A74">
              <w:rPr>
                <w:noProof/>
                <w:webHidden/>
              </w:rPr>
              <w:fldChar w:fldCharType="begin"/>
            </w:r>
            <w:r w:rsidR="00680A74">
              <w:rPr>
                <w:noProof/>
                <w:webHidden/>
              </w:rPr>
              <w:instrText xml:space="preserve"> PAGEREF _Toc452974370 \h </w:instrText>
            </w:r>
            <w:r w:rsidR="00680A74">
              <w:rPr>
                <w:noProof/>
                <w:webHidden/>
              </w:rPr>
            </w:r>
            <w:r w:rsidR="00680A74">
              <w:rPr>
                <w:noProof/>
                <w:webHidden/>
              </w:rPr>
              <w:fldChar w:fldCharType="separate"/>
            </w:r>
            <w:r w:rsidR="00680A74">
              <w:rPr>
                <w:noProof/>
                <w:webHidden/>
              </w:rPr>
              <w:t>33</w:t>
            </w:r>
            <w:r w:rsidR="00680A74">
              <w:rPr>
                <w:noProof/>
                <w:webHidden/>
              </w:rPr>
              <w:fldChar w:fldCharType="end"/>
            </w:r>
          </w:hyperlink>
        </w:p>
        <w:p w:rsidR="00680A74" w:rsidRDefault="00864347">
          <w:pPr>
            <w:pStyle w:val="TM3"/>
            <w:tabs>
              <w:tab w:val="right" w:leader="dot" w:pos="9016"/>
            </w:tabs>
            <w:rPr>
              <w:noProof/>
            </w:rPr>
          </w:pPr>
          <w:hyperlink w:anchor="_Toc452974371" w:history="1">
            <w:r w:rsidR="00680A74" w:rsidRPr="00C7158A">
              <w:rPr>
                <w:rStyle w:val="Lienhypertexte"/>
                <w:rFonts w:ascii="Times New Roman" w:hAnsi="Times New Roman" w:cs="Times New Roman"/>
                <w:noProof/>
              </w:rPr>
              <w:t>7. Mesures en faveur de l'abolition de la peine de mort</w:t>
            </w:r>
            <w:r w:rsidR="00680A74">
              <w:rPr>
                <w:noProof/>
                <w:webHidden/>
              </w:rPr>
              <w:tab/>
            </w:r>
            <w:r w:rsidR="00680A74">
              <w:rPr>
                <w:noProof/>
                <w:webHidden/>
              </w:rPr>
              <w:fldChar w:fldCharType="begin"/>
            </w:r>
            <w:r w:rsidR="00680A74">
              <w:rPr>
                <w:noProof/>
                <w:webHidden/>
              </w:rPr>
              <w:instrText xml:space="preserve"> PAGEREF _Toc452974371 \h </w:instrText>
            </w:r>
            <w:r w:rsidR="00680A74">
              <w:rPr>
                <w:noProof/>
                <w:webHidden/>
              </w:rPr>
            </w:r>
            <w:r w:rsidR="00680A74">
              <w:rPr>
                <w:noProof/>
                <w:webHidden/>
              </w:rPr>
              <w:fldChar w:fldCharType="separate"/>
            </w:r>
            <w:r w:rsidR="00680A74">
              <w:rPr>
                <w:noProof/>
                <w:webHidden/>
              </w:rPr>
              <w:t>33</w:t>
            </w:r>
            <w:r w:rsidR="00680A74">
              <w:rPr>
                <w:noProof/>
                <w:webHidden/>
              </w:rPr>
              <w:fldChar w:fldCharType="end"/>
            </w:r>
          </w:hyperlink>
        </w:p>
        <w:p w:rsidR="00680A74" w:rsidRDefault="00864347">
          <w:pPr>
            <w:pStyle w:val="TM3"/>
            <w:tabs>
              <w:tab w:val="right" w:leader="dot" w:pos="9016"/>
            </w:tabs>
            <w:rPr>
              <w:noProof/>
            </w:rPr>
          </w:pPr>
          <w:hyperlink w:anchor="_Toc452974372" w:history="1">
            <w:r w:rsidR="00680A74" w:rsidRPr="00C7158A">
              <w:rPr>
                <w:rStyle w:val="Lienhypertexte"/>
                <w:rFonts w:ascii="Times New Roman" w:hAnsi="Times New Roman" w:cs="Times New Roman"/>
                <w:noProof/>
              </w:rPr>
              <w:t>8. Ampleur et enquêtes sur les exécutions sommaires et extrajudiciaires, et les lynchages</w:t>
            </w:r>
            <w:r w:rsidR="00680A74">
              <w:rPr>
                <w:noProof/>
                <w:webHidden/>
              </w:rPr>
              <w:tab/>
            </w:r>
            <w:r w:rsidR="00680A74">
              <w:rPr>
                <w:noProof/>
                <w:webHidden/>
              </w:rPr>
              <w:fldChar w:fldCharType="begin"/>
            </w:r>
            <w:r w:rsidR="00680A74">
              <w:rPr>
                <w:noProof/>
                <w:webHidden/>
              </w:rPr>
              <w:instrText xml:space="preserve"> PAGEREF _Toc452974372 \h </w:instrText>
            </w:r>
            <w:r w:rsidR="00680A74">
              <w:rPr>
                <w:noProof/>
                <w:webHidden/>
              </w:rPr>
            </w:r>
            <w:r w:rsidR="00680A74">
              <w:rPr>
                <w:noProof/>
                <w:webHidden/>
              </w:rPr>
              <w:fldChar w:fldCharType="separate"/>
            </w:r>
            <w:r w:rsidR="00680A74">
              <w:rPr>
                <w:noProof/>
                <w:webHidden/>
              </w:rPr>
              <w:t>35</w:t>
            </w:r>
            <w:r w:rsidR="00680A74">
              <w:rPr>
                <w:noProof/>
                <w:webHidden/>
              </w:rPr>
              <w:fldChar w:fldCharType="end"/>
            </w:r>
          </w:hyperlink>
        </w:p>
        <w:p w:rsidR="00680A74" w:rsidRDefault="00864347">
          <w:pPr>
            <w:pStyle w:val="TM3"/>
            <w:tabs>
              <w:tab w:val="right" w:leader="dot" w:pos="9016"/>
            </w:tabs>
            <w:rPr>
              <w:noProof/>
            </w:rPr>
          </w:pPr>
          <w:hyperlink w:anchor="_Toc452974373" w:history="1">
            <w:r w:rsidR="00680A74" w:rsidRPr="00C7158A">
              <w:rPr>
                <w:rStyle w:val="Lienhypertexte"/>
                <w:rFonts w:ascii="Times New Roman" w:hAnsi="Times New Roman" w:cs="Times New Roman"/>
                <w:noProof/>
              </w:rPr>
              <w:t>9. Elucidation des allégations d’usage excessif de la force et des décès en détention</w:t>
            </w:r>
            <w:r w:rsidR="00680A74">
              <w:rPr>
                <w:noProof/>
                <w:webHidden/>
              </w:rPr>
              <w:tab/>
            </w:r>
            <w:r w:rsidR="00680A74">
              <w:rPr>
                <w:noProof/>
                <w:webHidden/>
              </w:rPr>
              <w:fldChar w:fldCharType="begin"/>
            </w:r>
            <w:r w:rsidR="00680A74">
              <w:rPr>
                <w:noProof/>
                <w:webHidden/>
              </w:rPr>
              <w:instrText xml:space="preserve"> PAGEREF _Toc452974373 \h </w:instrText>
            </w:r>
            <w:r w:rsidR="00680A74">
              <w:rPr>
                <w:noProof/>
                <w:webHidden/>
              </w:rPr>
            </w:r>
            <w:r w:rsidR="00680A74">
              <w:rPr>
                <w:noProof/>
                <w:webHidden/>
              </w:rPr>
              <w:fldChar w:fldCharType="separate"/>
            </w:r>
            <w:r w:rsidR="00680A74">
              <w:rPr>
                <w:noProof/>
                <w:webHidden/>
              </w:rPr>
              <w:t>44</w:t>
            </w:r>
            <w:r w:rsidR="00680A74">
              <w:rPr>
                <w:noProof/>
                <w:webHidden/>
              </w:rPr>
              <w:fldChar w:fldCharType="end"/>
            </w:r>
          </w:hyperlink>
        </w:p>
        <w:p w:rsidR="00680A74" w:rsidRDefault="00864347">
          <w:pPr>
            <w:pStyle w:val="TM3"/>
            <w:tabs>
              <w:tab w:val="right" w:leader="dot" w:pos="9016"/>
            </w:tabs>
            <w:rPr>
              <w:noProof/>
            </w:rPr>
          </w:pPr>
          <w:hyperlink w:anchor="_Toc452974374" w:history="1">
            <w:r w:rsidR="00680A74" w:rsidRPr="00C7158A">
              <w:rPr>
                <w:rStyle w:val="Lienhypertexte"/>
                <w:rFonts w:ascii="Times New Roman" w:hAnsi="Times New Roman" w:cs="Times New Roman"/>
                <w:noProof/>
              </w:rPr>
              <w:t>10. Impunité des violations historiques des droits humains et loi d'amnistie</w:t>
            </w:r>
            <w:r w:rsidR="00680A74">
              <w:rPr>
                <w:noProof/>
                <w:webHidden/>
              </w:rPr>
              <w:tab/>
            </w:r>
            <w:r w:rsidR="00680A74">
              <w:rPr>
                <w:noProof/>
                <w:webHidden/>
              </w:rPr>
              <w:fldChar w:fldCharType="begin"/>
            </w:r>
            <w:r w:rsidR="00680A74">
              <w:rPr>
                <w:noProof/>
                <w:webHidden/>
              </w:rPr>
              <w:instrText xml:space="preserve"> PAGEREF _Toc452974374 \h </w:instrText>
            </w:r>
            <w:r w:rsidR="00680A74">
              <w:rPr>
                <w:noProof/>
                <w:webHidden/>
              </w:rPr>
            </w:r>
            <w:r w:rsidR="00680A74">
              <w:rPr>
                <w:noProof/>
                <w:webHidden/>
              </w:rPr>
              <w:fldChar w:fldCharType="separate"/>
            </w:r>
            <w:r w:rsidR="00680A74">
              <w:rPr>
                <w:noProof/>
                <w:webHidden/>
              </w:rPr>
              <w:t>48</w:t>
            </w:r>
            <w:r w:rsidR="00680A74">
              <w:rPr>
                <w:noProof/>
                <w:webHidden/>
              </w:rPr>
              <w:fldChar w:fldCharType="end"/>
            </w:r>
          </w:hyperlink>
        </w:p>
        <w:p w:rsidR="00680A74" w:rsidRDefault="00864347">
          <w:pPr>
            <w:pStyle w:val="TM3"/>
            <w:tabs>
              <w:tab w:val="right" w:leader="dot" w:pos="9016"/>
            </w:tabs>
            <w:rPr>
              <w:noProof/>
            </w:rPr>
          </w:pPr>
          <w:hyperlink w:anchor="_Toc452974375" w:history="1">
            <w:r w:rsidR="00680A74" w:rsidRPr="00C7158A">
              <w:rPr>
                <w:rStyle w:val="Lienhypertexte"/>
                <w:rFonts w:ascii="Times New Roman" w:hAnsi="Times New Roman" w:cs="Times New Roman"/>
                <w:noProof/>
              </w:rPr>
              <w:t>11. Restrictions relatives à l’interruption volontaire de grossesse (IVG)</w:t>
            </w:r>
            <w:r w:rsidR="00680A74">
              <w:rPr>
                <w:noProof/>
                <w:webHidden/>
              </w:rPr>
              <w:tab/>
            </w:r>
            <w:r w:rsidR="00680A74">
              <w:rPr>
                <w:noProof/>
                <w:webHidden/>
              </w:rPr>
              <w:fldChar w:fldCharType="begin"/>
            </w:r>
            <w:r w:rsidR="00680A74">
              <w:rPr>
                <w:noProof/>
                <w:webHidden/>
              </w:rPr>
              <w:instrText xml:space="preserve"> PAGEREF _Toc452974375 \h </w:instrText>
            </w:r>
            <w:r w:rsidR="00680A74">
              <w:rPr>
                <w:noProof/>
                <w:webHidden/>
              </w:rPr>
            </w:r>
            <w:r w:rsidR="00680A74">
              <w:rPr>
                <w:noProof/>
                <w:webHidden/>
              </w:rPr>
              <w:fldChar w:fldCharType="separate"/>
            </w:r>
            <w:r w:rsidR="00680A74">
              <w:rPr>
                <w:noProof/>
                <w:webHidden/>
              </w:rPr>
              <w:t>48</w:t>
            </w:r>
            <w:r w:rsidR="00680A74">
              <w:rPr>
                <w:noProof/>
                <w:webHidden/>
              </w:rPr>
              <w:fldChar w:fldCharType="end"/>
            </w:r>
          </w:hyperlink>
        </w:p>
        <w:p w:rsidR="00680A74" w:rsidRDefault="00864347">
          <w:pPr>
            <w:pStyle w:val="TM2"/>
            <w:tabs>
              <w:tab w:val="left" w:pos="660"/>
              <w:tab w:val="right" w:leader="dot" w:pos="9016"/>
            </w:tabs>
            <w:rPr>
              <w:noProof/>
            </w:rPr>
          </w:pPr>
          <w:hyperlink w:anchor="_Toc452974376" w:history="1">
            <w:r w:rsidR="00680A74" w:rsidRPr="00C7158A">
              <w:rPr>
                <w:rStyle w:val="Lienhypertexte"/>
                <w:rFonts w:ascii="Times New Roman" w:hAnsi="Times New Roman" w:cs="Times New Roman"/>
                <w:b/>
                <w:bCs/>
                <w:noProof/>
              </w:rPr>
              <w:t>D.</w:t>
            </w:r>
            <w:r w:rsidR="00680A74">
              <w:rPr>
                <w:noProof/>
              </w:rPr>
              <w:tab/>
            </w:r>
            <w:r w:rsidR="00680A74" w:rsidRPr="00C7158A">
              <w:rPr>
                <w:rStyle w:val="Lienhypertexte"/>
                <w:rFonts w:ascii="Times New Roman" w:hAnsi="Times New Roman" w:cs="Times New Roman"/>
                <w:b/>
                <w:bCs/>
                <w:noProof/>
              </w:rPr>
              <w:t>PRATIQUES TRADITIONNELLES PREJUDICIABLES ET VIOLENCE A L’EGARD DES FEMMES (ART. 3 ET 7)</w:t>
            </w:r>
            <w:r w:rsidR="00680A74">
              <w:rPr>
                <w:noProof/>
                <w:webHidden/>
              </w:rPr>
              <w:tab/>
            </w:r>
            <w:r w:rsidR="00680A74">
              <w:rPr>
                <w:noProof/>
                <w:webHidden/>
              </w:rPr>
              <w:fldChar w:fldCharType="begin"/>
            </w:r>
            <w:r w:rsidR="00680A74">
              <w:rPr>
                <w:noProof/>
                <w:webHidden/>
              </w:rPr>
              <w:instrText xml:space="preserve"> PAGEREF _Toc452974376 \h </w:instrText>
            </w:r>
            <w:r w:rsidR="00680A74">
              <w:rPr>
                <w:noProof/>
                <w:webHidden/>
              </w:rPr>
            </w:r>
            <w:r w:rsidR="00680A74">
              <w:rPr>
                <w:noProof/>
                <w:webHidden/>
              </w:rPr>
              <w:fldChar w:fldCharType="separate"/>
            </w:r>
            <w:r w:rsidR="00680A74">
              <w:rPr>
                <w:noProof/>
                <w:webHidden/>
              </w:rPr>
              <w:t>55</w:t>
            </w:r>
            <w:r w:rsidR="00680A74">
              <w:rPr>
                <w:noProof/>
                <w:webHidden/>
              </w:rPr>
              <w:fldChar w:fldCharType="end"/>
            </w:r>
          </w:hyperlink>
        </w:p>
        <w:p w:rsidR="00680A74" w:rsidRDefault="00864347">
          <w:pPr>
            <w:pStyle w:val="TM3"/>
            <w:tabs>
              <w:tab w:val="right" w:leader="dot" w:pos="9016"/>
            </w:tabs>
            <w:rPr>
              <w:noProof/>
            </w:rPr>
          </w:pPr>
          <w:hyperlink w:anchor="_Toc452974377" w:history="1">
            <w:r w:rsidR="00680A74" w:rsidRPr="00C7158A">
              <w:rPr>
                <w:rStyle w:val="Lienhypertexte"/>
                <w:rFonts w:ascii="Times New Roman" w:hAnsi="Times New Roman" w:cs="Times New Roman"/>
                <w:noProof/>
              </w:rPr>
              <w:t>12. Elimination des pratiques traditionnelles préjudiciables</w:t>
            </w:r>
            <w:r w:rsidR="00680A74">
              <w:rPr>
                <w:noProof/>
                <w:webHidden/>
              </w:rPr>
              <w:tab/>
            </w:r>
            <w:r w:rsidR="00680A74">
              <w:rPr>
                <w:noProof/>
                <w:webHidden/>
              </w:rPr>
              <w:fldChar w:fldCharType="begin"/>
            </w:r>
            <w:r w:rsidR="00680A74">
              <w:rPr>
                <w:noProof/>
                <w:webHidden/>
              </w:rPr>
              <w:instrText xml:space="preserve"> PAGEREF _Toc452974377 \h </w:instrText>
            </w:r>
            <w:r w:rsidR="00680A74">
              <w:rPr>
                <w:noProof/>
                <w:webHidden/>
              </w:rPr>
            </w:r>
            <w:r w:rsidR="00680A74">
              <w:rPr>
                <w:noProof/>
                <w:webHidden/>
              </w:rPr>
              <w:fldChar w:fldCharType="separate"/>
            </w:r>
            <w:r w:rsidR="00680A74">
              <w:rPr>
                <w:noProof/>
                <w:webHidden/>
              </w:rPr>
              <w:t>55</w:t>
            </w:r>
            <w:r w:rsidR="00680A74">
              <w:rPr>
                <w:noProof/>
                <w:webHidden/>
              </w:rPr>
              <w:fldChar w:fldCharType="end"/>
            </w:r>
          </w:hyperlink>
        </w:p>
        <w:p w:rsidR="00680A74" w:rsidRDefault="00864347">
          <w:pPr>
            <w:pStyle w:val="TM3"/>
            <w:tabs>
              <w:tab w:val="right" w:leader="dot" w:pos="9016"/>
            </w:tabs>
            <w:rPr>
              <w:noProof/>
            </w:rPr>
          </w:pPr>
          <w:hyperlink w:anchor="_Toc452974378" w:history="1">
            <w:r w:rsidR="00680A74" w:rsidRPr="00C7158A">
              <w:rPr>
                <w:rStyle w:val="Lienhypertexte"/>
                <w:rFonts w:ascii="Times New Roman" w:hAnsi="Times New Roman" w:cs="Times New Roman"/>
                <w:noProof/>
              </w:rPr>
              <w:t>13. Cadre juridique de la lutte contre la violence faites aux femmes</w:t>
            </w:r>
            <w:r w:rsidR="00680A74">
              <w:rPr>
                <w:noProof/>
                <w:webHidden/>
              </w:rPr>
              <w:tab/>
            </w:r>
            <w:r w:rsidR="00680A74">
              <w:rPr>
                <w:noProof/>
                <w:webHidden/>
              </w:rPr>
              <w:fldChar w:fldCharType="begin"/>
            </w:r>
            <w:r w:rsidR="00680A74">
              <w:rPr>
                <w:noProof/>
                <w:webHidden/>
              </w:rPr>
              <w:instrText xml:space="preserve"> PAGEREF _Toc452974378 \h </w:instrText>
            </w:r>
            <w:r w:rsidR="00680A74">
              <w:rPr>
                <w:noProof/>
                <w:webHidden/>
              </w:rPr>
            </w:r>
            <w:r w:rsidR="00680A74">
              <w:rPr>
                <w:noProof/>
                <w:webHidden/>
              </w:rPr>
              <w:fldChar w:fldCharType="separate"/>
            </w:r>
            <w:r w:rsidR="00680A74">
              <w:rPr>
                <w:noProof/>
                <w:webHidden/>
              </w:rPr>
              <w:t>65</w:t>
            </w:r>
            <w:r w:rsidR="00680A74">
              <w:rPr>
                <w:noProof/>
                <w:webHidden/>
              </w:rPr>
              <w:fldChar w:fldCharType="end"/>
            </w:r>
          </w:hyperlink>
        </w:p>
        <w:p w:rsidR="00680A74" w:rsidRDefault="00864347">
          <w:pPr>
            <w:pStyle w:val="TM2"/>
            <w:tabs>
              <w:tab w:val="left" w:pos="660"/>
              <w:tab w:val="right" w:leader="dot" w:pos="9016"/>
            </w:tabs>
            <w:rPr>
              <w:noProof/>
            </w:rPr>
          </w:pPr>
          <w:hyperlink w:anchor="_Toc452974379" w:history="1">
            <w:r w:rsidR="00680A74" w:rsidRPr="00C7158A">
              <w:rPr>
                <w:rStyle w:val="Lienhypertexte"/>
                <w:rFonts w:ascii="Times New Roman" w:hAnsi="Times New Roman" w:cs="Times New Roman"/>
                <w:b/>
                <w:bCs/>
                <w:noProof/>
              </w:rPr>
              <w:t>E.</w:t>
            </w:r>
            <w:r w:rsidR="00680A74">
              <w:rPr>
                <w:noProof/>
              </w:rPr>
              <w:tab/>
            </w:r>
            <w:r w:rsidR="00680A74" w:rsidRPr="00C7158A">
              <w:rPr>
                <w:rStyle w:val="Lienhypertexte"/>
                <w:rFonts w:ascii="Times New Roman" w:hAnsi="Times New Roman" w:cs="Times New Roman"/>
                <w:b/>
                <w:bCs/>
                <w:noProof/>
              </w:rPr>
              <w:t>INTERDICTION DE LA TORTURE ET DES PEINES OU TRAITEMENTS CRUELS, INHUMAINS OU DEGRADANTS (ART. 3, 7 ET 24)</w:t>
            </w:r>
            <w:r w:rsidR="00680A74">
              <w:rPr>
                <w:noProof/>
                <w:webHidden/>
              </w:rPr>
              <w:tab/>
            </w:r>
            <w:r w:rsidR="00680A74">
              <w:rPr>
                <w:noProof/>
                <w:webHidden/>
              </w:rPr>
              <w:fldChar w:fldCharType="begin"/>
            </w:r>
            <w:r w:rsidR="00680A74">
              <w:rPr>
                <w:noProof/>
                <w:webHidden/>
              </w:rPr>
              <w:instrText xml:space="preserve"> PAGEREF _Toc452974379 \h </w:instrText>
            </w:r>
            <w:r w:rsidR="00680A74">
              <w:rPr>
                <w:noProof/>
                <w:webHidden/>
              </w:rPr>
            </w:r>
            <w:r w:rsidR="00680A74">
              <w:rPr>
                <w:noProof/>
                <w:webHidden/>
              </w:rPr>
              <w:fldChar w:fldCharType="separate"/>
            </w:r>
            <w:r w:rsidR="00680A74">
              <w:rPr>
                <w:noProof/>
                <w:webHidden/>
              </w:rPr>
              <w:t>67</w:t>
            </w:r>
            <w:r w:rsidR="00680A74">
              <w:rPr>
                <w:noProof/>
                <w:webHidden/>
              </w:rPr>
              <w:fldChar w:fldCharType="end"/>
            </w:r>
          </w:hyperlink>
        </w:p>
        <w:p w:rsidR="00680A74" w:rsidRDefault="00864347">
          <w:pPr>
            <w:pStyle w:val="TM3"/>
            <w:tabs>
              <w:tab w:val="right" w:leader="dot" w:pos="9016"/>
            </w:tabs>
            <w:rPr>
              <w:noProof/>
            </w:rPr>
          </w:pPr>
          <w:hyperlink w:anchor="_Toc452974380" w:history="1">
            <w:r w:rsidR="00680A74" w:rsidRPr="00C7158A">
              <w:rPr>
                <w:rStyle w:val="Lienhypertexte"/>
                <w:rFonts w:ascii="Times New Roman" w:hAnsi="Times New Roman" w:cs="Times New Roman"/>
                <w:noProof/>
              </w:rPr>
              <w:t>14. Vulgarisation de la loi portant prévention et répression de la torture</w:t>
            </w:r>
            <w:r w:rsidR="00680A74">
              <w:rPr>
                <w:noProof/>
                <w:webHidden/>
              </w:rPr>
              <w:tab/>
            </w:r>
            <w:r w:rsidR="00680A74">
              <w:rPr>
                <w:noProof/>
                <w:webHidden/>
              </w:rPr>
              <w:fldChar w:fldCharType="begin"/>
            </w:r>
            <w:r w:rsidR="00680A74">
              <w:rPr>
                <w:noProof/>
                <w:webHidden/>
              </w:rPr>
              <w:instrText xml:space="preserve"> PAGEREF _Toc452974380 \h </w:instrText>
            </w:r>
            <w:r w:rsidR="00680A74">
              <w:rPr>
                <w:noProof/>
                <w:webHidden/>
              </w:rPr>
            </w:r>
            <w:r w:rsidR="00680A74">
              <w:rPr>
                <w:noProof/>
                <w:webHidden/>
              </w:rPr>
              <w:fldChar w:fldCharType="separate"/>
            </w:r>
            <w:r w:rsidR="00680A74">
              <w:rPr>
                <w:noProof/>
                <w:webHidden/>
              </w:rPr>
              <w:t>67</w:t>
            </w:r>
            <w:r w:rsidR="00680A74">
              <w:rPr>
                <w:noProof/>
                <w:webHidden/>
              </w:rPr>
              <w:fldChar w:fldCharType="end"/>
            </w:r>
          </w:hyperlink>
        </w:p>
        <w:p w:rsidR="00680A74" w:rsidRDefault="00864347">
          <w:pPr>
            <w:pStyle w:val="TM3"/>
            <w:tabs>
              <w:tab w:val="right" w:leader="dot" w:pos="9016"/>
            </w:tabs>
            <w:rPr>
              <w:noProof/>
            </w:rPr>
          </w:pPr>
          <w:hyperlink w:anchor="_Toc452974381" w:history="1">
            <w:r w:rsidR="00680A74" w:rsidRPr="00C7158A">
              <w:rPr>
                <w:rStyle w:val="Lienhypertexte"/>
                <w:rFonts w:ascii="Times New Roman" w:hAnsi="Times New Roman" w:cs="Times New Roman"/>
                <w:noProof/>
              </w:rPr>
              <w:t>15. Prévention et de répression des actes de torture et les mauvais traitements</w:t>
            </w:r>
            <w:r w:rsidR="00680A74">
              <w:rPr>
                <w:noProof/>
                <w:webHidden/>
              </w:rPr>
              <w:tab/>
            </w:r>
            <w:r w:rsidR="00680A74">
              <w:rPr>
                <w:noProof/>
                <w:webHidden/>
              </w:rPr>
              <w:fldChar w:fldCharType="begin"/>
            </w:r>
            <w:r w:rsidR="00680A74">
              <w:rPr>
                <w:noProof/>
                <w:webHidden/>
              </w:rPr>
              <w:instrText xml:space="preserve"> PAGEREF _Toc452974381 \h </w:instrText>
            </w:r>
            <w:r w:rsidR="00680A74">
              <w:rPr>
                <w:noProof/>
                <w:webHidden/>
              </w:rPr>
            </w:r>
            <w:r w:rsidR="00680A74">
              <w:rPr>
                <w:noProof/>
                <w:webHidden/>
              </w:rPr>
              <w:fldChar w:fldCharType="separate"/>
            </w:r>
            <w:r w:rsidR="00680A74">
              <w:rPr>
                <w:noProof/>
                <w:webHidden/>
              </w:rPr>
              <w:t>69</w:t>
            </w:r>
            <w:r w:rsidR="00680A74">
              <w:rPr>
                <w:noProof/>
                <w:webHidden/>
              </w:rPr>
              <w:fldChar w:fldCharType="end"/>
            </w:r>
          </w:hyperlink>
        </w:p>
        <w:p w:rsidR="00680A74" w:rsidRDefault="00864347">
          <w:pPr>
            <w:pStyle w:val="TM3"/>
            <w:tabs>
              <w:tab w:val="right" w:leader="dot" w:pos="9016"/>
            </w:tabs>
            <w:rPr>
              <w:noProof/>
            </w:rPr>
          </w:pPr>
          <w:hyperlink w:anchor="_Toc452974382" w:history="1">
            <w:r w:rsidR="00680A74" w:rsidRPr="00C7158A">
              <w:rPr>
                <w:rStyle w:val="Lienhypertexte"/>
                <w:rFonts w:ascii="Times New Roman" w:hAnsi="Times New Roman" w:cs="Times New Roman"/>
                <w:noProof/>
              </w:rPr>
              <w:t>16. Interdiction des châtiments corporels</w:t>
            </w:r>
            <w:r w:rsidR="00680A74">
              <w:rPr>
                <w:noProof/>
                <w:webHidden/>
              </w:rPr>
              <w:tab/>
            </w:r>
            <w:r w:rsidR="00680A74">
              <w:rPr>
                <w:noProof/>
                <w:webHidden/>
              </w:rPr>
              <w:fldChar w:fldCharType="begin"/>
            </w:r>
            <w:r w:rsidR="00680A74">
              <w:rPr>
                <w:noProof/>
                <w:webHidden/>
              </w:rPr>
              <w:instrText xml:space="preserve"> PAGEREF _Toc452974382 \h </w:instrText>
            </w:r>
            <w:r w:rsidR="00680A74">
              <w:rPr>
                <w:noProof/>
                <w:webHidden/>
              </w:rPr>
            </w:r>
            <w:r w:rsidR="00680A74">
              <w:rPr>
                <w:noProof/>
                <w:webHidden/>
              </w:rPr>
              <w:fldChar w:fldCharType="separate"/>
            </w:r>
            <w:r w:rsidR="00680A74">
              <w:rPr>
                <w:noProof/>
                <w:webHidden/>
              </w:rPr>
              <w:t>72</w:t>
            </w:r>
            <w:r w:rsidR="00680A74">
              <w:rPr>
                <w:noProof/>
                <w:webHidden/>
              </w:rPr>
              <w:fldChar w:fldCharType="end"/>
            </w:r>
          </w:hyperlink>
        </w:p>
        <w:p w:rsidR="00680A74" w:rsidRDefault="00864347">
          <w:pPr>
            <w:pStyle w:val="TM2"/>
            <w:tabs>
              <w:tab w:val="left" w:pos="660"/>
              <w:tab w:val="right" w:leader="dot" w:pos="9016"/>
            </w:tabs>
            <w:rPr>
              <w:noProof/>
            </w:rPr>
          </w:pPr>
          <w:hyperlink w:anchor="_Toc452974383" w:history="1">
            <w:r w:rsidR="00680A74" w:rsidRPr="00C7158A">
              <w:rPr>
                <w:rStyle w:val="Lienhypertexte"/>
                <w:rFonts w:ascii="Times New Roman" w:hAnsi="Times New Roman" w:cs="Times New Roman"/>
                <w:b/>
                <w:bCs/>
                <w:noProof/>
              </w:rPr>
              <w:t>F.</w:t>
            </w:r>
            <w:r w:rsidR="00680A74">
              <w:rPr>
                <w:noProof/>
              </w:rPr>
              <w:tab/>
            </w:r>
            <w:r w:rsidR="00680A74" w:rsidRPr="00C7158A">
              <w:rPr>
                <w:rStyle w:val="Lienhypertexte"/>
                <w:rFonts w:ascii="Times New Roman" w:hAnsi="Times New Roman" w:cs="Times New Roman"/>
                <w:b/>
                <w:bCs/>
                <w:noProof/>
              </w:rPr>
              <w:t>LIBERTE ET SECURITE DE LA PERSONNE, DROIT A UN PROCES EQUITABLE ET INDEPENDANCE DE L’APPAREIL JUDICIAIRE (ART. 9 &amp; 14)</w:t>
            </w:r>
            <w:r w:rsidR="00680A74">
              <w:rPr>
                <w:noProof/>
                <w:webHidden/>
              </w:rPr>
              <w:tab/>
            </w:r>
            <w:r w:rsidR="00680A74">
              <w:rPr>
                <w:noProof/>
                <w:webHidden/>
              </w:rPr>
              <w:fldChar w:fldCharType="begin"/>
            </w:r>
            <w:r w:rsidR="00680A74">
              <w:rPr>
                <w:noProof/>
                <w:webHidden/>
              </w:rPr>
              <w:instrText xml:space="preserve"> PAGEREF _Toc452974383 \h </w:instrText>
            </w:r>
            <w:r w:rsidR="00680A74">
              <w:rPr>
                <w:noProof/>
                <w:webHidden/>
              </w:rPr>
            </w:r>
            <w:r w:rsidR="00680A74">
              <w:rPr>
                <w:noProof/>
                <w:webHidden/>
              </w:rPr>
              <w:fldChar w:fldCharType="separate"/>
            </w:r>
            <w:r w:rsidR="00680A74">
              <w:rPr>
                <w:noProof/>
                <w:webHidden/>
              </w:rPr>
              <w:t>74</w:t>
            </w:r>
            <w:r w:rsidR="00680A74">
              <w:rPr>
                <w:noProof/>
                <w:webHidden/>
              </w:rPr>
              <w:fldChar w:fldCharType="end"/>
            </w:r>
          </w:hyperlink>
        </w:p>
        <w:p w:rsidR="00680A74" w:rsidRDefault="00864347">
          <w:pPr>
            <w:pStyle w:val="TM3"/>
            <w:tabs>
              <w:tab w:val="right" w:leader="dot" w:pos="9016"/>
            </w:tabs>
            <w:rPr>
              <w:noProof/>
            </w:rPr>
          </w:pPr>
          <w:hyperlink w:anchor="_Toc452974384" w:history="1">
            <w:r w:rsidR="00680A74" w:rsidRPr="00C7158A">
              <w:rPr>
                <w:rStyle w:val="Lienhypertexte"/>
                <w:rFonts w:ascii="Times New Roman" w:hAnsi="Times New Roman" w:cs="Times New Roman"/>
                <w:noProof/>
              </w:rPr>
              <w:t>17. Entraves aux rassemblements pacifiques</w:t>
            </w:r>
            <w:r w:rsidR="00680A74">
              <w:rPr>
                <w:noProof/>
                <w:webHidden/>
              </w:rPr>
              <w:tab/>
            </w:r>
            <w:r w:rsidR="00680A74">
              <w:rPr>
                <w:noProof/>
                <w:webHidden/>
              </w:rPr>
              <w:fldChar w:fldCharType="begin"/>
            </w:r>
            <w:r w:rsidR="00680A74">
              <w:rPr>
                <w:noProof/>
                <w:webHidden/>
              </w:rPr>
              <w:instrText xml:space="preserve"> PAGEREF _Toc452974384 \h </w:instrText>
            </w:r>
            <w:r w:rsidR="00680A74">
              <w:rPr>
                <w:noProof/>
                <w:webHidden/>
              </w:rPr>
            </w:r>
            <w:r w:rsidR="00680A74">
              <w:rPr>
                <w:noProof/>
                <w:webHidden/>
              </w:rPr>
              <w:fldChar w:fldCharType="separate"/>
            </w:r>
            <w:r w:rsidR="00680A74">
              <w:rPr>
                <w:noProof/>
                <w:webHidden/>
              </w:rPr>
              <w:t>75</w:t>
            </w:r>
            <w:r w:rsidR="00680A74">
              <w:rPr>
                <w:noProof/>
                <w:webHidden/>
              </w:rPr>
              <w:fldChar w:fldCharType="end"/>
            </w:r>
          </w:hyperlink>
        </w:p>
        <w:p w:rsidR="00680A74" w:rsidRDefault="00864347">
          <w:pPr>
            <w:pStyle w:val="TM3"/>
            <w:tabs>
              <w:tab w:val="right" w:leader="dot" w:pos="9016"/>
            </w:tabs>
            <w:rPr>
              <w:noProof/>
            </w:rPr>
          </w:pPr>
          <w:hyperlink w:anchor="_Toc452974385" w:history="1">
            <w:r w:rsidR="00680A74" w:rsidRPr="00C7158A">
              <w:rPr>
                <w:rStyle w:val="Lienhypertexte"/>
                <w:rFonts w:ascii="Times New Roman" w:hAnsi="Times New Roman" w:cs="Times New Roman"/>
                <w:noProof/>
              </w:rPr>
              <w:t>18. Recours inapproprié à la garde a vue et garanties pour les personnes en détention</w:t>
            </w:r>
            <w:r w:rsidR="00680A74">
              <w:rPr>
                <w:noProof/>
                <w:webHidden/>
              </w:rPr>
              <w:tab/>
            </w:r>
            <w:r w:rsidR="00680A74">
              <w:rPr>
                <w:noProof/>
                <w:webHidden/>
              </w:rPr>
              <w:fldChar w:fldCharType="begin"/>
            </w:r>
            <w:r w:rsidR="00680A74">
              <w:rPr>
                <w:noProof/>
                <w:webHidden/>
              </w:rPr>
              <w:instrText xml:space="preserve"> PAGEREF _Toc452974385 \h </w:instrText>
            </w:r>
            <w:r w:rsidR="00680A74">
              <w:rPr>
                <w:noProof/>
                <w:webHidden/>
              </w:rPr>
            </w:r>
            <w:r w:rsidR="00680A74">
              <w:rPr>
                <w:noProof/>
                <w:webHidden/>
              </w:rPr>
              <w:fldChar w:fldCharType="separate"/>
            </w:r>
            <w:r w:rsidR="00680A74">
              <w:rPr>
                <w:noProof/>
                <w:webHidden/>
              </w:rPr>
              <w:t>78</w:t>
            </w:r>
            <w:r w:rsidR="00680A74">
              <w:rPr>
                <w:noProof/>
                <w:webHidden/>
              </w:rPr>
              <w:fldChar w:fldCharType="end"/>
            </w:r>
          </w:hyperlink>
        </w:p>
        <w:p w:rsidR="00680A74" w:rsidRDefault="00864347">
          <w:pPr>
            <w:pStyle w:val="TM3"/>
            <w:tabs>
              <w:tab w:val="right" w:leader="dot" w:pos="9016"/>
            </w:tabs>
            <w:rPr>
              <w:noProof/>
            </w:rPr>
          </w:pPr>
          <w:hyperlink w:anchor="_Toc452974386" w:history="1">
            <w:r w:rsidR="00680A74" w:rsidRPr="00C7158A">
              <w:rPr>
                <w:rStyle w:val="Lienhypertexte"/>
                <w:rFonts w:ascii="Times New Roman" w:hAnsi="Times New Roman" w:cs="Times New Roman"/>
                <w:noProof/>
              </w:rPr>
              <w:t>19. Mise en œuvre de la Politique nationale de justice (2010-2019) et du Pacte national pour le renouveau de la justice</w:t>
            </w:r>
            <w:r w:rsidR="00680A74">
              <w:rPr>
                <w:noProof/>
                <w:webHidden/>
              </w:rPr>
              <w:tab/>
            </w:r>
            <w:r w:rsidR="00680A74">
              <w:rPr>
                <w:noProof/>
                <w:webHidden/>
              </w:rPr>
              <w:fldChar w:fldCharType="begin"/>
            </w:r>
            <w:r w:rsidR="00680A74">
              <w:rPr>
                <w:noProof/>
                <w:webHidden/>
              </w:rPr>
              <w:instrText xml:space="preserve"> PAGEREF _Toc452974386 \h </w:instrText>
            </w:r>
            <w:r w:rsidR="00680A74">
              <w:rPr>
                <w:noProof/>
                <w:webHidden/>
              </w:rPr>
            </w:r>
            <w:r w:rsidR="00680A74">
              <w:rPr>
                <w:noProof/>
                <w:webHidden/>
              </w:rPr>
              <w:fldChar w:fldCharType="separate"/>
            </w:r>
            <w:r w:rsidR="00680A74">
              <w:rPr>
                <w:noProof/>
                <w:webHidden/>
              </w:rPr>
              <w:t>80</w:t>
            </w:r>
            <w:r w:rsidR="00680A74">
              <w:rPr>
                <w:noProof/>
                <w:webHidden/>
              </w:rPr>
              <w:fldChar w:fldCharType="end"/>
            </w:r>
          </w:hyperlink>
        </w:p>
        <w:p w:rsidR="00680A74" w:rsidRDefault="00864347">
          <w:pPr>
            <w:pStyle w:val="TM2"/>
            <w:tabs>
              <w:tab w:val="left" w:pos="880"/>
              <w:tab w:val="right" w:leader="dot" w:pos="9016"/>
            </w:tabs>
            <w:rPr>
              <w:noProof/>
            </w:rPr>
          </w:pPr>
          <w:hyperlink w:anchor="_Toc452974387" w:history="1">
            <w:r w:rsidR="00680A74" w:rsidRPr="00C7158A">
              <w:rPr>
                <w:rStyle w:val="Lienhypertexte"/>
                <w:rFonts w:ascii="Times New Roman" w:hAnsi="Times New Roman" w:cs="Times New Roman"/>
                <w:b/>
                <w:bCs/>
                <w:noProof/>
              </w:rPr>
              <w:t>G.</w:t>
            </w:r>
            <w:r w:rsidR="00680A74">
              <w:rPr>
                <w:noProof/>
              </w:rPr>
              <w:tab/>
            </w:r>
            <w:r w:rsidR="00680A74" w:rsidRPr="00C7158A">
              <w:rPr>
                <w:rStyle w:val="Lienhypertexte"/>
                <w:rFonts w:ascii="Times New Roman" w:hAnsi="Times New Roman" w:cs="Times New Roman"/>
                <w:b/>
                <w:bCs/>
                <w:noProof/>
              </w:rPr>
              <w:t>TRAITEMENT DES PERSONNES PRIVEES DE LIBERTE (Art. 7 et 10)</w:t>
            </w:r>
            <w:r w:rsidR="00680A74">
              <w:rPr>
                <w:noProof/>
                <w:webHidden/>
              </w:rPr>
              <w:tab/>
            </w:r>
            <w:r w:rsidR="00680A74">
              <w:rPr>
                <w:noProof/>
                <w:webHidden/>
              </w:rPr>
              <w:fldChar w:fldCharType="begin"/>
            </w:r>
            <w:r w:rsidR="00680A74">
              <w:rPr>
                <w:noProof/>
                <w:webHidden/>
              </w:rPr>
              <w:instrText xml:space="preserve"> PAGEREF _Toc452974387 \h </w:instrText>
            </w:r>
            <w:r w:rsidR="00680A74">
              <w:rPr>
                <w:noProof/>
                <w:webHidden/>
              </w:rPr>
            </w:r>
            <w:r w:rsidR="00680A74">
              <w:rPr>
                <w:noProof/>
                <w:webHidden/>
              </w:rPr>
              <w:fldChar w:fldCharType="separate"/>
            </w:r>
            <w:r w:rsidR="00680A74">
              <w:rPr>
                <w:noProof/>
                <w:webHidden/>
              </w:rPr>
              <w:t>84</w:t>
            </w:r>
            <w:r w:rsidR="00680A74">
              <w:rPr>
                <w:noProof/>
                <w:webHidden/>
              </w:rPr>
              <w:fldChar w:fldCharType="end"/>
            </w:r>
          </w:hyperlink>
        </w:p>
        <w:p w:rsidR="00680A74" w:rsidRDefault="00864347">
          <w:pPr>
            <w:pStyle w:val="TM3"/>
            <w:tabs>
              <w:tab w:val="right" w:leader="dot" w:pos="9016"/>
            </w:tabs>
            <w:rPr>
              <w:noProof/>
            </w:rPr>
          </w:pPr>
          <w:hyperlink w:anchor="_Toc452974388" w:history="1">
            <w:r w:rsidR="00680A74" w:rsidRPr="00C7158A">
              <w:rPr>
                <w:rStyle w:val="Lienhypertexte"/>
                <w:rFonts w:ascii="Times New Roman" w:hAnsi="Times New Roman" w:cs="Times New Roman"/>
                <w:noProof/>
              </w:rPr>
              <w:t>20. Population carcérale et conditions de détention</w:t>
            </w:r>
            <w:r w:rsidR="00680A74">
              <w:rPr>
                <w:noProof/>
                <w:webHidden/>
              </w:rPr>
              <w:tab/>
            </w:r>
            <w:r w:rsidR="00680A74">
              <w:rPr>
                <w:noProof/>
                <w:webHidden/>
              </w:rPr>
              <w:fldChar w:fldCharType="begin"/>
            </w:r>
            <w:r w:rsidR="00680A74">
              <w:rPr>
                <w:noProof/>
                <w:webHidden/>
              </w:rPr>
              <w:instrText xml:space="preserve"> PAGEREF _Toc452974388 \h </w:instrText>
            </w:r>
            <w:r w:rsidR="00680A74">
              <w:rPr>
                <w:noProof/>
                <w:webHidden/>
              </w:rPr>
            </w:r>
            <w:r w:rsidR="00680A74">
              <w:rPr>
                <w:noProof/>
                <w:webHidden/>
              </w:rPr>
              <w:fldChar w:fldCharType="separate"/>
            </w:r>
            <w:r w:rsidR="00680A74">
              <w:rPr>
                <w:noProof/>
                <w:webHidden/>
              </w:rPr>
              <w:t>84</w:t>
            </w:r>
            <w:r w:rsidR="00680A74">
              <w:rPr>
                <w:noProof/>
                <w:webHidden/>
              </w:rPr>
              <w:fldChar w:fldCharType="end"/>
            </w:r>
          </w:hyperlink>
        </w:p>
        <w:p w:rsidR="00680A74" w:rsidRDefault="00864347">
          <w:pPr>
            <w:pStyle w:val="TM2"/>
            <w:tabs>
              <w:tab w:val="left" w:pos="880"/>
              <w:tab w:val="right" w:leader="dot" w:pos="9016"/>
            </w:tabs>
            <w:rPr>
              <w:noProof/>
            </w:rPr>
          </w:pPr>
          <w:hyperlink w:anchor="_Toc452974389" w:history="1">
            <w:r w:rsidR="00680A74" w:rsidRPr="00C7158A">
              <w:rPr>
                <w:rStyle w:val="Lienhypertexte"/>
                <w:rFonts w:ascii="Times New Roman" w:hAnsi="Times New Roman" w:cs="Times New Roman"/>
                <w:b/>
                <w:bCs/>
                <w:noProof/>
              </w:rPr>
              <w:t>H.</w:t>
            </w:r>
            <w:r w:rsidR="00680A74">
              <w:rPr>
                <w:noProof/>
              </w:rPr>
              <w:tab/>
            </w:r>
            <w:r w:rsidR="00680A74" w:rsidRPr="00C7158A">
              <w:rPr>
                <w:rStyle w:val="Lienhypertexte"/>
                <w:rFonts w:ascii="Times New Roman" w:hAnsi="Times New Roman" w:cs="Times New Roman"/>
                <w:b/>
                <w:bCs/>
                <w:noProof/>
              </w:rPr>
              <w:t>ÉLIMINATION DE L’ESCLAVAGE ET DE LA SERVITUDE (Art. 8 &amp; 24)</w:t>
            </w:r>
            <w:r w:rsidR="00680A74">
              <w:rPr>
                <w:noProof/>
                <w:webHidden/>
              </w:rPr>
              <w:tab/>
            </w:r>
            <w:r w:rsidR="00680A74">
              <w:rPr>
                <w:noProof/>
                <w:webHidden/>
              </w:rPr>
              <w:fldChar w:fldCharType="begin"/>
            </w:r>
            <w:r w:rsidR="00680A74">
              <w:rPr>
                <w:noProof/>
                <w:webHidden/>
              </w:rPr>
              <w:instrText xml:space="preserve"> PAGEREF _Toc452974389 \h </w:instrText>
            </w:r>
            <w:r w:rsidR="00680A74">
              <w:rPr>
                <w:noProof/>
                <w:webHidden/>
              </w:rPr>
            </w:r>
            <w:r w:rsidR="00680A74">
              <w:rPr>
                <w:noProof/>
                <w:webHidden/>
              </w:rPr>
              <w:fldChar w:fldCharType="separate"/>
            </w:r>
            <w:r w:rsidR="00680A74">
              <w:rPr>
                <w:noProof/>
                <w:webHidden/>
              </w:rPr>
              <w:t>87</w:t>
            </w:r>
            <w:r w:rsidR="00680A74">
              <w:rPr>
                <w:noProof/>
                <w:webHidden/>
              </w:rPr>
              <w:fldChar w:fldCharType="end"/>
            </w:r>
          </w:hyperlink>
        </w:p>
        <w:p w:rsidR="00680A74" w:rsidRDefault="00864347">
          <w:pPr>
            <w:pStyle w:val="TM3"/>
            <w:tabs>
              <w:tab w:val="right" w:leader="dot" w:pos="9016"/>
            </w:tabs>
            <w:rPr>
              <w:noProof/>
            </w:rPr>
          </w:pPr>
          <w:hyperlink w:anchor="_Toc452974390" w:history="1">
            <w:r w:rsidR="00680A74" w:rsidRPr="00C7158A">
              <w:rPr>
                <w:rStyle w:val="Lienhypertexte"/>
                <w:rFonts w:ascii="Times New Roman" w:hAnsi="Times New Roman" w:cs="Times New Roman"/>
                <w:noProof/>
              </w:rPr>
              <w:t>21. Ampleur de la traite et application de la loi N°029-2008/AN portant lutte contre la traite des personnes et les pratiques assimilées</w:t>
            </w:r>
            <w:r w:rsidR="00680A74">
              <w:rPr>
                <w:noProof/>
                <w:webHidden/>
              </w:rPr>
              <w:tab/>
            </w:r>
            <w:r w:rsidR="00680A74">
              <w:rPr>
                <w:noProof/>
                <w:webHidden/>
              </w:rPr>
              <w:fldChar w:fldCharType="begin"/>
            </w:r>
            <w:r w:rsidR="00680A74">
              <w:rPr>
                <w:noProof/>
                <w:webHidden/>
              </w:rPr>
              <w:instrText xml:space="preserve"> PAGEREF _Toc452974390 \h </w:instrText>
            </w:r>
            <w:r w:rsidR="00680A74">
              <w:rPr>
                <w:noProof/>
                <w:webHidden/>
              </w:rPr>
            </w:r>
            <w:r w:rsidR="00680A74">
              <w:rPr>
                <w:noProof/>
                <w:webHidden/>
              </w:rPr>
              <w:fldChar w:fldCharType="separate"/>
            </w:r>
            <w:r w:rsidR="00680A74">
              <w:rPr>
                <w:noProof/>
                <w:webHidden/>
              </w:rPr>
              <w:t>87</w:t>
            </w:r>
            <w:r w:rsidR="00680A74">
              <w:rPr>
                <w:noProof/>
                <w:webHidden/>
              </w:rPr>
              <w:fldChar w:fldCharType="end"/>
            </w:r>
          </w:hyperlink>
        </w:p>
        <w:p w:rsidR="00680A74" w:rsidRDefault="00864347">
          <w:pPr>
            <w:pStyle w:val="TM3"/>
            <w:tabs>
              <w:tab w:val="right" w:leader="dot" w:pos="9016"/>
            </w:tabs>
            <w:rPr>
              <w:noProof/>
            </w:rPr>
          </w:pPr>
          <w:hyperlink w:anchor="_Toc452974391" w:history="1">
            <w:r w:rsidR="00680A74" w:rsidRPr="00C7158A">
              <w:rPr>
                <w:rStyle w:val="Lienhypertexte"/>
                <w:rFonts w:ascii="Times New Roman" w:hAnsi="Times New Roman" w:cs="Times New Roman"/>
                <w:noProof/>
              </w:rPr>
              <w:t>22. Ampleur de l’exploitation des enfants de la rue et mesures pour l'élimination du travail force</w:t>
            </w:r>
            <w:r w:rsidR="00680A74">
              <w:rPr>
                <w:noProof/>
                <w:webHidden/>
              </w:rPr>
              <w:tab/>
            </w:r>
            <w:r w:rsidR="00680A74">
              <w:rPr>
                <w:noProof/>
                <w:webHidden/>
              </w:rPr>
              <w:fldChar w:fldCharType="begin"/>
            </w:r>
            <w:r w:rsidR="00680A74">
              <w:rPr>
                <w:noProof/>
                <w:webHidden/>
              </w:rPr>
              <w:instrText xml:space="preserve"> PAGEREF _Toc452974391 \h </w:instrText>
            </w:r>
            <w:r w:rsidR="00680A74">
              <w:rPr>
                <w:noProof/>
                <w:webHidden/>
              </w:rPr>
            </w:r>
            <w:r w:rsidR="00680A74">
              <w:rPr>
                <w:noProof/>
                <w:webHidden/>
              </w:rPr>
              <w:fldChar w:fldCharType="separate"/>
            </w:r>
            <w:r w:rsidR="00680A74">
              <w:rPr>
                <w:noProof/>
                <w:webHidden/>
              </w:rPr>
              <w:t>89</w:t>
            </w:r>
            <w:r w:rsidR="00680A74">
              <w:rPr>
                <w:noProof/>
                <w:webHidden/>
              </w:rPr>
              <w:fldChar w:fldCharType="end"/>
            </w:r>
          </w:hyperlink>
        </w:p>
        <w:p w:rsidR="00680A74" w:rsidRDefault="00864347">
          <w:pPr>
            <w:pStyle w:val="TM2"/>
            <w:tabs>
              <w:tab w:val="left" w:pos="660"/>
              <w:tab w:val="right" w:leader="dot" w:pos="9016"/>
            </w:tabs>
            <w:rPr>
              <w:noProof/>
            </w:rPr>
          </w:pPr>
          <w:hyperlink w:anchor="_Toc452974392" w:history="1">
            <w:r w:rsidR="00680A74" w:rsidRPr="00C7158A">
              <w:rPr>
                <w:rStyle w:val="Lienhypertexte"/>
                <w:rFonts w:ascii="Times New Roman" w:hAnsi="Times New Roman" w:cs="Times New Roman"/>
                <w:b/>
                <w:bCs/>
                <w:noProof/>
              </w:rPr>
              <w:t>I.</w:t>
            </w:r>
            <w:r w:rsidR="00680A74">
              <w:rPr>
                <w:noProof/>
              </w:rPr>
              <w:tab/>
            </w:r>
            <w:r w:rsidR="00680A74" w:rsidRPr="00C7158A">
              <w:rPr>
                <w:rStyle w:val="Lienhypertexte"/>
                <w:rFonts w:ascii="Times New Roman" w:hAnsi="Times New Roman" w:cs="Times New Roman"/>
                <w:b/>
                <w:bCs/>
                <w:noProof/>
              </w:rPr>
              <w:t>DROIT A LA RECONNAISSANCE DE LA PERSONNALITE JURIDIQUE (ART. 7, 13, 16 ET 24)</w:t>
            </w:r>
            <w:r w:rsidR="00680A74">
              <w:rPr>
                <w:noProof/>
                <w:webHidden/>
              </w:rPr>
              <w:tab/>
            </w:r>
            <w:r w:rsidR="00680A74">
              <w:rPr>
                <w:noProof/>
                <w:webHidden/>
              </w:rPr>
              <w:fldChar w:fldCharType="begin"/>
            </w:r>
            <w:r w:rsidR="00680A74">
              <w:rPr>
                <w:noProof/>
                <w:webHidden/>
              </w:rPr>
              <w:instrText xml:space="preserve"> PAGEREF _Toc452974392 \h </w:instrText>
            </w:r>
            <w:r w:rsidR="00680A74">
              <w:rPr>
                <w:noProof/>
                <w:webHidden/>
              </w:rPr>
            </w:r>
            <w:r w:rsidR="00680A74">
              <w:rPr>
                <w:noProof/>
                <w:webHidden/>
              </w:rPr>
              <w:fldChar w:fldCharType="separate"/>
            </w:r>
            <w:r w:rsidR="00680A74">
              <w:rPr>
                <w:noProof/>
                <w:webHidden/>
              </w:rPr>
              <w:t>91</w:t>
            </w:r>
            <w:r w:rsidR="00680A74">
              <w:rPr>
                <w:noProof/>
                <w:webHidden/>
              </w:rPr>
              <w:fldChar w:fldCharType="end"/>
            </w:r>
          </w:hyperlink>
        </w:p>
        <w:p w:rsidR="00680A74" w:rsidRDefault="00864347">
          <w:pPr>
            <w:pStyle w:val="TM3"/>
            <w:tabs>
              <w:tab w:val="right" w:leader="dot" w:pos="9016"/>
            </w:tabs>
            <w:rPr>
              <w:noProof/>
            </w:rPr>
          </w:pPr>
          <w:hyperlink w:anchor="_Toc452974393" w:history="1">
            <w:r w:rsidR="00680A74" w:rsidRPr="00C7158A">
              <w:rPr>
                <w:rStyle w:val="Lienhypertexte"/>
                <w:rFonts w:ascii="Times New Roman" w:hAnsi="Times New Roman" w:cs="Times New Roman"/>
                <w:noProof/>
              </w:rPr>
              <w:t>23. Enregistrement effectif des naissances, établissement des certificats de naissance et prévention de l’apatridie</w:t>
            </w:r>
            <w:r w:rsidR="00680A74">
              <w:rPr>
                <w:noProof/>
                <w:webHidden/>
              </w:rPr>
              <w:tab/>
            </w:r>
            <w:r w:rsidR="00680A74">
              <w:rPr>
                <w:noProof/>
                <w:webHidden/>
              </w:rPr>
              <w:fldChar w:fldCharType="begin"/>
            </w:r>
            <w:r w:rsidR="00680A74">
              <w:rPr>
                <w:noProof/>
                <w:webHidden/>
              </w:rPr>
              <w:instrText xml:space="preserve"> PAGEREF _Toc452974393 \h </w:instrText>
            </w:r>
            <w:r w:rsidR="00680A74">
              <w:rPr>
                <w:noProof/>
                <w:webHidden/>
              </w:rPr>
            </w:r>
            <w:r w:rsidR="00680A74">
              <w:rPr>
                <w:noProof/>
                <w:webHidden/>
              </w:rPr>
              <w:fldChar w:fldCharType="separate"/>
            </w:r>
            <w:r w:rsidR="00680A74">
              <w:rPr>
                <w:noProof/>
                <w:webHidden/>
              </w:rPr>
              <w:t>91</w:t>
            </w:r>
            <w:r w:rsidR="00680A74">
              <w:rPr>
                <w:noProof/>
                <w:webHidden/>
              </w:rPr>
              <w:fldChar w:fldCharType="end"/>
            </w:r>
          </w:hyperlink>
        </w:p>
        <w:p w:rsidR="00680A74" w:rsidRDefault="00864347">
          <w:pPr>
            <w:pStyle w:val="TM2"/>
            <w:tabs>
              <w:tab w:val="left" w:pos="660"/>
              <w:tab w:val="right" w:leader="dot" w:pos="9016"/>
            </w:tabs>
            <w:rPr>
              <w:noProof/>
            </w:rPr>
          </w:pPr>
          <w:hyperlink w:anchor="_Toc452974394" w:history="1">
            <w:r w:rsidR="00680A74" w:rsidRPr="00C7158A">
              <w:rPr>
                <w:rStyle w:val="Lienhypertexte"/>
                <w:rFonts w:ascii="Times New Roman" w:hAnsi="Times New Roman" w:cs="Times New Roman"/>
                <w:b/>
                <w:bCs/>
                <w:noProof/>
              </w:rPr>
              <w:t>J.</w:t>
            </w:r>
            <w:r w:rsidR="00680A74">
              <w:rPr>
                <w:noProof/>
              </w:rPr>
              <w:tab/>
            </w:r>
            <w:r w:rsidR="00680A74" w:rsidRPr="00C7158A">
              <w:rPr>
                <w:rStyle w:val="Lienhypertexte"/>
                <w:rFonts w:ascii="Times New Roman" w:hAnsi="Times New Roman" w:cs="Times New Roman"/>
                <w:b/>
                <w:bCs/>
                <w:noProof/>
              </w:rPr>
              <w:t>LIBERTE D’EXPRESSION ET DROIT A LA LIBERTE DE REUNION ET D’ASSOCIATION (ART. 19, 21 ET 22)</w:t>
            </w:r>
            <w:r w:rsidR="00680A74">
              <w:rPr>
                <w:noProof/>
                <w:webHidden/>
              </w:rPr>
              <w:tab/>
            </w:r>
            <w:r w:rsidR="00680A74">
              <w:rPr>
                <w:noProof/>
                <w:webHidden/>
              </w:rPr>
              <w:fldChar w:fldCharType="begin"/>
            </w:r>
            <w:r w:rsidR="00680A74">
              <w:rPr>
                <w:noProof/>
                <w:webHidden/>
              </w:rPr>
              <w:instrText xml:space="preserve"> PAGEREF _Toc452974394 \h </w:instrText>
            </w:r>
            <w:r w:rsidR="00680A74">
              <w:rPr>
                <w:noProof/>
                <w:webHidden/>
              </w:rPr>
            </w:r>
            <w:r w:rsidR="00680A74">
              <w:rPr>
                <w:noProof/>
                <w:webHidden/>
              </w:rPr>
              <w:fldChar w:fldCharType="separate"/>
            </w:r>
            <w:r w:rsidR="00680A74">
              <w:rPr>
                <w:noProof/>
                <w:webHidden/>
              </w:rPr>
              <w:t>92</w:t>
            </w:r>
            <w:r w:rsidR="00680A74">
              <w:rPr>
                <w:noProof/>
                <w:webHidden/>
              </w:rPr>
              <w:fldChar w:fldCharType="end"/>
            </w:r>
          </w:hyperlink>
        </w:p>
        <w:p w:rsidR="00680A74" w:rsidRDefault="00864347">
          <w:pPr>
            <w:pStyle w:val="TM3"/>
            <w:tabs>
              <w:tab w:val="right" w:leader="dot" w:pos="9016"/>
            </w:tabs>
            <w:rPr>
              <w:noProof/>
            </w:rPr>
          </w:pPr>
          <w:hyperlink w:anchor="_Toc452974395" w:history="1">
            <w:r w:rsidR="00680A74" w:rsidRPr="00C7158A">
              <w:rPr>
                <w:rStyle w:val="Lienhypertexte"/>
                <w:rFonts w:ascii="Times New Roman" w:hAnsi="Times New Roman" w:cs="Times New Roman"/>
                <w:noProof/>
              </w:rPr>
              <w:t>24. Allégations d’intimidations, de menaces et de harcèlement a l’encontre de journalistes</w:t>
            </w:r>
            <w:r w:rsidR="00680A74">
              <w:rPr>
                <w:noProof/>
                <w:webHidden/>
              </w:rPr>
              <w:tab/>
            </w:r>
            <w:r w:rsidR="00680A74">
              <w:rPr>
                <w:noProof/>
                <w:webHidden/>
              </w:rPr>
              <w:fldChar w:fldCharType="begin"/>
            </w:r>
            <w:r w:rsidR="00680A74">
              <w:rPr>
                <w:noProof/>
                <w:webHidden/>
              </w:rPr>
              <w:instrText xml:space="preserve"> PAGEREF _Toc452974395 \h </w:instrText>
            </w:r>
            <w:r w:rsidR="00680A74">
              <w:rPr>
                <w:noProof/>
                <w:webHidden/>
              </w:rPr>
            </w:r>
            <w:r w:rsidR="00680A74">
              <w:rPr>
                <w:noProof/>
                <w:webHidden/>
              </w:rPr>
              <w:fldChar w:fldCharType="separate"/>
            </w:r>
            <w:r w:rsidR="00680A74">
              <w:rPr>
                <w:noProof/>
                <w:webHidden/>
              </w:rPr>
              <w:t>92</w:t>
            </w:r>
            <w:r w:rsidR="00680A74">
              <w:rPr>
                <w:noProof/>
                <w:webHidden/>
              </w:rPr>
              <w:fldChar w:fldCharType="end"/>
            </w:r>
          </w:hyperlink>
        </w:p>
        <w:p w:rsidR="00680A74" w:rsidRDefault="00864347">
          <w:pPr>
            <w:pStyle w:val="TM3"/>
            <w:tabs>
              <w:tab w:val="right" w:leader="dot" w:pos="9016"/>
            </w:tabs>
            <w:rPr>
              <w:noProof/>
            </w:rPr>
          </w:pPr>
          <w:hyperlink w:anchor="_Toc452974396" w:history="1">
            <w:r w:rsidR="00680A74" w:rsidRPr="00C7158A">
              <w:rPr>
                <w:rStyle w:val="Lienhypertexte"/>
                <w:rFonts w:ascii="Times New Roman" w:hAnsi="Times New Roman" w:cs="Times New Roman"/>
                <w:noProof/>
              </w:rPr>
              <w:t>25. Garantie de la liberté d’association et de réunion</w:t>
            </w:r>
            <w:r w:rsidR="00680A74">
              <w:rPr>
                <w:noProof/>
                <w:webHidden/>
              </w:rPr>
              <w:tab/>
            </w:r>
            <w:r w:rsidR="00680A74">
              <w:rPr>
                <w:noProof/>
                <w:webHidden/>
              </w:rPr>
              <w:fldChar w:fldCharType="begin"/>
            </w:r>
            <w:r w:rsidR="00680A74">
              <w:rPr>
                <w:noProof/>
                <w:webHidden/>
              </w:rPr>
              <w:instrText xml:space="preserve"> PAGEREF _Toc452974396 \h </w:instrText>
            </w:r>
            <w:r w:rsidR="00680A74">
              <w:rPr>
                <w:noProof/>
                <w:webHidden/>
              </w:rPr>
            </w:r>
            <w:r w:rsidR="00680A74">
              <w:rPr>
                <w:noProof/>
                <w:webHidden/>
              </w:rPr>
              <w:fldChar w:fldCharType="separate"/>
            </w:r>
            <w:r w:rsidR="00680A74">
              <w:rPr>
                <w:noProof/>
                <w:webHidden/>
              </w:rPr>
              <w:t>96</w:t>
            </w:r>
            <w:r w:rsidR="00680A74">
              <w:rPr>
                <w:noProof/>
                <w:webHidden/>
              </w:rPr>
              <w:fldChar w:fldCharType="end"/>
            </w:r>
          </w:hyperlink>
        </w:p>
        <w:p w:rsidR="00680A74" w:rsidRDefault="00864347">
          <w:pPr>
            <w:pStyle w:val="TM2"/>
            <w:tabs>
              <w:tab w:val="left" w:pos="880"/>
              <w:tab w:val="right" w:leader="dot" w:pos="9016"/>
            </w:tabs>
            <w:rPr>
              <w:noProof/>
            </w:rPr>
          </w:pPr>
          <w:hyperlink w:anchor="_Toc452974397" w:history="1">
            <w:r w:rsidR="00680A74" w:rsidRPr="00C7158A">
              <w:rPr>
                <w:rStyle w:val="Lienhypertexte"/>
                <w:rFonts w:ascii="Times New Roman" w:hAnsi="Times New Roman" w:cs="Times New Roman"/>
                <w:b/>
                <w:bCs/>
                <w:noProof/>
              </w:rPr>
              <w:t>K.</w:t>
            </w:r>
            <w:r w:rsidR="00680A74">
              <w:rPr>
                <w:noProof/>
              </w:rPr>
              <w:tab/>
            </w:r>
            <w:r w:rsidR="00680A74" w:rsidRPr="00C7158A">
              <w:rPr>
                <w:rStyle w:val="Lienhypertexte"/>
                <w:rFonts w:ascii="Times New Roman" w:hAnsi="Times New Roman" w:cs="Times New Roman"/>
                <w:b/>
                <w:bCs/>
                <w:noProof/>
              </w:rPr>
              <w:t>PARTICIPATION AUX AFFAIRES PUBLIQUES (ART. 25)</w:t>
            </w:r>
            <w:r w:rsidR="00680A74">
              <w:rPr>
                <w:noProof/>
                <w:webHidden/>
              </w:rPr>
              <w:tab/>
            </w:r>
            <w:r w:rsidR="00680A74">
              <w:rPr>
                <w:noProof/>
                <w:webHidden/>
              </w:rPr>
              <w:fldChar w:fldCharType="begin"/>
            </w:r>
            <w:r w:rsidR="00680A74">
              <w:rPr>
                <w:noProof/>
                <w:webHidden/>
              </w:rPr>
              <w:instrText xml:space="preserve"> PAGEREF _Toc452974397 \h </w:instrText>
            </w:r>
            <w:r w:rsidR="00680A74">
              <w:rPr>
                <w:noProof/>
                <w:webHidden/>
              </w:rPr>
            </w:r>
            <w:r w:rsidR="00680A74">
              <w:rPr>
                <w:noProof/>
                <w:webHidden/>
              </w:rPr>
              <w:fldChar w:fldCharType="separate"/>
            </w:r>
            <w:r w:rsidR="00680A74">
              <w:rPr>
                <w:noProof/>
                <w:webHidden/>
              </w:rPr>
              <w:t>98</w:t>
            </w:r>
            <w:r w:rsidR="00680A74">
              <w:rPr>
                <w:noProof/>
                <w:webHidden/>
              </w:rPr>
              <w:fldChar w:fldCharType="end"/>
            </w:r>
          </w:hyperlink>
        </w:p>
        <w:p w:rsidR="00680A74" w:rsidRDefault="00864347">
          <w:pPr>
            <w:pStyle w:val="TM3"/>
            <w:tabs>
              <w:tab w:val="right" w:leader="dot" w:pos="9016"/>
            </w:tabs>
            <w:rPr>
              <w:noProof/>
            </w:rPr>
          </w:pPr>
          <w:hyperlink w:anchor="_Toc452974398" w:history="1">
            <w:r w:rsidR="00680A74" w:rsidRPr="00C7158A">
              <w:rPr>
                <w:rStyle w:val="Lienhypertexte"/>
                <w:rFonts w:ascii="Times New Roman" w:hAnsi="Times New Roman" w:cs="Times New Roman"/>
                <w:noProof/>
              </w:rPr>
              <w:t>26. Abrogation des dispositions d'exclusion du code électoral, informations sur le processus électoral et le putsch de septembre 2015</w:t>
            </w:r>
            <w:r w:rsidR="00680A74">
              <w:rPr>
                <w:noProof/>
                <w:webHidden/>
              </w:rPr>
              <w:tab/>
            </w:r>
            <w:r w:rsidR="00680A74">
              <w:rPr>
                <w:noProof/>
                <w:webHidden/>
              </w:rPr>
              <w:fldChar w:fldCharType="begin"/>
            </w:r>
            <w:r w:rsidR="00680A74">
              <w:rPr>
                <w:noProof/>
                <w:webHidden/>
              </w:rPr>
              <w:instrText xml:space="preserve"> PAGEREF _Toc452974398 \h </w:instrText>
            </w:r>
            <w:r w:rsidR="00680A74">
              <w:rPr>
                <w:noProof/>
                <w:webHidden/>
              </w:rPr>
            </w:r>
            <w:r w:rsidR="00680A74">
              <w:rPr>
                <w:noProof/>
                <w:webHidden/>
              </w:rPr>
              <w:fldChar w:fldCharType="separate"/>
            </w:r>
            <w:r w:rsidR="00680A74">
              <w:rPr>
                <w:noProof/>
                <w:webHidden/>
              </w:rPr>
              <w:t>98</w:t>
            </w:r>
            <w:r w:rsidR="00680A74">
              <w:rPr>
                <w:noProof/>
                <w:webHidden/>
              </w:rPr>
              <w:fldChar w:fldCharType="end"/>
            </w:r>
          </w:hyperlink>
        </w:p>
        <w:p w:rsidR="00680A74" w:rsidRDefault="00864347">
          <w:pPr>
            <w:pStyle w:val="TM2"/>
            <w:tabs>
              <w:tab w:val="left" w:pos="660"/>
              <w:tab w:val="right" w:leader="dot" w:pos="9016"/>
            </w:tabs>
            <w:rPr>
              <w:noProof/>
            </w:rPr>
          </w:pPr>
          <w:hyperlink w:anchor="_Toc452974399" w:history="1">
            <w:r w:rsidR="00680A74" w:rsidRPr="00C7158A">
              <w:rPr>
                <w:rStyle w:val="Lienhypertexte"/>
                <w:rFonts w:ascii="Times New Roman" w:hAnsi="Times New Roman" w:cs="Times New Roman"/>
                <w:b/>
                <w:bCs/>
                <w:noProof/>
              </w:rPr>
              <w:t>L.</w:t>
            </w:r>
            <w:r w:rsidR="00680A74">
              <w:rPr>
                <w:noProof/>
              </w:rPr>
              <w:tab/>
            </w:r>
            <w:r w:rsidR="00680A74" w:rsidRPr="00C7158A">
              <w:rPr>
                <w:rStyle w:val="Lienhypertexte"/>
                <w:rFonts w:ascii="Times New Roman" w:hAnsi="Times New Roman" w:cs="Times New Roman"/>
                <w:b/>
                <w:bCs/>
                <w:noProof/>
              </w:rPr>
              <w:t>DROITS DES PERSONNES APPARTENANT A DES MINORITES (Art. 27)</w:t>
            </w:r>
            <w:r w:rsidR="00680A74">
              <w:rPr>
                <w:noProof/>
                <w:webHidden/>
              </w:rPr>
              <w:tab/>
            </w:r>
            <w:r w:rsidR="00680A74">
              <w:rPr>
                <w:noProof/>
                <w:webHidden/>
              </w:rPr>
              <w:fldChar w:fldCharType="begin"/>
            </w:r>
            <w:r w:rsidR="00680A74">
              <w:rPr>
                <w:noProof/>
                <w:webHidden/>
              </w:rPr>
              <w:instrText xml:space="preserve"> PAGEREF _Toc452974399 \h </w:instrText>
            </w:r>
            <w:r w:rsidR="00680A74">
              <w:rPr>
                <w:noProof/>
                <w:webHidden/>
              </w:rPr>
            </w:r>
            <w:r w:rsidR="00680A74">
              <w:rPr>
                <w:noProof/>
                <w:webHidden/>
              </w:rPr>
              <w:fldChar w:fldCharType="separate"/>
            </w:r>
            <w:r w:rsidR="00680A74">
              <w:rPr>
                <w:noProof/>
                <w:webHidden/>
              </w:rPr>
              <w:t>100</w:t>
            </w:r>
            <w:r w:rsidR="00680A74">
              <w:rPr>
                <w:noProof/>
                <w:webHidden/>
              </w:rPr>
              <w:fldChar w:fldCharType="end"/>
            </w:r>
          </w:hyperlink>
        </w:p>
        <w:p w:rsidR="00680A74" w:rsidRDefault="00864347">
          <w:pPr>
            <w:pStyle w:val="TM3"/>
            <w:tabs>
              <w:tab w:val="right" w:leader="dot" w:pos="9016"/>
            </w:tabs>
            <w:rPr>
              <w:noProof/>
            </w:rPr>
          </w:pPr>
          <w:hyperlink w:anchor="_Toc452974400" w:history="1">
            <w:r w:rsidR="00680A74" w:rsidRPr="00C7158A">
              <w:rPr>
                <w:rStyle w:val="Lienhypertexte"/>
                <w:rFonts w:ascii="Times New Roman" w:hAnsi="Times New Roman" w:cs="Times New Roman"/>
                <w:noProof/>
              </w:rPr>
              <w:t>27. Respect des droits des groupes minoritaires et gestion des conflits</w:t>
            </w:r>
            <w:r w:rsidR="00680A74">
              <w:rPr>
                <w:noProof/>
                <w:webHidden/>
              </w:rPr>
              <w:tab/>
            </w:r>
            <w:r w:rsidR="00680A74">
              <w:rPr>
                <w:noProof/>
                <w:webHidden/>
              </w:rPr>
              <w:fldChar w:fldCharType="begin"/>
            </w:r>
            <w:r w:rsidR="00680A74">
              <w:rPr>
                <w:noProof/>
                <w:webHidden/>
              </w:rPr>
              <w:instrText xml:space="preserve"> PAGEREF _Toc452974400 \h </w:instrText>
            </w:r>
            <w:r w:rsidR="00680A74">
              <w:rPr>
                <w:noProof/>
                <w:webHidden/>
              </w:rPr>
            </w:r>
            <w:r w:rsidR="00680A74">
              <w:rPr>
                <w:noProof/>
                <w:webHidden/>
              </w:rPr>
              <w:fldChar w:fldCharType="separate"/>
            </w:r>
            <w:r w:rsidR="00680A74">
              <w:rPr>
                <w:noProof/>
                <w:webHidden/>
              </w:rPr>
              <w:t>100</w:t>
            </w:r>
            <w:r w:rsidR="00680A74">
              <w:rPr>
                <w:noProof/>
                <w:webHidden/>
              </w:rPr>
              <w:fldChar w:fldCharType="end"/>
            </w:r>
          </w:hyperlink>
        </w:p>
        <w:p w:rsidR="00680A74" w:rsidRDefault="00864347">
          <w:pPr>
            <w:pStyle w:val="TM2"/>
            <w:tabs>
              <w:tab w:val="left" w:pos="880"/>
              <w:tab w:val="right" w:leader="dot" w:pos="9016"/>
            </w:tabs>
            <w:rPr>
              <w:noProof/>
            </w:rPr>
          </w:pPr>
          <w:hyperlink w:anchor="_Toc452974401" w:history="1">
            <w:r w:rsidR="00680A74" w:rsidRPr="00C7158A">
              <w:rPr>
                <w:rStyle w:val="Lienhypertexte"/>
                <w:rFonts w:ascii="Times New Roman" w:hAnsi="Times New Roman" w:cs="Times New Roman"/>
                <w:b/>
                <w:bCs/>
                <w:noProof/>
              </w:rPr>
              <w:t>M.</w:t>
            </w:r>
            <w:r w:rsidR="00680A74">
              <w:rPr>
                <w:noProof/>
              </w:rPr>
              <w:tab/>
            </w:r>
            <w:r w:rsidR="00680A74" w:rsidRPr="00C7158A">
              <w:rPr>
                <w:rStyle w:val="Lienhypertexte"/>
                <w:rFonts w:ascii="Times New Roman" w:hAnsi="Times New Roman" w:cs="Times New Roman"/>
                <w:b/>
                <w:bCs/>
                <w:noProof/>
              </w:rPr>
              <w:t>DIFFUSION D’INFORMATIONS CONCERNANT LE PACTE (ART. 2)</w:t>
            </w:r>
            <w:r w:rsidR="00680A74">
              <w:rPr>
                <w:noProof/>
                <w:webHidden/>
              </w:rPr>
              <w:tab/>
            </w:r>
            <w:r w:rsidR="00680A74">
              <w:rPr>
                <w:noProof/>
                <w:webHidden/>
              </w:rPr>
              <w:fldChar w:fldCharType="begin"/>
            </w:r>
            <w:r w:rsidR="00680A74">
              <w:rPr>
                <w:noProof/>
                <w:webHidden/>
              </w:rPr>
              <w:instrText xml:space="preserve"> PAGEREF _Toc452974401 \h </w:instrText>
            </w:r>
            <w:r w:rsidR="00680A74">
              <w:rPr>
                <w:noProof/>
                <w:webHidden/>
              </w:rPr>
            </w:r>
            <w:r w:rsidR="00680A74">
              <w:rPr>
                <w:noProof/>
                <w:webHidden/>
              </w:rPr>
              <w:fldChar w:fldCharType="separate"/>
            </w:r>
            <w:r w:rsidR="00680A74">
              <w:rPr>
                <w:noProof/>
                <w:webHidden/>
              </w:rPr>
              <w:t>105</w:t>
            </w:r>
            <w:r w:rsidR="00680A74">
              <w:rPr>
                <w:noProof/>
                <w:webHidden/>
              </w:rPr>
              <w:fldChar w:fldCharType="end"/>
            </w:r>
          </w:hyperlink>
        </w:p>
        <w:p w:rsidR="00680A74" w:rsidRDefault="00864347">
          <w:pPr>
            <w:pStyle w:val="TM3"/>
            <w:tabs>
              <w:tab w:val="right" w:leader="dot" w:pos="9016"/>
            </w:tabs>
            <w:rPr>
              <w:noProof/>
            </w:rPr>
          </w:pPr>
          <w:hyperlink w:anchor="_Toc452974402" w:history="1">
            <w:r w:rsidR="00680A74" w:rsidRPr="00C7158A">
              <w:rPr>
                <w:rStyle w:val="Lienhypertexte"/>
                <w:rFonts w:ascii="Times New Roman" w:hAnsi="Times New Roman" w:cs="Times New Roman"/>
                <w:noProof/>
              </w:rPr>
              <w:t>28. Diffusion des informations concernant le Pacte et le protocole facultatif</w:t>
            </w:r>
            <w:r w:rsidR="00680A74">
              <w:rPr>
                <w:noProof/>
                <w:webHidden/>
              </w:rPr>
              <w:tab/>
            </w:r>
            <w:r w:rsidR="00680A74">
              <w:rPr>
                <w:noProof/>
                <w:webHidden/>
              </w:rPr>
              <w:fldChar w:fldCharType="begin"/>
            </w:r>
            <w:r w:rsidR="00680A74">
              <w:rPr>
                <w:noProof/>
                <w:webHidden/>
              </w:rPr>
              <w:instrText xml:space="preserve"> PAGEREF _Toc452974402 \h </w:instrText>
            </w:r>
            <w:r w:rsidR="00680A74">
              <w:rPr>
                <w:noProof/>
                <w:webHidden/>
              </w:rPr>
            </w:r>
            <w:r w:rsidR="00680A74">
              <w:rPr>
                <w:noProof/>
                <w:webHidden/>
              </w:rPr>
              <w:fldChar w:fldCharType="separate"/>
            </w:r>
            <w:r w:rsidR="00680A74">
              <w:rPr>
                <w:noProof/>
                <w:webHidden/>
              </w:rPr>
              <w:t>105</w:t>
            </w:r>
            <w:r w:rsidR="00680A74">
              <w:rPr>
                <w:noProof/>
                <w:webHidden/>
              </w:rPr>
              <w:fldChar w:fldCharType="end"/>
            </w:r>
          </w:hyperlink>
        </w:p>
        <w:p w:rsidR="00680A74" w:rsidRDefault="00864347">
          <w:pPr>
            <w:pStyle w:val="TM1"/>
            <w:tabs>
              <w:tab w:val="right" w:leader="dot" w:pos="9016"/>
            </w:tabs>
            <w:rPr>
              <w:noProof/>
            </w:rPr>
          </w:pPr>
          <w:hyperlink w:anchor="_Toc452974403" w:history="1">
            <w:r w:rsidR="00680A74" w:rsidRPr="00C7158A">
              <w:rPr>
                <w:rStyle w:val="Lienhypertexte"/>
                <w:rFonts w:ascii="Felix Titling" w:hAnsi="Felix Titling"/>
                <w:noProof/>
              </w:rPr>
              <w:t>LISTE DES ORGANISATIONS AYANT PRIS PART AUX ATELIERS DE CONSULTATION NATIONALE ET DE VALIDATION DU RAPPORT</w:t>
            </w:r>
            <w:r w:rsidR="00680A74">
              <w:rPr>
                <w:noProof/>
                <w:webHidden/>
              </w:rPr>
              <w:tab/>
            </w:r>
            <w:r w:rsidR="00680A74">
              <w:rPr>
                <w:noProof/>
                <w:webHidden/>
              </w:rPr>
              <w:fldChar w:fldCharType="begin"/>
            </w:r>
            <w:r w:rsidR="00680A74">
              <w:rPr>
                <w:noProof/>
                <w:webHidden/>
              </w:rPr>
              <w:instrText xml:space="preserve"> PAGEREF _Toc452974403 \h </w:instrText>
            </w:r>
            <w:r w:rsidR="00680A74">
              <w:rPr>
                <w:noProof/>
                <w:webHidden/>
              </w:rPr>
            </w:r>
            <w:r w:rsidR="00680A74">
              <w:rPr>
                <w:noProof/>
                <w:webHidden/>
              </w:rPr>
              <w:fldChar w:fldCharType="separate"/>
            </w:r>
            <w:r w:rsidR="00680A74">
              <w:rPr>
                <w:noProof/>
                <w:webHidden/>
              </w:rPr>
              <w:t>107</w:t>
            </w:r>
            <w:r w:rsidR="00680A74">
              <w:rPr>
                <w:noProof/>
                <w:webHidden/>
              </w:rPr>
              <w:fldChar w:fldCharType="end"/>
            </w:r>
          </w:hyperlink>
        </w:p>
        <w:p w:rsidR="009316FA" w:rsidRDefault="00111531">
          <w:pPr>
            <w:rPr>
              <w:b/>
              <w:bCs/>
            </w:rPr>
          </w:pPr>
          <w:r>
            <w:rPr>
              <w:b/>
              <w:bCs/>
            </w:rPr>
            <w:fldChar w:fldCharType="end"/>
          </w:r>
        </w:p>
        <w:p w:rsidR="009A05ED" w:rsidRDefault="00864347"/>
      </w:sdtContent>
    </w:sdt>
    <w:p w:rsidR="000400BC" w:rsidRPr="000400BC" w:rsidRDefault="000400BC" w:rsidP="000400BC"/>
    <w:p w:rsidR="001E0FAC" w:rsidRPr="001E0FAC" w:rsidRDefault="001E0FAC" w:rsidP="000400BC">
      <w:pPr>
        <w:pStyle w:val="Titre1"/>
        <w:spacing w:before="0"/>
        <w:rPr>
          <w:rFonts w:ascii="Times New Roman" w:hAnsi="Times New Roman"/>
          <w:b w:val="0"/>
          <w:iCs/>
          <w:sz w:val="36"/>
          <w:szCs w:val="36"/>
        </w:rPr>
      </w:pPr>
      <w:bookmarkStart w:id="2" w:name="_Toc452974357"/>
      <w:r w:rsidRPr="001E0FAC">
        <w:rPr>
          <w:rFonts w:ascii="Times New Roman" w:hAnsi="Times New Roman"/>
          <w:iCs/>
          <w:sz w:val="36"/>
          <w:szCs w:val="36"/>
        </w:rPr>
        <w:lastRenderedPageBreak/>
        <w:t>INTRODUCTION</w:t>
      </w:r>
      <w:bookmarkEnd w:id="2"/>
    </w:p>
    <w:p w:rsidR="001E0FAC" w:rsidRPr="00034759" w:rsidRDefault="001E0FAC" w:rsidP="00AC6D4F">
      <w:pPr>
        <w:pStyle w:val="Paragraphedeliste"/>
        <w:numPr>
          <w:ilvl w:val="0"/>
          <w:numId w:val="6"/>
        </w:numPr>
        <w:autoSpaceDE w:val="0"/>
        <w:autoSpaceDN w:val="0"/>
        <w:adjustRightInd w:val="0"/>
        <w:spacing w:after="0" w:line="360" w:lineRule="auto"/>
        <w:jc w:val="both"/>
        <w:outlineLvl w:val="1"/>
        <w:rPr>
          <w:rFonts w:ascii="Century Gothic" w:hAnsi="Century Gothic"/>
          <w:b/>
          <w:iCs/>
          <w:szCs w:val="28"/>
        </w:rPr>
      </w:pPr>
      <w:bookmarkStart w:id="3" w:name="_Toc452974358"/>
      <w:r w:rsidRPr="00034759">
        <w:rPr>
          <w:rFonts w:ascii="Century Gothic" w:hAnsi="Century Gothic"/>
          <w:b/>
          <w:iCs/>
          <w:szCs w:val="28"/>
        </w:rPr>
        <w:t>Le travail sur le rapport</w:t>
      </w:r>
      <w:bookmarkEnd w:id="3"/>
    </w:p>
    <w:p w:rsidR="001E0FAC" w:rsidRPr="00034759" w:rsidRDefault="005A304B" w:rsidP="001E0FAC">
      <w:pPr>
        <w:autoSpaceDE w:val="0"/>
        <w:autoSpaceDN w:val="0"/>
        <w:adjustRightInd w:val="0"/>
        <w:spacing w:after="0" w:line="360" w:lineRule="auto"/>
        <w:jc w:val="both"/>
        <w:rPr>
          <w:rFonts w:ascii="Century Gothic" w:hAnsi="Century Gothic"/>
          <w:iCs/>
          <w:szCs w:val="28"/>
        </w:rPr>
      </w:pPr>
      <w:r w:rsidRPr="00034759">
        <w:rPr>
          <w:rFonts w:ascii="Century Gothic" w:hAnsi="Century Gothic"/>
          <w:iCs/>
          <w:szCs w:val="28"/>
        </w:rPr>
        <w:t>Il s'agit</w:t>
      </w:r>
      <w:r w:rsidR="001E0FAC" w:rsidRPr="00034759">
        <w:rPr>
          <w:rFonts w:ascii="Century Gothic" w:hAnsi="Century Gothic"/>
          <w:iCs/>
          <w:szCs w:val="28"/>
        </w:rPr>
        <w:t xml:space="preserve"> </w:t>
      </w:r>
      <w:r w:rsidRPr="00034759">
        <w:rPr>
          <w:rFonts w:ascii="Century Gothic" w:hAnsi="Century Gothic"/>
          <w:iCs/>
          <w:szCs w:val="28"/>
        </w:rPr>
        <w:t>d'</w:t>
      </w:r>
      <w:r w:rsidR="001E0FAC" w:rsidRPr="00034759">
        <w:rPr>
          <w:rFonts w:ascii="Century Gothic" w:hAnsi="Century Gothic"/>
          <w:iCs/>
          <w:szCs w:val="28"/>
        </w:rPr>
        <w:t>un rappo</w:t>
      </w:r>
      <w:r w:rsidR="000F1B38" w:rsidRPr="00034759">
        <w:rPr>
          <w:rFonts w:ascii="Century Gothic" w:hAnsi="Century Gothic"/>
          <w:iCs/>
          <w:szCs w:val="28"/>
        </w:rPr>
        <w:t xml:space="preserve">rt conjoint élaboré </w:t>
      </w:r>
      <w:r w:rsidRPr="00034759">
        <w:rPr>
          <w:rFonts w:ascii="Century Gothic" w:hAnsi="Century Gothic"/>
          <w:iCs/>
          <w:szCs w:val="28"/>
        </w:rPr>
        <w:t>à titre principal par six (6</w:t>
      </w:r>
      <w:r w:rsidR="000F1B38" w:rsidRPr="00034759">
        <w:rPr>
          <w:rFonts w:ascii="Century Gothic" w:hAnsi="Century Gothic"/>
          <w:iCs/>
          <w:szCs w:val="28"/>
        </w:rPr>
        <w:t xml:space="preserve">) </w:t>
      </w:r>
      <w:r w:rsidR="001E0FAC" w:rsidRPr="00034759">
        <w:rPr>
          <w:rFonts w:ascii="Century Gothic" w:hAnsi="Century Gothic"/>
          <w:iCs/>
          <w:szCs w:val="28"/>
        </w:rPr>
        <w:t>organisations</w:t>
      </w:r>
      <w:r w:rsidR="000F1B38" w:rsidRPr="00034759">
        <w:rPr>
          <w:rFonts w:ascii="Century Gothic" w:hAnsi="Century Gothic"/>
          <w:iCs/>
          <w:szCs w:val="28"/>
        </w:rPr>
        <w:t xml:space="preserve"> de la société civile du Burkina Faso,</w:t>
      </w:r>
      <w:r w:rsidR="001E0FAC" w:rsidRPr="00034759">
        <w:rPr>
          <w:rFonts w:ascii="Century Gothic" w:hAnsi="Century Gothic"/>
          <w:iCs/>
          <w:szCs w:val="28"/>
        </w:rPr>
        <w:t xml:space="preserve"> actives dans la protection et la promotion des Droits de l’Homme notamment </w:t>
      </w:r>
      <w:r w:rsidRPr="00034759">
        <w:rPr>
          <w:rFonts w:ascii="Century Gothic" w:hAnsi="Century Gothic"/>
          <w:iCs/>
          <w:szCs w:val="28"/>
        </w:rPr>
        <w:t xml:space="preserve">les Droits Civils et Politiques, réunies au sein du Comité national pour les </w:t>
      </w:r>
      <w:r w:rsidRPr="00D93685">
        <w:rPr>
          <w:rFonts w:ascii="Century Gothic" w:hAnsi="Century Gothic"/>
          <w:iCs/>
          <w:szCs w:val="28"/>
        </w:rPr>
        <w:t>droits civils et politique</w:t>
      </w:r>
      <w:r w:rsidR="00D93685">
        <w:rPr>
          <w:rFonts w:ascii="Century Gothic" w:hAnsi="Century Gothic"/>
          <w:iCs/>
          <w:szCs w:val="28"/>
        </w:rPr>
        <w:t>s</w:t>
      </w:r>
      <w:r w:rsidR="008762A7" w:rsidRPr="00D93685">
        <w:rPr>
          <w:rFonts w:ascii="Century Gothic" w:hAnsi="Century Gothic"/>
          <w:iCs/>
          <w:szCs w:val="28"/>
        </w:rPr>
        <w:t xml:space="preserve"> </w:t>
      </w:r>
      <w:r w:rsidRPr="00034759">
        <w:rPr>
          <w:rFonts w:ascii="Century Gothic" w:hAnsi="Century Gothic"/>
          <w:iCs/>
          <w:szCs w:val="28"/>
        </w:rPr>
        <w:t>du Burkina Faso</w:t>
      </w:r>
      <w:r w:rsidR="003B3C88" w:rsidRPr="00034759">
        <w:rPr>
          <w:rFonts w:ascii="Century Gothic" w:hAnsi="Century Gothic"/>
          <w:iCs/>
          <w:szCs w:val="28"/>
        </w:rPr>
        <w:t>. C</w:t>
      </w:r>
      <w:r w:rsidRPr="00034759">
        <w:rPr>
          <w:rFonts w:ascii="Century Gothic" w:hAnsi="Century Gothic"/>
          <w:iCs/>
          <w:szCs w:val="28"/>
        </w:rPr>
        <w:t xml:space="preserve">e sont: </w:t>
      </w:r>
    </w:p>
    <w:p w:rsidR="005A304B" w:rsidRPr="00034759" w:rsidRDefault="005A304B" w:rsidP="00FB69BC">
      <w:pPr>
        <w:numPr>
          <w:ilvl w:val="0"/>
          <w:numId w:val="54"/>
        </w:numPr>
        <w:spacing w:after="0" w:line="360" w:lineRule="auto"/>
        <w:contextualSpacing/>
        <w:jc w:val="both"/>
        <w:rPr>
          <w:rFonts w:ascii="Century Gothic" w:hAnsi="Century Gothic" w:cs="Times New Roman"/>
          <w:szCs w:val="20"/>
        </w:rPr>
      </w:pPr>
      <w:r w:rsidRPr="00034759">
        <w:rPr>
          <w:rFonts w:ascii="Century Gothic" w:hAnsi="Century Gothic" w:cs="Times New Roman"/>
          <w:szCs w:val="20"/>
        </w:rPr>
        <w:t>Centre d’information et de formation en matière de droits humains en Afrique (CIFDHA)</w:t>
      </w:r>
    </w:p>
    <w:p w:rsidR="005A304B" w:rsidRPr="00034759" w:rsidRDefault="005A304B" w:rsidP="00FB69BC">
      <w:pPr>
        <w:numPr>
          <w:ilvl w:val="0"/>
          <w:numId w:val="54"/>
        </w:numPr>
        <w:spacing w:before="100" w:beforeAutospacing="1" w:after="0" w:line="360" w:lineRule="auto"/>
        <w:contextualSpacing/>
        <w:jc w:val="both"/>
        <w:rPr>
          <w:rFonts w:ascii="Century Gothic" w:hAnsi="Century Gothic" w:cs="Times New Roman"/>
          <w:szCs w:val="20"/>
          <w:lang w:val="en-US"/>
        </w:rPr>
      </w:pPr>
      <w:r w:rsidRPr="00034759">
        <w:rPr>
          <w:rFonts w:ascii="Century Gothic" w:hAnsi="Century Gothic" w:cs="Times New Roman"/>
          <w:szCs w:val="20"/>
          <w:lang w:val="en-US"/>
        </w:rPr>
        <w:t>Amnesty International Burkina Faso (AIBF) </w:t>
      </w:r>
    </w:p>
    <w:p w:rsidR="005A304B" w:rsidRPr="00034759" w:rsidRDefault="005A304B" w:rsidP="00FB69BC">
      <w:pPr>
        <w:numPr>
          <w:ilvl w:val="0"/>
          <w:numId w:val="54"/>
        </w:numPr>
        <w:spacing w:after="0" w:line="360" w:lineRule="auto"/>
        <w:contextualSpacing/>
        <w:jc w:val="both"/>
        <w:rPr>
          <w:rFonts w:ascii="Century Gothic" w:hAnsi="Century Gothic" w:cs="Times New Roman"/>
          <w:szCs w:val="20"/>
        </w:rPr>
      </w:pPr>
      <w:r w:rsidRPr="00034759">
        <w:rPr>
          <w:rFonts w:ascii="Century Gothic" w:hAnsi="Century Gothic" w:cs="Times New Roman"/>
          <w:szCs w:val="20"/>
        </w:rPr>
        <w:t>Mouvement burkinabè des droits de l’homme et des peuples (MBDHP)</w:t>
      </w:r>
    </w:p>
    <w:p w:rsidR="005A304B" w:rsidRPr="00034759" w:rsidRDefault="005A304B" w:rsidP="00FB69BC">
      <w:pPr>
        <w:numPr>
          <w:ilvl w:val="0"/>
          <w:numId w:val="54"/>
        </w:numPr>
        <w:spacing w:after="0" w:line="360" w:lineRule="auto"/>
        <w:contextualSpacing/>
        <w:jc w:val="both"/>
        <w:rPr>
          <w:rFonts w:ascii="Century Gothic" w:hAnsi="Century Gothic" w:cs="Times New Roman"/>
          <w:szCs w:val="20"/>
        </w:rPr>
      </w:pPr>
      <w:r w:rsidRPr="00034759">
        <w:rPr>
          <w:rFonts w:ascii="Century Gothic" w:hAnsi="Century Gothic" w:cs="Times New Roman"/>
          <w:szCs w:val="20"/>
        </w:rPr>
        <w:t>Association Semfilms</w:t>
      </w:r>
    </w:p>
    <w:p w:rsidR="005A304B" w:rsidRPr="00034759" w:rsidRDefault="005A304B" w:rsidP="00FB69BC">
      <w:pPr>
        <w:numPr>
          <w:ilvl w:val="0"/>
          <w:numId w:val="54"/>
        </w:numPr>
        <w:spacing w:after="0" w:line="360" w:lineRule="auto"/>
        <w:contextualSpacing/>
        <w:jc w:val="both"/>
        <w:rPr>
          <w:rFonts w:ascii="Century Gothic" w:hAnsi="Century Gothic" w:cs="Times New Roman"/>
          <w:szCs w:val="20"/>
        </w:rPr>
      </w:pPr>
      <w:r w:rsidRPr="00034759">
        <w:rPr>
          <w:rFonts w:ascii="Century Gothic" w:hAnsi="Century Gothic" w:cs="Times New Roman"/>
          <w:szCs w:val="20"/>
        </w:rPr>
        <w:t>Centre pour la qualité du droit et la justice (CQDJ)</w:t>
      </w:r>
    </w:p>
    <w:p w:rsidR="005A304B" w:rsidRPr="00034759" w:rsidRDefault="005A304B" w:rsidP="00FB69BC">
      <w:pPr>
        <w:numPr>
          <w:ilvl w:val="0"/>
          <w:numId w:val="54"/>
        </w:numPr>
        <w:spacing w:after="0" w:line="360" w:lineRule="auto"/>
        <w:contextualSpacing/>
        <w:jc w:val="both"/>
        <w:rPr>
          <w:rFonts w:ascii="Century Gothic" w:hAnsi="Century Gothic" w:cs="Times New Roman"/>
          <w:szCs w:val="20"/>
        </w:rPr>
      </w:pPr>
      <w:r w:rsidRPr="00034759">
        <w:rPr>
          <w:rFonts w:ascii="Century Gothic" w:hAnsi="Century Gothic" w:cs="Times New Roman"/>
          <w:szCs w:val="20"/>
        </w:rPr>
        <w:t>Mouvement burkinabè pour l'émergence de la justice sociale (MBEJUS)</w:t>
      </w:r>
    </w:p>
    <w:p w:rsidR="005A304B" w:rsidRPr="008762A7" w:rsidRDefault="005A304B" w:rsidP="001E0FAC">
      <w:pPr>
        <w:autoSpaceDE w:val="0"/>
        <w:autoSpaceDN w:val="0"/>
        <w:adjustRightInd w:val="0"/>
        <w:spacing w:after="0" w:line="360" w:lineRule="auto"/>
        <w:jc w:val="both"/>
        <w:rPr>
          <w:rFonts w:ascii="Century Gothic" w:hAnsi="Century Gothic"/>
          <w:b/>
          <w:iCs/>
          <w:szCs w:val="28"/>
        </w:rPr>
      </w:pPr>
      <w:r w:rsidRPr="00034759">
        <w:rPr>
          <w:rFonts w:ascii="Century Gothic" w:hAnsi="Century Gothic"/>
          <w:iCs/>
          <w:szCs w:val="28"/>
        </w:rPr>
        <w:t xml:space="preserve">Au-delà de ces organisations, une trentaine d'autres organisations et institutions ont été associées </w:t>
      </w:r>
      <w:r w:rsidR="008762A7" w:rsidRPr="00D93685">
        <w:rPr>
          <w:rFonts w:ascii="Century Gothic" w:hAnsi="Century Gothic"/>
          <w:iCs/>
          <w:szCs w:val="28"/>
        </w:rPr>
        <w:t>à la réalisation</w:t>
      </w:r>
      <w:r w:rsidR="00D93685">
        <w:rPr>
          <w:rFonts w:ascii="Century Gothic" w:hAnsi="Century Gothic"/>
          <w:iCs/>
          <w:szCs w:val="28"/>
        </w:rPr>
        <w:t xml:space="preserve"> de ce rapport et y ont apporté</w:t>
      </w:r>
      <w:r w:rsidR="008762A7" w:rsidRPr="00D93685">
        <w:rPr>
          <w:rFonts w:ascii="Century Gothic" w:hAnsi="Century Gothic"/>
          <w:iCs/>
          <w:szCs w:val="28"/>
        </w:rPr>
        <w:t xml:space="preserve"> leur contribution via </w:t>
      </w:r>
      <w:r w:rsidR="00D93685" w:rsidRPr="00D93685">
        <w:rPr>
          <w:rFonts w:ascii="Century Gothic" w:hAnsi="Century Gothic"/>
          <w:iCs/>
          <w:szCs w:val="28"/>
        </w:rPr>
        <w:t>un processus de consultation</w:t>
      </w:r>
      <w:r w:rsidR="00D93685">
        <w:rPr>
          <w:rFonts w:ascii="Century Gothic" w:hAnsi="Century Gothic"/>
          <w:b/>
          <w:iCs/>
          <w:szCs w:val="28"/>
        </w:rPr>
        <w:t>.</w:t>
      </w:r>
    </w:p>
    <w:p w:rsidR="000F1B38" w:rsidRPr="00034759" w:rsidRDefault="000F1B38" w:rsidP="001E0FAC">
      <w:pPr>
        <w:autoSpaceDE w:val="0"/>
        <w:autoSpaceDN w:val="0"/>
        <w:adjustRightInd w:val="0"/>
        <w:spacing w:after="0" w:line="360" w:lineRule="auto"/>
        <w:jc w:val="both"/>
        <w:rPr>
          <w:rFonts w:ascii="Century Gothic" w:hAnsi="Century Gothic"/>
          <w:iCs/>
          <w:szCs w:val="28"/>
        </w:rPr>
      </w:pPr>
    </w:p>
    <w:p w:rsidR="001E0FAC" w:rsidRPr="00034759" w:rsidRDefault="001E0FAC" w:rsidP="00AC6D4F">
      <w:pPr>
        <w:pStyle w:val="Paragraphedeliste"/>
        <w:numPr>
          <w:ilvl w:val="0"/>
          <w:numId w:val="6"/>
        </w:numPr>
        <w:autoSpaceDE w:val="0"/>
        <w:autoSpaceDN w:val="0"/>
        <w:adjustRightInd w:val="0"/>
        <w:spacing w:after="0" w:line="360" w:lineRule="auto"/>
        <w:jc w:val="both"/>
        <w:outlineLvl w:val="1"/>
        <w:rPr>
          <w:rFonts w:ascii="Century Gothic" w:hAnsi="Century Gothic"/>
          <w:b/>
          <w:iCs/>
          <w:szCs w:val="28"/>
        </w:rPr>
      </w:pPr>
      <w:bookmarkStart w:id="4" w:name="_Toc452974359"/>
      <w:r w:rsidRPr="00034759">
        <w:rPr>
          <w:rFonts w:ascii="Century Gothic" w:hAnsi="Century Gothic"/>
          <w:b/>
          <w:iCs/>
          <w:szCs w:val="28"/>
        </w:rPr>
        <w:t>Méthodologie</w:t>
      </w:r>
      <w:bookmarkEnd w:id="4"/>
    </w:p>
    <w:p w:rsidR="00C75251" w:rsidRPr="00034759" w:rsidRDefault="00C75251" w:rsidP="00C75251">
      <w:pPr>
        <w:autoSpaceDE w:val="0"/>
        <w:autoSpaceDN w:val="0"/>
        <w:adjustRightInd w:val="0"/>
        <w:spacing w:after="0" w:line="360" w:lineRule="auto"/>
        <w:jc w:val="both"/>
        <w:rPr>
          <w:rFonts w:ascii="Century Gothic" w:hAnsi="Century Gothic"/>
          <w:iCs/>
          <w:szCs w:val="28"/>
        </w:rPr>
      </w:pPr>
      <w:r w:rsidRPr="00034759">
        <w:rPr>
          <w:rFonts w:ascii="Century Gothic" w:hAnsi="Century Gothic"/>
          <w:iCs/>
          <w:szCs w:val="28"/>
        </w:rPr>
        <w:t xml:space="preserve">Ce </w:t>
      </w:r>
      <w:r w:rsidR="00E434C7" w:rsidRPr="00034759">
        <w:rPr>
          <w:rFonts w:ascii="Century Gothic" w:hAnsi="Century Gothic"/>
          <w:iCs/>
          <w:szCs w:val="28"/>
        </w:rPr>
        <w:t xml:space="preserve">rapport </w:t>
      </w:r>
      <w:r w:rsidRPr="00034759">
        <w:rPr>
          <w:rFonts w:ascii="Century Gothic" w:hAnsi="Century Gothic"/>
          <w:iCs/>
          <w:szCs w:val="28"/>
        </w:rPr>
        <w:t>est</w:t>
      </w:r>
      <w:r w:rsidR="00BA3600" w:rsidRPr="00034759">
        <w:rPr>
          <w:rFonts w:ascii="Century Gothic" w:hAnsi="Century Gothic"/>
          <w:iCs/>
          <w:szCs w:val="28"/>
        </w:rPr>
        <w:t xml:space="preserve"> le fruit du travail</w:t>
      </w:r>
      <w:r w:rsidRPr="00034759">
        <w:rPr>
          <w:rFonts w:ascii="Century Gothic" w:hAnsi="Century Gothic"/>
          <w:iCs/>
          <w:szCs w:val="28"/>
        </w:rPr>
        <w:t xml:space="preserve"> du Comité national pour les droits civils et politique du Burkina Faso, à travers un</w:t>
      </w:r>
      <w:r w:rsidR="00BA3600" w:rsidRPr="00034759">
        <w:rPr>
          <w:rFonts w:ascii="Century Gothic" w:hAnsi="Century Gothic"/>
          <w:iCs/>
          <w:szCs w:val="28"/>
        </w:rPr>
        <w:t xml:space="preserve"> </w:t>
      </w:r>
      <w:r w:rsidR="00E434C7" w:rsidRPr="00034759">
        <w:rPr>
          <w:rFonts w:ascii="Century Gothic" w:hAnsi="Century Gothic"/>
          <w:iCs/>
          <w:szCs w:val="28"/>
        </w:rPr>
        <w:t xml:space="preserve">groupe </w:t>
      </w:r>
      <w:r w:rsidRPr="00034759">
        <w:rPr>
          <w:rFonts w:ascii="Century Gothic" w:hAnsi="Century Gothic"/>
          <w:iCs/>
          <w:szCs w:val="28"/>
        </w:rPr>
        <w:t xml:space="preserve">de travail </w:t>
      </w:r>
      <w:r w:rsidR="00E434C7" w:rsidRPr="00034759">
        <w:rPr>
          <w:rFonts w:ascii="Century Gothic" w:hAnsi="Century Gothic"/>
          <w:iCs/>
          <w:szCs w:val="28"/>
        </w:rPr>
        <w:t xml:space="preserve">ad’hoc </w:t>
      </w:r>
      <w:r w:rsidRPr="00034759">
        <w:rPr>
          <w:rFonts w:ascii="Century Gothic" w:hAnsi="Century Gothic"/>
          <w:iCs/>
          <w:szCs w:val="28"/>
        </w:rPr>
        <w:t xml:space="preserve">mis en place par les </w:t>
      </w:r>
      <w:r w:rsidR="00893848" w:rsidRPr="00034759">
        <w:rPr>
          <w:rFonts w:ascii="Century Gothic" w:hAnsi="Century Gothic"/>
          <w:iCs/>
          <w:szCs w:val="28"/>
        </w:rPr>
        <w:t>organisations membres</w:t>
      </w:r>
      <w:r w:rsidR="00E434C7" w:rsidRPr="00034759">
        <w:rPr>
          <w:rFonts w:ascii="Century Gothic" w:hAnsi="Century Gothic"/>
          <w:iCs/>
          <w:szCs w:val="28"/>
        </w:rPr>
        <w:t xml:space="preserve">. </w:t>
      </w:r>
    </w:p>
    <w:p w:rsidR="00B12233" w:rsidRPr="00034759" w:rsidRDefault="00B12233" w:rsidP="00C75251">
      <w:pPr>
        <w:autoSpaceDE w:val="0"/>
        <w:autoSpaceDN w:val="0"/>
        <w:adjustRightInd w:val="0"/>
        <w:spacing w:after="0" w:line="360" w:lineRule="auto"/>
        <w:jc w:val="both"/>
        <w:rPr>
          <w:rFonts w:ascii="Century Gothic" w:hAnsi="Century Gothic"/>
          <w:iCs/>
          <w:szCs w:val="28"/>
        </w:rPr>
      </w:pPr>
      <w:r w:rsidRPr="00034759">
        <w:rPr>
          <w:rFonts w:ascii="Century Gothic" w:hAnsi="Century Gothic"/>
          <w:iCs/>
          <w:szCs w:val="28"/>
        </w:rPr>
        <w:t xml:space="preserve">Après avoir soumis un rapport provisoire en août 2015 en vue de l'adoption </w:t>
      </w:r>
      <w:r w:rsidR="00BA3600" w:rsidRPr="00034759">
        <w:rPr>
          <w:rFonts w:ascii="Century Gothic" w:hAnsi="Century Gothic"/>
          <w:iCs/>
          <w:szCs w:val="28"/>
        </w:rPr>
        <w:t>par le Comité des droits de l'homme de la liste des points à adress</w:t>
      </w:r>
      <w:r w:rsidRPr="00034759">
        <w:rPr>
          <w:rFonts w:ascii="Century Gothic" w:hAnsi="Century Gothic"/>
          <w:iCs/>
          <w:szCs w:val="28"/>
        </w:rPr>
        <w:t>er</w:t>
      </w:r>
      <w:r w:rsidR="00BA3600" w:rsidRPr="00034759">
        <w:rPr>
          <w:rFonts w:ascii="Century Gothic" w:hAnsi="Century Gothic"/>
          <w:iCs/>
          <w:szCs w:val="28"/>
        </w:rPr>
        <w:t xml:space="preserve"> au gouvernement</w:t>
      </w:r>
      <w:r w:rsidRPr="00034759">
        <w:rPr>
          <w:rFonts w:ascii="Century Gothic" w:hAnsi="Century Gothic"/>
          <w:iCs/>
          <w:szCs w:val="28"/>
        </w:rPr>
        <w:t xml:space="preserve">, le groupe </w:t>
      </w:r>
      <w:r w:rsidR="00BA3600" w:rsidRPr="00034759">
        <w:rPr>
          <w:rFonts w:ascii="Century Gothic" w:hAnsi="Century Gothic"/>
          <w:iCs/>
          <w:szCs w:val="28"/>
        </w:rPr>
        <w:t>de travail s'est réuni</w:t>
      </w:r>
      <w:r w:rsidRPr="00034759">
        <w:rPr>
          <w:rFonts w:ascii="Century Gothic" w:hAnsi="Century Gothic"/>
          <w:iCs/>
          <w:szCs w:val="28"/>
        </w:rPr>
        <w:t xml:space="preserve"> d</w:t>
      </w:r>
      <w:r w:rsidR="00BA3600" w:rsidRPr="00034759">
        <w:rPr>
          <w:rFonts w:ascii="Century Gothic" w:hAnsi="Century Gothic"/>
          <w:iCs/>
          <w:szCs w:val="28"/>
        </w:rPr>
        <w:t>ès</w:t>
      </w:r>
      <w:r w:rsidRPr="00034759">
        <w:rPr>
          <w:rFonts w:ascii="Century Gothic" w:hAnsi="Century Gothic"/>
          <w:iCs/>
          <w:szCs w:val="28"/>
        </w:rPr>
        <w:t xml:space="preserve"> la publication des questions afin d'</w:t>
      </w:r>
      <w:r w:rsidR="00BA3600" w:rsidRPr="00034759">
        <w:rPr>
          <w:rFonts w:ascii="Century Gothic" w:hAnsi="Century Gothic"/>
          <w:iCs/>
          <w:szCs w:val="28"/>
        </w:rPr>
        <w:t>envisager l'élaboration et la soumission d'un</w:t>
      </w:r>
      <w:r w:rsidRPr="00034759">
        <w:rPr>
          <w:rFonts w:ascii="Century Gothic" w:hAnsi="Century Gothic"/>
          <w:iCs/>
          <w:szCs w:val="28"/>
        </w:rPr>
        <w:t xml:space="preserve"> rapport </w:t>
      </w:r>
      <w:r w:rsidR="0056425D" w:rsidRPr="00034759">
        <w:rPr>
          <w:rFonts w:ascii="Century Gothic" w:hAnsi="Century Gothic"/>
          <w:iCs/>
          <w:szCs w:val="28"/>
        </w:rPr>
        <w:t xml:space="preserve">alternatif </w:t>
      </w:r>
      <w:r w:rsidR="00BA3600" w:rsidRPr="00034759">
        <w:rPr>
          <w:rFonts w:ascii="Century Gothic" w:hAnsi="Century Gothic"/>
          <w:iCs/>
          <w:szCs w:val="28"/>
        </w:rPr>
        <w:t>définitif</w:t>
      </w:r>
      <w:r w:rsidRPr="00034759">
        <w:rPr>
          <w:rFonts w:ascii="Century Gothic" w:hAnsi="Century Gothic"/>
          <w:iCs/>
          <w:szCs w:val="28"/>
        </w:rPr>
        <w:t>.</w:t>
      </w:r>
    </w:p>
    <w:p w:rsidR="00E434C7" w:rsidRPr="00034759" w:rsidRDefault="00D32749" w:rsidP="00EB6DF5">
      <w:pPr>
        <w:autoSpaceDE w:val="0"/>
        <w:autoSpaceDN w:val="0"/>
        <w:adjustRightInd w:val="0"/>
        <w:spacing w:after="0" w:line="360" w:lineRule="auto"/>
        <w:jc w:val="both"/>
        <w:rPr>
          <w:rFonts w:ascii="Century Gothic" w:hAnsi="Century Gothic" w:cs="Times New Roman"/>
          <w:iCs/>
          <w:szCs w:val="28"/>
        </w:rPr>
      </w:pPr>
      <w:r w:rsidRPr="00034759">
        <w:rPr>
          <w:rFonts w:ascii="Century Gothic" w:hAnsi="Century Gothic"/>
          <w:iCs/>
          <w:szCs w:val="28"/>
        </w:rPr>
        <w:t>Constatant la faible implication</w:t>
      </w:r>
      <w:r w:rsidR="00B12233" w:rsidRPr="00034759">
        <w:rPr>
          <w:rFonts w:ascii="Century Gothic" w:hAnsi="Century Gothic"/>
          <w:iCs/>
          <w:szCs w:val="28"/>
        </w:rPr>
        <w:t xml:space="preserve"> de la société civil</w:t>
      </w:r>
      <w:r w:rsidRPr="00034759">
        <w:rPr>
          <w:rFonts w:ascii="Century Gothic" w:hAnsi="Century Gothic"/>
          <w:iCs/>
          <w:szCs w:val="28"/>
        </w:rPr>
        <w:t>e burkinabè dans le</w:t>
      </w:r>
      <w:r w:rsidR="00B12233" w:rsidRPr="00034759">
        <w:rPr>
          <w:rFonts w:ascii="Century Gothic" w:hAnsi="Century Gothic"/>
          <w:iCs/>
          <w:szCs w:val="28"/>
        </w:rPr>
        <w:t xml:space="preserve"> processus</w:t>
      </w:r>
      <w:r w:rsidR="00703628" w:rsidRPr="00034759">
        <w:rPr>
          <w:rFonts w:ascii="Century Gothic" w:hAnsi="Century Gothic"/>
          <w:iCs/>
          <w:szCs w:val="28"/>
        </w:rPr>
        <w:t xml:space="preserve"> </w:t>
      </w:r>
      <w:r w:rsidRPr="00034759">
        <w:rPr>
          <w:rFonts w:ascii="Century Gothic" w:hAnsi="Century Gothic"/>
          <w:iCs/>
          <w:szCs w:val="28"/>
        </w:rPr>
        <w:t>même d'élaboration des points à traiter</w:t>
      </w:r>
      <w:r w:rsidRPr="00034759">
        <w:rPr>
          <w:rStyle w:val="Marquenotebasdepage"/>
          <w:rFonts w:ascii="Century Gothic" w:hAnsi="Century Gothic"/>
          <w:iCs/>
          <w:szCs w:val="28"/>
        </w:rPr>
        <w:footnoteReference w:id="1"/>
      </w:r>
      <w:r w:rsidRPr="00034759">
        <w:rPr>
          <w:rFonts w:ascii="Century Gothic" w:hAnsi="Century Gothic"/>
          <w:iCs/>
          <w:szCs w:val="28"/>
        </w:rPr>
        <w:t xml:space="preserve"> </w:t>
      </w:r>
      <w:r w:rsidR="00703628" w:rsidRPr="00034759">
        <w:rPr>
          <w:rFonts w:ascii="Century Gothic" w:hAnsi="Century Gothic"/>
          <w:iCs/>
          <w:szCs w:val="28"/>
        </w:rPr>
        <w:t>et du manque de consultation de l'Etat dans le cadre de l'élaboration de ses réponses</w:t>
      </w:r>
      <w:r w:rsidR="00B12233" w:rsidRPr="00034759">
        <w:rPr>
          <w:rFonts w:ascii="Century Gothic" w:hAnsi="Century Gothic"/>
          <w:iCs/>
          <w:szCs w:val="28"/>
        </w:rPr>
        <w:t>, le Co</w:t>
      </w:r>
      <w:r w:rsidR="00703628" w:rsidRPr="00034759">
        <w:rPr>
          <w:rFonts w:ascii="Century Gothic" w:hAnsi="Century Gothic"/>
          <w:iCs/>
          <w:szCs w:val="28"/>
        </w:rPr>
        <w:t>mité national a eu pour souci</w:t>
      </w:r>
      <w:r w:rsidR="00B12233" w:rsidRPr="00034759">
        <w:rPr>
          <w:rFonts w:ascii="Century Gothic" w:hAnsi="Century Gothic"/>
          <w:iCs/>
          <w:szCs w:val="28"/>
        </w:rPr>
        <w:t xml:space="preserve"> de travailler à engager un éventail plus large d'acteurs de la société civile </w:t>
      </w:r>
      <w:r w:rsidR="00703628" w:rsidRPr="00034759">
        <w:rPr>
          <w:rFonts w:ascii="Century Gothic" w:hAnsi="Century Gothic"/>
          <w:iCs/>
          <w:szCs w:val="28"/>
        </w:rPr>
        <w:t xml:space="preserve">et d'institutions pertinentes </w:t>
      </w:r>
      <w:r w:rsidR="00B12233" w:rsidRPr="00034759">
        <w:rPr>
          <w:rFonts w:ascii="Century Gothic" w:hAnsi="Century Gothic"/>
          <w:iCs/>
          <w:szCs w:val="28"/>
        </w:rPr>
        <w:t xml:space="preserve">en vue d'une </w:t>
      </w:r>
      <w:r w:rsidR="00703628" w:rsidRPr="00034759">
        <w:rPr>
          <w:rFonts w:ascii="Century Gothic" w:hAnsi="Century Gothic"/>
          <w:iCs/>
          <w:szCs w:val="28"/>
        </w:rPr>
        <w:t>contribution</w:t>
      </w:r>
      <w:r w:rsidR="00B12233" w:rsidRPr="00034759">
        <w:rPr>
          <w:rFonts w:ascii="Century Gothic" w:hAnsi="Century Gothic"/>
          <w:iCs/>
          <w:szCs w:val="28"/>
        </w:rPr>
        <w:t xml:space="preserve"> </w:t>
      </w:r>
      <w:r w:rsidR="005218A1" w:rsidRPr="00034759">
        <w:rPr>
          <w:rFonts w:ascii="Century Gothic" w:hAnsi="Century Gothic"/>
          <w:iCs/>
          <w:szCs w:val="28"/>
        </w:rPr>
        <w:t xml:space="preserve">plus </w:t>
      </w:r>
      <w:r w:rsidR="00B12233" w:rsidRPr="00034759">
        <w:rPr>
          <w:rFonts w:ascii="Century Gothic" w:hAnsi="Century Gothic"/>
          <w:iCs/>
          <w:szCs w:val="28"/>
        </w:rPr>
        <w:t xml:space="preserve">significative au </w:t>
      </w:r>
      <w:r w:rsidR="00E434C7" w:rsidRPr="00034759">
        <w:rPr>
          <w:rFonts w:ascii="Century Gothic" w:hAnsi="Century Gothic"/>
          <w:iCs/>
          <w:szCs w:val="28"/>
        </w:rPr>
        <w:t xml:space="preserve">processus </w:t>
      </w:r>
      <w:r w:rsidR="00703628" w:rsidRPr="00034759">
        <w:rPr>
          <w:rFonts w:ascii="Century Gothic" w:hAnsi="Century Gothic"/>
          <w:iCs/>
          <w:szCs w:val="28"/>
        </w:rPr>
        <w:t>à travers le présent rapport alternatif</w:t>
      </w:r>
      <w:r w:rsidR="00E434C7" w:rsidRPr="00034759">
        <w:rPr>
          <w:rFonts w:ascii="Century Gothic" w:hAnsi="Century Gothic"/>
          <w:iCs/>
          <w:szCs w:val="28"/>
        </w:rPr>
        <w:t xml:space="preserve">. </w:t>
      </w:r>
      <w:r w:rsidR="00EB6DF5" w:rsidRPr="00034759">
        <w:rPr>
          <w:rFonts w:ascii="Century Gothic" w:hAnsi="Century Gothic"/>
          <w:iCs/>
          <w:szCs w:val="28"/>
        </w:rPr>
        <w:t>L</w:t>
      </w:r>
      <w:r w:rsidR="00703628" w:rsidRPr="00034759">
        <w:rPr>
          <w:rFonts w:ascii="Century Gothic" w:hAnsi="Century Gothic"/>
          <w:iCs/>
          <w:szCs w:val="28"/>
        </w:rPr>
        <w:t>a</w:t>
      </w:r>
      <w:r w:rsidR="00E434C7" w:rsidRPr="00034759">
        <w:rPr>
          <w:rFonts w:ascii="Century Gothic" w:hAnsi="Century Gothic"/>
          <w:iCs/>
          <w:szCs w:val="28"/>
        </w:rPr>
        <w:t xml:space="preserve"> </w:t>
      </w:r>
      <w:r w:rsidR="00703628" w:rsidRPr="00034759">
        <w:rPr>
          <w:rFonts w:ascii="Century Gothic" w:hAnsi="Century Gothic"/>
          <w:iCs/>
          <w:szCs w:val="28"/>
        </w:rPr>
        <w:t xml:space="preserve">méthodologie de </w:t>
      </w:r>
      <w:r w:rsidR="00016249" w:rsidRPr="00034759">
        <w:rPr>
          <w:rFonts w:ascii="Century Gothic" w:hAnsi="Century Gothic"/>
          <w:iCs/>
          <w:szCs w:val="28"/>
        </w:rPr>
        <w:t>travail de l'équipe a combiné plusieurs techniques dont</w:t>
      </w:r>
      <w:r w:rsidR="00E434C7" w:rsidRPr="00034759">
        <w:rPr>
          <w:rFonts w:ascii="Century Gothic" w:hAnsi="Century Gothic" w:cs="Times New Roman"/>
          <w:iCs/>
          <w:szCs w:val="28"/>
        </w:rPr>
        <w:t> :</w:t>
      </w:r>
    </w:p>
    <w:p w:rsidR="00703628" w:rsidRPr="00034759" w:rsidRDefault="00703628" w:rsidP="00F96777">
      <w:pPr>
        <w:numPr>
          <w:ilvl w:val="0"/>
          <w:numId w:val="8"/>
        </w:numPr>
        <w:spacing w:line="360" w:lineRule="auto"/>
        <w:jc w:val="both"/>
        <w:rPr>
          <w:rFonts w:ascii="Century Gothic" w:hAnsi="Century Gothic" w:cs="Times New Roman"/>
          <w:szCs w:val="28"/>
        </w:rPr>
      </w:pPr>
      <w:r w:rsidRPr="00034759">
        <w:rPr>
          <w:rFonts w:ascii="Century Gothic" w:hAnsi="Century Gothic" w:cs="Times New Roman"/>
          <w:b/>
          <w:szCs w:val="28"/>
        </w:rPr>
        <w:lastRenderedPageBreak/>
        <w:t>La veille réglementaire</w:t>
      </w:r>
      <w:r w:rsidR="004F6510" w:rsidRPr="00034759">
        <w:rPr>
          <w:rFonts w:ascii="Century Gothic" w:hAnsi="Century Gothic" w:cs="Times New Roman"/>
          <w:b/>
          <w:szCs w:val="28"/>
        </w:rPr>
        <w:t xml:space="preserve">: </w:t>
      </w:r>
      <w:r w:rsidR="004F6510" w:rsidRPr="00034759">
        <w:rPr>
          <w:rFonts w:ascii="Century Gothic" w:hAnsi="Century Gothic" w:cs="Times New Roman"/>
          <w:szCs w:val="28"/>
        </w:rPr>
        <w:t xml:space="preserve">Depuis la soumission de son rapport provisoire en août 2015, les auteurs du présent rapport ont suivi à la trace les </w:t>
      </w:r>
      <w:r w:rsidR="004F6510" w:rsidRPr="00D93685">
        <w:rPr>
          <w:rFonts w:ascii="Century Gothic" w:hAnsi="Century Gothic" w:cs="Times New Roman"/>
          <w:szCs w:val="28"/>
        </w:rPr>
        <w:t xml:space="preserve">évolutions </w:t>
      </w:r>
      <w:r w:rsidR="008762A7" w:rsidRPr="00D93685">
        <w:rPr>
          <w:rFonts w:ascii="Century Gothic" w:hAnsi="Century Gothic" w:cs="Times New Roman"/>
          <w:szCs w:val="28"/>
        </w:rPr>
        <w:t xml:space="preserve">de la législation burkinabé et de la jurisprudence </w:t>
      </w:r>
      <w:r w:rsidR="004F6510" w:rsidRPr="00D93685">
        <w:rPr>
          <w:rFonts w:ascii="Century Gothic" w:hAnsi="Century Gothic" w:cs="Times New Roman"/>
          <w:szCs w:val="28"/>
        </w:rPr>
        <w:t>touchant</w:t>
      </w:r>
      <w:r w:rsidR="004F6510" w:rsidRPr="00034759">
        <w:rPr>
          <w:rFonts w:ascii="Century Gothic" w:hAnsi="Century Gothic" w:cs="Times New Roman"/>
          <w:szCs w:val="28"/>
        </w:rPr>
        <w:t xml:space="preserve"> les droits de l'homme en général et les droits civils et politiques en particulier. Une attention particulière a été portée aux activités du Conseil national de Transition, organe législatif de la Transition, ainsi qu'à celles du Conseil constitutionnel, juge de la constitutionnalité des lois et des élections.</w:t>
      </w:r>
    </w:p>
    <w:p w:rsidR="00E434C7" w:rsidRPr="00034759" w:rsidRDefault="00EB6DF5" w:rsidP="00F96777">
      <w:pPr>
        <w:numPr>
          <w:ilvl w:val="0"/>
          <w:numId w:val="8"/>
        </w:numPr>
        <w:spacing w:line="360" w:lineRule="auto"/>
        <w:jc w:val="both"/>
        <w:rPr>
          <w:rFonts w:ascii="Century Gothic" w:hAnsi="Century Gothic" w:cs="Times New Roman"/>
          <w:szCs w:val="28"/>
        </w:rPr>
      </w:pPr>
      <w:r w:rsidRPr="00034759">
        <w:rPr>
          <w:rFonts w:ascii="Century Gothic" w:hAnsi="Century Gothic" w:cs="Times New Roman"/>
          <w:b/>
          <w:szCs w:val="28"/>
        </w:rPr>
        <w:t xml:space="preserve">La </w:t>
      </w:r>
      <w:r w:rsidR="00016249" w:rsidRPr="00034759">
        <w:rPr>
          <w:rFonts w:ascii="Century Gothic" w:hAnsi="Century Gothic" w:cs="Times New Roman"/>
          <w:b/>
          <w:szCs w:val="28"/>
        </w:rPr>
        <w:t>consultation</w:t>
      </w:r>
      <w:r w:rsidR="00703628" w:rsidRPr="00034759">
        <w:rPr>
          <w:rFonts w:ascii="Century Gothic" w:hAnsi="Century Gothic" w:cs="Times New Roman"/>
          <w:b/>
          <w:szCs w:val="28"/>
        </w:rPr>
        <w:t xml:space="preserve"> </w:t>
      </w:r>
      <w:r w:rsidR="00016249" w:rsidRPr="00034759">
        <w:rPr>
          <w:rFonts w:ascii="Century Gothic" w:hAnsi="Century Gothic" w:cs="Times New Roman"/>
          <w:b/>
          <w:szCs w:val="28"/>
        </w:rPr>
        <w:t xml:space="preserve">de </w:t>
      </w:r>
      <w:r w:rsidR="00703628" w:rsidRPr="00034759">
        <w:rPr>
          <w:rFonts w:ascii="Century Gothic" w:hAnsi="Century Gothic" w:cs="Times New Roman"/>
          <w:b/>
          <w:szCs w:val="28"/>
        </w:rPr>
        <w:t>document</w:t>
      </w:r>
      <w:r w:rsidR="00016249" w:rsidRPr="00034759">
        <w:rPr>
          <w:rFonts w:ascii="Century Gothic" w:hAnsi="Century Gothic" w:cs="Times New Roman"/>
          <w:b/>
          <w:szCs w:val="28"/>
        </w:rPr>
        <w:t>s</w:t>
      </w:r>
      <w:r w:rsidR="00E434C7" w:rsidRPr="00034759">
        <w:rPr>
          <w:rFonts w:ascii="Century Gothic" w:hAnsi="Century Gothic" w:cs="Times New Roman"/>
          <w:b/>
          <w:szCs w:val="28"/>
        </w:rPr>
        <w:t> </w:t>
      </w:r>
      <w:r w:rsidR="00E434C7" w:rsidRPr="00034759">
        <w:rPr>
          <w:rFonts w:ascii="Century Gothic" w:hAnsi="Century Gothic" w:cs="Times New Roman"/>
          <w:szCs w:val="28"/>
        </w:rPr>
        <w:t>: une multitude de ressources documentaires provenant de plusieurs sources</w:t>
      </w:r>
      <w:r w:rsidR="00461198" w:rsidRPr="00034759">
        <w:rPr>
          <w:rFonts w:ascii="Century Gothic" w:hAnsi="Century Gothic" w:cs="Times New Roman"/>
          <w:szCs w:val="28"/>
        </w:rPr>
        <w:t xml:space="preserve"> ont par ailleurs été rassemblées par l'équipe de rédaction</w:t>
      </w:r>
      <w:r w:rsidR="00E434C7" w:rsidRPr="00034759">
        <w:rPr>
          <w:rFonts w:ascii="Century Gothic" w:hAnsi="Century Gothic" w:cs="Times New Roman"/>
          <w:szCs w:val="28"/>
        </w:rPr>
        <w:t xml:space="preserve">. Il s’agit </w:t>
      </w:r>
      <w:r w:rsidR="00461198" w:rsidRPr="00034759">
        <w:rPr>
          <w:rFonts w:ascii="Century Gothic" w:hAnsi="Century Gothic" w:cs="Times New Roman"/>
          <w:szCs w:val="28"/>
        </w:rPr>
        <w:t>essentiellement</w:t>
      </w:r>
      <w:r w:rsidR="00E434C7" w:rsidRPr="00034759">
        <w:rPr>
          <w:rFonts w:ascii="Century Gothic" w:hAnsi="Century Gothic" w:cs="Times New Roman"/>
          <w:szCs w:val="28"/>
        </w:rPr>
        <w:t xml:space="preserve"> de rapports </w:t>
      </w:r>
      <w:r w:rsidR="00461198" w:rsidRPr="00034759">
        <w:rPr>
          <w:rFonts w:ascii="Century Gothic" w:hAnsi="Century Gothic" w:cs="Times New Roman"/>
          <w:szCs w:val="28"/>
        </w:rPr>
        <w:t>institutionnels</w:t>
      </w:r>
      <w:r w:rsidR="00E434C7" w:rsidRPr="00034759">
        <w:rPr>
          <w:rFonts w:ascii="Century Gothic" w:hAnsi="Century Gothic" w:cs="Times New Roman"/>
          <w:szCs w:val="28"/>
        </w:rPr>
        <w:t xml:space="preserve"> </w:t>
      </w:r>
      <w:r w:rsidR="00461198" w:rsidRPr="00034759">
        <w:rPr>
          <w:rFonts w:ascii="Century Gothic" w:hAnsi="Century Gothic" w:cs="Times New Roman"/>
          <w:szCs w:val="28"/>
        </w:rPr>
        <w:t>d'organismes gouvernementaux et</w:t>
      </w:r>
      <w:r w:rsidR="00E434C7" w:rsidRPr="00034759">
        <w:rPr>
          <w:rFonts w:ascii="Century Gothic" w:hAnsi="Century Gothic" w:cs="Times New Roman"/>
          <w:szCs w:val="28"/>
        </w:rPr>
        <w:t xml:space="preserve"> </w:t>
      </w:r>
      <w:r w:rsidR="00461198" w:rsidRPr="00034759">
        <w:rPr>
          <w:rFonts w:ascii="Century Gothic" w:hAnsi="Century Gothic" w:cs="Times New Roman"/>
          <w:szCs w:val="28"/>
        </w:rPr>
        <w:t>d'organisations non gouvernementales crédibles</w:t>
      </w:r>
      <w:r w:rsidR="00E434C7" w:rsidRPr="00034759">
        <w:rPr>
          <w:rFonts w:ascii="Century Gothic" w:hAnsi="Century Gothic" w:cs="Times New Roman"/>
          <w:szCs w:val="28"/>
        </w:rPr>
        <w:t xml:space="preserve">, </w:t>
      </w:r>
      <w:r w:rsidR="00461198" w:rsidRPr="00034759">
        <w:rPr>
          <w:rFonts w:ascii="Century Gothic" w:hAnsi="Century Gothic" w:cs="Times New Roman"/>
          <w:szCs w:val="28"/>
        </w:rPr>
        <w:t xml:space="preserve">mais aussi </w:t>
      </w:r>
      <w:r w:rsidR="00E434C7" w:rsidRPr="00034759">
        <w:rPr>
          <w:rFonts w:ascii="Century Gothic" w:hAnsi="Century Gothic" w:cs="Times New Roman"/>
          <w:szCs w:val="28"/>
        </w:rPr>
        <w:t>d</w:t>
      </w:r>
      <w:r w:rsidR="00461198" w:rsidRPr="00034759">
        <w:rPr>
          <w:rFonts w:ascii="Century Gothic" w:hAnsi="Century Gothic" w:cs="Times New Roman"/>
          <w:szCs w:val="28"/>
        </w:rPr>
        <w:t>es articles de presse qui ont fait l'objet de vérification et de recoupement préalables, afin de s'assurer de la</w:t>
      </w:r>
      <w:r w:rsidR="00E434C7" w:rsidRPr="00034759">
        <w:rPr>
          <w:rFonts w:ascii="Century Gothic" w:hAnsi="Century Gothic" w:cs="Times New Roman"/>
          <w:szCs w:val="28"/>
        </w:rPr>
        <w:t xml:space="preserve"> fiab</w:t>
      </w:r>
      <w:r w:rsidR="00461198" w:rsidRPr="00034759">
        <w:rPr>
          <w:rFonts w:ascii="Century Gothic" w:hAnsi="Century Gothic" w:cs="Times New Roman"/>
          <w:szCs w:val="28"/>
        </w:rPr>
        <w:t>i</w:t>
      </w:r>
      <w:r w:rsidR="00E434C7" w:rsidRPr="00034759">
        <w:rPr>
          <w:rFonts w:ascii="Century Gothic" w:hAnsi="Century Gothic" w:cs="Times New Roman"/>
          <w:szCs w:val="28"/>
        </w:rPr>
        <w:t>l</w:t>
      </w:r>
      <w:r w:rsidR="00461198" w:rsidRPr="00034759">
        <w:rPr>
          <w:rFonts w:ascii="Century Gothic" w:hAnsi="Century Gothic" w:cs="Times New Roman"/>
          <w:szCs w:val="28"/>
        </w:rPr>
        <w:t>ité des informations collectées</w:t>
      </w:r>
      <w:r w:rsidR="00E434C7" w:rsidRPr="00034759">
        <w:rPr>
          <w:rFonts w:ascii="Century Gothic" w:hAnsi="Century Gothic" w:cs="Times New Roman"/>
          <w:szCs w:val="28"/>
        </w:rPr>
        <w:t> ;</w:t>
      </w:r>
    </w:p>
    <w:p w:rsidR="00F7769D" w:rsidRPr="00034759" w:rsidRDefault="00EB6DF5" w:rsidP="00F96777">
      <w:pPr>
        <w:numPr>
          <w:ilvl w:val="0"/>
          <w:numId w:val="8"/>
        </w:numPr>
        <w:spacing w:line="360" w:lineRule="auto"/>
        <w:jc w:val="both"/>
        <w:rPr>
          <w:rFonts w:ascii="Century Gothic" w:hAnsi="Century Gothic" w:cs="Times New Roman"/>
          <w:szCs w:val="28"/>
        </w:rPr>
      </w:pPr>
      <w:r w:rsidRPr="00034759">
        <w:rPr>
          <w:rFonts w:ascii="Century Gothic" w:hAnsi="Century Gothic" w:cs="Times New Roman"/>
          <w:b/>
          <w:szCs w:val="28"/>
        </w:rPr>
        <w:t>La c</w:t>
      </w:r>
      <w:r w:rsidR="00F7769D" w:rsidRPr="00034759">
        <w:rPr>
          <w:rFonts w:ascii="Century Gothic" w:hAnsi="Century Gothic" w:cs="Times New Roman"/>
          <w:b/>
          <w:szCs w:val="28"/>
        </w:rPr>
        <w:t xml:space="preserve">onsultation </w:t>
      </w:r>
      <w:r w:rsidR="00F96777" w:rsidRPr="00034759">
        <w:rPr>
          <w:rFonts w:ascii="Century Gothic" w:hAnsi="Century Gothic" w:cs="Times New Roman"/>
          <w:b/>
          <w:szCs w:val="28"/>
        </w:rPr>
        <w:t xml:space="preserve">d'organisations/institutions </w:t>
      </w:r>
      <w:r w:rsidR="00F7769D" w:rsidRPr="00034759">
        <w:rPr>
          <w:rFonts w:ascii="Century Gothic" w:hAnsi="Century Gothic" w:cs="Times New Roman"/>
          <w:b/>
          <w:szCs w:val="28"/>
        </w:rPr>
        <w:t xml:space="preserve">par courrier: </w:t>
      </w:r>
      <w:r w:rsidR="00F7769D" w:rsidRPr="00034759">
        <w:rPr>
          <w:rFonts w:ascii="Century Gothic" w:hAnsi="Century Gothic" w:cs="Times New Roman"/>
          <w:szCs w:val="28"/>
        </w:rPr>
        <w:t>le recueil d'informations auprès de certaines institutions a nécessité une consultation par courrier. Il en est ainsi des statistiques relatives aux condamnations à mort au Burkina Faso obtenu</w:t>
      </w:r>
      <w:r w:rsidR="00A33AA4" w:rsidRPr="00034759">
        <w:rPr>
          <w:rFonts w:ascii="Century Gothic" w:hAnsi="Century Gothic" w:cs="Times New Roman"/>
          <w:szCs w:val="28"/>
        </w:rPr>
        <w:t>es</w:t>
      </w:r>
      <w:r w:rsidR="00F7769D" w:rsidRPr="00034759">
        <w:rPr>
          <w:rFonts w:ascii="Century Gothic" w:hAnsi="Century Gothic" w:cs="Times New Roman"/>
          <w:szCs w:val="28"/>
        </w:rPr>
        <w:t xml:space="preserve"> par A</w:t>
      </w:r>
      <w:r w:rsidR="00A33AA4" w:rsidRPr="00034759">
        <w:rPr>
          <w:rFonts w:ascii="Century Gothic" w:hAnsi="Century Gothic" w:cs="Times New Roman"/>
          <w:szCs w:val="28"/>
        </w:rPr>
        <w:t xml:space="preserve">mnesty </w:t>
      </w:r>
      <w:r w:rsidR="00F7769D" w:rsidRPr="00034759">
        <w:rPr>
          <w:rFonts w:ascii="Century Gothic" w:hAnsi="Century Gothic" w:cs="Times New Roman"/>
          <w:szCs w:val="28"/>
        </w:rPr>
        <w:t>I</w:t>
      </w:r>
      <w:r w:rsidR="00A33AA4" w:rsidRPr="00034759">
        <w:rPr>
          <w:rFonts w:ascii="Century Gothic" w:hAnsi="Century Gothic" w:cs="Times New Roman"/>
          <w:szCs w:val="28"/>
        </w:rPr>
        <w:t xml:space="preserve">nternational Burkina Faso par le biais d'échanges de correspondances </w:t>
      </w:r>
      <w:r w:rsidR="00F7769D" w:rsidRPr="00034759">
        <w:rPr>
          <w:rFonts w:ascii="Century Gothic" w:hAnsi="Century Gothic" w:cs="Times New Roman"/>
          <w:szCs w:val="28"/>
        </w:rPr>
        <w:t>avec la Direction de la politique criminelle et du sceau</w:t>
      </w:r>
      <w:r w:rsidR="00A33AA4" w:rsidRPr="00034759">
        <w:rPr>
          <w:rFonts w:ascii="Century Gothic" w:hAnsi="Century Gothic" w:cs="Times New Roman"/>
          <w:szCs w:val="28"/>
        </w:rPr>
        <w:t xml:space="preserve"> du Ministère de la justice</w:t>
      </w:r>
      <w:r w:rsidR="00F7769D" w:rsidRPr="00034759">
        <w:rPr>
          <w:rFonts w:ascii="Century Gothic" w:hAnsi="Century Gothic" w:cs="Times New Roman"/>
          <w:szCs w:val="28"/>
        </w:rPr>
        <w:t>;</w:t>
      </w:r>
    </w:p>
    <w:p w:rsidR="00F7769D" w:rsidRPr="00034759" w:rsidRDefault="00EB6DF5" w:rsidP="00F96777">
      <w:pPr>
        <w:numPr>
          <w:ilvl w:val="0"/>
          <w:numId w:val="8"/>
        </w:numPr>
        <w:spacing w:line="360" w:lineRule="auto"/>
        <w:jc w:val="both"/>
        <w:rPr>
          <w:rFonts w:ascii="Century Gothic" w:hAnsi="Century Gothic" w:cs="Times New Roman"/>
          <w:szCs w:val="28"/>
        </w:rPr>
      </w:pPr>
      <w:r w:rsidRPr="00034759">
        <w:rPr>
          <w:rFonts w:ascii="Century Gothic" w:hAnsi="Century Gothic" w:cs="Times New Roman"/>
          <w:b/>
          <w:szCs w:val="28"/>
        </w:rPr>
        <w:t>Les a</w:t>
      </w:r>
      <w:r w:rsidR="00F7769D" w:rsidRPr="00034759">
        <w:rPr>
          <w:rFonts w:ascii="Century Gothic" w:hAnsi="Century Gothic" w:cs="Times New Roman"/>
          <w:b/>
          <w:szCs w:val="28"/>
        </w:rPr>
        <w:t xml:space="preserve">udiences et entretiens directs: </w:t>
      </w:r>
      <w:r w:rsidR="00F7769D" w:rsidRPr="00034759">
        <w:rPr>
          <w:rFonts w:ascii="Century Gothic" w:hAnsi="Century Gothic" w:cs="Times New Roman"/>
          <w:szCs w:val="28"/>
        </w:rPr>
        <w:t xml:space="preserve">Des </w:t>
      </w:r>
      <w:r w:rsidR="00B30359" w:rsidRPr="00034759">
        <w:rPr>
          <w:rFonts w:ascii="Century Gothic" w:hAnsi="Century Gothic" w:cs="Times New Roman"/>
          <w:szCs w:val="28"/>
        </w:rPr>
        <w:t>entretiens directs ont été menés avec les responsables ou représentants de certaines institutions. Il en est ainsi d'une part de la Direction générale de la Défense et de la direction du suivi des accords internationaux au sein du Ministère de la justice, des droits humains et de la promotion civique, d'autre part de la Commission nationale des droits humains et enfin du Conseil constitutionnel. Certaines des audiences ont donné lieu à un plaidoyer en faveur des droits civils et politiques ou en faveur du renforcement de la coopération entre la société civile et ces institutions aussi bien dans le cadre de ce processus d'évaluation qu'au-delà;</w:t>
      </w:r>
    </w:p>
    <w:p w:rsidR="00E434C7" w:rsidRPr="00034759" w:rsidRDefault="00EB6DF5" w:rsidP="00F96777">
      <w:pPr>
        <w:numPr>
          <w:ilvl w:val="0"/>
          <w:numId w:val="8"/>
        </w:numPr>
        <w:spacing w:line="360" w:lineRule="auto"/>
        <w:jc w:val="both"/>
        <w:rPr>
          <w:rFonts w:ascii="Century Gothic" w:hAnsi="Century Gothic" w:cs="Times New Roman"/>
          <w:szCs w:val="28"/>
        </w:rPr>
      </w:pPr>
      <w:r w:rsidRPr="00034759">
        <w:rPr>
          <w:rFonts w:ascii="Century Gothic" w:hAnsi="Century Gothic" w:cs="Times New Roman"/>
          <w:b/>
          <w:szCs w:val="28"/>
        </w:rPr>
        <w:t>La c</w:t>
      </w:r>
      <w:r w:rsidR="00E434C7" w:rsidRPr="00034759">
        <w:rPr>
          <w:rFonts w:ascii="Century Gothic" w:hAnsi="Century Gothic" w:cs="Times New Roman"/>
          <w:b/>
          <w:szCs w:val="28"/>
        </w:rPr>
        <w:t xml:space="preserve">onsultation </w:t>
      </w:r>
      <w:r w:rsidRPr="00034759">
        <w:rPr>
          <w:rFonts w:ascii="Century Gothic" w:hAnsi="Century Gothic" w:cs="Times New Roman"/>
          <w:b/>
          <w:szCs w:val="28"/>
        </w:rPr>
        <w:t xml:space="preserve">directe (entretien avec) </w:t>
      </w:r>
      <w:r w:rsidR="00E434C7" w:rsidRPr="00034759">
        <w:rPr>
          <w:rFonts w:ascii="Century Gothic" w:hAnsi="Century Gothic" w:cs="Times New Roman"/>
          <w:b/>
          <w:szCs w:val="28"/>
        </w:rPr>
        <w:t>de</w:t>
      </w:r>
      <w:r w:rsidRPr="00034759">
        <w:rPr>
          <w:rFonts w:ascii="Century Gothic" w:hAnsi="Century Gothic" w:cs="Times New Roman"/>
          <w:b/>
          <w:szCs w:val="28"/>
        </w:rPr>
        <w:t>s</w:t>
      </w:r>
      <w:r w:rsidR="00E434C7" w:rsidRPr="00034759">
        <w:rPr>
          <w:rFonts w:ascii="Century Gothic" w:hAnsi="Century Gothic" w:cs="Times New Roman"/>
          <w:b/>
          <w:szCs w:val="28"/>
        </w:rPr>
        <w:t xml:space="preserve"> personnes ressources </w:t>
      </w:r>
      <w:r w:rsidR="00E434C7" w:rsidRPr="00034759">
        <w:rPr>
          <w:rFonts w:ascii="Century Gothic" w:hAnsi="Century Gothic" w:cs="Times New Roman"/>
          <w:szCs w:val="28"/>
        </w:rPr>
        <w:t>: l’actualisation de certaines données qui étaient en cours a nécessité le recours à des personnes-ressources externes à la coalition</w:t>
      </w:r>
      <w:r w:rsidR="00B30359" w:rsidRPr="00034759">
        <w:rPr>
          <w:rFonts w:ascii="Century Gothic" w:hAnsi="Century Gothic" w:cs="Times New Roman"/>
          <w:szCs w:val="28"/>
        </w:rPr>
        <w:t xml:space="preserve">. Il en est ainsi de la </w:t>
      </w:r>
      <w:r w:rsidR="00B30359" w:rsidRPr="00034759">
        <w:rPr>
          <w:rFonts w:ascii="Century Gothic" w:hAnsi="Century Gothic" w:cs="Times New Roman"/>
          <w:szCs w:val="28"/>
        </w:rPr>
        <w:lastRenderedPageBreak/>
        <w:t>consultation de Me Benewendé Sankara, avocat de la famille SANKARA et par ailleurs 1er Vice-président de l'Assemblée nationale du Burkina Faso</w:t>
      </w:r>
      <w:r w:rsidR="00E434C7" w:rsidRPr="00034759">
        <w:rPr>
          <w:rFonts w:ascii="Century Gothic" w:hAnsi="Century Gothic" w:cs="Times New Roman"/>
          <w:szCs w:val="28"/>
        </w:rPr>
        <w:t> ;</w:t>
      </w:r>
    </w:p>
    <w:p w:rsidR="00BC2175" w:rsidRPr="00034759" w:rsidRDefault="00EB6DF5" w:rsidP="00F96777">
      <w:pPr>
        <w:numPr>
          <w:ilvl w:val="0"/>
          <w:numId w:val="8"/>
        </w:numPr>
        <w:spacing w:line="360" w:lineRule="auto"/>
        <w:jc w:val="both"/>
        <w:rPr>
          <w:rFonts w:ascii="Century Gothic" w:hAnsi="Century Gothic" w:cs="Times New Roman"/>
          <w:szCs w:val="28"/>
        </w:rPr>
      </w:pPr>
      <w:r w:rsidRPr="00034759">
        <w:rPr>
          <w:rFonts w:ascii="Century Gothic" w:hAnsi="Century Gothic" w:cs="Times New Roman"/>
          <w:b/>
          <w:szCs w:val="28"/>
        </w:rPr>
        <w:t>L'organisation d'un atelier</w:t>
      </w:r>
      <w:r w:rsidR="00E434C7" w:rsidRPr="00034759">
        <w:rPr>
          <w:rFonts w:ascii="Century Gothic" w:hAnsi="Century Gothic" w:cs="Times New Roman"/>
          <w:b/>
          <w:szCs w:val="28"/>
        </w:rPr>
        <w:t xml:space="preserve"> d</w:t>
      </w:r>
      <w:r w:rsidR="00086097" w:rsidRPr="00034759">
        <w:rPr>
          <w:rFonts w:ascii="Century Gothic" w:hAnsi="Century Gothic" w:cs="Times New Roman"/>
          <w:b/>
          <w:szCs w:val="28"/>
        </w:rPr>
        <w:t>e consultation nationale</w:t>
      </w:r>
      <w:r w:rsidR="00E434C7" w:rsidRPr="00034759">
        <w:rPr>
          <w:rFonts w:ascii="Century Gothic" w:hAnsi="Century Gothic" w:cs="Times New Roman"/>
          <w:b/>
          <w:szCs w:val="28"/>
        </w:rPr>
        <w:t> </w:t>
      </w:r>
      <w:r w:rsidR="00E434C7" w:rsidRPr="00034759">
        <w:rPr>
          <w:rFonts w:ascii="Century Gothic" w:hAnsi="Century Gothic" w:cs="Times New Roman"/>
          <w:szCs w:val="28"/>
        </w:rPr>
        <w:t xml:space="preserve">: le </w:t>
      </w:r>
      <w:r w:rsidR="00B32D7C" w:rsidRPr="00034759">
        <w:rPr>
          <w:rFonts w:ascii="Century Gothic" w:hAnsi="Century Gothic" w:cs="Times New Roman"/>
          <w:szCs w:val="28"/>
        </w:rPr>
        <w:t>Comité national pour les droits civils et politiques du Burkina Faso a organisé du 05 au 06 avril 2016 à l'Hôtel Ouend Yidé de Ouagadougou, un atelier de consultation nationale de la société civile en vue de recueillir les contributions d'un éventail plus large d'acteurs de la société civile burkinabè en vue de la rédaction du rapport alternatif. Une trentaine d'autres organisations et institutions dont la liste est annexée au présent rapport y ont pris part.</w:t>
      </w:r>
    </w:p>
    <w:p w:rsidR="00E434C7" w:rsidRDefault="00EB6DF5" w:rsidP="00F96777">
      <w:pPr>
        <w:numPr>
          <w:ilvl w:val="0"/>
          <w:numId w:val="8"/>
        </w:numPr>
        <w:spacing w:line="360" w:lineRule="auto"/>
        <w:jc w:val="both"/>
        <w:rPr>
          <w:rFonts w:ascii="Century Gothic" w:hAnsi="Century Gothic" w:cs="Times New Roman"/>
          <w:szCs w:val="28"/>
        </w:rPr>
      </w:pPr>
      <w:r w:rsidRPr="00034759">
        <w:rPr>
          <w:rFonts w:ascii="Century Gothic" w:hAnsi="Century Gothic" w:cs="Times New Roman"/>
          <w:b/>
          <w:szCs w:val="28"/>
        </w:rPr>
        <w:t>Des s</w:t>
      </w:r>
      <w:r w:rsidR="00BC2175" w:rsidRPr="00034759">
        <w:rPr>
          <w:rFonts w:ascii="Century Gothic" w:hAnsi="Century Gothic" w:cs="Times New Roman"/>
          <w:b/>
          <w:szCs w:val="28"/>
        </w:rPr>
        <w:t>éance</w:t>
      </w:r>
      <w:r w:rsidRPr="00034759">
        <w:rPr>
          <w:rFonts w:ascii="Century Gothic" w:hAnsi="Century Gothic" w:cs="Times New Roman"/>
          <w:b/>
          <w:szCs w:val="28"/>
        </w:rPr>
        <w:t>s</w:t>
      </w:r>
      <w:r w:rsidR="00BC2175" w:rsidRPr="00034759">
        <w:rPr>
          <w:rFonts w:ascii="Century Gothic" w:hAnsi="Century Gothic" w:cs="Times New Roman"/>
          <w:b/>
          <w:szCs w:val="28"/>
        </w:rPr>
        <w:t xml:space="preserve"> de travail de traitement de l'information et d'élaboration du rapport</w:t>
      </w:r>
      <w:r w:rsidR="00BC2175" w:rsidRPr="00034759">
        <w:rPr>
          <w:rFonts w:ascii="Century Gothic" w:hAnsi="Century Gothic" w:cs="Times New Roman"/>
          <w:szCs w:val="28"/>
        </w:rPr>
        <w:t xml:space="preserve">: le </w:t>
      </w:r>
      <w:r w:rsidR="00E434C7" w:rsidRPr="00034759">
        <w:rPr>
          <w:rFonts w:ascii="Century Gothic" w:hAnsi="Century Gothic" w:cs="Times New Roman"/>
          <w:szCs w:val="28"/>
        </w:rPr>
        <w:t>groupe de travail</w:t>
      </w:r>
      <w:r w:rsidR="00BC2175" w:rsidRPr="00034759">
        <w:rPr>
          <w:rFonts w:ascii="Century Gothic" w:hAnsi="Century Gothic" w:cs="Times New Roman"/>
          <w:szCs w:val="28"/>
        </w:rPr>
        <w:t xml:space="preserve"> a organisé sur une période de 5</w:t>
      </w:r>
      <w:r w:rsidR="00E434C7" w:rsidRPr="00034759">
        <w:rPr>
          <w:rFonts w:ascii="Century Gothic" w:hAnsi="Century Gothic" w:cs="Times New Roman"/>
          <w:szCs w:val="28"/>
        </w:rPr>
        <w:t xml:space="preserve"> mois </w:t>
      </w:r>
      <w:r w:rsidR="00BC2175" w:rsidRPr="00034759">
        <w:rPr>
          <w:rFonts w:ascii="Century Gothic" w:hAnsi="Century Gothic" w:cs="Times New Roman"/>
          <w:szCs w:val="28"/>
        </w:rPr>
        <w:t xml:space="preserve">allant de Janvier à Mai 2016 une quinzaine de </w:t>
      </w:r>
      <w:r w:rsidR="00D93685">
        <w:rPr>
          <w:rFonts w:ascii="Century Gothic" w:hAnsi="Century Gothic" w:cs="Times New Roman"/>
          <w:szCs w:val="28"/>
        </w:rPr>
        <w:t>séances</w:t>
      </w:r>
      <w:r w:rsidR="00BC2175" w:rsidRPr="00034759">
        <w:rPr>
          <w:rFonts w:ascii="Century Gothic" w:hAnsi="Century Gothic" w:cs="Times New Roman"/>
          <w:szCs w:val="28"/>
        </w:rPr>
        <w:t xml:space="preserve"> de travail au siège</w:t>
      </w:r>
      <w:r w:rsidR="00E434C7" w:rsidRPr="00034759">
        <w:rPr>
          <w:rFonts w:ascii="Century Gothic" w:hAnsi="Century Gothic" w:cs="Times New Roman"/>
          <w:szCs w:val="28"/>
        </w:rPr>
        <w:t xml:space="preserve"> </w:t>
      </w:r>
      <w:r w:rsidR="00BC2175" w:rsidRPr="00034759">
        <w:rPr>
          <w:rFonts w:ascii="Century Gothic" w:hAnsi="Century Gothic" w:cs="Times New Roman"/>
          <w:szCs w:val="28"/>
        </w:rPr>
        <w:t xml:space="preserve">du CIFDHA en vue de préparer la consultation nationale </w:t>
      </w:r>
      <w:r w:rsidR="008762A7" w:rsidRPr="00D93685">
        <w:rPr>
          <w:rFonts w:ascii="Century Gothic" w:hAnsi="Century Gothic" w:cs="Times New Roman"/>
          <w:szCs w:val="28"/>
        </w:rPr>
        <w:t>et de</w:t>
      </w:r>
      <w:r w:rsidR="00D93685">
        <w:rPr>
          <w:rFonts w:ascii="Century Gothic" w:hAnsi="Century Gothic" w:cs="Times New Roman"/>
          <w:szCs w:val="28"/>
        </w:rPr>
        <w:t xml:space="preserve"> </w:t>
      </w:r>
      <w:r w:rsidR="00BC2175" w:rsidRPr="00034759">
        <w:rPr>
          <w:rFonts w:ascii="Century Gothic" w:hAnsi="Century Gothic" w:cs="Times New Roman"/>
          <w:szCs w:val="28"/>
        </w:rPr>
        <w:t xml:space="preserve">traiter les informations recueillies </w:t>
      </w:r>
      <w:r w:rsidR="00BC2175" w:rsidRPr="00D93685">
        <w:rPr>
          <w:rFonts w:ascii="Century Gothic" w:hAnsi="Century Gothic" w:cs="Times New Roman"/>
          <w:szCs w:val="28"/>
        </w:rPr>
        <w:t xml:space="preserve">et </w:t>
      </w:r>
      <w:r w:rsidR="008762A7" w:rsidRPr="00D93685">
        <w:rPr>
          <w:rFonts w:ascii="Century Gothic" w:hAnsi="Century Gothic" w:cs="Times New Roman"/>
          <w:szCs w:val="28"/>
        </w:rPr>
        <w:t>afin de</w:t>
      </w:r>
      <w:r w:rsidR="008762A7">
        <w:rPr>
          <w:rFonts w:ascii="Century Gothic" w:hAnsi="Century Gothic" w:cs="Times New Roman"/>
          <w:szCs w:val="28"/>
        </w:rPr>
        <w:t xml:space="preserve"> </w:t>
      </w:r>
      <w:r w:rsidR="00BC2175" w:rsidRPr="00034759">
        <w:rPr>
          <w:rFonts w:ascii="Century Gothic" w:hAnsi="Century Gothic" w:cs="Times New Roman"/>
          <w:szCs w:val="28"/>
        </w:rPr>
        <w:t>rédiger le présent rapport</w:t>
      </w:r>
      <w:r w:rsidR="00E434C7" w:rsidRPr="00034759">
        <w:rPr>
          <w:rFonts w:ascii="Century Gothic" w:hAnsi="Century Gothic" w:cs="Times New Roman"/>
          <w:szCs w:val="28"/>
        </w:rPr>
        <w:t>;</w:t>
      </w:r>
    </w:p>
    <w:p w:rsidR="00C871FB" w:rsidRPr="0015241A" w:rsidRDefault="0015241A" w:rsidP="00F96777">
      <w:pPr>
        <w:numPr>
          <w:ilvl w:val="0"/>
          <w:numId w:val="8"/>
        </w:numPr>
        <w:spacing w:line="360" w:lineRule="auto"/>
        <w:jc w:val="both"/>
        <w:rPr>
          <w:rFonts w:ascii="Century Gothic" w:hAnsi="Century Gothic" w:cs="Times New Roman"/>
          <w:szCs w:val="28"/>
        </w:rPr>
      </w:pPr>
      <w:r w:rsidRPr="0015241A">
        <w:rPr>
          <w:rFonts w:ascii="Century Gothic" w:hAnsi="Century Gothic" w:cs="Times New Roman"/>
          <w:b/>
          <w:szCs w:val="28"/>
        </w:rPr>
        <w:t>U</w:t>
      </w:r>
      <w:r w:rsidR="00C871FB" w:rsidRPr="0015241A">
        <w:rPr>
          <w:rFonts w:ascii="Century Gothic" w:hAnsi="Century Gothic" w:cs="Times New Roman"/>
          <w:b/>
          <w:szCs w:val="28"/>
        </w:rPr>
        <w:t xml:space="preserve">n atelier de validation </w:t>
      </w:r>
      <w:r>
        <w:rPr>
          <w:rFonts w:ascii="Century Gothic" w:hAnsi="Century Gothic" w:cs="Times New Roman"/>
          <w:b/>
          <w:szCs w:val="28"/>
        </w:rPr>
        <w:t>a été organisé</w:t>
      </w:r>
      <w:r w:rsidRPr="0015241A">
        <w:rPr>
          <w:rFonts w:ascii="Century Gothic" w:hAnsi="Century Gothic" w:cs="Times New Roman"/>
          <w:b/>
          <w:szCs w:val="28"/>
        </w:rPr>
        <w:t xml:space="preserve"> le 02 juin 2016 au siège du CIFDHA </w:t>
      </w:r>
      <w:r>
        <w:rPr>
          <w:rFonts w:ascii="Century Gothic" w:hAnsi="Century Gothic" w:cs="Times New Roman"/>
          <w:szCs w:val="28"/>
        </w:rPr>
        <w:t>afin de procéder à l'adoption du</w:t>
      </w:r>
      <w:r w:rsidR="00C871FB" w:rsidRPr="0015241A">
        <w:rPr>
          <w:rFonts w:ascii="Century Gothic" w:hAnsi="Century Gothic" w:cs="Times New Roman"/>
          <w:szCs w:val="28"/>
        </w:rPr>
        <w:t xml:space="preserve"> rapport final</w:t>
      </w:r>
      <w:r w:rsidRPr="0015241A">
        <w:rPr>
          <w:rFonts w:ascii="Century Gothic" w:hAnsi="Century Gothic" w:cs="Times New Roman"/>
          <w:szCs w:val="28"/>
        </w:rPr>
        <w:t>.</w:t>
      </w:r>
      <w:r>
        <w:rPr>
          <w:rFonts w:ascii="Century Gothic" w:hAnsi="Century Gothic" w:cs="Times New Roman"/>
          <w:szCs w:val="28"/>
        </w:rPr>
        <w:t xml:space="preserve"> Elle a réuni une quinzaine d'organisations</w:t>
      </w:r>
      <w:r w:rsidR="008762A7" w:rsidRPr="008762A7">
        <w:rPr>
          <w:rFonts w:ascii="Century Gothic" w:hAnsi="Century Gothic" w:cs="Times New Roman"/>
          <w:b/>
          <w:szCs w:val="28"/>
        </w:rPr>
        <w:t>,</w:t>
      </w:r>
      <w:r>
        <w:rPr>
          <w:rFonts w:ascii="Century Gothic" w:hAnsi="Century Gothic" w:cs="Times New Roman"/>
          <w:szCs w:val="28"/>
        </w:rPr>
        <w:t xml:space="preserve"> </w:t>
      </w:r>
      <w:r w:rsidRPr="00D93685">
        <w:rPr>
          <w:rFonts w:ascii="Century Gothic" w:hAnsi="Century Gothic" w:cs="Times New Roman"/>
          <w:szCs w:val="28"/>
        </w:rPr>
        <w:t xml:space="preserve">exclusivement </w:t>
      </w:r>
      <w:r w:rsidR="00D93685">
        <w:rPr>
          <w:rFonts w:ascii="Century Gothic" w:hAnsi="Century Gothic" w:cs="Times New Roman"/>
          <w:szCs w:val="28"/>
        </w:rPr>
        <w:t xml:space="preserve">issues </w:t>
      </w:r>
      <w:r w:rsidRPr="00D93685">
        <w:rPr>
          <w:rFonts w:ascii="Century Gothic" w:hAnsi="Century Gothic" w:cs="Times New Roman"/>
          <w:szCs w:val="28"/>
        </w:rPr>
        <w:t>de la société civile</w:t>
      </w:r>
      <w:r w:rsidR="008762A7" w:rsidRPr="00D93685">
        <w:rPr>
          <w:rFonts w:ascii="Century Gothic" w:hAnsi="Century Gothic" w:cs="Times New Roman"/>
          <w:b/>
          <w:szCs w:val="28"/>
        </w:rPr>
        <w:t>,</w:t>
      </w:r>
      <w:r>
        <w:rPr>
          <w:rFonts w:ascii="Century Gothic" w:hAnsi="Century Gothic" w:cs="Times New Roman"/>
          <w:szCs w:val="28"/>
        </w:rPr>
        <w:t xml:space="preserve"> </w:t>
      </w:r>
      <w:r w:rsidR="008915E0">
        <w:rPr>
          <w:rFonts w:ascii="Century Gothic" w:hAnsi="Century Gothic" w:cs="Times New Roman"/>
          <w:szCs w:val="28"/>
        </w:rPr>
        <w:t>qui av</w:t>
      </w:r>
      <w:r>
        <w:rPr>
          <w:rFonts w:ascii="Century Gothic" w:hAnsi="Century Gothic" w:cs="Times New Roman"/>
          <w:szCs w:val="28"/>
        </w:rPr>
        <w:t>a</w:t>
      </w:r>
      <w:r w:rsidR="008915E0">
        <w:rPr>
          <w:rFonts w:ascii="Century Gothic" w:hAnsi="Century Gothic" w:cs="Times New Roman"/>
          <w:szCs w:val="28"/>
        </w:rPr>
        <w:t>i</w:t>
      </w:r>
      <w:r w:rsidR="008B337B">
        <w:rPr>
          <w:rFonts w:ascii="Century Gothic" w:hAnsi="Century Gothic" w:cs="Times New Roman"/>
          <w:szCs w:val="28"/>
        </w:rPr>
        <w:t>e</w:t>
      </w:r>
      <w:r>
        <w:rPr>
          <w:rFonts w:ascii="Century Gothic" w:hAnsi="Century Gothic" w:cs="Times New Roman"/>
          <w:szCs w:val="28"/>
        </w:rPr>
        <w:t>nt déjà pris part en amont à la consultation nationale des 04 et 05 Avril 2016;</w:t>
      </w:r>
    </w:p>
    <w:p w:rsidR="00E434C7" w:rsidRPr="00034759" w:rsidRDefault="00EB6DF5" w:rsidP="00F96777">
      <w:pPr>
        <w:numPr>
          <w:ilvl w:val="0"/>
          <w:numId w:val="8"/>
        </w:numPr>
        <w:spacing w:line="360" w:lineRule="auto"/>
        <w:jc w:val="both"/>
        <w:rPr>
          <w:rFonts w:ascii="Century Gothic" w:hAnsi="Century Gothic" w:cs="Times New Roman"/>
          <w:szCs w:val="28"/>
        </w:rPr>
      </w:pPr>
      <w:r w:rsidRPr="00034759">
        <w:rPr>
          <w:rFonts w:ascii="Century Gothic" w:hAnsi="Century Gothic" w:cs="Times New Roman"/>
          <w:b/>
          <w:szCs w:val="28"/>
        </w:rPr>
        <w:t>L'a</w:t>
      </w:r>
      <w:r w:rsidR="00E434C7" w:rsidRPr="00034759">
        <w:rPr>
          <w:rFonts w:ascii="Century Gothic" w:hAnsi="Century Gothic" w:cs="Times New Roman"/>
          <w:b/>
          <w:szCs w:val="28"/>
        </w:rPr>
        <w:t>ppui technique </w:t>
      </w:r>
      <w:r w:rsidRPr="00034759">
        <w:rPr>
          <w:rFonts w:ascii="Century Gothic" w:hAnsi="Century Gothic" w:cs="Times New Roman"/>
          <w:b/>
          <w:szCs w:val="28"/>
        </w:rPr>
        <w:t xml:space="preserve">du CCPR Centre </w:t>
      </w:r>
      <w:r w:rsidR="00E434C7" w:rsidRPr="00034759">
        <w:rPr>
          <w:rFonts w:ascii="Century Gothic" w:hAnsi="Century Gothic" w:cs="Times New Roman"/>
          <w:szCs w:val="28"/>
        </w:rPr>
        <w:t>: le groupe de travail a bénéficié, durant tout le processus, de l’appui technique constant du CCPR Centre, notamment du coordinateur Afrique de l’Ouest et du Centre.</w:t>
      </w:r>
    </w:p>
    <w:p w:rsidR="009F10A1" w:rsidRPr="009F10A1" w:rsidRDefault="00E434C7" w:rsidP="009F10A1">
      <w:pPr>
        <w:autoSpaceDE w:val="0"/>
        <w:autoSpaceDN w:val="0"/>
        <w:adjustRightInd w:val="0"/>
        <w:spacing w:after="0" w:line="360" w:lineRule="auto"/>
        <w:jc w:val="both"/>
        <w:rPr>
          <w:rFonts w:ascii="Century Gothic" w:hAnsi="Century Gothic"/>
          <w:b/>
          <w:sz w:val="28"/>
          <w:szCs w:val="28"/>
        </w:rPr>
      </w:pPr>
      <w:r>
        <w:rPr>
          <w:rFonts w:ascii="Century Gothic" w:hAnsi="Century Gothic"/>
          <w:b/>
          <w:sz w:val="28"/>
          <w:szCs w:val="28"/>
        </w:rPr>
        <w:br w:type="page"/>
      </w:r>
    </w:p>
    <w:p w:rsidR="001E0FAC" w:rsidRPr="00AC6D4F" w:rsidRDefault="009D55BB" w:rsidP="00AC6D4F">
      <w:pPr>
        <w:pStyle w:val="Paragraphedeliste"/>
        <w:numPr>
          <w:ilvl w:val="0"/>
          <w:numId w:val="6"/>
        </w:numPr>
        <w:autoSpaceDE w:val="0"/>
        <w:autoSpaceDN w:val="0"/>
        <w:adjustRightInd w:val="0"/>
        <w:spacing w:after="0" w:line="360" w:lineRule="auto"/>
        <w:jc w:val="both"/>
        <w:outlineLvl w:val="1"/>
        <w:rPr>
          <w:rFonts w:ascii="Century Gothic" w:hAnsi="Century Gothic"/>
          <w:b/>
          <w:iCs/>
          <w:szCs w:val="28"/>
        </w:rPr>
      </w:pPr>
      <w:bookmarkStart w:id="5" w:name="_Toc452974360"/>
      <w:r w:rsidRPr="00AC6D4F">
        <w:rPr>
          <w:rFonts w:ascii="Century Gothic" w:hAnsi="Century Gothic"/>
          <w:b/>
          <w:iCs/>
          <w:szCs w:val="28"/>
        </w:rPr>
        <w:lastRenderedPageBreak/>
        <w:t>Eq</w:t>
      </w:r>
      <w:r w:rsidR="001E0FAC" w:rsidRPr="00AC6D4F">
        <w:rPr>
          <w:rFonts w:ascii="Century Gothic" w:hAnsi="Century Gothic"/>
          <w:b/>
          <w:iCs/>
          <w:szCs w:val="28"/>
        </w:rPr>
        <w:t>uipe de rédaction</w:t>
      </w:r>
      <w:bookmarkEnd w:id="5"/>
    </w:p>
    <w:p w:rsidR="001E0FAC" w:rsidRPr="003D1F67" w:rsidRDefault="001E0FAC" w:rsidP="001E0FAC">
      <w:pPr>
        <w:autoSpaceDE w:val="0"/>
        <w:autoSpaceDN w:val="0"/>
        <w:adjustRightInd w:val="0"/>
        <w:spacing w:after="0" w:line="360" w:lineRule="auto"/>
        <w:jc w:val="both"/>
        <w:rPr>
          <w:rFonts w:ascii="Century Gothic" w:hAnsi="Century Gothic"/>
          <w:iCs/>
          <w:sz w:val="24"/>
          <w:szCs w:val="28"/>
        </w:rPr>
      </w:pPr>
      <w:r w:rsidRPr="003D1F67">
        <w:rPr>
          <w:rFonts w:ascii="Century Gothic" w:hAnsi="Century Gothic"/>
          <w:iCs/>
          <w:sz w:val="24"/>
          <w:szCs w:val="28"/>
        </w:rPr>
        <w:t>Ce rapport a été rédigé par </w:t>
      </w:r>
      <w:r w:rsidR="00C871FB" w:rsidRPr="003D1F67">
        <w:rPr>
          <w:rFonts w:ascii="Century Gothic" w:hAnsi="Century Gothic"/>
          <w:iCs/>
          <w:sz w:val="24"/>
          <w:szCs w:val="28"/>
        </w:rPr>
        <w:t xml:space="preserve">une équipe composée des personnes suivantes </w:t>
      </w:r>
      <w:r w:rsidRPr="003D1F67">
        <w:rPr>
          <w:rFonts w:ascii="Century Gothic" w:hAnsi="Century Gothic"/>
          <w:iCs/>
          <w:sz w:val="24"/>
          <w:szCs w:val="28"/>
        </w:rPr>
        <w:t>:</w:t>
      </w:r>
    </w:p>
    <w:p w:rsidR="00FB69BC" w:rsidRPr="00E42DCF" w:rsidRDefault="00FB69BC" w:rsidP="00FE7E9A">
      <w:pPr>
        <w:pStyle w:val="Paragraphedeliste"/>
        <w:numPr>
          <w:ilvl w:val="0"/>
          <w:numId w:val="55"/>
        </w:numPr>
        <w:autoSpaceDE w:val="0"/>
        <w:autoSpaceDN w:val="0"/>
        <w:adjustRightInd w:val="0"/>
        <w:spacing w:before="100" w:beforeAutospacing="1" w:after="0" w:line="360" w:lineRule="auto"/>
        <w:ind w:left="357" w:hanging="357"/>
        <w:jc w:val="both"/>
        <w:rPr>
          <w:rFonts w:ascii="Century Gothic" w:hAnsi="Century Gothic"/>
          <w:b/>
          <w:iCs/>
          <w:lang w:val="en-US"/>
        </w:rPr>
      </w:pPr>
      <w:r w:rsidRPr="00E42DCF">
        <w:rPr>
          <w:rFonts w:ascii="Century Gothic" w:hAnsi="Century Gothic"/>
          <w:b/>
          <w:iCs/>
          <w:lang w:val="en-US"/>
        </w:rPr>
        <w:t xml:space="preserve">YAMEOGO Urbain Kiswend-Sida </w:t>
      </w:r>
    </w:p>
    <w:p w:rsidR="003D1F67" w:rsidRPr="003D1F67" w:rsidRDefault="003D1F67"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Centre d’information et de formation en matière de droits humains en Afrique (CIFDHA)</w:t>
      </w:r>
    </w:p>
    <w:p w:rsidR="00E42DCF" w:rsidRPr="00E42DCF" w:rsidRDefault="003D1F67"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 xml:space="preserve">Adresse : </w:t>
      </w:r>
      <w:r w:rsidR="00E42DCF" w:rsidRPr="00E42DCF">
        <w:rPr>
          <w:rFonts w:ascii="Century Gothic" w:hAnsi="Century Gothic" w:cs="Times New Roman"/>
          <w:iCs/>
        </w:rPr>
        <w:t>09 BP 1339 Ouagadougou 09</w:t>
      </w:r>
    </w:p>
    <w:p w:rsidR="00FB69BC" w:rsidRPr="00E5166B" w:rsidRDefault="00FB69BC" w:rsidP="00FB69BC">
      <w:pPr>
        <w:autoSpaceDE w:val="0"/>
        <w:autoSpaceDN w:val="0"/>
        <w:adjustRightInd w:val="0"/>
        <w:spacing w:after="100" w:afterAutospacing="1" w:line="360" w:lineRule="auto"/>
        <w:jc w:val="both"/>
        <w:rPr>
          <w:rFonts w:ascii="Century Gothic" w:hAnsi="Century Gothic"/>
          <w:iCs/>
        </w:rPr>
      </w:pPr>
      <w:r w:rsidRPr="00E5166B">
        <w:rPr>
          <w:rFonts w:ascii="Century Gothic" w:hAnsi="Century Gothic"/>
          <w:iCs/>
        </w:rPr>
        <w:t xml:space="preserve">Email: </w:t>
      </w:r>
      <w:hyperlink r:id="rId9" w:history="1">
        <w:r w:rsidRPr="00E5166B">
          <w:rPr>
            <w:rStyle w:val="Lienhypertexte"/>
            <w:rFonts w:ascii="Century Gothic" w:hAnsi="Century Gothic"/>
            <w:iCs/>
          </w:rPr>
          <w:t>yameogo.urbain@cifdha.org</w:t>
        </w:r>
      </w:hyperlink>
      <w:r w:rsidRPr="00E5166B">
        <w:rPr>
          <w:rFonts w:ascii="Century Gothic" w:hAnsi="Century Gothic"/>
          <w:iCs/>
        </w:rPr>
        <w:tab/>
        <w:t>Tel: (+226) 70 27 87 28/ 25 50 64 65</w:t>
      </w:r>
    </w:p>
    <w:p w:rsidR="00FB69BC" w:rsidRPr="00E42DCF" w:rsidRDefault="00FB69BC" w:rsidP="003D1F67">
      <w:pPr>
        <w:pStyle w:val="Paragraphedeliste"/>
        <w:numPr>
          <w:ilvl w:val="0"/>
          <w:numId w:val="55"/>
        </w:numPr>
        <w:autoSpaceDE w:val="0"/>
        <w:autoSpaceDN w:val="0"/>
        <w:adjustRightInd w:val="0"/>
        <w:spacing w:after="0" w:line="360" w:lineRule="auto"/>
        <w:jc w:val="both"/>
        <w:rPr>
          <w:rFonts w:ascii="Century Gothic" w:hAnsi="Century Gothic"/>
          <w:b/>
          <w:iCs/>
          <w:lang w:val="en-US"/>
        </w:rPr>
      </w:pPr>
      <w:r w:rsidRPr="00E42DCF">
        <w:rPr>
          <w:rFonts w:ascii="Century Gothic" w:hAnsi="Century Gothic"/>
          <w:b/>
          <w:iCs/>
          <w:lang w:val="en-US"/>
        </w:rPr>
        <w:t>MINOUNGOU Roger</w:t>
      </w:r>
    </w:p>
    <w:p w:rsidR="00E42DCF" w:rsidRPr="00E5166B" w:rsidRDefault="00E42DCF" w:rsidP="003D1F67">
      <w:pPr>
        <w:autoSpaceDE w:val="0"/>
        <w:autoSpaceDN w:val="0"/>
        <w:adjustRightInd w:val="0"/>
        <w:spacing w:after="0" w:line="240" w:lineRule="auto"/>
        <w:jc w:val="both"/>
        <w:rPr>
          <w:rFonts w:ascii="Century Gothic" w:hAnsi="Century Gothic" w:cs="Times New Roman"/>
          <w:iCs/>
          <w:lang w:val="en-US"/>
        </w:rPr>
      </w:pPr>
      <w:r w:rsidRPr="00E5166B">
        <w:rPr>
          <w:rFonts w:ascii="Century Gothic" w:hAnsi="Century Gothic" w:cs="Times New Roman"/>
          <w:iCs/>
          <w:lang w:val="en-US"/>
        </w:rPr>
        <w:t>Amnesty International Burkina Faso (AIBF) </w:t>
      </w:r>
    </w:p>
    <w:p w:rsidR="00E42DCF" w:rsidRPr="003D1F67" w:rsidRDefault="003D1F67"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 xml:space="preserve">Adresse : </w:t>
      </w:r>
      <w:r w:rsidR="00E42DCF" w:rsidRPr="003D1F67">
        <w:rPr>
          <w:rFonts w:ascii="Century Gothic" w:hAnsi="Century Gothic" w:cs="Times New Roman"/>
          <w:iCs/>
        </w:rPr>
        <w:t>08 BP 11344 Ouagadougou 08</w:t>
      </w:r>
    </w:p>
    <w:p w:rsidR="00FB69BC" w:rsidRPr="00E5166B" w:rsidRDefault="00FB69BC" w:rsidP="00FB69BC">
      <w:pPr>
        <w:autoSpaceDE w:val="0"/>
        <w:autoSpaceDN w:val="0"/>
        <w:adjustRightInd w:val="0"/>
        <w:spacing w:after="100" w:afterAutospacing="1" w:line="360" w:lineRule="auto"/>
        <w:jc w:val="both"/>
        <w:rPr>
          <w:rFonts w:ascii="Century Gothic" w:hAnsi="Century Gothic" w:cs="Times New Roman"/>
          <w:iCs/>
        </w:rPr>
      </w:pPr>
      <w:r w:rsidRPr="00E5166B">
        <w:rPr>
          <w:rFonts w:ascii="Century Gothic" w:hAnsi="Century Gothic" w:cs="Times New Roman"/>
          <w:iCs/>
        </w:rPr>
        <w:t>Email:</w:t>
      </w:r>
      <w:r w:rsidRPr="00E5166B">
        <w:rPr>
          <w:rFonts w:ascii="Century Gothic" w:hAnsi="Century Gothic" w:cs="Times New Roman"/>
          <w:iCs/>
        </w:rPr>
        <w:tab/>
      </w:r>
      <w:r w:rsidR="008762A7">
        <w:fldChar w:fldCharType="begin"/>
      </w:r>
      <w:r w:rsidR="008762A7">
        <w:instrText xml:space="preserve"> HYPERLINK "mailto:roger.minoungou@amnestyburkina.org" \t "_blank" </w:instrText>
      </w:r>
      <w:r w:rsidR="008762A7">
        <w:fldChar w:fldCharType="separate"/>
      </w:r>
      <w:r w:rsidRPr="00E5166B">
        <w:rPr>
          <w:rStyle w:val="Lienhypertexte"/>
          <w:rFonts w:ascii="Century Gothic" w:hAnsi="Century Gothic" w:cs="Times New Roman"/>
          <w:color w:val="1155CC"/>
          <w:shd w:val="clear" w:color="auto" w:fill="FFFFFF"/>
        </w:rPr>
        <w:t>roger.minoungou@amnestyburkina.org</w:t>
      </w:r>
      <w:r w:rsidR="008762A7">
        <w:rPr>
          <w:rStyle w:val="Lienhypertexte"/>
          <w:rFonts w:ascii="Century Gothic" w:hAnsi="Century Gothic" w:cs="Times New Roman"/>
          <w:color w:val="1155CC"/>
          <w:shd w:val="clear" w:color="auto" w:fill="FFFFFF"/>
        </w:rPr>
        <w:fldChar w:fldCharType="end"/>
      </w:r>
      <w:r w:rsidRPr="00E5166B">
        <w:rPr>
          <w:rFonts w:ascii="Century Gothic" w:hAnsi="Century Gothic" w:cs="Times New Roman"/>
          <w:iCs/>
        </w:rPr>
        <w:tab/>
      </w:r>
      <w:r w:rsidRPr="00E5166B">
        <w:rPr>
          <w:rFonts w:ascii="Century Gothic" w:hAnsi="Century Gothic"/>
          <w:iCs/>
        </w:rPr>
        <w:t>Tel: (+226) 78 41 38 16 / 25 33 18 13</w:t>
      </w:r>
    </w:p>
    <w:p w:rsidR="00FB69BC" w:rsidRPr="003D1F67" w:rsidRDefault="00FB69BC" w:rsidP="003D1F67">
      <w:pPr>
        <w:pStyle w:val="Paragraphedeliste"/>
        <w:numPr>
          <w:ilvl w:val="0"/>
          <w:numId w:val="55"/>
        </w:numPr>
        <w:autoSpaceDE w:val="0"/>
        <w:autoSpaceDN w:val="0"/>
        <w:adjustRightInd w:val="0"/>
        <w:spacing w:after="0" w:line="360" w:lineRule="auto"/>
        <w:jc w:val="both"/>
        <w:rPr>
          <w:rFonts w:ascii="Century Gothic" w:hAnsi="Century Gothic"/>
          <w:b/>
          <w:iCs/>
          <w:lang w:val="en-US"/>
        </w:rPr>
      </w:pPr>
      <w:r w:rsidRPr="003D1F67">
        <w:rPr>
          <w:rFonts w:ascii="Century Gothic" w:hAnsi="Century Gothic"/>
          <w:b/>
          <w:iCs/>
          <w:lang w:val="en-US"/>
        </w:rPr>
        <w:t>DERA Samirah (Association Semfilms)</w:t>
      </w:r>
    </w:p>
    <w:p w:rsidR="00E42DCF" w:rsidRPr="003D1F67" w:rsidRDefault="00E42DCF"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Association Semfilms</w:t>
      </w:r>
    </w:p>
    <w:p w:rsidR="00E42DCF" w:rsidRPr="003D1F67" w:rsidRDefault="00E42DCF"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Adresse : 09 BP 1308 Ouagadougou 09</w:t>
      </w:r>
    </w:p>
    <w:p w:rsidR="00485481" w:rsidRPr="00944F53" w:rsidRDefault="00FB69BC" w:rsidP="00FB69BC">
      <w:pPr>
        <w:autoSpaceDE w:val="0"/>
        <w:autoSpaceDN w:val="0"/>
        <w:adjustRightInd w:val="0"/>
        <w:spacing w:after="0" w:line="360" w:lineRule="auto"/>
        <w:jc w:val="both"/>
        <w:rPr>
          <w:rFonts w:ascii="Century Gothic" w:hAnsi="Century Gothic"/>
          <w:iCs/>
          <w:sz w:val="20"/>
          <w:lang w:val="en-US"/>
        </w:rPr>
      </w:pPr>
      <w:r w:rsidRPr="00944F53">
        <w:rPr>
          <w:rFonts w:ascii="Century Gothic" w:hAnsi="Century Gothic"/>
          <w:iCs/>
          <w:sz w:val="20"/>
          <w:lang w:val="en-US"/>
        </w:rPr>
        <w:t xml:space="preserve">Email: </w:t>
      </w:r>
      <w:hyperlink r:id="rId10" w:history="1">
        <w:r w:rsidR="00485481" w:rsidRPr="00944F53">
          <w:rPr>
            <w:rStyle w:val="Lienhypertexte"/>
            <w:rFonts w:ascii="Century Gothic" w:hAnsi="Century Gothic"/>
            <w:iCs/>
            <w:sz w:val="20"/>
            <w:lang w:val="en-US"/>
          </w:rPr>
          <w:t>adm@semfilms.org</w:t>
        </w:r>
      </w:hyperlink>
      <w:r w:rsidR="00485481" w:rsidRPr="00944F53">
        <w:rPr>
          <w:sz w:val="20"/>
          <w:lang w:val="en-US"/>
        </w:rPr>
        <w:t xml:space="preserve">  </w:t>
      </w:r>
      <w:hyperlink r:id="rId11" w:history="1">
        <w:r w:rsidRPr="00944F53">
          <w:rPr>
            <w:rStyle w:val="Lienhypertexte"/>
            <w:rFonts w:ascii="Century Gothic" w:hAnsi="Century Gothic"/>
            <w:iCs/>
            <w:sz w:val="20"/>
            <w:lang w:val="en-US"/>
          </w:rPr>
          <w:t>samirah.dera@yahoo.fr</w:t>
        </w:r>
      </w:hyperlink>
      <w:r w:rsidR="00485481" w:rsidRPr="00944F53">
        <w:rPr>
          <w:rFonts w:ascii="Century Gothic" w:hAnsi="Century Gothic"/>
          <w:iCs/>
          <w:sz w:val="20"/>
          <w:lang w:val="en-US"/>
        </w:rPr>
        <w:t xml:space="preserve"> / </w:t>
      </w:r>
      <w:r w:rsidRPr="00944F53">
        <w:rPr>
          <w:rFonts w:ascii="Century Gothic" w:hAnsi="Century Gothic"/>
          <w:iCs/>
          <w:sz w:val="20"/>
          <w:lang w:val="en-US"/>
        </w:rPr>
        <w:t xml:space="preserve">Tel: </w:t>
      </w:r>
      <w:r w:rsidR="00944F53" w:rsidRPr="00944F53">
        <w:rPr>
          <w:rFonts w:ascii="Century Gothic" w:hAnsi="Century Gothic"/>
          <w:iCs/>
          <w:sz w:val="20"/>
          <w:lang w:val="en-US"/>
        </w:rPr>
        <w:t xml:space="preserve">(+226)70 </w:t>
      </w:r>
      <w:r w:rsidR="00D7339C" w:rsidRPr="00944F53">
        <w:rPr>
          <w:rFonts w:ascii="Century Gothic" w:hAnsi="Century Gothic"/>
          <w:iCs/>
          <w:sz w:val="20"/>
          <w:lang w:val="en-US"/>
        </w:rPr>
        <w:t>32 49 87 / 25 40 76 16</w:t>
      </w:r>
    </w:p>
    <w:p w:rsidR="00FB69BC" w:rsidRPr="00485481" w:rsidRDefault="00FB69BC" w:rsidP="00FB69BC">
      <w:pPr>
        <w:autoSpaceDE w:val="0"/>
        <w:autoSpaceDN w:val="0"/>
        <w:adjustRightInd w:val="0"/>
        <w:spacing w:after="0" w:line="360" w:lineRule="auto"/>
        <w:ind w:left="360"/>
        <w:jc w:val="both"/>
        <w:rPr>
          <w:rFonts w:ascii="Century Gothic" w:hAnsi="Century Gothic"/>
          <w:iCs/>
          <w:lang w:val="en-US"/>
        </w:rPr>
      </w:pPr>
    </w:p>
    <w:p w:rsidR="00FB69BC" w:rsidRPr="003D1F67" w:rsidRDefault="00FB69BC" w:rsidP="003D1F67">
      <w:pPr>
        <w:pStyle w:val="Paragraphedeliste"/>
        <w:numPr>
          <w:ilvl w:val="0"/>
          <w:numId w:val="55"/>
        </w:numPr>
        <w:autoSpaceDE w:val="0"/>
        <w:autoSpaceDN w:val="0"/>
        <w:adjustRightInd w:val="0"/>
        <w:spacing w:after="0" w:line="360" w:lineRule="auto"/>
        <w:jc w:val="both"/>
        <w:rPr>
          <w:rFonts w:ascii="Century Gothic" w:hAnsi="Century Gothic"/>
          <w:b/>
          <w:iCs/>
          <w:lang w:val="en-US"/>
        </w:rPr>
      </w:pPr>
      <w:r w:rsidRPr="003D1F67">
        <w:rPr>
          <w:rFonts w:ascii="Century Gothic" w:hAnsi="Century Gothic"/>
          <w:b/>
          <w:iCs/>
          <w:lang w:val="en-US"/>
        </w:rPr>
        <w:t>KABORE Etienne (CIFDHA)</w:t>
      </w:r>
    </w:p>
    <w:p w:rsidR="003D1F67" w:rsidRPr="003D1F67" w:rsidRDefault="003D1F67"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Centre d’information et de formation en matière de droits humains en Afrique (CIFDHA)</w:t>
      </w:r>
    </w:p>
    <w:p w:rsidR="00E42DCF" w:rsidRDefault="003D1F67"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 xml:space="preserve">Adresse : </w:t>
      </w:r>
      <w:r w:rsidR="00E42DCF" w:rsidRPr="00E42DCF">
        <w:rPr>
          <w:rFonts w:ascii="Century Gothic" w:hAnsi="Century Gothic" w:cs="Times New Roman"/>
          <w:iCs/>
        </w:rPr>
        <w:t>09 BP 1339 Ouagadougou</w:t>
      </w:r>
      <w:r w:rsidR="00E42DCF">
        <w:rPr>
          <w:rFonts w:ascii="Century Gothic" w:hAnsi="Century Gothic" w:cs="Times New Roman"/>
          <w:iCs/>
        </w:rPr>
        <w:t xml:space="preserve"> 09</w:t>
      </w:r>
    </w:p>
    <w:p w:rsidR="00FB69BC" w:rsidRPr="00E42DCF" w:rsidRDefault="00FB69BC" w:rsidP="00D7339C">
      <w:pPr>
        <w:autoSpaceDE w:val="0"/>
        <w:autoSpaceDN w:val="0"/>
        <w:adjustRightInd w:val="0"/>
        <w:spacing w:after="100" w:afterAutospacing="1" w:line="360" w:lineRule="auto"/>
        <w:jc w:val="both"/>
        <w:rPr>
          <w:rFonts w:ascii="Century Gothic" w:hAnsi="Century Gothic" w:cs="Times New Roman"/>
          <w:iCs/>
        </w:rPr>
      </w:pPr>
      <w:r w:rsidRPr="00E42DCF">
        <w:rPr>
          <w:rFonts w:ascii="Century Gothic" w:hAnsi="Century Gothic" w:cs="Times New Roman"/>
          <w:iCs/>
        </w:rPr>
        <w:t xml:space="preserve">Email: </w:t>
      </w:r>
      <w:hyperlink r:id="rId12" w:history="1">
        <w:r w:rsidRPr="00E42DCF">
          <w:rPr>
            <w:rStyle w:val="Lienhypertexte"/>
            <w:rFonts w:ascii="Century Gothic" w:hAnsi="Century Gothic" w:cs="Times New Roman"/>
            <w:iCs/>
          </w:rPr>
          <w:t>kabore.etienne@cifdha.org</w:t>
        </w:r>
      </w:hyperlink>
      <w:r w:rsidRPr="00E42DCF">
        <w:rPr>
          <w:rFonts w:ascii="Century Gothic" w:hAnsi="Century Gothic" w:cs="Times New Roman"/>
          <w:iCs/>
        </w:rPr>
        <w:tab/>
        <w:t>Tel: (+226) 70 40 35 07/ 25 36 75 25</w:t>
      </w:r>
    </w:p>
    <w:p w:rsidR="00FB69BC" w:rsidRPr="00E42DCF" w:rsidRDefault="00FB69BC" w:rsidP="003D1F67">
      <w:pPr>
        <w:pStyle w:val="Paragraphedeliste"/>
        <w:numPr>
          <w:ilvl w:val="0"/>
          <w:numId w:val="55"/>
        </w:numPr>
        <w:autoSpaceDE w:val="0"/>
        <w:autoSpaceDN w:val="0"/>
        <w:adjustRightInd w:val="0"/>
        <w:spacing w:after="0" w:line="360" w:lineRule="auto"/>
        <w:jc w:val="both"/>
        <w:rPr>
          <w:rFonts w:ascii="Century Gothic" w:hAnsi="Century Gothic"/>
          <w:b/>
          <w:iCs/>
          <w:lang w:val="en-US"/>
        </w:rPr>
      </w:pPr>
      <w:r w:rsidRPr="00E42DCF">
        <w:rPr>
          <w:rFonts w:ascii="Century Gothic" w:hAnsi="Century Gothic"/>
          <w:b/>
          <w:iCs/>
          <w:lang w:val="en-US"/>
        </w:rPr>
        <w:t xml:space="preserve">OUEDRAOGO Sidonie </w:t>
      </w:r>
    </w:p>
    <w:p w:rsidR="00E42DCF" w:rsidRPr="00E42DCF" w:rsidRDefault="00E42DCF" w:rsidP="003D1F67">
      <w:pPr>
        <w:autoSpaceDE w:val="0"/>
        <w:autoSpaceDN w:val="0"/>
        <w:adjustRightInd w:val="0"/>
        <w:spacing w:after="0" w:line="240" w:lineRule="auto"/>
        <w:jc w:val="both"/>
        <w:rPr>
          <w:rFonts w:ascii="Century Gothic" w:eastAsia="Times New Roman" w:hAnsi="Century Gothic" w:cs="Times New Roman"/>
          <w:iCs/>
        </w:rPr>
      </w:pPr>
      <w:r w:rsidRPr="00E42DCF">
        <w:rPr>
          <w:rFonts w:ascii="Century Gothic" w:eastAsia="Times New Roman" w:hAnsi="Century Gothic" w:cs="Times New Roman"/>
          <w:iCs/>
        </w:rPr>
        <w:t>Mouvement Burkinabé Pour l’Emergence</w:t>
      </w:r>
      <w:r w:rsidRPr="00E42DCF">
        <w:rPr>
          <w:rFonts w:ascii="Century Gothic" w:hAnsi="Century Gothic" w:cs="Times New Roman"/>
          <w:iCs/>
        </w:rPr>
        <w:t xml:space="preserve"> de la Justice Sociale</w:t>
      </w:r>
      <w:r>
        <w:rPr>
          <w:rFonts w:ascii="Century Gothic" w:hAnsi="Century Gothic" w:cs="Times New Roman"/>
          <w:iCs/>
        </w:rPr>
        <w:t xml:space="preserve"> </w:t>
      </w:r>
      <w:r w:rsidRPr="003D1F67">
        <w:rPr>
          <w:rFonts w:ascii="Century Gothic" w:hAnsi="Century Gothic" w:cs="Times New Roman"/>
          <w:iCs/>
        </w:rPr>
        <w:t>(MBEJUS)</w:t>
      </w:r>
    </w:p>
    <w:p w:rsidR="00E42DCF" w:rsidRPr="003D1F67" w:rsidRDefault="003D1F67"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 xml:space="preserve">Adresse : </w:t>
      </w:r>
      <w:r w:rsidR="00E42DCF" w:rsidRPr="003D1F67">
        <w:rPr>
          <w:rFonts w:ascii="Century Gothic" w:eastAsia="Times New Roman" w:hAnsi="Century Gothic" w:cs="Times New Roman"/>
          <w:iCs/>
        </w:rPr>
        <w:t xml:space="preserve">01 BP 168 OUAGADOUGOU  </w:t>
      </w:r>
    </w:p>
    <w:p w:rsidR="00FB69BC" w:rsidRPr="00E5166B" w:rsidRDefault="00D7339C" w:rsidP="00D7339C">
      <w:pPr>
        <w:autoSpaceDE w:val="0"/>
        <w:autoSpaceDN w:val="0"/>
        <w:adjustRightInd w:val="0"/>
        <w:spacing w:after="100" w:afterAutospacing="1" w:line="360" w:lineRule="auto"/>
        <w:jc w:val="both"/>
        <w:rPr>
          <w:rFonts w:ascii="Century Gothic" w:hAnsi="Century Gothic" w:cs="Times New Roman"/>
          <w:iCs/>
        </w:rPr>
      </w:pPr>
      <w:r w:rsidRPr="00E5166B">
        <w:rPr>
          <w:rFonts w:ascii="Century Gothic" w:hAnsi="Century Gothic" w:cs="Times New Roman"/>
          <w:iCs/>
        </w:rPr>
        <w:t xml:space="preserve">Email: </w:t>
      </w:r>
      <w:hyperlink r:id="rId13" w:history="1">
        <w:r w:rsidRPr="00E5166B">
          <w:rPr>
            <w:rStyle w:val="Lienhypertexte"/>
            <w:rFonts w:ascii="Century Gothic" w:hAnsi="Century Gothic" w:cs="Times New Roman"/>
            <w:iCs/>
          </w:rPr>
          <w:t>ida_sidonie@yahoo.fr</w:t>
        </w:r>
      </w:hyperlink>
      <w:r w:rsidR="00FB69BC" w:rsidRPr="00E5166B">
        <w:rPr>
          <w:rFonts w:ascii="Century Gothic" w:hAnsi="Century Gothic" w:cs="Times New Roman"/>
          <w:iCs/>
        </w:rPr>
        <w:tab/>
        <w:t>Tel:</w:t>
      </w:r>
      <w:r w:rsidRPr="00E5166B">
        <w:rPr>
          <w:rFonts w:ascii="Century Gothic" w:hAnsi="Century Gothic" w:cs="Times New Roman"/>
          <w:iCs/>
        </w:rPr>
        <w:t xml:space="preserve"> (+226) 70 82 37 33</w:t>
      </w:r>
      <w:r w:rsidR="00E42DCF" w:rsidRPr="00E5166B">
        <w:rPr>
          <w:rFonts w:ascii="Century Gothic" w:hAnsi="Century Gothic" w:cs="Times New Roman"/>
          <w:iCs/>
        </w:rPr>
        <w:t>/ 2</w:t>
      </w:r>
      <w:r w:rsidR="00E42DCF" w:rsidRPr="00E5166B">
        <w:rPr>
          <w:rFonts w:ascii="Century Gothic" w:eastAsia="Times New Roman" w:hAnsi="Century Gothic" w:cs="Times New Roman"/>
          <w:iCs/>
        </w:rPr>
        <w:t>5</w:t>
      </w:r>
      <w:r w:rsidR="00E42DCF" w:rsidRPr="00E5166B">
        <w:rPr>
          <w:rFonts w:ascii="Century Gothic" w:hAnsi="Century Gothic" w:cs="Times New Roman"/>
          <w:iCs/>
        </w:rPr>
        <w:t xml:space="preserve"> </w:t>
      </w:r>
      <w:r w:rsidR="00E42DCF" w:rsidRPr="00E5166B">
        <w:rPr>
          <w:rFonts w:ascii="Century Gothic" w:eastAsia="Times New Roman" w:hAnsi="Century Gothic" w:cs="Times New Roman"/>
          <w:iCs/>
        </w:rPr>
        <w:t>46 32</w:t>
      </w:r>
      <w:r w:rsidR="00E42DCF" w:rsidRPr="00E5166B">
        <w:rPr>
          <w:rFonts w:ascii="Century Gothic" w:hAnsi="Century Gothic" w:cs="Times New Roman"/>
          <w:iCs/>
        </w:rPr>
        <w:t xml:space="preserve"> </w:t>
      </w:r>
      <w:r w:rsidR="00E42DCF" w:rsidRPr="00E5166B">
        <w:rPr>
          <w:rFonts w:ascii="Century Gothic" w:eastAsia="Times New Roman" w:hAnsi="Century Gothic" w:cs="Times New Roman"/>
          <w:iCs/>
        </w:rPr>
        <w:t>58</w:t>
      </w:r>
    </w:p>
    <w:p w:rsidR="00FB69BC" w:rsidRPr="00E42DCF" w:rsidRDefault="00E42DCF" w:rsidP="003D1F67">
      <w:pPr>
        <w:pStyle w:val="Paragraphedeliste"/>
        <w:numPr>
          <w:ilvl w:val="0"/>
          <w:numId w:val="55"/>
        </w:numPr>
        <w:autoSpaceDE w:val="0"/>
        <w:autoSpaceDN w:val="0"/>
        <w:adjustRightInd w:val="0"/>
        <w:spacing w:after="0" w:line="360" w:lineRule="auto"/>
        <w:jc w:val="both"/>
        <w:rPr>
          <w:rFonts w:ascii="Century Gothic" w:hAnsi="Century Gothic"/>
          <w:b/>
          <w:iCs/>
          <w:lang w:val="en-US"/>
        </w:rPr>
      </w:pPr>
      <w:r w:rsidRPr="00E42DCF">
        <w:rPr>
          <w:rFonts w:ascii="Century Gothic" w:hAnsi="Century Gothic"/>
          <w:b/>
          <w:iCs/>
          <w:lang w:val="en-US"/>
        </w:rPr>
        <w:t>SEGUELAS Pauline</w:t>
      </w:r>
    </w:p>
    <w:p w:rsidR="00E42DCF" w:rsidRPr="003D1F67" w:rsidRDefault="00E42DCF"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Centre pour la qualité du droit et la justice (CQDJ)</w:t>
      </w:r>
    </w:p>
    <w:p w:rsidR="00D7339C" w:rsidRPr="003D1F67" w:rsidRDefault="00D7339C"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Adresse : 01 BP 146 Ouagadougou 01</w:t>
      </w:r>
    </w:p>
    <w:p w:rsidR="00FB69BC" w:rsidRPr="00E42DCF" w:rsidRDefault="00FB69BC" w:rsidP="00D7339C">
      <w:pPr>
        <w:autoSpaceDE w:val="0"/>
        <w:autoSpaceDN w:val="0"/>
        <w:adjustRightInd w:val="0"/>
        <w:spacing w:after="0" w:line="360" w:lineRule="auto"/>
        <w:jc w:val="both"/>
        <w:rPr>
          <w:rFonts w:ascii="Century Gothic" w:hAnsi="Century Gothic"/>
        </w:rPr>
      </w:pPr>
      <w:r w:rsidRPr="00E42DCF">
        <w:rPr>
          <w:rFonts w:ascii="Century Gothic" w:hAnsi="Century Gothic"/>
        </w:rPr>
        <w:t>Email:</w:t>
      </w:r>
      <w:r w:rsidR="002C622A">
        <w:t xml:space="preserve"> </w:t>
      </w:r>
      <w:hyperlink r:id="rId14" w:history="1">
        <w:r w:rsidR="002C622A" w:rsidRPr="002C622A">
          <w:rPr>
            <w:rStyle w:val="Lienhypertexte"/>
            <w:rFonts w:ascii="Century Gothic" w:hAnsi="Century Gothic"/>
          </w:rPr>
          <w:t>qualitedudroit.justice@gmail.com</w:t>
        </w:r>
      </w:hyperlink>
      <w:r w:rsidR="002C622A">
        <w:rPr>
          <w:rFonts w:ascii="Century Gothic" w:hAnsi="Century Gothic"/>
        </w:rPr>
        <w:t xml:space="preserve"> ;</w:t>
      </w:r>
      <w:r w:rsidRPr="00E42DCF">
        <w:rPr>
          <w:rFonts w:ascii="Century Gothic" w:hAnsi="Century Gothic"/>
        </w:rPr>
        <w:tab/>
        <w:t>Tel:</w:t>
      </w:r>
      <w:r w:rsidR="00D7339C" w:rsidRPr="00E42DCF">
        <w:rPr>
          <w:rFonts w:ascii="Century Gothic" w:hAnsi="Century Gothic"/>
        </w:rPr>
        <w:t xml:space="preserve"> (+226) 61 49 43 11</w:t>
      </w:r>
      <w:r w:rsidR="00E42DCF">
        <w:rPr>
          <w:rFonts w:ascii="Century Gothic" w:hAnsi="Century Gothic"/>
        </w:rPr>
        <w:t xml:space="preserve"> / 25 46 77 50</w:t>
      </w:r>
    </w:p>
    <w:p w:rsidR="00FB69BC" w:rsidRPr="00E5166B" w:rsidRDefault="00FB69BC" w:rsidP="00FB69BC">
      <w:pPr>
        <w:autoSpaceDE w:val="0"/>
        <w:autoSpaceDN w:val="0"/>
        <w:adjustRightInd w:val="0"/>
        <w:spacing w:after="0" w:line="360" w:lineRule="auto"/>
        <w:ind w:left="360"/>
        <w:jc w:val="both"/>
        <w:rPr>
          <w:rFonts w:ascii="Century Gothic" w:hAnsi="Century Gothic"/>
          <w:iCs/>
        </w:rPr>
      </w:pPr>
    </w:p>
    <w:p w:rsidR="00FB69BC" w:rsidRPr="00E42DCF" w:rsidRDefault="00FB69BC" w:rsidP="003D1F67">
      <w:pPr>
        <w:pStyle w:val="Paragraphedeliste"/>
        <w:numPr>
          <w:ilvl w:val="0"/>
          <w:numId w:val="55"/>
        </w:numPr>
        <w:autoSpaceDE w:val="0"/>
        <w:autoSpaceDN w:val="0"/>
        <w:adjustRightInd w:val="0"/>
        <w:spacing w:after="0" w:line="360" w:lineRule="auto"/>
        <w:jc w:val="both"/>
        <w:rPr>
          <w:rFonts w:ascii="Century Gothic" w:hAnsi="Century Gothic"/>
          <w:b/>
          <w:iCs/>
          <w:lang w:val="en-US"/>
        </w:rPr>
      </w:pPr>
      <w:r w:rsidRPr="00E42DCF">
        <w:rPr>
          <w:rFonts w:ascii="Century Gothic" w:hAnsi="Century Gothic"/>
          <w:b/>
          <w:iCs/>
          <w:lang w:val="en-US"/>
        </w:rPr>
        <w:t>SOME Ghislain</w:t>
      </w:r>
    </w:p>
    <w:p w:rsidR="00E42DCF" w:rsidRPr="003D1F67" w:rsidRDefault="00E42DCF"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Centre pour la qualité du droit et la justice (CQDJ)</w:t>
      </w:r>
    </w:p>
    <w:p w:rsidR="00D7339C" w:rsidRPr="003D1F67" w:rsidRDefault="00D7339C" w:rsidP="003D1F67">
      <w:pPr>
        <w:autoSpaceDE w:val="0"/>
        <w:autoSpaceDN w:val="0"/>
        <w:adjustRightInd w:val="0"/>
        <w:spacing w:after="0" w:line="240" w:lineRule="auto"/>
        <w:jc w:val="both"/>
        <w:rPr>
          <w:rFonts w:ascii="Century Gothic" w:hAnsi="Century Gothic" w:cs="Times New Roman"/>
          <w:iCs/>
        </w:rPr>
      </w:pPr>
      <w:r w:rsidRPr="003D1F67">
        <w:rPr>
          <w:rFonts w:ascii="Century Gothic" w:hAnsi="Century Gothic" w:cs="Times New Roman"/>
          <w:iCs/>
        </w:rPr>
        <w:t>Adresse : 01 BP 146 Ouagadougou 01</w:t>
      </w:r>
    </w:p>
    <w:p w:rsidR="00FB69BC" w:rsidRPr="00E42DCF" w:rsidRDefault="00D7339C" w:rsidP="00FB69BC">
      <w:pPr>
        <w:autoSpaceDE w:val="0"/>
        <w:autoSpaceDN w:val="0"/>
        <w:adjustRightInd w:val="0"/>
        <w:spacing w:after="0" w:line="360" w:lineRule="auto"/>
        <w:jc w:val="both"/>
        <w:rPr>
          <w:rFonts w:ascii="Century Gothic" w:hAnsi="Century Gothic"/>
        </w:rPr>
      </w:pPr>
      <w:r w:rsidRPr="00E42DCF">
        <w:rPr>
          <w:rFonts w:ascii="Century Gothic" w:hAnsi="Century Gothic"/>
        </w:rPr>
        <w:t xml:space="preserve">Email: </w:t>
      </w:r>
      <w:hyperlink r:id="rId15" w:history="1">
        <w:r w:rsidR="002C622A" w:rsidRPr="002C622A">
          <w:rPr>
            <w:rStyle w:val="Lienhypertexte"/>
            <w:rFonts w:ascii="Century Gothic" w:hAnsi="Century Gothic"/>
          </w:rPr>
          <w:t>qualitedudroit.justice@gmail.com</w:t>
        </w:r>
      </w:hyperlink>
      <w:r w:rsidR="00E42DCF">
        <w:rPr>
          <w:rFonts w:ascii="Century Gothic" w:hAnsi="Century Gothic"/>
        </w:rPr>
        <w:t xml:space="preserve">; </w:t>
      </w:r>
      <w:r w:rsidRPr="00E42DCF">
        <w:rPr>
          <w:rFonts w:ascii="Century Gothic" w:hAnsi="Century Gothic"/>
        </w:rPr>
        <w:t>T</w:t>
      </w:r>
      <w:r w:rsidR="00FB69BC" w:rsidRPr="00E42DCF">
        <w:rPr>
          <w:rFonts w:ascii="Century Gothic" w:hAnsi="Century Gothic"/>
        </w:rPr>
        <w:t>el:</w:t>
      </w:r>
      <w:r w:rsidRPr="00E42DCF">
        <w:rPr>
          <w:rFonts w:ascii="Century Gothic" w:hAnsi="Century Gothic"/>
        </w:rPr>
        <w:t xml:space="preserve"> (+226) </w:t>
      </w:r>
      <w:r w:rsidR="00E42DCF">
        <w:rPr>
          <w:rFonts w:ascii="Century Gothic" w:hAnsi="Century Gothic"/>
        </w:rPr>
        <w:t>25 46 77 50 /</w:t>
      </w:r>
      <w:r w:rsidRPr="00E42DCF">
        <w:rPr>
          <w:rFonts w:ascii="Century Gothic" w:hAnsi="Century Gothic"/>
        </w:rPr>
        <w:t xml:space="preserve"> 70 00 19 32</w:t>
      </w:r>
    </w:p>
    <w:p w:rsidR="00A37C1F" w:rsidRPr="00E42DCF" w:rsidRDefault="00A37C1F" w:rsidP="001E0FAC">
      <w:pPr>
        <w:autoSpaceDE w:val="0"/>
        <w:autoSpaceDN w:val="0"/>
        <w:adjustRightInd w:val="0"/>
        <w:spacing w:after="0" w:line="360" w:lineRule="auto"/>
        <w:jc w:val="both"/>
        <w:rPr>
          <w:rFonts w:ascii="Century Gothic" w:hAnsi="Century Gothic"/>
          <w:iCs/>
        </w:rPr>
      </w:pPr>
    </w:p>
    <w:p w:rsidR="00F15622" w:rsidRDefault="00F15622" w:rsidP="00F15622">
      <w:pPr>
        <w:jc w:val="center"/>
      </w:pPr>
    </w:p>
    <w:p w:rsidR="00FB69BC" w:rsidRPr="00C010D0" w:rsidRDefault="001E0FAC" w:rsidP="00C010D0">
      <w:pPr>
        <w:pStyle w:val="Paragraphedeliste"/>
        <w:numPr>
          <w:ilvl w:val="0"/>
          <w:numId w:val="6"/>
        </w:numPr>
        <w:autoSpaceDE w:val="0"/>
        <w:autoSpaceDN w:val="0"/>
        <w:adjustRightInd w:val="0"/>
        <w:spacing w:after="0" w:line="360" w:lineRule="auto"/>
        <w:jc w:val="both"/>
        <w:outlineLvl w:val="1"/>
        <w:rPr>
          <w:rFonts w:ascii="Century Gothic" w:hAnsi="Century Gothic"/>
          <w:b/>
          <w:iCs/>
          <w:szCs w:val="28"/>
        </w:rPr>
      </w:pPr>
      <w:bookmarkStart w:id="6" w:name="_Toc452974361"/>
      <w:r w:rsidRPr="00C010D0">
        <w:rPr>
          <w:rFonts w:ascii="Century Gothic" w:hAnsi="Century Gothic"/>
          <w:b/>
          <w:iCs/>
          <w:szCs w:val="28"/>
        </w:rPr>
        <w:lastRenderedPageBreak/>
        <w:t>RESUME DES RECOMMANDATIONS</w:t>
      </w:r>
      <w:bookmarkEnd w:id="6"/>
    </w:p>
    <w:p w:rsidR="00BB7CE2" w:rsidRPr="00543CC7" w:rsidRDefault="003E636B"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T</w:t>
      </w:r>
      <w:r w:rsidR="00BB7CE2" w:rsidRPr="00543CC7">
        <w:rPr>
          <w:rFonts w:ascii="Arial Narrow" w:hAnsi="Arial Narrow"/>
        </w:rPr>
        <w:t>r</w:t>
      </w:r>
      <w:r w:rsidR="008762A7">
        <w:rPr>
          <w:rFonts w:ascii="Arial Narrow" w:hAnsi="Arial Narrow"/>
        </w:rPr>
        <w:t xml:space="preserve">availler à la vulgarisation du </w:t>
      </w:r>
      <w:r w:rsidR="008762A7" w:rsidRPr="00D93685">
        <w:rPr>
          <w:rFonts w:ascii="Arial Narrow" w:hAnsi="Arial Narrow"/>
        </w:rPr>
        <w:t>P</w:t>
      </w:r>
      <w:r w:rsidR="00BB7CE2" w:rsidRPr="00D93685">
        <w:rPr>
          <w:rFonts w:ascii="Arial Narrow" w:hAnsi="Arial Narrow"/>
        </w:rPr>
        <w:t>acte</w:t>
      </w:r>
      <w:r w:rsidR="00BB7CE2" w:rsidRPr="00543CC7">
        <w:rPr>
          <w:rFonts w:ascii="Arial Narrow" w:hAnsi="Arial Narrow"/>
        </w:rPr>
        <w:t xml:space="preserve"> auprès de la population ;</w:t>
      </w:r>
    </w:p>
    <w:p w:rsidR="00BB7CE2" w:rsidRPr="00543CC7" w:rsidRDefault="003E636B"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w:t>
      </w:r>
      <w:r w:rsidR="00BB7CE2" w:rsidRPr="00543CC7">
        <w:rPr>
          <w:rFonts w:ascii="Arial Narrow" w:hAnsi="Arial Narrow"/>
        </w:rPr>
        <w:t>enforcer la formation initiale et continue des acteurs de la justice (</w:t>
      </w:r>
      <w:r w:rsidR="00D93685" w:rsidRPr="00D93685">
        <w:rPr>
          <w:rFonts w:ascii="Arial Narrow" w:hAnsi="Arial Narrow"/>
        </w:rPr>
        <w:t>des</w:t>
      </w:r>
      <w:r w:rsidR="008762A7" w:rsidRPr="00D93685">
        <w:rPr>
          <w:rFonts w:ascii="Arial Narrow" w:hAnsi="Arial Narrow"/>
        </w:rPr>
        <w:t xml:space="preserve"> </w:t>
      </w:r>
      <w:r w:rsidR="00BB7CE2" w:rsidRPr="00543CC7">
        <w:rPr>
          <w:rFonts w:ascii="Arial Narrow" w:hAnsi="Arial Narrow"/>
        </w:rPr>
        <w:t xml:space="preserve">magistrats, des avocats et des greffiers), quant à l'invocabilité et à l’application du PIDCP, en </w:t>
      </w:r>
      <w:r w:rsidR="00D93685">
        <w:rPr>
          <w:rFonts w:ascii="Arial Narrow" w:hAnsi="Arial Narrow"/>
        </w:rPr>
        <w:t xml:space="preserve">y </w:t>
      </w:r>
      <w:r w:rsidR="00BB7CE2" w:rsidRPr="00543CC7">
        <w:rPr>
          <w:rFonts w:ascii="Arial Narrow" w:hAnsi="Arial Narrow"/>
        </w:rPr>
        <w:t>insérant des modules de formation conséquents, afin que ceux-ci</w:t>
      </w:r>
      <w:r w:rsidR="00BB7CE2" w:rsidRPr="00543CC7">
        <w:rPr>
          <w:rFonts w:ascii="Arial Narrow" w:hAnsi="Arial Narrow"/>
          <w:strike/>
        </w:rPr>
        <w:t xml:space="preserve"> </w:t>
      </w:r>
      <w:r w:rsidR="008762A7">
        <w:rPr>
          <w:rFonts w:ascii="Arial Narrow" w:hAnsi="Arial Narrow"/>
        </w:rPr>
        <w:t xml:space="preserve"> s'en saisissent </w:t>
      </w:r>
      <w:r w:rsidR="00D93685">
        <w:rPr>
          <w:rFonts w:ascii="Arial Narrow" w:hAnsi="Arial Narrow"/>
        </w:rPr>
        <w:t xml:space="preserve">plus largement </w:t>
      </w:r>
      <w:r w:rsidR="00BB7CE2" w:rsidRPr="00543CC7">
        <w:rPr>
          <w:rFonts w:ascii="Arial Narrow" w:hAnsi="Arial Narrow"/>
        </w:rPr>
        <w:t xml:space="preserve">devant les juridictions;  </w:t>
      </w:r>
    </w:p>
    <w:p w:rsidR="00BB7CE2" w:rsidRPr="00543CC7" w:rsidRDefault="003E636B"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w:t>
      </w:r>
      <w:r w:rsidR="00BB7CE2" w:rsidRPr="00543CC7">
        <w:rPr>
          <w:rFonts w:ascii="Arial Narrow" w:hAnsi="Arial Narrow"/>
        </w:rPr>
        <w:t xml:space="preserve">especter et exécuter promptement et scrupuleusement les décisions </w:t>
      </w:r>
      <w:r w:rsidR="00D93685">
        <w:rPr>
          <w:rFonts w:ascii="Arial Narrow" w:hAnsi="Arial Narrow"/>
        </w:rPr>
        <w:t>émanant</w:t>
      </w:r>
      <w:r w:rsidR="008762A7">
        <w:rPr>
          <w:rFonts w:ascii="Arial Narrow" w:hAnsi="Arial Narrow"/>
        </w:rPr>
        <w:t xml:space="preserve"> </w:t>
      </w:r>
      <w:r w:rsidR="00BB7CE2" w:rsidRPr="00543CC7">
        <w:rPr>
          <w:rFonts w:ascii="Arial Narrow" w:hAnsi="Arial Narrow"/>
        </w:rPr>
        <w:t>des juridict</w:t>
      </w:r>
      <w:r w:rsidR="008762A7">
        <w:rPr>
          <w:rFonts w:ascii="Arial Narrow" w:hAnsi="Arial Narrow"/>
        </w:rPr>
        <w:t xml:space="preserve">ions </w:t>
      </w:r>
      <w:r w:rsidR="008762A7" w:rsidRPr="00D93685">
        <w:rPr>
          <w:rFonts w:ascii="Arial Narrow" w:hAnsi="Arial Narrow"/>
        </w:rPr>
        <w:t>supra</w:t>
      </w:r>
      <w:r w:rsidR="00BB7CE2" w:rsidRPr="00D93685">
        <w:rPr>
          <w:rFonts w:ascii="Arial Narrow" w:hAnsi="Arial Narrow"/>
        </w:rPr>
        <w:t xml:space="preserve">nationales </w:t>
      </w:r>
      <w:r w:rsidR="00BB7CE2" w:rsidRPr="00543CC7">
        <w:rPr>
          <w:rFonts w:ascii="Arial Narrow" w:hAnsi="Arial Narrow"/>
        </w:rPr>
        <w:t>opposables à l’Etat burkinabé</w:t>
      </w:r>
    </w:p>
    <w:p w:rsidR="006C6416"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Encourager le pouvoir judiciaire à continuer </w:t>
      </w:r>
      <w:r w:rsidR="00D93685">
        <w:rPr>
          <w:rFonts w:ascii="Arial Narrow" w:hAnsi="Arial Narrow"/>
        </w:rPr>
        <w:t>d’œuvrer pour</w:t>
      </w:r>
      <w:r w:rsidRPr="00543CC7">
        <w:rPr>
          <w:rFonts w:ascii="Arial Narrow" w:hAnsi="Arial Narrow"/>
        </w:rPr>
        <w:t xml:space="preserve"> la manifestation effective de la vérité dans l’affaire Thomas Sankara ainsi que dans toutes les affaires de crimes économiques et de sang</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Renforcer les moyens financiers (budget) afin d'assurer la formation continue des acteurs de la justice sur le PIDCP, le droit à la vie et l'abolition de la peine de mort</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Ouvrir les formations sur le PIDCP à tous les acteurs de la chaîne judiciaire, notamment aux greffiers et aux Gardes de Sécurité Pénitentiaire ;</w:t>
      </w:r>
    </w:p>
    <w:p w:rsidR="00BB7CE2"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Relancer le processus politique et législatif visant l'abolition effective, définitive et irréversible de la peine de mort au Burkina Faso.</w:t>
      </w:r>
    </w:p>
    <w:p w:rsidR="00BB7CE2" w:rsidRPr="00D93685" w:rsidRDefault="00BB7CE2" w:rsidP="00D93685">
      <w:pPr>
        <w:pStyle w:val="Paragraphedeliste"/>
        <w:numPr>
          <w:ilvl w:val="0"/>
          <w:numId w:val="64"/>
        </w:numPr>
        <w:spacing w:before="100" w:beforeAutospacing="1" w:after="100" w:afterAutospacing="1" w:line="240" w:lineRule="auto"/>
        <w:jc w:val="both"/>
        <w:rPr>
          <w:rFonts w:ascii="Arial Narrow" w:hAnsi="Arial Narrow"/>
        </w:rPr>
      </w:pPr>
      <w:r w:rsidRPr="00D93685">
        <w:rPr>
          <w:rFonts w:ascii="Arial Narrow" w:hAnsi="Arial Narrow"/>
        </w:rPr>
        <w:t xml:space="preserve">Ratifier le  deuxième protocole facultatif se rapportant à l’abolition de la peine de mort. </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Renforcer le travail de sensibilisation et de plaidoyer en faveur de l'abolition et de la ratification du 2ème protocole;</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Etablir des partenariats stratégiques et accompagner les organisations et coalitions engagées dans la lutte en faveur de l'abolition de la peine capitale;</w:t>
      </w:r>
    </w:p>
    <w:p w:rsidR="006000A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Intégrer l’abolition de la peine de mort dans la Constitution de la cinquième République.</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eastAsia="Times New Roman" w:hAnsi="Arial Narrow"/>
          <w:color w:val="000000"/>
        </w:rPr>
      </w:pPr>
      <w:r w:rsidRPr="00543CC7">
        <w:rPr>
          <w:rFonts w:ascii="Arial Narrow" w:eastAsia="Times New Roman" w:hAnsi="Arial Narrow"/>
          <w:color w:val="000000"/>
        </w:rPr>
        <w:t xml:space="preserve">Accélérer l'adoption du décret portant organisation et fonctionnement de la CNDH ; </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eastAsia="Times New Roman" w:hAnsi="Arial Narrow"/>
          <w:color w:val="000000"/>
        </w:rPr>
      </w:pPr>
      <w:r w:rsidRPr="00543CC7">
        <w:rPr>
          <w:rFonts w:ascii="Arial Narrow" w:eastAsia="Times New Roman" w:hAnsi="Arial Narrow"/>
          <w:color w:val="000000"/>
        </w:rPr>
        <w:t>Doter effectivement la CNDH de moyens financiers, matériels et humains suffisants de sorte à favoriser l'autonomie financière et fonctionnelle;</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eastAsia="Times New Roman" w:hAnsi="Arial Narrow"/>
          <w:color w:val="000000"/>
        </w:rPr>
      </w:pPr>
      <w:r w:rsidRPr="00543CC7">
        <w:rPr>
          <w:rFonts w:ascii="Arial Narrow" w:eastAsia="Times New Roman" w:hAnsi="Arial Narrow"/>
          <w:color w:val="000000"/>
        </w:rPr>
        <w:t>Lever la tutelle administrative et financière du ministère sur la CNDH</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eastAsia="Times New Roman" w:hAnsi="Arial Narrow"/>
          <w:color w:val="000000"/>
        </w:rPr>
      </w:pPr>
      <w:r w:rsidRPr="00543CC7">
        <w:rPr>
          <w:rFonts w:ascii="Arial Narrow" w:eastAsia="Times New Roman" w:hAnsi="Arial Narrow"/>
          <w:color w:val="000000"/>
        </w:rPr>
        <w:t>Accélérer le processus d'installation des nouveaux membres et</w:t>
      </w:r>
      <w:r w:rsidR="003954FF" w:rsidRPr="003954FF">
        <w:rPr>
          <w:rFonts w:ascii="Arial Narrow" w:eastAsia="Times New Roman" w:hAnsi="Arial Narrow"/>
        </w:rPr>
        <w:t>,</w:t>
      </w:r>
      <w:r w:rsidRPr="00543CC7">
        <w:rPr>
          <w:rFonts w:ascii="Arial Narrow" w:eastAsia="Times New Roman" w:hAnsi="Arial Narrow"/>
          <w:color w:val="000000"/>
        </w:rPr>
        <w:t xml:space="preserve"> à cet effet</w:t>
      </w:r>
      <w:r w:rsidR="003954FF" w:rsidRPr="003954FF">
        <w:rPr>
          <w:rFonts w:ascii="Arial Narrow" w:eastAsia="Times New Roman" w:hAnsi="Arial Narrow"/>
          <w:b/>
          <w:color w:val="000000"/>
        </w:rPr>
        <w:t>,</w:t>
      </w:r>
      <w:r w:rsidRPr="00543CC7">
        <w:rPr>
          <w:rFonts w:ascii="Arial Narrow" w:eastAsia="Times New Roman" w:hAnsi="Arial Narrow"/>
          <w:color w:val="000000"/>
        </w:rPr>
        <w:t xml:space="preserve"> organiser au plus vite l'élection des nouveaux membres ;  </w:t>
      </w:r>
    </w:p>
    <w:p w:rsidR="006000A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eastAsia="Times New Roman" w:hAnsi="Arial Narrow"/>
          <w:color w:val="000000"/>
        </w:rPr>
        <w:t>Constitutionnaliser la Commission Nationale des Droits Humains et en faire une institution indépendante et autonome.</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Appliquer et faire appliquer toutes les dispositions  relatives à la promotion effective de la femme  au Burkina;</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Procéder à la relecture de la loi sur</w:t>
      </w:r>
      <w:r w:rsidR="00D93685">
        <w:rPr>
          <w:rFonts w:ascii="Arial Narrow" w:hAnsi="Arial Narrow"/>
          <w:b/>
        </w:rPr>
        <w:t xml:space="preserve"> </w:t>
      </w:r>
      <w:r w:rsidR="003954FF" w:rsidRPr="00D93685">
        <w:rPr>
          <w:rFonts w:ascii="Arial Narrow" w:hAnsi="Arial Narrow"/>
        </w:rPr>
        <w:t>les quotas</w:t>
      </w:r>
      <w:r w:rsidR="00D93685">
        <w:rPr>
          <w:rFonts w:ascii="Arial Narrow" w:hAnsi="Arial Narrow"/>
          <w:b/>
        </w:rPr>
        <w:t xml:space="preserve"> </w:t>
      </w:r>
      <w:r w:rsidRPr="00543CC7">
        <w:rPr>
          <w:rFonts w:ascii="Arial Narrow" w:hAnsi="Arial Narrow"/>
        </w:rPr>
        <w:t>pour la rendre obligatoire pour les partis, formations politiques et regroupements d’indépendants</w:t>
      </w:r>
      <w:r w:rsidR="003954FF">
        <w:rPr>
          <w:rFonts w:ascii="Arial Narrow" w:hAnsi="Arial Narrow"/>
        </w:rPr>
        <w:t xml:space="preserve"> et,</w:t>
      </w:r>
      <w:r w:rsidRPr="00543CC7">
        <w:rPr>
          <w:rFonts w:ascii="Arial Narrow" w:hAnsi="Arial Narrow"/>
        </w:rPr>
        <w:t xml:space="preserve"> à cet effet, privilégier le rejet systématique des listes de candidature en lieu et place de la sanction financière ; </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Intégrer le principe de positionnement alterné sur les listes</w:t>
      </w:r>
      <w:r w:rsidR="003954FF">
        <w:rPr>
          <w:rFonts w:ascii="Arial Narrow" w:hAnsi="Arial Narrow"/>
        </w:rPr>
        <w:t>,</w:t>
      </w:r>
      <w:r w:rsidRPr="00543CC7">
        <w:rPr>
          <w:rFonts w:ascii="Arial Narrow" w:hAnsi="Arial Narrow"/>
        </w:rPr>
        <w:t xml:space="preserve"> aussi bien sur les listes de titulaires que de suppléants ;</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Adopter un décret d’application de la loi sur</w:t>
      </w:r>
      <w:r w:rsidR="00D93685">
        <w:rPr>
          <w:rFonts w:ascii="Arial Narrow" w:hAnsi="Arial Narrow"/>
        </w:rPr>
        <w:t xml:space="preserve"> </w:t>
      </w:r>
      <w:r w:rsidR="00D93685" w:rsidRPr="00D93685">
        <w:rPr>
          <w:rFonts w:ascii="Arial Narrow" w:hAnsi="Arial Narrow"/>
        </w:rPr>
        <w:t>les quotas</w:t>
      </w:r>
      <w:r w:rsidR="00D93685">
        <w:rPr>
          <w:rFonts w:ascii="Arial Narrow" w:hAnsi="Arial Narrow"/>
          <w:b/>
        </w:rPr>
        <w:t xml:space="preserve"> </w:t>
      </w:r>
      <w:r w:rsidRPr="00543CC7">
        <w:rPr>
          <w:rFonts w:ascii="Arial Narrow" w:hAnsi="Arial Narrow"/>
        </w:rPr>
        <w:t>au Burkina ;</w:t>
      </w:r>
    </w:p>
    <w:p w:rsidR="00BB7CE2" w:rsidRPr="00543CC7"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Intégrer les dispositions de la loi sur </w:t>
      </w:r>
      <w:r w:rsidR="00D93685" w:rsidRPr="00D93685">
        <w:rPr>
          <w:rFonts w:ascii="Arial Narrow" w:hAnsi="Arial Narrow"/>
        </w:rPr>
        <w:t>les quotas</w:t>
      </w:r>
      <w:r w:rsidR="00D93685">
        <w:rPr>
          <w:rFonts w:ascii="Arial Narrow" w:hAnsi="Arial Narrow"/>
          <w:b/>
        </w:rPr>
        <w:t xml:space="preserve"> </w:t>
      </w:r>
      <w:r w:rsidR="00D93685">
        <w:rPr>
          <w:rFonts w:ascii="Arial Narrow" w:hAnsi="Arial Narrow"/>
        </w:rPr>
        <w:t xml:space="preserve">de </w:t>
      </w:r>
      <w:r w:rsidRPr="00543CC7">
        <w:rPr>
          <w:rFonts w:ascii="Arial Narrow" w:hAnsi="Arial Narrow"/>
        </w:rPr>
        <w:t>genre dans le code électoral ;</w:t>
      </w:r>
    </w:p>
    <w:p w:rsidR="00D22D09" w:rsidRPr="00D93685" w:rsidRDefault="00BB7CE2" w:rsidP="00875C8A">
      <w:pPr>
        <w:pStyle w:val="Paragraphedeliste"/>
        <w:numPr>
          <w:ilvl w:val="0"/>
          <w:numId w:val="64"/>
        </w:numPr>
        <w:spacing w:before="100" w:beforeAutospacing="1" w:after="100" w:afterAutospacing="1" w:line="240" w:lineRule="auto"/>
        <w:jc w:val="both"/>
        <w:rPr>
          <w:rFonts w:ascii="Arial Narrow" w:hAnsi="Arial Narrow"/>
        </w:rPr>
      </w:pPr>
      <w:r w:rsidRPr="00D93685">
        <w:rPr>
          <w:rFonts w:ascii="Arial Narrow" w:hAnsi="Arial Narrow"/>
        </w:rPr>
        <w:t xml:space="preserve">Elaborer une loi sur les quotas aux postes de nominations </w:t>
      </w:r>
      <w:r w:rsidR="00D93685">
        <w:rPr>
          <w:rFonts w:ascii="Arial Narrow" w:hAnsi="Arial Narrow"/>
        </w:rPr>
        <w:t>administratives</w:t>
      </w:r>
      <w:r w:rsidRPr="00D93685">
        <w:rPr>
          <w:rFonts w:ascii="Arial Narrow" w:hAnsi="Arial Narrow"/>
        </w:rPr>
        <w:t xml:space="preserve"> pour marquer la volonté politique;</w:t>
      </w:r>
    </w:p>
    <w:p w:rsidR="00D22D09" w:rsidRPr="00543CC7" w:rsidRDefault="00EE2C17"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Protéger l’intégrité physique de toute personne</w:t>
      </w:r>
    </w:p>
    <w:p w:rsidR="00D22D09" w:rsidRPr="00543CC7" w:rsidRDefault="00EE2C17"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Protéger l’inviolabilité </w:t>
      </w:r>
      <w:r w:rsidR="00D93685" w:rsidRPr="00D93685">
        <w:rPr>
          <w:rFonts w:ascii="Arial Narrow" w:hAnsi="Arial Narrow"/>
        </w:rPr>
        <w:t>du</w:t>
      </w:r>
      <w:r w:rsidR="003954FF" w:rsidRPr="00D93685">
        <w:rPr>
          <w:rFonts w:ascii="Arial Narrow" w:hAnsi="Arial Narrow"/>
        </w:rPr>
        <w:t xml:space="preserve"> </w:t>
      </w:r>
      <w:r w:rsidRPr="00D93685">
        <w:rPr>
          <w:rFonts w:ascii="Arial Narrow" w:hAnsi="Arial Narrow"/>
        </w:rPr>
        <w:t>domicile</w:t>
      </w:r>
      <w:r w:rsidR="003954FF" w:rsidRPr="00D93685">
        <w:rPr>
          <w:rFonts w:ascii="Arial Narrow" w:hAnsi="Arial Narrow"/>
        </w:rPr>
        <w:t xml:space="preserve"> de toute personne</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Appliquer strictement les dispositions relatives </w:t>
      </w:r>
      <w:r w:rsidR="00D93685">
        <w:rPr>
          <w:rFonts w:ascii="Arial Narrow" w:hAnsi="Arial Narrow"/>
        </w:rPr>
        <w:t>aux</w:t>
      </w:r>
      <w:r w:rsidR="003954FF" w:rsidRPr="003954FF">
        <w:rPr>
          <w:rFonts w:ascii="Arial Narrow" w:hAnsi="Arial Narrow"/>
          <w:b/>
        </w:rPr>
        <w:t xml:space="preserve"> </w:t>
      </w:r>
      <w:r w:rsidR="003954FF" w:rsidRPr="00D93685">
        <w:rPr>
          <w:rFonts w:ascii="Arial Narrow" w:hAnsi="Arial Narrow"/>
        </w:rPr>
        <w:t>quotas de genre</w:t>
      </w:r>
      <w:r w:rsidR="003954FF">
        <w:rPr>
          <w:rFonts w:ascii="Arial Narrow" w:hAnsi="Arial Narrow"/>
        </w:rPr>
        <w:t xml:space="preserve"> </w:t>
      </w:r>
      <w:r w:rsidRPr="00543CC7">
        <w:rPr>
          <w:rFonts w:ascii="Arial Narrow" w:hAnsi="Arial Narrow"/>
        </w:rPr>
        <w:t>au Burkina;</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Procéder à la relecture de la loi pour la prise en compte </w:t>
      </w:r>
      <w:r w:rsidR="003954FF" w:rsidRPr="00D93685">
        <w:rPr>
          <w:rFonts w:ascii="Arial Narrow" w:hAnsi="Arial Narrow"/>
        </w:rPr>
        <w:t>des quotas</w:t>
      </w:r>
      <w:r w:rsidR="00D93685">
        <w:rPr>
          <w:rFonts w:ascii="Arial Narrow" w:hAnsi="Arial Narrow"/>
          <w:b/>
        </w:rPr>
        <w:t xml:space="preserve"> </w:t>
      </w:r>
      <w:r w:rsidRPr="00543CC7">
        <w:rPr>
          <w:rFonts w:ascii="Arial Narrow" w:hAnsi="Arial Narrow"/>
        </w:rPr>
        <w:t>au niveau législatif et municipal et la rendre obligatoire pour les partis, formations politiques et regroupements d’indépendants;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Adopter une nouvelle loi contraignante et dissuasive visant </w:t>
      </w:r>
      <w:r w:rsidR="006810EF" w:rsidRPr="00D93685">
        <w:rPr>
          <w:rFonts w:ascii="Arial Narrow" w:hAnsi="Arial Narrow"/>
        </w:rPr>
        <w:t xml:space="preserve">le respect de </w:t>
      </w:r>
      <w:r w:rsidRPr="00543CC7">
        <w:rPr>
          <w:rFonts w:ascii="Arial Narrow" w:hAnsi="Arial Narrow"/>
        </w:rPr>
        <w:t xml:space="preserve">la parité (50%) tant au niveau </w:t>
      </w:r>
      <w:r w:rsidR="00D93685">
        <w:rPr>
          <w:rFonts w:ascii="Arial Narrow" w:hAnsi="Arial Narrow"/>
        </w:rPr>
        <w:t>électoral</w:t>
      </w:r>
      <w:r w:rsidR="006810EF" w:rsidRPr="006810EF">
        <w:rPr>
          <w:rFonts w:ascii="Arial Narrow" w:hAnsi="Arial Narrow"/>
          <w:b/>
        </w:rPr>
        <w:t xml:space="preserve"> </w:t>
      </w:r>
      <w:r w:rsidRPr="00543CC7">
        <w:rPr>
          <w:rFonts w:ascii="Arial Narrow" w:hAnsi="Arial Narrow"/>
        </w:rPr>
        <w:t xml:space="preserve">qu’au niveau </w:t>
      </w:r>
      <w:r w:rsidR="006810EF" w:rsidRPr="00D93685">
        <w:rPr>
          <w:rFonts w:ascii="Arial Narrow" w:hAnsi="Arial Narrow"/>
        </w:rPr>
        <w:t>des nominations aux postes administratifs</w:t>
      </w:r>
      <w:r w:rsidRPr="00D93685">
        <w:rPr>
          <w:rFonts w:ascii="Arial Narrow" w:hAnsi="Arial Narrow"/>
        </w:rPr>
        <w:t>;</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Revoir le positionnement des femmes sur les listes électorales en vue de</w:t>
      </w:r>
      <w:r w:rsidRPr="00D93685">
        <w:rPr>
          <w:rFonts w:ascii="Arial Narrow" w:hAnsi="Arial Narrow"/>
        </w:rPr>
        <w:t xml:space="preserve"> </w:t>
      </w:r>
      <w:r w:rsidR="00D93685" w:rsidRPr="00D93685">
        <w:rPr>
          <w:rFonts w:ascii="Arial Narrow" w:hAnsi="Arial Narrow"/>
        </w:rPr>
        <w:t>leur</w:t>
      </w:r>
      <w:r w:rsidR="00D93685">
        <w:rPr>
          <w:rFonts w:ascii="Arial Narrow" w:hAnsi="Arial Narrow"/>
          <w:b/>
        </w:rPr>
        <w:t xml:space="preserve"> </w:t>
      </w:r>
      <w:r w:rsidRPr="00543CC7">
        <w:rPr>
          <w:rFonts w:ascii="Arial Narrow" w:hAnsi="Arial Narrow"/>
        </w:rPr>
        <w:t>permettre</w:t>
      </w:r>
      <w:r w:rsidR="00D93685">
        <w:rPr>
          <w:rFonts w:ascii="Arial Narrow" w:hAnsi="Arial Narrow"/>
        </w:rPr>
        <w:t xml:space="preserve"> une </w:t>
      </w:r>
      <w:r w:rsidRPr="00543CC7">
        <w:rPr>
          <w:rFonts w:ascii="Arial Narrow" w:hAnsi="Arial Narrow"/>
        </w:rPr>
        <w:t>meilleure représentativité.</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lastRenderedPageBreak/>
        <w:t xml:space="preserve">Rendre obligatoire la construction des rampes d'accès à tous  bâtiments publics.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Travailler à </w:t>
      </w:r>
      <w:r w:rsidR="00D93685">
        <w:rPr>
          <w:rFonts w:ascii="Arial Narrow" w:hAnsi="Arial Narrow"/>
        </w:rPr>
        <w:t>levée des obstacles afin d’assurer</w:t>
      </w:r>
      <w:r w:rsidRPr="00543CC7">
        <w:rPr>
          <w:rFonts w:ascii="Arial Narrow" w:hAnsi="Arial Narrow"/>
        </w:rPr>
        <w:t xml:space="preserve"> l'accès aux établissements scolaires </w:t>
      </w:r>
      <w:r w:rsidR="00D93685" w:rsidRPr="00D93685">
        <w:rPr>
          <w:rFonts w:ascii="Arial Narrow" w:hAnsi="Arial Narrow"/>
        </w:rPr>
        <w:t xml:space="preserve">aux </w:t>
      </w:r>
      <w:r w:rsidRPr="00543CC7">
        <w:rPr>
          <w:rFonts w:ascii="Arial Narrow" w:hAnsi="Arial Narrow"/>
        </w:rPr>
        <w:t>enfants souffrant d'un handicap;</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Faciliter l'accessibilité et l'assistance aux personnes handicapées et/ou vulnérables aux bureaux et centres de vote; </w:t>
      </w:r>
    </w:p>
    <w:p w:rsidR="00C65564" w:rsidRPr="00543CC7" w:rsidRDefault="00C65564" w:rsidP="00875C8A">
      <w:pPr>
        <w:pStyle w:val="Paragraphedeliste"/>
        <w:numPr>
          <w:ilvl w:val="0"/>
          <w:numId w:val="64"/>
        </w:numPr>
        <w:spacing w:before="100" w:beforeAutospacing="1" w:after="100" w:afterAutospacing="1" w:line="240" w:lineRule="auto"/>
        <w:jc w:val="both"/>
        <w:rPr>
          <w:rStyle w:val="hps"/>
          <w:rFonts w:ascii="Arial Narrow" w:hAnsi="Arial Narrow" w:cs="Times New Roman"/>
        </w:rPr>
      </w:pPr>
      <w:r w:rsidRPr="00543CC7">
        <w:rPr>
          <w:rStyle w:val="hps"/>
          <w:rFonts w:ascii="Arial Narrow" w:hAnsi="Arial Narrow" w:cs="Times New Roman"/>
        </w:rPr>
        <w:t>Relancer dans les meilleurs délais le processus politique en faveur de l'abolition de la peine de mort au Burkina Faso ;</w:t>
      </w:r>
    </w:p>
    <w:p w:rsidR="00C65564" w:rsidRPr="00543CC7" w:rsidRDefault="00C65564" w:rsidP="00875C8A">
      <w:pPr>
        <w:pStyle w:val="Paragraphedeliste"/>
        <w:numPr>
          <w:ilvl w:val="0"/>
          <w:numId w:val="64"/>
        </w:numPr>
        <w:spacing w:before="100" w:beforeAutospacing="1" w:after="100" w:afterAutospacing="1" w:line="240" w:lineRule="auto"/>
        <w:jc w:val="both"/>
        <w:rPr>
          <w:rStyle w:val="hps"/>
          <w:rFonts w:ascii="Arial Narrow" w:hAnsi="Arial Narrow" w:cs="Times New Roman"/>
        </w:rPr>
      </w:pPr>
      <w:r w:rsidRPr="00543CC7">
        <w:rPr>
          <w:rStyle w:val="hps"/>
          <w:rFonts w:ascii="Arial Narrow" w:hAnsi="Arial Narrow" w:cs="Times New Roman"/>
        </w:rPr>
        <w:t>Intégrer l'abolition de la peine de mort dans les réformes constitutionnelles en vue du passage à la 5ème République, telle qu'envisager par le Président du Faso et suivant les recommandations de la CRNR;</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Supprimer définitivement la peine de mort du code pénal en cours d'élaboration  </w:t>
      </w:r>
    </w:p>
    <w:p w:rsidR="003E636B"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Développer un partenariat stratégique avec la société civile et des leaders d'opinion pour renforcer la sensibilisation du public.</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Enquêter sur les allégations d'exécutions extrajudiciaires et les morts jusque-là non </w:t>
      </w:r>
      <w:r w:rsidR="00D93685">
        <w:rPr>
          <w:rFonts w:ascii="Arial Narrow" w:hAnsi="Arial Narrow"/>
        </w:rPr>
        <w:t xml:space="preserve">élucidées </w:t>
      </w:r>
      <w:r w:rsidRPr="00543CC7">
        <w:rPr>
          <w:rFonts w:ascii="Arial Narrow" w:hAnsi="Arial Narrow"/>
        </w:rPr>
        <w:t>dans les lieux de détention</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Enquêter sur les cas d'allégations de torture et de mort dans les locaux du SRPJ de Wemtanga et sanctionner les auteurs de meurtre sur des personnes détenues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Mener des enquêtes indépendantes et sanctionner les pratiques de torture, de mauvais traitements et de meurtres commis par les groupes d'autodéfense kogleweogo</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Engager des mesures adéquates et appropriées de sensibilisation des populations afin qu'ell</w:t>
      </w:r>
      <w:r w:rsidR="006810EF">
        <w:rPr>
          <w:rFonts w:ascii="Arial Narrow" w:hAnsi="Arial Narrow"/>
        </w:rPr>
        <w:t xml:space="preserve">es renoncent à se faire justice </w:t>
      </w:r>
      <w:r w:rsidR="006810EF" w:rsidRPr="00533145">
        <w:rPr>
          <w:rFonts w:ascii="Arial Narrow" w:hAnsi="Arial Narrow"/>
        </w:rPr>
        <w:t>elles-mêmes</w:t>
      </w:r>
      <w:r w:rsidR="006810EF" w:rsidRPr="006810EF">
        <w:rPr>
          <w:rFonts w:ascii="Arial Narrow" w:hAnsi="Arial Narrow"/>
          <w:b/>
        </w:rPr>
        <w:t xml:space="preserve"> </w:t>
      </w:r>
      <w:r w:rsidRPr="00543CC7">
        <w:rPr>
          <w:rFonts w:ascii="Arial Narrow" w:hAnsi="Arial Narrow"/>
        </w:rPr>
        <w:t xml:space="preserve">par le lynchage, la vindicte populaire ou le recours aux groupes d'autodéfense;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Enquêter sur les affaires de morts et de disparition de personnes détenues à la compagnie républicaine de sécurité (CRS) qui y ont </w:t>
      </w:r>
      <w:r w:rsidRPr="006810EF">
        <w:rPr>
          <w:rFonts w:ascii="Arial Narrow" w:hAnsi="Arial Narrow"/>
        </w:rPr>
        <w:t>perdu la vie</w:t>
      </w:r>
      <w:r w:rsidRPr="00543CC7">
        <w:rPr>
          <w:rFonts w:ascii="Arial Narrow" w:hAnsi="Arial Narrow"/>
          <w:b/>
        </w:rPr>
        <w:t xml:space="preserve"> </w:t>
      </w:r>
      <w:r w:rsidRPr="00543CC7">
        <w:rPr>
          <w:rFonts w:ascii="Arial Narrow" w:hAnsi="Arial Narrow"/>
        </w:rPr>
        <w:t>dans des circonstances encore non élucidées.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Lutter effectivement contre l</w:t>
      </w:r>
      <w:r w:rsidR="006810EF">
        <w:rPr>
          <w:rFonts w:ascii="Arial Narrow" w:hAnsi="Arial Narrow"/>
        </w:rPr>
        <w:t>'impunité des crimes de sang et</w:t>
      </w:r>
      <w:r w:rsidRPr="00543CC7">
        <w:rPr>
          <w:rFonts w:ascii="Arial Narrow" w:hAnsi="Arial Narrow"/>
        </w:rPr>
        <w:t xml:space="preserve"> enquêter sur les allégations d'usage excessif de la force</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Donner une suite judiciaire aux actes de lynchages publics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Interdire les pratiques de torture et de mauvais traitements infligées par les groupes d'autodéfense koglweogo occasionnant </w:t>
      </w:r>
      <w:r w:rsidR="00533145">
        <w:rPr>
          <w:rFonts w:ascii="Arial Narrow" w:hAnsi="Arial Narrow"/>
        </w:rPr>
        <w:t>la mort</w:t>
      </w:r>
      <w:r w:rsidRPr="00543CC7">
        <w:rPr>
          <w:rFonts w:ascii="Arial Narrow" w:hAnsi="Arial Narrow"/>
        </w:rPr>
        <w:t>, enquêter et sanctionner les cas d'homicides susmentionnés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Renforcer la sensibilisation en matière de droits humains pour faire face aux lynchages publics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Insérer des modules de forma</w:t>
      </w:r>
      <w:r w:rsidR="00533145">
        <w:rPr>
          <w:rFonts w:ascii="Arial Narrow" w:hAnsi="Arial Narrow"/>
        </w:rPr>
        <w:t xml:space="preserve">tion en droits humains dans les </w:t>
      </w:r>
      <w:r w:rsidRPr="00543CC7">
        <w:rPr>
          <w:rFonts w:ascii="Arial Narrow" w:hAnsi="Arial Narrow"/>
        </w:rPr>
        <w:t>enseignement</w:t>
      </w:r>
      <w:r w:rsidR="00533145">
        <w:rPr>
          <w:rFonts w:ascii="Arial Narrow" w:hAnsi="Arial Narrow"/>
        </w:rPr>
        <w:t>s</w:t>
      </w:r>
      <w:r w:rsidRPr="00543CC7">
        <w:rPr>
          <w:rFonts w:ascii="Arial Narrow" w:hAnsi="Arial Narrow"/>
        </w:rPr>
        <w:t xml:space="preserve"> à tous les niveaux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Sensibiliser l’opinion publique sur la nécessité de s’abstenir des actes de destructions de biens privés et publics lors des troubles socio-politiques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Lutter contre l’incivisme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Respecter l'indépendance de la justice dans toutes les affaires pendantes </w:t>
      </w:r>
      <w:r w:rsidR="00533145">
        <w:rPr>
          <w:rFonts w:ascii="Arial Narrow" w:hAnsi="Arial Narrow"/>
        </w:rPr>
        <w:t>relatives</w:t>
      </w:r>
      <w:r w:rsidR="002D0021">
        <w:rPr>
          <w:rFonts w:ascii="Arial Narrow" w:hAnsi="Arial Narrow"/>
          <w:b/>
        </w:rPr>
        <w:t xml:space="preserve"> </w:t>
      </w:r>
      <w:r w:rsidRPr="00543CC7">
        <w:rPr>
          <w:rFonts w:ascii="Arial Narrow" w:hAnsi="Arial Narrow"/>
        </w:rPr>
        <w:t>à l'insurrection populaire et au coup d'Etat de septembre 2015;</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Veiller à ce qu'il y ait une réparation judiciaire et légale, juste et équitable pour les victimes de l'insurrection et du coup d'Etat et de leurs ayant-droits;</w:t>
      </w:r>
    </w:p>
    <w:p w:rsidR="00C65564" w:rsidRPr="00533145" w:rsidRDefault="00A73A03" w:rsidP="00533145">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E</w:t>
      </w:r>
      <w:r w:rsidR="00C65564" w:rsidRPr="00543CC7">
        <w:rPr>
          <w:rFonts w:ascii="Arial Narrow" w:hAnsi="Arial Narrow"/>
        </w:rPr>
        <w:t>ntreprendre toutes les démarches nécessaires à l'extradition et  au jugement de toutes les personnalités</w:t>
      </w:r>
      <w:r w:rsidR="00D03A60" w:rsidRPr="00543CC7">
        <w:rPr>
          <w:rFonts w:ascii="Arial Narrow" w:hAnsi="Arial Narrow"/>
        </w:rPr>
        <w:t>,</w:t>
      </w:r>
      <w:r w:rsidR="00C65564" w:rsidRPr="00543CC7">
        <w:rPr>
          <w:rFonts w:ascii="Arial Narrow" w:hAnsi="Arial Narrow"/>
        </w:rPr>
        <w:t xml:space="preserve"> y compris les chefs d’Etat et de gouvernements</w:t>
      </w:r>
      <w:r w:rsidR="00D03A60" w:rsidRPr="00543CC7">
        <w:rPr>
          <w:rFonts w:ascii="Arial Narrow" w:hAnsi="Arial Narrow"/>
        </w:rPr>
        <w:t>,</w:t>
      </w:r>
      <w:r w:rsidR="00C65564" w:rsidRPr="00543CC7">
        <w:rPr>
          <w:rFonts w:ascii="Arial Narrow" w:hAnsi="Arial Narrow"/>
        </w:rPr>
        <w:t xml:space="preserve"> </w:t>
      </w:r>
      <w:r w:rsidR="00533145">
        <w:rPr>
          <w:rFonts w:ascii="Arial Narrow" w:hAnsi="Arial Narrow"/>
        </w:rPr>
        <w:t>impliqués</w:t>
      </w:r>
      <w:r w:rsidR="00C65564" w:rsidRPr="00533145">
        <w:rPr>
          <w:rFonts w:ascii="Arial Narrow" w:hAnsi="Arial Narrow"/>
          <w:b/>
        </w:rPr>
        <w:t xml:space="preserve"> </w:t>
      </w:r>
      <w:r w:rsidR="00C65564" w:rsidRPr="00533145">
        <w:rPr>
          <w:rFonts w:ascii="Arial Narrow" w:hAnsi="Arial Narrow"/>
        </w:rPr>
        <w:t>dans les crimes économiques et de sang;</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Lever toutes les entraves à la manifestation de la vérité et de la justice dans toutes les affaires pendantes de crimes économiques et de sang;</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Rendre disponi</w:t>
      </w:r>
      <w:r w:rsidR="00533145">
        <w:rPr>
          <w:rFonts w:ascii="Arial Narrow" w:hAnsi="Arial Narrow"/>
        </w:rPr>
        <w:t xml:space="preserve">bles, accessibles et gratuites </w:t>
      </w:r>
      <w:r w:rsidRPr="00543CC7">
        <w:rPr>
          <w:rFonts w:ascii="Arial Narrow" w:hAnsi="Arial Narrow"/>
        </w:rPr>
        <w:t xml:space="preserve">toutes les méthodes </w:t>
      </w:r>
      <w:r w:rsidR="002D0021" w:rsidRPr="00533145">
        <w:rPr>
          <w:rFonts w:ascii="Arial Narrow" w:hAnsi="Arial Narrow"/>
        </w:rPr>
        <w:t>contraceptives</w:t>
      </w:r>
      <w:r w:rsidR="002D0021">
        <w:rPr>
          <w:rFonts w:ascii="Arial Narrow" w:hAnsi="Arial Narrow"/>
        </w:rPr>
        <w:t xml:space="preserve"> </w:t>
      </w:r>
      <w:r w:rsidRPr="00543CC7">
        <w:rPr>
          <w:rFonts w:ascii="Arial Narrow" w:hAnsi="Arial Narrow"/>
        </w:rPr>
        <w:t>en vue de garantir l’accès des femmes et des filles à la contraception et</w:t>
      </w:r>
      <w:r w:rsidR="002D0021">
        <w:rPr>
          <w:rFonts w:ascii="Arial Narrow" w:hAnsi="Arial Narrow"/>
        </w:rPr>
        <w:t xml:space="preserve"> </w:t>
      </w:r>
      <w:r w:rsidR="002D0021" w:rsidRPr="002D0021">
        <w:rPr>
          <w:rFonts w:ascii="Arial Narrow" w:hAnsi="Arial Narrow"/>
          <w:b/>
        </w:rPr>
        <w:t>de</w:t>
      </w:r>
      <w:r w:rsidRPr="00543CC7">
        <w:rPr>
          <w:rFonts w:ascii="Arial Narrow" w:hAnsi="Arial Narrow"/>
        </w:rPr>
        <w:t xml:space="preserve"> protéger leurs droits sexuels et reproductifs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Rendre </w:t>
      </w:r>
      <w:r w:rsidR="002D0021" w:rsidRPr="00533145">
        <w:rPr>
          <w:rFonts w:ascii="Arial Narrow" w:hAnsi="Arial Narrow"/>
        </w:rPr>
        <w:t>disponible, accessible et gratuite</w:t>
      </w:r>
      <w:r w:rsidR="00533145">
        <w:rPr>
          <w:rFonts w:ascii="Arial Narrow" w:hAnsi="Arial Narrow"/>
          <w:b/>
        </w:rPr>
        <w:t xml:space="preserve"> </w:t>
      </w:r>
      <w:r w:rsidRPr="00543CC7">
        <w:rPr>
          <w:rFonts w:ascii="Arial Narrow" w:hAnsi="Arial Narrow"/>
        </w:rPr>
        <w:t>la contraception d’urgence pour les victimes de viols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Modifier le code pénal et le code de procédure pénale en vue de simplifier la procédure d’accès à l’avortement </w:t>
      </w:r>
      <w:r w:rsidR="00533145">
        <w:rPr>
          <w:rFonts w:ascii="Arial Narrow" w:hAnsi="Arial Narrow"/>
        </w:rPr>
        <w:t>tel</w:t>
      </w:r>
      <w:r w:rsidR="002D0021" w:rsidRPr="002D0021">
        <w:rPr>
          <w:rFonts w:ascii="Arial Narrow" w:hAnsi="Arial Narrow"/>
          <w:b/>
        </w:rPr>
        <w:t xml:space="preserve"> </w:t>
      </w:r>
      <w:r w:rsidRPr="00543CC7">
        <w:rPr>
          <w:rFonts w:ascii="Arial Narrow" w:hAnsi="Arial Narrow"/>
        </w:rPr>
        <w:t>qu’autorisé par les articles 387 et 386  du code pénal</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lastRenderedPageBreak/>
        <w:t xml:space="preserve">Renforcer  les actions de sensibilisation, </w:t>
      </w:r>
      <w:r w:rsidR="00533145">
        <w:rPr>
          <w:rFonts w:ascii="Arial Narrow" w:hAnsi="Arial Narrow"/>
        </w:rPr>
        <w:t>notamment</w:t>
      </w:r>
      <w:r w:rsidR="002D0021">
        <w:rPr>
          <w:rFonts w:ascii="Arial Narrow" w:hAnsi="Arial Narrow"/>
          <w:b/>
        </w:rPr>
        <w:t xml:space="preserve"> </w:t>
      </w:r>
      <w:r w:rsidRPr="00543CC7">
        <w:rPr>
          <w:rFonts w:ascii="Arial Narrow" w:hAnsi="Arial Narrow"/>
        </w:rPr>
        <w:t>en langues nationales</w:t>
      </w:r>
      <w:r w:rsidR="002D0021">
        <w:rPr>
          <w:rFonts w:ascii="Arial Narrow" w:hAnsi="Arial Narrow"/>
        </w:rPr>
        <w:t>,</w:t>
      </w:r>
      <w:r w:rsidRPr="00543CC7">
        <w:rPr>
          <w:rFonts w:ascii="Arial Narrow" w:hAnsi="Arial Narrow"/>
        </w:rPr>
        <w:t xml:space="preserve"> sur les mesures de gratuité annoncées</w:t>
      </w:r>
      <w:r w:rsidR="002D0021">
        <w:rPr>
          <w:rFonts w:ascii="Arial Narrow" w:hAnsi="Arial Narrow"/>
        </w:rPr>
        <w:t>,</w:t>
      </w:r>
      <w:r w:rsidRPr="00543CC7">
        <w:rPr>
          <w:rFonts w:ascii="Arial Narrow" w:hAnsi="Arial Narrow"/>
        </w:rPr>
        <w:t xml:space="preserve"> afin de permettre aux populations, en l’occurrence les femmes et les enfants, de jouir effectivement de leur droit à la santé maternelle et infantile.</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Renforcer  </w:t>
      </w:r>
      <w:r w:rsidR="00533145">
        <w:rPr>
          <w:rFonts w:ascii="Arial Narrow" w:hAnsi="Arial Narrow"/>
        </w:rPr>
        <w:t>les</w:t>
      </w:r>
      <w:r w:rsidR="002D0021">
        <w:rPr>
          <w:rFonts w:ascii="Arial Narrow" w:hAnsi="Arial Narrow"/>
        </w:rPr>
        <w:t xml:space="preserve"> </w:t>
      </w:r>
      <w:r w:rsidRPr="00543CC7">
        <w:rPr>
          <w:rFonts w:ascii="Arial Narrow" w:hAnsi="Arial Narrow"/>
        </w:rPr>
        <w:t>actions d’éducation et de sensibilisation de toutes les composantes de la société, en l’occurrence les chefs coutumiers et religieux, les hommes et l</w:t>
      </w:r>
      <w:r w:rsidR="002D0021">
        <w:rPr>
          <w:rFonts w:ascii="Arial Narrow" w:hAnsi="Arial Narrow"/>
        </w:rPr>
        <w:t xml:space="preserve">es garçons, les mères et tantes, </w:t>
      </w:r>
      <w:r w:rsidRPr="00543CC7">
        <w:rPr>
          <w:rFonts w:ascii="Arial Narrow" w:hAnsi="Arial Narrow"/>
        </w:rPr>
        <w:t xml:space="preserve">en matière de lutte contre les violences à l’égard des femmes et </w:t>
      </w:r>
      <w:r w:rsidRPr="00533145">
        <w:rPr>
          <w:rFonts w:ascii="Arial Narrow" w:hAnsi="Arial Narrow"/>
        </w:rPr>
        <w:t xml:space="preserve">des filles, </w:t>
      </w:r>
      <w:r w:rsidR="00533145" w:rsidRPr="00533145">
        <w:rPr>
          <w:rFonts w:ascii="Arial Narrow" w:hAnsi="Arial Narrow"/>
        </w:rPr>
        <w:t>de</w:t>
      </w:r>
      <w:r w:rsidRPr="00533145">
        <w:rPr>
          <w:rFonts w:ascii="Arial Narrow" w:hAnsi="Arial Narrow"/>
        </w:rPr>
        <w:t xml:space="preserve"> lutte con</w:t>
      </w:r>
      <w:r w:rsidR="002D0021" w:rsidRPr="00533145">
        <w:rPr>
          <w:rFonts w:ascii="Arial Narrow" w:hAnsi="Arial Narrow"/>
        </w:rPr>
        <w:t xml:space="preserve">tre les mariages forcés et/ ou </w:t>
      </w:r>
      <w:r w:rsidRPr="00533145">
        <w:rPr>
          <w:rFonts w:ascii="Arial Narrow" w:hAnsi="Arial Narrow"/>
        </w:rPr>
        <w:t>précoces (mariages d’enfants),</w:t>
      </w:r>
      <w:r w:rsidR="002D0021" w:rsidRPr="00533145">
        <w:rPr>
          <w:rFonts w:ascii="Arial Narrow" w:hAnsi="Arial Narrow"/>
        </w:rPr>
        <w:t xml:space="preserve"> de lutte contre</w:t>
      </w:r>
      <w:r w:rsidRPr="00533145">
        <w:rPr>
          <w:rFonts w:ascii="Arial Narrow" w:hAnsi="Arial Narrow"/>
        </w:rPr>
        <w:t xml:space="preserve"> l’excision</w:t>
      </w:r>
      <w:r w:rsidRPr="00543CC7">
        <w:rPr>
          <w:rFonts w:ascii="Arial Narrow" w:hAnsi="Arial Narrow"/>
        </w:rPr>
        <w:t xml:space="preserve"> et les pratiques traditionnelles néfastes.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b/>
        </w:rPr>
      </w:pPr>
      <w:r w:rsidRPr="00543CC7">
        <w:rPr>
          <w:rFonts w:ascii="Arial Narrow" w:hAnsi="Arial Narrow"/>
        </w:rPr>
        <w:t xml:space="preserve">Réformer en urgence le cadre juridique pour veiller à ce que l’interdiction du mariage forcé </w:t>
      </w:r>
      <w:r w:rsidRPr="002D0021">
        <w:rPr>
          <w:rFonts w:ascii="Arial Narrow" w:hAnsi="Arial Narrow"/>
          <w:b/>
        </w:rPr>
        <w:t>et</w:t>
      </w:r>
      <w:r w:rsidR="002D0021" w:rsidRPr="002D0021">
        <w:rPr>
          <w:rFonts w:ascii="Arial Narrow" w:hAnsi="Arial Narrow"/>
          <w:b/>
        </w:rPr>
        <w:t>/ou</w:t>
      </w:r>
      <w:r w:rsidRPr="00543CC7">
        <w:rPr>
          <w:rFonts w:ascii="Arial Narrow" w:hAnsi="Arial Narrow"/>
        </w:rPr>
        <w:t xml:space="preserve"> précoce s’applique à toutes les formes de mariage, notamment les mariages coutumiers et religieux. L’âge minimum requis pour se marier doit être fixé à 18 ans pour les garçons et les filles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b/>
        </w:rPr>
      </w:pPr>
      <w:r w:rsidRPr="00543CC7">
        <w:rPr>
          <w:rFonts w:ascii="Arial Narrow" w:hAnsi="Arial Narrow"/>
        </w:rPr>
        <w:t>Conformément à la directive commune fournie par les comités, le gouvernement doit veiller à ce que tous les mariages, notamment les mariages coutumiers et religieux, soient juridiquement</w:t>
      </w:r>
      <w:r w:rsidRPr="002D0021">
        <w:rPr>
          <w:rFonts w:ascii="Arial Narrow" w:hAnsi="Arial Narrow"/>
          <w:b/>
        </w:rPr>
        <w:t xml:space="preserve"> </w:t>
      </w:r>
      <w:r w:rsidR="002D0021" w:rsidRPr="00533145">
        <w:rPr>
          <w:rFonts w:ascii="Arial Narrow" w:hAnsi="Arial Narrow"/>
        </w:rPr>
        <w:t>enregistrés.</w:t>
      </w:r>
      <w:r w:rsidR="002D0021">
        <w:rPr>
          <w:rFonts w:ascii="Arial Narrow" w:hAnsi="Arial Narrow"/>
        </w:rPr>
        <w:t xml:space="preserve"> </w:t>
      </w:r>
      <w:r w:rsidR="00533145">
        <w:rPr>
          <w:rFonts w:ascii="Arial Narrow" w:hAnsi="Arial Narrow"/>
        </w:rPr>
        <w:t>Ceux qui célèbrent</w:t>
      </w:r>
      <w:r w:rsidR="00D93685" w:rsidRPr="00533145">
        <w:rPr>
          <w:rFonts w:ascii="Arial Narrow" w:hAnsi="Arial Narrow"/>
        </w:rPr>
        <w:t xml:space="preserve"> les</w:t>
      </w:r>
      <w:r w:rsidRPr="00543CC7">
        <w:rPr>
          <w:rFonts w:ascii="Arial Narrow" w:hAnsi="Arial Narrow"/>
        </w:rPr>
        <w:t xml:space="preserve"> mar</w:t>
      </w:r>
      <w:r w:rsidR="00533145">
        <w:rPr>
          <w:rFonts w:ascii="Arial Narrow" w:hAnsi="Arial Narrow"/>
        </w:rPr>
        <w:t>iages coutumiers ou religieux ainsi que</w:t>
      </w:r>
      <w:r w:rsidRPr="00543CC7">
        <w:rPr>
          <w:rFonts w:ascii="Arial Narrow" w:hAnsi="Arial Narrow"/>
        </w:rPr>
        <w:t xml:space="preserve"> les officiers de l’état civil</w:t>
      </w:r>
      <w:r w:rsidR="00533145">
        <w:rPr>
          <w:rFonts w:ascii="Arial Narrow" w:hAnsi="Arial Narrow"/>
        </w:rPr>
        <w:t>,</w:t>
      </w:r>
      <w:r w:rsidRPr="00543CC7">
        <w:rPr>
          <w:rFonts w:ascii="Arial Narrow" w:hAnsi="Arial Narrow"/>
        </w:rPr>
        <w:t xml:space="preserve"> doivent avoir l’obligation, une fois qu’ils ont connaissance de mariages coutumiers et religieux, de vérifier que les deux parties respectent l’âge légal et que chacune a donné son plein consentement au mariage.</w:t>
      </w:r>
    </w:p>
    <w:p w:rsidR="00C65564" w:rsidRPr="00533145"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33145">
        <w:rPr>
          <w:rFonts w:ascii="Arial Narrow" w:hAnsi="Arial Narrow"/>
        </w:rPr>
        <w:t>Renforcer de façon ur</w:t>
      </w:r>
      <w:r w:rsidR="00D93685" w:rsidRPr="00533145">
        <w:rPr>
          <w:rFonts w:ascii="Arial Narrow" w:hAnsi="Arial Narrow"/>
        </w:rPr>
        <w:t>gente les systèmes de suivi et d</w:t>
      </w:r>
      <w:r w:rsidRPr="00533145">
        <w:rPr>
          <w:rFonts w:ascii="Arial Narrow" w:hAnsi="Arial Narrow"/>
        </w:rPr>
        <w:t>’application des lois afin de prévenir les mariages forcés et</w:t>
      </w:r>
      <w:r w:rsidR="00D93685" w:rsidRPr="00533145">
        <w:rPr>
          <w:rFonts w:ascii="Arial Narrow" w:hAnsi="Arial Narrow"/>
        </w:rPr>
        <w:t>/ou</w:t>
      </w:r>
      <w:r w:rsidRPr="00533145">
        <w:rPr>
          <w:rFonts w:ascii="Arial Narrow" w:hAnsi="Arial Narrow"/>
        </w:rPr>
        <w:t xml:space="preserve"> précoces et veiller à ce que les femmes et les filles à risque ou ayant subi des m</w:t>
      </w:r>
      <w:r w:rsidR="00D93685" w:rsidRPr="00533145">
        <w:rPr>
          <w:rFonts w:ascii="Arial Narrow" w:hAnsi="Arial Narrow"/>
        </w:rPr>
        <w:t xml:space="preserve">ariages forcés et/ou </w:t>
      </w:r>
      <w:r w:rsidRPr="00533145">
        <w:rPr>
          <w:rFonts w:ascii="Arial Narrow" w:hAnsi="Arial Narrow"/>
        </w:rPr>
        <w:t xml:space="preserve">précoces puissent accéder à des mesures de protection et bénéficier de services </w:t>
      </w:r>
      <w:r w:rsidR="00D93685" w:rsidRPr="00533145">
        <w:rPr>
          <w:rFonts w:ascii="Arial Narrow" w:hAnsi="Arial Narrow"/>
        </w:rPr>
        <w:t xml:space="preserve">et de </w:t>
      </w:r>
      <w:r w:rsidRPr="00533145">
        <w:rPr>
          <w:rFonts w:ascii="Arial Narrow" w:hAnsi="Arial Narrow"/>
        </w:rPr>
        <w:t>recours et réparations effectifs.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Procéder à la mise en œuvre des projets de réformes proposées par la Commission de Réconciliation Nationale et des Réformes, en vue </w:t>
      </w:r>
      <w:r w:rsidR="00533145">
        <w:rPr>
          <w:rFonts w:ascii="Arial Narrow" w:hAnsi="Arial Narrow"/>
        </w:rPr>
        <w:t>de retirer de la C</w:t>
      </w:r>
      <w:r w:rsidRPr="00543CC7">
        <w:rPr>
          <w:rFonts w:ascii="Arial Narrow" w:hAnsi="Arial Narrow"/>
        </w:rPr>
        <w:t>onstitution et de tous les textes burkinabè</w:t>
      </w:r>
      <w:r w:rsidR="00533145">
        <w:rPr>
          <w:rFonts w:ascii="Arial Narrow" w:hAnsi="Arial Narrow"/>
        </w:rPr>
        <w:t>s</w:t>
      </w:r>
      <w:r w:rsidRPr="00543CC7">
        <w:rPr>
          <w:rFonts w:ascii="Arial Narrow" w:hAnsi="Arial Narrow"/>
        </w:rPr>
        <w:t xml:space="preserve"> les stéréotypes, messages et dispositions sexistes, dévalorisant pour les femmes et les filles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Veiller à l'application rigoureuse de la loi sur le foncier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Appliquer effectivement la nouvelle  loi N ° …. CNT sur les Violences à l’égard des Femmes et des filles votée en septembre 2015;</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Sensibiliser les leaders communautaires sur le respect des dispositions des différentes lois en faveur des droits humains des femmes et des filles.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Renforcer la formation des acteurs de la justice, de la défense et de la sécurité sur l'interdiction absolue de la Torture au Burkina Faso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Adopter dans les meilleurs délais les décrets d’opérationnalisation de l’Observatoire National de Prévention de la Torture et autres Pratiques assimilées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Former et sensibiliser les agents de la santé afin de déceler et signaler aux autorités compétentes les pratiques de torture dont seraient victimes des personnes placées sous la garde de</w:t>
      </w:r>
      <w:r w:rsidR="00533145">
        <w:rPr>
          <w:rFonts w:ascii="Arial Narrow" w:hAnsi="Arial Narrow"/>
        </w:rPr>
        <w:t>s</w:t>
      </w:r>
      <w:r w:rsidRPr="00543CC7">
        <w:rPr>
          <w:rFonts w:ascii="Arial Narrow" w:hAnsi="Arial Narrow"/>
        </w:rPr>
        <w:t xml:space="preserve"> forces de défense et de sécurité</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Construire une collaboration étroite avec la société civile dans le travail de sensibilisation et de vulgarisation de la loi portant prévention et répression de la torture</w:t>
      </w:r>
      <w:r w:rsidR="003E636B" w:rsidRPr="00543CC7">
        <w:rPr>
          <w:rFonts w:ascii="Arial Narrow" w:hAnsi="Arial Narrow"/>
        </w:rPr>
        <w:t>.</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Habiliter certaines organisations et mouvements de droits humains et/ou intervenant dans le milieu carcéral afin qu'ils puissent procéder à des visites inopinées des lieux de détention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Enquêter sur les allégations de torture, de mauvais traitements et de détention illégale au-delà des délais de garde-à-vue contre le service régional de la police judiciaire de Wemtenga (Ouagadougou) et autres centres de détention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Punir effectivement les agents de force de l'ordre qui se rendent coupables de torture</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Fournir effectivement et en priorité de l'assistance judiciaire aux personnes victimes de torture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Faire une déclaration reconnaissant la compétence du Comité contre la torture pour recevoir et examiner des communications présentées par des Etats ou des particuliers telles que prévues aux articles 21 et 22 de la Convention</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Intensifier la lutte contre le trafic </w:t>
      </w:r>
      <w:r w:rsidR="00533145">
        <w:rPr>
          <w:rFonts w:ascii="Arial Narrow" w:hAnsi="Arial Narrow"/>
        </w:rPr>
        <w:t xml:space="preserve">et la maltraitance des enfants, et notamment </w:t>
      </w:r>
      <w:r w:rsidRPr="00543CC7">
        <w:rPr>
          <w:rFonts w:ascii="Arial Narrow" w:hAnsi="Arial Narrow"/>
        </w:rPr>
        <w:t>des filles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Sensibiliser la population sur l'interdiction et le caractère inacceptable et injustifiable des violences et châtiments corporels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Vulgariser les numéros verts </w:t>
      </w:r>
    </w:p>
    <w:p w:rsidR="00C65564" w:rsidRPr="00543CC7" w:rsidRDefault="00533145" w:rsidP="00875C8A">
      <w:pPr>
        <w:pStyle w:val="Paragraphedeliste"/>
        <w:numPr>
          <w:ilvl w:val="0"/>
          <w:numId w:val="64"/>
        </w:numPr>
        <w:spacing w:before="100" w:beforeAutospacing="1" w:after="100" w:afterAutospacing="1" w:line="240" w:lineRule="auto"/>
        <w:jc w:val="both"/>
        <w:rPr>
          <w:rFonts w:ascii="Arial Narrow" w:hAnsi="Arial Narrow"/>
        </w:rPr>
      </w:pPr>
      <w:r>
        <w:rPr>
          <w:rFonts w:ascii="Arial Narrow" w:hAnsi="Arial Narrow"/>
        </w:rPr>
        <w:lastRenderedPageBreak/>
        <w:t xml:space="preserve">Développer une collaboration </w:t>
      </w:r>
      <w:r w:rsidR="00C65564" w:rsidRPr="00543CC7">
        <w:rPr>
          <w:rFonts w:ascii="Arial Narrow" w:hAnsi="Arial Narrow"/>
        </w:rPr>
        <w:t>et une coordination</w:t>
      </w:r>
      <w:r>
        <w:rPr>
          <w:rFonts w:ascii="Arial Narrow" w:hAnsi="Arial Narrow"/>
        </w:rPr>
        <w:t xml:space="preserve"> intense</w:t>
      </w:r>
      <w:r w:rsidR="00C65564" w:rsidRPr="00543CC7">
        <w:rPr>
          <w:rFonts w:ascii="Arial Narrow" w:hAnsi="Arial Narrow"/>
        </w:rPr>
        <w:t xml:space="preserve"> entre les acteurs intervenant dans le champ de la violence faite aux enfants.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Augmenter et déconcentrer  les centres de prise en charge des enfants victimes de la maltraitance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Renforcer la qualité de la prise en charge des enfants victimes de violences.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Renforcer les capacités des forces de l'ordre en matière de droits humains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Réformer la loi n°26 du 8 mai 2008 portant répression des actes de vandalisme commis lors des manifestations sur la voie publique</w:t>
      </w:r>
      <w:r w:rsidR="00533145">
        <w:rPr>
          <w:rFonts w:ascii="Arial Narrow" w:hAnsi="Arial Narrow"/>
        </w:rPr>
        <w:t xml:space="preserve"> afin de la rendre conforme au P</w:t>
      </w:r>
      <w:r w:rsidRPr="00543CC7">
        <w:rPr>
          <w:rFonts w:ascii="Arial Narrow" w:hAnsi="Arial Narrow"/>
        </w:rPr>
        <w:t>acte</w:t>
      </w:r>
      <w:r w:rsidR="00533145">
        <w:rPr>
          <w:rFonts w:ascii="Arial Narrow" w:hAnsi="Arial Narrow"/>
        </w:rPr>
        <w:t>,</w:t>
      </w:r>
      <w:r w:rsidRPr="00543CC7">
        <w:rPr>
          <w:rFonts w:ascii="Arial Narrow" w:hAnsi="Arial Narrow"/>
        </w:rPr>
        <w:t xml:space="preserve"> notamment au principe de </w:t>
      </w:r>
      <w:r w:rsidR="00533145">
        <w:rPr>
          <w:rFonts w:ascii="Arial Narrow" w:hAnsi="Arial Narrow"/>
        </w:rPr>
        <w:t xml:space="preserve">la </w:t>
      </w:r>
      <w:r w:rsidRPr="00543CC7">
        <w:rPr>
          <w:rFonts w:ascii="Arial Narrow" w:hAnsi="Arial Narrow"/>
        </w:rPr>
        <w:t>présomption d'innocence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Enquêter et punir les auteurs, commanditaires et complices d’actes de menaces à l’encontre des leaders d'opinions, journalistes et défenseurs des droits humains.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Dans le cadre des réformes, retirer de la compétence du tribunal militaire les faits constitutifs de crimes d’atteinte à la sureté de l’Etat et les confier aux tribunaux de droit commun</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Travailler à une large diffusion des informations relatives à l'existence </w:t>
      </w:r>
      <w:r w:rsidR="004F2937">
        <w:rPr>
          <w:rFonts w:ascii="Arial Narrow" w:hAnsi="Arial Narrow"/>
        </w:rPr>
        <w:t>de</w:t>
      </w:r>
      <w:r w:rsidRPr="00543CC7">
        <w:rPr>
          <w:rFonts w:ascii="Arial Narrow" w:hAnsi="Arial Narrow"/>
        </w:rPr>
        <w:t xml:space="preserve"> garanties auprès des personnes privée</w:t>
      </w:r>
      <w:r w:rsidR="004F2937">
        <w:rPr>
          <w:rFonts w:ascii="Arial Narrow" w:hAnsi="Arial Narrow"/>
        </w:rPr>
        <w:t>s</w:t>
      </w:r>
      <w:r w:rsidRPr="00543CC7">
        <w:rPr>
          <w:rFonts w:ascii="Arial Narrow" w:hAnsi="Arial Narrow"/>
        </w:rPr>
        <w:t xml:space="preserve"> de liberté: droit à l'assistance d'un avocat dès l'enquête préliminaire, droit d'informer un membre de sa famille en cas d'arrestation;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Vulgariser la loi sur le fonds d'assistance judiciaire et accroître les moyens mis à disposition.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Sensibiliser  la population et former les acteurs de la justice sur les droits des personnes privées de liberté.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Dans la réforme du code de procédure pénale, inscrire l'obligation d'informer préalablement le prévenu </w:t>
      </w:r>
      <w:r w:rsidR="004F2937">
        <w:rPr>
          <w:rFonts w:ascii="Arial Narrow" w:hAnsi="Arial Narrow"/>
        </w:rPr>
        <w:t xml:space="preserve">du droit au </w:t>
      </w:r>
      <w:r w:rsidRPr="00543CC7">
        <w:rPr>
          <w:rFonts w:ascii="Arial Narrow" w:hAnsi="Arial Narrow"/>
        </w:rPr>
        <w:t>recours à un avocat dès la phase d'enquête préliminaire;</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Former les OPJ sur les implications de l'assistance d'un avocat: possibilités de faire des observations, d'intervenir au cours de l’interrogatoire etc.</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Augmenter les ressources allouées (budget) au ministère de la justice, des droits humains et de la promotion civique et à cet effet respecter l'engagement pris dans le Pacte de porter le budget du Ministère de la justice, des droits humains et de la promotion civique à 2% du budget national;</w:t>
      </w:r>
    </w:p>
    <w:p w:rsidR="00C65564" w:rsidRPr="00543CC7" w:rsidRDefault="004F2937" w:rsidP="00875C8A">
      <w:pPr>
        <w:pStyle w:val="Paragraphedeliste"/>
        <w:numPr>
          <w:ilvl w:val="0"/>
          <w:numId w:val="64"/>
        </w:numPr>
        <w:spacing w:before="100" w:beforeAutospacing="1" w:after="100" w:afterAutospacing="1" w:line="240" w:lineRule="auto"/>
        <w:jc w:val="both"/>
        <w:rPr>
          <w:rFonts w:ascii="Arial Narrow" w:hAnsi="Arial Narrow"/>
        </w:rPr>
      </w:pPr>
      <w:r>
        <w:rPr>
          <w:rFonts w:ascii="Arial Narrow" w:hAnsi="Arial Narrow"/>
        </w:rPr>
        <w:t>Développer la spécialisation d</w:t>
      </w:r>
      <w:r w:rsidR="00C65564" w:rsidRPr="00543CC7">
        <w:rPr>
          <w:rFonts w:ascii="Arial Narrow" w:hAnsi="Arial Narrow"/>
        </w:rPr>
        <w:t xml:space="preserve">es magistrats selon les matières </w:t>
      </w:r>
      <w:r>
        <w:rPr>
          <w:rFonts w:ascii="Arial Narrow" w:hAnsi="Arial Narrow"/>
        </w:rPr>
        <w:t>puisque</w:t>
      </w:r>
      <w:r w:rsidR="00C65564" w:rsidRPr="00543CC7">
        <w:rPr>
          <w:rFonts w:ascii="Arial Narrow" w:hAnsi="Arial Narrow"/>
        </w:rPr>
        <w:t xml:space="preserve"> de nos jours</w:t>
      </w:r>
      <w:r>
        <w:rPr>
          <w:rFonts w:ascii="Arial Narrow" w:hAnsi="Arial Narrow"/>
        </w:rPr>
        <w:t>,</w:t>
      </w:r>
      <w:r w:rsidR="00C65564" w:rsidRPr="00543CC7">
        <w:rPr>
          <w:rFonts w:ascii="Arial Narrow" w:hAnsi="Arial Narrow"/>
        </w:rPr>
        <w:t xml:space="preserve"> les magistrats passent </w:t>
      </w:r>
      <w:r>
        <w:rPr>
          <w:rFonts w:ascii="Arial Narrow" w:hAnsi="Arial Narrow"/>
        </w:rPr>
        <w:t xml:space="preserve">du civil, au pénal, en passant </w:t>
      </w:r>
      <w:r w:rsidR="00C65564" w:rsidRPr="00543CC7">
        <w:rPr>
          <w:rFonts w:ascii="Arial Narrow" w:hAnsi="Arial Narrow"/>
        </w:rPr>
        <w:t>par le commercial et l'administratif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Former les acteurs de la justice aux nouveaux risques comme le terrorisme, l'environnement, les crimes économiques, </w:t>
      </w:r>
      <w:r w:rsidR="004F2937">
        <w:rPr>
          <w:rFonts w:ascii="Arial Narrow" w:hAnsi="Arial Narrow"/>
        </w:rPr>
        <w:t xml:space="preserve">ou le </w:t>
      </w:r>
      <w:r w:rsidRPr="00543CC7">
        <w:rPr>
          <w:rFonts w:ascii="Arial Narrow" w:hAnsi="Arial Narrow"/>
        </w:rPr>
        <w:t>blanchiment d'argent;</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Accélérer l'instruction des dossiers et </w:t>
      </w:r>
      <w:r w:rsidR="004F2937">
        <w:rPr>
          <w:rFonts w:ascii="Arial Narrow" w:hAnsi="Arial Narrow"/>
        </w:rPr>
        <w:t xml:space="preserve">des </w:t>
      </w:r>
      <w:r w:rsidRPr="00543CC7">
        <w:rPr>
          <w:rFonts w:ascii="Arial Narrow" w:hAnsi="Arial Narrow"/>
        </w:rPr>
        <w:t>allégations de corruptions d'acteurs de la justice aussi bien dans la procédure judiciaire que disciplinaire ;</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Accélérer le traitement des dossiers judiciaires dans des délais raisonnables.</w:t>
      </w:r>
    </w:p>
    <w:p w:rsidR="00C65564" w:rsidRPr="00543CC7" w:rsidRDefault="00C65564"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Poursuivre l'application de la politique nationale de justice (2010-2019) afin de créer un système de justice crédible, équitable, indépendant</w:t>
      </w:r>
      <w:r w:rsidR="004F2937">
        <w:rPr>
          <w:rFonts w:ascii="Arial Narrow" w:hAnsi="Arial Narrow"/>
        </w:rPr>
        <w:t>e</w:t>
      </w:r>
      <w:r w:rsidRPr="00543CC7">
        <w:rPr>
          <w:rFonts w:ascii="Arial Narrow" w:hAnsi="Arial Narrow"/>
        </w:rPr>
        <w:t>, transparent</w:t>
      </w:r>
      <w:r w:rsidR="004F2937">
        <w:rPr>
          <w:rFonts w:ascii="Arial Narrow" w:hAnsi="Arial Narrow"/>
        </w:rPr>
        <w:t>e</w:t>
      </w:r>
      <w:r w:rsidRPr="00543CC7">
        <w:rPr>
          <w:rFonts w:ascii="Arial Narrow" w:hAnsi="Arial Narrow"/>
        </w:rPr>
        <w:t>, déconcentré</w:t>
      </w:r>
      <w:r w:rsidR="004F2937">
        <w:rPr>
          <w:rFonts w:ascii="Arial Narrow" w:hAnsi="Arial Narrow"/>
        </w:rPr>
        <w:t>e</w:t>
      </w:r>
      <w:r w:rsidRPr="00543CC7">
        <w:rPr>
          <w:rFonts w:ascii="Arial Narrow" w:hAnsi="Arial Narrow"/>
        </w:rPr>
        <w:t>, compétent</w:t>
      </w:r>
      <w:r w:rsidR="004F2937">
        <w:rPr>
          <w:rFonts w:ascii="Arial Narrow" w:hAnsi="Arial Narrow"/>
        </w:rPr>
        <w:t>e</w:t>
      </w:r>
      <w:r w:rsidRPr="00543CC7">
        <w:rPr>
          <w:rFonts w:ascii="Arial Narrow" w:hAnsi="Arial Narrow"/>
        </w:rPr>
        <w:t xml:space="preserve"> et accessible à tous. À cet égard, la société civile recommande au Gouvernement</w:t>
      </w:r>
      <w:r w:rsidR="004F2937">
        <w:rPr>
          <w:rFonts w:ascii="Arial Narrow" w:hAnsi="Arial Narrow"/>
        </w:rPr>
        <w:t xml:space="preserve"> : </w:t>
      </w:r>
    </w:p>
    <w:p w:rsidR="00C65564" w:rsidRPr="00543CC7" w:rsidRDefault="00C65564" w:rsidP="004F2937">
      <w:pPr>
        <w:pStyle w:val="Paragraphedeliste"/>
        <w:numPr>
          <w:ilvl w:val="1"/>
          <w:numId w:val="64"/>
        </w:numPr>
        <w:spacing w:before="100" w:beforeAutospacing="1" w:after="100" w:afterAutospacing="1" w:line="240" w:lineRule="auto"/>
        <w:jc w:val="both"/>
        <w:rPr>
          <w:rFonts w:ascii="Arial Narrow" w:hAnsi="Arial Narrow"/>
          <w:bCs/>
        </w:rPr>
      </w:pPr>
      <w:r w:rsidRPr="00543CC7">
        <w:rPr>
          <w:rFonts w:ascii="Arial Narrow" w:hAnsi="Arial Narrow"/>
          <w:bCs/>
        </w:rPr>
        <w:t>D’entreprendre un réexamen d’ensemble du régime des peines pour faire en sorte que les tribunaux ne prononcent pas de peines d’emprisonnement que le Gouvernement est incapable de gérer dans des conditions humaines ;</w:t>
      </w:r>
    </w:p>
    <w:p w:rsidR="00C65564" w:rsidRPr="00543CC7" w:rsidRDefault="004F2937" w:rsidP="004F2937">
      <w:pPr>
        <w:pStyle w:val="Paragraphedeliste"/>
        <w:numPr>
          <w:ilvl w:val="1"/>
          <w:numId w:val="64"/>
        </w:numPr>
        <w:spacing w:before="100" w:beforeAutospacing="1" w:after="100" w:afterAutospacing="1" w:line="240" w:lineRule="auto"/>
        <w:jc w:val="both"/>
        <w:rPr>
          <w:rFonts w:ascii="Arial Narrow" w:hAnsi="Arial Narrow"/>
          <w:bCs/>
        </w:rPr>
      </w:pPr>
      <w:r>
        <w:rPr>
          <w:rFonts w:ascii="Arial Narrow" w:hAnsi="Arial Narrow"/>
          <w:bCs/>
        </w:rPr>
        <w:t>D’a</w:t>
      </w:r>
      <w:r w:rsidR="00C65564" w:rsidRPr="00543CC7">
        <w:rPr>
          <w:rFonts w:ascii="Arial Narrow" w:hAnsi="Arial Narrow"/>
          <w:bCs/>
        </w:rPr>
        <w:t>ssurer des conditions de détention acceptables aux détenues notamment aux femmes et aux enfants ;</w:t>
      </w:r>
    </w:p>
    <w:p w:rsidR="00C65564" w:rsidRPr="00543CC7" w:rsidRDefault="00C65564" w:rsidP="004F2937">
      <w:pPr>
        <w:pStyle w:val="Paragraphedeliste"/>
        <w:numPr>
          <w:ilvl w:val="1"/>
          <w:numId w:val="64"/>
        </w:numPr>
        <w:spacing w:before="100" w:beforeAutospacing="1" w:after="100" w:afterAutospacing="1" w:line="240" w:lineRule="auto"/>
        <w:jc w:val="both"/>
        <w:rPr>
          <w:rFonts w:ascii="Arial Narrow" w:hAnsi="Arial Narrow"/>
          <w:bCs/>
        </w:rPr>
      </w:pPr>
      <w:r w:rsidRPr="00543CC7">
        <w:rPr>
          <w:rFonts w:ascii="Arial Narrow" w:hAnsi="Arial Narrow"/>
          <w:bCs/>
        </w:rPr>
        <w:t>De s’attacher à réduire sensiblement le temps moyen de traitement des affaires pénales;</w:t>
      </w:r>
    </w:p>
    <w:p w:rsidR="00C65564" w:rsidRPr="00543CC7" w:rsidRDefault="00C65564" w:rsidP="004F2937">
      <w:pPr>
        <w:pStyle w:val="Paragraphedeliste"/>
        <w:numPr>
          <w:ilvl w:val="1"/>
          <w:numId w:val="64"/>
        </w:numPr>
        <w:spacing w:before="100" w:beforeAutospacing="1" w:after="100" w:afterAutospacing="1" w:line="240" w:lineRule="auto"/>
        <w:jc w:val="both"/>
        <w:rPr>
          <w:rFonts w:ascii="Arial Narrow" w:hAnsi="Arial Narrow"/>
          <w:bCs/>
        </w:rPr>
      </w:pPr>
      <w:r w:rsidRPr="00543CC7">
        <w:rPr>
          <w:rFonts w:ascii="Arial Narrow" w:hAnsi="Arial Narrow"/>
          <w:bCs/>
        </w:rPr>
        <w:t>De pr</w:t>
      </w:r>
      <w:r w:rsidR="004F2937">
        <w:rPr>
          <w:rFonts w:ascii="Arial Narrow" w:hAnsi="Arial Narrow"/>
          <w:bCs/>
        </w:rPr>
        <w:t>évoir d’urgence la possibilité</w:t>
      </w:r>
      <w:r w:rsidRPr="00543CC7">
        <w:rPr>
          <w:rFonts w:ascii="Arial Narrow" w:hAnsi="Arial Narrow"/>
          <w:bCs/>
        </w:rPr>
        <w:t xml:space="preserve"> de remettre en liberté sous condition toute personne en détention préventive p</w:t>
      </w:r>
      <w:r w:rsidR="004F2937">
        <w:rPr>
          <w:rFonts w:ascii="Arial Narrow" w:hAnsi="Arial Narrow"/>
          <w:bCs/>
        </w:rPr>
        <w:t xml:space="preserve">our une infraction non violente, </w:t>
      </w:r>
      <w:r w:rsidR="004F2937" w:rsidRPr="00543CC7">
        <w:rPr>
          <w:rFonts w:ascii="Arial Narrow" w:hAnsi="Arial Narrow"/>
          <w:bCs/>
        </w:rPr>
        <w:t>afin de réduire immédiatement la surpopulation carcérale</w:t>
      </w:r>
    </w:p>
    <w:p w:rsidR="00C65564" w:rsidRPr="00543CC7" w:rsidRDefault="00C65564" w:rsidP="004F2937">
      <w:pPr>
        <w:pStyle w:val="Paragraphedeliste"/>
        <w:numPr>
          <w:ilvl w:val="1"/>
          <w:numId w:val="64"/>
        </w:numPr>
        <w:spacing w:before="100" w:beforeAutospacing="1" w:after="100" w:afterAutospacing="1" w:line="240" w:lineRule="auto"/>
        <w:jc w:val="both"/>
        <w:rPr>
          <w:rFonts w:ascii="Arial Narrow" w:hAnsi="Arial Narrow"/>
        </w:rPr>
      </w:pPr>
      <w:r w:rsidRPr="00543CC7">
        <w:rPr>
          <w:rFonts w:ascii="Arial Narrow" w:hAnsi="Arial Narrow"/>
        </w:rPr>
        <w:t>Remédier aux irrégularités</w:t>
      </w:r>
      <w:r w:rsidR="004F2937">
        <w:rPr>
          <w:rFonts w:ascii="Arial Narrow" w:hAnsi="Arial Narrow"/>
        </w:rPr>
        <w:t>,</w:t>
      </w:r>
      <w:r w:rsidRPr="00543CC7">
        <w:rPr>
          <w:rFonts w:ascii="Arial Narrow" w:hAnsi="Arial Narrow"/>
        </w:rPr>
        <w:t xml:space="preserve"> voire à l’absence des visites des prisons</w:t>
      </w:r>
      <w:r w:rsidR="004F2937">
        <w:rPr>
          <w:rFonts w:ascii="Arial Narrow" w:hAnsi="Arial Narrow"/>
        </w:rPr>
        <w:t>,</w:t>
      </w:r>
      <w:r w:rsidRPr="00543CC7">
        <w:rPr>
          <w:rFonts w:ascii="Arial Narrow" w:hAnsi="Arial Narrow"/>
        </w:rPr>
        <w:t xml:space="preserve"> par les autorités administratives</w:t>
      </w:r>
    </w:p>
    <w:p w:rsidR="00C65564" w:rsidRPr="00543CC7" w:rsidRDefault="00C65564" w:rsidP="004F2937">
      <w:pPr>
        <w:pStyle w:val="Paragraphedeliste"/>
        <w:numPr>
          <w:ilvl w:val="1"/>
          <w:numId w:val="64"/>
        </w:numPr>
        <w:spacing w:before="100" w:beforeAutospacing="1" w:after="100" w:afterAutospacing="1" w:line="240" w:lineRule="auto"/>
        <w:jc w:val="both"/>
        <w:rPr>
          <w:rFonts w:ascii="Arial Narrow" w:hAnsi="Arial Narrow"/>
        </w:rPr>
      </w:pPr>
      <w:r w:rsidRPr="00543CC7">
        <w:rPr>
          <w:rFonts w:ascii="Arial Narrow" w:hAnsi="Arial Narrow"/>
        </w:rPr>
        <w:t>Sensibiliser les magistrats sur la peine du sursis</w:t>
      </w:r>
    </w:p>
    <w:p w:rsidR="00AD06FD" w:rsidRPr="00543CC7" w:rsidRDefault="00C65564" w:rsidP="004F2937">
      <w:pPr>
        <w:pStyle w:val="Paragraphedeliste"/>
        <w:numPr>
          <w:ilvl w:val="1"/>
          <w:numId w:val="64"/>
        </w:numPr>
        <w:spacing w:before="100" w:beforeAutospacing="1" w:after="100" w:afterAutospacing="1" w:line="240" w:lineRule="auto"/>
        <w:jc w:val="both"/>
        <w:rPr>
          <w:rFonts w:ascii="Arial Narrow" w:hAnsi="Arial Narrow"/>
        </w:rPr>
      </w:pPr>
      <w:r w:rsidRPr="00543CC7">
        <w:rPr>
          <w:rFonts w:ascii="Arial Narrow" w:hAnsi="Arial Narrow"/>
        </w:rPr>
        <w:t>Respecter le code de procédure pénale sur l’interdiction des ordres de mise à disposition</w:t>
      </w:r>
      <w:r w:rsidR="003E636B" w:rsidRPr="00543CC7">
        <w:rPr>
          <w:rFonts w:ascii="Arial Narrow" w:hAnsi="Arial Narrow"/>
        </w:rPr>
        <w:t>.</w:t>
      </w:r>
    </w:p>
    <w:p w:rsidR="00AD06FD" w:rsidRPr="00543CC7" w:rsidRDefault="00AD06FD" w:rsidP="004F2937">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Renforcer le contrôle interne et la surveillance des frontières afin de détecter les cas de traite des personnes et en particulier des jeunes filles et garçons ;</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lastRenderedPageBreak/>
        <w:t>Sensibiliser les populations sur les pratiques de traite afin de renforcer la vigilance populaire sur ces pratiques et d'amener les uns et les autres à avoir la culture de la dénonciation de ces faits tout en rendant fonctionnel et en vulgarisant les numéros verts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Travailler à la réparation et à la réhabilitation des personnes victimes de traite et à cet effet, créer des centres d'accueil et de soutien aux victimes ;</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Appliquer rigoureusement les dispositions légales et règlementaires sur le travail des enfants</w:t>
      </w:r>
      <w:r w:rsidR="004F2937">
        <w:rPr>
          <w:rFonts w:ascii="Arial Narrow" w:hAnsi="Arial Narrow"/>
        </w:rPr>
        <w:t>,</w:t>
      </w:r>
      <w:r w:rsidRPr="00543CC7">
        <w:rPr>
          <w:rFonts w:ascii="Arial Narrow" w:hAnsi="Arial Narrow"/>
        </w:rPr>
        <w:t xml:space="preserve"> et en particulier l’accès des enfants aux débits de boissons et </w:t>
      </w:r>
      <w:r w:rsidR="004F2937">
        <w:rPr>
          <w:rFonts w:ascii="Arial Narrow" w:hAnsi="Arial Narrow"/>
        </w:rPr>
        <w:t xml:space="preserve">aux </w:t>
      </w:r>
      <w:r w:rsidRPr="00543CC7">
        <w:rPr>
          <w:rFonts w:ascii="Arial Narrow" w:hAnsi="Arial Narrow"/>
        </w:rPr>
        <w:t>sites miniers.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Renforcer la sensibilisation sur l'interdiction du travail des enfants;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Mettre en œuvre effectivement les lois et règlements interdisant le travail des enfants ; </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Intensifier la surveillance des sites miniers artisanaux a</w:t>
      </w:r>
      <w:r w:rsidR="004F2937">
        <w:rPr>
          <w:rFonts w:ascii="Arial Narrow" w:hAnsi="Arial Narrow"/>
        </w:rPr>
        <w:t>fin d'interdire la présence d’</w:t>
      </w:r>
      <w:r w:rsidRPr="00543CC7">
        <w:rPr>
          <w:rFonts w:ascii="Arial Narrow" w:hAnsi="Arial Narrow"/>
        </w:rPr>
        <w:t>enfants sur ces sites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Renforcer la surveillance des débits de boisson et le respect de l'</w:t>
      </w:r>
      <w:r w:rsidR="004F2937">
        <w:rPr>
          <w:rFonts w:ascii="Arial Narrow" w:hAnsi="Arial Narrow"/>
        </w:rPr>
        <w:t>interdiction de la présence d’</w:t>
      </w:r>
      <w:r w:rsidRPr="00543CC7">
        <w:rPr>
          <w:rFonts w:ascii="Arial Narrow" w:hAnsi="Arial Narrow"/>
        </w:rPr>
        <w:t>enfants en ces lieux ;</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Travailler à la réduction du phénomène de la mendicité des femmes dans les rues et artères des villes. </w:t>
      </w:r>
    </w:p>
    <w:p w:rsidR="001E0FAC"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Renforcer le suivi des foyers coraniques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Mettre à l'ordre du jour des conseils de ministres conjoints et des sessions du traité d'amitié et de coopération</w:t>
      </w:r>
      <w:r w:rsidR="00107ED0">
        <w:rPr>
          <w:rFonts w:ascii="Arial Narrow" w:hAnsi="Arial Narrow"/>
        </w:rPr>
        <w:t>,</w:t>
      </w:r>
      <w:r w:rsidRPr="00543CC7">
        <w:rPr>
          <w:rFonts w:ascii="Arial Narrow" w:hAnsi="Arial Narrow"/>
        </w:rPr>
        <w:t xml:space="preserve"> la question des enfants sans état civil et les cas d'apatridie</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Envisager une campagne de sensibilisation conjointe des deux gouvernements </w:t>
      </w:r>
      <w:r w:rsidR="00107ED0">
        <w:rPr>
          <w:rFonts w:ascii="Arial Narrow" w:hAnsi="Arial Narrow"/>
        </w:rPr>
        <w:t>relative aux</w:t>
      </w:r>
      <w:r w:rsidRPr="00543CC7">
        <w:rPr>
          <w:rFonts w:ascii="Arial Narrow" w:hAnsi="Arial Narrow"/>
        </w:rPr>
        <w:t xml:space="preserve"> populations vivant dans les campements ivoiriens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Organiser conjointement avec les autorités ivoiriennes des audiences foraines pour l'établissement d'actes d'état civils au profit des enfants et des adultes.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Œuvrer à rendre gratuit l’établissement des actes d’état civils et permanentes les campagnes de délivrance d’actes de naissance ; </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Rendre opérationnel les services d’état civil en les dotant de matériels adéquats et en renforçant les effectifs des agents.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Mettre fin aux immixtions de tierces parties dans les prérogat</w:t>
      </w:r>
      <w:r w:rsidR="00107ED0">
        <w:rPr>
          <w:rFonts w:ascii="Arial Narrow" w:hAnsi="Arial Narrow"/>
        </w:rPr>
        <w:t xml:space="preserve">ives des institutions de medias, </w:t>
      </w:r>
      <w:r w:rsidRPr="00543CC7">
        <w:rPr>
          <w:rFonts w:ascii="Arial Narrow" w:hAnsi="Arial Narrow"/>
        </w:rPr>
        <w:t>notamment le CSC qui est censé être un organe indépendant.</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Revoir le fonctionnement du CSC en vue de le contraindre à fonctionner exclusivement dans la limite des pouvoirs qui lui sont conférés par la loi.</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Procéder au dédommagement de M. Lohé  Issa  Konaté</w:t>
      </w:r>
      <w:r w:rsidR="00107ED0">
        <w:rPr>
          <w:rFonts w:ascii="Arial Narrow" w:hAnsi="Arial Narrow"/>
        </w:rPr>
        <w:t>,</w:t>
      </w:r>
      <w:r w:rsidRPr="00543CC7">
        <w:rPr>
          <w:rFonts w:ascii="Arial Narrow" w:hAnsi="Arial Narrow"/>
        </w:rPr>
        <w:t xml:space="preserve"> conformément à  la décision de la Cour Africaine des droits de l’homme et des peuples dans l’affaire l’opposant à l’Etat.</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Veiller à la mise en application de la convention collective et à l’amélioration des conditions de vie et de travail des journalistes du secteur tant privé que public.</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Intensifier la formation des journalistes à tous les niveaux.</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Veiller à une gestion saine des organes de presse privés et publics ;</w:t>
      </w:r>
    </w:p>
    <w:p w:rsidR="00AD06FD" w:rsidRPr="00543CC7" w:rsidRDefault="00107ED0" w:rsidP="00875C8A">
      <w:pPr>
        <w:pStyle w:val="Paragraphedeliste"/>
        <w:numPr>
          <w:ilvl w:val="0"/>
          <w:numId w:val="64"/>
        </w:numPr>
        <w:spacing w:before="100" w:beforeAutospacing="1" w:after="100" w:afterAutospacing="1" w:line="240" w:lineRule="auto"/>
        <w:jc w:val="both"/>
        <w:rPr>
          <w:rFonts w:ascii="Arial Narrow" w:hAnsi="Arial Narrow"/>
        </w:rPr>
      </w:pPr>
      <w:r>
        <w:rPr>
          <w:rFonts w:ascii="Arial Narrow" w:hAnsi="Arial Narrow"/>
        </w:rPr>
        <w:t>Oe</w:t>
      </w:r>
      <w:r w:rsidR="00AD06FD" w:rsidRPr="00543CC7">
        <w:rPr>
          <w:rFonts w:ascii="Arial Narrow" w:hAnsi="Arial Narrow"/>
        </w:rPr>
        <w:t>uvrer à la dépolitisation du secteur médiatique ;</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Veiller au respect de l’éthique et de la déontologie par les médias.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Procéder au règlement diligent des dossiers judiciaires pendants (Norbert Zongo, Babou Paulin BAMOUNI etc.)</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Veiller à une meilleure vulgarisation de la déclaration de Windhoeck sur la liberté d’expression, la presse pluraliste et indépendante. </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Accorder plus de subventions aux associations d’utilité publique et élargir le nombre d’associations bénéficiaires.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Veiller au suivi de la cohérence des activités des associations par rapport aux objectifs qu’elles se sont fixés.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 xml:space="preserve">Rétablir l’autorité de la loi </w:t>
      </w:r>
      <w:r w:rsidR="00107ED0">
        <w:rPr>
          <w:rFonts w:ascii="Arial Narrow" w:hAnsi="Arial Narrow"/>
        </w:rPr>
        <w:t>et mettre fin aux actions des</w:t>
      </w:r>
      <w:r w:rsidRPr="00543CC7">
        <w:rPr>
          <w:rFonts w:ascii="Arial Narrow" w:hAnsi="Arial Narrow"/>
        </w:rPr>
        <w:t xml:space="preserve"> associations anarchiques de groupes d’auto-défense disséminé</w:t>
      </w:r>
      <w:r w:rsidR="00107ED0">
        <w:rPr>
          <w:rFonts w:ascii="Arial Narrow" w:hAnsi="Arial Narrow"/>
        </w:rPr>
        <w:t>e</w:t>
      </w:r>
      <w:r w:rsidRPr="00543CC7">
        <w:rPr>
          <w:rFonts w:ascii="Arial Narrow" w:hAnsi="Arial Narrow"/>
        </w:rPr>
        <w:t xml:space="preserve">s à travers le pays. </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Assurer la pleine jouissance de la liberté</w:t>
      </w:r>
      <w:r w:rsidR="00107ED0">
        <w:rPr>
          <w:rFonts w:ascii="Arial Narrow" w:hAnsi="Arial Narrow"/>
        </w:rPr>
        <w:t xml:space="preserve"> de réunion et de manifestation</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Permettre à la justice militaire burkinabè</w:t>
      </w:r>
      <w:r w:rsidR="00107ED0">
        <w:rPr>
          <w:rFonts w:ascii="Arial Narrow" w:hAnsi="Arial Narrow"/>
        </w:rPr>
        <w:t>e</w:t>
      </w:r>
      <w:r w:rsidRPr="00543CC7">
        <w:rPr>
          <w:rFonts w:ascii="Arial Narrow" w:hAnsi="Arial Narrow"/>
        </w:rPr>
        <w:t xml:space="preserve"> d’agir en toute indépendance dans le cadre des enquêtes et poursuites engagées et arrêter les immixtions politiques dans la conduite des affaires judiciaires liées au putsch</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lastRenderedPageBreak/>
        <w:t>Veiller à assurer la sécurité des magistrats instructeurs et des personnes impliquées dans les enquêtes relatives au putsch et à l’insurrection populaire.</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Relancer les mandats d’arrêts contre toutes les personnes soupço</w:t>
      </w:r>
      <w:r w:rsidR="00107ED0">
        <w:rPr>
          <w:rFonts w:ascii="Arial Narrow" w:hAnsi="Arial Narrow"/>
        </w:rPr>
        <w:t>nnées d’être impliquées</w:t>
      </w:r>
      <w:r w:rsidRPr="00543CC7">
        <w:rPr>
          <w:rFonts w:ascii="Arial Narrow" w:hAnsi="Arial Narrow"/>
        </w:rPr>
        <w:t xml:space="preserve"> au putsch et conduire à terme dans un délai raisonnable les poursuites engagées contre les auteurs et commanditaires de la tentative de putsch</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Collaborer avec la justice pénale internationale dans la poursuite des crimes internationaux.</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Veiller à une relecture  diligente des textes sur le foncier rural en impliquant tous les acteurs et communautés à la base.</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Adopter des mesures efficaces pour la résolution des conflits visant les communautés peulhs en faisant la lumière sur les exactions avérées, en punissant les auteurs et en  dédommageant les victimes.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Veiller à une application effective des mesures adoptées par l’Etat pour la résolution des conflits agriculteurs-éleveurs et par ricochet intercommunautaires ;</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hAnsi="Arial Narrow"/>
        </w:rPr>
        <w:t>Promouvoir le dialogue intercommunautaire et la cohésion sociale.</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eastAsia="Times New Roman" w:hAnsi="Arial Narrow"/>
        </w:rPr>
      </w:pPr>
      <w:r w:rsidRPr="00543CC7">
        <w:rPr>
          <w:rFonts w:ascii="Arial Narrow" w:eastAsia="Times New Roman" w:hAnsi="Arial Narrow"/>
        </w:rPr>
        <w:t xml:space="preserve">Diffuser les recommandations du Comité en plusieurs langues locales dans la mesure du possible à l'issue de </w:t>
      </w:r>
      <w:r w:rsidR="00107ED0">
        <w:rPr>
          <w:rFonts w:ascii="Arial Narrow" w:eastAsia="Times New Roman" w:hAnsi="Arial Narrow"/>
        </w:rPr>
        <w:t>l’examen</w:t>
      </w:r>
      <w:r w:rsidRPr="00543CC7">
        <w:rPr>
          <w:rFonts w:ascii="Arial Narrow" w:eastAsia="Times New Roman" w:hAnsi="Arial Narrow"/>
        </w:rPr>
        <w:t xml:space="preserve"> et affecter les moyens financiers nécessaires pour la traduction. </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eastAsia="Times New Roman" w:hAnsi="Arial Narrow"/>
        </w:rPr>
      </w:pPr>
      <w:r w:rsidRPr="00543CC7">
        <w:rPr>
          <w:rFonts w:ascii="Arial Narrow" w:eastAsia="Times New Roman" w:hAnsi="Arial Narrow"/>
        </w:rPr>
        <w:t>Organiser des ateliers d'appropriation avec les acteurs concernés par la mise en œuvre des recommandations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eastAsia="Times New Roman" w:hAnsi="Arial Narrow"/>
        </w:rPr>
        <w:t xml:space="preserve">Renforcer la coopération avec la société civile dans les processus </w:t>
      </w:r>
      <w:r w:rsidR="00107ED0">
        <w:rPr>
          <w:rFonts w:ascii="Arial Narrow" w:eastAsia="Times New Roman" w:hAnsi="Arial Narrow"/>
        </w:rPr>
        <w:t xml:space="preserve">d’examens futurs </w:t>
      </w:r>
      <w:r w:rsidRPr="00543CC7">
        <w:rPr>
          <w:rFonts w:ascii="Arial Narrow" w:eastAsia="Times New Roman" w:hAnsi="Arial Narrow"/>
        </w:rPr>
        <w:t>et dans le suivi de la mise en œuvre des recommandations.</w:t>
      </w:r>
    </w:p>
    <w:p w:rsidR="00AD06FD" w:rsidRPr="00543CC7" w:rsidRDefault="00AD06FD" w:rsidP="00875C8A">
      <w:pPr>
        <w:pStyle w:val="Paragraphedeliste"/>
        <w:numPr>
          <w:ilvl w:val="0"/>
          <w:numId w:val="64"/>
        </w:numPr>
        <w:spacing w:before="100" w:beforeAutospacing="1" w:after="100" w:afterAutospacing="1" w:line="240" w:lineRule="auto"/>
        <w:jc w:val="both"/>
        <w:rPr>
          <w:rFonts w:ascii="Arial Narrow" w:hAnsi="Arial Narrow"/>
        </w:rPr>
      </w:pPr>
      <w:r w:rsidRPr="00543CC7">
        <w:rPr>
          <w:rFonts w:ascii="Arial Narrow" w:eastAsia="Times New Roman" w:hAnsi="Arial Narrow"/>
        </w:rPr>
        <w:t>Encourager et soutenir les initiatives d’élaboration de rapports alternatifs par la société civile</w:t>
      </w:r>
    </w:p>
    <w:p w:rsidR="00AD06FD" w:rsidRPr="002947B1" w:rsidRDefault="00AD06FD" w:rsidP="002947B1">
      <w:pPr>
        <w:spacing w:line="360" w:lineRule="auto"/>
        <w:jc w:val="both"/>
        <w:rPr>
          <w:rFonts w:ascii="Century Gothic" w:hAnsi="Century Gothic"/>
          <w:szCs w:val="20"/>
        </w:rPr>
      </w:pPr>
    </w:p>
    <w:p w:rsidR="001E0FAC" w:rsidRDefault="001E0FAC" w:rsidP="001E0FAC">
      <w:pPr>
        <w:jc w:val="both"/>
      </w:pPr>
    </w:p>
    <w:p w:rsidR="003E636B" w:rsidRDefault="003E636B" w:rsidP="001E0FAC">
      <w:pPr>
        <w:jc w:val="both"/>
      </w:pPr>
    </w:p>
    <w:p w:rsidR="003E636B" w:rsidRDefault="003E636B" w:rsidP="001E0FAC">
      <w:pPr>
        <w:jc w:val="both"/>
      </w:pPr>
    </w:p>
    <w:p w:rsidR="003E636B" w:rsidRDefault="003E636B" w:rsidP="001E0FAC">
      <w:pPr>
        <w:jc w:val="both"/>
      </w:pPr>
    </w:p>
    <w:p w:rsidR="001E0FAC" w:rsidRDefault="001E0FAC" w:rsidP="001E0FAC">
      <w:pPr>
        <w:jc w:val="both"/>
      </w:pPr>
    </w:p>
    <w:p w:rsidR="0021421E" w:rsidRDefault="0021421E" w:rsidP="001E0FAC">
      <w:pPr>
        <w:jc w:val="both"/>
      </w:pPr>
    </w:p>
    <w:p w:rsidR="0021421E" w:rsidRDefault="0021421E" w:rsidP="001E0FAC">
      <w:pPr>
        <w:jc w:val="both"/>
      </w:pPr>
    </w:p>
    <w:p w:rsidR="00070E78" w:rsidRDefault="00070E78" w:rsidP="00E10FED">
      <w:pPr>
        <w:rPr>
          <w:rFonts w:ascii="Times New Roman" w:hAnsi="Times New Roman"/>
          <w:sz w:val="36"/>
          <w:szCs w:val="36"/>
        </w:rPr>
      </w:pPr>
    </w:p>
    <w:p w:rsidR="00C010D0" w:rsidRDefault="00C010D0" w:rsidP="00E10FED">
      <w:pPr>
        <w:rPr>
          <w:rFonts w:ascii="Times New Roman" w:hAnsi="Times New Roman"/>
          <w:sz w:val="36"/>
          <w:szCs w:val="36"/>
        </w:rPr>
      </w:pPr>
    </w:p>
    <w:p w:rsidR="00C010D0" w:rsidRDefault="00C010D0" w:rsidP="00E10FED">
      <w:pPr>
        <w:rPr>
          <w:rFonts w:ascii="Times New Roman" w:hAnsi="Times New Roman"/>
          <w:sz w:val="36"/>
          <w:szCs w:val="36"/>
        </w:rPr>
      </w:pPr>
    </w:p>
    <w:p w:rsidR="00070E78" w:rsidRDefault="00070E78" w:rsidP="00E10FED">
      <w:pPr>
        <w:rPr>
          <w:rFonts w:ascii="Times New Roman" w:hAnsi="Times New Roman"/>
          <w:sz w:val="36"/>
          <w:szCs w:val="36"/>
        </w:rPr>
      </w:pPr>
    </w:p>
    <w:p w:rsidR="00FB69BC" w:rsidRDefault="001E0FAC" w:rsidP="00E10FED">
      <w:pPr>
        <w:rPr>
          <w:rFonts w:ascii="Times New Roman" w:hAnsi="Times New Roman"/>
          <w:sz w:val="36"/>
          <w:szCs w:val="36"/>
        </w:rPr>
      </w:pPr>
      <w:r w:rsidRPr="001E0FAC">
        <w:rPr>
          <w:rFonts w:ascii="Times New Roman" w:hAnsi="Times New Roman"/>
          <w:sz w:val="36"/>
          <w:szCs w:val="36"/>
        </w:rPr>
        <w:t>REPONSES DE LA SOCIETE CIVIL</w:t>
      </w:r>
      <w:r w:rsidR="000A2C1D">
        <w:rPr>
          <w:rFonts w:ascii="Times New Roman" w:hAnsi="Times New Roman"/>
          <w:sz w:val="36"/>
          <w:szCs w:val="36"/>
        </w:rPr>
        <w:t>E A LA LISTE DES POINTS A TRAITER</w:t>
      </w:r>
      <w:r w:rsidRPr="001E0FAC">
        <w:rPr>
          <w:rFonts w:ascii="Times New Roman" w:hAnsi="Times New Roman"/>
          <w:sz w:val="36"/>
          <w:szCs w:val="36"/>
        </w:rPr>
        <w:t xml:space="preserve"> </w:t>
      </w:r>
    </w:p>
    <w:p w:rsidR="00FE22C8" w:rsidRPr="00FE22C8" w:rsidRDefault="00FE22C8" w:rsidP="00FE22C8">
      <w:pPr>
        <w:autoSpaceDE w:val="0"/>
        <w:autoSpaceDN w:val="0"/>
        <w:adjustRightInd w:val="0"/>
        <w:spacing w:after="0" w:line="240" w:lineRule="auto"/>
        <w:rPr>
          <w:rFonts w:ascii="Times New Roman" w:hAnsi="Times New Roman" w:cs="Times New Roman"/>
          <w:color w:val="000000"/>
          <w:sz w:val="24"/>
          <w:szCs w:val="24"/>
        </w:rPr>
      </w:pPr>
    </w:p>
    <w:p w:rsidR="008B337B" w:rsidRPr="006F136E" w:rsidRDefault="006F136E" w:rsidP="008B337B">
      <w:pPr>
        <w:pStyle w:val="Paragraphedeliste"/>
        <w:numPr>
          <w:ilvl w:val="0"/>
          <w:numId w:val="4"/>
        </w:numPr>
        <w:tabs>
          <w:tab w:val="left" w:pos="426"/>
        </w:tabs>
        <w:autoSpaceDE w:val="0"/>
        <w:autoSpaceDN w:val="0"/>
        <w:adjustRightInd w:val="0"/>
        <w:spacing w:after="0" w:line="360" w:lineRule="auto"/>
        <w:ind w:left="397" w:hanging="397"/>
        <w:jc w:val="both"/>
        <w:outlineLvl w:val="1"/>
        <w:rPr>
          <w:rFonts w:ascii="Times New Roman" w:hAnsi="Times New Roman"/>
          <w:szCs w:val="28"/>
        </w:rPr>
      </w:pPr>
      <w:r w:rsidRPr="006F136E">
        <w:rPr>
          <w:rFonts w:ascii="Times New Roman" w:hAnsi="Times New Roman" w:cs="Times New Roman"/>
          <w:color w:val="000000"/>
          <w:szCs w:val="28"/>
        </w:rPr>
        <w:t xml:space="preserve"> </w:t>
      </w:r>
      <w:bookmarkStart w:id="7" w:name="_Toc452974362"/>
      <w:r w:rsidRPr="006F136E">
        <w:rPr>
          <w:rFonts w:ascii="Times New Roman" w:hAnsi="Times New Roman" w:cs="Times New Roman"/>
          <w:b/>
          <w:bCs/>
          <w:color w:val="000000"/>
          <w:szCs w:val="28"/>
        </w:rPr>
        <w:t>CADRE CONSTITUTIONNEL ET JURIDIQUE DE L’APPLICATION DU PACTE (ART. 2)</w:t>
      </w:r>
      <w:bookmarkEnd w:id="7"/>
    </w:p>
    <w:p w:rsidR="008B337B" w:rsidRPr="00E0751B" w:rsidRDefault="006F136E" w:rsidP="00ED5E0A">
      <w:pPr>
        <w:pStyle w:val="Titre3"/>
        <w:spacing w:line="240" w:lineRule="auto"/>
        <w:ind w:left="227" w:hanging="227"/>
        <w:jc w:val="both"/>
        <w:rPr>
          <w:rFonts w:ascii="Times New Roman" w:hAnsi="Times New Roman" w:cs="Times New Roman"/>
          <w:sz w:val="24"/>
          <w:szCs w:val="24"/>
        </w:rPr>
      </w:pPr>
      <w:bookmarkStart w:id="8" w:name="_Toc452974363"/>
      <w:r>
        <w:rPr>
          <w:rFonts w:ascii="Times New Roman" w:hAnsi="Times New Roman" w:cs="Times New Roman"/>
          <w:sz w:val="24"/>
          <w:szCs w:val="24"/>
        </w:rPr>
        <w:t>1. Invocation et application du P</w:t>
      </w:r>
      <w:r w:rsidRPr="00E0751B">
        <w:rPr>
          <w:rFonts w:ascii="Times New Roman" w:hAnsi="Times New Roman" w:cs="Times New Roman"/>
          <w:sz w:val="24"/>
          <w:szCs w:val="24"/>
        </w:rPr>
        <w:t>acte dans l'ordre interne, et application des constatati</w:t>
      </w:r>
      <w:r>
        <w:rPr>
          <w:rFonts w:ascii="Times New Roman" w:hAnsi="Times New Roman" w:cs="Times New Roman"/>
          <w:sz w:val="24"/>
          <w:szCs w:val="24"/>
        </w:rPr>
        <w:t>ons dans l'affaire T</w:t>
      </w:r>
      <w:r w:rsidRPr="00E0751B">
        <w:rPr>
          <w:rFonts w:ascii="Times New Roman" w:hAnsi="Times New Roman" w:cs="Times New Roman"/>
          <w:sz w:val="24"/>
          <w:szCs w:val="24"/>
        </w:rPr>
        <w:t>homas SANKARA</w:t>
      </w:r>
      <w:bookmarkEnd w:id="8"/>
    </w:p>
    <w:tbl>
      <w:tblPr>
        <w:tblW w:w="0" w:type="auto"/>
        <w:tblLook w:val="04A0" w:firstRow="1" w:lastRow="0" w:firstColumn="1" w:lastColumn="0" w:noHBand="0" w:noVBand="1"/>
      </w:tblPr>
      <w:tblGrid>
        <w:gridCol w:w="9242"/>
      </w:tblGrid>
      <w:tr w:rsidR="00FE22C8" w:rsidTr="00FE22C8">
        <w:tc>
          <w:tcPr>
            <w:tcW w:w="9166" w:type="dxa"/>
            <w:shd w:val="clear" w:color="auto" w:fill="F2F2F2" w:themeFill="background1" w:themeFillShade="F2"/>
          </w:tcPr>
          <w:p w:rsidR="00FB69BC" w:rsidRDefault="00FE22C8" w:rsidP="003B64AF">
            <w:pPr>
              <w:ind w:left="227"/>
              <w:jc w:val="both"/>
              <w:rPr>
                <w:rFonts w:ascii="Times New Roman" w:hAnsi="Times New Roman" w:cs="Times New Roman"/>
                <w:color w:val="000000"/>
                <w:sz w:val="24"/>
                <w:szCs w:val="24"/>
              </w:rPr>
            </w:pPr>
            <w:r w:rsidRPr="00FE22C8">
              <w:rPr>
                <w:rFonts w:ascii="Times New Roman" w:hAnsi="Times New Roman" w:cs="Times New Roman"/>
                <w:color w:val="000000"/>
                <w:sz w:val="24"/>
                <w:szCs w:val="24"/>
              </w:rPr>
              <w:t xml:space="preserve">Eu égard au fait que l’article 151 de la Constitution donne au Pacte une autorité supérieure à celle des lois dans l’État partie, préciser dans quelle mesure les dispositions du Pacte ont été invoquées devant les tribunaux et les autorités administratives, et appliquées par eux. Le cas échéant, donner des exemples d’affaires dans lesquelles le Pacte a été invoqué. Donner également des exemples de cas où le Pacte a prévalu sur les lois internes, en cas de conflit. Donner des informations sur les voies de recours ouvertes et accessibles à toute personne qui se déclare victime d’une violation des droits protégés par le Pacte. Indiquer également quelles sont les procédures en place pour l’application des constatations du Comité au titre du Protocole facultatif et fournir des informations sur les mesures prises pour assurer le plein respect des constatations du Comité adoptées à l’égard de l’État partie https://ssl.translatoruser.net/bv.aspx?from=en&amp;to=fr&amp;a=https%3A%2F%2Fssl.translatoruser.net%2Fbvsandbox.aspx%3F%26dl%3Den%26from%3Den%26to%3Dfr%23_msocom_2(communication no 1159/2003, </w:t>
            </w:r>
            <w:r w:rsidRPr="00FE22C8">
              <w:rPr>
                <w:rFonts w:ascii="Times New Roman" w:hAnsi="Times New Roman" w:cs="Times New Roman"/>
                <w:i/>
                <w:iCs/>
                <w:color w:val="000000"/>
                <w:sz w:val="24"/>
                <w:szCs w:val="24"/>
              </w:rPr>
              <w:t xml:space="preserve">Sankara et al. </w:t>
            </w:r>
            <w:r w:rsidRPr="00FE22C8">
              <w:rPr>
                <w:rFonts w:ascii="Times New Roman" w:hAnsi="Times New Roman" w:cs="Times New Roman"/>
                <w:color w:val="000000"/>
                <w:sz w:val="24"/>
                <w:szCs w:val="24"/>
              </w:rPr>
              <w:t xml:space="preserve">c. </w:t>
            </w:r>
            <w:r w:rsidRPr="00FE22C8">
              <w:rPr>
                <w:rFonts w:ascii="Times New Roman" w:hAnsi="Times New Roman" w:cs="Times New Roman"/>
                <w:i/>
                <w:iCs/>
                <w:color w:val="000000"/>
                <w:sz w:val="24"/>
                <w:szCs w:val="24"/>
              </w:rPr>
              <w:t>Burkina Faso</w:t>
            </w:r>
            <w:r w:rsidRPr="00FE22C8">
              <w:rPr>
                <w:rFonts w:ascii="Times New Roman" w:hAnsi="Times New Roman" w:cs="Times New Roman"/>
                <w:color w:val="000000"/>
                <w:sz w:val="24"/>
                <w:szCs w:val="24"/>
              </w:rPr>
              <w:t>, constatations adoptées le 28 mars 2006).</w:t>
            </w:r>
          </w:p>
        </w:tc>
      </w:tr>
    </w:tbl>
    <w:p w:rsidR="00FB69BC" w:rsidRPr="0021421E" w:rsidRDefault="00DC602A"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1421E">
        <w:rPr>
          <w:rFonts w:ascii="Times New Roman" w:hAnsi="Times New Roman"/>
          <w:b/>
          <w:sz w:val="24"/>
          <w:szCs w:val="28"/>
          <w:u w:val="single"/>
        </w:rPr>
        <w:t xml:space="preserve">1.1- </w:t>
      </w:r>
      <w:r w:rsidR="00EA604D" w:rsidRPr="0021421E">
        <w:rPr>
          <w:rFonts w:ascii="Times New Roman" w:hAnsi="Times New Roman"/>
          <w:b/>
          <w:sz w:val="24"/>
          <w:szCs w:val="28"/>
          <w:u w:val="single"/>
        </w:rPr>
        <w:t>REPONSES DE LA SOCIETE CIVILE</w:t>
      </w:r>
    </w:p>
    <w:p w:rsidR="00371449" w:rsidRPr="00A440CB" w:rsidRDefault="0055637B" w:rsidP="00E116AF">
      <w:pPr>
        <w:spacing w:after="0" w:line="360" w:lineRule="auto"/>
        <w:jc w:val="both"/>
        <w:rPr>
          <w:rFonts w:ascii="Century Gothic" w:eastAsia="Times New Roman" w:hAnsi="Century Gothic" w:cs="Times New Roman"/>
        </w:rPr>
      </w:pPr>
      <w:r w:rsidRPr="00A440CB">
        <w:rPr>
          <w:rFonts w:ascii="Century Gothic" w:eastAsia="Times New Roman" w:hAnsi="Century Gothic" w:cs="Times New Roman"/>
        </w:rPr>
        <w:t xml:space="preserve">1- </w:t>
      </w:r>
      <w:r w:rsidR="00371449" w:rsidRPr="00A440CB">
        <w:rPr>
          <w:rFonts w:ascii="Century Gothic" w:eastAsia="Times New Roman" w:hAnsi="Century Gothic" w:cs="Times New Roman"/>
        </w:rPr>
        <w:t>Le Burkina Faso a</w:t>
      </w:r>
      <w:r w:rsidR="00C6591B" w:rsidRPr="00A440CB">
        <w:rPr>
          <w:rFonts w:ascii="Century Gothic" w:eastAsia="Times New Roman" w:hAnsi="Century Gothic" w:cs="Times New Roman"/>
        </w:rPr>
        <w:t xml:space="preserve"> ratifié le </w:t>
      </w:r>
      <w:r w:rsidR="007173B5" w:rsidRPr="00A440CB">
        <w:rPr>
          <w:rFonts w:ascii="Century Gothic" w:eastAsia="Times New Roman" w:hAnsi="Century Gothic" w:cs="Times New Roman"/>
        </w:rPr>
        <w:t>Pacte international relatif aux droits civils et politiques (</w:t>
      </w:r>
      <w:r w:rsidR="00C6591B" w:rsidRPr="00A440CB">
        <w:rPr>
          <w:rFonts w:ascii="Century Gothic" w:eastAsia="Times New Roman" w:hAnsi="Century Gothic" w:cs="Times New Roman"/>
        </w:rPr>
        <w:t>PIDCP</w:t>
      </w:r>
      <w:r w:rsidR="007173B5" w:rsidRPr="00A440CB">
        <w:rPr>
          <w:rFonts w:ascii="Century Gothic" w:eastAsia="Times New Roman" w:hAnsi="Century Gothic" w:cs="Times New Roman"/>
        </w:rPr>
        <w:t>)</w:t>
      </w:r>
      <w:r w:rsidR="00315FF9" w:rsidRPr="00A440CB">
        <w:rPr>
          <w:rFonts w:ascii="Century Gothic" w:eastAsia="Times New Roman" w:hAnsi="Century Gothic" w:cs="Times New Roman"/>
        </w:rPr>
        <w:t xml:space="preserve"> en 199</w:t>
      </w:r>
      <w:r w:rsidR="00371449" w:rsidRPr="00A440CB">
        <w:rPr>
          <w:rFonts w:ascii="Century Gothic" w:eastAsia="Times New Roman" w:hAnsi="Century Gothic" w:cs="Times New Roman"/>
        </w:rPr>
        <w:t>9. Conformément à la Constitution de 1990 et notamment à son article</w:t>
      </w:r>
      <w:r w:rsidR="00315FF9" w:rsidRPr="00A440CB">
        <w:rPr>
          <w:rFonts w:ascii="Century Gothic" w:eastAsia="Times New Roman" w:hAnsi="Century Gothic" w:cs="Times New Roman"/>
        </w:rPr>
        <w:t xml:space="preserve"> 151,</w:t>
      </w:r>
      <w:r w:rsidR="00C6591B" w:rsidRPr="00A440CB">
        <w:rPr>
          <w:rFonts w:ascii="Century Gothic" w:eastAsia="Times New Roman" w:hAnsi="Century Gothic" w:cs="Times New Roman"/>
        </w:rPr>
        <w:t xml:space="preserve"> </w:t>
      </w:r>
      <w:r w:rsidR="00371449" w:rsidRPr="00A440CB">
        <w:rPr>
          <w:rFonts w:ascii="Century Gothic" w:eastAsia="Times New Roman" w:hAnsi="Century Gothic" w:cs="Times New Roman"/>
        </w:rPr>
        <w:t>le PIDCP a</w:t>
      </w:r>
      <w:r w:rsidR="00C6591B" w:rsidRPr="00A440CB">
        <w:rPr>
          <w:rFonts w:ascii="Century Gothic" w:eastAsia="Times New Roman" w:hAnsi="Century Gothic" w:cs="Times New Roman"/>
        </w:rPr>
        <w:t xml:space="preserve"> une portée supérieur</w:t>
      </w:r>
      <w:r w:rsidR="00371449" w:rsidRPr="00A440CB">
        <w:rPr>
          <w:rFonts w:ascii="Century Gothic" w:eastAsia="Times New Roman" w:hAnsi="Century Gothic" w:cs="Times New Roman"/>
        </w:rPr>
        <w:t>e aux lois</w:t>
      </w:r>
      <w:r w:rsidR="001811F8" w:rsidRPr="00A440CB">
        <w:rPr>
          <w:rFonts w:ascii="Century Gothic" w:eastAsia="Times New Roman" w:hAnsi="Century Gothic" w:cs="Times New Roman"/>
        </w:rPr>
        <w:t xml:space="preserve"> nationales</w:t>
      </w:r>
      <w:r w:rsidR="00002BA8" w:rsidRPr="00A440CB">
        <w:rPr>
          <w:rStyle w:val="Marquenotebasdepage"/>
          <w:rFonts w:ascii="Century Gothic" w:eastAsia="Times New Roman" w:hAnsi="Century Gothic" w:cs="Times New Roman"/>
        </w:rPr>
        <w:footnoteReference w:id="2"/>
      </w:r>
      <w:r w:rsidR="00371449" w:rsidRPr="00A440CB">
        <w:rPr>
          <w:rFonts w:ascii="Century Gothic" w:eastAsia="Times New Roman" w:hAnsi="Century Gothic" w:cs="Times New Roman"/>
        </w:rPr>
        <w:t xml:space="preserve">. Par ailleurs, </w:t>
      </w:r>
      <w:r w:rsidR="00107ED0">
        <w:rPr>
          <w:rFonts w:ascii="Century Gothic" w:eastAsia="Times New Roman" w:hAnsi="Century Gothic" w:cs="Times New Roman"/>
        </w:rPr>
        <w:t>nombre de</w:t>
      </w:r>
      <w:r w:rsidR="00C6591B" w:rsidRPr="00A440CB">
        <w:rPr>
          <w:rFonts w:ascii="Century Gothic" w:eastAsia="Times New Roman" w:hAnsi="Century Gothic" w:cs="Times New Roman"/>
        </w:rPr>
        <w:t xml:space="preserve"> </w:t>
      </w:r>
      <w:r w:rsidR="001811F8" w:rsidRPr="00A440CB">
        <w:rPr>
          <w:rFonts w:ascii="Century Gothic" w:eastAsia="Times New Roman" w:hAnsi="Century Gothic" w:cs="Times New Roman"/>
        </w:rPr>
        <w:t>droits civils et politiques</w:t>
      </w:r>
      <w:r w:rsidR="00C6591B" w:rsidRPr="00A440CB">
        <w:rPr>
          <w:rFonts w:ascii="Century Gothic" w:eastAsia="Times New Roman" w:hAnsi="Century Gothic" w:cs="Times New Roman"/>
        </w:rPr>
        <w:t xml:space="preserve"> so</w:t>
      </w:r>
      <w:r w:rsidR="00371449" w:rsidRPr="00A440CB">
        <w:rPr>
          <w:rFonts w:ascii="Century Gothic" w:eastAsia="Times New Roman" w:hAnsi="Century Gothic" w:cs="Times New Roman"/>
        </w:rPr>
        <w:t xml:space="preserve">nt repris dans la </w:t>
      </w:r>
      <w:r w:rsidR="008E637B">
        <w:rPr>
          <w:rFonts w:ascii="Century Gothic" w:eastAsia="Times New Roman" w:hAnsi="Century Gothic" w:cs="Times New Roman"/>
        </w:rPr>
        <w:t>Constitution. Toutefois, il reste à</w:t>
      </w:r>
      <w:r w:rsidR="00371449" w:rsidRPr="00A440CB">
        <w:rPr>
          <w:rFonts w:ascii="Century Gothic" w:eastAsia="Times New Roman" w:hAnsi="Century Gothic" w:cs="Times New Roman"/>
        </w:rPr>
        <w:t xml:space="preserve"> déplorer </w:t>
      </w:r>
      <w:r w:rsidR="00C6591B" w:rsidRPr="00A440CB">
        <w:rPr>
          <w:rFonts w:ascii="Century Gothic" w:eastAsia="Times New Roman" w:hAnsi="Century Gothic" w:cs="Times New Roman"/>
        </w:rPr>
        <w:t>la m</w:t>
      </w:r>
      <w:r w:rsidR="007173B5" w:rsidRPr="00A440CB">
        <w:rPr>
          <w:rFonts w:ascii="Century Gothic" w:eastAsia="Times New Roman" w:hAnsi="Century Gothic" w:cs="Times New Roman"/>
        </w:rPr>
        <w:t>éconnaissance du PIDCP</w:t>
      </w:r>
      <w:r w:rsidR="006955C1" w:rsidRPr="00A440CB">
        <w:rPr>
          <w:rFonts w:ascii="Century Gothic" w:eastAsia="Times New Roman" w:hAnsi="Century Gothic" w:cs="Times New Roman"/>
        </w:rPr>
        <w:t xml:space="preserve"> p</w:t>
      </w:r>
      <w:r w:rsidR="00C6591B" w:rsidRPr="00A440CB">
        <w:rPr>
          <w:rFonts w:ascii="Century Gothic" w:eastAsia="Times New Roman" w:hAnsi="Century Gothic" w:cs="Times New Roman"/>
        </w:rPr>
        <w:t>ar les acteurs de la justice qui ne l'</w:t>
      </w:r>
      <w:r w:rsidR="006955C1" w:rsidRPr="00A440CB">
        <w:rPr>
          <w:rFonts w:ascii="Century Gothic" w:eastAsia="Times New Roman" w:hAnsi="Century Gothic" w:cs="Times New Roman"/>
        </w:rPr>
        <w:t>invo</w:t>
      </w:r>
      <w:r w:rsidR="00C6591B" w:rsidRPr="00A440CB">
        <w:rPr>
          <w:rFonts w:ascii="Century Gothic" w:eastAsia="Times New Roman" w:hAnsi="Century Gothic" w:cs="Times New Roman"/>
        </w:rPr>
        <w:t>que</w:t>
      </w:r>
      <w:r w:rsidR="00371449" w:rsidRPr="00A440CB">
        <w:rPr>
          <w:rFonts w:ascii="Century Gothic" w:eastAsia="Times New Roman" w:hAnsi="Century Gothic" w:cs="Times New Roman"/>
        </w:rPr>
        <w:t>nt</w:t>
      </w:r>
      <w:r w:rsidR="00C6591B" w:rsidRPr="00A440CB">
        <w:rPr>
          <w:rFonts w:ascii="Century Gothic" w:eastAsia="Times New Roman" w:hAnsi="Century Gothic" w:cs="Times New Roman"/>
        </w:rPr>
        <w:t xml:space="preserve"> que très rarement</w:t>
      </w:r>
      <w:r w:rsidR="008E637B">
        <w:rPr>
          <w:rFonts w:ascii="Century Gothic" w:eastAsia="Times New Roman" w:hAnsi="Century Gothic" w:cs="Times New Roman"/>
        </w:rPr>
        <w:t>,</w:t>
      </w:r>
      <w:r w:rsidR="00C6591B" w:rsidRPr="00A440CB">
        <w:rPr>
          <w:rFonts w:ascii="Century Gothic" w:eastAsia="Times New Roman" w:hAnsi="Century Gothic" w:cs="Times New Roman"/>
        </w:rPr>
        <w:t xml:space="preserve"> </w:t>
      </w:r>
      <w:r w:rsidR="008E637B">
        <w:rPr>
          <w:rFonts w:ascii="Century Gothic" w:eastAsia="Times New Roman" w:hAnsi="Century Gothic" w:cs="Times New Roman"/>
        </w:rPr>
        <w:t>si ce n’est jamais,</w:t>
      </w:r>
      <w:r w:rsidR="00C6591B" w:rsidRPr="00A440CB">
        <w:rPr>
          <w:rFonts w:ascii="Century Gothic" w:eastAsia="Times New Roman" w:hAnsi="Century Gothic" w:cs="Times New Roman"/>
        </w:rPr>
        <w:t xml:space="preserve"> </w:t>
      </w:r>
      <w:r w:rsidR="006955C1" w:rsidRPr="00A440CB">
        <w:rPr>
          <w:rFonts w:ascii="Century Gothic" w:eastAsia="Times New Roman" w:hAnsi="Century Gothic" w:cs="Times New Roman"/>
        </w:rPr>
        <w:t>dans l'ord</w:t>
      </w:r>
      <w:r w:rsidR="00C6591B" w:rsidRPr="00A440CB">
        <w:rPr>
          <w:rFonts w:ascii="Century Gothic" w:eastAsia="Times New Roman" w:hAnsi="Century Gothic" w:cs="Times New Roman"/>
        </w:rPr>
        <w:t xml:space="preserve">re juridique interne. </w:t>
      </w:r>
      <w:r w:rsidR="007173B5" w:rsidRPr="00A440CB">
        <w:rPr>
          <w:rFonts w:ascii="Century Gothic" w:eastAsia="Times New Roman" w:hAnsi="Century Gothic" w:cs="Times New Roman"/>
        </w:rPr>
        <w:t>En effet</w:t>
      </w:r>
      <w:r w:rsidR="00371449" w:rsidRPr="00A440CB">
        <w:rPr>
          <w:rFonts w:ascii="Century Gothic" w:eastAsia="Times New Roman" w:hAnsi="Century Gothic" w:cs="Times New Roman"/>
        </w:rPr>
        <w:t>, o</w:t>
      </w:r>
      <w:r w:rsidR="00C6591B" w:rsidRPr="00A440CB">
        <w:rPr>
          <w:rFonts w:ascii="Century Gothic" w:eastAsia="Times New Roman" w:hAnsi="Century Gothic" w:cs="Times New Roman"/>
        </w:rPr>
        <w:t>n observe une réticence</w:t>
      </w:r>
      <w:r w:rsidR="006955C1" w:rsidRPr="00A440CB">
        <w:rPr>
          <w:rFonts w:ascii="Century Gothic" w:eastAsia="Times New Roman" w:hAnsi="Century Gothic" w:cs="Times New Roman"/>
        </w:rPr>
        <w:t xml:space="preserve"> des acteurs</w:t>
      </w:r>
      <w:r w:rsidR="008E637B">
        <w:rPr>
          <w:rFonts w:ascii="Century Gothic" w:eastAsia="Times New Roman" w:hAnsi="Century Gothic" w:cs="Times New Roman"/>
        </w:rPr>
        <w:t xml:space="preserve"> judiciaires</w:t>
      </w:r>
      <w:r w:rsidR="006955C1" w:rsidRPr="00A440CB">
        <w:rPr>
          <w:rFonts w:ascii="Century Gothic" w:eastAsia="Times New Roman" w:hAnsi="Century Gothic" w:cs="Times New Roman"/>
        </w:rPr>
        <w:t xml:space="preserve"> (magistrats) à utiliser les </w:t>
      </w:r>
      <w:r w:rsidR="001811F8" w:rsidRPr="00A440CB">
        <w:rPr>
          <w:rFonts w:ascii="Century Gothic" w:eastAsia="Times New Roman" w:hAnsi="Century Gothic" w:cs="Times New Roman"/>
        </w:rPr>
        <w:t>instrume</w:t>
      </w:r>
      <w:r w:rsidR="008E637B">
        <w:rPr>
          <w:rFonts w:ascii="Century Gothic" w:eastAsia="Times New Roman" w:hAnsi="Century Gothic" w:cs="Times New Roman"/>
        </w:rPr>
        <w:t>nts du droit international des Droits de l'H</w:t>
      </w:r>
      <w:r w:rsidR="001811F8" w:rsidRPr="00A440CB">
        <w:rPr>
          <w:rFonts w:ascii="Century Gothic" w:eastAsia="Times New Roman" w:hAnsi="Century Gothic" w:cs="Times New Roman"/>
        </w:rPr>
        <w:t xml:space="preserve">omme en général et </w:t>
      </w:r>
      <w:r w:rsidR="008E637B">
        <w:rPr>
          <w:rFonts w:ascii="Century Gothic" w:eastAsia="Times New Roman" w:hAnsi="Century Gothic" w:cs="Times New Roman"/>
        </w:rPr>
        <w:t>en particulier les dispositions du PIDCP, alors</w:t>
      </w:r>
      <w:r w:rsidR="007173B5" w:rsidRPr="00A440CB">
        <w:rPr>
          <w:rFonts w:ascii="Century Gothic" w:eastAsia="Times New Roman" w:hAnsi="Century Gothic" w:cs="Times New Roman"/>
        </w:rPr>
        <w:t xml:space="preserve"> </w:t>
      </w:r>
      <w:r w:rsidR="008E637B">
        <w:rPr>
          <w:rFonts w:ascii="Century Gothic" w:eastAsia="Times New Roman" w:hAnsi="Century Gothic" w:cs="Times New Roman"/>
        </w:rPr>
        <w:t>qu’en les é</w:t>
      </w:r>
      <w:r w:rsidR="007A3E00" w:rsidRPr="00A440CB">
        <w:rPr>
          <w:rFonts w:ascii="Century Gothic" w:eastAsia="Times New Roman" w:hAnsi="Century Gothic" w:cs="Times New Roman"/>
        </w:rPr>
        <w:t>voquant</w:t>
      </w:r>
      <w:r w:rsidR="007173B5" w:rsidRPr="00A440CB">
        <w:rPr>
          <w:rFonts w:ascii="Century Gothic" w:eastAsia="Times New Roman" w:hAnsi="Century Gothic" w:cs="Times New Roman"/>
        </w:rPr>
        <w:t xml:space="preserve"> </w:t>
      </w:r>
      <w:r w:rsidR="008E637B">
        <w:rPr>
          <w:rFonts w:ascii="Century Gothic" w:eastAsia="Times New Roman" w:hAnsi="Century Gothic" w:cs="Times New Roman"/>
        </w:rPr>
        <w:t>en droit interne, ces</w:t>
      </w:r>
      <w:r w:rsidR="007173B5" w:rsidRPr="00A440CB">
        <w:rPr>
          <w:rFonts w:ascii="Century Gothic" w:eastAsia="Times New Roman" w:hAnsi="Century Gothic" w:cs="Times New Roman"/>
        </w:rPr>
        <w:t xml:space="preserve"> acteurs pourraient contribuer au renforcement des droits civils et politiques au Burkina Faso</w:t>
      </w:r>
      <w:r w:rsidR="007B26A3" w:rsidRPr="00A440CB">
        <w:rPr>
          <w:rFonts w:ascii="Century Gothic" w:eastAsia="Times New Roman" w:hAnsi="Century Gothic" w:cs="Times New Roman"/>
        </w:rPr>
        <w:t xml:space="preserve"> et favoriser l'existence de jurisprudence en la matière</w:t>
      </w:r>
      <w:r w:rsidR="007173B5" w:rsidRPr="00A440CB">
        <w:rPr>
          <w:rFonts w:ascii="Century Gothic" w:eastAsia="Times New Roman" w:hAnsi="Century Gothic" w:cs="Times New Roman"/>
        </w:rPr>
        <w:t>.</w:t>
      </w:r>
      <w:r w:rsidR="00C6591B" w:rsidRPr="00A440CB">
        <w:rPr>
          <w:rFonts w:ascii="Century Gothic" w:eastAsia="Times New Roman" w:hAnsi="Century Gothic" w:cs="Times New Roman"/>
        </w:rPr>
        <w:t xml:space="preserve"> </w:t>
      </w:r>
    </w:p>
    <w:p w:rsidR="007F0497" w:rsidRPr="00A440CB" w:rsidRDefault="00E25779" w:rsidP="0015241A">
      <w:pPr>
        <w:spacing w:after="0" w:line="360" w:lineRule="auto"/>
        <w:jc w:val="both"/>
        <w:rPr>
          <w:rFonts w:ascii="Century Gothic" w:eastAsia="Times New Roman" w:hAnsi="Century Gothic" w:cs="Times New Roman"/>
        </w:rPr>
      </w:pPr>
      <w:r w:rsidRPr="00A440CB">
        <w:rPr>
          <w:rFonts w:ascii="Century Gothic" w:eastAsia="Times New Roman" w:hAnsi="Century Gothic" w:cs="Times New Roman"/>
        </w:rPr>
        <w:t>Il existe</w:t>
      </w:r>
      <w:r w:rsidR="008E637B">
        <w:rPr>
          <w:rFonts w:ascii="Century Gothic" w:eastAsia="Times New Roman" w:hAnsi="Century Gothic" w:cs="Times New Roman"/>
        </w:rPr>
        <w:t xml:space="preserve"> cependant</w:t>
      </w:r>
      <w:r w:rsidR="003155F2" w:rsidRPr="00A440CB">
        <w:rPr>
          <w:rFonts w:ascii="Century Gothic" w:eastAsia="Times New Roman" w:hAnsi="Century Gothic" w:cs="Times New Roman"/>
        </w:rPr>
        <w:t>, dans</w:t>
      </w:r>
      <w:r w:rsidRPr="00A440CB">
        <w:rPr>
          <w:rFonts w:ascii="Century Gothic" w:eastAsia="Times New Roman" w:hAnsi="Century Gothic" w:cs="Times New Roman"/>
        </w:rPr>
        <w:t xml:space="preserve"> la jurisprudence</w:t>
      </w:r>
      <w:r w:rsidR="008E637B">
        <w:rPr>
          <w:rFonts w:ascii="Century Gothic" w:eastAsia="Times New Roman" w:hAnsi="Century Gothic" w:cs="Times New Roman"/>
        </w:rPr>
        <w:t>,</w:t>
      </w:r>
      <w:r w:rsidRPr="00A440CB">
        <w:rPr>
          <w:rFonts w:ascii="Century Gothic" w:eastAsia="Times New Roman" w:hAnsi="Century Gothic" w:cs="Times New Roman"/>
        </w:rPr>
        <w:t xml:space="preserve"> quelques affair</w:t>
      </w:r>
      <w:r w:rsidR="008E637B">
        <w:rPr>
          <w:rFonts w:ascii="Century Gothic" w:eastAsia="Times New Roman" w:hAnsi="Century Gothic" w:cs="Times New Roman"/>
        </w:rPr>
        <w:t>es dans lesquelles le PIDCP et s</w:t>
      </w:r>
      <w:r w:rsidRPr="00A440CB">
        <w:rPr>
          <w:rFonts w:ascii="Century Gothic" w:eastAsia="Times New Roman" w:hAnsi="Century Gothic" w:cs="Times New Roman"/>
        </w:rPr>
        <w:t>e</w:t>
      </w:r>
      <w:r w:rsidR="008E637B">
        <w:rPr>
          <w:rFonts w:ascii="Century Gothic" w:eastAsia="Times New Roman" w:hAnsi="Century Gothic" w:cs="Times New Roman"/>
        </w:rPr>
        <w:t xml:space="preserve">s instruments </w:t>
      </w:r>
      <w:r w:rsidRPr="00A440CB">
        <w:rPr>
          <w:rFonts w:ascii="Century Gothic" w:eastAsia="Times New Roman" w:hAnsi="Century Gothic" w:cs="Times New Roman"/>
        </w:rPr>
        <w:t>relatifs (jurisprudence du Comité des droits de l'homme</w:t>
      </w:r>
      <w:r w:rsidR="003155F2" w:rsidRPr="00A440CB">
        <w:rPr>
          <w:rFonts w:ascii="Century Gothic" w:eastAsia="Times New Roman" w:hAnsi="Century Gothic" w:cs="Times New Roman"/>
        </w:rPr>
        <w:t>)</w:t>
      </w:r>
      <w:r w:rsidR="008E637B">
        <w:rPr>
          <w:rFonts w:ascii="Century Gothic" w:eastAsia="Times New Roman" w:hAnsi="Century Gothic" w:cs="Times New Roman"/>
        </w:rPr>
        <w:t xml:space="preserve"> ont été évoqué</w:t>
      </w:r>
      <w:r w:rsidRPr="00A440CB">
        <w:rPr>
          <w:rFonts w:ascii="Century Gothic" w:eastAsia="Times New Roman" w:hAnsi="Century Gothic" w:cs="Times New Roman"/>
        </w:rPr>
        <w:t>s</w:t>
      </w:r>
      <w:r w:rsidR="003155F2" w:rsidRPr="00A440CB">
        <w:rPr>
          <w:rFonts w:ascii="Century Gothic" w:eastAsia="Times New Roman" w:hAnsi="Century Gothic" w:cs="Times New Roman"/>
        </w:rPr>
        <w:t xml:space="preserve"> p</w:t>
      </w:r>
      <w:r w:rsidR="007173B5" w:rsidRPr="00A440CB">
        <w:rPr>
          <w:rFonts w:ascii="Century Gothic" w:eastAsia="Times New Roman" w:hAnsi="Century Gothic" w:cs="Times New Roman"/>
        </w:rPr>
        <w:t xml:space="preserve">ar des acteurs judiciaires </w:t>
      </w:r>
      <w:r w:rsidR="00157334" w:rsidRPr="00A440CB">
        <w:rPr>
          <w:rFonts w:ascii="Century Gothic" w:eastAsia="Times New Roman" w:hAnsi="Century Gothic" w:cs="Times New Roman"/>
        </w:rPr>
        <w:t>dans des requêtes soumises au Conseil constitutionnel.</w:t>
      </w:r>
      <w:r w:rsidR="007173B5" w:rsidRPr="00A440CB">
        <w:rPr>
          <w:rFonts w:ascii="Century Gothic" w:eastAsia="Times New Roman" w:hAnsi="Century Gothic" w:cs="Times New Roman"/>
        </w:rPr>
        <w:t xml:space="preserve"> </w:t>
      </w:r>
      <w:r w:rsidR="00157334" w:rsidRPr="00A440CB">
        <w:rPr>
          <w:rFonts w:ascii="Century Gothic" w:eastAsia="Times New Roman" w:hAnsi="Century Gothic" w:cs="Times New Roman"/>
        </w:rPr>
        <w:t>Il s'agit notamment du</w:t>
      </w:r>
      <w:r w:rsidR="00C6591B" w:rsidRPr="00A440CB">
        <w:rPr>
          <w:rFonts w:ascii="Century Gothic" w:eastAsia="Times New Roman" w:hAnsi="Century Gothic" w:cs="Times New Roman"/>
        </w:rPr>
        <w:t xml:space="preserve"> contentieux sur le </w:t>
      </w:r>
      <w:r w:rsidR="007173B5" w:rsidRPr="00A440CB">
        <w:rPr>
          <w:rFonts w:ascii="Century Gothic" w:eastAsia="Times New Roman" w:hAnsi="Century Gothic" w:cs="Times New Roman"/>
        </w:rPr>
        <w:t xml:space="preserve">nouveau </w:t>
      </w:r>
      <w:r w:rsidR="00C6591B" w:rsidRPr="00A440CB">
        <w:rPr>
          <w:rFonts w:ascii="Century Gothic" w:eastAsia="Times New Roman" w:hAnsi="Century Gothic" w:cs="Times New Roman"/>
        </w:rPr>
        <w:t>code électoral</w:t>
      </w:r>
      <w:r w:rsidR="006955C1" w:rsidRPr="00A440CB">
        <w:rPr>
          <w:rFonts w:ascii="Century Gothic" w:eastAsia="Times New Roman" w:hAnsi="Century Gothic" w:cs="Times New Roman"/>
        </w:rPr>
        <w:t xml:space="preserve"> </w:t>
      </w:r>
      <w:r w:rsidR="007173B5" w:rsidRPr="00A440CB">
        <w:rPr>
          <w:rFonts w:ascii="Century Gothic" w:eastAsia="Times New Roman" w:hAnsi="Century Gothic" w:cs="Times New Roman"/>
        </w:rPr>
        <w:t xml:space="preserve">porté </w:t>
      </w:r>
      <w:r w:rsidR="006955C1" w:rsidRPr="00A440CB">
        <w:rPr>
          <w:rFonts w:ascii="Century Gothic" w:eastAsia="Times New Roman" w:hAnsi="Century Gothic" w:cs="Times New Roman"/>
        </w:rPr>
        <w:t>devant le Conseil constitutionnel</w:t>
      </w:r>
      <w:r w:rsidR="00157334" w:rsidRPr="00A440CB">
        <w:rPr>
          <w:rFonts w:ascii="Century Gothic" w:eastAsia="Times New Roman" w:hAnsi="Century Gothic" w:cs="Times New Roman"/>
        </w:rPr>
        <w:t xml:space="preserve"> par </w:t>
      </w:r>
      <w:r w:rsidR="00A6420E" w:rsidRPr="00A440CB">
        <w:rPr>
          <w:rFonts w:ascii="Century Gothic" w:eastAsia="Calibri" w:hAnsi="Century Gothic" w:cs="Times New Roman"/>
          <w:lang w:eastAsia="en-US"/>
        </w:rPr>
        <w:t>des</w:t>
      </w:r>
      <w:r w:rsidR="00A6420E" w:rsidRPr="00A440CB">
        <w:rPr>
          <w:rFonts w:ascii="Century Gothic" w:hAnsi="Century Gothic"/>
        </w:rPr>
        <w:t xml:space="preserve"> députés de l'ancienne majorité </w:t>
      </w:r>
      <w:r w:rsidR="00A6420E" w:rsidRPr="00A440CB">
        <w:rPr>
          <w:rFonts w:ascii="Century Gothic" w:hAnsi="Century Gothic"/>
        </w:rPr>
        <w:lastRenderedPageBreak/>
        <w:t xml:space="preserve">regroupée au sein du groupe parlementaire Alliance pour la République </w:t>
      </w:r>
      <w:r w:rsidR="00C65308" w:rsidRPr="00A440CB">
        <w:rPr>
          <w:rFonts w:ascii="Century Gothic" w:hAnsi="Century Gothic"/>
        </w:rPr>
        <w:t>et la Démocratie (ARD)</w:t>
      </w:r>
      <w:r w:rsidR="003155F2" w:rsidRPr="00A440CB">
        <w:rPr>
          <w:rFonts w:ascii="Century Gothic" w:hAnsi="Century Gothic"/>
        </w:rPr>
        <w:t> ; la</w:t>
      </w:r>
      <w:r w:rsidR="00157334" w:rsidRPr="00A440CB">
        <w:rPr>
          <w:rFonts w:ascii="Century Gothic" w:hAnsi="Century Gothic"/>
        </w:rPr>
        <w:t xml:space="preserve"> requête </w:t>
      </w:r>
      <w:r w:rsidR="003155F2" w:rsidRPr="00A440CB">
        <w:rPr>
          <w:rFonts w:ascii="Century Gothic" w:hAnsi="Century Gothic"/>
        </w:rPr>
        <w:t xml:space="preserve">était introduite </w:t>
      </w:r>
      <w:r w:rsidR="00A6420E" w:rsidRPr="00A440CB">
        <w:rPr>
          <w:rFonts w:ascii="Century Gothic" w:hAnsi="Century Gothic"/>
        </w:rPr>
        <w:t>aux fins de déclarer anticonstitutionnelles les dispositions des articles 135, 166 et 242 de la loi Nº014-2001/AN du 03 juil</w:t>
      </w:r>
      <w:r w:rsidR="00327533" w:rsidRPr="00A440CB">
        <w:rPr>
          <w:rFonts w:ascii="Century Gothic" w:hAnsi="Century Gothic"/>
        </w:rPr>
        <w:t>let 2001 portant code électoral sur le fondement du PIDCP</w:t>
      </w:r>
      <w:r w:rsidR="00157334" w:rsidRPr="00A440CB">
        <w:rPr>
          <w:rFonts w:ascii="Century Gothic" w:hAnsi="Century Gothic"/>
        </w:rPr>
        <w:t xml:space="preserve"> e</w:t>
      </w:r>
      <w:r w:rsidR="00A6420E" w:rsidRPr="00A440CB">
        <w:rPr>
          <w:rFonts w:ascii="Century Gothic" w:hAnsi="Century Gothic"/>
        </w:rPr>
        <w:t xml:space="preserve">t </w:t>
      </w:r>
      <w:r w:rsidR="00157334" w:rsidRPr="00A440CB">
        <w:rPr>
          <w:rFonts w:ascii="Century Gothic" w:hAnsi="Century Gothic"/>
        </w:rPr>
        <w:t xml:space="preserve">en </w:t>
      </w:r>
      <w:r w:rsidR="00A6420E" w:rsidRPr="00A440CB">
        <w:rPr>
          <w:rFonts w:ascii="Century Gothic" w:hAnsi="Century Gothic"/>
        </w:rPr>
        <w:t>référence à l’Observation générale nº25(57) du Comité des droits de l’homme relatif au paragraphe 4 de l’article 40 du PIDCP qui précise que : « </w:t>
      </w:r>
      <w:r w:rsidR="00A6420E" w:rsidRPr="00A440CB">
        <w:rPr>
          <w:rFonts w:ascii="Century Gothic" w:hAnsi="Century Gothic"/>
          <w:i/>
        </w:rPr>
        <w:t>L’opinion politique ne peut pas servir de motif pour priver une personne du droit de se présenter à une élection</w:t>
      </w:r>
      <w:r w:rsidR="00A6420E" w:rsidRPr="00A440CB">
        <w:rPr>
          <w:rFonts w:ascii="Century Gothic" w:hAnsi="Century Gothic"/>
        </w:rPr>
        <w:t> »</w:t>
      </w:r>
      <w:r w:rsidR="00A6420E" w:rsidRPr="00A440CB">
        <w:rPr>
          <w:rStyle w:val="Marquenotebasdepage"/>
          <w:rFonts w:ascii="Century Gothic" w:hAnsi="Century Gothic"/>
        </w:rPr>
        <w:footnoteReference w:id="3"/>
      </w:r>
      <w:r w:rsidR="00157334" w:rsidRPr="00A440CB">
        <w:rPr>
          <w:rFonts w:ascii="Century Gothic" w:hAnsi="Century Gothic"/>
        </w:rPr>
        <w:t xml:space="preserve">. L'affaire </w:t>
      </w:r>
      <w:r w:rsidR="00327533" w:rsidRPr="00A440CB">
        <w:rPr>
          <w:rFonts w:ascii="Century Gothic" w:hAnsi="Century Gothic"/>
        </w:rPr>
        <w:t>a</w:t>
      </w:r>
      <w:r w:rsidR="00157334" w:rsidRPr="00A440CB">
        <w:rPr>
          <w:rFonts w:ascii="Century Gothic" w:hAnsi="Century Gothic"/>
        </w:rPr>
        <w:t>yant</w:t>
      </w:r>
      <w:r w:rsidR="00327533" w:rsidRPr="00A440CB">
        <w:rPr>
          <w:rFonts w:ascii="Century Gothic" w:hAnsi="Century Gothic"/>
        </w:rPr>
        <w:t xml:space="preserve"> été </w:t>
      </w:r>
      <w:r w:rsidR="001619D5" w:rsidRPr="00A440CB">
        <w:rPr>
          <w:rFonts w:ascii="Century Gothic" w:hAnsi="Century Gothic"/>
        </w:rPr>
        <w:t>d</w:t>
      </w:r>
      <w:r w:rsidR="00327533" w:rsidRPr="00A440CB">
        <w:rPr>
          <w:rFonts w:ascii="Century Gothic" w:hAnsi="Century Gothic"/>
        </w:rPr>
        <w:t xml:space="preserve">éclarée </w:t>
      </w:r>
      <w:r w:rsidR="00157334" w:rsidRPr="00A440CB">
        <w:rPr>
          <w:rFonts w:ascii="Century Gothic" w:hAnsi="Century Gothic"/>
        </w:rPr>
        <w:t>irrecevable pour vice de forme,</w:t>
      </w:r>
      <w:r w:rsidR="00327533" w:rsidRPr="00A440CB">
        <w:rPr>
          <w:rFonts w:ascii="Century Gothic" w:hAnsi="Century Gothic"/>
        </w:rPr>
        <w:t xml:space="preserve"> </w:t>
      </w:r>
      <w:r w:rsidR="00157334" w:rsidRPr="00A440CB">
        <w:rPr>
          <w:rFonts w:ascii="Century Gothic" w:hAnsi="Century Gothic"/>
        </w:rPr>
        <w:t>o</w:t>
      </w:r>
      <w:r w:rsidR="000B7A79">
        <w:rPr>
          <w:rFonts w:ascii="Century Gothic" w:eastAsia="Times New Roman" w:hAnsi="Century Gothic" w:cs="Times New Roman"/>
        </w:rPr>
        <w:t>n ne saurait</w:t>
      </w:r>
      <w:r w:rsidR="00C6591B" w:rsidRPr="00A440CB">
        <w:rPr>
          <w:rFonts w:ascii="Century Gothic" w:eastAsia="Times New Roman" w:hAnsi="Century Gothic" w:cs="Times New Roman"/>
        </w:rPr>
        <w:t xml:space="preserve"> préjuger de l'</w:t>
      </w:r>
      <w:r w:rsidR="006955C1" w:rsidRPr="00A440CB">
        <w:rPr>
          <w:rFonts w:ascii="Century Gothic" w:eastAsia="Times New Roman" w:hAnsi="Century Gothic" w:cs="Times New Roman"/>
        </w:rPr>
        <w:t xml:space="preserve">application </w:t>
      </w:r>
      <w:r w:rsidR="00C6591B" w:rsidRPr="00A440CB">
        <w:rPr>
          <w:rFonts w:ascii="Century Gothic" w:eastAsia="Times New Roman" w:hAnsi="Century Gothic" w:cs="Times New Roman"/>
        </w:rPr>
        <w:t>ou non du PIDCP si le juge avait connu de l'affaire au fond.</w:t>
      </w:r>
      <w:r w:rsidR="006955C1" w:rsidRPr="00A440CB">
        <w:rPr>
          <w:rFonts w:ascii="Century Gothic" w:eastAsia="Times New Roman" w:hAnsi="Century Gothic" w:cs="Times New Roman"/>
        </w:rPr>
        <w:t xml:space="preserve"> </w:t>
      </w:r>
      <w:r w:rsidR="00327533" w:rsidRPr="00A440CB">
        <w:rPr>
          <w:rFonts w:ascii="Century Gothic" w:hAnsi="Century Gothic"/>
        </w:rPr>
        <w:t xml:space="preserve">Toutefois, </w:t>
      </w:r>
      <w:r w:rsidR="00327533" w:rsidRPr="00A440CB">
        <w:rPr>
          <w:rFonts w:ascii="Century Gothic" w:eastAsia="Times New Roman" w:hAnsi="Century Gothic" w:cs="Times New Roman"/>
        </w:rPr>
        <w:t xml:space="preserve">le </w:t>
      </w:r>
      <w:r w:rsidR="007173B5" w:rsidRPr="00A440CB">
        <w:rPr>
          <w:rFonts w:ascii="Century Gothic" w:eastAsia="Times New Roman" w:hAnsi="Century Gothic" w:cs="Times New Roman"/>
        </w:rPr>
        <w:t xml:space="preserve">Conseil constitutionnel </w:t>
      </w:r>
      <w:r w:rsidR="00327533" w:rsidRPr="00A440CB">
        <w:rPr>
          <w:rFonts w:ascii="Century Gothic" w:eastAsia="Times New Roman" w:hAnsi="Century Gothic" w:cs="Times New Roman"/>
        </w:rPr>
        <w:t xml:space="preserve">a </w:t>
      </w:r>
      <w:r w:rsidR="007B26A3" w:rsidRPr="00A440CB">
        <w:rPr>
          <w:rFonts w:ascii="Century Gothic" w:eastAsia="Times New Roman" w:hAnsi="Century Gothic" w:cs="Times New Roman"/>
        </w:rPr>
        <w:t>inval</w:t>
      </w:r>
      <w:r w:rsidR="00327533" w:rsidRPr="00A440CB">
        <w:rPr>
          <w:rFonts w:ascii="Century Gothic" w:eastAsia="Times New Roman" w:hAnsi="Century Gothic" w:cs="Times New Roman"/>
        </w:rPr>
        <w:t>idé</w:t>
      </w:r>
      <w:r w:rsidR="007B26A3" w:rsidRPr="00A440CB">
        <w:rPr>
          <w:rFonts w:ascii="Century Gothic" w:eastAsia="Times New Roman" w:hAnsi="Century Gothic" w:cs="Times New Roman"/>
        </w:rPr>
        <w:t xml:space="preserve"> certaines candidatures aux élections présidentielles et législatives sur le fondement </w:t>
      </w:r>
      <w:r w:rsidR="001619D5" w:rsidRPr="00A440CB">
        <w:rPr>
          <w:rFonts w:ascii="Century Gothic" w:eastAsia="Times New Roman" w:hAnsi="Century Gothic" w:cs="Times New Roman"/>
        </w:rPr>
        <w:t xml:space="preserve">des dispositions </w:t>
      </w:r>
      <w:r w:rsidR="007B26A3" w:rsidRPr="00A440CB">
        <w:rPr>
          <w:rFonts w:ascii="Century Gothic" w:hAnsi="Century Gothic"/>
        </w:rPr>
        <w:t>du nouveau code électoral</w:t>
      </w:r>
      <w:r w:rsidR="00327533" w:rsidRPr="00A440CB">
        <w:rPr>
          <w:rStyle w:val="Marquenotebasdepage"/>
          <w:rFonts w:ascii="Century Gothic" w:eastAsia="Times New Roman" w:hAnsi="Century Gothic" w:cs="Times New Roman"/>
        </w:rPr>
        <w:footnoteReference w:id="4"/>
      </w:r>
      <w:r w:rsidR="007F0497" w:rsidRPr="00A440CB">
        <w:rPr>
          <w:rFonts w:ascii="Century Gothic" w:hAnsi="Century Gothic"/>
        </w:rPr>
        <w:t>.</w:t>
      </w:r>
      <w:r w:rsidR="001619D5" w:rsidRPr="00A440CB">
        <w:rPr>
          <w:rFonts w:ascii="Century Gothic" w:hAnsi="Century Gothic"/>
        </w:rPr>
        <w:t xml:space="preserve"> </w:t>
      </w:r>
      <w:r w:rsidR="001619D5" w:rsidRPr="00A440CB">
        <w:rPr>
          <w:rFonts w:ascii="Century Gothic" w:eastAsia="Times New Roman" w:hAnsi="Century Gothic" w:cs="Times New Roman"/>
        </w:rPr>
        <w:t xml:space="preserve">Par ailleurs dans le cadre des </w:t>
      </w:r>
      <w:r w:rsidR="008E637B">
        <w:rPr>
          <w:rFonts w:ascii="Century Gothic" w:eastAsia="Times New Roman" w:hAnsi="Century Gothic" w:cs="Times New Roman"/>
        </w:rPr>
        <w:t xml:space="preserve">élections locales (municipales), </w:t>
      </w:r>
      <w:r w:rsidR="001619D5" w:rsidRPr="00A440CB">
        <w:rPr>
          <w:rFonts w:ascii="Century Gothic" w:eastAsia="Times New Roman" w:hAnsi="Century Gothic" w:cs="Times New Roman"/>
        </w:rPr>
        <w:t>des tribunaux administratifs ont invalidé des candidatures sur cette base</w:t>
      </w:r>
      <w:r w:rsidR="007E056B" w:rsidRPr="00A440CB">
        <w:rPr>
          <w:rFonts w:ascii="Century Gothic" w:eastAsia="Times New Roman" w:hAnsi="Century Gothic" w:cs="Times New Roman"/>
        </w:rPr>
        <w:t xml:space="preserve"> notamment en référence à </w:t>
      </w:r>
      <w:r w:rsidR="00C73DD3">
        <w:rPr>
          <w:rFonts w:ascii="Century Gothic" w:eastAsia="Times New Roman" w:hAnsi="Century Gothic" w:cs="Times New Roman"/>
        </w:rPr>
        <w:t>l'</w:t>
      </w:r>
      <w:r w:rsidR="007E056B" w:rsidRPr="00A440CB">
        <w:rPr>
          <w:rFonts w:ascii="Century Gothic" w:eastAsia="Times New Roman" w:hAnsi="Century Gothic" w:cs="Times New Roman"/>
        </w:rPr>
        <w:t>article 242 du nouveau code électoral</w:t>
      </w:r>
      <w:r w:rsidR="007D67DB" w:rsidRPr="00A440CB">
        <w:rPr>
          <w:rStyle w:val="Marquenotebasdepage"/>
          <w:rFonts w:ascii="Century Gothic" w:hAnsi="Century Gothic"/>
          <w:i/>
        </w:rPr>
        <w:footnoteReference w:id="5"/>
      </w:r>
      <w:r w:rsidR="001619D5" w:rsidRPr="00A440CB">
        <w:rPr>
          <w:rFonts w:ascii="Century Gothic" w:hAnsi="Century Gothic"/>
          <w:i/>
        </w:rPr>
        <w:t>.</w:t>
      </w:r>
    </w:p>
    <w:p w:rsidR="00C65308" w:rsidRPr="00C869B8" w:rsidRDefault="00C1787E" w:rsidP="0015241A">
      <w:pPr>
        <w:pStyle w:val="Paragraphedeliste"/>
        <w:tabs>
          <w:tab w:val="left" w:pos="426"/>
        </w:tabs>
        <w:autoSpaceDE w:val="0"/>
        <w:autoSpaceDN w:val="0"/>
        <w:adjustRightInd w:val="0"/>
        <w:spacing w:after="0" w:line="360" w:lineRule="auto"/>
        <w:ind w:left="0"/>
        <w:jc w:val="both"/>
        <w:rPr>
          <w:rFonts w:ascii="Century Gothic" w:hAnsi="Century Gothic"/>
        </w:rPr>
      </w:pPr>
      <w:r w:rsidRPr="00A440CB">
        <w:rPr>
          <w:rFonts w:ascii="Century Gothic" w:eastAsia="Times New Roman" w:hAnsi="Century Gothic" w:cs="Times New Roman"/>
        </w:rPr>
        <w:t xml:space="preserve">Il s'agit ensuite d'un autre contentieux porté du même groupe </w:t>
      </w:r>
      <w:r w:rsidR="00E25779" w:rsidRPr="00A440CB">
        <w:rPr>
          <w:rFonts w:ascii="Century Gothic" w:eastAsia="Times New Roman" w:hAnsi="Century Gothic" w:cs="Times New Roman"/>
        </w:rPr>
        <w:t>parlementaire de l'</w:t>
      </w:r>
      <w:r w:rsidR="00E25779" w:rsidRPr="00A440CB">
        <w:rPr>
          <w:rFonts w:ascii="Century Gothic" w:eastAsia="Times New Roman" w:hAnsi="Century Gothic" w:cs="Times New Roman"/>
          <w:i/>
          <w:iCs/>
        </w:rPr>
        <w:t>Alliance pour la République</w:t>
      </w:r>
      <w:r w:rsidR="00E25779" w:rsidRPr="00A440CB">
        <w:rPr>
          <w:rFonts w:ascii="Century Gothic" w:eastAsia="Times New Roman" w:hAnsi="Century Gothic" w:cs="Times New Roman"/>
        </w:rPr>
        <w:t xml:space="preserve"> et la Démocratie (ARD)</w:t>
      </w:r>
      <w:r w:rsidR="00C65308" w:rsidRPr="00A440CB">
        <w:rPr>
          <w:rFonts w:ascii="Century Gothic" w:eastAsia="Times New Roman" w:hAnsi="Century Gothic" w:cs="Times New Roman"/>
        </w:rPr>
        <w:t xml:space="preserve"> </w:t>
      </w:r>
      <w:r w:rsidRPr="00A440CB">
        <w:rPr>
          <w:rFonts w:ascii="Century Gothic" w:eastAsia="Times New Roman" w:hAnsi="Century Gothic" w:cs="Times New Roman"/>
        </w:rPr>
        <w:t xml:space="preserve">qui </w:t>
      </w:r>
      <w:r w:rsidR="00C65308" w:rsidRPr="00A440CB">
        <w:rPr>
          <w:rFonts w:ascii="Century Gothic" w:eastAsia="Times New Roman" w:hAnsi="Century Gothic" w:cs="Times New Roman"/>
        </w:rPr>
        <w:t xml:space="preserve">a saisi le </w:t>
      </w:r>
      <w:r w:rsidR="00E25779" w:rsidRPr="00A440CB">
        <w:rPr>
          <w:rFonts w:ascii="Century Gothic" w:eastAsia="Times New Roman" w:hAnsi="Century Gothic" w:cs="Times New Roman"/>
          <w:i/>
          <w:iCs/>
        </w:rPr>
        <w:t>Conseil constitutionnel</w:t>
      </w:r>
      <w:r w:rsidR="00C65308" w:rsidRPr="00A440CB">
        <w:rPr>
          <w:rFonts w:ascii="Century Gothic" w:eastAsia="Times New Roman" w:hAnsi="Century Gothic" w:cs="Times New Roman"/>
        </w:rPr>
        <w:t xml:space="preserve"> </w:t>
      </w:r>
      <w:r w:rsidR="00E25779" w:rsidRPr="00A440CB">
        <w:rPr>
          <w:rFonts w:ascii="Century Gothic" w:eastAsia="Times New Roman" w:hAnsi="Century Gothic" w:cs="Times New Roman"/>
        </w:rPr>
        <w:t xml:space="preserve">par une </w:t>
      </w:r>
      <w:r w:rsidR="00E25779" w:rsidRPr="00A440CB">
        <w:rPr>
          <w:rFonts w:ascii="Century Gothic" w:eastAsia="Times New Roman" w:hAnsi="Century Gothic" w:cs="Times New Roman"/>
          <w:i/>
          <w:iCs/>
        </w:rPr>
        <w:t>requête</w:t>
      </w:r>
      <w:r w:rsidR="00E25779" w:rsidRPr="00A440CB">
        <w:rPr>
          <w:rFonts w:ascii="Century Gothic" w:eastAsia="Times New Roman" w:hAnsi="Century Gothic" w:cs="Times New Roman"/>
        </w:rPr>
        <w:t xml:space="preserve"> du 27 juillet</w:t>
      </w:r>
      <w:r w:rsidR="00C65308" w:rsidRPr="00A440CB">
        <w:rPr>
          <w:rFonts w:ascii="Century Gothic" w:eastAsia="Times New Roman" w:hAnsi="Century Gothic" w:cs="Times New Roman"/>
        </w:rPr>
        <w:t xml:space="preserve"> </w:t>
      </w:r>
      <w:r w:rsidRPr="00A440CB">
        <w:rPr>
          <w:rFonts w:ascii="Century Gothic" w:eastAsia="Times New Roman" w:hAnsi="Century Gothic" w:cs="Times New Roman"/>
        </w:rPr>
        <w:t xml:space="preserve">2015 </w:t>
      </w:r>
      <w:r w:rsidR="00C65308" w:rsidRPr="00A440CB">
        <w:rPr>
          <w:rFonts w:ascii="Century Gothic" w:eastAsia="Times New Roman" w:hAnsi="Century Gothic" w:cs="Times New Roman"/>
        </w:rPr>
        <w:t xml:space="preserve">aux fins de </w:t>
      </w:r>
      <w:r w:rsidR="00C65308" w:rsidRPr="00A440CB">
        <w:rPr>
          <w:rFonts w:ascii="Century Gothic" w:hAnsi="Century Gothic"/>
        </w:rPr>
        <w:t>déclaration en inconstitutionnalité de la résolution de mise en accusation de l’ancien Président du Faso Blaise Compaoré et de la loi n°20/95/ADP du 16 mai 1995 portant composition et fonctionnement de la Haute Cour de Justice et procédure applicable devant elle, modifiée par la loi organique n°17/2015/CNT du 21 mai 2015. Les requérants ont soutenu que "</w:t>
      </w:r>
      <w:r w:rsidR="006F460A" w:rsidRPr="00A440CB">
        <w:rPr>
          <w:rFonts w:ascii="Century Gothic" w:hAnsi="Century Gothic"/>
          <w:i/>
        </w:rPr>
        <w:t>la loi organique n°20/95/ADP du 16 mai 1995 portant composition et fonctionnement de la Haute Cour de Justice et procédure applicable devant elle, modifiée par la loi organique n°17-201</w:t>
      </w:r>
      <w:r w:rsidR="000B7A79">
        <w:rPr>
          <w:rFonts w:ascii="Century Gothic" w:hAnsi="Century Gothic"/>
          <w:i/>
        </w:rPr>
        <w:t>5/CNT du 21 mai 2015 ne garantie</w:t>
      </w:r>
      <w:r w:rsidR="006F460A" w:rsidRPr="00A440CB">
        <w:rPr>
          <w:rFonts w:ascii="Century Gothic" w:hAnsi="Century Gothic"/>
          <w:i/>
        </w:rPr>
        <w:t xml:space="preserve"> pas un procès équitable et que les circonstances de l’espèce augurent d’un procès devant une juridiction partiale et dépendante; que l’article 21 de ladite loi dispose que "les actes de la commission d’instruction ne sont susceptibles d’aucun recours</w:t>
      </w:r>
      <w:r w:rsidR="006F460A" w:rsidRPr="00A440CB">
        <w:rPr>
          <w:rFonts w:ascii="Century Gothic" w:hAnsi="Century Gothic" w:cs="Calibri"/>
          <w:i/>
        </w:rPr>
        <w:t>” et que l’article 33 confirme que "les</w:t>
      </w:r>
      <w:r w:rsidR="006F460A" w:rsidRPr="00A440CB">
        <w:rPr>
          <w:rFonts w:ascii="Century Gothic" w:hAnsi="Century Gothic"/>
          <w:i/>
        </w:rPr>
        <w:t xml:space="preserve"> arrêts de la Haute Cour de justice ne sont </w:t>
      </w:r>
      <w:r w:rsidR="006F460A" w:rsidRPr="00A440CB">
        <w:rPr>
          <w:rFonts w:ascii="Century Gothic" w:hAnsi="Century Gothic"/>
          <w:i/>
        </w:rPr>
        <w:lastRenderedPageBreak/>
        <w:t>susceptibles ni d’appel n</w:t>
      </w:r>
      <w:r w:rsidR="00C73DD3">
        <w:rPr>
          <w:rFonts w:ascii="Century Gothic" w:hAnsi="Century Gothic"/>
          <w:i/>
        </w:rPr>
        <w:t>i</w:t>
      </w:r>
      <w:r w:rsidR="006F460A" w:rsidRPr="00A440CB">
        <w:rPr>
          <w:rFonts w:ascii="Century Gothic" w:hAnsi="Century Gothic"/>
          <w:i/>
        </w:rPr>
        <w:t xml:space="preserve"> de pourvoi en cassation</w:t>
      </w:r>
      <w:r w:rsidR="006F460A" w:rsidRPr="00A440CB">
        <w:rPr>
          <w:rFonts w:ascii="Century Gothic" w:hAnsi="Century Gothic" w:cs="Calibri"/>
          <w:i/>
        </w:rPr>
        <w:t>”; que les accusés renvoyés devant cette</w:t>
      </w:r>
      <w:r w:rsidR="006F460A" w:rsidRPr="00A440CB">
        <w:rPr>
          <w:rFonts w:ascii="Century Gothic" w:hAnsi="Century Gothic"/>
          <w:i/>
        </w:rPr>
        <w:t xml:space="preserve"> juridiction sont dès lors privés  du bénéfice du double degré de juridiction, ce qui est contraire au principe universel du procès équitable et viole l’article 4 de la Constitution et l’article 14-1 et son alinéa 5 du Pacte international relative aux droits civils et politiques ratifié par le Burkina Faso"</w:t>
      </w:r>
      <w:r w:rsidR="00C65308" w:rsidRPr="00A440CB">
        <w:rPr>
          <w:rFonts w:ascii="Century Gothic" w:hAnsi="Century Gothic"/>
        </w:rPr>
        <w:t xml:space="preserve">. </w:t>
      </w:r>
      <w:r w:rsidRPr="00A440CB">
        <w:rPr>
          <w:rFonts w:ascii="Century Gothic" w:hAnsi="Century Gothic"/>
        </w:rPr>
        <w:t xml:space="preserve"> Dans cette affaire, b</w:t>
      </w:r>
      <w:r w:rsidR="000F776A" w:rsidRPr="00A440CB">
        <w:rPr>
          <w:rFonts w:ascii="Century Gothic" w:hAnsi="Century Gothic"/>
        </w:rPr>
        <w:t>ien que la saisine ait été jugée régulière, le Conseil constitutionnel s'est déclaré incompétent</w:t>
      </w:r>
      <w:r w:rsidRPr="00A440CB">
        <w:rPr>
          <w:rFonts w:ascii="Century Gothic" w:hAnsi="Century Gothic"/>
        </w:rPr>
        <w:t>, considérant que les résolutions de l'assemblée parlementaire ne rentrent pas dans les domaines du contrô</w:t>
      </w:r>
      <w:r w:rsidR="000B7A79">
        <w:rPr>
          <w:rFonts w:ascii="Century Gothic" w:hAnsi="Century Gothic"/>
        </w:rPr>
        <w:t>le de constitutionnalité exercé</w:t>
      </w:r>
      <w:r w:rsidRPr="00A440CB">
        <w:rPr>
          <w:rFonts w:ascii="Century Gothic" w:hAnsi="Century Gothic"/>
        </w:rPr>
        <w:t xml:space="preserve"> par le Conseil</w:t>
      </w:r>
      <w:r w:rsidR="000F776A" w:rsidRPr="00A440CB">
        <w:rPr>
          <w:rStyle w:val="Marquenotebasdepage"/>
          <w:rFonts w:ascii="Century Gothic" w:hAnsi="Century Gothic"/>
        </w:rPr>
        <w:footnoteReference w:id="6"/>
      </w:r>
      <w:r w:rsidRPr="00A440CB">
        <w:rPr>
          <w:rFonts w:ascii="Century Gothic" w:hAnsi="Century Gothic"/>
        </w:rPr>
        <w:t>.</w:t>
      </w:r>
    </w:p>
    <w:p w:rsidR="008F6835" w:rsidRPr="00A440CB" w:rsidRDefault="0055637B" w:rsidP="0015241A">
      <w:pPr>
        <w:pStyle w:val="Paragraphedeliste"/>
        <w:tabs>
          <w:tab w:val="left" w:pos="426"/>
        </w:tabs>
        <w:autoSpaceDE w:val="0"/>
        <w:autoSpaceDN w:val="0"/>
        <w:adjustRightInd w:val="0"/>
        <w:spacing w:after="0" w:line="360" w:lineRule="auto"/>
        <w:ind w:left="0"/>
        <w:jc w:val="both"/>
        <w:rPr>
          <w:rFonts w:ascii="Century Gothic" w:hAnsi="Century Gothic"/>
        </w:rPr>
      </w:pPr>
      <w:r w:rsidRPr="00A440CB">
        <w:rPr>
          <w:rFonts w:ascii="Century Gothic" w:hAnsi="Century Gothic"/>
        </w:rPr>
        <w:t xml:space="preserve">2- </w:t>
      </w:r>
      <w:r w:rsidR="001C3009" w:rsidRPr="00A440CB">
        <w:rPr>
          <w:rFonts w:ascii="Century Gothic" w:hAnsi="Century Gothic"/>
        </w:rPr>
        <w:t xml:space="preserve">En ce qui concerne les voies de recours ouvertes et accessibles aux victimes d'une violation des droits protégés par le Pacte il faut souligner que </w:t>
      </w:r>
      <w:r w:rsidR="00F76C65" w:rsidRPr="00A440CB">
        <w:rPr>
          <w:rFonts w:ascii="Century Gothic" w:hAnsi="Century Gothic"/>
        </w:rPr>
        <w:t>l</w:t>
      </w:r>
      <w:r w:rsidR="001C3009" w:rsidRPr="00A440CB">
        <w:rPr>
          <w:rFonts w:ascii="Century Gothic" w:hAnsi="Century Gothic"/>
        </w:rPr>
        <w:t>es dispositions du P</w:t>
      </w:r>
      <w:r w:rsidR="0094607B" w:rsidRPr="00A440CB">
        <w:rPr>
          <w:rFonts w:ascii="Century Gothic" w:hAnsi="Century Gothic"/>
        </w:rPr>
        <w:t>IDCP</w:t>
      </w:r>
      <w:r w:rsidR="001C3009" w:rsidRPr="00A440CB">
        <w:rPr>
          <w:rFonts w:ascii="Century Gothic" w:hAnsi="Century Gothic"/>
        </w:rPr>
        <w:t xml:space="preserve"> s’intègrent dans l’ordonnancement juridique interne et peuvent être invoquées directement devant les juridictions nationales. Le système judiciaire du Burkina Faso offre à toute personne alléguant d’un</w:t>
      </w:r>
      <w:r w:rsidR="00F76C65" w:rsidRPr="00A440CB">
        <w:rPr>
          <w:rFonts w:ascii="Century Gothic" w:hAnsi="Century Gothic"/>
        </w:rPr>
        <w:t>e violation de quelque droit</w:t>
      </w:r>
      <w:r w:rsidR="001C3009" w:rsidRPr="00A440CB">
        <w:rPr>
          <w:rFonts w:ascii="Century Gothic" w:hAnsi="Century Gothic"/>
        </w:rPr>
        <w:t xml:space="preserve"> </w:t>
      </w:r>
      <w:r w:rsidR="00F76C65" w:rsidRPr="00A440CB">
        <w:rPr>
          <w:rFonts w:ascii="Century Gothic" w:hAnsi="Century Gothic"/>
        </w:rPr>
        <w:t xml:space="preserve">civil et politique </w:t>
      </w:r>
      <w:r w:rsidR="001C3009" w:rsidRPr="00A440CB">
        <w:rPr>
          <w:rFonts w:ascii="Century Gothic" w:hAnsi="Century Gothic"/>
        </w:rPr>
        <w:t xml:space="preserve">l’accès à la justice et le droit à un procès juste et équitable. Les décisions rendues par les juridictions sont exécutoires et toute personne bénéficiant d’une telle décision peut recourir à la force publique pour la faire exécuter. </w:t>
      </w:r>
    </w:p>
    <w:p w:rsidR="00995D59" w:rsidRPr="00A440CB" w:rsidRDefault="0005656D" w:rsidP="0015241A">
      <w:pPr>
        <w:autoSpaceDE w:val="0"/>
        <w:autoSpaceDN w:val="0"/>
        <w:adjustRightInd w:val="0"/>
        <w:spacing w:after="0" w:line="360" w:lineRule="auto"/>
        <w:jc w:val="both"/>
        <w:rPr>
          <w:rFonts w:ascii="Century Gothic" w:hAnsi="Century Gothic"/>
          <w:i/>
        </w:rPr>
      </w:pPr>
      <w:r w:rsidRPr="00A440CB">
        <w:rPr>
          <w:rFonts w:ascii="Century Gothic" w:hAnsi="Century Gothic"/>
        </w:rPr>
        <w:t xml:space="preserve">En tant que convention internationale régulièrement ratifiée, le PIDCP est partie intégrante du bloc de constitutionnalité et le Conseil constitutionnel peut contrôler la conformité des textes de lois au PIDCP. </w:t>
      </w:r>
      <w:r w:rsidR="00995D59" w:rsidRPr="00A440CB">
        <w:rPr>
          <w:rFonts w:ascii="Century Gothic" w:hAnsi="Century Gothic"/>
        </w:rPr>
        <w:t xml:space="preserve">Alors que la saisine pour le contrôle de constitutionnalité des lois était limitée à quelques </w:t>
      </w:r>
      <w:r w:rsidR="0094607B" w:rsidRPr="00A440CB">
        <w:rPr>
          <w:rFonts w:ascii="Century Gothic" w:hAnsi="Century Gothic"/>
        </w:rPr>
        <w:t xml:space="preserve">autorités, </w:t>
      </w:r>
      <w:r w:rsidRPr="00A440CB">
        <w:rPr>
          <w:rFonts w:ascii="Century Gothic" w:hAnsi="Century Gothic"/>
        </w:rPr>
        <w:t xml:space="preserve">la </w:t>
      </w:r>
      <w:r w:rsidR="00995D59" w:rsidRPr="00A440CB">
        <w:rPr>
          <w:rFonts w:ascii="Century Gothic" w:hAnsi="Century Gothic"/>
        </w:rPr>
        <w:t xml:space="preserve">récente révision </w:t>
      </w:r>
      <w:r w:rsidRPr="00A440CB">
        <w:rPr>
          <w:rFonts w:ascii="Century Gothic" w:hAnsi="Century Gothic"/>
        </w:rPr>
        <w:t xml:space="preserve">de la Constitution </w:t>
      </w:r>
      <w:r w:rsidR="00995D59" w:rsidRPr="00A440CB">
        <w:rPr>
          <w:rFonts w:ascii="Century Gothic" w:hAnsi="Century Gothic"/>
        </w:rPr>
        <w:t xml:space="preserve">par le Conseil national de la Transition (CNT) a élargi </w:t>
      </w:r>
      <w:r w:rsidRPr="00A440CB">
        <w:rPr>
          <w:rFonts w:ascii="Century Gothic" w:hAnsi="Century Gothic"/>
        </w:rPr>
        <w:t>la saisine du conseil constitutionnel à tout citoyen</w:t>
      </w:r>
      <w:r w:rsidR="00995D59" w:rsidRPr="00A440CB">
        <w:rPr>
          <w:rFonts w:ascii="Century Gothic" w:hAnsi="Century Gothic"/>
        </w:rPr>
        <w:t xml:space="preserve">. L'article 157 de la loi dispose que: " […] </w:t>
      </w:r>
      <w:r w:rsidR="006F460A" w:rsidRPr="00A440CB">
        <w:rPr>
          <w:rFonts w:ascii="Century Gothic" w:hAnsi="Century Gothic"/>
          <w:i/>
        </w:rPr>
        <w:t>En outre, tout citoyen peut saisir le Conseil constitutionnel sur la constitutionnalité des lois, soit directement, soit par la procédure de l’exception d’inconstitutionnalité invoquée dans une affaire qui le concerne devant une juridiction. Celle-ci doit surseoir jusqu’à la décision du Conseil constitutionnel qui doit intervenir dans un délai maximum de trente jours à compter de sa saisine.</w:t>
      </w:r>
    </w:p>
    <w:p w:rsidR="0005656D" w:rsidRPr="00A440CB" w:rsidRDefault="006F460A" w:rsidP="0015241A">
      <w:pPr>
        <w:pStyle w:val="Paragraphedeliste"/>
        <w:tabs>
          <w:tab w:val="left" w:pos="426"/>
        </w:tabs>
        <w:autoSpaceDE w:val="0"/>
        <w:autoSpaceDN w:val="0"/>
        <w:adjustRightInd w:val="0"/>
        <w:spacing w:after="0" w:line="360" w:lineRule="auto"/>
        <w:ind w:left="0"/>
        <w:jc w:val="both"/>
        <w:rPr>
          <w:rFonts w:ascii="Century Gothic" w:hAnsi="Century Gothic"/>
        </w:rPr>
      </w:pPr>
      <w:r w:rsidRPr="00A440CB">
        <w:rPr>
          <w:rFonts w:ascii="Century Gothic" w:hAnsi="Century Gothic"/>
          <w:i/>
        </w:rPr>
        <w:t>Le Conseil constitutionnel peut se saisir de toutes questions relevant de sa compétence s’il le juge nécessaire</w:t>
      </w:r>
      <w:r w:rsidR="00995D59" w:rsidRPr="00A440CB">
        <w:rPr>
          <w:rFonts w:ascii="Century Gothic" w:hAnsi="Century Gothic"/>
        </w:rPr>
        <w:t>"</w:t>
      </w:r>
      <w:r w:rsidR="0005656D" w:rsidRPr="00A440CB">
        <w:rPr>
          <w:rStyle w:val="Marquenotebasdepage"/>
          <w:rFonts w:ascii="Century Gothic" w:hAnsi="Century Gothic"/>
        </w:rPr>
        <w:footnoteReference w:id="7"/>
      </w:r>
      <w:r w:rsidR="0005656D" w:rsidRPr="00A440CB">
        <w:rPr>
          <w:rFonts w:ascii="Century Gothic" w:hAnsi="Century Gothic"/>
        </w:rPr>
        <w:t>.</w:t>
      </w:r>
      <w:r w:rsidR="00025C60" w:rsidRPr="00A440CB">
        <w:rPr>
          <w:rFonts w:ascii="Century Gothic" w:hAnsi="Century Gothic"/>
        </w:rPr>
        <w:t xml:space="preserve"> Cette réforme mérite d'être saluée car </w:t>
      </w:r>
      <w:r w:rsidR="0094607B" w:rsidRPr="00A440CB">
        <w:rPr>
          <w:rFonts w:ascii="Century Gothic" w:hAnsi="Century Gothic"/>
        </w:rPr>
        <w:t xml:space="preserve">elle </w:t>
      </w:r>
      <w:r w:rsidR="00025C60" w:rsidRPr="00A440CB">
        <w:rPr>
          <w:rFonts w:ascii="Century Gothic" w:hAnsi="Century Gothic"/>
        </w:rPr>
        <w:lastRenderedPageBreak/>
        <w:t xml:space="preserve">permet </w:t>
      </w:r>
      <w:r w:rsidR="000B7A79" w:rsidRPr="00A440CB">
        <w:rPr>
          <w:rFonts w:ascii="Century Gothic" w:hAnsi="Century Gothic"/>
        </w:rPr>
        <w:t xml:space="preserve">d'une part </w:t>
      </w:r>
      <w:r w:rsidR="00025C60" w:rsidRPr="00A440CB">
        <w:rPr>
          <w:rFonts w:ascii="Century Gothic" w:hAnsi="Century Gothic"/>
        </w:rPr>
        <w:t>une meilleure protection des droits</w:t>
      </w:r>
      <w:r w:rsidR="000B7A79">
        <w:rPr>
          <w:rFonts w:ascii="Century Gothic" w:hAnsi="Century Gothic"/>
        </w:rPr>
        <w:t>,</w:t>
      </w:r>
      <w:r w:rsidR="00025C60" w:rsidRPr="00A440CB">
        <w:rPr>
          <w:rFonts w:ascii="Century Gothic" w:hAnsi="Century Gothic"/>
        </w:rPr>
        <w:t xml:space="preserve"> et d'autre part</w:t>
      </w:r>
      <w:r w:rsidR="000B7A79">
        <w:rPr>
          <w:rFonts w:ascii="Century Gothic" w:hAnsi="Century Gothic"/>
        </w:rPr>
        <w:t>,</w:t>
      </w:r>
      <w:r w:rsidR="00025C60" w:rsidRPr="00A440CB">
        <w:rPr>
          <w:rFonts w:ascii="Century Gothic" w:hAnsi="Century Gothic"/>
        </w:rPr>
        <w:t xml:space="preserve"> elle pourrait favoriser </w:t>
      </w:r>
      <w:r w:rsidR="00FA70F2" w:rsidRPr="00A440CB">
        <w:rPr>
          <w:rFonts w:ascii="Century Gothic" w:hAnsi="Century Gothic"/>
        </w:rPr>
        <w:t xml:space="preserve">le développement de la </w:t>
      </w:r>
      <w:r w:rsidR="00025C60" w:rsidRPr="00A440CB">
        <w:rPr>
          <w:rFonts w:ascii="Century Gothic" w:hAnsi="Century Gothic"/>
        </w:rPr>
        <w:t xml:space="preserve">jurisprudence </w:t>
      </w:r>
      <w:r w:rsidR="000B7A79">
        <w:rPr>
          <w:rFonts w:ascii="Century Gothic" w:hAnsi="Century Gothic"/>
        </w:rPr>
        <w:t>relative au</w:t>
      </w:r>
      <w:r w:rsidR="00025C60" w:rsidRPr="00A440CB">
        <w:rPr>
          <w:rFonts w:ascii="Century Gothic" w:hAnsi="Century Gothic"/>
        </w:rPr>
        <w:t xml:space="preserve"> PIDCP.</w:t>
      </w:r>
    </w:p>
    <w:p w:rsidR="001C3009" w:rsidRPr="00A440CB" w:rsidRDefault="001C3009" w:rsidP="0015241A">
      <w:pPr>
        <w:pStyle w:val="Paragraphedeliste"/>
        <w:tabs>
          <w:tab w:val="left" w:pos="426"/>
        </w:tabs>
        <w:autoSpaceDE w:val="0"/>
        <w:autoSpaceDN w:val="0"/>
        <w:adjustRightInd w:val="0"/>
        <w:spacing w:after="0" w:line="360" w:lineRule="auto"/>
        <w:ind w:left="0"/>
        <w:jc w:val="both"/>
        <w:rPr>
          <w:rFonts w:ascii="Century Gothic" w:hAnsi="Century Gothic"/>
        </w:rPr>
      </w:pPr>
      <w:r w:rsidRPr="00A440CB">
        <w:rPr>
          <w:rFonts w:ascii="Century Gothic" w:hAnsi="Century Gothic"/>
        </w:rPr>
        <w:t>En plus des recours juridictionnels, certaines autorités administratives peuvent être saisies, en cas de violation des droits humains</w:t>
      </w:r>
      <w:r w:rsidR="008F6835" w:rsidRPr="00A440CB">
        <w:rPr>
          <w:rFonts w:ascii="Century Gothic" w:hAnsi="Century Gothic"/>
        </w:rPr>
        <w:t xml:space="preserve"> en général et des DCP en particulier</w:t>
      </w:r>
      <w:r w:rsidR="000B7A79">
        <w:rPr>
          <w:rFonts w:ascii="Century Gothic" w:hAnsi="Century Gothic"/>
        </w:rPr>
        <w:t>. Ainsi, l</w:t>
      </w:r>
      <w:r w:rsidRPr="00A440CB">
        <w:rPr>
          <w:rFonts w:ascii="Century Gothic" w:hAnsi="Century Gothic"/>
        </w:rPr>
        <w:t>orsqu’un acte administratif porte atteinte aux droits d’une personne,</w:t>
      </w:r>
      <w:r w:rsidR="000B7A79">
        <w:rPr>
          <w:rFonts w:ascii="Century Gothic" w:hAnsi="Century Gothic"/>
        </w:rPr>
        <w:t xml:space="preserve"> celle-ci</w:t>
      </w:r>
      <w:r w:rsidRPr="00A440CB">
        <w:rPr>
          <w:rFonts w:ascii="Century Gothic" w:hAnsi="Century Gothic"/>
        </w:rPr>
        <w:t xml:space="preserve"> peut saisir l’a</w:t>
      </w:r>
      <w:r w:rsidR="002D5087" w:rsidRPr="00A440CB">
        <w:rPr>
          <w:rFonts w:ascii="Century Gothic" w:hAnsi="Century Gothic"/>
        </w:rPr>
        <w:t>utorité administrative</w:t>
      </w:r>
      <w:r w:rsidR="000B7A79">
        <w:rPr>
          <w:rFonts w:ascii="Century Gothic" w:hAnsi="Century Gothic"/>
        </w:rPr>
        <w:t>,</w:t>
      </w:r>
      <w:r w:rsidR="002D5087" w:rsidRPr="00A440CB">
        <w:rPr>
          <w:rFonts w:ascii="Century Gothic" w:hAnsi="Century Gothic"/>
        </w:rPr>
        <w:t xml:space="preserve"> auteur</w:t>
      </w:r>
      <w:r w:rsidRPr="00A440CB">
        <w:rPr>
          <w:rFonts w:ascii="Century Gothic" w:hAnsi="Century Gothic"/>
        </w:rPr>
        <w:t xml:space="preserve"> de l'acte</w:t>
      </w:r>
      <w:r w:rsidR="000B7A79">
        <w:rPr>
          <w:rFonts w:ascii="Century Gothic" w:hAnsi="Century Gothic"/>
        </w:rPr>
        <w:t>,</w:t>
      </w:r>
      <w:r w:rsidRPr="00A440CB">
        <w:rPr>
          <w:rFonts w:ascii="Century Gothic" w:hAnsi="Century Gothic"/>
        </w:rPr>
        <w:t xml:space="preserve"> </w:t>
      </w:r>
      <w:r w:rsidR="002D5087" w:rsidRPr="00A440CB">
        <w:rPr>
          <w:rFonts w:ascii="Century Gothic" w:hAnsi="Century Gothic"/>
        </w:rPr>
        <w:t xml:space="preserve">ou </w:t>
      </w:r>
      <w:r w:rsidRPr="00A440CB">
        <w:rPr>
          <w:rFonts w:ascii="Century Gothic" w:hAnsi="Century Gothic"/>
        </w:rPr>
        <w:t>son supérieur hiérarchique</w:t>
      </w:r>
      <w:r w:rsidR="000B7A79">
        <w:rPr>
          <w:rFonts w:ascii="Century Gothic" w:hAnsi="Century Gothic"/>
        </w:rPr>
        <w:t>, d’</w:t>
      </w:r>
      <w:r w:rsidRPr="00A440CB">
        <w:rPr>
          <w:rFonts w:ascii="Century Gothic" w:hAnsi="Century Gothic"/>
        </w:rPr>
        <w:t xml:space="preserve">un recours administratif (hiérarchique ou gracieux) en vue de faire </w:t>
      </w:r>
      <w:r w:rsidR="000B7A79">
        <w:rPr>
          <w:rFonts w:ascii="Century Gothic" w:hAnsi="Century Gothic"/>
        </w:rPr>
        <w:t xml:space="preserve">retirer </w:t>
      </w:r>
      <w:r w:rsidRPr="00A440CB">
        <w:rPr>
          <w:rFonts w:ascii="Century Gothic" w:hAnsi="Century Gothic"/>
        </w:rPr>
        <w:t>l’acte. Ce recours se fait par une simple lettre adressée à l’autorité administrative concernée ou au supérieur hiérarchique de l'auteur de l'acte. Ces recours permettent aux autorités de prendre des mesures pour corriger ou mettre fin à une situation qui porte atteinte aux droits humains et de sanctionner ces viol</w:t>
      </w:r>
      <w:r w:rsidR="002D5087" w:rsidRPr="00A440CB">
        <w:rPr>
          <w:rFonts w:ascii="Century Gothic" w:hAnsi="Century Gothic"/>
        </w:rPr>
        <w:t xml:space="preserve">ations. </w:t>
      </w:r>
    </w:p>
    <w:p w:rsidR="00BE7D27" w:rsidRPr="00A440CB" w:rsidRDefault="00025C60" w:rsidP="0015241A">
      <w:pPr>
        <w:spacing w:after="0" w:line="360" w:lineRule="auto"/>
        <w:jc w:val="both"/>
        <w:rPr>
          <w:rFonts w:ascii="Century Gothic" w:hAnsi="Century Gothic"/>
        </w:rPr>
      </w:pPr>
      <w:r w:rsidRPr="00A440CB">
        <w:rPr>
          <w:rFonts w:ascii="Century Gothic" w:hAnsi="Century Gothic"/>
        </w:rPr>
        <w:t xml:space="preserve">3- </w:t>
      </w:r>
      <w:r w:rsidR="00C6591B" w:rsidRPr="00A440CB">
        <w:rPr>
          <w:rFonts w:ascii="Century Gothic" w:hAnsi="Century Gothic"/>
        </w:rPr>
        <w:t xml:space="preserve">Au sujet des procédures en place et des mesures prises suite aux constatations du Comité dans l'Affaire Thomas SANKARA, </w:t>
      </w:r>
      <w:r w:rsidR="004404AE" w:rsidRPr="00A440CB">
        <w:rPr>
          <w:rFonts w:ascii="Century Gothic" w:hAnsi="Century Gothic"/>
        </w:rPr>
        <w:t>l</w:t>
      </w:r>
      <w:r w:rsidR="00C6591B" w:rsidRPr="00A440CB">
        <w:rPr>
          <w:rFonts w:ascii="Century Gothic" w:hAnsi="Century Gothic"/>
        </w:rPr>
        <w:t>e dossier a con</w:t>
      </w:r>
      <w:r w:rsidR="00BE7D27" w:rsidRPr="00A440CB">
        <w:rPr>
          <w:rFonts w:ascii="Century Gothic" w:hAnsi="Century Gothic"/>
        </w:rPr>
        <w:t>nu une évolution significative:</w:t>
      </w:r>
    </w:p>
    <w:p w:rsidR="00BE7D27" w:rsidRPr="00A440CB" w:rsidRDefault="00BE7D27" w:rsidP="0015241A">
      <w:pPr>
        <w:pStyle w:val="Paragraphedeliste"/>
        <w:numPr>
          <w:ilvl w:val="0"/>
          <w:numId w:val="10"/>
        </w:numPr>
        <w:spacing w:line="360" w:lineRule="auto"/>
        <w:jc w:val="both"/>
        <w:rPr>
          <w:rFonts w:ascii="Century Gothic" w:hAnsi="Century Gothic"/>
        </w:rPr>
      </w:pPr>
      <w:r w:rsidRPr="00A440CB">
        <w:rPr>
          <w:rFonts w:ascii="Century Gothic" w:hAnsi="Century Gothic"/>
        </w:rPr>
        <w:t>Réouverture du dossier</w:t>
      </w:r>
      <w:r w:rsidR="00853130" w:rsidRPr="00A440CB">
        <w:rPr>
          <w:rFonts w:ascii="Century Gothic" w:hAnsi="Century Gothic"/>
        </w:rPr>
        <w:t xml:space="preserve"> devant le tribunal militaire grâce à la délivrance de l'ordre de poursuite par le Ministre de la défense</w:t>
      </w:r>
      <w:r w:rsidR="00853130" w:rsidRPr="00A440CB">
        <w:rPr>
          <w:rStyle w:val="Marquenotebasdepage"/>
          <w:rFonts w:ascii="Century Gothic" w:hAnsi="Century Gothic"/>
        </w:rPr>
        <w:footnoteReference w:id="8"/>
      </w:r>
      <w:r w:rsidR="00FA4264" w:rsidRPr="00A440CB">
        <w:rPr>
          <w:rFonts w:ascii="Century Gothic" w:hAnsi="Century Gothic"/>
        </w:rPr>
        <w:t>;</w:t>
      </w:r>
    </w:p>
    <w:p w:rsidR="00BE7D27" w:rsidRPr="00A440CB" w:rsidRDefault="00BE7D27" w:rsidP="0015241A">
      <w:pPr>
        <w:pStyle w:val="Paragraphedeliste"/>
        <w:numPr>
          <w:ilvl w:val="0"/>
          <w:numId w:val="10"/>
        </w:numPr>
        <w:spacing w:line="360" w:lineRule="auto"/>
        <w:jc w:val="both"/>
        <w:rPr>
          <w:rFonts w:ascii="Century Gothic" w:hAnsi="Century Gothic"/>
        </w:rPr>
      </w:pPr>
      <w:r w:rsidRPr="00A440CB">
        <w:rPr>
          <w:rFonts w:ascii="Century Gothic" w:hAnsi="Century Gothic"/>
        </w:rPr>
        <w:t>Exhumation des</w:t>
      </w:r>
      <w:r w:rsidR="00140481" w:rsidRPr="00A440CB">
        <w:rPr>
          <w:rFonts w:ascii="Century Gothic" w:hAnsi="Century Gothic"/>
        </w:rPr>
        <w:t xml:space="preserve"> restes, expertise et test ADN des restes</w:t>
      </w:r>
      <w:r w:rsidR="00853130" w:rsidRPr="00A440CB">
        <w:rPr>
          <w:rStyle w:val="Marquenotebasdepage"/>
          <w:rFonts w:ascii="Century Gothic" w:hAnsi="Century Gothic"/>
        </w:rPr>
        <w:footnoteReference w:id="9"/>
      </w:r>
      <w:r w:rsidR="00FA4264" w:rsidRPr="00A440CB">
        <w:rPr>
          <w:rFonts w:ascii="Century Gothic" w:hAnsi="Century Gothic"/>
        </w:rPr>
        <w:t>;</w:t>
      </w:r>
    </w:p>
    <w:p w:rsidR="00FA4264" w:rsidRPr="00A440CB" w:rsidRDefault="00853130" w:rsidP="0015241A">
      <w:pPr>
        <w:pStyle w:val="Paragraphedeliste"/>
        <w:numPr>
          <w:ilvl w:val="0"/>
          <w:numId w:val="10"/>
        </w:numPr>
        <w:spacing w:line="360" w:lineRule="auto"/>
        <w:jc w:val="both"/>
        <w:rPr>
          <w:rFonts w:ascii="Century Gothic" w:hAnsi="Century Gothic"/>
        </w:rPr>
      </w:pPr>
      <w:r w:rsidRPr="00A440CB">
        <w:rPr>
          <w:rFonts w:ascii="Century Gothic" w:hAnsi="Century Gothic"/>
        </w:rPr>
        <w:t>Audition de témoins, inculpations</w:t>
      </w:r>
      <w:r w:rsidR="00FA4264" w:rsidRPr="00A440CB">
        <w:rPr>
          <w:rFonts w:ascii="Century Gothic" w:hAnsi="Century Gothic"/>
        </w:rPr>
        <w:t>, arrestations;</w:t>
      </w:r>
      <w:r w:rsidRPr="00A440CB">
        <w:rPr>
          <w:rFonts w:ascii="Century Gothic" w:hAnsi="Century Gothic"/>
        </w:rPr>
        <w:t xml:space="preserve"> </w:t>
      </w:r>
    </w:p>
    <w:p w:rsidR="00BE7D27" w:rsidRPr="00A440CB" w:rsidRDefault="00BE7D27" w:rsidP="003B64AF">
      <w:pPr>
        <w:pStyle w:val="Paragraphedeliste"/>
        <w:numPr>
          <w:ilvl w:val="0"/>
          <w:numId w:val="10"/>
        </w:numPr>
        <w:spacing w:after="0" w:line="360" w:lineRule="auto"/>
        <w:ind w:left="714" w:hanging="357"/>
        <w:jc w:val="both"/>
        <w:rPr>
          <w:rFonts w:ascii="Century Gothic" w:hAnsi="Century Gothic"/>
        </w:rPr>
      </w:pPr>
      <w:r w:rsidRPr="00A440CB">
        <w:rPr>
          <w:rFonts w:ascii="Century Gothic" w:hAnsi="Century Gothic"/>
        </w:rPr>
        <w:t xml:space="preserve">Emission de mandats de dépôt, </w:t>
      </w:r>
      <w:r w:rsidR="003A0E37">
        <w:rPr>
          <w:rFonts w:ascii="Century Gothic" w:hAnsi="Century Gothic"/>
        </w:rPr>
        <w:t xml:space="preserve">de </w:t>
      </w:r>
      <w:r w:rsidRPr="00A440CB">
        <w:rPr>
          <w:rFonts w:ascii="Century Gothic" w:hAnsi="Century Gothic"/>
        </w:rPr>
        <w:t>mandats d'arrêt dont un mandat d'arrêt international contre l'ancien président Blaise Compaoré.</w:t>
      </w:r>
    </w:p>
    <w:p w:rsidR="006955C1" w:rsidRPr="00A440CB" w:rsidRDefault="00C6591B" w:rsidP="008626D3">
      <w:pPr>
        <w:spacing w:line="360" w:lineRule="auto"/>
        <w:jc w:val="both"/>
        <w:rPr>
          <w:rFonts w:ascii="Century Gothic" w:hAnsi="Century Gothic"/>
        </w:rPr>
      </w:pPr>
      <w:r w:rsidRPr="00A440CB">
        <w:rPr>
          <w:rFonts w:ascii="Century Gothic" w:hAnsi="Century Gothic"/>
        </w:rPr>
        <w:t xml:space="preserve">Toutefois cette évolution n'est </w:t>
      </w:r>
      <w:r w:rsidR="003A0E37">
        <w:rPr>
          <w:rFonts w:ascii="Century Gothic" w:hAnsi="Century Gothic"/>
        </w:rPr>
        <w:t>pas</w:t>
      </w:r>
      <w:r w:rsidR="00FA4264" w:rsidRPr="00A440CB">
        <w:rPr>
          <w:rFonts w:ascii="Century Gothic" w:hAnsi="Century Gothic"/>
        </w:rPr>
        <w:t xml:space="preserve"> </w:t>
      </w:r>
      <w:r w:rsidR="005D2EE0" w:rsidRPr="00A440CB">
        <w:rPr>
          <w:rFonts w:ascii="Century Gothic" w:hAnsi="Century Gothic"/>
        </w:rPr>
        <w:t xml:space="preserve">directement </w:t>
      </w:r>
      <w:r w:rsidRPr="00A440CB">
        <w:rPr>
          <w:rFonts w:ascii="Century Gothic" w:hAnsi="Century Gothic"/>
        </w:rPr>
        <w:t xml:space="preserve">tributaire des </w:t>
      </w:r>
      <w:r w:rsidR="005D2EE0" w:rsidRPr="00A440CB">
        <w:rPr>
          <w:rFonts w:ascii="Century Gothic" w:hAnsi="Century Gothic"/>
        </w:rPr>
        <w:t xml:space="preserve">constatations adoptées le 28 mars 2006 </w:t>
      </w:r>
      <w:r w:rsidR="003A0E37">
        <w:rPr>
          <w:rFonts w:ascii="Century Gothic" w:hAnsi="Century Gothic"/>
        </w:rPr>
        <w:t xml:space="preserve">par </w:t>
      </w:r>
      <w:r w:rsidR="005D2EE0" w:rsidRPr="00A440CB">
        <w:rPr>
          <w:rFonts w:ascii="Century Gothic" w:hAnsi="Century Gothic"/>
        </w:rPr>
        <w:t xml:space="preserve">le Comité des droits de l'homme </w:t>
      </w:r>
      <w:r w:rsidR="003A0E37">
        <w:rPr>
          <w:rFonts w:ascii="Century Gothic" w:hAnsi="Century Gothic"/>
        </w:rPr>
        <w:t xml:space="preserve">dans </w:t>
      </w:r>
      <w:r w:rsidR="003A0E37" w:rsidRPr="00A440CB">
        <w:rPr>
          <w:rFonts w:ascii="Century Gothic" w:hAnsi="Century Gothic"/>
        </w:rPr>
        <w:t xml:space="preserve">lesquelles </w:t>
      </w:r>
      <w:r w:rsidR="003A0E37">
        <w:rPr>
          <w:rFonts w:ascii="Century Gothic" w:hAnsi="Century Gothic"/>
        </w:rPr>
        <w:t xml:space="preserve">il </w:t>
      </w:r>
      <w:r w:rsidR="00254D08" w:rsidRPr="00A440CB">
        <w:rPr>
          <w:rFonts w:ascii="Century Gothic" w:hAnsi="Century Gothic"/>
        </w:rPr>
        <w:t>avait</w:t>
      </w:r>
      <w:r w:rsidR="00254D08" w:rsidRPr="00A440CB">
        <w:rPr>
          <w:rFonts w:ascii="Century Gothic" w:hAnsi="Century Gothic"/>
          <w:color w:val="1A1A1A"/>
        </w:rPr>
        <w:t xml:space="preserve"> enjoint au Burkina Faso « </w:t>
      </w:r>
      <w:r w:rsidR="00254D08" w:rsidRPr="00A440CB">
        <w:rPr>
          <w:rFonts w:ascii="Century Gothic" w:hAnsi="Century Gothic"/>
          <w:i/>
          <w:color w:val="1A1A1A"/>
        </w:rPr>
        <w:t>d’assurer un recours utile et effectif à Mme Sankara et ses fils consistant notamment en une reconnaissance officielle du lieu de sépulture de Thomas Sankara, et une indemnisation pour l’angoisse que la famille a subie</w:t>
      </w:r>
      <w:r w:rsidR="00254D08" w:rsidRPr="00A440CB">
        <w:rPr>
          <w:rFonts w:ascii="Century Gothic" w:hAnsi="Century Gothic"/>
          <w:color w:val="1A1A1A"/>
        </w:rPr>
        <w:t>. »</w:t>
      </w:r>
      <w:r w:rsidR="00254D08" w:rsidRPr="00A440CB">
        <w:rPr>
          <w:rFonts w:ascii="Century Gothic" w:hAnsi="Century Gothic"/>
          <w:vertAlign w:val="superscript"/>
        </w:rPr>
        <w:footnoteReference w:id="10"/>
      </w:r>
      <w:r w:rsidRPr="00A440CB">
        <w:rPr>
          <w:rFonts w:ascii="Century Gothic" w:hAnsi="Century Gothic"/>
        </w:rPr>
        <w:t xml:space="preserve">. </w:t>
      </w:r>
      <w:r w:rsidR="00254D08" w:rsidRPr="00A440CB">
        <w:rPr>
          <w:rFonts w:ascii="Century Gothic" w:hAnsi="Century Gothic"/>
        </w:rPr>
        <w:t>C</w:t>
      </w:r>
      <w:r w:rsidR="003A0E37">
        <w:rPr>
          <w:rFonts w:ascii="Century Gothic" w:hAnsi="Century Gothic"/>
        </w:rPr>
        <w:t>ette évolution est en réalité surtout</w:t>
      </w:r>
      <w:r w:rsidRPr="00A440CB">
        <w:rPr>
          <w:rFonts w:ascii="Century Gothic" w:hAnsi="Century Gothic"/>
        </w:rPr>
        <w:t xml:space="preserve"> liée à la p</w:t>
      </w:r>
      <w:r w:rsidR="00254D08" w:rsidRPr="00A440CB">
        <w:rPr>
          <w:rFonts w:ascii="Century Gothic" w:hAnsi="Century Gothic"/>
        </w:rPr>
        <w:t>ression populaire consécutive à l'insurrection</w:t>
      </w:r>
      <w:r w:rsidR="00FA4264" w:rsidRPr="00A440CB">
        <w:rPr>
          <w:rFonts w:ascii="Century Gothic" w:hAnsi="Century Gothic"/>
        </w:rPr>
        <w:t xml:space="preserve"> </w:t>
      </w:r>
      <w:r w:rsidR="00254D08" w:rsidRPr="00A440CB">
        <w:rPr>
          <w:rFonts w:ascii="Century Gothic" w:hAnsi="Century Gothic"/>
        </w:rPr>
        <w:t xml:space="preserve">populaire </w:t>
      </w:r>
      <w:r w:rsidR="00FA4264" w:rsidRPr="00A440CB">
        <w:rPr>
          <w:rFonts w:ascii="Century Gothic" w:hAnsi="Century Gothic"/>
        </w:rPr>
        <w:t xml:space="preserve">et à des initiatives prises au niveau du gouvernement de la </w:t>
      </w:r>
      <w:r w:rsidR="00FA4264" w:rsidRPr="00A440CB">
        <w:rPr>
          <w:rFonts w:ascii="Century Gothic" w:hAnsi="Century Gothic"/>
        </w:rPr>
        <w:lastRenderedPageBreak/>
        <w:t>Transition pour faire avancer le dossier</w:t>
      </w:r>
      <w:r w:rsidR="00254D08" w:rsidRPr="00A440CB">
        <w:rPr>
          <w:rFonts w:ascii="Century Gothic" w:hAnsi="Century Gothic"/>
        </w:rPr>
        <w:t>. Le dossier suit toujours son cours à la satisfaction des parties civiles</w:t>
      </w:r>
      <w:r w:rsidR="00254D08" w:rsidRPr="00A440CB">
        <w:rPr>
          <w:rFonts w:ascii="Century Gothic" w:hAnsi="Century Gothic"/>
          <w:color w:val="1A1A1A"/>
        </w:rPr>
        <w:t xml:space="preserve"> qui ont demandé des contre-expertises à la suite de l'impossibilité d'identifier des traces d'ADN sur les restes</w:t>
      </w:r>
      <w:r w:rsidR="00254D08" w:rsidRPr="00A440CB">
        <w:rPr>
          <w:rStyle w:val="Marquenotebasdepage"/>
          <w:rFonts w:ascii="Century Gothic" w:hAnsi="Century Gothic"/>
          <w:color w:val="1A1A1A"/>
        </w:rPr>
        <w:footnoteReference w:id="11"/>
      </w:r>
      <w:r w:rsidR="00254D08" w:rsidRPr="00A440CB">
        <w:rPr>
          <w:rFonts w:ascii="Century Gothic" w:hAnsi="Century Gothic"/>
          <w:color w:val="1A1A1A"/>
        </w:rPr>
        <w:t xml:space="preserve">. </w:t>
      </w:r>
    </w:p>
    <w:p w:rsidR="00FB69BC" w:rsidRPr="0021421E" w:rsidRDefault="003B64AF"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1421E">
        <w:rPr>
          <w:rFonts w:ascii="Times New Roman" w:hAnsi="Times New Roman"/>
          <w:b/>
          <w:sz w:val="24"/>
          <w:szCs w:val="28"/>
          <w:u w:val="single"/>
        </w:rPr>
        <w:tab/>
      </w:r>
      <w:r w:rsidR="00DC602A" w:rsidRPr="0021421E">
        <w:rPr>
          <w:rFonts w:ascii="Times New Roman" w:hAnsi="Times New Roman"/>
          <w:b/>
          <w:sz w:val="24"/>
          <w:szCs w:val="28"/>
          <w:u w:val="single"/>
        </w:rPr>
        <w:t xml:space="preserve">1.2- </w:t>
      </w:r>
      <w:r w:rsidR="0036197D" w:rsidRPr="0021421E">
        <w:rPr>
          <w:rFonts w:ascii="Times New Roman" w:hAnsi="Times New Roman"/>
          <w:b/>
          <w:sz w:val="24"/>
          <w:szCs w:val="28"/>
          <w:u w:val="single"/>
        </w:rPr>
        <w:t>RECOMMANDATIONS A L'ETAT PARTIE</w:t>
      </w:r>
    </w:p>
    <w:p w:rsidR="00A440CB" w:rsidRPr="00A440CB" w:rsidRDefault="00A440CB" w:rsidP="00A440CB">
      <w:pPr>
        <w:tabs>
          <w:tab w:val="left" w:pos="426"/>
        </w:tabs>
        <w:autoSpaceDE w:val="0"/>
        <w:autoSpaceDN w:val="0"/>
        <w:adjustRightInd w:val="0"/>
        <w:spacing w:after="0" w:line="360" w:lineRule="auto"/>
        <w:jc w:val="both"/>
        <w:rPr>
          <w:rFonts w:ascii="Century Gothic" w:hAnsi="Century Gothic"/>
        </w:rPr>
      </w:pPr>
      <w:r>
        <w:rPr>
          <w:rFonts w:ascii="Century Gothic" w:hAnsi="Century Gothic"/>
        </w:rPr>
        <w:t xml:space="preserve">Le gouvernement du Burkina Faso </w:t>
      </w:r>
      <w:r w:rsidR="0026700A">
        <w:rPr>
          <w:rFonts w:ascii="Century Gothic" w:hAnsi="Century Gothic"/>
        </w:rPr>
        <w:t>doit</w:t>
      </w:r>
      <w:r>
        <w:rPr>
          <w:rFonts w:ascii="Century Gothic" w:hAnsi="Century Gothic"/>
        </w:rPr>
        <w:t>:</w:t>
      </w:r>
    </w:p>
    <w:p w:rsidR="00BB7CE2" w:rsidRPr="002947B1" w:rsidRDefault="00BB7CE2" w:rsidP="002947B1">
      <w:pPr>
        <w:pStyle w:val="Paragraphedeliste"/>
        <w:numPr>
          <w:ilvl w:val="0"/>
          <w:numId w:val="11"/>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color w:val="1A1A1A"/>
        </w:rPr>
        <w:t>travailler à la vulgarisation du pacte auprès de la population ;</w:t>
      </w:r>
    </w:p>
    <w:p w:rsidR="00BB7CE2" w:rsidRPr="002947B1" w:rsidRDefault="00BB7CE2" w:rsidP="002947B1">
      <w:pPr>
        <w:pStyle w:val="Paragraphedeliste"/>
        <w:numPr>
          <w:ilvl w:val="0"/>
          <w:numId w:val="11"/>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color w:val="1A1A1A"/>
        </w:rPr>
        <w:t xml:space="preserve">renforcer la formation initiale et continue des acteurs de la justice (magistrats, des avocats et des greffiers), quant à l'invocabilité et à l’application du PIDCP, en </w:t>
      </w:r>
      <w:r w:rsidR="003A0E37">
        <w:rPr>
          <w:rFonts w:ascii="Century Gothic" w:hAnsi="Century Gothic"/>
          <w:color w:val="1A1A1A"/>
        </w:rPr>
        <w:t xml:space="preserve">y </w:t>
      </w:r>
      <w:r w:rsidRPr="002947B1">
        <w:rPr>
          <w:rFonts w:ascii="Century Gothic" w:hAnsi="Century Gothic"/>
          <w:color w:val="1A1A1A"/>
        </w:rPr>
        <w:t>insérant des modules de formation conséquents, afin que ceux-ci</w:t>
      </w:r>
      <w:r w:rsidR="003A0E37">
        <w:rPr>
          <w:rFonts w:ascii="Century Gothic" w:hAnsi="Century Gothic"/>
          <w:color w:val="1A1A1A"/>
        </w:rPr>
        <w:t xml:space="preserve"> s'en saisissent largement </w:t>
      </w:r>
      <w:r w:rsidRPr="002947B1">
        <w:rPr>
          <w:rFonts w:ascii="Century Gothic" w:hAnsi="Century Gothic"/>
          <w:color w:val="1A1A1A"/>
        </w:rPr>
        <w:t xml:space="preserve">devant les juridictions;  </w:t>
      </w:r>
    </w:p>
    <w:p w:rsidR="00BB7CE2" w:rsidRPr="002947B1" w:rsidRDefault="00BB7CE2" w:rsidP="002947B1">
      <w:pPr>
        <w:pStyle w:val="Paragraphedeliste"/>
        <w:numPr>
          <w:ilvl w:val="0"/>
          <w:numId w:val="11"/>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color w:val="1A1A1A"/>
        </w:rPr>
        <w:t>respecter et exécuter promptement et scr</w:t>
      </w:r>
      <w:r w:rsidR="003A0E37">
        <w:rPr>
          <w:rFonts w:ascii="Century Gothic" w:hAnsi="Century Gothic"/>
          <w:color w:val="1A1A1A"/>
        </w:rPr>
        <w:t>upuleusement les décisions émana</w:t>
      </w:r>
      <w:r w:rsidRPr="002947B1">
        <w:rPr>
          <w:rFonts w:ascii="Century Gothic" w:hAnsi="Century Gothic"/>
          <w:color w:val="1A1A1A"/>
        </w:rPr>
        <w:t>nt</w:t>
      </w:r>
      <w:r w:rsidR="003A0E37">
        <w:rPr>
          <w:rFonts w:ascii="Century Gothic" w:hAnsi="Century Gothic"/>
          <w:color w:val="1A1A1A"/>
        </w:rPr>
        <w:t xml:space="preserve"> des juridictions supra</w:t>
      </w:r>
      <w:r w:rsidRPr="002947B1">
        <w:rPr>
          <w:rFonts w:ascii="Century Gothic" w:hAnsi="Century Gothic"/>
          <w:color w:val="1A1A1A"/>
        </w:rPr>
        <w:t>nationales opposables à l’Etat burkinabé</w:t>
      </w:r>
    </w:p>
    <w:p w:rsidR="006955C1" w:rsidRPr="00E0751B" w:rsidRDefault="00BB7CE2" w:rsidP="004A3017">
      <w:pPr>
        <w:pStyle w:val="Paragraphedeliste"/>
        <w:numPr>
          <w:ilvl w:val="0"/>
          <w:numId w:val="11"/>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color w:val="1A1A1A"/>
        </w:rPr>
        <w:t>Encourager le pouvoir judiciaire à continuer à œuvrer à la manifestation effective de la vérité dans l’affaire Thomas Sankara ainsi que dans toutes les affaires de crimes économiques et de sang</w:t>
      </w:r>
    </w:p>
    <w:p w:rsidR="008B337B" w:rsidRPr="00E0751B" w:rsidRDefault="008B337B" w:rsidP="008F2B12">
      <w:pPr>
        <w:pStyle w:val="Titre3"/>
        <w:spacing w:line="240" w:lineRule="auto"/>
        <w:ind w:left="227" w:hanging="227"/>
        <w:jc w:val="both"/>
        <w:rPr>
          <w:rFonts w:ascii="Times New Roman" w:hAnsi="Times New Roman" w:cs="Times New Roman"/>
          <w:sz w:val="24"/>
          <w:szCs w:val="24"/>
        </w:rPr>
      </w:pPr>
      <w:bookmarkStart w:id="9" w:name="_Toc452974364"/>
      <w:r w:rsidRPr="00E0751B">
        <w:rPr>
          <w:rFonts w:ascii="Times New Roman" w:hAnsi="Times New Roman" w:cs="Times New Roman"/>
          <w:sz w:val="24"/>
          <w:szCs w:val="24"/>
        </w:rPr>
        <w:t>2. D</w:t>
      </w:r>
      <w:r w:rsidR="0021421E">
        <w:rPr>
          <w:rFonts w:ascii="Times New Roman" w:hAnsi="Times New Roman" w:cs="Times New Roman"/>
          <w:sz w:val="24"/>
          <w:szCs w:val="24"/>
        </w:rPr>
        <w:t>iffusion du P</w:t>
      </w:r>
      <w:r w:rsidR="0021421E" w:rsidRPr="00E0751B">
        <w:rPr>
          <w:rFonts w:ascii="Times New Roman" w:hAnsi="Times New Roman" w:cs="Times New Roman"/>
          <w:sz w:val="24"/>
          <w:szCs w:val="24"/>
        </w:rPr>
        <w:t xml:space="preserve">acte auprès des acteurs de la justice et de </w:t>
      </w:r>
      <w:r w:rsidR="007A5E9D">
        <w:rPr>
          <w:rFonts w:ascii="Times New Roman" w:hAnsi="Times New Roman" w:cs="Times New Roman"/>
          <w:sz w:val="24"/>
          <w:szCs w:val="24"/>
        </w:rPr>
        <w:t>la population, ratification du</w:t>
      </w:r>
      <w:r w:rsidR="0021421E">
        <w:rPr>
          <w:rFonts w:ascii="Times New Roman" w:hAnsi="Times New Roman" w:cs="Times New Roman"/>
          <w:sz w:val="24"/>
          <w:szCs w:val="24"/>
        </w:rPr>
        <w:t xml:space="preserve"> </w:t>
      </w:r>
      <w:r w:rsidR="007A5E9D">
        <w:rPr>
          <w:rFonts w:ascii="Times New Roman" w:hAnsi="Times New Roman" w:cs="Times New Roman"/>
          <w:sz w:val="24"/>
          <w:szCs w:val="24"/>
        </w:rPr>
        <w:t>deuxième protocole facultatif (</w:t>
      </w:r>
      <w:r w:rsidRPr="00E0751B">
        <w:rPr>
          <w:rFonts w:ascii="Times New Roman" w:hAnsi="Times New Roman" w:cs="Times New Roman"/>
          <w:sz w:val="24"/>
          <w:szCs w:val="24"/>
        </w:rPr>
        <w:t>OP2</w:t>
      </w:r>
      <w:r w:rsidR="007A5E9D">
        <w:rPr>
          <w:rFonts w:ascii="Times New Roman" w:hAnsi="Times New Roman" w:cs="Times New Roman"/>
          <w:sz w:val="24"/>
          <w:szCs w:val="24"/>
        </w:rPr>
        <w:t>) au PIDCP</w:t>
      </w:r>
      <w:bookmarkEnd w:id="9"/>
    </w:p>
    <w:tbl>
      <w:tblPr>
        <w:tblW w:w="0" w:type="auto"/>
        <w:tblLook w:val="04A0" w:firstRow="1" w:lastRow="0" w:firstColumn="1" w:lastColumn="0" w:noHBand="0" w:noVBand="1"/>
      </w:tblPr>
      <w:tblGrid>
        <w:gridCol w:w="9166"/>
      </w:tblGrid>
      <w:tr w:rsidR="004A3017" w:rsidTr="004A3017">
        <w:tc>
          <w:tcPr>
            <w:tcW w:w="9166" w:type="dxa"/>
            <w:shd w:val="clear" w:color="auto" w:fill="F2F2F2" w:themeFill="background1" w:themeFillShade="F2"/>
          </w:tcPr>
          <w:p w:rsidR="004A3017" w:rsidRPr="004A3017" w:rsidRDefault="004A3017" w:rsidP="003B64AF">
            <w:pPr>
              <w:pStyle w:val="Paragraphedeliste"/>
              <w:tabs>
                <w:tab w:val="left" w:pos="426"/>
              </w:tabs>
              <w:autoSpaceDE w:val="0"/>
              <w:autoSpaceDN w:val="0"/>
              <w:adjustRightInd w:val="0"/>
              <w:ind w:left="426"/>
              <w:jc w:val="both"/>
              <w:rPr>
                <w:rFonts w:ascii="Times New Roman" w:hAnsi="Times New Roman"/>
                <w:sz w:val="24"/>
                <w:szCs w:val="24"/>
              </w:rPr>
            </w:pPr>
            <w:r w:rsidRPr="004A3017">
              <w:rPr>
                <w:rFonts w:ascii="Times New Roman" w:hAnsi="Times New Roman" w:cs="Times New Roman"/>
                <w:color w:val="000000"/>
                <w:sz w:val="24"/>
                <w:szCs w:val="24"/>
              </w:rPr>
              <w:t>Préciser les mesures prises par l’État partie pour assurer la diffusion du Pacte auprès des magistrats, avocats et agents d’application de la loi ainsi qu’auprès de la population. Indiquer si l’État partie a l’intention de ratifier le deuxième Protocole facultatif se rapportant au Pacte international relatif aux droits civils et politiques, visant à abolir la peine de mort.</w:t>
            </w:r>
          </w:p>
        </w:tc>
      </w:tr>
    </w:tbl>
    <w:p w:rsidR="00FB69BC" w:rsidRDefault="00DC602A"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1421E">
        <w:rPr>
          <w:rFonts w:ascii="Times New Roman" w:hAnsi="Times New Roman"/>
          <w:b/>
          <w:sz w:val="24"/>
          <w:szCs w:val="28"/>
          <w:u w:val="single"/>
        </w:rPr>
        <w:t xml:space="preserve">2.1- </w:t>
      </w:r>
      <w:r w:rsidR="00EA604D" w:rsidRPr="0021421E">
        <w:rPr>
          <w:rFonts w:ascii="Times New Roman" w:hAnsi="Times New Roman"/>
          <w:b/>
          <w:sz w:val="24"/>
          <w:szCs w:val="28"/>
          <w:u w:val="single"/>
        </w:rPr>
        <w:t>REPONSES DE LA SOCIETE CIVILE</w:t>
      </w:r>
    </w:p>
    <w:p w:rsidR="003A0E37" w:rsidRPr="0021421E" w:rsidRDefault="003A0E37"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FB69BC" w:rsidRDefault="003E4FF2" w:rsidP="003933F9">
      <w:pPr>
        <w:spacing w:after="0"/>
        <w:jc w:val="both"/>
        <w:rPr>
          <w:rFonts w:ascii="Century Gothic" w:eastAsia="Times New Roman" w:hAnsi="Century Gothic" w:cs="Times New Roman"/>
          <w:b/>
        </w:rPr>
      </w:pPr>
      <w:r w:rsidRPr="00DC602A">
        <w:rPr>
          <w:rFonts w:ascii="Century Gothic" w:eastAsia="Times New Roman" w:hAnsi="Century Gothic" w:cs="Times New Roman"/>
          <w:b/>
        </w:rPr>
        <w:t xml:space="preserve">De la diffusion du Pacte </w:t>
      </w:r>
      <w:r w:rsidR="00DE4159" w:rsidRPr="00DC602A">
        <w:rPr>
          <w:rFonts w:ascii="Century Gothic" w:eastAsia="Times New Roman" w:hAnsi="Century Gothic" w:cs="Times New Roman"/>
          <w:b/>
        </w:rPr>
        <w:t>auprès des magistrats, avocats et agents de l’application de la loi</w:t>
      </w:r>
      <w:r w:rsidR="00DD2279" w:rsidRPr="00DC602A">
        <w:rPr>
          <w:rFonts w:ascii="Century Gothic" w:eastAsia="Times New Roman" w:hAnsi="Century Gothic" w:cs="Times New Roman"/>
          <w:b/>
        </w:rPr>
        <w:t xml:space="preserve"> ainsi qu'auprès de la population</w:t>
      </w:r>
    </w:p>
    <w:p w:rsidR="003A0E37" w:rsidRPr="00DC602A" w:rsidRDefault="003A0E37" w:rsidP="003933F9">
      <w:pPr>
        <w:spacing w:after="0"/>
        <w:jc w:val="both"/>
        <w:rPr>
          <w:rFonts w:ascii="Century Gothic" w:eastAsia="Times New Roman" w:hAnsi="Century Gothic" w:cs="Times New Roman"/>
          <w:b/>
        </w:rPr>
      </w:pPr>
    </w:p>
    <w:p w:rsidR="003E4FF2" w:rsidRPr="00A440CB" w:rsidRDefault="00300838" w:rsidP="00C869B8">
      <w:pPr>
        <w:spacing w:line="360" w:lineRule="auto"/>
        <w:jc w:val="both"/>
        <w:rPr>
          <w:rFonts w:ascii="Century Gothic" w:eastAsia="Times New Roman" w:hAnsi="Century Gothic" w:cs="Times New Roman"/>
        </w:rPr>
      </w:pPr>
      <w:r w:rsidRPr="00A440CB">
        <w:rPr>
          <w:rFonts w:ascii="Century Gothic" w:eastAsia="Times New Roman" w:hAnsi="Century Gothic" w:cs="Times New Roman"/>
        </w:rPr>
        <w:t xml:space="preserve">Des initiatives ont été prises dans ce sens par </w:t>
      </w:r>
      <w:r w:rsidR="00F36A67" w:rsidRPr="00A440CB">
        <w:rPr>
          <w:rFonts w:ascii="Century Gothic" w:eastAsia="Times New Roman" w:hAnsi="Century Gothic" w:cs="Times New Roman"/>
        </w:rPr>
        <w:t>le</w:t>
      </w:r>
      <w:r w:rsidRPr="00A440CB">
        <w:rPr>
          <w:rFonts w:ascii="Century Gothic" w:eastAsia="Times New Roman" w:hAnsi="Century Gothic" w:cs="Times New Roman"/>
        </w:rPr>
        <w:t xml:space="preserve"> ministère</w:t>
      </w:r>
      <w:r w:rsidR="00626981" w:rsidRPr="00A440CB">
        <w:rPr>
          <w:rFonts w:ascii="Century Gothic" w:eastAsia="Times New Roman" w:hAnsi="Century Gothic" w:cs="Times New Roman"/>
        </w:rPr>
        <w:t xml:space="preserve"> de la justice</w:t>
      </w:r>
      <w:r w:rsidR="00F36A67" w:rsidRPr="00A440CB">
        <w:rPr>
          <w:rFonts w:ascii="Century Gothic" w:eastAsia="Times New Roman" w:hAnsi="Century Gothic" w:cs="Times New Roman"/>
        </w:rPr>
        <w:t>,</w:t>
      </w:r>
      <w:r w:rsidR="00626981" w:rsidRPr="00A440CB">
        <w:rPr>
          <w:rFonts w:ascii="Century Gothic" w:eastAsia="Times New Roman" w:hAnsi="Century Gothic" w:cs="Times New Roman"/>
        </w:rPr>
        <w:t xml:space="preserve"> des droits humains</w:t>
      </w:r>
      <w:r w:rsidR="00F36A67" w:rsidRPr="00A440CB">
        <w:rPr>
          <w:rFonts w:ascii="Century Gothic" w:eastAsia="Times New Roman" w:hAnsi="Century Gothic" w:cs="Times New Roman"/>
        </w:rPr>
        <w:t xml:space="preserve"> et de la promotion civique</w:t>
      </w:r>
      <w:r w:rsidR="00626981" w:rsidRPr="00A440CB">
        <w:rPr>
          <w:rFonts w:ascii="Century Gothic" w:eastAsia="Times New Roman" w:hAnsi="Century Gothic" w:cs="Times New Roman"/>
        </w:rPr>
        <w:t>.</w:t>
      </w:r>
      <w:r w:rsidR="0015241A" w:rsidRPr="00A440CB">
        <w:rPr>
          <w:rFonts w:ascii="Century Gothic" w:eastAsia="Times New Roman" w:hAnsi="Century Gothic" w:cs="Times New Roman"/>
        </w:rPr>
        <w:t xml:space="preserve"> </w:t>
      </w:r>
      <w:r w:rsidR="003A0E37">
        <w:rPr>
          <w:rFonts w:ascii="Century Gothic" w:eastAsia="Times New Roman" w:hAnsi="Century Gothic" w:cs="Times New Roman"/>
        </w:rPr>
        <w:t>En effet, l</w:t>
      </w:r>
      <w:r w:rsidR="003E4FF2" w:rsidRPr="00A440CB">
        <w:rPr>
          <w:rFonts w:ascii="Century Gothic" w:eastAsia="Times New Roman" w:hAnsi="Century Gothic" w:cs="Times New Roman"/>
        </w:rPr>
        <w:t>e Ministère de la justice a mis en place des formations continues</w:t>
      </w:r>
      <w:r w:rsidR="00DE4159" w:rsidRPr="00A440CB">
        <w:rPr>
          <w:rFonts w:ascii="Century Gothic" w:eastAsia="Times New Roman" w:hAnsi="Century Gothic" w:cs="Times New Roman"/>
        </w:rPr>
        <w:t xml:space="preserve"> </w:t>
      </w:r>
      <w:r w:rsidR="000F77AF">
        <w:rPr>
          <w:rFonts w:ascii="Century Gothic" w:eastAsia="Times New Roman" w:hAnsi="Century Gothic" w:cs="Times New Roman"/>
        </w:rPr>
        <w:t xml:space="preserve">aux Droits de l’Homme </w:t>
      </w:r>
      <w:r w:rsidR="003A0E37">
        <w:rPr>
          <w:rFonts w:ascii="Century Gothic" w:eastAsia="Times New Roman" w:hAnsi="Century Gothic" w:cs="Times New Roman"/>
        </w:rPr>
        <w:t>pour les magistrats et l</w:t>
      </w:r>
      <w:r w:rsidR="00DE4159" w:rsidRPr="00A440CB">
        <w:rPr>
          <w:rFonts w:ascii="Century Gothic" w:eastAsia="Times New Roman" w:hAnsi="Century Gothic" w:cs="Times New Roman"/>
        </w:rPr>
        <w:t xml:space="preserve">es avocats. </w:t>
      </w:r>
      <w:r w:rsidR="003A0E37">
        <w:rPr>
          <w:rFonts w:ascii="Century Gothic" w:eastAsia="Times New Roman" w:hAnsi="Century Gothic" w:cs="Times New Roman"/>
        </w:rPr>
        <w:t>Ainsi, en</w:t>
      </w:r>
      <w:r w:rsidR="00DE4159" w:rsidRPr="00A440CB">
        <w:rPr>
          <w:rFonts w:ascii="Century Gothic" w:eastAsia="Times New Roman" w:hAnsi="Century Gothic" w:cs="Times New Roman"/>
        </w:rPr>
        <w:t xml:space="preserve"> 2014-</w:t>
      </w:r>
      <w:r w:rsidR="003E4FF2" w:rsidRPr="00A440CB">
        <w:rPr>
          <w:rFonts w:ascii="Century Gothic" w:eastAsia="Times New Roman" w:hAnsi="Century Gothic" w:cs="Times New Roman"/>
        </w:rPr>
        <w:t>2015, 160 magistrats et avocats</w:t>
      </w:r>
      <w:r w:rsidR="003A0E37">
        <w:rPr>
          <w:rFonts w:ascii="Century Gothic" w:eastAsia="Times New Roman" w:hAnsi="Century Gothic" w:cs="Times New Roman"/>
        </w:rPr>
        <w:t xml:space="preserve"> ont été formé</w:t>
      </w:r>
      <w:r w:rsidR="00DE4159" w:rsidRPr="00A440CB">
        <w:rPr>
          <w:rFonts w:ascii="Century Gothic" w:eastAsia="Times New Roman" w:hAnsi="Century Gothic" w:cs="Times New Roman"/>
        </w:rPr>
        <w:t>s par le Ministère à Ouaga</w:t>
      </w:r>
      <w:r w:rsidR="003E4FF2" w:rsidRPr="00A440CB">
        <w:rPr>
          <w:rFonts w:ascii="Century Gothic" w:eastAsia="Times New Roman" w:hAnsi="Century Gothic" w:cs="Times New Roman"/>
        </w:rPr>
        <w:t>dougou et Bobo</w:t>
      </w:r>
      <w:r w:rsidR="00775D5D" w:rsidRPr="00A440CB">
        <w:rPr>
          <w:rFonts w:ascii="Century Gothic" w:eastAsia="Times New Roman" w:hAnsi="Century Gothic" w:cs="Times New Roman"/>
        </w:rPr>
        <w:t xml:space="preserve"> </w:t>
      </w:r>
      <w:r w:rsidRPr="00A440CB">
        <w:rPr>
          <w:rFonts w:ascii="Century Gothic" w:eastAsia="Times New Roman" w:hAnsi="Century Gothic" w:cs="Times New Roman"/>
        </w:rPr>
        <w:t>Dioulasso pendant</w:t>
      </w:r>
      <w:r w:rsidR="003E4FF2" w:rsidRPr="00A440CB">
        <w:rPr>
          <w:rFonts w:ascii="Century Gothic" w:eastAsia="Times New Roman" w:hAnsi="Century Gothic" w:cs="Times New Roman"/>
        </w:rPr>
        <w:t xml:space="preserve"> 3 jours. Il </w:t>
      </w:r>
      <w:r w:rsidR="00845C12" w:rsidRPr="00A440CB">
        <w:rPr>
          <w:rFonts w:ascii="Century Gothic" w:eastAsia="Times New Roman" w:hAnsi="Century Gothic" w:cs="Times New Roman"/>
        </w:rPr>
        <w:t xml:space="preserve">convient </w:t>
      </w:r>
      <w:r w:rsidR="003E4FF2" w:rsidRPr="00A440CB">
        <w:rPr>
          <w:rFonts w:ascii="Century Gothic" w:eastAsia="Times New Roman" w:hAnsi="Century Gothic" w:cs="Times New Roman"/>
        </w:rPr>
        <w:t xml:space="preserve">toutefois </w:t>
      </w:r>
      <w:r w:rsidR="00845C12" w:rsidRPr="00A440CB">
        <w:rPr>
          <w:rFonts w:ascii="Century Gothic" w:eastAsia="Times New Roman" w:hAnsi="Century Gothic" w:cs="Times New Roman"/>
        </w:rPr>
        <w:t xml:space="preserve">de noter </w:t>
      </w:r>
      <w:r w:rsidR="003E4FF2" w:rsidRPr="00A440CB">
        <w:rPr>
          <w:rFonts w:ascii="Century Gothic" w:eastAsia="Times New Roman" w:hAnsi="Century Gothic" w:cs="Times New Roman"/>
        </w:rPr>
        <w:lastRenderedPageBreak/>
        <w:t>d'une part que l</w:t>
      </w:r>
      <w:r w:rsidR="00DE4159" w:rsidRPr="00A440CB">
        <w:rPr>
          <w:rFonts w:ascii="Century Gothic" w:eastAsia="Times New Roman" w:hAnsi="Century Gothic" w:cs="Times New Roman"/>
        </w:rPr>
        <w:t xml:space="preserve">es moyens </w:t>
      </w:r>
      <w:r w:rsidR="003E4FF2" w:rsidRPr="00A440CB">
        <w:rPr>
          <w:rFonts w:ascii="Century Gothic" w:eastAsia="Times New Roman" w:hAnsi="Century Gothic" w:cs="Times New Roman"/>
        </w:rPr>
        <w:t xml:space="preserve">financiers </w:t>
      </w:r>
      <w:r w:rsidR="00DE4159" w:rsidRPr="00A440CB">
        <w:rPr>
          <w:rFonts w:ascii="Century Gothic" w:eastAsia="Times New Roman" w:hAnsi="Century Gothic" w:cs="Times New Roman"/>
        </w:rPr>
        <w:t xml:space="preserve">ne permettent pas d'aller au-delà et </w:t>
      </w:r>
      <w:r w:rsidR="003A0E37">
        <w:rPr>
          <w:rFonts w:ascii="Century Gothic" w:eastAsia="Times New Roman" w:hAnsi="Century Gothic" w:cs="Times New Roman"/>
        </w:rPr>
        <w:t>qu’</w:t>
      </w:r>
      <w:r w:rsidR="00845C12" w:rsidRPr="00A440CB">
        <w:rPr>
          <w:rFonts w:ascii="Century Gothic" w:eastAsia="Times New Roman" w:hAnsi="Century Gothic" w:cs="Times New Roman"/>
        </w:rPr>
        <w:t>en 2015,</w:t>
      </w:r>
      <w:r w:rsidR="00DE4159" w:rsidRPr="00A440CB">
        <w:rPr>
          <w:rFonts w:ascii="Century Gothic" w:eastAsia="Times New Roman" w:hAnsi="Century Gothic" w:cs="Times New Roman"/>
        </w:rPr>
        <w:t xml:space="preserve"> il a été </w:t>
      </w:r>
      <w:r w:rsidR="003E4FF2" w:rsidRPr="00A440CB">
        <w:rPr>
          <w:rFonts w:ascii="Century Gothic" w:eastAsia="Times New Roman" w:hAnsi="Century Gothic" w:cs="Times New Roman"/>
        </w:rPr>
        <w:t xml:space="preserve">difficile </w:t>
      </w:r>
      <w:r w:rsidR="003A0E37">
        <w:rPr>
          <w:rFonts w:ascii="Century Gothic" w:eastAsia="Times New Roman" w:hAnsi="Century Gothic" w:cs="Times New Roman"/>
        </w:rPr>
        <w:t>de dégager l</w:t>
      </w:r>
      <w:r w:rsidR="00DE4159" w:rsidRPr="00A440CB">
        <w:rPr>
          <w:rFonts w:ascii="Century Gothic" w:eastAsia="Times New Roman" w:hAnsi="Century Gothic" w:cs="Times New Roman"/>
        </w:rPr>
        <w:t>es ressources</w:t>
      </w:r>
      <w:r w:rsidR="003A0E37">
        <w:rPr>
          <w:rFonts w:ascii="Century Gothic" w:eastAsia="Times New Roman" w:hAnsi="Century Gothic" w:cs="Times New Roman"/>
        </w:rPr>
        <w:t xml:space="preserve"> nécessaire</w:t>
      </w:r>
      <w:r w:rsidR="000F77AF">
        <w:rPr>
          <w:rFonts w:ascii="Century Gothic" w:eastAsia="Times New Roman" w:hAnsi="Century Gothic" w:cs="Times New Roman"/>
        </w:rPr>
        <w:t>s</w:t>
      </w:r>
      <w:r w:rsidR="00DE4159" w:rsidRPr="00A440CB">
        <w:rPr>
          <w:rFonts w:ascii="Century Gothic" w:eastAsia="Times New Roman" w:hAnsi="Century Gothic" w:cs="Times New Roman"/>
        </w:rPr>
        <w:t xml:space="preserve">. </w:t>
      </w:r>
      <w:r w:rsidR="003E4FF2" w:rsidRPr="00A440CB">
        <w:rPr>
          <w:rFonts w:ascii="Century Gothic" w:eastAsia="Times New Roman" w:hAnsi="Century Gothic" w:cs="Times New Roman"/>
        </w:rPr>
        <w:t>D'autre part</w:t>
      </w:r>
      <w:r w:rsidR="000F77AF">
        <w:rPr>
          <w:rFonts w:ascii="Century Gothic" w:eastAsia="Times New Roman" w:hAnsi="Century Gothic" w:cs="Times New Roman"/>
        </w:rPr>
        <w:t>,</w:t>
      </w:r>
      <w:r w:rsidR="003E4FF2" w:rsidRPr="00A440CB">
        <w:rPr>
          <w:rFonts w:ascii="Century Gothic" w:eastAsia="Times New Roman" w:hAnsi="Century Gothic" w:cs="Times New Roman"/>
        </w:rPr>
        <w:t xml:space="preserve"> certains acteurs</w:t>
      </w:r>
      <w:r w:rsidR="000F77AF">
        <w:rPr>
          <w:rFonts w:ascii="Century Gothic" w:eastAsia="Times New Roman" w:hAnsi="Century Gothic" w:cs="Times New Roman"/>
        </w:rPr>
        <w:t>,</w:t>
      </w:r>
      <w:r w:rsidR="003E4FF2" w:rsidRPr="00A440CB">
        <w:rPr>
          <w:rFonts w:ascii="Century Gothic" w:eastAsia="Times New Roman" w:hAnsi="Century Gothic" w:cs="Times New Roman"/>
        </w:rPr>
        <w:t xml:space="preserve"> notamment les greffiers et les gardes de sécurité pénitentiaire (GSP)</w:t>
      </w:r>
      <w:r w:rsidR="000F77AF">
        <w:rPr>
          <w:rFonts w:ascii="Century Gothic" w:eastAsia="Times New Roman" w:hAnsi="Century Gothic" w:cs="Times New Roman"/>
        </w:rPr>
        <w:t>,</w:t>
      </w:r>
      <w:r w:rsidR="003E4FF2" w:rsidRPr="00A440CB">
        <w:rPr>
          <w:rFonts w:ascii="Century Gothic" w:eastAsia="Times New Roman" w:hAnsi="Century Gothic" w:cs="Times New Roman"/>
        </w:rPr>
        <w:t xml:space="preserve"> n'ont pas bénéficié de cette formation. Le ministère des droits humains a élaboré un recueil de conventions </w:t>
      </w:r>
      <w:r w:rsidR="00E40E87" w:rsidRPr="00A440CB">
        <w:rPr>
          <w:rFonts w:ascii="Century Gothic" w:eastAsia="Times New Roman" w:hAnsi="Century Gothic" w:cs="Times New Roman"/>
        </w:rPr>
        <w:t>internationales en matière de droits humains</w:t>
      </w:r>
      <w:r w:rsidR="000846A9" w:rsidRPr="00A440CB">
        <w:rPr>
          <w:rFonts w:ascii="Century Gothic" w:eastAsia="Times New Roman" w:hAnsi="Century Gothic" w:cs="Times New Roman"/>
        </w:rPr>
        <w:t xml:space="preserve"> </w:t>
      </w:r>
      <w:r w:rsidR="00E40E87" w:rsidRPr="00A440CB">
        <w:rPr>
          <w:rFonts w:ascii="Century Gothic" w:eastAsia="Times New Roman" w:hAnsi="Century Gothic" w:cs="Times New Roman"/>
        </w:rPr>
        <w:t xml:space="preserve">ratifiées par le Burkina Faso et </w:t>
      </w:r>
      <w:r w:rsidR="000F77AF">
        <w:rPr>
          <w:rFonts w:ascii="Century Gothic" w:eastAsia="Times New Roman" w:hAnsi="Century Gothic" w:cs="Times New Roman"/>
        </w:rPr>
        <w:t>l’</w:t>
      </w:r>
      <w:r w:rsidR="00E40E87" w:rsidRPr="00A440CB">
        <w:rPr>
          <w:rFonts w:ascii="Century Gothic" w:eastAsia="Times New Roman" w:hAnsi="Century Gothic" w:cs="Times New Roman"/>
        </w:rPr>
        <w:t xml:space="preserve">a </w:t>
      </w:r>
      <w:r w:rsidR="003E4FF2" w:rsidRPr="00A440CB">
        <w:rPr>
          <w:rFonts w:ascii="Century Gothic" w:eastAsia="Times New Roman" w:hAnsi="Century Gothic" w:cs="Times New Roman"/>
        </w:rPr>
        <w:t xml:space="preserve">mis à </w:t>
      </w:r>
      <w:r w:rsidR="000846A9" w:rsidRPr="00A440CB">
        <w:rPr>
          <w:rFonts w:ascii="Century Gothic" w:eastAsia="Times New Roman" w:hAnsi="Century Gothic" w:cs="Times New Roman"/>
        </w:rPr>
        <w:t>la disposition des participants en support électronique.</w:t>
      </w:r>
    </w:p>
    <w:p w:rsidR="00FB69BC" w:rsidRDefault="003E4FF2" w:rsidP="00457865">
      <w:pPr>
        <w:spacing w:after="0"/>
        <w:jc w:val="both"/>
        <w:rPr>
          <w:rFonts w:ascii="Century Gothic" w:eastAsia="Times New Roman" w:hAnsi="Century Gothic" w:cs="Times New Roman"/>
          <w:b/>
        </w:rPr>
      </w:pPr>
      <w:r w:rsidRPr="00DC602A">
        <w:rPr>
          <w:rFonts w:ascii="Century Gothic" w:eastAsia="Times New Roman" w:hAnsi="Century Gothic" w:cs="Times New Roman"/>
          <w:b/>
          <w:color w:val="000000"/>
        </w:rPr>
        <w:t>D</w:t>
      </w:r>
      <w:r w:rsidR="004608AA" w:rsidRPr="00DC602A">
        <w:rPr>
          <w:rFonts w:ascii="Century Gothic" w:eastAsia="Times New Roman" w:hAnsi="Century Gothic" w:cs="Times New Roman"/>
          <w:b/>
        </w:rPr>
        <w:t xml:space="preserve">e </w:t>
      </w:r>
      <w:r w:rsidRPr="00DC602A">
        <w:rPr>
          <w:rFonts w:ascii="Century Gothic" w:eastAsia="Times New Roman" w:hAnsi="Century Gothic" w:cs="Times New Roman"/>
          <w:b/>
        </w:rPr>
        <w:t xml:space="preserve">la </w:t>
      </w:r>
      <w:r w:rsidR="004608AA" w:rsidRPr="00DC602A">
        <w:rPr>
          <w:rFonts w:ascii="Century Gothic" w:eastAsia="Times New Roman" w:hAnsi="Century Gothic" w:cs="Times New Roman"/>
          <w:b/>
        </w:rPr>
        <w:t>ratification du 2ème Protocole</w:t>
      </w:r>
    </w:p>
    <w:p w:rsidR="000F77AF" w:rsidRPr="00DC602A" w:rsidRDefault="000F77AF" w:rsidP="00457865">
      <w:pPr>
        <w:spacing w:after="0"/>
        <w:jc w:val="both"/>
        <w:rPr>
          <w:rFonts w:ascii="Century Gothic" w:eastAsia="Times New Roman" w:hAnsi="Century Gothic" w:cs="Times New Roman"/>
          <w:b/>
        </w:rPr>
      </w:pPr>
    </w:p>
    <w:p w:rsidR="004608AA" w:rsidRPr="00A440CB" w:rsidRDefault="004608AA" w:rsidP="00E109A2">
      <w:pPr>
        <w:spacing w:after="0" w:line="360" w:lineRule="auto"/>
        <w:jc w:val="both"/>
        <w:rPr>
          <w:rFonts w:ascii="Century Gothic" w:eastAsia="Times New Roman" w:hAnsi="Century Gothic" w:cs="Times New Roman"/>
        </w:rPr>
      </w:pPr>
      <w:r w:rsidRPr="00A440CB">
        <w:rPr>
          <w:rFonts w:ascii="Century Gothic" w:eastAsia="Times New Roman" w:hAnsi="Century Gothic" w:cs="Times New Roman"/>
        </w:rPr>
        <w:t>Après plusieurs tentatives infructueuses d'abolition de la peine de mort par</w:t>
      </w:r>
      <w:r w:rsidR="000F77AF">
        <w:rPr>
          <w:rFonts w:ascii="Century Gothic" w:eastAsia="Times New Roman" w:hAnsi="Century Gothic" w:cs="Times New Roman"/>
        </w:rPr>
        <w:t xml:space="preserve"> la</w:t>
      </w:r>
      <w:r w:rsidRPr="00A440CB">
        <w:rPr>
          <w:rFonts w:ascii="Century Gothic" w:eastAsia="Times New Roman" w:hAnsi="Century Gothic" w:cs="Times New Roman"/>
        </w:rPr>
        <w:t xml:space="preserve"> voie législative (2014 et 2015)</w:t>
      </w:r>
      <w:r w:rsidR="000F77AF">
        <w:rPr>
          <w:rFonts w:ascii="Century Gothic" w:eastAsia="Times New Roman" w:hAnsi="Century Gothic" w:cs="Times New Roman"/>
        </w:rPr>
        <w:t>,</w:t>
      </w:r>
      <w:r w:rsidRPr="00A440CB">
        <w:rPr>
          <w:rFonts w:ascii="Century Gothic" w:eastAsia="Times New Roman" w:hAnsi="Century Gothic" w:cs="Times New Roman"/>
        </w:rPr>
        <w:t xml:space="preserve"> rien ne semble indiquer</w:t>
      </w:r>
      <w:r w:rsidR="000F77AF">
        <w:rPr>
          <w:rFonts w:ascii="Century Gothic" w:eastAsia="Times New Roman" w:hAnsi="Century Gothic" w:cs="Times New Roman"/>
        </w:rPr>
        <w:t xml:space="preserve"> </w:t>
      </w:r>
      <w:r w:rsidR="003B6EF6" w:rsidRPr="00A440CB">
        <w:rPr>
          <w:rFonts w:ascii="Century Gothic" w:eastAsia="Times New Roman" w:hAnsi="Century Gothic" w:cs="Times New Roman"/>
        </w:rPr>
        <w:t>à ce jour,</w:t>
      </w:r>
      <w:r w:rsidRPr="00A440CB">
        <w:rPr>
          <w:rFonts w:ascii="Century Gothic" w:eastAsia="Times New Roman" w:hAnsi="Century Gothic" w:cs="Times New Roman"/>
        </w:rPr>
        <w:t xml:space="preserve"> une intention manifeste de l'Etat </w:t>
      </w:r>
      <w:r w:rsidR="00DD2279" w:rsidRPr="00A440CB">
        <w:rPr>
          <w:rFonts w:ascii="Century Gothic" w:eastAsia="Times New Roman" w:hAnsi="Century Gothic" w:cs="Times New Roman"/>
        </w:rPr>
        <w:t>d'aboli</w:t>
      </w:r>
      <w:r w:rsidR="000F77AF">
        <w:rPr>
          <w:rFonts w:ascii="Century Gothic" w:eastAsia="Times New Roman" w:hAnsi="Century Gothic" w:cs="Times New Roman"/>
        </w:rPr>
        <w:t xml:space="preserve">r la peine capitale, et </w:t>
      </w:r>
      <w:r w:rsidR="00DD2279" w:rsidRPr="00A440CB">
        <w:rPr>
          <w:rFonts w:ascii="Century Gothic" w:eastAsia="Times New Roman" w:hAnsi="Century Gothic" w:cs="Times New Roman"/>
        </w:rPr>
        <w:t xml:space="preserve">encore moins </w:t>
      </w:r>
      <w:r w:rsidRPr="00A440CB">
        <w:rPr>
          <w:rFonts w:ascii="Century Gothic" w:eastAsia="Times New Roman" w:hAnsi="Century Gothic" w:cs="Times New Roman"/>
        </w:rPr>
        <w:t>de ratifier l'OP2</w:t>
      </w:r>
      <w:r w:rsidR="00C5590F" w:rsidRPr="00A440CB">
        <w:rPr>
          <w:rStyle w:val="Marquenotebasdepage"/>
          <w:rFonts w:ascii="Century Gothic" w:eastAsia="Times New Roman" w:hAnsi="Century Gothic" w:cs="Times New Roman"/>
        </w:rPr>
        <w:footnoteReference w:id="12"/>
      </w:r>
      <w:r w:rsidR="003B6EF6" w:rsidRPr="00A440CB">
        <w:rPr>
          <w:rFonts w:ascii="Century Gothic" w:eastAsia="Times New Roman" w:hAnsi="Century Gothic" w:cs="Times New Roman"/>
        </w:rPr>
        <w:t>.</w:t>
      </w:r>
    </w:p>
    <w:p w:rsidR="0015241A" w:rsidRPr="00A440CB" w:rsidRDefault="000F77AF" w:rsidP="00E109A2">
      <w:pPr>
        <w:spacing w:after="0" w:line="360" w:lineRule="auto"/>
        <w:jc w:val="both"/>
        <w:rPr>
          <w:rFonts w:ascii="Century Gothic" w:eastAsia="Times New Roman" w:hAnsi="Century Gothic" w:cs="Times New Roman"/>
        </w:rPr>
      </w:pPr>
      <w:r>
        <w:rPr>
          <w:rFonts w:ascii="Century Gothic" w:eastAsia="Times New Roman" w:hAnsi="Century Gothic" w:cs="Times New Roman"/>
        </w:rPr>
        <w:t>Pour autant,</w:t>
      </w:r>
      <w:r w:rsidR="00A8765A" w:rsidRPr="00A440CB">
        <w:rPr>
          <w:rFonts w:ascii="Century Gothic" w:eastAsia="Times New Roman" w:hAnsi="Century Gothic" w:cs="Times New Roman"/>
        </w:rPr>
        <w:t xml:space="preserve"> plusieurs recommandation</w:t>
      </w:r>
      <w:r w:rsidR="005E4CBF" w:rsidRPr="00A440CB">
        <w:rPr>
          <w:rFonts w:ascii="Century Gothic" w:eastAsia="Times New Roman" w:hAnsi="Century Gothic" w:cs="Times New Roman"/>
        </w:rPr>
        <w:t>s</w:t>
      </w:r>
      <w:r w:rsidR="00A8765A" w:rsidRPr="00A440CB">
        <w:rPr>
          <w:rFonts w:ascii="Century Gothic" w:eastAsia="Times New Roman" w:hAnsi="Century Gothic" w:cs="Times New Roman"/>
        </w:rPr>
        <w:t xml:space="preserve"> </w:t>
      </w:r>
      <w:r>
        <w:rPr>
          <w:rFonts w:ascii="Century Gothic" w:eastAsia="Times New Roman" w:hAnsi="Century Gothic" w:cs="Times New Roman"/>
        </w:rPr>
        <w:t xml:space="preserve">ont été faites au pays pour l’inciter à </w:t>
      </w:r>
      <w:r w:rsidR="00A8765A" w:rsidRPr="00A440CB">
        <w:rPr>
          <w:rFonts w:ascii="Century Gothic" w:eastAsia="Times New Roman" w:hAnsi="Century Gothic" w:cs="Times New Roman"/>
        </w:rPr>
        <w:t>aller dans le sens de l'abolition</w:t>
      </w:r>
      <w:r w:rsidR="005E4CBF" w:rsidRPr="00A440CB">
        <w:rPr>
          <w:rFonts w:ascii="Century Gothic" w:eastAsia="Times New Roman" w:hAnsi="Century Gothic" w:cs="Times New Roman"/>
        </w:rPr>
        <w:t xml:space="preserve">. </w:t>
      </w:r>
    </w:p>
    <w:p w:rsidR="00A8765A" w:rsidRPr="00F36A67" w:rsidRDefault="00A8765A" w:rsidP="003D2332">
      <w:pPr>
        <w:pStyle w:val="SingleTxtG"/>
        <w:pBdr>
          <w:top w:val="single" w:sz="4" w:space="1" w:color="auto"/>
          <w:left w:val="single" w:sz="4" w:space="22" w:color="auto"/>
          <w:bottom w:val="single" w:sz="4" w:space="1" w:color="auto"/>
          <w:right w:val="single" w:sz="4" w:space="31" w:color="auto"/>
        </w:pBdr>
        <w:shd w:val="clear" w:color="auto" w:fill="D9D9D9" w:themeFill="background1" w:themeFillShade="D9"/>
        <w:spacing w:line="276" w:lineRule="auto"/>
        <w:ind w:left="567" w:right="567"/>
        <w:rPr>
          <w:rFonts w:ascii="Arial Narrow" w:hAnsi="Arial Narrow"/>
          <w:b/>
          <w:sz w:val="22"/>
          <w:szCs w:val="22"/>
          <w:u w:val="single"/>
          <w:lang w:val="fr-FR"/>
        </w:rPr>
      </w:pPr>
      <w:r w:rsidRPr="00F36A67">
        <w:rPr>
          <w:rFonts w:ascii="Arial Narrow" w:hAnsi="Arial Narrow"/>
          <w:b/>
          <w:sz w:val="22"/>
          <w:szCs w:val="22"/>
          <w:u w:val="single"/>
          <w:lang w:val="fr-FR"/>
        </w:rPr>
        <w:t>Peine capitale</w:t>
      </w:r>
    </w:p>
    <w:p w:rsidR="00A8765A" w:rsidRPr="00F36A67" w:rsidRDefault="00A8765A" w:rsidP="003D2332">
      <w:pPr>
        <w:pStyle w:val="SingleTxtG"/>
        <w:numPr>
          <w:ilvl w:val="0"/>
          <w:numId w:val="34"/>
        </w:numPr>
        <w:pBdr>
          <w:top w:val="single" w:sz="4" w:space="1" w:color="auto"/>
          <w:left w:val="single" w:sz="4" w:space="22" w:color="auto"/>
          <w:bottom w:val="single" w:sz="4" w:space="1" w:color="auto"/>
          <w:right w:val="single" w:sz="4" w:space="31" w:color="auto"/>
        </w:pBdr>
        <w:shd w:val="clear" w:color="auto" w:fill="D9D9D9" w:themeFill="background1" w:themeFillShade="D9"/>
        <w:tabs>
          <w:tab w:val="clear" w:pos="2988"/>
        </w:tabs>
        <w:spacing w:line="276" w:lineRule="auto"/>
        <w:ind w:left="567" w:right="567" w:firstLine="0"/>
        <w:rPr>
          <w:rFonts w:ascii="Arial Narrow" w:hAnsi="Arial Narrow"/>
          <w:b/>
          <w:sz w:val="22"/>
          <w:szCs w:val="22"/>
          <w:lang w:val="fr-FR"/>
        </w:rPr>
      </w:pPr>
      <w:r w:rsidRPr="00F36A67">
        <w:rPr>
          <w:rFonts w:ascii="Arial Narrow" w:hAnsi="Arial Narrow"/>
          <w:sz w:val="22"/>
          <w:szCs w:val="22"/>
          <w:lang w:val="fr-FR"/>
        </w:rPr>
        <w:t>Tout en prenant note que l’État partie n’applique pas la peine de mort depuis 1988 et qu’un moratoire officiel est effectif depuis 2007, le Comité regrette que l’abolition de la peine de mort ne soit pas encore formellement consacrée par la loi et qu’au moins 10 prisonniers, selon des sources non-gouvernementales, soient dans le couloir de la mort (art. 2 et 16).</w:t>
      </w:r>
    </w:p>
    <w:p w:rsidR="00A8765A" w:rsidRPr="00F36A67" w:rsidRDefault="00A8765A" w:rsidP="003D2332">
      <w:pPr>
        <w:pStyle w:val="SingleTxtG"/>
        <w:pBdr>
          <w:top w:val="single" w:sz="4" w:space="1" w:color="auto"/>
          <w:left w:val="single" w:sz="4" w:space="22" w:color="auto"/>
          <w:bottom w:val="single" w:sz="4" w:space="1" w:color="auto"/>
          <w:right w:val="single" w:sz="4" w:space="31" w:color="auto"/>
        </w:pBdr>
        <w:shd w:val="clear" w:color="auto" w:fill="D9D9D9" w:themeFill="background1" w:themeFillShade="D9"/>
        <w:spacing w:line="276" w:lineRule="auto"/>
        <w:ind w:left="567" w:right="567"/>
        <w:rPr>
          <w:rFonts w:ascii="Arial Narrow" w:hAnsi="Arial Narrow"/>
          <w:b/>
          <w:sz w:val="22"/>
          <w:szCs w:val="22"/>
          <w:lang w:val="fr-FR"/>
        </w:rPr>
      </w:pPr>
      <w:r w:rsidRPr="00F36A67">
        <w:rPr>
          <w:rFonts w:ascii="Arial Narrow" w:hAnsi="Arial Narrow"/>
          <w:b/>
          <w:sz w:val="22"/>
          <w:szCs w:val="22"/>
          <w:lang w:val="fr-FR"/>
        </w:rPr>
        <w:t>Le Comité encourage l’État partie à continuer de sensibiliser la population à ce sujet et à envisager la possibilité d’abolir la peine de mort et de ratifier le deuxième Protocole facultatif se rapportant au Pacte international sur les droits civils et politiques, visant à abolir la peine de mort.</w:t>
      </w:r>
    </w:p>
    <w:p w:rsidR="00A8765A" w:rsidRPr="00F36A67" w:rsidRDefault="00A8765A" w:rsidP="003D2332">
      <w:pPr>
        <w:pStyle w:val="SingleTxtG"/>
        <w:pBdr>
          <w:top w:val="single" w:sz="4" w:space="1" w:color="auto"/>
          <w:left w:val="single" w:sz="4" w:space="22" w:color="auto"/>
          <w:bottom w:val="single" w:sz="4" w:space="1" w:color="auto"/>
          <w:right w:val="single" w:sz="4" w:space="31" w:color="auto"/>
        </w:pBdr>
        <w:shd w:val="clear" w:color="auto" w:fill="D9D9D9" w:themeFill="background1" w:themeFillShade="D9"/>
        <w:spacing w:line="276" w:lineRule="auto"/>
        <w:ind w:left="567" w:right="567"/>
        <w:rPr>
          <w:rFonts w:ascii="Arial Narrow" w:hAnsi="Arial Narrow"/>
          <w:sz w:val="22"/>
          <w:szCs w:val="22"/>
          <w:lang w:val="fr-FR"/>
        </w:rPr>
      </w:pPr>
      <w:r w:rsidRPr="00F36A67">
        <w:rPr>
          <w:rFonts w:ascii="Arial Narrow" w:hAnsi="Arial Narrow"/>
          <w:sz w:val="22"/>
          <w:szCs w:val="22"/>
          <w:lang w:val="fr-FR"/>
        </w:rPr>
        <w:t xml:space="preserve">Extrait des </w:t>
      </w:r>
      <w:r w:rsidRPr="00F36A67">
        <w:rPr>
          <w:rFonts w:ascii="Arial Narrow" w:hAnsi="Arial Narrow"/>
          <w:sz w:val="22"/>
          <w:szCs w:val="22"/>
        </w:rPr>
        <w:t xml:space="preserve">Observations finales </w:t>
      </w:r>
      <w:r w:rsidR="00F54FC1" w:rsidRPr="00F36A67">
        <w:rPr>
          <w:rFonts w:ascii="Arial Narrow" w:hAnsi="Arial Narrow"/>
          <w:b/>
          <w:bCs/>
          <w:sz w:val="22"/>
          <w:szCs w:val="22"/>
        </w:rPr>
        <w:t xml:space="preserve">du Comité contre la torture </w:t>
      </w:r>
      <w:r w:rsidRPr="00F36A67">
        <w:rPr>
          <w:rFonts w:ascii="Arial Narrow" w:hAnsi="Arial Narrow"/>
          <w:sz w:val="22"/>
          <w:szCs w:val="22"/>
        </w:rPr>
        <w:t xml:space="preserve">concernant le rapport initial </w:t>
      </w:r>
      <w:r w:rsidRPr="00F36A67">
        <w:rPr>
          <w:rFonts w:ascii="Arial Narrow" w:hAnsi="Arial Narrow"/>
          <w:sz w:val="22"/>
          <w:szCs w:val="22"/>
        </w:rPr>
        <w:br/>
        <w:t>du Burkina Faso</w:t>
      </w:r>
      <w:r w:rsidR="00F54FC1" w:rsidRPr="00F36A67">
        <w:rPr>
          <w:rFonts w:ascii="Arial Narrow" w:hAnsi="Arial Narrow"/>
          <w:sz w:val="22"/>
          <w:szCs w:val="22"/>
        </w:rPr>
        <w:t>, rendues publiques</w:t>
      </w:r>
      <w:r w:rsidRPr="00F36A67">
        <w:rPr>
          <w:rFonts w:ascii="Arial Narrow" w:hAnsi="Arial Narrow"/>
          <w:b/>
          <w:bCs/>
          <w:sz w:val="22"/>
          <w:szCs w:val="22"/>
        </w:rPr>
        <w:t xml:space="preserve"> le 02 janvier 2014</w:t>
      </w:r>
    </w:p>
    <w:p w:rsidR="00A8765A" w:rsidRPr="00E15B27" w:rsidRDefault="005E4CBF" w:rsidP="00E109A2">
      <w:pPr>
        <w:spacing w:after="0" w:line="360" w:lineRule="auto"/>
        <w:jc w:val="both"/>
        <w:rPr>
          <w:rFonts w:ascii="Century Gothic" w:eastAsia="Times New Roman" w:hAnsi="Century Gothic" w:cs="Times New Roman"/>
        </w:rPr>
      </w:pPr>
      <w:r w:rsidRPr="00E15B27">
        <w:rPr>
          <w:rFonts w:ascii="Century Gothic" w:eastAsia="Times New Roman" w:hAnsi="Century Gothic" w:cs="Times New Roman"/>
        </w:rPr>
        <w:t>Lors du passage du Burkina Faso devant le Consei</w:t>
      </w:r>
      <w:r w:rsidR="000F77AF">
        <w:rPr>
          <w:rFonts w:ascii="Century Gothic" w:eastAsia="Times New Roman" w:hAnsi="Century Gothic" w:cs="Times New Roman"/>
        </w:rPr>
        <w:t>l des droits de l'H</w:t>
      </w:r>
      <w:r w:rsidRPr="00E15B27">
        <w:rPr>
          <w:rFonts w:ascii="Century Gothic" w:eastAsia="Times New Roman" w:hAnsi="Century Gothic" w:cs="Times New Roman"/>
        </w:rPr>
        <w:t>omme</w:t>
      </w:r>
      <w:r w:rsidR="000F77AF">
        <w:rPr>
          <w:rFonts w:ascii="Century Gothic" w:eastAsia="Times New Roman" w:hAnsi="Century Gothic" w:cs="Times New Roman"/>
        </w:rPr>
        <w:t>,</w:t>
      </w:r>
      <w:r w:rsidRPr="00E15B27">
        <w:rPr>
          <w:rFonts w:ascii="Century Gothic" w:eastAsia="Times New Roman" w:hAnsi="Century Gothic" w:cs="Times New Roman"/>
        </w:rPr>
        <w:t xml:space="preserve"> des recommandations ont aussi été faites </w:t>
      </w:r>
      <w:r w:rsidR="000F77AF">
        <w:rPr>
          <w:rFonts w:ascii="Century Gothic" w:eastAsia="Times New Roman" w:hAnsi="Century Gothic" w:cs="Times New Roman"/>
        </w:rPr>
        <w:t xml:space="preserve">afin d’encourager l’Etat à </w:t>
      </w:r>
      <w:r w:rsidRPr="00E15B27">
        <w:rPr>
          <w:rFonts w:ascii="Century Gothic" w:eastAsia="Times New Roman" w:hAnsi="Century Gothic" w:cs="Times New Roman"/>
        </w:rPr>
        <w:t>aller dans le sens de l'abolition</w:t>
      </w:r>
      <w:r w:rsidR="00B25D7D" w:rsidRPr="00E15B27">
        <w:rPr>
          <w:rFonts w:ascii="Century Gothic" w:eastAsia="Times New Roman" w:hAnsi="Century Gothic" w:cs="Times New Roman"/>
        </w:rPr>
        <w:t xml:space="preserve"> et de la ratification du deuxième protocole au PIDCP</w:t>
      </w:r>
      <w:r w:rsidRPr="00E15B27">
        <w:rPr>
          <w:rFonts w:ascii="Century Gothic" w:eastAsia="Times New Roman" w:hAnsi="Century Gothic" w:cs="Times New Roman"/>
        </w:rPr>
        <w:t>.</w:t>
      </w:r>
    </w:p>
    <w:p w:rsidR="00A01F92" w:rsidRPr="008274EB"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before="120" w:after="120" w:line="240" w:lineRule="auto"/>
        <w:jc w:val="both"/>
        <w:rPr>
          <w:rFonts w:ascii="Arial Narrow" w:eastAsia="Times New Roman" w:hAnsi="Arial Narrow" w:cs="Times New Roman"/>
          <w:sz w:val="24"/>
        </w:rPr>
      </w:pPr>
      <w:r w:rsidRPr="008274EB">
        <w:rPr>
          <w:rFonts w:ascii="Arial Narrow" w:hAnsi="Arial Narrow" w:cs="Times New Roman"/>
          <w:szCs w:val="20"/>
        </w:rPr>
        <w:t xml:space="preserve">137. </w:t>
      </w:r>
      <w:r w:rsidRPr="008274EB">
        <w:rPr>
          <w:rFonts w:ascii="Arial Narrow" w:hAnsi="Arial Narrow" w:cs="Times New Roman"/>
          <w:b/>
          <w:bCs/>
          <w:szCs w:val="20"/>
        </w:rPr>
        <w:t>Les recommandations ci-après seront examinées par le Burkina Faso, qui y répondra en temps voulu, et au plus tard à la vingt-quatrième session du Conseil des droits de l’homme, en septembre 2013:</w:t>
      </w:r>
    </w:p>
    <w:p w:rsidR="005E4CBF" w:rsidRPr="00F36A67" w:rsidRDefault="005E4CBF"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137.1 </w:t>
      </w:r>
      <w:r w:rsidRPr="00F36A67">
        <w:rPr>
          <w:rFonts w:ascii="Arial Narrow" w:hAnsi="Arial Narrow" w:cs="Times New Roman"/>
          <w:bCs/>
          <w:szCs w:val="20"/>
        </w:rPr>
        <w:t>Ratifier le deuxième Protocole facultatif se rapportant au Pacte</w:t>
      </w:r>
      <w:r w:rsidR="00A01F92" w:rsidRPr="00F36A67">
        <w:rPr>
          <w:rFonts w:ascii="Arial Narrow" w:hAnsi="Arial Narrow" w:cs="Times New Roman"/>
          <w:bCs/>
          <w:szCs w:val="20"/>
        </w:rPr>
        <w:t xml:space="preserve"> </w:t>
      </w:r>
      <w:r w:rsidRPr="00F36A67">
        <w:rPr>
          <w:rFonts w:ascii="Arial Narrow" w:hAnsi="Arial Narrow" w:cs="Times New Roman"/>
          <w:bCs/>
          <w:szCs w:val="20"/>
        </w:rPr>
        <w:t>international relatif aux droits civils et politiques, visant à abolir la peine de</w:t>
      </w:r>
      <w:r w:rsidR="00A01F92" w:rsidRPr="00F36A67">
        <w:rPr>
          <w:rFonts w:ascii="Arial Narrow" w:hAnsi="Arial Narrow" w:cs="Times New Roman"/>
          <w:bCs/>
          <w:szCs w:val="20"/>
        </w:rPr>
        <w:t xml:space="preserve"> </w:t>
      </w:r>
      <w:r w:rsidRPr="00F36A67">
        <w:rPr>
          <w:rFonts w:ascii="Arial Narrow" w:hAnsi="Arial Narrow" w:cs="Times New Roman"/>
          <w:bCs/>
          <w:szCs w:val="20"/>
        </w:rPr>
        <w:t>mort, avec pour objectif ultime l’abolition de cette peine en toutes circonstances</w:t>
      </w:r>
      <w:r w:rsidR="00A01F92" w:rsidRPr="00F36A67">
        <w:rPr>
          <w:rFonts w:ascii="Arial Narrow" w:hAnsi="Arial Narrow" w:cs="Times New Roman"/>
          <w:bCs/>
          <w:szCs w:val="20"/>
        </w:rPr>
        <w:t xml:space="preserve"> </w:t>
      </w:r>
      <w:r w:rsidRPr="00F36A67">
        <w:rPr>
          <w:rFonts w:ascii="Arial Narrow" w:hAnsi="Arial Narrow" w:cs="Times New Roman"/>
          <w:bCs/>
          <w:szCs w:val="20"/>
        </w:rPr>
        <w:t>(</w:t>
      </w:r>
      <w:r w:rsidRPr="0060384F">
        <w:rPr>
          <w:rFonts w:ascii="Arial Narrow" w:hAnsi="Arial Narrow" w:cs="Times New Roman"/>
          <w:b/>
          <w:bCs/>
          <w:szCs w:val="20"/>
        </w:rPr>
        <w:t>Royaume-Uni de Grande-Bretagne et d’Irlande du Nord</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lastRenderedPageBreak/>
        <w:t xml:space="preserve">137.2 </w:t>
      </w:r>
      <w:r w:rsidRPr="00F36A67">
        <w:rPr>
          <w:rFonts w:ascii="Arial Narrow" w:hAnsi="Arial Narrow" w:cs="Times New Roman"/>
          <w:bCs/>
          <w:szCs w:val="20"/>
        </w:rPr>
        <w:t>Accélérer la procédure de consultation en vue de la ratification du deuxième Protocole facultatif se rapportant au Pacte international relatif aux droits civils et politiques, visant à abolir la peine de mort (</w:t>
      </w:r>
      <w:r w:rsidRPr="0060384F">
        <w:rPr>
          <w:rFonts w:ascii="Arial Narrow" w:hAnsi="Arial Narrow" w:cs="Times New Roman"/>
          <w:b/>
          <w:bCs/>
          <w:szCs w:val="20"/>
        </w:rPr>
        <w:t>Uruguay</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137.3 </w:t>
      </w:r>
      <w:r w:rsidRPr="00F36A67">
        <w:rPr>
          <w:rFonts w:ascii="Arial Narrow" w:hAnsi="Arial Narrow" w:cs="Times New Roman"/>
          <w:bCs/>
          <w:szCs w:val="20"/>
        </w:rPr>
        <w:t>Poursuivre la procédure de ratification du deuxième Protocole facultatif se rapportant au Pacte international relatif aux droits civils et politiques, visant à abolir la peine de mort, étant donné qu’un projet de loi a déjà été élaboré à ce sujet en 2011 (</w:t>
      </w:r>
      <w:r w:rsidRPr="0060384F">
        <w:rPr>
          <w:rFonts w:ascii="Arial Narrow" w:hAnsi="Arial Narrow" w:cs="Times New Roman"/>
          <w:b/>
          <w:bCs/>
          <w:szCs w:val="20"/>
        </w:rPr>
        <w:t>Belgique</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137.4 </w:t>
      </w:r>
      <w:r w:rsidRPr="00F36A67">
        <w:rPr>
          <w:rFonts w:ascii="Arial Narrow" w:hAnsi="Arial Narrow" w:cs="Times New Roman"/>
          <w:bCs/>
          <w:szCs w:val="20"/>
        </w:rPr>
        <w:t>Adhérer au deuxième Protocole facultatif se rapportant au Pacte international relatif aux droits civils et politiques, visant à abolir la peine de mort (</w:t>
      </w:r>
      <w:r w:rsidRPr="0060384F">
        <w:rPr>
          <w:rFonts w:ascii="Arial Narrow" w:hAnsi="Arial Narrow" w:cs="Times New Roman"/>
          <w:b/>
          <w:bCs/>
          <w:szCs w:val="20"/>
        </w:rPr>
        <w:t>Djibouti</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137.5 </w:t>
      </w:r>
      <w:r w:rsidRPr="00F36A67">
        <w:rPr>
          <w:rFonts w:ascii="Arial Narrow" w:hAnsi="Arial Narrow" w:cs="Times New Roman"/>
          <w:bCs/>
          <w:szCs w:val="20"/>
        </w:rPr>
        <w:t>Adhérer au deuxième Protocole facultatif se rapportant au Pacte international relatif aux droits civils et politiques, visant à abolir la peine de mort (</w:t>
      </w:r>
      <w:r w:rsidRPr="0060384F">
        <w:rPr>
          <w:rFonts w:ascii="Arial Narrow" w:hAnsi="Arial Narrow" w:cs="Times New Roman"/>
          <w:b/>
          <w:bCs/>
          <w:szCs w:val="20"/>
        </w:rPr>
        <w:t>Allemagne</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137.6 </w:t>
      </w:r>
      <w:r w:rsidRPr="00F36A67">
        <w:rPr>
          <w:rFonts w:ascii="Arial Narrow" w:hAnsi="Arial Narrow" w:cs="Times New Roman"/>
          <w:bCs/>
          <w:szCs w:val="20"/>
        </w:rPr>
        <w:t>Ratifier le deuxième Protocole facultatif se rapportant au Pacte international relatif aux droits civils et politiques, visant à abolir la peine de mort (</w:t>
      </w:r>
      <w:r w:rsidRPr="0060384F">
        <w:rPr>
          <w:rFonts w:ascii="Arial Narrow" w:hAnsi="Arial Narrow" w:cs="Times New Roman"/>
          <w:b/>
          <w:bCs/>
          <w:szCs w:val="20"/>
        </w:rPr>
        <w:t>Finlande, Espagne</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137.7 </w:t>
      </w:r>
      <w:r w:rsidRPr="00F36A67">
        <w:rPr>
          <w:rFonts w:ascii="Arial Narrow" w:hAnsi="Arial Narrow" w:cs="Times New Roman"/>
          <w:bCs/>
          <w:szCs w:val="20"/>
        </w:rPr>
        <w:t>Ratifier le deuxième Protocole facultatif se rapportant au Pacte international relatif aux droits civils et politiques, visant à abolir la peine de mort, afin d’abolir en droit cette peine (</w:t>
      </w:r>
      <w:r w:rsidRPr="0060384F">
        <w:rPr>
          <w:rFonts w:ascii="Arial Narrow" w:hAnsi="Arial Narrow" w:cs="Times New Roman"/>
          <w:b/>
          <w:bCs/>
          <w:szCs w:val="20"/>
        </w:rPr>
        <w:t>Suisse</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137.8 </w:t>
      </w:r>
      <w:r w:rsidRPr="00F36A67">
        <w:rPr>
          <w:rFonts w:ascii="Arial Narrow" w:hAnsi="Arial Narrow" w:cs="Times New Roman"/>
          <w:bCs/>
          <w:szCs w:val="20"/>
        </w:rPr>
        <w:t>Abolir expressément la peine de mort et ratifier le deuxième Protocole facultatif se rapportant au Pacte international relatif aux droits civils et politiques, visant à abolir la peine de mort (</w:t>
      </w:r>
      <w:r w:rsidRPr="0060384F">
        <w:rPr>
          <w:rFonts w:ascii="Arial Narrow" w:hAnsi="Arial Narrow" w:cs="Times New Roman"/>
          <w:b/>
          <w:bCs/>
          <w:szCs w:val="20"/>
        </w:rPr>
        <w:t>France</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137.9 </w:t>
      </w:r>
      <w:r w:rsidRPr="00F36A67">
        <w:rPr>
          <w:rFonts w:ascii="Arial Narrow" w:hAnsi="Arial Narrow" w:cs="Times New Roman"/>
          <w:bCs/>
          <w:szCs w:val="20"/>
        </w:rPr>
        <w:t>Achever la procédure d’adhésion au deuxième Protocole facultatif se rapportant au Pacte international relatif aux droits civils et politiques, visant à abolir la peine de mort, de façon à imposer formellement le moratoire de fait sur l’application de cette peine (</w:t>
      </w:r>
      <w:r w:rsidRPr="0060384F">
        <w:rPr>
          <w:rFonts w:ascii="Arial Narrow" w:hAnsi="Arial Narrow" w:cs="Times New Roman"/>
          <w:b/>
          <w:bCs/>
          <w:szCs w:val="20"/>
        </w:rPr>
        <w:t>Monténégro</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137.10 </w:t>
      </w:r>
      <w:r w:rsidRPr="00F36A67">
        <w:rPr>
          <w:rFonts w:ascii="Arial Narrow" w:hAnsi="Arial Narrow" w:cs="Times New Roman"/>
          <w:bCs/>
          <w:szCs w:val="20"/>
        </w:rPr>
        <w:t>Intensifier les consultations afin de mieux préparer l’opinion publique à la ratification du deuxième Protocole facultatif se rapportant au Pacte international relatif aux droits civils et politiques, visant à abolir la peine de mort, en vue de l’abolition de cette peine (</w:t>
      </w:r>
      <w:r w:rsidRPr="0060384F">
        <w:rPr>
          <w:rFonts w:ascii="Arial Narrow" w:hAnsi="Arial Narrow" w:cs="Times New Roman"/>
          <w:b/>
          <w:bCs/>
          <w:szCs w:val="20"/>
        </w:rPr>
        <w:t>Rwanda</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137.11 </w:t>
      </w:r>
      <w:r w:rsidRPr="00F36A67">
        <w:rPr>
          <w:rFonts w:ascii="Arial Narrow" w:hAnsi="Arial Narrow" w:cs="Times New Roman"/>
          <w:bCs/>
          <w:szCs w:val="20"/>
        </w:rPr>
        <w:t>Achever le processus national visant à abolir la peine de mort et ratifier le deuxième Protocole facultatif se rapportant au Pacte international relatif aux droits civils et politiques, visant à abolir la peine de mort, en vue de l’abolition de cette peine (</w:t>
      </w:r>
      <w:r w:rsidRPr="0060384F">
        <w:rPr>
          <w:rFonts w:ascii="Arial Narrow" w:hAnsi="Arial Narrow" w:cs="Times New Roman"/>
          <w:b/>
          <w:bCs/>
          <w:szCs w:val="20"/>
        </w:rPr>
        <w:t>Turquie</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137.12 </w:t>
      </w:r>
      <w:r w:rsidRPr="00F36A67">
        <w:rPr>
          <w:rFonts w:ascii="Arial Narrow" w:hAnsi="Arial Narrow" w:cs="Times New Roman"/>
          <w:bCs/>
          <w:szCs w:val="20"/>
        </w:rPr>
        <w:t>Envisager de ratifier le nouveau Protocole facultatif à la Convention relative aux droits de l’enfant établissant une procédure de présentation de communications (</w:t>
      </w:r>
      <w:r w:rsidRPr="0060384F">
        <w:rPr>
          <w:rFonts w:ascii="Arial Narrow" w:hAnsi="Arial Narrow" w:cs="Times New Roman"/>
          <w:b/>
          <w:bCs/>
          <w:szCs w:val="20"/>
        </w:rPr>
        <w:t>Slovaquie</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137.13 </w:t>
      </w:r>
      <w:r w:rsidRPr="00F36A67">
        <w:rPr>
          <w:rFonts w:ascii="Arial Narrow" w:hAnsi="Arial Narrow" w:cs="Times New Roman"/>
          <w:bCs/>
          <w:szCs w:val="20"/>
        </w:rPr>
        <w:t>Prendre des mesures supplémentaires en vue d’abolir en droit la peine de mort (</w:t>
      </w:r>
      <w:r w:rsidRPr="0060384F">
        <w:rPr>
          <w:rFonts w:ascii="Arial Narrow" w:hAnsi="Arial Narrow" w:cs="Times New Roman"/>
          <w:b/>
          <w:bCs/>
          <w:szCs w:val="20"/>
        </w:rPr>
        <w:t>Nouvelle-Zélande</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137.14 </w:t>
      </w:r>
      <w:r w:rsidRPr="00F36A67">
        <w:rPr>
          <w:rFonts w:ascii="Arial Narrow" w:hAnsi="Arial Narrow" w:cs="Times New Roman"/>
          <w:bCs/>
          <w:szCs w:val="20"/>
        </w:rPr>
        <w:t>Officialiser cette manière d’agir (le fait de ne pas appliquer la sanction en cas de condamnation à la peine de mort) en cessant de prononcer des condamnations à mort et en ratifiant le deuxième Protocole facultatif se rapportant au Pacte international relatif aux droits civils et politiques, visant à abolir la peine de mort (</w:t>
      </w:r>
      <w:r w:rsidRPr="0060384F">
        <w:rPr>
          <w:rFonts w:ascii="Arial Narrow" w:hAnsi="Arial Narrow" w:cs="Times New Roman"/>
          <w:b/>
          <w:bCs/>
          <w:szCs w:val="20"/>
        </w:rPr>
        <w:t>Australie</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137.15 </w:t>
      </w:r>
      <w:r w:rsidRPr="00F36A67">
        <w:rPr>
          <w:rFonts w:ascii="Arial Narrow" w:hAnsi="Arial Narrow" w:cs="Times New Roman"/>
          <w:bCs/>
          <w:szCs w:val="20"/>
        </w:rPr>
        <w:t>Prendre des mesures supplémentaires en vue de l’abolition formelle de la peine de mort, en commuant en peines d’emprisonnement à vie les condamnations qui ont été prononcées (Slovaquie);</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137.16 </w:t>
      </w:r>
      <w:r w:rsidRPr="00F36A67">
        <w:rPr>
          <w:rFonts w:ascii="Arial Narrow" w:hAnsi="Arial Narrow" w:cs="Times New Roman"/>
          <w:bCs/>
          <w:szCs w:val="20"/>
        </w:rPr>
        <w:t>Poursuivre les consultations en vue de l’abolition de la peine de mort (</w:t>
      </w:r>
      <w:r w:rsidRPr="0060384F">
        <w:rPr>
          <w:rFonts w:ascii="Arial Narrow" w:hAnsi="Arial Narrow" w:cs="Times New Roman"/>
          <w:b/>
          <w:bCs/>
          <w:szCs w:val="20"/>
        </w:rPr>
        <w:t>Togo</w:t>
      </w:r>
      <w:r w:rsidRPr="00F36A67">
        <w:rPr>
          <w:rFonts w:ascii="Arial Narrow" w:hAnsi="Arial Narrow" w:cs="Times New Roman"/>
          <w:bCs/>
          <w:szCs w:val="20"/>
        </w:rPr>
        <w:t>);</w:t>
      </w:r>
    </w:p>
    <w:p w:rsidR="00A01F92" w:rsidRPr="00F36A67"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120" w:line="240" w:lineRule="auto"/>
        <w:jc w:val="both"/>
        <w:rPr>
          <w:rFonts w:ascii="Arial Narrow" w:hAnsi="Arial Narrow" w:cs="Times New Roman"/>
          <w:bCs/>
          <w:szCs w:val="20"/>
        </w:rPr>
      </w:pPr>
      <w:r w:rsidRPr="00F36A67">
        <w:rPr>
          <w:rFonts w:ascii="Arial Narrow" w:hAnsi="Arial Narrow" w:cs="Times New Roman"/>
          <w:szCs w:val="20"/>
        </w:rPr>
        <w:t xml:space="preserve">137.17 </w:t>
      </w:r>
      <w:r w:rsidRPr="00F36A67">
        <w:rPr>
          <w:rFonts w:ascii="Arial Narrow" w:hAnsi="Arial Narrow" w:cs="Times New Roman"/>
          <w:bCs/>
          <w:szCs w:val="20"/>
        </w:rPr>
        <w:t>Abolir la peine de mort puisque, dans les faits, aucune exécution n’a eu lieu au cours des vingt dernières années (</w:t>
      </w:r>
      <w:r w:rsidRPr="0060384F">
        <w:rPr>
          <w:rFonts w:ascii="Arial Narrow" w:hAnsi="Arial Narrow" w:cs="Times New Roman"/>
          <w:b/>
          <w:bCs/>
          <w:szCs w:val="20"/>
        </w:rPr>
        <w:t>Burundi</w:t>
      </w:r>
      <w:r w:rsidRPr="00F36A67">
        <w:rPr>
          <w:rFonts w:ascii="Arial Narrow" w:hAnsi="Arial Narrow" w:cs="Times New Roman"/>
          <w:bCs/>
          <w:szCs w:val="20"/>
        </w:rPr>
        <w:t xml:space="preserve">); </w:t>
      </w:r>
    </w:p>
    <w:p w:rsidR="00A01F92" w:rsidRPr="003D2332" w:rsidRDefault="00A01F92" w:rsidP="00D80290">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after="0" w:line="240" w:lineRule="auto"/>
        <w:jc w:val="both"/>
        <w:rPr>
          <w:rFonts w:ascii="Arial Narrow" w:hAnsi="Arial Narrow" w:cs="Times New Roman"/>
          <w:bCs/>
          <w:szCs w:val="20"/>
        </w:rPr>
      </w:pPr>
      <w:r w:rsidRPr="00F36A67">
        <w:rPr>
          <w:rFonts w:ascii="Arial Narrow" w:hAnsi="Arial Narrow" w:cs="Times New Roman"/>
          <w:szCs w:val="20"/>
        </w:rPr>
        <w:t xml:space="preserve">137.18 </w:t>
      </w:r>
      <w:r w:rsidRPr="00F36A67">
        <w:rPr>
          <w:rFonts w:ascii="Arial Narrow" w:hAnsi="Arial Narrow" w:cs="Times New Roman"/>
          <w:bCs/>
          <w:szCs w:val="20"/>
        </w:rPr>
        <w:t>Commuer toutes les condamnations à mort en peines d’emprisonnement (Italie).</w:t>
      </w:r>
    </w:p>
    <w:p w:rsidR="00DA4E64" w:rsidRPr="00E15B27" w:rsidRDefault="00C25C97" w:rsidP="00D80290">
      <w:pPr>
        <w:autoSpaceDE w:val="0"/>
        <w:autoSpaceDN w:val="0"/>
        <w:adjustRightInd w:val="0"/>
        <w:spacing w:before="100" w:beforeAutospacing="1" w:after="0" w:line="360" w:lineRule="auto"/>
        <w:jc w:val="both"/>
        <w:rPr>
          <w:rFonts w:ascii="Century Gothic" w:eastAsia="Times New Roman" w:hAnsi="Century Gothic" w:cs="Times New Roman"/>
        </w:rPr>
      </w:pPr>
      <w:r w:rsidRPr="00E15B27">
        <w:rPr>
          <w:rFonts w:ascii="Century Gothic" w:eastAsia="Times New Roman" w:hAnsi="Century Gothic" w:cs="Times New Roman"/>
        </w:rPr>
        <w:t>Toutefois, l</w:t>
      </w:r>
      <w:r w:rsidR="00DA4E64" w:rsidRPr="00E15B27">
        <w:rPr>
          <w:rFonts w:ascii="Century Gothic" w:eastAsia="Times New Roman" w:hAnsi="Century Gothic" w:cs="Times New Roman"/>
        </w:rPr>
        <w:t>es</w:t>
      </w:r>
      <w:r w:rsidRPr="00E15B27">
        <w:rPr>
          <w:rFonts w:ascii="Century Gothic" w:eastAsia="Times New Roman" w:hAnsi="Century Gothic" w:cs="Times New Roman"/>
        </w:rPr>
        <w:t xml:space="preserve"> recommandation</w:t>
      </w:r>
      <w:r w:rsidR="00DA4E64" w:rsidRPr="00E15B27">
        <w:rPr>
          <w:rFonts w:ascii="Century Gothic" w:eastAsia="Times New Roman" w:hAnsi="Century Gothic" w:cs="Times New Roman"/>
        </w:rPr>
        <w:t>s</w:t>
      </w:r>
      <w:r w:rsidRPr="00E15B27">
        <w:rPr>
          <w:rFonts w:ascii="Century Gothic" w:eastAsia="Times New Roman" w:hAnsi="Century Gothic" w:cs="Times New Roman"/>
        </w:rPr>
        <w:t xml:space="preserve"> </w:t>
      </w:r>
      <w:r w:rsidR="00DA4E64" w:rsidRPr="00E15B27">
        <w:rPr>
          <w:rFonts w:ascii="Century Gothic" w:eastAsia="Times New Roman" w:hAnsi="Century Gothic" w:cs="Times New Roman"/>
        </w:rPr>
        <w:t xml:space="preserve">visant </w:t>
      </w:r>
      <w:r w:rsidR="009145A1" w:rsidRPr="00E15B27">
        <w:rPr>
          <w:rFonts w:ascii="Century Gothic" w:eastAsia="Times New Roman" w:hAnsi="Century Gothic" w:cs="Times New Roman"/>
        </w:rPr>
        <w:t>a</w:t>
      </w:r>
      <w:r w:rsidR="00DA4E64" w:rsidRPr="00E15B27">
        <w:rPr>
          <w:rFonts w:ascii="Century Gothic" w:eastAsia="Times New Roman" w:hAnsi="Century Gothic" w:cs="Times New Roman"/>
        </w:rPr>
        <w:t xml:space="preserve">ussi </w:t>
      </w:r>
      <w:r w:rsidR="00E30E13">
        <w:rPr>
          <w:rFonts w:ascii="Century Gothic" w:eastAsia="Times New Roman" w:hAnsi="Century Gothic" w:cs="Times New Roman"/>
        </w:rPr>
        <w:t>bien l'abolition</w:t>
      </w:r>
      <w:r w:rsidR="000F77AF">
        <w:rPr>
          <w:rFonts w:ascii="Century Gothic" w:eastAsia="Times New Roman" w:hAnsi="Century Gothic" w:cs="Times New Roman"/>
        </w:rPr>
        <w:t xml:space="preserve"> de la peine de mort</w:t>
      </w:r>
      <w:r w:rsidR="00E30E13">
        <w:rPr>
          <w:rFonts w:ascii="Century Gothic" w:eastAsia="Times New Roman" w:hAnsi="Century Gothic" w:cs="Times New Roman"/>
        </w:rPr>
        <w:t xml:space="preserve"> que la ratification</w:t>
      </w:r>
      <w:r w:rsidR="00DA4E64" w:rsidRPr="00E15B27">
        <w:rPr>
          <w:rFonts w:ascii="Century Gothic" w:eastAsia="Times New Roman" w:hAnsi="Century Gothic" w:cs="Times New Roman"/>
        </w:rPr>
        <w:t xml:space="preserve"> du</w:t>
      </w:r>
      <w:r w:rsidRPr="00E15B27">
        <w:rPr>
          <w:rFonts w:ascii="Century Gothic" w:eastAsia="Times New Roman" w:hAnsi="Century Gothic" w:cs="Times New Roman"/>
        </w:rPr>
        <w:t xml:space="preserve"> deuxième protocole fa</w:t>
      </w:r>
      <w:r w:rsidR="000F77AF">
        <w:rPr>
          <w:rFonts w:ascii="Century Gothic" w:eastAsia="Times New Roman" w:hAnsi="Century Gothic" w:cs="Times New Roman"/>
        </w:rPr>
        <w:t xml:space="preserve">cultatif se rapportant au PIDCP, </w:t>
      </w:r>
      <w:r w:rsidRPr="00E15B27">
        <w:rPr>
          <w:rFonts w:ascii="Century Gothic" w:eastAsia="Times New Roman" w:hAnsi="Century Gothic" w:cs="Times New Roman"/>
        </w:rPr>
        <w:t>formulée</w:t>
      </w:r>
      <w:r w:rsidR="000F77AF">
        <w:rPr>
          <w:rFonts w:ascii="Century Gothic" w:eastAsia="Times New Roman" w:hAnsi="Century Gothic" w:cs="Times New Roman"/>
        </w:rPr>
        <w:t>s</w:t>
      </w:r>
      <w:r w:rsidRPr="00E15B27">
        <w:rPr>
          <w:rFonts w:ascii="Century Gothic" w:eastAsia="Times New Roman" w:hAnsi="Century Gothic" w:cs="Times New Roman"/>
        </w:rPr>
        <w:t xml:space="preserve"> par </w:t>
      </w:r>
      <w:r w:rsidR="00DA4E64" w:rsidRPr="00E15B27">
        <w:rPr>
          <w:rFonts w:ascii="Century Gothic" w:eastAsia="Times New Roman" w:hAnsi="Century Gothic" w:cs="Times New Roman"/>
        </w:rPr>
        <w:t>de nombreux pays</w:t>
      </w:r>
      <w:r w:rsidR="000F77AF">
        <w:rPr>
          <w:rFonts w:ascii="Century Gothic" w:eastAsia="Times New Roman" w:hAnsi="Century Gothic" w:cs="Times New Roman"/>
        </w:rPr>
        <w:t>,</w:t>
      </w:r>
      <w:r w:rsidR="00DA4E64" w:rsidRPr="00E15B27">
        <w:rPr>
          <w:rFonts w:ascii="Century Gothic" w:eastAsia="Times New Roman" w:hAnsi="Century Gothic" w:cs="Times New Roman"/>
        </w:rPr>
        <w:t xml:space="preserve"> </w:t>
      </w:r>
      <w:r w:rsidRPr="00E15B27">
        <w:rPr>
          <w:rFonts w:ascii="Century Gothic" w:eastAsia="Times New Roman" w:hAnsi="Century Gothic" w:cs="Times New Roman"/>
        </w:rPr>
        <w:t>n'</w:t>
      </w:r>
      <w:r w:rsidR="00DA4E64" w:rsidRPr="00E15B27">
        <w:rPr>
          <w:rFonts w:ascii="Century Gothic" w:eastAsia="Times New Roman" w:hAnsi="Century Gothic" w:cs="Times New Roman"/>
        </w:rPr>
        <w:t>ont</w:t>
      </w:r>
      <w:r w:rsidRPr="00E15B27">
        <w:rPr>
          <w:rFonts w:ascii="Century Gothic" w:eastAsia="Times New Roman" w:hAnsi="Century Gothic" w:cs="Times New Roman"/>
        </w:rPr>
        <w:t xml:space="preserve"> pas obtenu le soutien du Burkina Faso</w:t>
      </w:r>
      <w:r w:rsidR="00DA4E64" w:rsidRPr="00E15B27">
        <w:rPr>
          <w:rFonts w:ascii="Century Gothic" w:eastAsia="Times New Roman" w:hAnsi="Century Gothic" w:cs="Times New Roman"/>
        </w:rPr>
        <w:t>. Malgré tout, d</w:t>
      </w:r>
      <w:r w:rsidRPr="00E15B27">
        <w:rPr>
          <w:rFonts w:ascii="Century Gothic" w:eastAsia="Times New Roman" w:hAnsi="Century Gothic" w:cs="Times New Roman"/>
        </w:rPr>
        <w:t xml:space="preserve">ans le </w:t>
      </w:r>
      <w:r w:rsidR="00DA4E64" w:rsidRPr="00E15B27">
        <w:rPr>
          <w:rFonts w:ascii="Century Gothic" w:eastAsia="Times New Roman" w:hAnsi="Century Gothic" w:cs="Times New Roman"/>
        </w:rPr>
        <w:t xml:space="preserve">cadre du </w:t>
      </w:r>
      <w:r w:rsidR="00E30E13">
        <w:rPr>
          <w:rFonts w:ascii="Century Gothic" w:eastAsia="Times New Roman" w:hAnsi="Century Gothic" w:cs="Times New Roman"/>
        </w:rPr>
        <w:t>plan d'action</w:t>
      </w:r>
      <w:r w:rsidRPr="00E15B27">
        <w:rPr>
          <w:rFonts w:ascii="Century Gothic" w:eastAsia="Times New Roman" w:hAnsi="Century Gothic" w:cs="Times New Roman"/>
        </w:rPr>
        <w:t xml:space="preserve"> national 2014-2017 de mise en œuvre des recommandations issues de l'examen périodique universel (EPU) et des organes de traité</w:t>
      </w:r>
      <w:r w:rsidR="000F77AF">
        <w:rPr>
          <w:rFonts w:ascii="Century Gothic" w:eastAsia="Times New Roman" w:hAnsi="Century Gothic" w:cs="Times New Roman"/>
        </w:rPr>
        <w:t>, le</w:t>
      </w:r>
      <w:r w:rsidR="00DA4E64" w:rsidRPr="00E15B27">
        <w:rPr>
          <w:rFonts w:ascii="Century Gothic" w:eastAsia="Times New Roman" w:hAnsi="Century Gothic" w:cs="Times New Roman"/>
        </w:rPr>
        <w:t xml:space="preserve"> choix a été fait de poursuivre les actions de sensibilisation des populations </w:t>
      </w:r>
      <w:r w:rsidR="00DA4E64" w:rsidRPr="00E15B27">
        <w:rPr>
          <w:rFonts w:ascii="Century Gothic" w:eastAsia="Times New Roman" w:hAnsi="Century Gothic" w:cs="Times New Roman"/>
        </w:rPr>
        <w:lastRenderedPageBreak/>
        <w:t>en vue de l'abolition de la peine de mort (Action 4.3.9)</w:t>
      </w:r>
      <w:r w:rsidR="009145A1" w:rsidRPr="00E15B27">
        <w:rPr>
          <w:rFonts w:ascii="Century Gothic" w:eastAsia="Times New Roman" w:hAnsi="Century Gothic" w:cs="Times New Roman"/>
        </w:rPr>
        <w:t xml:space="preserve"> ainsi que des activités </w:t>
      </w:r>
      <w:r w:rsidR="00DA4E64" w:rsidRPr="00E15B27">
        <w:rPr>
          <w:rFonts w:ascii="Century Gothic" w:eastAsia="Times New Roman" w:hAnsi="Century Gothic" w:cs="Times New Roman"/>
        </w:rPr>
        <w:t>de plaidoyer en</w:t>
      </w:r>
      <w:r w:rsidR="009145A1" w:rsidRPr="00E15B27">
        <w:rPr>
          <w:rFonts w:ascii="Century Gothic" w:eastAsia="Times New Roman" w:hAnsi="Century Gothic" w:cs="Times New Roman"/>
        </w:rPr>
        <w:t xml:space="preserve"> </w:t>
      </w:r>
      <w:r w:rsidR="00DA4E64" w:rsidRPr="00E15B27">
        <w:rPr>
          <w:rFonts w:ascii="Century Gothic" w:eastAsia="Times New Roman" w:hAnsi="Century Gothic" w:cs="Times New Roman"/>
        </w:rPr>
        <w:t>faveur des parlementaires et des couches</w:t>
      </w:r>
      <w:r w:rsidR="009145A1" w:rsidRPr="00E15B27">
        <w:rPr>
          <w:rFonts w:ascii="Century Gothic" w:eastAsia="Times New Roman" w:hAnsi="Century Gothic" w:cs="Times New Roman"/>
        </w:rPr>
        <w:t xml:space="preserve"> socioprofessionnelles</w:t>
      </w:r>
      <w:r w:rsidR="00DA4E64" w:rsidRPr="00E15B27">
        <w:rPr>
          <w:rFonts w:ascii="Century Gothic" w:eastAsia="Times New Roman" w:hAnsi="Century Gothic" w:cs="Times New Roman"/>
        </w:rPr>
        <w:t xml:space="preserve"> dans 13 régions</w:t>
      </w:r>
      <w:r w:rsidR="009145A1" w:rsidRPr="00E15B27">
        <w:rPr>
          <w:rFonts w:ascii="Century Gothic" w:eastAsia="Times New Roman" w:hAnsi="Century Gothic" w:cs="Times New Roman"/>
        </w:rPr>
        <w:t xml:space="preserve"> </w:t>
      </w:r>
      <w:r w:rsidR="00DA4E64" w:rsidRPr="00E15B27">
        <w:rPr>
          <w:rFonts w:ascii="Century Gothic" w:eastAsia="Times New Roman" w:hAnsi="Century Gothic" w:cs="Times New Roman"/>
        </w:rPr>
        <w:t>sur la nécessité d</w:t>
      </w:r>
      <w:r w:rsidR="00E30E13">
        <w:rPr>
          <w:rFonts w:ascii="Century Gothic" w:eastAsia="Times New Roman" w:hAnsi="Century Gothic" w:cs="Times New Roman"/>
        </w:rPr>
        <w:t>e l</w:t>
      </w:r>
      <w:r w:rsidR="00DA4E64" w:rsidRPr="00E15B27">
        <w:rPr>
          <w:rFonts w:ascii="Century Gothic" w:eastAsia="Times New Roman" w:hAnsi="Century Gothic" w:cs="Times New Roman"/>
        </w:rPr>
        <w:t>'abolir</w:t>
      </w:r>
      <w:r w:rsidR="009145A1" w:rsidRPr="00E15B27">
        <w:rPr>
          <w:rFonts w:ascii="Century Gothic" w:eastAsia="Times New Roman" w:hAnsi="Century Gothic" w:cs="Times New Roman"/>
        </w:rPr>
        <w:t>.</w:t>
      </w:r>
    </w:p>
    <w:p w:rsidR="00DA4E64" w:rsidRPr="00E15B27" w:rsidRDefault="00DA4E64" w:rsidP="00DA4E64">
      <w:pPr>
        <w:autoSpaceDE w:val="0"/>
        <w:autoSpaceDN w:val="0"/>
        <w:adjustRightInd w:val="0"/>
        <w:spacing w:after="0" w:line="360" w:lineRule="auto"/>
        <w:jc w:val="both"/>
        <w:rPr>
          <w:rFonts w:ascii="Century Gothic" w:eastAsia="Times New Roman" w:hAnsi="Century Gothic" w:cs="Times New Roman"/>
        </w:rPr>
      </w:pPr>
      <w:r w:rsidRPr="00E15B27">
        <w:rPr>
          <w:rFonts w:ascii="Century Gothic" w:eastAsia="Times New Roman" w:hAnsi="Century Gothic" w:cs="Times New Roman"/>
        </w:rPr>
        <w:t>Par ailleurs des organisations de la société civile se mobilisent en vue de pousser le gouvernement</w:t>
      </w:r>
      <w:r w:rsidR="000F77AF">
        <w:rPr>
          <w:rFonts w:ascii="Century Gothic" w:eastAsia="Times New Roman" w:hAnsi="Century Gothic" w:cs="Times New Roman"/>
        </w:rPr>
        <w:t>,</w:t>
      </w:r>
      <w:r w:rsidRPr="00E15B27">
        <w:rPr>
          <w:rFonts w:ascii="Century Gothic" w:eastAsia="Times New Roman" w:hAnsi="Century Gothic" w:cs="Times New Roman"/>
        </w:rPr>
        <w:t xml:space="preserve"> non seulement à abolir la peine de mort</w:t>
      </w:r>
      <w:r w:rsidR="000F77AF">
        <w:rPr>
          <w:rFonts w:ascii="Century Gothic" w:eastAsia="Times New Roman" w:hAnsi="Century Gothic" w:cs="Times New Roman"/>
        </w:rPr>
        <w:t>,</w:t>
      </w:r>
      <w:r w:rsidRPr="00E15B27">
        <w:rPr>
          <w:rFonts w:ascii="Century Gothic" w:eastAsia="Times New Roman" w:hAnsi="Century Gothic" w:cs="Times New Roman"/>
        </w:rPr>
        <w:t xml:space="preserve"> mais aussi à ratifier le deuxième protocole au PIDCP. C'est ainsi que le projet "Action citoyenne pour l'abolition définitive et irréversible de la peine de mort au Burkina Faso" porté par le CIFDHA et les membres de la Coalition nationale pour l'abolition de la peine de mort au Burkina Faso</w:t>
      </w:r>
      <w:r w:rsidR="000F77AF">
        <w:rPr>
          <w:rFonts w:ascii="Century Gothic" w:eastAsia="Times New Roman" w:hAnsi="Century Gothic" w:cs="Times New Roman"/>
        </w:rPr>
        <w:t>,</w:t>
      </w:r>
      <w:r w:rsidRPr="00E15B27">
        <w:rPr>
          <w:rFonts w:ascii="Century Gothic" w:eastAsia="Times New Roman" w:hAnsi="Century Gothic" w:cs="Times New Roman"/>
        </w:rPr>
        <w:t xml:space="preserve"> et qui a reçu le soutien de l'organisation Internationale de la Francophonie</w:t>
      </w:r>
      <w:r w:rsidR="000F77AF">
        <w:rPr>
          <w:rFonts w:ascii="Century Gothic" w:eastAsia="Times New Roman" w:hAnsi="Century Gothic" w:cs="Times New Roman"/>
        </w:rPr>
        <w:t>,</w:t>
      </w:r>
      <w:r w:rsidRPr="00E15B27">
        <w:rPr>
          <w:rFonts w:ascii="Century Gothic" w:eastAsia="Times New Roman" w:hAnsi="Century Gothic" w:cs="Times New Roman"/>
        </w:rPr>
        <w:t xml:space="preserve"> va être déployé au cours de l'année 2016 en vue de faire le plaidoyer vis-à-vis des décideurs et</w:t>
      </w:r>
      <w:r w:rsidR="000F77AF">
        <w:rPr>
          <w:rFonts w:ascii="Century Gothic" w:eastAsia="Times New Roman" w:hAnsi="Century Gothic" w:cs="Times New Roman"/>
        </w:rPr>
        <w:t xml:space="preserve"> de</w:t>
      </w:r>
      <w:r w:rsidRPr="00E15B27">
        <w:rPr>
          <w:rFonts w:ascii="Century Gothic" w:eastAsia="Times New Roman" w:hAnsi="Century Gothic" w:cs="Times New Roman"/>
        </w:rPr>
        <w:t xml:space="preserve"> renforcer la sensibilisation de l'opinion publique.</w:t>
      </w:r>
    </w:p>
    <w:p w:rsidR="00DE4159" w:rsidRPr="00E15B27" w:rsidRDefault="00DE4159" w:rsidP="004A3017">
      <w:pPr>
        <w:pStyle w:val="Paragraphedeliste"/>
        <w:tabs>
          <w:tab w:val="left" w:pos="426"/>
        </w:tabs>
        <w:autoSpaceDE w:val="0"/>
        <w:autoSpaceDN w:val="0"/>
        <w:adjustRightInd w:val="0"/>
        <w:spacing w:after="0" w:line="360" w:lineRule="auto"/>
        <w:ind w:left="0"/>
        <w:jc w:val="both"/>
        <w:rPr>
          <w:rFonts w:ascii="Century Gothic" w:hAnsi="Century Gothic"/>
        </w:rPr>
      </w:pPr>
    </w:p>
    <w:p w:rsidR="00FB69BC" w:rsidRPr="00D80290" w:rsidRDefault="003D2332"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D80290">
        <w:rPr>
          <w:rFonts w:ascii="Times New Roman" w:hAnsi="Times New Roman"/>
          <w:b/>
          <w:sz w:val="24"/>
          <w:szCs w:val="28"/>
          <w:u w:val="single"/>
        </w:rPr>
        <w:t xml:space="preserve">2.2- </w:t>
      </w:r>
      <w:r w:rsidR="00EA604D" w:rsidRPr="00D80290">
        <w:rPr>
          <w:rFonts w:ascii="Times New Roman" w:hAnsi="Times New Roman"/>
          <w:b/>
          <w:sz w:val="24"/>
          <w:szCs w:val="28"/>
          <w:u w:val="single"/>
        </w:rPr>
        <w:t>RECOMMANDATIONS A L’ETAT PARTIE</w:t>
      </w:r>
      <w:r w:rsidR="00E10FED" w:rsidRPr="00D80290">
        <w:rPr>
          <w:rFonts w:ascii="Times New Roman" w:hAnsi="Times New Roman"/>
          <w:b/>
          <w:sz w:val="24"/>
          <w:szCs w:val="28"/>
          <w:u w:val="single"/>
        </w:rPr>
        <w:t xml:space="preserve"> </w:t>
      </w:r>
      <w:r w:rsidR="004A3017" w:rsidRPr="00D80290">
        <w:rPr>
          <w:rFonts w:ascii="Times New Roman" w:hAnsi="Times New Roman"/>
          <w:b/>
          <w:sz w:val="24"/>
          <w:szCs w:val="28"/>
          <w:u w:val="single"/>
        </w:rPr>
        <w:t>:</w:t>
      </w:r>
    </w:p>
    <w:p w:rsidR="00E15B27" w:rsidRPr="00E15B27" w:rsidRDefault="00E15B27" w:rsidP="00E15B27">
      <w:pPr>
        <w:spacing w:after="0" w:line="360" w:lineRule="auto"/>
        <w:jc w:val="both"/>
        <w:rPr>
          <w:rFonts w:ascii="Century Gothic" w:eastAsia="Times New Roman" w:hAnsi="Century Gothic" w:cs="Times New Roman"/>
        </w:rPr>
      </w:pPr>
      <w:r w:rsidRPr="00E15B27">
        <w:rPr>
          <w:rFonts w:ascii="Century Gothic" w:eastAsia="Times New Roman" w:hAnsi="Century Gothic" w:cs="Times New Roman"/>
        </w:rPr>
        <w:t xml:space="preserve">Le gouvernement du Burkina Faso </w:t>
      </w:r>
      <w:r w:rsidR="0026700A">
        <w:rPr>
          <w:rFonts w:ascii="Century Gothic" w:eastAsia="Times New Roman" w:hAnsi="Century Gothic" w:cs="Times New Roman"/>
        </w:rPr>
        <w:t>doit</w:t>
      </w:r>
      <w:r w:rsidRPr="00E15B27">
        <w:rPr>
          <w:rFonts w:ascii="Century Gothic" w:eastAsia="Times New Roman" w:hAnsi="Century Gothic" w:cs="Times New Roman"/>
        </w:rPr>
        <w:t>:</w:t>
      </w:r>
    </w:p>
    <w:p w:rsidR="00E10FED" w:rsidRPr="002947B1" w:rsidRDefault="00E10FED" w:rsidP="002947B1">
      <w:pPr>
        <w:pStyle w:val="Paragraphedeliste"/>
        <w:numPr>
          <w:ilvl w:val="0"/>
          <w:numId w:val="12"/>
        </w:numPr>
        <w:tabs>
          <w:tab w:val="left" w:pos="426"/>
        </w:tabs>
        <w:autoSpaceDE w:val="0"/>
        <w:autoSpaceDN w:val="0"/>
        <w:adjustRightInd w:val="0"/>
        <w:spacing w:after="0" w:line="360" w:lineRule="auto"/>
        <w:jc w:val="both"/>
        <w:rPr>
          <w:rFonts w:ascii="Century Gothic" w:hAnsi="Century Gothic"/>
          <w:color w:val="1A1A1A"/>
        </w:rPr>
      </w:pPr>
      <w:r w:rsidRPr="002947B1">
        <w:rPr>
          <w:rFonts w:ascii="Century Gothic" w:hAnsi="Century Gothic"/>
          <w:color w:val="1A1A1A"/>
        </w:rPr>
        <w:t>Renforcer les moyens financiers (budget) afin d'assurer la formation continue des acteurs de la justice sur le PIDCP, le droit à la vie et l'abolition de la peine de mort</w:t>
      </w:r>
    </w:p>
    <w:p w:rsidR="00E10FED" w:rsidRPr="002947B1" w:rsidRDefault="00E10FED" w:rsidP="002947B1">
      <w:pPr>
        <w:pStyle w:val="Paragraphedeliste"/>
        <w:numPr>
          <w:ilvl w:val="0"/>
          <w:numId w:val="12"/>
        </w:numPr>
        <w:tabs>
          <w:tab w:val="left" w:pos="426"/>
        </w:tabs>
        <w:autoSpaceDE w:val="0"/>
        <w:autoSpaceDN w:val="0"/>
        <w:adjustRightInd w:val="0"/>
        <w:spacing w:after="0" w:line="360" w:lineRule="auto"/>
        <w:jc w:val="both"/>
        <w:rPr>
          <w:rFonts w:ascii="Century Gothic" w:hAnsi="Century Gothic"/>
          <w:color w:val="1A1A1A"/>
        </w:rPr>
      </w:pPr>
      <w:r w:rsidRPr="002947B1">
        <w:rPr>
          <w:rFonts w:ascii="Century Gothic" w:hAnsi="Century Gothic"/>
          <w:color w:val="1A1A1A"/>
        </w:rPr>
        <w:t>Ouvrir les formations sur le PIDCP à tous les acteurs de la chaîne judiciaire, notamment aux greffiers et aux Gardes de Sécurité Pénitentiaire ;</w:t>
      </w:r>
    </w:p>
    <w:p w:rsidR="00E10FED" w:rsidRPr="002947B1" w:rsidRDefault="00E10FED" w:rsidP="002947B1">
      <w:pPr>
        <w:pStyle w:val="Paragraphedeliste"/>
        <w:numPr>
          <w:ilvl w:val="0"/>
          <w:numId w:val="12"/>
        </w:numPr>
        <w:tabs>
          <w:tab w:val="left" w:pos="426"/>
        </w:tabs>
        <w:autoSpaceDE w:val="0"/>
        <w:autoSpaceDN w:val="0"/>
        <w:adjustRightInd w:val="0"/>
        <w:spacing w:after="0" w:line="360" w:lineRule="auto"/>
        <w:jc w:val="both"/>
        <w:rPr>
          <w:rFonts w:ascii="Century Gothic" w:hAnsi="Century Gothic"/>
          <w:color w:val="1A1A1A"/>
        </w:rPr>
      </w:pPr>
      <w:r w:rsidRPr="002947B1">
        <w:rPr>
          <w:rFonts w:ascii="Century Gothic" w:hAnsi="Century Gothic"/>
          <w:color w:val="1A1A1A"/>
        </w:rPr>
        <w:t>Relancer le processus politique et législatif visant l'abolition effective, définitive et irréversible de la peine de mort au Burkina Faso.</w:t>
      </w:r>
    </w:p>
    <w:p w:rsidR="00E10FED" w:rsidRPr="002947B1" w:rsidRDefault="00E10FED" w:rsidP="002947B1">
      <w:pPr>
        <w:pStyle w:val="Paragraphedeliste"/>
        <w:numPr>
          <w:ilvl w:val="0"/>
          <w:numId w:val="12"/>
        </w:numPr>
        <w:tabs>
          <w:tab w:val="left" w:pos="426"/>
        </w:tabs>
        <w:autoSpaceDE w:val="0"/>
        <w:autoSpaceDN w:val="0"/>
        <w:adjustRightInd w:val="0"/>
        <w:spacing w:after="0" w:line="360" w:lineRule="auto"/>
        <w:jc w:val="both"/>
        <w:rPr>
          <w:rFonts w:ascii="Century Gothic" w:hAnsi="Century Gothic"/>
          <w:color w:val="1A1A1A"/>
        </w:rPr>
      </w:pPr>
      <w:r w:rsidRPr="002947B1">
        <w:rPr>
          <w:rFonts w:ascii="Century Gothic" w:hAnsi="Century Gothic"/>
          <w:color w:val="1A1A1A"/>
        </w:rPr>
        <w:t xml:space="preserve">Ratifier le  deuxième protocole facultatif se rapportant à l’abolition de la peine de mort. </w:t>
      </w:r>
    </w:p>
    <w:p w:rsidR="00E10FED" w:rsidRPr="002947B1" w:rsidRDefault="00E10FED" w:rsidP="002947B1">
      <w:pPr>
        <w:pStyle w:val="Paragraphedeliste"/>
        <w:numPr>
          <w:ilvl w:val="0"/>
          <w:numId w:val="12"/>
        </w:numPr>
        <w:tabs>
          <w:tab w:val="left" w:pos="426"/>
        </w:tabs>
        <w:autoSpaceDE w:val="0"/>
        <w:autoSpaceDN w:val="0"/>
        <w:adjustRightInd w:val="0"/>
        <w:spacing w:after="0" w:line="360" w:lineRule="auto"/>
        <w:jc w:val="both"/>
        <w:rPr>
          <w:rFonts w:ascii="Century Gothic" w:hAnsi="Century Gothic"/>
          <w:color w:val="1A1A1A"/>
        </w:rPr>
      </w:pPr>
      <w:r w:rsidRPr="002947B1">
        <w:rPr>
          <w:rFonts w:ascii="Century Gothic" w:hAnsi="Century Gothic"/>
          <w:color w:val="1A1A1A"/>
        </w:rPr>
        <w:t>Renforcer le travail de sensibilisation et de plaidoyer en faveur de l'abolition et de la ratification du 2ème protocole;</w:t>
      </w:r>
    </w:p>
    <w:p w:rsidR="00E10FED" w:rsidRPr="002947B1" w:rsidRDefault="00E10FED" w:rsidP="002947B1">
      <w:pPr>
        <w:pStyle w:val="Paragraphedeliste"/>
        <w:numPr>
          <w:ilvl w:val="0"/>
          <w:numId w:val="12"/>
        </w:numPr>
        <w:tabs>
          <w:tab w:val="left" w:pos="426"/>
        </w:tabs>
        <w:autoSpaceDE w:val="0"/>
        <w:autoSpaceDN w:val="0"/>
        <w:adjustRightInd w:val="0"/>
        <w:spacing w:after="0" w:line="360" w:lineRule="auto"/>
        <w:jc w:val="both"/>
        <w:rPr>
          <w:rFonts w:ascii="Century Gothic" w:hAnsi="Century Gothic"/>
          <w:color w:val="1A1A1A"/>
        </w:rPr>
      </w:pPr>
      <w:r w:rsidRPr="002947B1">
        <w:rPr>
          <w:rFonts w:ascii="Century Gothic" w:hAnsi="Century Gothic"/>
          <w:color w:val="1A1A1A"/>
        </w:rPr>
        <w:t>Etablir des partenariats stratégiques et accompagner les organisations et coalitions engagées dans la lutte en faveur de l'abolition de la peine capitale;</w:t>
      </w:r>
    </w:p>
    <w:p w:rsidR="00E10FED" w:rsidRPr="002947B1" w:rsidRDefault="00E10FED" w:rsidP="002947B1">
      <w:pPr>
        <w:pStyle w:val="Paragraphedeliste"/>
        <w:numPr>
          <w:ilvl w:val="0"/>
          <w:numId w:val="12"/>
        </w:numPr>
        <w:tabs>
          <w:tab w:val="left" w:pos="426"/>
        </w:tabs>
        <w:autoSpaceDE w:val="0"/>
        <w:autoSpaceDN w:val="0"/>
        <w:adjustRightInd w:val="0"/>
        <w:spacing w:after="0" w:line="360" w:lineRule="auto"/>
        <w:jc w:val="both"/>
        <w:rPr>
          <w:rFonts w:ascii="Century Gothic" w:hAnsi="Century Gothic"/>
          <w:color w:val="1A1A1A"/>
        </w:rPr>
      </w:pPr>
      <w:r w:rsidRPr="002947B1">
        <w:rPr>
          <w:rFonts w:ascii="Century Gothic" w:hAnsi="Century Gothic"/>
          <w:color w:val="1A1A1A"/>
        </w:rPr>
        <w:t>Intégrer l’abolition de la peine de mort dans la Constitution de la cinquième République.</w:t>
      </w:r>
    </w:p>
    <w:p w:rsidR="008B337B" w:rsidRPr="00E0751B" w:rsidRDefault="008B337B" w:rsidP="00D80290">
      <w:pPr>
        <w:pStyle w:val="Titre3"/>
        <w:spacing w:after="120" w:line="240" w:lineRule="auto"/>
        <w:ind w:left="227" w:hanging="227"/>
        <w:jc w:val="both"/>
        <w:rPr>
          <w:rFonts w:ascii="Times New Roman" w:hAnsi="Times New Roman" w:cs="Times New Roman"/>
          <w:sz w:val="24"/>
          <w:szCs w:val="24"/>
        </w:rPr>
      </w:pPr>
      <w:bookmarkStart w:id="10" w:name="_Toc452974365"/>
      <w:r w:rsidRPr="00E0751B">
        <w:rPr>
          <w:rFonts w:ascii="Times New Roman" w:hAnsi="Times New Roman" w:cs="Times New Roman"/>
          <w:sz w:val="24"/>
          <w:szCs w:val="24"/>
        </w:rPr>
        <w:t xml:space="preserve">3. </w:t>
      </w:r>
      <w:r w:rsidR="00D80290" w:rsidRPr="00E0751B">
        <w:rPr>
          <w:rFonts w:ascii="Times New Roman" w:hAnsi="Times New Roman" w:cs="Times New Roman"/>
          <w:sz w:val="24"/>
          <w:szCs w:val="24"/>
        </w:rPr>
        <w:t>Conformité</w:t>
      </w:r>
      <w:r w:rsidR="00D80290">
        <w:rPr>
          <w:rFonts w:ascii="Times New Roman" w:hAnsi="Times New Roman" w:cs="Times New Roman"/>
          <w:sz w:val="24"/>
          <w:szCs w:val="24"/>
        </w:rPr>
        <w:t xml:space="preserve"> de la C</w:t>
      </w:r>
      <w:r w:rsidR="00D80290" w:rsidRPr="00E0751B">
        <w:rPr>
          <w:rFonts w:ascii="Times New Roman" w:hAnsi="Times New Roman" w:cs="Times New Roman"/>
          <w:sz w:val="24"/>
          <w:szCs w:val="24"/>
        </w:rPr>
        <w:t xml:space="preserve">ommission </w:t>
      </w:r>
      <w:r w:rsidR="00D80290">
        <w:rPr>
          <w:rFonts w:ascii="Times New Roman" w:hAnsi="Times New Roman" w:cs="Times New Roman"/>
          <w:sz w:val="24"/>
          <w:szCs w:val="24"/>
        </w:rPr>
        <w:t>Nationale des Droits H</w:t>
      </w:r>
      <w:r w:rsidR="00D80290" w:rsidRPr="00E0751B">
        <w:rPr>
          <w:rFonts w:ascii="Times New Roman" w:hAnsi="Times New Roman" w:cs="Times New Roman"/>
          <w:sz w:val="24"/>
          <w:szCs w:val="24"/>
        </w:rPr>
        <w:t xml:space="preserve">umains </w:t>
      </w:r>
      <w:r w:rsidR="00D80290">
        <w:rPr>
          <w:rFonts w:ascii="Times New Roman" w:hAnsi="Times New Roman" w:cs="Times New Roman"/>
          <w:sz w:val="24"/>
          <w:szCs w:val="24"/>
        </w:rPr>
        <w:t>(CNDH) aux principes de P</w:t>
      </w:r>
      <w:r w:rsidR="00D80290" w:rsidRPr="00E0751B">
        <w:rPr>
          <w:rFonts w:ascii="Times New Roman" w:hAnsi="Times New Roman" w:cs="Times New Roman"/>
          <w:sz w:val="24"/>
          <w:szCs w:val="24"/>
        </w:rPr>
        <w:t>aris, ressources et activités</w:t>
      </w:r>
      <w:bookmarkEnd w:id="10"/>
    </w:p>
    <w:tbl>
      <w:tblPr>
        <w:tblW w:w="0" w:type="auto"/>
        <w:tblLook w:val="04A0" w:firstRow="1" w:lastRow="0" w:firstColumn="1" w:lastColumn="0" w:noHBand="0" w:noVBand="1"/>
      </w:tblPr>
      <w:tblGrid>
        <w:gridCol w:w="9166"/>
      </w:tblGrid>
      <w:tr w:rsidR="002F4540" w:rsidTr="002F4540">
        <w:tc>
          <w:tcPr>
            <w:tcW w:w="9166" w:type="dxa"/>
            <w:shd w:val="clear" w:color="auto" w:fill="F2F2F2" w:themeFill="background1" w:themeFillShade="F2"/>
          </w:tcPr>
          <w:p w:rsidR="00FB69BC" w:rsidRDefault="002F4540" w:rsidP="00E15B27">
            <w:pPr>
              <w:jc w:val="both"/>
              <w:rPr>
                <w:rFonts w:ascii="Times New Roman" w:hAnsi="Times New Roman"/>
                <w:sz w:val="24"/>
                <w:szCs w:val="24"/>
              </w:rPr>
            </w:pPr>
            <w:r w:rsidRPr="002F4540">
              <w:rPr>
                <w:rFonts w:ascii="Times New Roman" w:hAnsi="Times New Roman" w:cs="Times New Roman"/>
                <w:color w:val="000000"/>
                <w:sz w:val="24"/>
                <w:szCs w:val="24"/>
              </w:rPr>
              <w:t xml:space="preserve">Indiquer les mesures prises pour que la Commission nationale des droits humains soit </w:t>
            </w:r>
            <w:r w:rsidRPr="002F4540">
              <w:rPr>
                <w:rFonts w:ascii="Times New Roman" w:hAnsi="Times New Roman" w:cs="Times New Roman"/>
                <w:color w:val="000000"/>
                <w:sz w:val="24"/>
                <w:szCs w:val="24"/>
              </w:rPr>
              <w:lastRenderedPageBreak/>
              <w:t xml:space="preserve">conforme aux Principes concernant le statut des institutions nationales pour la promotion et la protection des droits de l’homme (Principes de Paris). Donner des renseignements sur les ressources humaines et financières allouées à la Commission nationale des droits humains pour lui permettre de s’acquitter efficacement de son mandat. Décrire également les activités menées par la Commission dans le domaine des droits civils et politiques ainsi que ses réalisations depuis sa création. Fournir des statistiques notamment sur le nombre et le type de plaintes reçues par la Commission ainsi que sur les suites données, le cas échéant, aux plaintes pour violation des droits civils et politiques dont elle a été saisie. Indiquer si la Commission a demandé son accréditation auprès du Comité </w:t>
            </w:r>
            <w:r w:rsidRPr="002F4540">
              <w:rPr>
                <w:rFonts w:ascii="Times New Roman" w:hAnsi="Times New Roman" w:cs="Times New Roman"/>
                <w:sz w:val="24"/>
                <w:szCs w:val="24"/>
              </w:rPr>
              <w:t>international de coordination des institutions nationales pour la promotion et la protection des droits de l’homme.</w:t>
            </w:r>
          </w:p>
        </w:tc>
      </w:tr>
    </w:tbl>
    <w:p w:rsidR="00FB69BC" w:rsidRPr="00D80290" w:rsidRDefault="003D2332"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D80290">
        <w:rPr>
          <w:rFonts w:ascii="Times New Roman" w:hAnsi="Times New Roman"/>
          <w:b/>
          <w:sz w:val="24"/>
          <w:szCs w:val="28"/>
          <w:u w:val="single"/>
        </w:rPr>
        <w:lastRenderedPageBreak/>
        <w:t xml:space="preserve">3.1- </w:t>
      </w:r>
      <w:r w:rsidR="00EA604D" w:rsidRPr="00D80290">
        <w:rPr>
          <w:rFonts w:ascii="Times New Roman" w:hAnsi="Times New Roman"/>
          <w:b/>
          <w:sz w:val="24"/>
          <w:szCs w:val="28"/>
          <w:u w:val="single"/>
        </w:rPr>
        <w:t>REPONSES DE LA SOCIETE CIVILE</w:t>
      </w:r>
    </w:p>
    <w:p w:rsidR="008F6687" w:rsidRPr="00E15B27" w:rsidRDefault="00574AAD" w:rsidP="00C57D11">
      <w:pPr>
        <w:autoSpaceDE w:val="0"/>
        <w:autoSpaceDN w:val="0"/>
        <w:adjustRightInd w:val="0"/>
        <w:spacing w:after="0" w:line="360" w:lineRule="auto"/>
        <w:jc w:val="both"/>
        <w:rPr>
          <w:rFonts w:ascii="Century Gothic" w:eastAsia="Times New Roman" w:hAnsi="Century Gothic" w:cs="Times New Roman"/>
          <w:color w:val="000000"/>
        </w:rPr>
      </w:pPr>
      <w:r w:rsidRPr="00E15B27">
        <w:rPr>
          <w:rFonts w:ascii="Century Gothic" w:eastAsia="Times New Roman" w:hAnsi="Century Gothic" w:cs="Times New Roman"/>
          <w:color w:val="000000"/>
        </w:rPr>
        <w:t xml:space="preserve">Le Burkina Faso </w:t>
      </w:r>
      <w:r w:rsidR="00FE2361" w:rsidRPr="00E15B27">
        <w:rPr>
          <w:rFonts w:ascii="Century Gothic" w:eastAsia="Times New Roman" w:hAnsi="Century Gothic" w:cs="Times New Roman"/>
          <w:color w:val="000000"/>
        </w:rPr>
        <w:t>dispose</w:t>
      </w:r>
      <w:r w:rsidRPr="00E15B27">
        <w:rPr>
          <w:rFonts w:ascii="Century Gothic" w:eastAsia="Times New Roman" w:hAnsi="Century Gothic" w:cs="Times New Roman"/>
          <w:color w:val="000000"/>
        </w:rPr>
        <w:t xml:space="preserve"> </w:t>
      </w:r>
      <w:r w:rsidR="00363D72" w:rsidRPr="00E15B27">
        <w:rPr>
          <w:rFonts w:ascii="Century Gothic" w:eastAsia="Times New Roman" w:hAnsi="Century Gothic" w:cs="Times New Roman"/>
          <w:color w:val="000000"/>
        </w:rPr>
        <w:t>d’</w:t>
      </w:r>
      <w:r w:rsidRPr="00E15B27">
        <w:rPr>
          <w:rFonts w:ascii="Century Gothic" w:eastAsia="Times New Roman" w:hAnsi="Century Gothic" w:cs="Times New Roman"/>
          <w:color w:val="000000"/>
        </w:rPr>
        <w:t xml:space="preserve">une </w:t>
      </w:r>
      <w:r w:rsidR="00363D72" w:rsidRPr="00E15B27">
        <w:rPr>
          <w:rFonts w:ascii="Century Gothic" w:eastAsia="Times New Roman" w:hAnsi="Century Gothic" w:cs="Times New Roman"/>
          <w:color w:val="000000"/>
        </w:rPr>
        <w:t xml:space="preserve">Commission Nationale </w:t>
      </w:r>
      <w:r w:rsidRPr="00E15B27">
        <w:rPr>
          <w:rFonts w:ascii="Century Gothic" w:eastAsia="Times New Roman" w:hAnsi="Century Gothic" w:cs="Times New Roman"/>
          <w:color w:val="000000"/>
        </w:rPr>
        <w:t xml:space="preserve">des </w:t>
      </w:r>
      <w:r w:rsidR="00363D72" w:rsidRPr="00E15B27">
        <w:rPr>
          <w:rFonts w:ascii="Century Gothic" w:eastAsia="Times New Roman" w:hAnsi="Century Gothic" w:cs="Times New Roman"/>
          <w:color w:val="000000"/>
        </w:rPr>
        <w:t>D</w:t>
      </w:r>
      <w:r w:rsidRPr="00E15B27">
        <w:rPr>
          <w:rFonts w:ascii="Century Gothic" w:eastAsia="Times New Roman" w:hAnsi="Century Gothic" w:cs="Times New Roman"/>
          <w:color w:val="000000"/>
        </w:rPr>
        <w:t xml:space="preserve">roits </w:t>
      </w:r>
      <w:r w:rsidR="00363D72" w:rsidRPr="00E15B27">
        <w:rPr>
          <w:rFonts w:ascii="Century Gothic" w:eastAsia="Times New Roman" w:hAnsi="Century Gothic" w:cs="Times New Roman"/>
          <w:color w:val="000000"/>
        </w:rPr>
        <w:t xml:space="preserve">Humains </w:t>
      </w:r>
      <w:r w:rsidR="00C57D11" w:rsidRPr="00E15B27">
        <w:rPr>
          <w:rFonts w:ascii="Century Gothic" w:eastAsia="Times New Roman" w:hAnsi="Century Gothic" w:cs="Times New Roman"/>
          <w:color w:val="000000"/>
        </w:rPr>
        <w:t>(CNDH) depuis 2001</w:t>
      </w:r>
      <w:r w:rsidR="009145A1" w:rsidRPr="00E15B27">
        <w:rPr>
          <w:rFonts w:ascii="Century Gothic" w:eastAsia="Times New Roman" w:hAnsi="Century Gothic" w:cs="Times New Roman"/>
          <w:color w:val="000000"/>
        </w:rPr>
        <w:t>. Elle a été créée</w:t>
      </w:r>
      <w:r w:rsidR="00C57D11" w:rsidRPr="00E15B27">
        <w:rPr>
          <w:rFonts w:ascii="Century Gothic" w:eastAsia="Times New Roman" w:hAnsi="Century Gothic" w:cs="Times New Roman"/>
          <w:color w:val="000000"/>
        </w:rPr>
        <w:t xml:space="preserve"> le 20 novembre 2001 </w:t>
      </w:r>
      <w:r w:rsidR="009145A1" w:rsidRPr="00E15B27">
        <w:rPr>
          <w:rFonts w:ascii="Century Gothic" w:eastAsia="Times New Roman" w:hAnsi="Century Gothic" w:cs="Times New Roman"/>
          <w:color w:val="000000"/>
        </w:rPr>
        <w:t>par décret n°</w:t>
      </w:r>
      <w:r w:rsidR="00C57D11" w:rsidRPr="00E15B27">
        <w:rPr>
          <w:rFonts w:ascii="Century Gothic" w:eastAsia="Times New Roman" w:hAnsi="Century Gothic" w:cs="Times New Roman"/>
          <w:color w:val="000000"/>
        </w:rPr>
        <w:t>2001-628/PRES/MP/MJPDH)</w:t>
      </w:r>
      <w:r w:rsidR="00FE2361" w:rsidRPr="00E15B27">
        <w:rPr>
          <w:rFonts w:ascii="Century Gothic" w:eastAsia="Times New Roman" w:hAnsi="Century Gothic" w:cs="Times New Roman"/>
          <w:color w:val="000000"/>
        </w:rPr>
        <w:t xml:space="preserve"> </w:t>
      </w:r>
      <w:r w:rsidR="009145A1" w:rsidRPr="00E15B27">
        <w:rPr>
          <w:rFonts w:ascii="Century Gothic" w:eastAsia="Times New Roman" w:hAnsi="Century Gothic" w:cs="Times New Roman"/>
          <w:color w:val="000000"/>
        </w:rPr>
        <w:t>avant que</w:t>
      </w:r>
      <w:r w:rsidRPr="00E15B27">
        <w:rPr>
          <w:rFonts w:ascii="Century Gothic" w:eastAsia="Times New Roman" w:hAnsi="Century Gothic" w:cs="Times New Roman"/>
          <w:color w:val="000000"/>
        </w:rPr>
        <w:t xml:space="preserve"> la loi n°062-2009/AN du 21 décembre 2009, </w:t>
      </w:r>
      <w:r w:rsidR="009145A1" w:rsidRPr="00E15B27">
        <w:rPr>
          <w:rFonts w:ascii="Century Gothic" w:eastAsia="Times New Roman" w:hAnsi="Century Gothic" w:cs="Times New Roman"/>
          <w:color w:val="000000"/>
        </w:rPr>
        <w:t xml:space="preserve">ne </w:t>
      </w:r>
      <w:r w:rsidR="009145A1" w:rsidRPr="00E15B27">
        <w:rPr>
          <w:rFonts w:ascii="Century Gothic" w:eastAsia="Times New Roman" w:hAnsi="Century Gothic" w:cs="Times New Roman"/>
        </w:rPr>
        <w:t>vienne modifier son statut. Malgré tout,</w:t>
      </w:r>
      <w:r w:rsidRPr="00E15B27">
        <w:rPr>
          <w:rFonts w:ascii="Century Gothic" w:eastAsia="Times New Roman" w:hAnsi="Century Gothic" w:cs="Times New Roman"/>
        </w:rPr>
        <w:t xml:space="preserve"> cette</w:t>
      </w:r>
      <w:r w:rsidR="00822D42" w:rsidRPr="00E15B27">
        <w:rPr>
          <w:rFonts w:ascii="Century Gothic" w:eastAsia="Times New Roman" w:hAnsi="Century Gothic" w:cs="Times New Roman"/>
        </w:rPr>
        <w:t xml:space="preserve"> commission n'était pas conforme</w:t>
      </w:r>
      <w:r w:rsidR="00FE2361" w:rsidRPr="00E15B27">
        <w:rPr>
          <w:rFonts w:ascii="Century Gothic" w:eastAsia="Times New Roman" w:hAnsi="Century Gothic" w:cs="Times New Roman"/>
        </w:rPr>
        <w:t xml:space="preserve"> aux principes de Paris</w:t>
      </w:r>
      <w:r w:rsidR="00C57D11" w:rsidRPr="00E15B27">
        <w:rPr>
          <w:rFonts w:ascii="Century Gothic" w:eastAsia="Times New Roman" w:hAnsi="Century Gothic" w:cs="Times New Roman"/>
        </w:rPr>
        <w:t>. En effet, la CNDH était caractérisée par le nombre</w:t>
      </w:r>
      <w:r w:rsidR="000F77AF">
        <w:rPr>
          <w:rFonts w:ascii="Century Gothic" w:eastAsia="Times New Roman" w:hAnsi="Century Gothic" w:cs="Times New Roman"/>
        </w:rPr>
        <w:t xml:space="preserve"> excessif</w:t>
      </w:r>
      <w:r w:rsidR="00C57D11" w:rsidRPr="00E15B27">
        <w:rPr>
          <w:rFonts w:ascii="Century Gothic" w:eastAsia="Times New Roman" w:hAnsi="Century Gothic" w:cs="Times New Roman"/>
        </w:rPr>
        <w:t xml:space="preserve"> de</w:t>
      </w:r>
      <w:r w:rsidR="009145A1" w:rsidRPr="00E15B27">
        <w:rPr>
          <w:rFonts w:ascii="Century Gothic" w:eastAsia="Times New Roman" w:hAnsi="Century Gothic" w:cs="Times New Roman"/>
        </w:rPr>
        <w:t xml:space="preserve"> se</w:t>
      </w:r>
      <w:r w:rsidR="00C57D11" w:rsidRPr="00E15B27">
        <w:rPr>
          <w:rFonts w:ascii="Century Gothic" w:eastAsia="Times New Roman" w:hAnsi="Century Gothic" w:cs="Times New Roman"/>
        </w:rPr>
        <w:t>s membres</w:t>
      </w:r>
      <w:r w:rsidR="009145A1" w:rsidRPr="00E15B27">
        <w:rPr>
          <w:rFonts w:ascii="Century Gothic" w:eastAsia="Times New Roman" w:hAnsi="Century Gothic" w:cs="Times New Roman"/>
        </w:rPr>
        <w:t>, la présence majoritaire de représentants gouvernementaux entravant l'</w:t>
      </w:r>
      <w:r w:rsidR="00C57D11" w:rsidRPr="00E15B27">
        <w:rPr>
          <w:rFonts w:ascii="Century Gothic" w:eastAsia="Times New Roman" w:hAnsi="Century Gothic" w:cs="Times New Roman"/>
        </w:rPr>
        <w:t>indépendance de</w:t>
      </w:r>
      <w:r w:rsidR="009145A1" w:rsidRPr="00E15B27">
        <w:rPr>
          <w:rFonts w:ascii="Century Gothic" w:eastAsia="Times New Roman" w:hAnsi="Century Gothic" w:cs="Times New Roman"/>
        </w:rPr>
        <w:t xml:space="preserve"> se</w:t>
      </w:r>
      <w:r w:rsidR="00C57D11" w:rsidRPr="00E15B27">
        <w:rPr>
          <w:rFonts w:ascii="Century Gothic" w:eastAsia="Times New Roman" w:hAnsi="Century Gothic" w:cs="Times New Roman"/>
        </w:rPr>
        <w:t xml:space="preserve">s membres, </w:t>
      </w:r>
      <w:r w:rsidR="009145A1" w:rsidRPr="00E15B27">
        <w:rPr>
          <w:rFonts w:ascii="Century Gothic" w:eastAsia="Times New Roman" w:hAnsi="Century Gothic" w:cs="Times New Roman"/>
        </w:rPr>
        <w:t xml:space="preserve">le </w:t>
      </w:r>
      <w:r w:rsidR="00C57D11" w:rsidRPr="00E15B27">
        <w:rPr>
          <w:rFonts w:ascii="Century Gothic" w:eastAsia="Times New Roman" w:hAnsi="Century Gothic" w:cs="Times New Roman"/>
        </w:rPr>
        <w:t>manque d'autonomie financière et fonctionnelle, etc</w:t>
      </w:r>
      <w:r w:rsidR="00822D42" w:rsidRPr="00E15B27">
        <w:rPr>
          <w:rFonts w:ascii="Century Gothic" w:eastAsia="Times New Roman" w:hAnsi="Century Gothic" w:cs="Times New Roman"/>
        </w:rPr>
        <w:t>.</w:t>
      </w:r>
      <w:r w:rsidR="00FE2361" w:rsidRPr="00E15B27">
        <w:rPr>
          <w:rFonts w:ascii="Century Gothic" w:eastAsia="Times New Roman" w:hAnsi="Century Gothic" w:cs="Times New Roman"/>
          <w:color w:val="000000"/>
        </w:rPr>
        <w:t xml:space="preserve"> </w:t>
      </w:r>
    </w:p>
    <w:p w:rsidR="00611B92" w:rsidRPr="00E15B27" w:rsidRDefault="00FE2361" w:rsidP="00C57D11">
      <w:pPr>
        <w:autoSpaceDE w:val="0"/>
        <w:autoSpaceDN w:val="0"/>
        <w:adjustRightInd w:val="0"/>
        <w:spacing w:after="0" w:line="360" w:lineRule="auto"/>
        <w:jc w:val="both"/>
        <w:rPr>
          <w:rFonts w:ascii="Century Gothic" w:eastAsia="Times New Roman" w:hAnsi="Century Gothic" w:cs="Times New Roman"/>
          <w:color w:val="000000"/>
        </w:rPr>
      </w:pPr>
      <w:r w:rsidRPr="00E15B27">
        <w:rPr>
          <w:rFonts w:ascii="Century Gothic" w:eastAsia="Times New Roman" w:hAnsi="Century Gothic" w:cs="Times New Roman"/>
          <w:color w:val="000000"/>
        </w:rPr>
        <w:t>Le jeudi 24 mars 2016</w:t>
      </w:r>
      <w:r w:rsidR="000F77AF">
        <w:rPr>
          <w:rFonts w:ascii="Century Gothic" w:eastAsia="Times New Roman" w:hAnsi="Century Gothic" w:cs="Times New Roman"/>
          <w:color w:val="000000"/>
        </w:rPr>
        <w:t>,</w:t>
      </w:r>
      <w:r w:rsidRPr="00E15B27">
        <w:rPr>
          <w:rFonts w:ascii="Century Gothic" w:eastAsia="Times New Roman" w:hAnsi="Century Gothic" w:cs="Times New Roman"/>
          <w:color w:val="000000"/>
        </w:rPr>
        <w:t xml:space="preserve"> la nouvelle législature a </w:t>
      </w:r>
      <w:r w:rsidR="00B05B82" w:rsidRPr="00E15B27">
        <w:rPr>
          <w:rFonts w:ascii="Century Gothic" w:eastAsia="Times New Roman" w:hAnsi="Century Gothic" w:cs="Times New Roman"/>
          <w:color w:val="000000"/>
        </w:rPr>
        <w:t>procédé à l'adoption d'une loi en vue de</w:t>
      </w:r>
      <w:r w:rsidR="00DE4159" w:rsidRPr="00E15B27">
        <w:rPr>
          <w:rFonts w:ascii="Century Gothic" w:eastAsia="Times New Roman" w:hAnsi="Century Gothic" w:cs="Times New Roman"/>
          <w:color w:val="000000"/>
        </w:rPr>
        <w:t xml:space="preserve"> </w:t>
      </w:r>
      <w:r w:rsidR="00B05B82" w:rsidRPr="00E15B27">
        <w:rPr>
          <w:rFonts w:ascii="Century Gothic" w:eastAsia="Times New Roman" w:hAnsi="Century Gothic" w:cs="Times New Roman"/>
          <w:color w:val="000000"/>
        </w:rPr>
        <w:t>conformer la CNDH</w:t>
      </w:r>
      <w:r w:rsidR="00DE4159" w:rsidRPr="00E15B27">
        <w:rPr>
          <w:rFonts w:ascii="Century Gothic" w:eastAsia="Times New Roman" w:hAnsi="Century Gothic" w:cs="Times New Roman"/>
          <w:color w:val="000000"/>
        </w:rPr>
        <w:t xml:space="preserve"> aux principes de Paris. Cette loi</w:t>
      </w:r>
      <w:r w:rsidR="008905EE" w:rsidRPr="00E15B27">
        <w:rPr>
          <w:rFonts w:ascii="Century Gothic" w:eastAsia="Times New Roman" w:hAnsi="Century Gothic" w:cs="Times New Roman"/>
          <w:color w:val="000000"/>
        </w:rPr>
        <w:t xml:space="preserve">, </w:t>
      </w:r>
      <w:r w:rsidR="00DE4159" w:rsidRPr="00E15B27">
        <w:rPr>
          <w:rFonts w:ascii="Century Gothic" w:eastAsia="Times New Roman" w:hAnsi="Century Gothic" w:cs="Times New Roman"/>
          <w:color w:val="000000"/>
        </w:rPr>
        <w:t xml:space="preserve">la </w:t>
      </w:r>
      <w:r w:rsidRPr="00E15B27">
        <w:rPr>
          <w:rFonts w:ascii="Century Gothic" w:eastAsia="Times New Roman" w:hAnsi="Century Gothic" w:cs="Times New Roman"/>
          <w:color w:val="000000"/>
        </w:rPr>
        <w:t xml:space="preserve">toute </w:t>
      </w:r>
      <w:r w:rsidR="00DE4159" w:rsidRPr="00E15B27">
        <w:rPr>
          <w:rFonts w:ascii="Century Gothic" w:eastAsia="Times New Roman" w:hAnsi="Century Gothic" w:cs="Times New Roman"/>
          <w:color w:val="000000"/>
        </w:rPr>
        <w:t>première de la nouvelle législature</w:t>
      </w:r>
      <w:r w:rsidR="00BF10F1" w:rsidRPr="00E15B27">
        <w:rPr>
          <w:rFonts w:ascii="Century Gothic" w:hAnsi="Century Gothic"/>
        </w:rPr>
        <w:footnoteReference w:id="13"/>
      </w:r>
      <w:r w:rsidR="008905EE" w:rsidRPr="00E15B27">
        <w:rPr>
          <w:rFonts w:ascii="Century Gothic" w:eastAsia="Times New Roman" w:hAnsi="Century Gothic" w:cs="Times New Roman"/>
          <w:color w:val="000000"/>
        </w:rPr>
        <w:t>,</w:t>
      </w:r>
      <w:r w:rsidR="00DE4159" w:rsidRPr="00E15B27">
        <w:rPr>
          <w:rFonts w:ascii="Century Gothic" w:eastAsia="Times New Roman" w:hAnsi="Century Gothic" w:cs="Times New Roman"/>
          <w:color w:val="000000"/>
        </w:rPr>
        <w:t xml:space="preserve"> permet d'élargir les attri</w:t>
      </w:r>
      <w:r w:rsidR="00F76C99">
        <w:rPr>
          <w:rFonts w:ascii="Century Gothic" w:eastAsia="Times New Roman" w:hAnsi="Century Gothic" w:cs="Times New Roman"/>
          <w:color w:val="000000"/>
        </w:rPr>
        <w:t>butions de la CNDH en lui oc</w:t>
      </w:r>
      <w:r w:rsidR="00DE4159" w:rsidRPr="00E15B27">
        <w:rPr>
          <w:rFonts w:ascii="Century Gothic" w:eastAsia="Times New Roman" w:hAnsi="Century Gothic" w:cs="Times New Roman"/>
          <w:color w:val="000000"/>
        </w:rPr>
        <w:t>t</w:t>
      </w:r>
      <w:r w:rsidR="00F76C99">
        <w:rPr>
          <w:rFonts w:ascii="Century Gothic" w:eastAsia="Times New Roman" w:hAnsi="Century Gothic" w:cs="Times New Roman"/>
          <w:color w:val="000000"/>
        </w:rPr>
        <w:t>roy</w:t>
      </w:r>
      <w:r w:rsidR="00DE4159" w:rsidRPr="00E15B27">
        <w:rPr>
          <w:rFonts w:ascii="Century Gothic" w:eastAsia="Times New Roman" w:hAnsi="Century Gothic" w:cs="Times New Roman"/>
          <w:color w:val="000000"/>
        </w:rPr>
        <w:t>ant une autonomie de fonctionnement et de financement, avec un nombre réduit de membres</w:t>
      </w:r>
      <w:r w:rsidR="00611B92" w:rsidRPr="00E15B27">
        <w:rPr>
          <w:rFonts w:ascii="Century Gothic" w:eastAsia="Times New Roman" w:hAnsi="Century Gothic" w:cs="Times New Roman"/>
          <w:color w:val="000000"/>
        </w:rPr>
        <w:t>.</w:t>
      </w:r>
      <w:r w:rsidR="00DE4159" w:rsidRPr="00E15B27">
        <w:rPr>
          <w:rFonts w:ascii="Century Gothic" w:eastAsia="Times New Roman" w:hAnsi="Century Gothic" w:cs="Times New Roman"/>
          <w:color w:val="000000"/>
        </w:rPr>
        <w:t xml:space="preserve"> </w:t>
      </w:r>
      <w:r w:rsidR="00611B92" w:rsidRPr="00E15B27">
        <w:rPr>
          <w:rFonts w:ascii="Century Gothic" w:eastAsia="Times New Roman" w:hAnsi="Century Gothic" w:cs="Times New Roman"/>
          <w:color w:val="000000"/>
        </w:rPr>
        <w:t xml:space="preserve">Le nombre </w:t>
      </w:r>
      <w:r w:rsidR="00DE4159" w:rsidRPr="00E15B27">
        <w:rPr>
          <w:rFonts w:ascii="Century Gothic" w:eastAsia="Times New Roman" w:hAnsi="Century Gothic" w:cs="Times New Roman"/>
          <w:color w:val="000000"/>
        </w:rPr>
        <w:t xml:space="preserve">de </w:t>
      </w:r>
      <w:r w:rsidR="00611B92" w:rsidRPr="00E15B27">
        <w:rPr>
          <w:rFonts w:ascii="Century Gothic" w:eastAsia="Times New Roman" w:hAnsi="Century Gothic" w:cs="Times New Roman"/>
          <w:color w:val="000000"/>
        </w:rPr>
        <w:t>membres passe ainsi de 28 à 11</w:t>
      </w:r>
      <w:r w:rsidR="000F77AF">
        <w:rPr>
          <w:rFonts w:ascii="Century Gothic" w:eastAsia="Times New Roman" w:hAnsi="Century Gothic" w:cs="Times New Roman"/>
          <w:color w:val="000000"/>
        </w:rPr>
        <w:t>,</w:t>
      </w:r>
      <w:r w:rsidR="00DE4159" w:rsidRPr="00E15B27">
        <w:rPr>
          <w:rFonts w:ascii="Century Gothic" w:eastAsia="Times New Roman" w:hAnsi="Century Gothic" w:cs="Times New Roman"/>
          <w:color w:val="000000"/>
        </w:rPr>
        <w:t xml:space="preserve"> sans représentant de </w:t>
      </w:r>
      <w:r w:rsidR="001C6ADE">
        <w:rPr>
          <w:rFonts w:ascii="Century Gothic" w:eastAsia="Times New Roman" w:hAnsi="Century Gothic" w:cs="Times New Roman"/>
          <w:color w:val="000000"/>
        </w:rPr>
        <w:t xml:space="preserve">la </w:t>
      </w:r>
      <w:r w:rsidR="00DE4159" w:rsidRPr="00E15B27">
        <w:rPr>
          <w:rFonts w:ascii="Century Gothic" w:eastAsia="Times New Roman" w:hAnsi="Century Gothic" w:cs="Times New Roman"/>
          <w:color w:val="000000"/>
        </w:rPr>
        <w:t xml:space="preserve">structure étatique. </w:t>
      </w:r>
    </w:p>
    <w:p w:rsidR="009C3802" w:rsidRPr="00E15B27" w:rsidRDefault="00611B92" w:rsidP="00C57D11">
      <w:pPr>
        <w:spacing w:after="0" w:line="360" w:lineRule="auto"/>
        <w:jc w:val="both"/>
        <w:rPr>
          <w:rFonts w:ascii="Century Gothic" w:eastAsia="Times New Roman" w:hAnsi="Century Gothic" w:cs="Times New Roman"/>
          <w:color w:val="000000"/>
        </w:rPr>
      </w:pPr>
      <w:r w:rsidRPr="00E15B27">
        <w:rPr>
          <w:rFonts w:ascii="Century Gothic" w:eastAsia="Times New Roman" w:hAnsi="Century Gothic" w:cs="Times New Roman"/>
          <w:color w:val="000000"/>
        </w:rPr>
        <w:t xml:space="preserve">Sur le plan des ressources humaines, il faut souligner que </w:t>
      </w:r>
      <w:r w:rsidR="00DE4159" w:rsidRPr="00E15B27">
        <w:rPr>
          <w:rFonts w:ascii="Century Gothic" w:eastAsia="Times New Roman" w:hAnsi="Century Gothic" w:cs="Times New Roman"/>
          <w:color w:val="000000"/>
        </w:rPr>
        <w:t xml:space="preserve">la CNDH dispose de 3 agents techniques et </w:t>
      </w:r>
      <w:r w:rsidRPr="00E15B27">
        <w:rPr>
          <w:rFonts w:ascii="Century Gothic" w:eastAsia="Times New Roman" w:hAnsi="Century Gothic" w:cs="Times New Roman"/>
          <w:color w:val="000000"/>
        </w:rPr>
        <w:t xml:space="preserve">de </w:t>
      </w:r>
      <w:r w:rsidR="00DE4159" w:rsidRPr="00E15B27">
        <w:rPr>
          <w:rFonts w:ascii="Century Gothic" w:eastAsia="Times New Roman" w:hAnsi="Century Gothic" w:cs="Times New Roman"/>
          <w:color w:val="000000"/>
        </w:rPr>
        <w:t xml:space="preserve">5 agents d'appui (chauffeurs, agents de liaison...). </w:t>
      </w:r>
      <w:r w:rsidRPr="00E15B27">
        <w:rPr>
          <w:rFonts w:ascii="Century Gothic" w:eastAsia="Times New Roman" w:hAnsi="Century Gothic" w:cs="Times New Roman"/>
          <w:color w:val="000000"/>
        </w:rPr>
        <w:t xml:space="preserve">Sur le plan budgétaire, la CNDH bénéficie d'une dotation financière de l'Etat qui se situe </w:t>
      </w:r>
      <w:r w:rsidR="00DE4159" w:rsidRPr="00E15B27">
        <w:rPr>
          <w:rFonts w:ascii="Century Gothic" w:eastAsia="Times New Roman" w:hAnsi="Century Gothic" w:cs="Times New Roman"/>
          <w:color w:val="000000"/>
        </w:rPr>
        <w:t>entre 12 et 20 millions</w:t>
      </w:r>
      <w:r w:rsidRPr="00E15B27">
        <w:rPr>
          <w:rFonts w:ascii="Century Gothic" w:eastAsia="Times New Roman" w:hAnsi="Century Gothic" w:cs="Times New Roman"/>
          <w:color w:val="000000"/>
        </w:rPr>
        <w:t xml:space="preserve"> </w:t>
      </w:r>
      <w:r w:rsidR="00F11864">
        <w:rPr>
          <w:rFonts w:ascii="Century Gothic" w:eastAsia="Times New Roman" w:hAnsi="Century Gothic" w:cs="Times New Roman"/>
          <w:color w:val="000000"/>
        </w:rPr>
        <w:t xml:space="preserve">de francs CFA </w:t>
      </w:r>
      <w:r w:rsidRPr="00E15B27">
        <w:rPr>
          <w:rFonts w:ascii="Century Gothic" w:eastAsia="Times New Roman" w:hAnsi="Century Gothic" w:cs="Times New Roman"/>
          <w:color w:val="000000"/>
        </w:rPr>
        <w:t>par an</w:t>
      </w:r>
      <w:r w:rsidR="00DE4159" w:rsidRPr="00E15B27">
        <w:rPr>
          <w:rFonts w:ascii="Century Gothic" w:eastAsia="Times New Roman" w:hAnsi="Century Gothic" w:cs="Times New Roman"/>
          <w:color w:val="000000"/>
        </w:rPr>
        <w:t>. A</w:t>
      </w:r>
      <w:r w:rsidRPr="00E15B27">
        <w:rPr>
          <w:rFonts w:ascii="Century Gothic" w:eastAsia="Times New Roman" w:hAnsi="Century Gothic" w:cs="Times New Roman"/>
          <w:color w:val="000000"/>
        </w:rPr>
        <w:t>u vue de la modestie de ses ressources, les a</w:t>
      </w:r>
      <w:r w:rsidR="00DE4159" w:rsidRPr="00E15B27">
        <w:rPr>
          <w:rFonts w:ascii="Century Gothic" w:eastAsia="Times New Roman" w:hAnsi="Century Gothic" w:cs="Times New Roman"/>
          <w:color w:val="000000"/>
        </w:rPr>
        <w:t xml:space="preserve">ctivités menées </w:t>
      </w:r>
      <w:r w:rsidRPr="00E15B27">
        <w:rPr>
          <w:rFonts w:ascii="Century Gothic" w:eastAsia="Times New Roman" w:hAnsi="Century Gothic" w:cs="Times New Roman"/>
          <w:color w:val="000000"/>
        </w:rPr>
        <w:t xml:space="preserve">depuis sa création </w:t>
      </w:r>
      <w:r w:rsidR="00DE4159" w:rsidRPr="00E15B27">
        <w:rPr>
          <w:rFonts w:ascii="Century Gothic" w:eastAsia="Times New Roman" w:hAnsi="Century Gothic" w:cs="Times New Roman"/>
          <w:color w:val="000000"/>
        </w:rPr>
        <w:t>sont davantage des activités de visibilité: conférences publiques, renc</w:t>
      </w:r>
      <w:r w:rsidRPr="00E15B27">
        <w:rPr>
          <w:rFonts w:ascii="Century Gothic" w:eastAsia="Times New Roman" w:hAnsi="Century Gothic" w:cs="Times New Roman"/>
          <w:color w:val="000000"/>
        </w:rPr>
        <w:t>ontres d'échange avec les OSC. Elle a aussi procédé à d</w:t>
      </w:r>
      <w:r w:rsidR="00DE4159" w:rsidRPr="00E15B27">
        <w:rPr>
          <w:rFonts w:ascii="Century Gothic" w:eastAsia="Times New Roman" w:hAnsi="Century Gothic" w:cs="Times New Roman"/>
          <w:color w:val="000000"/>
        </w:rPr>
        <w:t xml:space="preserve">es visites de lieux de détentions dans les régions et à </w:t>
      </w:r>
      <w:r w:rsidRPr="00E15B27">
        <w:rPr>
          <w:rFonts w:ascii="Century Gothic" w:eastAsia="Times New Roman" w:hAnsi="Century Gothic" w:cs="Times New Roman"/>
          <w:color w:val="000000"/>
        </w:rPr>
        <w:t>Ouagadougou</w:t>
      </w:r>
      <w:r w:rsidR="00DE4159" w:rsidRPr="00E15B27">
        <w:rPr>
          <w:rFonts w:ascii="Century Gothic" w:eastAsia="Times New Roman" w:hAnsi="Century Gothic" w:cs="Times New Roman"/>
          <w:color w:val="000000"/>
        </w:rPr>
        <w:t xml:space="preserve"> (MACA, MACO). </w:t>
      </w:r>
    </w:p>
    <w:p w:rsidR="009C3802" w:rsidRPr="00E15B27" w:rsidRDefault="009C3802" w:rsidP="00FE2361">
      <w:pPr>
        <w:spacing w:after="0" w:line="360" w:lineRule="auto"/>
        <w:jc w:val="both"/>
        <w:rPr>
          <w:rFonts w:ascii="Century Gothic" w:eastAsia="Times New Roman" w:hAnsi="Century Gothic" w:cs="Times New Roman"/>
          <w:color w:val="000000"/>
        </w:rPr>
      </w:pPr>
      <w:r w:rsidRPr="00E15B27">
        <w:rPr>
          <w:rFonts w:ascii="Century Gothic" w:eastAsia="Times New Roman" w:hAnsi="Century Gothic" w:cs="Times New Roman"/>
          <w:color w:val="000000"/>
        </w:rPr>
        <w:lastRenderedPageBreak/>
        <w:t>La CNDH a lancé des interpellations a</w:t>
      </w:r>
      <w:r w:rsidR="00DE4159" w:rsidRPr="00E15B27">
        <w:rPr>
          <w:rFonts w:ascii="Century Gothic" w:eastAsia="Times New Roman" w:hAnsi="Century Gothic" w:cs="Times New Roman"/>
          <w:color w:val="000000"/>
        </w:rPr>
        <w:t>u Ministère</w:t>
      </w:r>
      <w:r w:rsidRPr="00E15B27">
        <w:rPr>
          <w:rFonts w:ascii="Century Gothic" w:eastAsia="Times New Roman" w:hAnsi="Century Gothic" w:cs="Times New Roman"/>
          <w:color w:val="000000"/>
        </w:rPr>
        <w:t xml:space="preserve"> de la justice sur divers problèmes. Saisissant l'occasion de </w:t>
      </w:r>
      <w:r w:rsidR="00DE4159" w:rsidRPr="00E15B27">
        <w:rPr>
          <w:rFonts w:ascii="Century Gothic" w:eastAsia="Times New Roman" w:hAnsi="Century Gothic" w:cs="Times New Roman"/>
          <w:color w:val="000000"/>
        </w:rPr>
        <w:t xml:space="preserve">la semaine nationale de citoyenneté, </w:t>
      </w:r>
      <w:r w:rsidRPr="00E15B27">
        <w:rPr>
          <w:rFonts w:ascii="Century Gothic" w:eastAsia="Times New Roman" w:hAnsi="Century Gothic" w:cs="Times New Roman"/>
          <w:color w:val="000000"/>
        </w:rPr>
        <w:t>elle a interpellé le Ministère sur la situation</w:t>
      </w:r>
      <w:r w:rsidR="00DE4159" w:rsidRPr="00E15B27">
        <w:rPr>
          <w:rFonts w:ascii="Century Gothic" w:eastAsia="Times New Roman" w:hAnsi="Century Gothic" w:cs="Times New Roman"/>
          <w:color w:val="000000"/>
        </w:rPr>
        <w:t xml:space="preserve"> de</w:t>
      </w:r>
      <w:r w:rsidRPr="00E15B27">
        <w:rPr>
          <w:rFonts w:ascii="Century Gothic" w:eastAsia="Times New Roman" w:hAnsi="Century Gothic" w:cs="Times New Roman"/>
          <w:color w:val="000000"/>
        </w:rPr>
        <w:t>s</w:t>
      </w:r>
      <w:r w:rsidR="00DE4159" w:rsidRPr="00E15B27">
        <w:rPr>
          <w:rFonts w:ascii="Century Gothic" w:eastAsia="Times New Roman" w:hAnsi="Century Gothic" w:cs="Times New Roman"/>
          <w:color w:val="000000"/>
        </w:rPr>
        <w:t xml:space="preserve"> femmes accusées de sorcelle</w:t>
      </w:r>
      <w:r w:rsidRPr="00E15B27">
        <w:rPr>
          <w:rFonts w:ascii="Century Gothic" w:eastAsia="Times New Roman" w:hAnsi="Century Gothic" w:cs="Times New Roman"/>
          <w:color w:val="000000"/>
        </w:rPr>
        <w:t>ries ainsi que</w:t>
      </w:r>
      <w:r w:rsidR="00786897">
        <w:rPr>
          <w:rFonts w:ascii="Century Gothic" w:eastAsia="Times New Roman" w:hAnsi="Century Gothic" w:cs="Times New Roman"/>
          <w:color w:val="000000"/>
        </w:rPr>
        <w:t xml:space="preserve"> d</w:t>
      </w:r>
      <w:r w:rsidR="00DE4159" w:rsidRPr="00E15B27">
        <w:rPr>
          <w:rFonts w:ascii="Century Gothic" w:eastAsia="Times New Roman" w:hAnsi="Century Gothic" w:cs="Times New Roman"/>
          <w:color w:val="000000"/>
        </w:rPr>
        <w:t xml:space="preserve">es enfants travaillant dans les sites d'orpaillage. </w:t>
      </w:r>
    </w:p>
    <w:p w:rsidR="00DE4159" w:rsidRPr="00E15B27" w:rsidRDefault="009C3802" w:rsidP="00FE2361">
      <w:pPr>
        <w:spacing w:after="0" w:line="360" w:lineRule="auto"/>
        <w:jc w:val="both"/>
        <w:rPr>
          <w:rFonts w:ascii="Century Gothic" w:eastAsia="Times New Roman" w:hAnsi="Century Gothic" w:cs="Times New Roman"/>
          <w:color w:val="000000"/>
        </w:rPr>
      </w:pPr>
      <w:r w:rsidRPr="00E15B27">
        <w:rPr>
          <w:rFonts w:ascii="Century Gothic" w:eastAsia="Times New Roman" w:hAnsi="Century Gothic" w:cs="Times New Roman"/>
          <w:color w:val="000000"/>
        </w:rPr>
        <w:t>La réception et le traitement des p</w:t>
      </w:r>
      <w:r w:rsidR="00DE4159" w:rsidRPr="00E15B27">
        <w:rPr>
          <w:rFonts w:ascii="Century Gothic" w:eastAsia="Times New Roman" w:hAnsi="Century Gothic" w:cs="Times New Roman"/>
          <w:color w:val="000000"/>
        </w:rPr>
        <w:t>laintes</w:t>
      </w:r>
      <w:r w:rsidRPr="00E15B27">
        <w:rPr>
          <w:rFonts w:ascii="Century Gothic" w:eastAsia="Times New Roman" w:hAnsi="Century Gothic" w:cs="Times New Roman"/>
          <w:color w:val="000000"/>
        </w:rPr>
        <w:t xml:space="preserve"> </w:t>
      </w:r>
      <w:r w:rsidR="00682011" w:rsidRPr="00E15B27">
        <w:rPr>
          <w:rFonts w:ascii="Century Gothic" w:eastAsia="Times New Roman" w:hAnsi="Century Gothic" w:cs="Times New Roman"/>
          <w:color w:val="000000"/>
        </w:rPr>
        <w:t>figurent</w:t>
      </w:r>
      <w:r w:rsidRPr="00E15B27">
        <w:rPr>
          <w:rFonts w:ascii="Century Gothic" w:eastAsia="Times New Roman" w:hAnsi="Century Gothic" w:cs="Times New Roman"/>
          <w:color w:val="000000"/>
        </w:rPr>
        <w:t xml:space="preserve"> parmi les missions de la CNDH</w:t>
      </w:r>
      <w:r w:rsidR="003818A9" w:rsidRPr="00E15B27">
        <w:rPr>
          <w:rFonts w:ascii="Century Gothic" w:eastAsia="Times New Roman" w:hAnsi="Century Gothic" w:cs="Times New Roman"/>
          <w:color w:val="000000"/>
        </w:rPr>
        <w:t>. D</w:t>
      </w:r>
      <w:r w:rsidR="00DE4159" w:rsidRPr="00E15B27">
        <w:rPr>
          <w:rFonts w:ascii="Century Gothic" w:eastAsia="Times New Roman" w:hAnsi="Century Gothic" w:cs="Times New Roman"/>
          <w:color w:val="000000"/>
        </w:rPr>
        <w:t>epuis septembre 2015, la CNDH a reçu une dizaine de plaintes dont l'essentiel</w:t>
      </w:r>
      <w:r w:rsidR="003818A9" w:rsidRPr="00E15B27">
        <w:rPr>
          <w:rFonts w:ascii="Century Gothic" w:eastAsia="Times New Roman" w:hAnsi="Century Gothic" w:cs="Times New Roman"/>
          <w:color w:val="000000"/>
        </w:rPr>
        <w:t xml:space="preserve"> porte sur des conflits </w:t>
      </w:r>
      <w:r w:rsidR="001C6ADE">
        <w:rPr>
          <w:rFonts w:ascii="Century Gothic" w:eastAsia="Times New Roman" w:hAnsi="Century Gothic" w:cs="Times New Roman"/>
          <w:color w:val="000000"/>
        </w:rPr>
        <w:t>liés au</w:t>
      </w:r>
      <w:r w:rsidR="003818A9" w:rsidRPr="00E15B27">
        <w:rPr>
          <w:rFonts w:ascii="Century Gothic" w:eastAsia="Times New Roman" w:hAnsi="Century Gothic" w:cs="Times New Roman"/>
          <w:color w:val="000000"/>
        </w:rPr>
        <w:t xml:space="preserve"> travail</w:t>
      </w:r>
      <w:r w:rsidR="00DE4159" w:rsidRPr="00E15B27">
        <w:rPr>
          <w:rFonts w:ascii="Century Gothic" w:eastAsia="Times New Roman" w:hAnsi="Century Gothic" w:cs="Times New Roman"/>
          <w:color w:val="000000"/>
        </w:rPr>
        <w:t xml:space="preserve">. Un parti politique a saisi la CNDH suite à </w:t>
      </w:r>
      <w:r w:rsidR="003818A9" w:rsidRPr="00E15B27">
        <w:rPr>
          <w:rFonts w:ascii="Century Gothic" w:eastAsia="Times New Roman" w:hAnsi="Century Gothic" w:cs="Times New Roman"/>
          <w:color w:val="000000"/>
        </w:rPr>
        <w:t>son exclusion du jeu électoral pendant le processus</w:t>
      </w:r>
      <w:r w:rsidR="00DE4159" w:rsidRPr="00E15B27">
        <w:rPr>
          <w:rFonts w:ascii="Century Gothic" w:eastAsia="Times New Roman" w:hAnsi="Century Gothic" w:cs="Times New Roman"/>
          <w:color w:val="000000"/>
        </w:rPr>
        <w:t xml:space="preserve"> de</w:t>
      </w:r>
      <w:r w:rsidR="003818A9" w:rsidRPr="00E15B27">
        <w:rPr>
          <w:rFonts w:ascii="Century Gothic" w:eastAsia="Times New Roman" w:hAnsi="Century Gothic" w:cs="Times New Roman"/>
          <w:color w:val="000000"/>
        </w:rPr>
        <w:t xml:space="preserve"> Transition. Enfin</w:t>
      </w:r>
      <w:r w:rsidR="001C6ADE">
        <w:rPr>
          <w:rFonts w:ascii="Century Gothic" w:eastAsia="Times New Roman" w:hAnsi="Century Gothic" w:cs="Times New Roman"/>
          <w:color w:val="000000"/>
        </w:rPr>
        <w:t xml:space="preserve">, </w:t>
      </w:r>
      <w:r w:rsidR="003818A9" w:rsidRPr="00E15B27">
        <w:rPr>
          <w:rFonts w:ascii="Century Gothic" w:eastAsia="Times New Roman" w:hAnsi="Century Gothic" w:cs="Times New Roman"/>
          <w:color w:val="000000"/>
        </w:rPr>
        <w:t xml:space="preserve">quelques plaintes </w:t>
      </w:r>
      <w:r w:rsidR="00DE4159" w:rsidRPr="00E15B27">
        <w:rPr>
          <w:rFonts w:ascii="Century Gothic" w:eastAsia="Times New Roman" w:hAnsi="Century Gothic" w:cs="Times New Roman"/>
          <w:color w:val="000000"/>
        </w:rPr>
        <w:t>pour coups et blessures</w:t>
      </w:r>
      <w:r w:rsidR="001C6ADE">
        <w:rPr>
          <w:rFonts w:ascii="Century Gothic" w:eastAsia="Times New Roman" w:hAnsi="Century Gothic" w:cs="Times New Roman"/>
          <w:color w:val="000000"/>
        </w:rPr>
        <w:t>, ayant été commis</w:t>
      </w:r>
      <w:r w:rsidR="00DE4159" w:rsidRPr="00E15B27">
        <w:rPr>
          <w:rFonts w:ascii="Century Gothic" w:eastAsia="Times New Roman" w:hAnsi="Century Gothic" w:cs="Times New Roman"/>
          <w:color w:val="000000"/>
        </w:rPr>
        <w:t xml:space="preserve"> lors du coup d'Etat du 16 septembre 2015</w:t>
      </w:r>
      <w:r w:rsidR="001C6ADE">
        <w:rPr>
          <w:rFonts w:ascii="Century Gothic" w:eastAsia="Times New Roman" w:hAnsi="Century Gothic" w:cs="Times New Roman"/>
          <w:color w:val="000000"/>
        </w:rPr>
        <w:t>,</w:t>
      </w:r>
      <w:r w:rsidR="003818A9" w:rsidRPr="00E15B27">
        <w:rPr>
          <w:rFonts w:ascii="Century Gothic" w:eastAsia="Times New Roman" w:hAnsi="Century Gothic" w:cs="Times New Roman"/>
          <w:color w:val="000000"/>
        </w:rPr>
        <w:t xml:space="preserve"> lui ont été adressées par des victimes</w:t>
      </w:r>
      <w:r w:rsidR="00DE4159" w:rsidRPr="00E15B27">
        <w:rPr>
          <w:rFonts w:ascii="Century Gothic" w:eastAsia="Times New Roman" w:hAnsi="Century Gothic" w:cs="Times New Roman"/>
          <w:color w:val="000000"/>
        </w:rPr>
        <w:t>. Avec la nouvelle réforme, l'accréditation est envisagée dès l'installation des nouveaux membres.</w:t>
      </w:r>
      <w:r w:rsidR="00474A58" w:rsidRPr="00E15B27">
        <w:rPr>
          <w:rFonts w:ascii="Century Gothic" w:eastAsia="Times New Roman" w:hAnsi="Century Gothic" w:cs="Times New Roman"/>
          <w:color w:val="000000"/>
        </w:rPr>
        <w:t xml:space="preserve"> </w:t>
      </w:r>
    </w:p>
    <w:p w:rsidR="00DE4159" w:rsidRPr="00E15B27" w:rsidRDefault="00DE4159" w:rsidP="002F4540">
      <w:pPr>
        <w:pStyle w:val="Paragraphedeliste"/>
        <w:tabs>
          <w:tab w:val="left" w:pos="426"/>
        </w:tabs>
        <w:autoSpaceDE w:val="0"/>
        <w:autoSpaceDN w:val="0"/>
        <w:adjustRightInd w:val="0"/>
        <w:spacing w:after="0" w:line="360" w:lineRule="auto"/>
        <w:ind w:left="0"/>
        <w:jc w:val="both"/>
        <w:rPr>
          <w:rFonts w:ascii="Century Gothic" w:hAnsi="Century Gothic"/>
        </w:rPr>
      </w:pPr>
    </w:p>
    <w:p w:rsidR="00FB69BC" w:rsidRPr="00D80290" w:rsidRDefault="003D2332"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D80290">
        <w:rPr>
          <w:rFonts w:ascii="Times New Roman" w:hAnsi="Times New Roman"/>
          <w:b/>
          <w:sz w:val="24"/>
          <w:szCs w:val="28"/>
          <w:u w:val="single"/>
        </w:rPr>
        <w:t xml:space="preserve">3.2- </w:t>
      </w:r>
      <w:r w:rsidR="00EA604D" w:rsidRPr="00D80290">
        <w:rPr>
          <w:rFonts w:ascii="Times New Roman" w:hAnsi="Times New Roman"/>
          <w:b/>
          <w:sz w:val="24"/>
          <w:szCs w:val="28"/>
          <w:u w:val="single"/>
        </w:rPr>
        <w:t>RECOMMANDATIONS A L’ETAT PARTIE</w:t>
      </w:r>
      <w:r w:rsidR="002F4540" w:rsidRPr="00D80290">
        <w:rPr>
          <w:rFonts w:ascii="Times New Roman" w:hAnsi="Times New Roman"/>
          <w:b/>
          <w:sz w:val="24"/>
          <w:szCs w:val="28"/>
          <w:u w:val="single"/>
        </w:rPr>
        <w:t> </w:t>
      </w:r>
      <w:r w:rsidR="00E10FED" w:rsidRPr="00D80290">
        <w:rPr>
          <w:rFonts w:ascii="Times New Roman" w:hAnsi="Times New Roman"/>
          <w:b/>
          <w:sz w:val="24"/>
          <w:szCs w:val="28"/>
          <w:u w:val="single"/>
        </w:rPr>
        <w:t xml:space="preserve"> </w:t>
      </w:r>
      <w:r w:rsidR="002F4540" w:rsidRPr="00D80290">
        <w:rPr>
          <w:rFonts w:ascii="Times New Roman" w:hAnsi="Times New Roman"/>
          <w:b/>
          <w:sz w:val="24"/>
          <w:szCs w:val="28"/>
          <w:u w:val="single"/>
        </w:rPr>
        <w:t>:</w:t>
      </w:r>
    </w:p>
    <w:p w:rsidR="00E15B27" w:rsidRPr="00E15B27" w:rsidRDefault="00E15B27" w:rsidP="00E15B27">
      <w:pPr>
        <w:tabs>
          <w:tab w:val="left" w:pos="426"/>
        </w:tabs>
        <w:autoSpaceDE w:val="0"/>
        <w:autoSpaceDN w:val="0"/>
        <w:adjustRightInd w:val="0"/>
        <w:spacing w:after="0" w:line="360" w:lineRule="auto"/>
        <w:jc w:val="both"/>
        <w:rPr>
          <w:rFonts w:ascii="Century Gothic" w:hAnsi="Century Gothic"/>
        </w:rPr>
      </w:pPr>
      <w:r w:rsidRPr="00E15B27">
        <w:rPr>
          <w:rFonts w:ascii="Century Gothic" w:hAnsi="Century Gothic"/>
        </w:rPr>
        <w:t xml:space="preserve">Le gouvernement du Burkina Faso </w:t>
      </w:r>
      <w:r w:rsidR="0026700A">
        <w:rPr>
          <w:rFonts w:ascii="Century Gothic" w:hAnsi="Century Gothic"/>
        </w:rPr>
        <w:t>doit</w:t>
      </w:r>
      <w:r w:rsidRPr="00E15B27">
        <w:rPr>
          <w:rFonts w:ascii="Century Gothic" w:hAnsi="Century Gothic"/>
        </w:rPr>
        <w:t>:</w:t>
      </w:r>
    </w:p>
    <w:p w:rsidR="00E10FED" w:rsidRPr="002947B1" w:rsidRDefault="00E10FED" w:rsidP="002947B1">
      <w:pPr>
        <w:pStyle w:val="Paragraphedeliste"/>
        <w:numPr>
          <w:ilvl w:val="0"/>
          <w:numId w:val="13"/>
        </w:numPr>
        <w:spacing w:after="0" w:line="360" w:lineRule="auto"/>
        <w:ind w:left="360"/>
        <w:jc w:val="both"/>
        <w:rPr>
          <w:rFonts w:ascii="Century Gothic" w:eastAsia="Times New Roman" w:hAnsi="Century Gothic" w:cs="Times New Roman"/>
          <w:color w:val="000000"/>
        </w:rPr>
      </w:pPr>
      <w:r w:rsidRPr="002947B1">
        <w:rPr>
          <w:rFonts w:ascii="Century Gothic" w:eastAsia="Times New Roman" w:hAnsi="Century Gothic" w:cs="Times New Roman"/>
          <w:color w:val="000000"/>
        </w:rPr>
        <w:t xml:space="preserve">Accélérer l'adoption du décret portant organisation et fonctionnement de la CNDH ; </w:t>
      </w:r>
    </w:p>
    <w:p w:rsidR="00E10FED" w:rsidRPr="002947B1" w:rsidRDefault="00E10FED" w:rsidP="002947B1">
      <w:pPr>
        <w:pStyle w:val="Paragraphedeliste"/>
        <w:numPr>
          <w:ilvl w:val="0"/>
          <w:numId w:val="13"/>
        </w:numPr>
        <w:spacing w:after="0" w:line="360" w:lineRule="auto"/>
        <w:ind w:left="360"/>
        <w:jc w:val="both"/>
        <w:rPr>
          <w:rFonts w:ascii="Century Gothic" w:eastAsia="Times New Roman" w:hAnsi="Century Gothic" w:cs="Times New Roman"/>
          <w:color w:val="000000"/>
        </w:rPr>
      </w:pPr>
      <w:r w:rsidRPr="002947B1">
        <w:rPr>
          <w:rFonts w:ascii="Century Gothic" w:eastAsia="Times New Roman" w:hAnsi="Century Gothic" w:cs="Times New Roman"/>
          <w:color w:val="000000"/>
        </w:rPr>
        <w:t>Doter effectivement la CNDH de moyens financiers, matériels et humains suffisants de sorte à favoriser l'autonomie financière et fonctionnelle;</w:t>
      </w:r>
    </w:p>
    <w:p w:rsidR="00E10FED" w:rsidRPr="002947B1" w:rsidRDefault="00E10FED" w:rsidP="002947B1">
      <w:pPr>
        <w:pStyle w:val="Paragraphedeliste"/>
        <w:numPr>
          <w:ilvl w:val="0"/>
          <w:numId w:val="13"/>
        </w:numPr>
        <w:spacing w:after="0" w:line="360" w:lineRule="auto"/>
        <w:ind w:left="360"/>
        <w:jc w:val="both"/>
        <w:rPr>
          <w:rFonts w:ascii="Century Gothic" w:eastAsia="Times New Roman" w:hAnsi="Century Gothic" w:cs="Times New Roman"/>
          <w:color w:val="000000"/>
        </w:rPr>
      </w:pPr>
      <w:r w:rsidRPr="002947B1">
        <w:rPr>
          <w:rFonts w:ascii="Century Gothic" w:eastAsia="Times New Roman" w:hAnsi="Century Gothic" w:cs="Times New Roman"/>
          <w:color w:val="000000"/>
        </w:rPr>
        <w:t>Lever la tutelle administrative et financière du ministère sur la CNDH</w:t>
      </w:r>
    </w:p>
    <w:p w:rsidR="00E10FED" w:rsidRPr="002947B1" w:rsidRDefault="00E10FED" w:rsidP="002947B1">
      <w:pPr>
        <w:pStyle w:val="Paragraphedeliste"/>
        <w:numPr>
          <w:ilvl w:val="0"/>
          <w:numId w:val="13"/>
        </w:numPr>
        <w:spacing w:after="0" w:line="360" w:lineRule="auto"/>
        <w:ind w:left="360"/>
        <w:jc w:val="both"/>
        <w:rPr>
          <w:rFonts w:ascii="Century Gothic" w:eastAsia="Times New Roman" w:hAnsi="Century Gothic" w:cs="Times New Roman"/>
          <w:color w:val="000000"/>
        </w:rPr>
      </w:pPr>
      <w:r w:rsidRPr="002947B1">
        <w:rPr>
          <w:rFonts w:ascii="Century Gothic" w:eastAsia="Times New Roman" w:hAnsi="Century Gothic" w:cs="Times New Roman"/>
          <w:color w:val="000000"/>
        </w:rPr>
        <w:t xml:space="preserve">Accélérer le processus d'installation des nouveaux membres et à cet effet organiser au plus vite l'élection des nouveaux membres ;  </w:t>
      </w:r>
    </w:p>
    <w:p w:rsidR="00E10FED" w:rsidRPr="002947B1" w:rsidRDefault="00E10FED" w:rsidP="002947B1">
      <w:pPr>
        <w:pStyle w:val="Paragraphedeliste"/>
        <w:numPr>
          <w:ilvl w:val="0"/>
          <w:numId w:val="13"/>
        </w:numPr>
        <w:spacing w:after="0" w:line="360" w:lineRule="auto"/>
        <w:ind w:left="360"/>
        <w:jc w:val="both"/>
        <w:rPr>
          <w:rFonts w:ascii="Century Gothic" w:eastAsia="Times New Roman" w:hAnsi="Century Gothic" w:cs="Times New Roman"/>
          <w:color w:val="000000"/>
        </w:rPr>
      </w:pPr>
      <w:r w:rsidRPr="002947B1">
        <w:rPr>
          <w:rFonts w:ascii="Century Gothic" w:eastAsia="Times New Roman" w:hAnsi="Century Gothic" w:cs="Times New Roman"/>
          <w:color w:val="000000"/>
        </w:rPr>
        <w:t>Constitutionnaliser la Commission Nationale des Droits Humains et en faire une institution indépendante et autonome.</w:t>
      </w:r>
    </w:p>
    <w:p w:rsidR="00E170D8" w:rsidRPr="00E15B27" w:rsidRDefault="00E170D8" w:rsidP="00E24E98">
      <w:pPr>
        <w:pStyle w:val="Paragraphedeliste"/>
        <w:spacing w:after="0" w:line="360" w:lineRule="auto"/>
        <w:jc w:val="both"/>
        <w:rPr>
          <w:rFonts w:ascii="Century Gothic" w:eastAsia="Times New Roman" w:hAnsi="Century Gothic" w:cs="Times New Roman"/>
          <w:color w:val="000000"/>
        </w:rPr>
      </w:pPr>
    </w:p>
    <w:p w:rsidR="00FB69BC" w:rsidRPr="00783606" w:rsidRDefault="00455E6C" w:rsidP="003933F9">
      <w:pPr>
        <w:pStyle w:val="Paragraphedeliste"/>
        <w:numPr>
          <w:ilvl w:val="0"/>
          <w:numId w:val="4"/>
        </w:numPr>
        <w:tabs>
          <w:tab w:val="left" w:pos="426"/>
        </w:tabs>
        <w:autoSpaceDE w:val="0"/>
        <w:autoSpaceDN w:val="0"/>
        <w:adjustRightInd w:val="0"/>
        <w:spacing w:after="0" w:line="240" w:lineRule="auto"/>
        <w:ind w:left="284" w:hanging="284"/>
        <w:jc w:val="both"/>
        <w:outlineLvl w:val="1"/>
        <w:rPr>
          <w:rFonts w:ascii="Times New Roman" w:hAnsi="Times New Roman" w:cs="Times New Roman"/>
          <w:sz w:val="28"/>
          <w:szCs w:val="28"/>
        </w:rPr>
      </w:pPr>
      <w:bookmarkStart w:id="11" w:name="_Toc452974366"/>
      <w:r w:rsidRPr="009A302A">
        <w:rPr>
          <w:rFonts w:ascii="Times New Roman" w:hAnsi="Times New Roman" w:cs="Times New Roman"/>
          <w:b/>
          <w:bCs/>
          <w:sz w:val="28"/>
          <w:szCs w:val="28"/>
        </w:rPr>
        <w:t>NON-DISCRIMINATION ET EGALITE ENTRE HOMMES ET FEMMES (ART. 2, 3, 23, 25 ET 26)</w:t>
      </w:r>
      <w:bookmarkEnd w:id="11"/>
    </w:p>
    <w:p w:rsidR="00783606" w:rsidRDefault="00783606" w:rsidP="00783606">
      <w:pPr>
        <w:tabs>
          <w:tab w:val="left" w:pos="426"/>
        </w:tabs>
        <w:autoSpaceDE w:val="0"/>
        <w:autoSpaceDN w:val="0"/>
        <w:adjustRightInd w:val="0"/>
        <w:spacing w:after="0" w:line="240" w:lineRule="auto"/>
        <w:jc w:val="both"/>
        <w:outlineLvl w:val="1"/>
        <w:rPr>
          <w:rFonts w:ascii="Times New Roman" w:hAnsi="Times New Roman" w:cs="Times New Roman"/>
          <w:sz w:val="28"/>
          <w:szCs w:val="28"/>
        </w:rPr>
      </w:pPr>
    </w:p>
    <w:p w:rsidR="00783606" w:rsidRPr="00E0751B" w:rsidRDefault="00783606" w:rsidP="000B22B5">
      <w:pPr>
        <w:pStyle w:val="Titre3"/>
        <w:spacing w:after="120"/>
        <w:ind w:left="227" w:hanging="227"/>
        <w:jc w:val="both"/>
        <w:rPr>
          <w:rFonts w:ascii="Times New Roman" w:hAnsi="Times New Roman" w:cs="Times New Roman"/>
          <w:sz w:val="24"/>
          <w:szCs w:val="24"/>
        </w:rPr>
      </w:pPr>
      <w:bookmarkStart w:id="12" w:name="_Toc452974367"/>
      <w:r w:rsidRPr="00E0751B">
        <w:rPr>
          <w:rFonts w:ascii="Times New Roman" w:hAnsi="Times New Roman" w:cs="Times New Roman"/>
          <w:sz w:val="24"/>
          <w:szCs w:val="24"/>
        </w:rPr>
        <w:t>4. L</w:t>
      </w:r>
      <w:r w:rsidR="00D80290" w:rsidRPr="00E0751B">
        <w:rPr>
          <w:rFonts w:ascii="Times New Roman" w:hAnsi="Times New Roman" w:cs="Times New Roman"/>
          <w:sz w:val="24"/>
          <w:szCs w:val="24"/>
        </w:rPr>
        <w:t>utte contre la discrimination a l’égard des femmes</w:t>
      </w:r>
      <w:bookmarkEnd w:id="12"/>
    </w:p>
    <w:tbl>
      <w:tblPr>
        <w:tblW w:w="0" w:type="auto"/>
        <w:tblLook w:val="04A0" w:firstRow="1" w:lastRow="0" w:firstColumn="1" w:lastColumn="0" w:noHBand="0" w:noVBand="1"/>
      </w:tblPr>
      <w:tblGrid>
        <w:gridCol w:w="9166"/>
      </w:tblGrid>
      <w:tr w:rsidR="001C00F8" w:rsidTr="008F6687">
        <w:tc>
          <w:tcPr>
            <w:tcW w:w="9166" w:type="dxa"/>
            <w:shd w:val="clear" w:color="auto" w:fill="F2F2F2" w:themeFill="background1" w:themeFillShade="F2"/>
          </w:tcPr>
          <w:p w:rsidR="001C00F8" w:rsidRPr="00B05C47" w:rsidRDefault="001C00F8" w:rsidP="003933F9">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36197D">
              <w:rPr>
                <w:rFonts w:ascii="Times New Roman" w:hAnsi="Times New Roman" w:cs="Times New Roman"/>
                <w:sz w:val="24"/>
                <w:szCs w:val="24"/>
              </w:rPr>
              <w:t xml:space="preserve">Indiquer les mesures prises pour lutter contre la discrimination à l’égard des femmes, notamment celles visant à renforcer la participation des femmes à la vie économique, politique et publique, et leur représentation dans ces domaines ainsi qu’aux postes de décision. Préciser si le quota de 30 % de femmes imposé aux partis politiques pour les listes de candidats aux élections municipales et législatives est respecté et si l’État partie a pris des mesures pour faire respecter le principe d’un salaire égal entre hommes et femmes pour un travail de valeur égale. Indiquer si l’État partie a entrepris un examen détaillé de sa législation interne et de la Constitution dans le but de recenser les </w:t>
            </w:r>
            <w:r w:rsidRPr="0036197D">
              <w:rPr>
                <w:rFonts w:ascii="Times New Roman" w:hAnsi="Times New Roman" w:cs="Times New Roman"/>
                <w:sz w:val="24"/>
                <w:szCs w:val="24"/>
              </w:rPr>
              <w:lastRenderedPageBreak/>
              <w:t>dispositions législatives discriminatoires, notamment envers les femmes, et de modifier ou abroger celles-ci, par exemple en matière d’âge minimum légal du mariage, différent pour les hommes et les femmes (art. 238 du Code des personnes et de la famille), et de régime matrimonial.</w:t>
            </w:r>
          </w:p>
        </w:tc>
      </w:tr>
    </w:tbl>
    <w:p w:rsidR="00FB69BC" w:rsidRPr="000B22B5" w:rsidRDefault="003D2332"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0B22B5">
        <w:rPr>
          <w:rFonts w:ascii="Times New Roman" w:hAnsi="Times New Roman"/>
          <w:b/>
          <w:sz w:val="24"/>
          <w:szCs w:val="28"/>
          <w:u w:val="single"/>
        </w:rPr>
        <w:lastRenderedPageBreak/>
        <w:t xml:space="preserve">4.1- </w:t>
      </w:r>
      <w:r w:rsidR="00EA604D" w:rsidRPr="000B22B5">
        <w:rPr>
          <w:rFonts w:ascii="Times New Roman" w:hAnsi="Times New Roman"/>
          <w:b/>
          <w:sz w:val="24"/>
          <w:szCs w:val="28"/>
          <w:u w:val="single"/>
        </w:rPr>
        <w:t>REPONSES DE LA SOCIETE CIVILE</w:t>
      </w:r>
    </w:p>
    <w:p w:rsidR="00F5687E" w:rsidRPr="00E5166B" w:rsidRDefault="001C00F8" w:rsidP="00EA0691">
      <w:pPr>
        <w:autoSpaceDE w:val="0"/>
        <w:autoSpaceDN w:val="0"/>
        <w:adjustRightInd w:val="0"/>
        <w:spacing w:after="0" w:line="360" w:lineRule="auto"/>
        <w:jc w:val="both"/>
        <w:rPr>
          <w:rFonts w:ascii="Century Gothic" w:hAnsi="Century Gothic"/>
        </w:rPr>
      </w:pPr>
      <w:r w:rsidRPr="00E5166B">
        <w:rPr>
          <w:rFonts w:ascii="Century Gothic" w:hAnsi="Century Gothic"/>
        </w:rPr>
        <w:t xml:space="preserve">Il faut rappeler que le Burkina Faso dispose de plusieurs instruments favorables aux droits des femmes. On peut citer en exemples </w:t>
      </w:r>
      <w:r w:rsidR="00F5687E" w:rsidRPr="00E5166B">
        <w:rPr>
          <w:rFonts w:ascii="Century Gothic" w:hAnsi="Century Gothic"/>
        </w:rPr>
        <w:t>:</w:t>
      </w:r>
    </w:p>
    <w:p w:rsidR="00A412E3" w:rsidRPr="00E5166B" w:rsidRDefault="0016155F">
      <w:pPr>
        <w:pStyle w:val="Paragraphedeliste"/>
        <w:numPr>
          <w:ilvl w:val="0"/>
          <w:numId w:val="5"/>
        </w:numPr>
        <w:autoSpaceDE w:val="0"/>
        <w:autoSpaceDN w:val="0"/>
        <w:adjustRightInd w:val="0"/>
        <w:spacing w:after="0" w:line="360" w:lineRule="auto"/>
        <w:jc w:val="both"/>
        <w:rPr>
          <w:rFonts w:ascii="Century Gothic" w:hAnsi="Century Gothic"/>
        </w:rPr>
      </w:pPr>
      <w:r w:rsidRPr="00E5166B">
        <w:rPr>
          <w:rFonts w:ascii="Century Gothic" w:hAnsi="Century Gothic"/>
        </w:rPr>
        <w:t>la loi n° 061-2015/CNT portant prévention, répression et réparation des violences à l’égard des femmes et des filles et prise en charge des victimes</w:t>
      </w:r>
      <w:r w:rsidR="00786897">
        <w:rPr>
          <w:rFonts w:ascii="Century Gothic" w:hAnsi="Century Gothic"/>
        </w:rPr>
        <w:t>, adoptée le 6 septembre 2015,</w:t>
      </w:r>
      <w:r w:rsidRPr="00E5166B">
        <w:rPr>
          <w:rFonts w:ascii="Century Gothic" w:hAnsi="Century Gothic"/>
        </w:rPr>
        <w:t xml:space="preserve"> actuellement en vigueur ; </w:t>
      </w:r>
    </w:p>
    <w:p w:rsidR="00A412E3" w:rsidRPr="00E5166B" w:rsidRDefault="0016155F">
      <w:pPr>
        <w:pStyle w:val="Paragraphedeliste"/>
        <w:numPr>
          <w:ilvl w:val="0"/>
          <w:numId w:val="5"/>
        </w:numPr>
        <w:autoSpaceDE w:val="0"/>
        <w:autoSpaceDN w:val="0"/>
        <w:adjustRightInd w:val="0"/>
        <w:spacing w:after="0" w:line="360" w:lineRule="auto"/>
        <w:jc w:val="both"/>
        <w:rPr>
          <w:rFonts w:ascii="Century Gothic" w:hAnsi="Century Gothic"/>
        </w:rPr>
      </w:pPr>
      <w:r w:rsidRPr="00E5166B">
        <w:rPr>
          <w:rFonts w:ascii="Century Gothic" w:hAnsi="Century Gothic"/>
        </w:rPr>
        <w:t xml:space="preserve">le code électoral révisé du 7 avril 2015 notamment son article 154 qui prescrit </w:t>
      </w:r>
      <w:r w:rsidR="00786897">
        <w:rPr>
          <w:rFonts w:ascii="Century Gothic" w:hAnsi="Century Gothic"/>
        </w:rPr>
        <w:t xml:space="preserve">que </w:t>
      </w:r>
      <w:r w:rsidRPr="00E5166B">
        <w:rPr>
          <w:rFonts w:ascii="Century Gothic" w:hAnsi="Century Gothic"/>
        </w:rPr>
        <w:t>« sous peine de nullité, les listes de candidatures doivent comporter au moins un candidat de l’un ou l’autre sexe</w:t>
      </w:r>
      <w:r w:rsidR="001C00F8" w:rsidRPr="00E5166B">
        <w:rPr>
          <w:rStyle w:val="Marquenotebasdepage"/>
          <w:rFonts w:ascii="Century Gothic" w:hAnsi="Century Gothic"/>
        </w:rPr>
        <w:footnoteReference w:id="14"/>
      </w:r>
      <w:r w:rsidRPr="00E5166B">
        <w:rPr>
          <w:rFonts w:ascii="Century Gothic" w:hAnsi="Century Gothic"/>
        </w:rPr>
        <w:t xml:space="preserve"> » ; </w:t>
      </w:r>
    </w:p>
    <w:p w:rsidR="00A412E3" w:rsidRDefault="0016155F">
      <w:pPr>
        <w:pStyle w:val="Paragraphedeliste"/>
        <w:numPr>
          <w:ilvl w:val="0"/>
          <w:numId w:val="5"/>
        </w:numPr>
        <w:autoSpaceDE w:val="0"/>
        <w:autoSpaceDN w:val="0"/>
        <w:adjustRightInd w:val="0"/>
        <w:spacing w:after="0" w:line="360" w:lineRule="auto"/>
        <w:jc w:val="both"/>
        <w:rPr>
          <w:rFonts w:ascii="Century Gothic" w:hAnsi="Century Gothic"/>
        </w:rPr>
      </w:pPr>
      <w:r w:rsidRPr="00E5166B">
        <w:rPr>
          <w:rFonts w:ascii="Century Gothic" w:hAnsi="Century Gothic"/>
        </w:rPr>
        <w:t>la loi 010-2009 AN portant fixation de quota</w:t>
      </w:r>
      <w:r w:rsidR="001C6ADE">
        <w:rPr>
          <w:rFonts w:ascii="Century Gothic" w:hAnsi="Century Gothic"/>
        </w:rPr>
        <w:t>s</w:t>
      </w:r>
      <w:r w:rsidRPr="00E5166B">
        <w:rPr>
          <w:rFonts w:ascii="Century Gothic" w:hAnsi="Century Gothic"/>
        </w:rPr>
        <w:t xml:space="preserve"> du 16 avril 2009 aux élections législatives et municipales qui demande le respect d’un quota de 30% minimum de l'un et de l'autre sexe sur les listes de candidatures pour les élections législatives et municipales. </w:t>
      </w:r>
    </w:p>
    <w:p w:rsidR="00583E2F" w:rsidRPr="00E5166B" w:rsidRDefault="00583E2F">
      <w:pPr>
        <w:pStyle w:val="Paragraphedeliste"/>
        <w:numPr>
          <w:ilvl w:val="0"/>
          <w:numId w:val="5"/>
        </w:numPr>
        <w:autoSpaceDE w:val="0"/>
        <w:autoSpaceDN w:val="0"/>
        <w:adjustRightInd w:val="0"/>
        <w:spacing w:after="0" w:line="360" w:lineRule="auto"/>
        <w:jc w:val="both"/>
        <w:rPr>
          <w:rFonts w:ascii="Century Gothic" w:hAnsi="Century Gothic"/>
        </w:rPr>
      </w:pPr>
      <w:r>
        <w:rPr>
          <w:rFonts w:ascii="Century Gothic" w:hAnsi="Century Gothic"/>
        </w:rPr>
        <w:t>La Politique Nationale Genre (</w:t>
      </w:r>
      <w:r w:rsidR="0099333A">
        <w:rPr>
          <w:rFonts w:ascii="Century Gothic" w:hAnsi="Century Gothic"/>
        </w:rPr>
        <w:t>PNG)</w:t>
      </w:r>
      <w:r>
        <w:rPr>
          <w:rFonts w:ascii="Century Gothic" w:hAnsi="Century Gothic"/>
        </w:rPr>
        <w:t xml:space="preserve"> adoptée en 2009</w:t>
      </w:r>
    </w:p>
    <w:p w:rsidR="001C00F8" w:rsidRPr="00E5166B" w:rsidRDefault="001C00F8" w:rsidP="00EA0691">
      <w:pPr>
        <w:spacing w:after="0" w:line="360" w:lineRule="auto"/>
        <w:jc w:val="both"/>
        <w:rPr>
          <w:rFonts w:ascii="Century Gothic" w:hAnsi="Century Gothic"/>
        </w:rPr>
      </w:pPr>
      <w:r w:rsidRPr="00E5166B">
        <w:rPr>
          <w:rFonts w:ascii="Century Gothic" w:hAnsi="Century Gothic"/>
        </w:rPr>
        <w:t>Malheureusement,</w:t>
      </w:r>
      <w:r w:rsidR="0036197D">
        <w:rPr>
          <w:rFonts w:ascii="Century Gothic" w:hAnsi="Century Gothic"/>
        </w:rPr>
        <w:t xml:space="preserve"> </w:t>
      </w:r>
      <w:r w:rsidR="0099333A">
        <w:rPr>
          <w:rFonts w:ascii="Century Gothic" w:hAnsi="Century Gothic"/>
        </w:rPr>
        <w:t>en dehors de l’alinéa 5 de l’article 154 du code électoral qui fait obligation aux partis et formations politiques de prendre en compte les deux sexes sur une même liste de candidatures présentée pour toute circonscription, aucune autre loi même pas celle</w:t>
      </w:r>
      <w:r w:rsidRPr="00E5166B">
        <w:rPr>
          <w:rFonts w:ascii="Century Gothic" w:hAnsi="Century Gothic"/>
        </w:rPr>
        <w:t xml:space="preserve"> </w:t>
      </w:r>
      <w:r w:rsidR="00583E2F">
        <w:rPr>
          <w:rFonts w:ascii="Century Gothic" w:hAnsi="Century Gothic"/>
        </w:rPr>
        <w:t>portant fixation de</w:t>
      </w:r>
      <w:r w:rsidR="00583E2F" w:rsidRPr="00E5166B">
        <w:rPr>
          <w:rFonts w:ascii="Century Gothic" w:hAnsi="Century Gothic"/>
        </w:rPr>
        <w:t xml:space="preserve"> </w:t>
      </w:r>
      <w:r w:rsidRPr="00E5166B">
        <w:rPr>
          <w:rFonts w:ascii="Century Gothic" w:hAnsi="Century Gothic"/>
        </w:rPr>
        <w:t>quota</w:t>
      </w:r>
      <w:r w:rsidR="00583E2F">
        <w:rPr>
          <w:rFonts w:ascii="Century Gothic" w:hAnsi="Century Gothic"/>
        </w:rPr>
        <w:t>s</w:t>
      </w:r>
      <w:r w:rsidRPr="00E5166B">
        <w:rPr>
          <w:rFonts w:ascii="Century Gothic" w:hAnsi="Century Gothic"/>
        </w:rPr>
        <w:t xml:space="preserve"> ne font obligation aux partis et formations politiques de respecter </w:t>
      </w:r>
      <w:r w:rsidR="001C6ADE">
        <w:rPr>
          <w:rFonts w:ascii="Century Gothic" w:hAnsi="Century Gothic"/>
        </w:rPr>
        <w:t>un</w:t>
      </w:r>
      <w:r w:rsidRPr="00E5166B">
        <w:rPr>
          <w:rFonts w:ascii="Century Gothic" w:hAnsi="Century Gothic"/>
        </w:rPr>
        <w:t xml:space="preserve"> quota</w:t>
      </w:r>
      <w:r w:rsidR="001C6ADE">
        <w:rPr>
          <w:rFonts w:ascii="Century Gothic" w:hAnsi="Century Gothic"/>
        </w:rPr>
        <w:t xml:space="preserve"> de</w:t>
      </w:r>
      <w:r w:rsidRPr="00E5166B">
        <w:rPr>
          <w:rFonts w:ascii="Century Gothic" w:hAnsi="Century Gothic"/>
        </w:rPr>
        <w:t xml:space="preserve"> genre. En effet, selon l’article </w:t>
      </w:r>
      <w:r w:rsidR="00583E2F">
        <w:rPr>
          <w:rFonts w:ascii="Century Gothic" w:hAnsi="Century Gothic"/>
        </w:rPr>
        <w:t>5</w:t>
      </w:r>
      <w:r w:rsidR="00583E2F" w:rsidRPr="00E5166B">
        <w:rPr>
          <w:rFonts w:ascii="Century Gothic" w:hAnsi="Century Gothic"/>
        </w:rPr>
        <w:t xml:space="preserve"> </w:t>
      </w:r>
      <w:r w:rsidR="001C6ADE">
        <w:rPr>
          <w:rFonts w:ascii="Century Gothic" w:hAnsi="Century Gothic"/>
        </w:rPr>
        <w:t>de ladite loi</w:t>
      </w:r>
      <w:r w:rsidR="00583E2F">
        <w:rPr>
          <w:rFonts w:ascii="Century Gothic" w:hAnsi="Century Gothic"/>
        </w:rPr>
        <w:t xml:space="preserve">,  le non-respect du quota n’entraine qu’une sanction pécuniaire.  Ce caractère non dissuasif de la loi fait que certains partis ou formations politiques arrivent </w:t>
      </w:r>
      <w:r w:rsidR="008D7C70">
        <w:rPr>
          <w:rFonts w:ascii="Century Gothic" w:hAnsi="Century Gothic"/>
        </w:rPr>
        <w:t>à</w:t>
      </w:r>
      <w:r w:rsidR="00583E2F">
        <w:rPr>
          <w:rFonts w:ascii="Century Gothic" w:hAnsi="Century Gothic"/>
        </w:rPr>
        <w:t xml:space="preserve"> se soustraire de son application.</w:t>
      </w:r>
    </w:p>
    <w:p w:rsidR="001C00F8" w:rsidRPr="00E5166B" w:rsidRDefault="001C00F8" w:rsidP="00EA0691">
      <w:pPr>
        <w:spacing w:after="0" w:line="360" w:lineRule="auto"/>
        <w:jc w:val="both"/>
        <w:rPr>
          <w:rFonts w:ascii="Century Gothic" w:hAnsi="Century Gothic"/>
        </w:rPr>
      </w:pPr>
      <w:r w:rsidRPr="00E5166B">
        <w:rPr>
          <w:rFonts w:ascii="Century Gothic" w:hAnsi="Century Gothic"/>
        </w:rPr>
        <w:t xml:space="preserve">Par </w:t>
      </w:r>
      <w:r w:rsidR="0097167E" w:rsidRPr="00E5166B">
        <w:rPr>
          <w:rFonts w:ascii="Century Gothic" w:hAnsi="Century Gothic"/>
        </w:rPr>
        <w:t>ailleurs,</w:t>
      </w:r>
      <w:r w:rsidR="0097167E">
        <w:rPr>
          <w:rFonts w:ascii="Century Gothic" w:hAnsi="Century Gothic"/>
        </w:rPr>
        <w:t xml:space="preserve"> les</w:t>
      </w:r>
      <w:r w:rsidR="00583E2F">
        <w:rPr>
          <w:rFonts w:ascii="Century Gothic" w:hAnsi="Century Gothic"/>
        </w:rPr>
        <w:t xml:space="preserve"> institutions intervenant dans la mise en œuvre de la loi 010-2009/AN portant fixation de quotas aux élections législatives et municipales au Burkina Faso, que sont </w:t>
      </w:r>
      <w:r w:rsidRPr="00E5166B">
        <w:rPr>
          <w:rFonts w:ascii="Century Gothic" w:hAnsi="Century Gothic"/>
        </w:rPr>
        <w:t xml:space="preserve">le Ministère </w:t>
      </w:r>
      <w:r w:rsidR="00783606">
        <w:rPr>
          <w:rFonts w:ascii="Century Gothic" w:hAnsi="Century Gothic"/>
        </w:rPr>
        <w:t>en charge des lib</w:t>
      </w:r>
      <w:r w:rsidR="00583E2F">
        <w:rPr>
          <w:rFonts w:ascii="Century Gothic" w:hAnsi="Century Gothic"/>
        </w:rPr>
        <w:t xml:space="preserve">ertés publiques et l’organe en charge de </w:t>
      </w:r>
      <w:r w:rsidR="00583E2F">
        <w:rPr>
          <w:rFonts w:ascii="Century Gothic" w:hAnsi="Century Gothic"/>
        </w:rPr>
        <w:lastRenderedPageBreak/>
        <w:t>l’organisation des élections</w:t>
      </w:r>
      <w:r w:rsidRPr="00E5166B">
        <w:rPr>
          <w:rFonts w:ascii="Century Gothic" w:hAnsi="Century Gothic"/>
        </w:rPr>
        <w:t xml:space="preserve"> </w:t>
      </w:r>
      <w:r w:rsidR="00583E2F">
        <w:rPr>
          <w:rFonts w:ascii="Century Gothic" w:hAnsi="Century Gothic"/>
        </w:rPr>
        <w:t>jusqu’aux élections du 29 novembre 2015</w:t>
      </w:r>
      <w:r w:rsidR="001C6ADE">
        <w:rPr>
          <w:rFonts w:ascii="Century Gothic" w:hAnsi="Century Gothic"/>
        </w:rPr>
        <w:t>,</w:t>
      </w:r>
      <w:r w:rsidR="00583E2F">
        <w:rPr>
          <w:rFonts w:ascii="Century Gothic" w:hAnsi="Century Gothic"/>
        </w:rPr>
        <w:t xml:space="preserve"> ne s’étaient pas encore accordés sur </w:t>
      </w:r>
      <w:r w:rsidR="005D3340">
        <w:rPr>
          <w:rFonts w:ascii="Century Gothic" w:hAnsi="Century Gothic"/>
        </w:rPr>
        <w:t xml:space="preserve">les contenus </w:t>
      </w:r>
      <w:r w:rsidRPr="00E5166B">
        <w:rPr>
          <w:rFonts w:ascii="Century Gothic" w:hAnsi="Century Gothic"/>
        </w:rPr>
        <w:t xml:space="preserve">des articles 3, 4 et 5 de </w:t>
      </w:r>
      <w:r w:rsidR="009C7872">
        <w:rPr>
          <w:rFonts w:ascii="Century Gothic" w:hAnsi="Century Gothic"/>
        </w:rPr>
        <w:t xml:space="preserve">la loi; ce qui rend difficile son </w:t>
      </w:r>
      <w:r w:rsidRPr="00E5166B">
        <w:rPr>
          <w:rFonts w:ascii="Century Gothic" w:hAnsi="Century Gothic"/>
        </w:rPr>
        <w:t xml:space="preserve">application. </w:t>
      </w:r>
      <w:r w:rsidR="009418B4" w:rsidRPr="00E5166B">
        <w:rPr>
          <w:rFonts w:ascii="Century Gothic" w:hAnsi="Century Gothic"/>
        </w:rPr>
        <w:t xml:space="preserve">En effet, pour le ministère </w:t>
      </w:r>
      <w:r w:rsidR="005D3340">
        <w:rPr>
          <w:rFonts w:ascii="Century Gothic" w:hAnsi="Century Gothic"/>
        </w:rPr>
        <w:t xml:space="preserve">en charge des libertés publiques et l’organe en charge des élections, </w:t>
      </w:r>
      <w:r w:rsidR="009418B4" w:rsidRPr="00E5166B">
        <w:rPr>
          <w:rFonts w:ascii="Century Gothic" w:hAnsi="Century Gothic"/>
        </w:rPr>
        <w:t>les dispositions suscitées s’appliqueraient sur l’ensemble des candidats en lice proposés par les partis et formations politiques dans la détermination du quota de 30%</w:t>
      </w:r>
      <w:r w:rsidR="005D3340">
        <w:rPr>
          <w:rFonts w:ascii="Century Gothic" w:hAnsi="Century Gothic"/>
        </w:rPr>
        <w:t xml:space="preserve"> au moins de l’un et de l’autre sexe</w:t>
      </w:r>
      <w:r w:rsidR="009418B4" w:rsidRPr="00E5166B">
        <w:rPr>
          <w:rFonts w:ascii="Century Gothic" w:hAnsi="Century Gothic"/>
        </w:rPr>
        <w:t>,</w:t>
      </w:r>
      <w:r w:rsidR="005D3340" w:rsidRPr="005D3340">
        <w:rPr>
          <w:rFonts w:ascii="Century Gothic" w:hAnsi="Century Gothic"/>
        </w:rPr>
        <w:t xml:space="preserve"> </w:t>
      </w:r>
      <w:r w:rsidR="005D3340" w:rsidRPr="00E5166B">
        <w:rPr>
          <w:rFonts w:ascii="Century Gothic" w:hAnsi="Century Gothic"/>
        </w:rPr>
        <w:t xml:space="preserve">alors que pour </w:t>
      </w:r>
      <w:r w:rsidR="005D3340">
        <w:rPr>
          <w:rFonts w:ascii="Century Gothic" w:hAnsi="Century Gothic"/>
        </w:rPr>
        <w:t>le Comité de Suivi pour la mise en œuvre de la loi sur le quota et le Conseil des Femmes du Burkina</w:t>
      </w:r>
      <w:r w:rsidR="005D3340" w:rsidRPr="00E5166B">
        <w:rPr>
          <w:rFonts w:ascii="Century Gothic" w:hAnsi="Century Gothic"/>
        </w:rPr>
        <w:t>,</w:t>
      </w:r>
      <w:r w:rsidR="005D3340">
        <w:rPr>
          <w:rFonts w:ascii="Century Gothic" w:hAnsi="Century Gothic"/>
        </w:rPr>
        <w:t xml:space="preserve"> toutes deux des organisations de la société civi</w:t>
      </w:r>
      <w:r w:rsidR="00786897">
        <w:rPr>
          <w:rFonts w:ascii="Century Gothic" w:hAnsi="Century Gothic"/>
        </w:rPr>
        <w:t>le impliquées dans la promotion</w:t>
      </w:r>
      <w:r w:rsidR="005D3340">
        <w:rPr>
          <w:rFonts w:ascii="Century Gothic" w:hAnsi="Century Gothic"/>
        </w:rPr>
        <w:t xml:space="preserve"> des droits politiques des femmes,</w:t>
      </w:r>
      <w:r w:rsidR="009418B4" w:rsidRPr="00E5166B">
        <w:rPr>
          <w:rFonts w:ascii="Century Gothic" w:hAnsi="Century Gothic"/>
        </w:rPr>
        <w:t xml:space="preserve"> il s’agirait d’appliquer </w:t>
      </w:r>
      <w:r w:rsidR="005D3340" w:rsidRPr="00E5166B">
        <w:rPr>
          <w:rFonts w:ascii="Century Gothic" w:hAnsi="Century Gothic"/>
        </w:rPr>
        <w:t>l</w:t>
      </w:r>
      <w:r w:rsidR="005D3340">
        <w:rPr>
          <w:rFonts w:ascii="Century Gothic" w:hAnsi="Century Gothic"/>
        </w:rPr>
        <w:t>a loi sur le</w:t>
      </w:r>
      <w:r w:rsidR="005D3340" w:rsidRPr="00E5166B">
        <w:rPr>
          <w:rFonts w:ascii="Century Gothic" w:hAnsi="Century Gothic"/>
        </w:rPr>
        <w:t xml:space="preserve"> </w:t>
      </w:r>
      <w:r w:rsidR="009418B4" w:rsidRPr="00E5166B">
        <w:rPr>
          <w:rFonts w:ascii="Century Gothic" w:hAnsi="Century Gothic"/>
        </w:rPr>
        <w:t xml:space="preserve">quota à </w:t>
      </w:r>
      <w:r w:rsidR="005D3340" w:rsidRPr="00E5166B">
        <w:rPr>
          <w:rFonts w:ascii="Century Gothic" w:hAnsi="Century Gothic"/>
        </w:rPr>
        <w:t>cha</w:t>
      </w:r>
      <w:r w:rsidR="005D3340">
        <w:rPr>
          <w:rFonts w:ascii="Century Gothic" w:hAnsi="Century Gothic"/>
        </w:rPr>
        <w:t>cune des</w:t>
      </w:r>
      <w:r w:rsidR="005D3340" w:rsidRPr="00E5166B">
        <w:rPr>
          <w:rFonts w:ascii="Century Gothic" w:hAnsi="Century Gothic"/>
        </w:rPr>
        <w:t xml:space="preserve"> </w:t>
      </w:r>
      <w:r w:rsidR="009418B4" w:rsidRPr="00E5166B">
        <w:rPr>
          <w:rFonts w:ascii="Century Gothic" w:hAnsi="Century Gothic"/>
        </w:rPr>
        <w:t>liste</w:t>
      </w:r>
      <w:r w:rsidR="005D3340">
        <w:rPr>
          <w:rFonts w:ascii="Century Gothic" w:hAnsi="Century Gothic"/>
        </w:rPr>
        <w:t>s</w:t>
      </w:r>
      <w:r w:rsidR="009418B4" w:rsidRPr="00E5166B">
        <w:rPr>
          <w:rFonts w:ascii="Century Gothic" w:hAnsi="Century Gothic"/>
        </w:rPr>
        <w:t xml:space="preserve"> </w:t>
      </w:r>
      <w:r w:rsidR="005D3340">
        <w:rPr>
          <w:rFonts w:ascii="Century Gothic" w:hAnsi="Century Gothic"/>
        </w:rPr>
        <w:t>présentées par circonscription électorale et p</w:t>
      </w:r>
      <w:r w:rsidR="001C6ADE">
        <w:rPr>
          <w:rFonts w:ascii="Century Gothic" w:hAnsi="Century Gothic"/>
        </w:rPr>
        <w:t>ar parti ou formation politique</w:t>
      </w:r>
      <w:r w:rsidR="009418B4" w:rsidRPr="00E5166B">
        <w:rPr>
          <w:rFonts w:ascii="Century Gothic" w:hAnsi="Century Gothic"/>
        </w:rPr>
        <w:t xml:space="preserve">. </w:t>
      </w:r>
      <w:r w:rsidR="006225CD" w:rsidRPr="00E5166B">
        <w:rPr>
          <w:rFonts w:ascii="Century Gothic" w:hAnsi="Century Gothic"/>
        </w:rPr>
        <w:t xml:space="preserve"> </w:t>
      </w:r>
      <w:r w:rsidRPr="00E5166B">
        <w:rPr>
          <w:rFonts w:ascii="Century Gothic" w:hAnsi="Century Gothic"/>
        </w:rPr>
        <w:t xml:space="preserve">Une autre faiblesse de la loi réside dans l’impossibilité pour la </w:t>
      </w:r>
      <w:r w:rsidR="008762A7">
        <w:fldChar w:fldCharType="begin"/>
      </w:r>
      <w:r w:rsidR="008762A7">
        <w:instrText xml:space="preserve"> HYPERLINK "http://www.ceni.bf/" \t "_blank" </w:instrText>
      </w:r>
      <w:r w:rsidR="008762A7">
        <w:fldChar w:fldCharType="separate"/>
      </w:r>
      <w:r w:rsidRPr="00E5166B">
        <w:rPr>
          <w:rFonts w:ascii="Century Gothic" w:hAnsi="Century Gothic"/>
        </w:rPr>
        <w:t>Commission Electorale Nationale Indépendante</w:t>
      </w:r>
      <w:r w:rsidR="008762A7">
        <w:rPr>
          <w:rFonts w:ascii="Century Gothic" w:hAnsi="Century Gothic"/>
        </w:rPr>
        <w:fldChar w:fldCharType="end"/>
      </w:r>
      <w:r w:rsidRPr="00E5166B">
        <w:rPr>
          <w:rFonts w:ascii="Century Gothic" w:hAnsi="Century Gothic"/>
        </w:rPr>
        <w:t xml:space="preserve"> (CENI) de procéder à une vérification rigoureuse des listes. Pour permettre aux femmes polit</w:t>
      </w:r>
      <w:r w:rsidR="001C6ADE">
        <w:rPr>
          <w:rFonts w:ascii="Century Gothic" w:hAnsi="Century Gothic"/>
        </w:rPr>
        <w:t>iques d’occuper plus de place</w:t>
      </w:r>
      <w:r w:rsidRPr="00E5166B">
        <w:rPr>
          <w:rFonts w:ascii="Century Gothic" w:hAnsi="Century Gothic"/>
        </w:rPr>
        <w:t xml:space="preserve"> sur les scènes politiques locales et nationales, il faudra</w:t>
      </w:r>
      <w:r w:rsidR="001C6ADE">
        <w:rPr>
          <w:rFonts w:ascii="Century Gothic" w:hAnsi="Century Gothic"/>
        </w:rPr>
        <w:t>it</w:t>
      </w:r>
      <w:r w:rsidRPr="00E5166B">
        <w:rPr>
          <w:rFonts w:ascii="Century Gothic" w:hAnsi="Century Gothic"/>
        </w:rPr>
        <w:t xml:space="preserve"> également qu</w:t>
      </w:r>
      <w:r w:rsidR="001C6ADE">
        <w:rPr>
          <w:rFonts w:ascii="Century Gothic" w:hAnsi="Century Gothic"/>
        </w:rPr>
        <w:t>e cette Commission électorale</w:t>
      </w:r>
      <w:r w:rsidRPr="00E5166B">
        <w:rPr>
          <w:rFonts w:ascii="Century Gothic" w:hAnsi="Century Gothic"/>
        </w:rPr>
        <w:t xml:space="preserve"> statue sur la question du positionnement des candidats et du mode de calcul du quota</w:t>
      </w:r>
      <w:r w:rsidRPr="00E5166B">
        <w:rPr>
          <w:rStyle w:val="Marquenotebasdepage"/>
          <w:rFonts w:ascii="Century Gothic" w:hAnsi="Century Gothic"/>
        </w:rPr>
        <w:footnoteReference w:id="15"/>
      </w:r>
      <w:r w:rsidRPr="00E5166B">
        <w:rPr>
          <w:rFonts w:ascii="Century Gothic" w:hAnsi="Century Gothic"/>
        </w:rPr>
        <w:t>.</w:t>
      </w:r>
    </w:p>
    <w:p w:rsidR="001C00F8" w:rsidRPr="00E5166B" w:rsidRDefault="001C00F8" w:rsidP="00EA0691">
      <w:pPr>
        <w:spacing w:after="0" w:line="360" w:lineRule="auto"/>
        <w:jc w:val="both"/>
        <w:rPr>
          <w:rFonts w:ascii="Century Gothic" w:hAnsi="Century Gothic"/>
        </w:rPr>
      </w:pPr>
      <w:r w:rsidRPr="00E5166B">
        <w:rPr>
          <w:rFonts w:ascii="Century Gothic" w:hAnsi="Century Gothic"/>
        </w:rPr>
        <w:t xml:space="preserve">Lors de l’atelier de consultation nationale de la société civile burkinabé sur le PIDCP, les acteurs sur les droits des femmes et/ou leur engagement politique ont indiqué que plusieurs rencontres étaient intervenues entre </w:t>
      </w:r>
      <w:r w:rsidR="005D3340">
        <w:rPr>
          <w:rFonts w:ascii="Century Gothic" w:hAnsi="Century Gothic"/>
        </w:rPr>
        <w:t>le Conseil des Femmes du Burkina, le Comité de suivi pour la mise en œuvre de la loi sur le</w:t>
      </w:r>
      <w:r w:rsidR="001C6ADE">
        <w:rPr>
          <w:rFonts w:ascii="Century Gothic" w:hAnsi="Century Gothic"/>
        </w:rPr>
        <w:t>s</w:t>
      </w:r>
      <w:r w:rsidR="005D3340">
        <w:rPr>
          <w:rFonts w:ascii="Century Gothic" w:hAnsi="Century Gothic"/>
        </w:rPr>
        <w:t xml:space="preserve"> quota</w:t>
      </w:r>
      <w:r w:rsidR="001C6ADE">
        <w:rPr>
          <w:rFonts w:ascii="Century Gothic" w:hAnsi="Century Gothic"/>
        </w:rPr>
        <w:t>s</w:t>
      </w:r>
      <w:r w:rsidRPr="00E5166B">
        <w:rPr>
          <w:rFonts w:ascii="Century Gothic" w:hAnsi="Century Gothic"/>
        </w:rPr>
        <w:t xml:space="preserve">, la </w:t>
      </w:r>
      <w:r w:rsidR="005D3340" w:rsidRPr="00E5166B">
        <w:rPr>
          <w:rFonts w:ascii="Century Gothic" w:hAnsi="Century Gothic"/>
        </w:rPr>
        <w:t>C</w:t>
      </w:r>
      <w:r w:rsidR="005D3340">
        <w:rPr>
          <w:rFonts w:ascii="Century Gothic" w:hAnsi="Century Gothic"/>
        </w:rPr>
        <w:t>ommission en charge des élections</w:t>
      </w:r>
      <w:r w:rsidR="005D3340" w:rsidRPr="00E5166B">
        <w:rPr>
          <w:rFonts w:ascii="Century Gothic" w:hAnsi="Century Gothic"/>
        </w:rPr>
        <w:t xml:space="preserve"> </w:t>
      </w:r>
      <w:r w:rsidRPr="00E5166B">
        <w:rPr>
          <w:rFonts w:ascii="Century Gothic" w:hAnsi="Century Gothic"/>
        </w:rPr>
        <w:t xml:space="preserve">et le </w:t>
      </w:r>
      <w:r w:rsidR="005D3340" w:rsidRPr="00E5166B">
        <w:rPr>
          <w:rFonts w:ascii="Century Gothic" w:hAnsi="Century Gothic"/>
        </w:rPr>
        <w:t>M</w:t>
      </w:r>
      <w:r w:rsidR="005D3340">
        <w:rPr>
          <w:rFonts w:ascii="Century Gothic" w:hAnsi="Century Gothic"/>
        </w:rPr>
        <w:t>inistère chargé des libertés publiques</w:t>
      </w:r>
      <w:r w:rsidR="005D3340" w:rsidRPr="00E5166B">
        <w:rPr>
          <w:rFonts w:ascii="Century Gothic" w:hAnsi="Century Gothic"/>
        </w:rPr>
        <w:t xml:space="preserve"> </w:t>
      </w:r>
      <w:r w:rsidRPr="00E5166B">
        <w:rPr>
          <w:rFonts w:ascii="Century Gothic" w:hAnsi="Century Gothic"/>
        </w:rPr>
        <w:t>en vue de s’accorder sur l’interprétation exacte des articles en cause. Ils seraient alors parvenus à une meilleure compréhension de</w:t>
      </w:r>
      <w:r w:rsidR="000D1A43">
        <w:rPr>
          <w:rFonts w:ascii="Century Gothic" w:hAnsi="Century Gothic"/>
        </w:rPr>
        <w:t xml:space="preserve"> la loi sur les quotas</w:t>
      </w:r>
      <w:r w:rsidR="009C7872">
        <w:rPr>
          <w:rFonts w:ascii="Century Gothic" w:hAnsi="Century Gothic"/>
        </w:rPr>
        <w:t>. P</w:t>
      </w:r>
      <w:r w:rsidR="005D3340">
        <w:rPr>
          <w:rFonts w:ascii="Century Gothic" w:hAnsi="Century Gothic"/>
        </w:rPr>
        <w:t xml:space="preserve">our </w:t>
      </w:r>
      <w:r w:rsidR="000D1A43">
        <w:rPr>
          <w:rFonts w:ascii="Century Gothic" w:hAnsi="Century Gothic"/>
        </w:rPr>
        <w:t xml:space="preserve">les </w:t>
      </w:r>
      <w:r w:rsidRPr="00E5166B">
        <w:rPr>
          <w:rFonts w:ascii="Century Gothic" w:hAnsi="Century Gothic"/>
        </w:rPr>
        <w:t>élections municipales du 22 mai 2016</w:t>
      </w:r>
      <w:r w:rsidR="005D3340">
        <w:rPr>
          <w:rFonts w:ascii="Century Gothic" w:hAnsi="Century Gothic"/>
        </w:rPr>
        <w:t>, le calcul de la sa</w:t>
      </w:r>
      <w:r w:rsidR="00EF2944">
        <w:rPr>
          <w:rFonts w:ascii="Century Gothic" w:hAnsi="Century Gothic"/>
        </w:rPr>
        <w:t>n</w:t>
      </w:r>
      <w:r w:rsidR="005D3340">
        <w:rPr>
          <w:rFonts w:ascii="Century Gothic" w:hAnsi="Century Gothic"/>
        </w:rPr>
        <w:t>ction liée au non</w:t>
      </w:r>
      <w:r w:rsidR="00EF2944">
        <w:rPr>
          <w:rFonts w:ascii="Century Gothic" w:hAnsi="Century Gothic"/>
        </w:rPr>
        <w:t>-</w:t>
      </w:r>
      <w:r w:rsidR="005D3340">
        <w:rPr>
          <w:rFonts w:ascii="Century Gothic" w:hAnsi="Century Gothic"/>
        </w:rPr>
        <w:t xml:space="preserve"> respect de ladite loi s’est fait</w:t>
      </w:r>
      <w:r w:rsidR="000D1A43">
        <w:rPr>
          <w:rFonts w:ascii="Century Gothic" w:hAnsi="Century Gothic"/>
        </w:rPr>
        <w:t>e,</w:t>
      </w:r>
      <w:r w:rsidR="005D3340">
        <w:rPr>
          <w:rFonts w:ascii="Century Gothic" w:hAnsi="Century Gothic"/>
        </w:rPr>
        <w:t xml:space="preserve"> selon le Ministère en charge des libertés publiques</w:t>
      </w:r>
      <w:r w:rsidR="00EF2944">
        <w:rPr>
          <w:rFonts w:ascii="Century Gothic" w:hAnsi="Century Gothic"/>
        </w:rPr>
        <w:t>, par liste, par circonscription (village et secteur) et par parti et formation politique</w:t>
      </w:r>
      <w:r w:rsidRPr="00E5166B">
        <w:rPr>
          <w:rFonts w:ascii="Century Gothic" w:hAnsi="Century Gothic"/>
        </w:rPr>
        <w:t>. Dans ce sen</w:t>
      </w:r>
      <w:r w:rsidR="000D1A43">
        <w:rPr>
          <w:rFonts w:ascii="Century Gothic" w:hAnsi="Century Gothic"/>
        </w:rPr>
        <w:t>s, on peut noter que la CENI a réalisé,</w:t>
      </w:r>
      <w:r w:rsidRPr="00E5166B">
        <w:rPr>
          <w:rFonts w:ascii="Century Gothic" w:hAnsi="Century Gothic"/>
        </w:rPr>
        <w:t xml:space="preserve"> </w:t>
      </w:r>
      <w:r w:rsidR="00EF2944">
        <w:rPr>
          <w:rFonts w:ascii="Century Gothic" w:hAnsi="Century Gothic"/>
        </w:rPr>
        <w:t xml:space="preserve">dès le 29 avril 2016, </w:t>
      </w:r>
      <w:r w:rsidRPr="00E5166B">
        <w:rPr>
          <w:rFonts w:ascii="Century Gothic" w:hAnsi="Century Gothic"/>
        </w:rPr>
        <w:t>un communiqué invitant les partis et formations politiques et regroupements d’indépendants à fournir toutes les informations écrites sur le respect du quota</w:t>
      </w:r>
      <w:r w:rsidR="002947B1">
        <w:rPr>
          <w:rFonts w:ascii="Century Gothic" w:hAnsi="Century Gothic"/>
        </w:rPr>
        <w:t xml:space="preserve"> </w:t>
      </w:r>
      <w:r w:rsidR="00EF2944">
        <w:rPr>
          <w:rFonts w:ascii="Century Gothic" w:hAnsi="Century Gothic"/>
        </w:rPr>
        <w:t>de 30 % au moins de l’un et de l’autre sexe</w:t>
      </w:r>
      <w:r w:rsidRPr="00E5166B">
        <w:rPr>
          <w:rFonts w:ascii="Century Gothic" w:hAnsi="Century Gothic"/>
        </w:rPr>
        <w:t>.</w:t>
      </w:r>
    </w:p>
    <w:p w:rsidR="001C00F8" w:rsidRPr="00CD3124" w:rsidRDefault="00EF2944" w:rsidP="00CD3124">
      <w:pPr>
        <w:spacing w:after="0" w:line="360" w:lineRule="auto"/>
        <w:jc w:val="both"/>
        <w:rPr>
          <w:rFonts w:ascii="Century Gothic" w:eastAsia="Times New Roman" w:hAnsi="Century Gothic" w:cs="Times New Roman"/>
        </w:rPr>
      </w:pPr>
      <w:r>
        <w:rPr>
          <w:rFonts w:ascii="Century Gothic" w:hAnsi="Century Gothic"/>
        </w:rPr>
        <w:t>Plusieurs organisations de femmes</w:t>
      </w:r>
      <w:r w:rsidR="001C00F8" w:rsidRPr="00E5166B">
        <w:rPr>
          <w:rFonts w:ascii="Century Gothic" w:hAnsi="Century Gothic"/>
        </w:rPr>
        <w:t xml:space="preserve"> avai</w:t>
      </w:r>
      <w:r w:rsidR="0036197D">
        <w:rPr>
          <w:rFonts w:ascii="Century Gothic" w:hAnsi="Century Gothic"/>
        </w:rPr>
        <w:t>en</w:t>
      </w:r>
      <w:r w:rsidR="001C00F8" w:rsidRPr="00E5166B">
        <w:rPr>
          <w:rFonts w:ascii="Century Gothic" w:hAnsi="Century Gothic"/>
        </w:rPr>
        <w:t xml:space="preserve">t rencontré les autorités de la </w:t>
      </w:r>
      <w:r w:rsidR="009418B4" w:rsidRPr="00E5166B">
        <w:rPr>
          <w:rFonts w:ascii="Century Gothic" w:hAnsi="Century Gothic"/>
        </w:rPr>
        <w:t>T</w:t>
      </w:r>
      <w:r w:rsidR="001C00F8" w:rsidRPr="00E5166B">
        <w:rPr>
          <w:rFonts w:ascii="Century Gothic" w:hAnsi="Century Gothic"/>
        </w:rPr>
        <w:t>ransition pour mener un plaidoyer en vue d’obtenir la relecture de la loi sur les quotas aux élections législatives et municipales  qui a été votée en 200</w:t>
      </w:r>
      <w:r w:rsidR="009418B4" w:rsidRPr="00E5166B">
        <w:rPr>
          <w:rFonts w:ascii="Century Gothic" w:hAnsi="Century Gothic"/>
        </w:rPr>
        <w:t xml:space="preserve">9 par l’Assemblée </w:t>
      </w:r>
      <w:r w:rsidR="009418B4" w:rsidRPr="00E5166B">
        <w:rPr>
          <w:rFonts w:ascii="Century Gothic" w:hAnsi="Century Gothic"/>
        </w:rPr>
        <w:lastRenderedPageBreak/>
        <w:t>nationale afin de</w:t>
      </w:r>
      <w:r w:rsidR="001C00F8" w:rsidRPr="00E5166B">
        <w:rPr>
          <w:rFonts w:ascii="Century Gothic" w:hAnsi="Century Gothic"/>
        </w:rPr>
        <w:t xml:space="preserve"> la rendre plus contraignante et dissuasive</w:t>
      </w:r>
      <w:r w:rsidR="00D25969" w:rsidRPr="00E5166B">
        <w:rPr>
          <w:rStyle w:val="Marquenotebasdepage"/>
          <w:rFonts w:ascii="Century Gothic" w:hAnsi="Century Gothic"/>
        </w:rPr>
        <w:footnoteReference w:id="16"/>
      </w:r>
      <w:r w:rsidR="001C00F8" w:rsidRPr="00E5166B">
        <w:rPr>
          <w:rFonts w:ascii="Century Gothic" w:hAnsi="Century Gothic"/>
        </w:rPr>
        <w:t xml:space="preserve">.   </w:t>
      </w:r>
      <w:r w:rsidR="00D25969" w:rsidRPr="00E5166B">
        <w:rPr>
          <w:rFonts w:ascii="Century Gothic" w:eastAsia="Times New Roman" w:hAnsi="Century Gothic" w:cs="Times New Roman"/>
        </w:rPr>
        <w:t xml:space="preserve">Pour le Conseil « </w:t>
      </w:r>
      <w:r w:rsidR="00D25969" w:rsidRPr="00E5166B">
        <w:rPr>
          <w:rFonts w:ascii="Century Gothic" w:eastAsia="Times New Roman" w:hAnsi="Century Gothic" w:cs="Times New Roman"/>
          <w:i/>
        </w:rPr>
        <w:t xml:space="preserve">Les femmes ne doivent pas occuper uniquement les dernières places sur les listes </w:t>
      </w:r>
      <w:r>
        <w:rPr>
          <w:rFonts w:ascii="Century Gothic" w:eastAsia="Times New Roman" w:hAnsi="Century Gothic" w:cs="Times New Roman"/>
          <w:i/>
        </w:rPr>
        <w:t>de candidatures</w:t>
      </w:r>
      <w:r w:rsidR="00D25969" w:rsidRPr="00E5166B">
        <w:rPr>
          <w:rFonts w:ascii="Century Gothic" w:eastAsia="Times New Roman" w:hAnsi="Century Gothic" w:cs="Times New Roman"/>
          <w:i/>
        </w:rPr>
        <w:t>. Les positions doivent être alternées entre les hommes et les femmes pour refléter l’esprit du quota. Il va falloir rejeter systématiquement les listes qui ne respecteront pas le quota</w:t>
      </w:r>
      <w:r w:rsidR="00D25969" w:rsidRPr="00E5166B">
        <w:rPr>
          <w:rFonts w:ascii="Century Gothic" w:eastAsia="Times New Roman" w:hAnsi="Century Gothic" w:cs="Times New Roman"/>
        </w:rPr>
        <w:t>». Malheureusement, cela n’a pu intervenir au cours de l’année 2015</w:t>
      </w:r>
      <w:r>
        <w:rPr>
          <w:rFonts w:ascii="Century Gothic" w:eastAsia="Times New Roman" w:hAnsi="Century Gothic" w:cs="Times New Roman"/>
        </w:rPr>
        <w:t>.</w:t>
      </w:r>
      <w:r w:rsidR="00D25969" w:rsidRPr="00E5166B">
        <w:rPr>
          <w:rFonts w:ascii="Century Gothic" w:eastAsia="Times New Roman" w:hAnsi="Century Gothic" w:cs="Times New Roman"/>
        </w:rPr>
        <w:t xml:space="preserve"> </w:t>
      </w:r>
      <w:r>
        <w:rPr>
          <w:rFonts w:ascii="Century Gothic" w:eastAsia="Times New Roman" w:hAnsi="Century Gothic" w:cs="Times New Roman"/>
        </w:rPr>
        <w:t>L’on constate tout de même que la révision du</w:t>
      </w:r>
      <w:r w:rsidR="000D1A43">
        <w:rPr>
          <w:rFonts w:ascii="Century Gothic" w:eastAsia="Times New Roman" w:hAnsi="Century Gothic" w:cs="Times New Roman"/>
        </w:rPr>
        <w:t xml:space="preserve"> code électorale avait permis de</w:t>
      </w:r>
      <w:r>
        <w:rPr>
          <w:rFonts w:ascii="Century Gothic" w:eastAsia="Times New Roman" w:hAnsi="Century Gothic" w:cs="Times New Roman"/>
        </w:rPr>
        <w:t xml:space="preserve"> prendre en compte un cinquième alinéa dans</w:t>
      </w:r>
      <w:r w:rsidRPr="00E5166B">
        <w:rPr>
          <w:rFonts w:ascii="Century Gothic" w:eastAsia="Times New Roman" w:hAnsi="Century Gothic" w:cs="Times New Roman"/>
        </w:rPr>
        <w:t xml:space="preserve"> l’article 154 </w:t>
      </w:r>
      <w:r>
        <w:rPr>
          <w:rFonts w:ascii="Century Gothic" w:eastAsia="Times New Roman" w:hAnsi="Century Gothic" w:cs="Times New Roman"/>
        </w:rPr>
        <w:t>qui</w:t>
      </w:r>
      <w:r w:rsidRPr="00E5166B">
        <w:rPr>
          <w:rFonts w:ascii="Century Gothic" w:eastAsia="Times New Roman" w:hAnsi="Century Gothic" w:cs="Times New Roman"/>
        </w:rPr>
        <w:t xml:space="preserve"> stipule que, «</w:t>
      </w:r>
      <w:r w:rsidRPr="00E5166B">
        <w:rPr>
          <w:rFonts w:ascii="Century Gothic" w:eastAsia="Times New Roman" w:hAnsi="Century Gothic" w:cs="Times New Roman"/>
          <w:i/>
        </w:rPr>
        <w:t>sous peine de nul</w:t>
      </w:r>
      <w:r w:rsidR="000D1A43">
        <w:rPr>
          <w:rFonts w:ascii="Century Gothic" w:eastAsia="Times New Roman" w:hAnsi="Century Gothic" w:cs="Times New Roman"/>
          <w:i/>
        </w:rPr>
        <w:t>lité, les listes des partis doivent</w:t>
      </w:r>
      <w:r w:rsidRPr="00E5166B">
        <w:rPr>
          <w:rFonts w:ascii="Century Gothic" w:eastAsia="Times New Roman" w:hAnsi="Century Gothic" w:cs="Times New Roman"/>
          <w:i/>
        </w:rPr>
        <w:t xml:space="preserve"> comporter au moins un candidat de l’un ou de l’autre sexe</w:t>
      </w:r>
      <w:r w:rsidRPr="00E5166B">
        <w:rPr>
          <w:rFonts w:ascii="Century Gothic" w:eastAsia="Times New Roman" w:hAnsi="Century Gothic" w:cs="Times New Roman"/>
        </w:rPr>
        <w:t>»</w:t>
      </w:r>
      <w:r>
        <w:rPr>
          <w:rFonts w:ascii="Century Gothic" w:eastAsia="Times New Roman" w:hAnsi="Century Gothic" w:cs="Times New Roman"/>
        </w:rPr>
        <w:t>. Malheureusement</w:t>
      </w:r>
      <w:r w:rsidR="000D1A43">
        <w:rPr>
          <w:rFonts w:ascii="Century Gothic" w:eastAsia="Times New Roman" w:hAnsi="Century Gothic" w:cs="Times New Roman"/>
        </w:rPr>
        <w:t>,</w:t>
      </w:r>
      <w:r>
        <w:rPr>
          <w:rFonts w:ascii="Century Gothic" w:eastAsia="Times New Roman" w:hAnsi="Century Gothic" w:cs="Times New Roman"/>
        </w:rPr>
        <w:t xml:space="preserve"> faute de rigueur dans l’application des textes, </w:t>
      </w:r>
      <w:r w:rsidR="00D25969" w:rsidRPr="00E5166B">
        <w:rPr>
          <w:rFonts w:ascii="Century Gothic" w:eastAsia="Times New Roman" w:hAnsi="Century Gothic" w:cs="Times New Roman"/>
        </w:rPr>
        <w:t xml:space="preserve">lors des élections du 29 novembre 2015, la Commission électorale nationale indépendante (CENI) </w:t>
      </w:r>
      <w:r>
        <w:rPr>
          <w:rFonts w:ascii="Century Gothic" w:eastAsia="Times New Roman" w:hAnsi="Century Gothic" w:cs="Times New Roman"/>
        </w:rPr>
        <w:t xml:space="preserve">a </w:t>
      </w:r>
      <w:r w:rsidR="00D25969" w:rsidRPr="00E5166B">
        <w:rPr>
          <w:rFonts w:ascii="Century Gothic" w:eastAsia="Times New Roman" w:hAnsi="Century Gothic" w:cs="Times New Roman"/>
        </w:rPr>
        <w:t xml:space="preserve"> </w:t>
      </w:r>
      <w:r w:rsidRPr="00E5166B">
        <w:rPr>
          <w:rFonts w:ascii="Century Gothic" w:eastAsia="Times New Roman" w:hAnsi="Century Gothic" w:cs="Times New Roman"/>
        </w:rPr>
        <w:t>laiss</w:t>
      </w:r>
      <w:r>
        <w:rPr>
          <w:rFonts w:ascii="Century Gothic" w:eastAsia="Times New Roman" w:hAnsi="Century Gothic" w:cs="Times New Roman"/>
        </w:rPr>
        <w:t>é</w:t>
      </w:r>
      <w:r w:rsidRPr="00E5166B">
        <w:rPr>
          <w:rFonts w:ascii="Century Gothic" w:eastAsia="Times New Roman" w:hAnsi="Century Gothic" w:cs="Times New Roman"/>
        </w:rPr>
        <w:t xml:space="preserve"> </w:t>
      </w:r>
      <w:r w:rsidR="00D25969" w:rsidRPr="00E5166B">
        <w:rPr>
          <w:rFonts w:ascii="Century Gothic" w:eastAsia="Times New Roman" w:hAnsi="Century Gothic" w:cs="Times New Roman"/>
        </w:rPr>
        <w:t xml:space="preserve">passer des listes de candidatures ne </w:t>
      </w:r>
      <w:r>
        <w:rPr>
          <w:rFonts w:ascii="Century Gothic" w:eastAsia="Times New Roman" w:hAnsi="Century Gothic" w:cs="Times New Roman"/>
        </w:rPr>
        <w:t xml:space="preserve">comportant aucune présence féminine (unisexes) </w:t>
      </w:r>
      <w:r w:rsidR="00D25969" w:rsidRPr="00E5166B">
        <w:rPr>
          <w:rFonts w:ascii="Century Gothic" w:eastAsia="Times New Roman" w:hAnsi="Century Gothic" w:cs="Times New Roman"/>
        </w:rPr>
        <w:t xml:space="preserve">pendant les </w:t>
      </w:r>
      <w:r w:rsidR="000D1A43">
        <w:rPr>
          <w:rFonts w:ascii="Century Gothic" w:eastAsia="Times New Roman" w:hAnsi="Century Gothic" w:cs="Times New Roman"/>
        </w:rPr>
        <w:t xml:space="preserve">élections </w:t>
      </w:r>
      <w:r w:rsidR="00D25969" w:rsidRPr="00E5166B">
        <w:rPr>
          <w:rFonts w:ascii="Century Gothic" w:eastAsia="Times New Roman" w:hAnsi="Century Gothic" w:cs="Times New Roman"/>
        </w:rPr>
        <w:t>législatives</w:t>
      </w:r>
      <w:r>
        <w:rPr>
          <w:rFonts w:ascii="Century Gothic" w:eastAsia="Times New Roman" w:hAnsi="Century Gothic" w:cs="Times New Roman"/>
        </w:rPr>
        <w:t xml:space="preserve">, malgré les appels incessants des organisations féminines comme le Conseil des Femmes du Burkina et la Marche Mondiale des Femmes, qui furent </w:t>
      </w:r>
      <w:r w:rsidR="009D54E2">
        <w:rPr>
          <w:rFonts w:ascii="Century Gothic" w:eastAsia="Times New Roman" w:hAnsi="Century Gothic" w:cs="Times New Roman"/>
        </w:rPr>
        <w:t xml:space="preserve">pour certaines comme le Conseil des Femmes, </w:t>
      </w:r>
      <w:r>
        <w:rPr>
          <w:rFonts w:ascii="Century Gothic" w:eastAsia="Times New Roman" w:hAnsi="Century Gothic" w:cs="Times New Roman"/>
        </w:rPr>
        <w:t xml:space="preserve">amenées à introduire des recours en annulation de listes non conformes auprès du Conseil Constitutionnel, en septembre 2015. </w:t>
      </w:r>
      <w:r w:rsidR="000D1A43">
        <w:rPr>
          <w:rFonts w:ascii="Century Gothic" w:eastAsia="Times New Roman" w:hAnsi="Century Gothic" w:cs="Times New Roman"/>
        </w:rPr>
        <w:t xml:space="preserve">On peut noter que ces recours en annulation de listes non conformes ont été déboutés sur la forme et non pas sur le fond ce qui confirme que la CENI </w:t>
      </w:r>
      <w:r w:rsidR="00D77F6D">
        <w:rPr>
          <w:rFonts w:ascii="Century Gothic" w:eastAsia="Times New Roman" w:hAnsi="Century Gothic" w:cs="Times New Roman"/>
        </w:rPr>
        <w:t>en son temps</w:t>
      </w:r>
      <w:r w:rsidR="009D54E2">
        <w:rPr>
          <w:rFonts w:ascii="Century Gothic" w:eastAsia="Times New Roman" w:hAnsi="Century Gothic" w:cs="Times New Roman"/>
        </w:rPr>
        <w:t xml:space="preserve"> </w:t>
      </w:r>
      <w:r w:rsidR="00D77F6D">
        <w:rPr>
          <w:rFonts w:ascii="Century Gothic" w:eastAsia="Times New Roman" w:hAnsi="Century Gothic" w:cs="Times New Roman"/>
        </w:rPr>
        <w:t xml:space="preserve">a </w:t>
      </w:r>
      <w:r w:rsidR="000D1A43">
        <w:rPr>
          <w:rFonts w:ascii="Century Gothic" w:eastAsia="Times New Roman" w:hAnsi="Century Gothic" w:cs="Times New Roman"/>
        </w:rPr>
        <w:t xml:space="preserve">bel et bien manqué à son devoir de rigueur dans le contrôle effectif et rigoureux de la conformité des listes à la loi. </w:t>
      </w:r>
      <w:r w:rsidR="00CD3124">
        <w:rPr>
          <w:rFonts w:ascii="Century Gothic" w:eastAsia="Times New Roman" w:hAnsi="Century Gothic" w:cs="Times New Roman"/>
        </w:rPr>
        <w:t xml:space="preserve">De </w:t>
      </w:r>
      <w:r w:rsidR="009C4376" w:rsidRPr="00CD3124">
        <w:rPr>
          <w:rFonts w:ascii="Century Gothic" w:eastAsia="Times New Roman" w:hAnsi="Century Gothic" w:cs="Times New Roman"/>
        </w:rPr>
        <w:t>ce qui précède, on retient que lors</w:t>
      </w:r>
      <w:r w:rsidR="001C00F8" w:rsidRPr="00CD3124">
        <w:rPr>
          <w:rFonts w:ascii="Century Gothic" w:eastAsia="Times New Roman" w:hAnsi="Century Gothic" w:cs="Times New Roman"/>
        </w:rPr>
        <w:t xml:space="preserve"> des dernières élections législatives, sur l’ensemble des listes déposées, on avait 2 148 femmes sur un total de 7 058 candidats soit 30, 43%.</w:t>
      </w:r>
      <w:r w:rsidR="0068645D" w:rsidRPr="00CD3124">
        <w:rPr>
          <w:rFonts w:ascii="Century Gothic" w:eastAsia="Times New Roman" w:hAnsi="Century Gothic" w:cs="Times New Roman"/>
        </w:rPr>
        <w:t xml:space="preserve"> L</w:t>
      </w:r>
      <w:r w:rsidR="001C00F8" w:rsidRPr="00CD3124">
        <w:rPr>
          <w:rFonts w:ascii="Century Gothic" w:eastAsia="Times New Roman" w:hAnsi="Century Gothic" w:cs="Times New Roman"/>
        </w:rPr>
        <w:t>e taux des femmes titulaires était de 38, 73% contre 61,27 d’hommes.</w:t>
      </w:r>
      <w:r w:rsidR="0068645D" w:rsidRPr="00CD3124">
        <w:rPr>
          <w:rFonts w:ascii="Century Gothic" w:eastAsia="Times New Roman" w:hAnsi="Century Gothic" w:cs="Times New Roman"/>
        </w:rPr>
        <w:t xml:space="preserve"> </w:t>
      </w:r>
      <w:r w:rsidR="001C00F8" w:rsidRPr="00CD3124">
        <w:rPr>
          <w:rFonts w:ascii="Century Gothic" w:eastAsia="Times New Roman" w:hAnsi="Century Gothic" w:cs="Times New Roman"/>
        </w:rPr>
        <w:t>Concernant le respect de la loi par les partis politiques, sur les 99 partis, formations politiques et regroupements d’indépendants ayant pris part à la compétition électorale, un seul a déposé le plus grand nombre de listes respectant le quota, soit 34/44.</w:t>
      </w:r>
      <w:r w:rsidR="0068645D" w:rsidRPr="00CD3124">
        <w:rPr>
          <w:rFonts w:ascii="Century Gothic" w:eastAsia="Times New Roman" w:hAnsi="Century Gothic" w:cs="Times New Roman"/>
        </w:rPr>
        <w:t xml:space="preserve"> </w:t>
      </w:r>
      <w:r w:rsidR="001C00F8" w:rsidRPr="00CD3124">
        <w:rPr>
          <w:rFonts w:ascii="Century Gothic" w:eastAsia="Times New Roman" w:hAnsi="Century Gothic" w:cs="Times New Roman"/>
        </w:rPr>
        <w:t>A l’issue des élections, on note que seulement 12 femmes ont été élues pour siéger à l’Assemblée Nationale</w:t>
      </w:r>
      <w:r w:rsidR="001C00F8" w:rsidRPr="009C7872">
        <w:rPr>
          <w:rFonts w:eastAsia="Times New Roman" w:cs="Times New Roman"/>
          <w:vertAlign w:val="superscript"/>
        </w:rPr>
        <w:footnoteReference w:id="17"/>
      </w:r>
      <w:r w:rsidR="001C00F8" w:rsidRPr="00CD3124">
        <w:rPr>
          <w:rFonts w:ascii="Century Gothic" w:eastAsia="Times New Roman" w:hAnsi="Century Gothic" w:cs="Times New Roman"/>
        </w:rPr>
        <w:t>.</w:t>
      </w:r>
    </w:p>
    <w:p w:rsidR="001C00F8" w:rsidRPr="00E5166B" w:rsidRDefault="001C00F8" w:rsidP="00E5166B">
      <w:pPr>
        <w:spacing w:after="0" w:line="360" w:lineRule="auto"/>
        <w:jc w:val="both"/>
        <w:rPr>
          <w:rFonts w:ascii="Century Gothic" w:eastAsia="Times New Roman" w:hAnsi="Century Gothic" w:cs="Times New Roman"/>
        </w:rPr>
      </w:pPr>
      <w:r w:rsidRPr="00E5166B">
        <w:rPr>
          <w:rFonts w:ascii="Century Gothic" w:eastAsia="Times New Roman" w:hAnsi="Century Gothic" w:cs="Times New Roman"/>
        </w:rPr>
        <w:t>Co</w:t>
      </w:r>
      <w:r w:rsidR="0068645D" w:rsidRPr="00E5166B">
        <w:rPr>
          <w:rFonts w:ascii="Century Gothic" w:eastAsia="Times New Roman" w:hAnsi="Century Gothic" w:cs="Times New Roman"/>
        </w:rPr>
        <w:t xml:space="preserve">mme l’a relevé la mission d'observation électorale de l’Union européenne </w:t>
      </w:r>
      <w:r w:rsidRPr="00E5166B">
        <w:rPr>
          <w:rFonts w:ascii="Century Gothic" w:eastAsia="Times New Roman" w:hAnsi="Century Gothic" w:cs="Times New Roman"/>
        </w:rPr>
        <w:t xml:space="preserve">lors des </w:t>
      </w:r>
      <w:r w:rsidR="0068645D" w:rsidRPr="00E5166B">
        <w:rPr>
          <w:rFonts w:ascii="Century Gothic" w:eastAsia="Times New Roman" w:hAnsi="Century Gothic" w:cs="Times New Roman"/>
        </w:rPr>
        <w:t>élections du 29 novembre 2015, "</w:t>
      </w:r>
      <w:r w:rsidRPr="00E5166B">
        <w:rPr>
          <w:rFonts w:ascii="Century Gothic" w:eastAsia="Times New Roman" w:hAnsi="Century Gothic" w:cs="Times New Roman"/>
          <w:i/>
        </w:rPr>
        <w:t xml:space="preserve">la participation des femmes dans la vie </w:t>
      </w:r>
      <w:r w:rsidRPr="00E5166B">
        <w:rPr>
          <w:rFonts w:ascii="Century Gothic" w:eastAsia="Times New Roman" w:hAnsi="Century Gothic" w:cs="Times New Roman"/>
          <w:i/>
        </w:rPr>
        <w:lastRenderedPageBreak/>
        <w:t>politique reste limitée et les dispositions légales existantes ne garantissent pas suffisamment la parité. Le Code électoral dispose que, sous peine de nullité, les listes des candidatures doivent comporter au moins un candidat de l’un ou l’autre sexe</w:t>
      </w:r>
      <w:r w:rsidRPr="00E5166B">
        <w:rPr>
          <w:rFonts w:ascii="Century Gothic" w:eastAsia="Times New Roman" w:hAnsi="Century Gothic" w:cs="Times New Roman"/>
        </w:rPr>
        <w:t>.</w:t>
      </w:r>
      <w:r w:rsidR="0068645D" w:rsidRPr="00E5166B">
        <w:rPr>
          <w:rFonts w:ascii="Century Gothic" w:eastAsia="Times New Roman" w:hAnsi="Century Gothic" w:cs="Times New Roman"/>
        </w:rPr>
        <w:t>"</w:t>
      </w:r>
      <w:r w:rsidRPr="00E5166B">
        <w:rPr>
          <w:rFonts w:ascii="Century Gothic" w:eastAsia="Times New Roman" w:hAnsi="Century Gothic" w:cs="Times New Roman"/>
        </w:rPr>
        <w:t xml:space="preserve"> </w:t>
      </w:r>
    </w:p>
    <w:p w:rsidR="001C00F8" w:rsidRPr="00E5166B" w:rsidRDefault="001C00F8" w:rsidP="006A589D">
      <w:pPr>
        <w:spacing w:after="0" w:line="360" w:lineRule="auto"/>
        <w:jc w:val="both"/>
        <w:rPr>
          <w:rFonts w:ascii="Century Gothic" w:eastAsia="Times New Roman" w:hAnsi="Century Gothic" w:cs="Times New Roman"/>
        </w:rPr>
      </w:pPr>
      <w:r w:rsidRPr="00E5166B">
        <w:rPr>
          <w:rFonts w:ascii="Century Gothic" w:eastAsia="Times New Roman" w:hAnsi="Century Gothic" w:cs="Times New Roman"/>
        </w:rPr>
        <w:t>La MOE UE s’étonne que la CENI ait pourtant validé 101 listes, parmi lesquelles 3 ne contenaient aucun homme et 98 aucune femme, considérant que ledit article ne s’applique qu’aux élections sénatoriales, interprétation induite par un manque de clarté du Code sur ce point. En  méconnaissance des disp</w:t>
      </w:r>
      <w:r w:rsidR="000D1A43">
        <w:rPr>
          <w:rFonts w:ascii="Century Gothic" w:eastAsia="Times New Roman" w:hAnsi="Century Gothic" w:cs="Times New Roman"/>
        </w:rPr>
        <w:t>ositions du Code électoral par l</w:t>
      </w:r>
      <w:r w:rsidRPr="00E5166B">
        <w:rPr>
          <w:rFonts w:ascii="Century Gothic" w:eastAsia="Times New Roman" w:hAnsi="Century Gothic" w:cs="Times New Roman"/>
        </w:rPr>
        <w:t>es requérants, le contentieux auprès du Tribunal Administratif (TA), compétent pour statuer sur cette question, n’a pas été exploité à bon escient. En outre, la sous-représentation des femmes est r</w:t>
      </w:r>
      <w:r w:rsidR="000D1A43">
        <w:rPr>
          <w:rFonts w:ascii="Century Gothic" w:eastAsia="Times New Roman" w:hAnsi="Century Gothic" w:cs="Times New Roman"/>
        </w:rPr>
        <w:t>écurrente à tous les niveaux de</w:t>
      </w:r>
      <w:r w:rsidRPr="00E5166B">
        <w:rPr>
          <w:rFonts w:ascii="Century Gothic" w:eastAsia="Times New Roman" w:hAnsi="Century Gothic" w:cs="Times New Roman"/>
        </w:rPr>
        <w:t xml:space="preserve"> l’administration électorale. L’absence de systèmes de quotas et de sensibilisation des parties prenantes, dont les a</w:t>
      </w:r>
      <w:r w:rsidR="00B2554B">
        <w:rPr>
          <w:rFonts w:ascii="Century Gothic" w:eastAsia="Times New Roman" w:hAnsi="Century Gothic" w:cs="Times New Roman"/>
        </w:rPr>
        <w:t>cteurs politiques, ne permet</w:t>
      </w:r>
      <w:r w:rsidRPr="00E5166B">
        <w:rPr>
          <w:rFonts w:ascii="Century Gothic" w:eastAsia="Times New Roman" w:hAnsi="Century Gothic" w:cs="Times New Roman"/>
        </w:rPr>
        <w:t xml:space="preserve"> pas à l’Etat burkinabè d’appliquer les obligations lui incombant.</w:t>
      </w:r>
    </w:p>
    <w:p w:rsidR="001C00F8" w:rsidRPr="00E5166B" w:rsidRDefault="001C00F8" w:rsidP="006A589D">
      <w:pPr>
        <w:spacing w:after="0" w:line="360" w:lineRule="auto"/>
        <w:jc w:val="both"/>
        <w:rPr>
          <w:rFonts w:ascii="Century Gothic" w:eastAsia="Times New Roman" w:hAnsi="Century Gothic" w:cs="Times New Roman"/>
        </w:rPr>
      </w:pPr>
      <w:r w:rsidRPr="00E5166B">
        <w:rPr>
          <w:rFonts w:ascii="Century Gothic" w:eastAsia="Times New Roman" w:hAnsi="Century Gothic" w:cs="Times New Roman"/>
        </w:rPr>
        <w:t>La MOE UE relève que le nouvel hémicycle ne compte, dans sa première composition, que 12 députées (9,4%), dont 5 représentant le MPP, 4 l’UPC, 2 le CDP et 1 l’Alliance pour la démocratie et la fédération/Rassemblement démocratique africain (ADF/RDA). Il s’agit d’un net recul par rapport aux élections législatives de 2012 où l’assemblée comptait 20 élues (15,7%). Ceci peut s’expliquer par le fait qu’il y ait eu peu de femmes</w:t>
      </w:r>
      <w:r w:rsidR="00B2554B">
        <w:rPr>
          <w:rFonts w:ascii="Century Gothic" w:eastAsia="Times New Roman" w:hAnsi="Century Gothic" w:cs="Times New Roman"/>
        </w:rPr>
        <w:t xml:space="preserve"> en</w:t>
      </w:r>
      <w:r w:rsidRPr="00E5166B">
        <w:rPr>
          <w:rFonts w:ascii="Century Gothic" w:eastAsia="Times New Roman" w:hAnsi="Century Gothic" w:cs="Times New Roman"/>
        </w:rPr>
        <w:t xml:space="preserve"> têtes de liste alors qu’</w:t>
      </w:r>
      <w:r w:rsidR="00A40D37" w:rsidRPr="00E5166B">
        <w:rPr>
          <w:rFonts w:ascii="Century Gothic" w:eastAsia="Times New Roman" w:hAnsi="Century Gothic" w:cs="Times New Roman"/>
        </w:rPr>
        <w:t>auparavant</w:t>
      </w:r>
      <w:r w:rsidR="00B2554B">
        <w:rPr>
          <w:rFonts w:ascii="Century Gothic" w:eastAsia="Times New Roman" w:hAnsi="Century Gothic" w:cs="Times New Roman"/>
        </w:rPr>
        <w:t>,</w:t>
      </w:r>
      <w:r w:rsidR="00A40D37" w:rsidRPr="00E5166B">
        <w:rPr>
          <w:rFonts w:ascii="Century Gothic" w:eastAsia="Times New Roman" w:hAnsi="Century Gothic" w:cs="Times New Roman"/>
        </w:rPr>
        <w:t xml:space="preserve"> le CDP présentait  d</w:t>
      </w:r>
      <w:r w:rsidRPr="00E5166B">
        <w:rPr>
          <w:rFonts w:ascii="Century Gothic" w:eastAsia="Times New Roman" w:hAnsi="Century Gothic" w:cs="Times New Roman"/>
        </w:rPr>
        <w:t>avantage de femmes candidates</w:t>
      </w:r>
      <w:r w:rsidRPr="00E5166B">
        <w:rPr>
          <w:rStyle w:val="Marquenotebasdepage"/>
          <w:rFonts w:ascii="Century Gothic" w:eastAsia="Times New Roman" w:hAnsi="Century Gothic" w:cs="Times New Roman"/>
        </w:rPr>
        <w:footnoteReference w:id="18"/>
      </w:r>
      <w:r w:rsidRPr="00E5166B">
        <w:rPr>
          <w:rFonts w:ascii="Century Gothic" w:eastAsia="Times New Roman" w:hAnsi="Century Gothic" w:cs="Times New Roman"/>
        </w:rPr>
        <w:t> ».</w:t>
      </w:r>
    </w:p>
    <w:p w:rsidR="001C00F8" w:rsidRPr="00E5166B" w:rsidRDefault="001C00F8" w:rsidP="006A589D">
      <w:pPr>
        <w:spacing w:line="360" w:lineRule="auto"/>
        <w:jc w:val="both"/>
        <w:rPr>
          <w:rFonts w:ascii="Century Gothic" w:eastAsia="Times New Roman" w:hAnsi="Century Gothic" w:cs="Times New Roman"/>
        </w:rPr>
      </w:pPr>
      <w:r w:rsidRPr="00E5166B">
        <w:rPr>
          <w:rFonts w:ascii="Century Gothic" w:eastAsia="Times New Roman" w:hAnsi="Century Gothic" w:cs="Times New Roman"/>
        </w:rPr>
        <w:t xml:space="preserve">Au niveau des nominations, le 13 janvier 2016, le nouveau Premier ministre </w:t>
      </w:r>
      <w:r w:rsidR="00A40D37" w:rsidRPr="00E5166B">
        <w:rPr>
          <w:rFonts w:ascii="Century Gothic" w:eastAsia="Times New Roman" w:hAnsi="Century Gothic" w:cs="Times New Roman"/>
        </w:rPr>
        <w:t xml:space="preserve">Paul Kaba Thiéba </w:t>
      </w:r>
      <w:r w:rsidRPr="00E5166B">
        <w:rPr>
          <w:rFonts w:ascii="Century Gothic" w:eastAsia="Times New Roman" w:hAnsi="Century Gothic" w:cs="Times New Roman"/>
        </w:rPr>
        <w:t>a nommé 29 ministres dont 7 femmes</w:t>
      </w:r>
      <w:r w:rsidR="00B2554B">
        <w:rPr>
          <w:rFonts w:ascii="Century Gothic" w:eastAsia="Times New Roman" w:hAnsi="Century Gothic" w:cs="Times New Roman"/>
        </w:rPr>
        <w:t>,</w:t>
      </w:r>
      <w:r w:rsidRPr="00E5166B">
        <w:rPr>
          <w:rFonts w:ascii="Century Gothic" w:eastAsia="Times New Roman" w:hAnsi="Century Gothic" w:cs="Times New Roman"/>
        </w:rPr>
        <w:t xml:space="preserve"> qui compose</w:t>
      </w:r>
      <w:r w:rsidR="00A40D37" w:rsidRPr="00E5166B">
        <w:rPr>
          <w:rFonts w:ascii="Century Gothic" w:eastAsia="Times New Roman" w:hAnsi="Century Gothic" w:cs="Times New Roman"/>
        </w:rPr>
        <w:t>nt</w:t>
      </w:r>
      <w:r w:rsidRPr="00E5166B">
        <w:rPr>
          <w:rFonts w:ascii="Century Gothic" w:eastAsia="Times New Roman" w:hAnsi="Century Gothic" w:cs="Times New Roman"/>
        </w:rPr>
        <w:t xml:space="preserve"> la nouvelle équipe gouvernementale.</w:t>
      </w:r>
      <w:r w:rsidR="00A40D37" w:rsidRPr="00E5166B">
        <w:rPr>
          <w:rFonts w:ascii="Century Gothic" w:eastAsia="Times New Roman" w:hAnsi="Century Gothic" w:cs="Times New Roman"/>
        </w:rPr>
        <w:t xml:space="preserve"> </w:t>
      </w:r>
      <w:r w:rsidR="00B2554B">
        <w:rPr>
          <w:rFonts w:ascii="Century Gothic" w:eastAsia="Times New Roman" w:hAnsi="Century Gothic" w:cs="Times New Roman"/>
        </w:rPr>
        <w:t>C’est en ce sens</w:t>
      </w:r>
      <w:r w:rsidRPr="00E5166B">
        <w:rPr>
          <w:rFonts w:ascii="Century Gothic" w:eastAsia="Times New Roman" w:hAnsi="Century Gothic" w:cs="Times New Roman"/>
        </w:rPr>
        <w:t xml:space="preserve"> que la mission a fait plusieurs propositions de recommandations tendant à résoudre le problème de la participation des femmes</w:t>
      </w:r>
      <w:r w:rsidR="00A40D37" w:rsidRPr="00E5166B">
        <w:rPr>
          <w:rFonts w:ascii="Century Gothic" w:eastAsia="Times New Roman" w:hAnsi="Century Gothic" w:cs="Times New Roman"/>
        </w:rPr>
        <w:t xml:space="preserve"> à la gestion des affaires publiques</w:t>
      </w:r>
      <w:r w:rsidRPr="00E5166B">
        <w:rPr>
          <w:rFonts w:ascii="Century Gothic" w:eastAsia="Times New Roman" w:hAnsi="Century Gothic" w:cs="Times New Roman"/>
        </w:rPr>
        <w:t>.</w:t>
      </w:r>
    </w:p>
    <w:tbl>
      <w:tblPr>
        <w:tblW w:w="0" w:type="auto"/>
        <w:shd w:val="clear" w:color="auto" w:fill="BFBFBF" w:themeFill="background1" w:themeFillShade="BF"/>
        <w:tblLook w:val="04A0" w:firstRow="1" w:lastRow="0" w:firstColumn="1" w:lastColumn="0" w:noHBand="0" w:noVBand="1"/>
      </w:tblPr>
      <w:tblGrid>
        <w:gridCol w:w="9166"/>
      </w:tblGrid>
      <w:tr w:rsidR="001C00F8" w:rsidRPr="00CB5EC6" w:rsidTr="008F6687">
        <w:tc>
          <w:tcPr>
            <w:tcW w:w="9166" w:type="dxa"/>
            <w:shd w:val="clear" w:color="auto" w:fill="BFBFBF" w:themeFill="background1" w:themeFillShade="BF"/>
          </w:tcPr>
          <w:p w:rsidR="00A40D37" w:rsidRPr="00566A20" w:rsidRDefault="00A40D37" w:rsidP="003D2332">
            <w:pPr>
              <w:spacing w:before="120" w:after="0" w:line="360" w:lineRule="auto"/>
              <w:jc w:val="center"/>
              <w:rPr>
                <w:rFonts w:ascii="Arial Narrow" w:eastAsia="Times New Roman" w:hAnsi="Arial Narrow" w:cs="Times New Roman"/>
                <w:b/>
                <w:sz w:val="24"/>
                <w:szCs w:val="24"/>
              </w:rPr>
            </w:pPr>
            <w:r w:rsidRPr="00566A20">
              <w:rPr>
                <w:rFonts w:ascii="Arial Narrow" w:eastAsia="Times New Roman" w:hAnsi="Arial Narrow" w:cs="Times New Roman"/>
                <w:b/>
                <w:sz w:val="24"/>
                <w:szCs w:val="24"/>
              </w:rPr>
              <w:t>Extrait des recommandations de MoE</w:t>
            </w:r>
            <w:r w:rsidRPr="00566A20">
              <w:rPr>
                <w:rStyle w:val="Marquenotebasdepage"/>
                <w:rFonts w:ascii="Arial Narrow" w:eastAsia="Times New Roman" w:hAnsi="Arial Narrow" w:cs="Times New Roman"/>
                <w:b/>
                <w:sz w:val="24"/>
                <w:szCs w:val="24"/>
              </w:rPr>
              <w:footnoteReference w:id="19"/>
            </w:r>
            <w:r w:rsidRPr="00566A20">
              <w:rPr>
                <w:rFonts w:ascii="Arial Narrow" w:eastAsia="Times New Roman" w:hAnsi="Arial Narrow" w:cs="Times New Roman"/>
                <w:b/>
                <w:sz w:val="24"/>
                <w:szCs w:val="24"/>
              </w:rPr>
              <w:t> :</w:t>
            </w:r>
          </w:p>
          <w:p w:rsidR="001C00F8" w:rsidRPr="003D2332" w:rsidRDefault="001C00F8" w:rsidP="00255847">
            <w:pPr>
              <w:jc w:val="both"/>
              <w:rPr>
                <w:rFonts w:ascii="Arial Narrow" w:eastAsia="Times New Roman" w:hAnsi="Arial Narrow" w:cs="Arial"/>
                <w:szCs w:val="24"/>
              </w:rPr>
            </w:pPr>
            <w:r w:rsidRPr="003D2332">
              <w:rPr>
                <w:rFonts w:ascii="Arial Narrow" w:eastAsia="Times New Roman" w:hAnsi="Arial Narrow" w:cs="Arial"/>
                <w:szCs w:val="24"/>
              </w:rPr>
              <w:t>Pour promouvoir la parité et la participation effective des femmes dans la vie politique, il est proposé de prendre des mesures pour garantir leur représentation effective sur les listes de candidats aux élections législatives. Un système d’alternance sur les listes pourrait être envisagé. Les sanctions, pour les listes qui ne respecteraient pas ces dispositions, pourraient être précisées et clarifiées.</w:t>
            </w:r>
          </w:p>
          <w:p w:rsidR="001C00F8" w:rsidRPr="0012268B" w:rsidRDefault="001C00F8" w:rsidP="007D37C6">
            <w:pPr>
              <w:jc w:val="both"/>
              <w:rPr>
                <w:rFonts w:ascii="Arial" w:eastAsia="Times New Roman" w:hAnsi="Arial" w:cs="Arial"/>
                <w:sz w:val="24"/>
                <w:szCs w:val="24"/>
              </w:rPr>
            </w:pPr>
            <w:r w:rsidRPr="003D2332">
              <w:rPr>
                <w:rFonts w:ascii="Arial Narrow" w:eastAsia="Times New Roman" w:hAnsi="Arial Narrow" w:cs="Arial"/>
                <w:szCs w:val="24"/>
              </w:rPr>
              <w:t xml:space="preserve">Néanmoins, au vu du système électoral et de la répartition des </w:t>
            </w:r>
            <w:r w:rsidR="006A589D" w:rsidRPr="003D2332">
              <w:rPr>
                <w:rFonts w:ascii="Arial Narrow" w:eastAsia="Times New Roman" w:hAnsi="Arial Narrow" w:cs="Arial"/>
                <w:szCs w:val="24"/>
              </w:rPr>
              <w:t>s</w:t>
            </w:r>
            <w:r w:rsidRPr="003D2332">
              <w:rPr>
                <w:rFonts w:ascii="Arial Narrow" w:eastAsia="Times New Roman" w:hAnsi="Arial Narrow" w:cs="Arial"/>
                <w:szCs w:val="24"/>
              </w:rPr>
              <w:t xml:space="preserve">ièges existants, une parité horizontale pourrait également être envisagée en positionnant des femmes en tête de listes pour permettre de rendre effective la </w:t>
            </w:r>
            <w:r w:rsidRPr="003D2332">
              <w:rPr>
                <w:rFonts w:ascii="Arial Narrow" w:eastAsia="Times New Roman" w:hAnsi="Arial Narrow" w:cs="Arial"/>
                <w:szCs w:val="24"/>
              </w:rPr>
              <w:lastRenderedPageBreak/>
              <w:t>présence des femmes dans la vie politique.</w:t>
            </w:r>
          </w:p>
        </w:tc>
      </w:tr>
    </w:tbl>
    <w:p w:rsidR="001C00F8" w:rsidRPr="0012268B" w:rsidRDefault="001C00F8" w:rsidP="0012268B">
      <w:pPr>
        <w:spacing w:before="100" w:beforeAutospacing="1" w:after="0" w:line="360" w:lineRule="auto"/>
        <w:jc w:val="both"/>
        <w:rPr>
          <w:rFonts w:ascii="Century Gothic" w:hAnsi="Century Gothic"/>
        </w:rPr>
      </w:pPr>
      <w:r w:rsidRPr="0012268B">
        <w:rPr>
          <w:rFonts w:ascii="Century Gothic" w:hAnsi="Century Gothic"/>
        </w:rPr>
        <w:lastRenderedPageBreak/>
        <w:t xml:space="preserve">Concernant </w:t>
      </w:r>
      <w:r w:rsidRPr="0012268B">
        <w:rPr>
          <w:rFonts w:ascii="Century Gothic" w:hAnsi="Century Gothic"/>
          <w:b/>
        </w:rPr>
        <w:t>la discrimination à l’égard des femmes</w:t>
      </w:r>
      <w:r w:rsidRPr="0012268B">
        <w:rPr>
          <w:rFonts w:ascii="Century Gothic" w:hAnsi="Century Gothic"/>
        </w:rPr>
        <w:t>, il faut souligner que le phénomène persiste à divers niveau</w:t>
      </w:r>
      <w:r w:rsidR="00A40D37" w:rsidRPr="0012268B">
        <w:rPr>
          <w:rFonts w:ascii="Century Gothic" w:hAnsi="Century Gothic"/>
        </w:rPr>
        <w:t>x</w:t>
      </w:r>
      <w:r w:rsidRPr="0012268B">
        <w:rPr>
          <w:rFonts w:ascii="Century Gothic" w:hAnsi="Century Gothic"/>
        </w:rPr>
        <w:t>, y compris en matière d’âge légal au mariage.</w:t>
      </w:r>
      <w:r w:rsidR="0012268B">
        <w:rPr>
          <w:rFonts w:ascii="Century Gothic" w:hAnsi="Century Gothic"/>
        </w:rPr>
        <w:t xml:space="preserve"> </w:t>
      </w:r>
      <w:r w:rsidRPr="0012268B">
        <w:rPr>
          <w:rFonts w:ascii="Century Gothic" w:hAnsi="Century Gothic"/>
        </w:rPr>
        <w:t xml:space="preserve">Jusqu’à présent, il existe une </w:t>
      </w:r>
      <w:r w:rsidRPr="0012268B">
        <w:rPr>
          <w:rFonts w:ascii="Century Gothic" w:hAnsi="Century Gothic"/>
          <w:b/>
        </w:rPr>
        <w:t>discrimination en matière d’âge légal au mariage pour la fille qui est fixé à 17 ans</w:t>
      </w:r>
      <w:r w:rsidRPr="0012268B">
        <w:rPr>
          <w:rFonts w:ascii="Century Gothic" w:hAnsi="Century Gothic"/>
        </w:rPr>
        <w:t>.</w:t>
      </w:r>
      <w:r w:rsidR="00A40D37" w:rsidRPr="0012268B">
        <w:rPr>
          <w:rFonts w:ascii="Century Gothic" w:hAnsi="Century Gothic"/>
        </w:rPr>
        <w:t xml:space="preserve"> </w:t>
      </w:r>
      <w:r w:rsidRPr="0012268B">
        <w:rPr>
          <w:rFonts w:ascii="Century Gothic" w:hAnsi="Century Gothic"/>
        </w:rPr>
        <w:t>La Stratégie nationale définit « un enfant » comme une personne de moins de 18 ans et « le mariage » comme toutes les formes d’union entre un homme et une femme, qu’il soit célébré par un officier d’état civil ou bien par un chef coutumier ou religieux</w:t>
      </w:r>
      <w:r w:rsidR="00A40D37" w:rsidRPr="0012268B">
        <w:rPr>
          <w:rStyle w:val="Marquenotebasdepage"/>
          <w:rFonts w:ascii="Century Gothic" w:hAnsi="Century Gothic"/>
        </w:rPr>
        <w:footnoteReference w:id="20"/>
      </w:r>
      <w:r w:rsidRPr="0012268B">
        <w:rPr>
          <w:rFonts w:ascii="Century Gothic" w:hAnsi="Century Gothic"/>
        </w:rPr>
        <w:t>.</w:t>
      </w:r>
    </w:p>
    <w:p w:rsidR="001C00F8" w:rsidRPr="00E116AF" w:rsidRDefault="001C00F8" w:rsidP="00E116AF">
      <w:pPr>
        <w:spacing w:after="0" w:line="360" w:lineRule="auto"/>
        <w:jc w:val="both"/>
        <w:rPr>
          <w:rFonts w:ascii="Century Gothic" w:hAnsi="Century Gothic"/>
        </w:rPr>
      </w:pPr>
      <w:r w:rsidRPr="0012268B">
        <w:rPr>
          <w:rFonts w:ascii="Century Gothic" w:hAnsi="Century Gothic"/>
        </w:rPr>
        <w:t xml:space="preserve">Sur le plan de la discrimination salariale, il convient de préciser qu’il n’existe pas </w:t>
      </w:r>
      <w:r w:rsidR="00366263" w:rsidRPr="0012268B">
        <w:rPr>
          <w:rFonts w:ascii="Century Gothic" w:hAnsi="Century Gothic"/>
        </w:rPr>
        <w:t>de discrimination sur le plan des</w:t>
      </w:r>
      <w:r w:rsidRPr="0012268B">
        <w:rPr>
          <w:rFonts w:ascii="Century Gothic" w:hAnsi="Century Gothic"/>
        </w:rPr>
        <w:t xml:space="preserve"> salaire</w:t>
      </w:r>
      <w:r w:rsidR="00366263" w:rsidRPr="0012268B">
        <w:rPr>
          <w:rFonts w:ascii="Century Gothic" w:hAnsi="Century Gothic"/>
        </w:rPr>
        <w:t>s</w:t>
      </w:r>
      <w:r w:rsidRPr="0012268B">
        <w:rPr>
          <w:rFonts w:ascii="Century Gothic" w:hAnsi="Century Gothic"/>
        </w:rPr>
        <w:t xml:space="preserve"> au Burkina Faso. Par contre, il existe toujours une difficulté pour les femmes mariées et dont les époux travaillent également de bénéficier du rabattement de l’Impôt Unique sur le Traitement</w:t>
      </w:r>
      <w:r w:rsidR="00B2554B">
        <w:rPr>
          <w:rFonts w:ascii="Century Gothic" w:hAnsi="Century Gothic"/>
        </w:rPr>
        <w:t xml:space="preserve"> Salarial (IUTS) qui nécessite</w:t>
      </w:r>
      <w:r w:rsidRPr="0012268B">
        <w:rPr>
          <w:rFonts w:ascii="Century Gothic" w:hAnsi="Century Gothic"/>
        </w:rPr>
        <w:t xml:space="preserve"> souvent une déclaration écrite de l’époux.</w:t>
      </w:r>
    </w:p>
    <w:p w:rsidR="00FB69BC" w:rsidRPr="00E116AF" w:rsidRDefault="003D2332"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E116AF">
        <w:rPr>
          <w:rFonts w:ascii="Times New Roman" w:hAnsi="Times New Roman"/>
          <w:b/>
          <w:sz w:val="24"/>
          <w:szCs w:val="28"/>
          <w:u w:val="single"/>
        </w:rPr>
        <w:t xml:space="preserve">4.2- </w:t>
      </w:r>
      <w:r w:rsidR="00EA604D" w:rsidRPr="00E116AF">
        <w:rPr>
          <w:rFonts w:ascii="Times New Roman" w:hAnsi="Times New Roman"/>
          <w:b/>
          <w:sz w:val="24"/>
          <w:szCs w:val="28"/>
          <w:u w:val="single"/>
        </w:rPr>
        <w:t>RECOMMANDATIONS A L’ETAT PARTIE</w:t>
      </w:r>
    </w:p>
    <w:p w:rsidR="008F7C47" w:rsidRPr="008F7C47" w:rsidRDefault="008F7C47" w:rsidP="008F7C47">
      <w:pPr>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E10FED" w:rsidRPr="00C91BDB" w:rsidRDefault="00E10FED" w:rsidP="00C91BDB">
      <w:pPr>
        <w:pStyle w:val="Paragraphedeliste"/>
        <w:numPr>
          <w:ilvl w:val="0"/>
          <w:numId w:val="57"/>
        </w:numPr>
        <w:spacing w:after="0" w:line="360" w:lineRule="auto"/>
        <w:ind w:left="360"/>
        <w:jc w:val="both"/>
        <w:rPr>
          <w:rFonts w:ascii="Century Gothic" w:hAnsi="Century Gothic"/>
        </w:rPr>
      </w:pPr>
      <w:r w:rsidRPr="00C91BDB">
        <w:rPr>
          <w:rFonts w:ascii="Century Gothic" w:hAnsi="Century Gothic"/>
        </w:rPr>
        <w:t>Appliquer et faire appliquer toutes les dispositions  relatives à la promotion effective de la femme  au Burkina;</w:t>
      </w:r>
    </w:p>
    <w:p w:rsidR="00E10FED" w:rsidRPr="00C91BDB" w:rsidRDefault="00E10FED" w:rsidP="00C91BDB">
      <w:pPr>
        <w:pStyle w:val="Paragraphedeliste"/>
        <w:numPr>
          <w:ilvl w:val="0"/>
          <w:numId w:val="57"/>
        </w:numPr>
        <w:spacing w:after="0" w:line="360" w:lineRule="auto"/>
        <w:ind w:left="360"/>
        <w:jc w:val="both"/>
        <w:rPr>
          <w:rFonts w:ascii="Century Gothic" w:hAnsi="Century Gothic"/>
        </w:rPr>
      </w:pPr>
      <w:r w:rsidRPr="00C91BDB">
        <w:rPr>
          <w:rFonts w:ascii="Century Gothic" w:hAnsi="Century Gothic"/>
        </w:rPr>
        <w:t>Procéder à la relecture de la loi sur le</w:t>
      </w:r>
      <w:r w:rsidR="00B2554B">
        <w:rPr>
          <w:rFonts w:ascii="Century Gothic" w:hAnsi="Century Gothic"/>
        </w:rPr>
        <w:t>s</w:t>
      </w:r>
      <w:r w:rsidRPr="00C91BDB">
        <w:rPr>
          <w:rFonts w:ascii="Century Gothic" w:hAnsi="Century Gothic"/>
        </w:rPr>
        <w:t xml:space="preserve"> quota</w:t>
      </w:r>
      <w:r w:rsidR="00B2554B">
        <w:rPr>
          <w:rFonts w:ascii="Century Gothic" w:hAnsi="Century Gothic"/>
        </w:rPr>
        <w:t>s</w:t>
      </w:r>
      <w:r w:rsidRPr="00C91BDB">
        <w:rPr>
          <w:rFonts w:ascii="Century Gothic" w:hAnsi="Century Gothic"/>
        </w:rPr>
        <w:t xml:space="preserve">  pour la rendre obligatoire pour les partis, formations politiques et regroupements d’indépendants</w:t>
      </w:r>
      <w:r w:rsidR="004A347F">
        <w:rPr>
          <w:rFonts w:ascii="Century Gothic" w:hAnsi="Century Gothic"/>
        </w:rPr>
        <w:t xml:space="preserve"> </w:t>
      </w:r>
      <w:r w:rsidRPr="00C91BDB">
        <w:rPr>
          <w:rFonts w:ascii="Century Gothic" w:hAnsi="Century Gothic"/>
        </w:rPr>
        <w:t xml:space="preserve">et ; à cet effet, privilégier le rejet systématique des listes de candidature en lieu et place de la sanction financière ; </w:t>
      </w:r>
    </w:p>
    <w:p w:rsidR="00E10FED" w:rsidRPr="00C91BDB" w:rsidRDefault="00E10FED" w:rsidP="00C91BDB">
      <w:pPr>
        <w:pStyle w:val="Paragraphedeliste"/>
        <w:numPr>
          <w:ilvl w:val="0"/>
          <w:numId w:val="57"/>
        </w:numPr>
        <w:spacing w:after="0" w:line="360" w:lineRule="auto"/>
        <w:ind w:left="360"/>
        <w:jc w:val="both"/>
        <w:rPr>
          <w:rFonts w:ascii="Century Gothic" w:hAnsi="Century Gothic"/>
        </w:rPr>
      </w:pPr>
      <w:r w:rsidRPr="00C91BDB">
        <w:rPr>
          <w:rFonts w:ascii="Century Gothic" w:hAnsi="Century Gothic"/>
        </w:rPr>
        <w:t>Intégrer le principe de positionnement alterné sur les listes aussi bien sur les listes de titulaires que de suppléants ;</w:t>
      </w:r>
    </w:p>
    <w:p w:rsidR="00E10FED" w:rsidRPr="00C91BDB" w:rsidRDefault="00E10FED" w:rsidP="00C91BDB">
      <w:pPr>
        <w:pStyle w:val="Paragraphedeliste"/>
        <w:numPr>
          <w:ilvl w:val="0"/>
          <w:numId w:val="57"/>
        </w:numPr>
        <w:spacing w:after="0" w:line="360" w:lineRule="auto"/>
        <w:ind w:left="360"/>
        <w:jc w:val="both"/>
        <w:rPr>
          <w:rFonts w:ascii="Century Gothic" w:hAnsi="Century Gothic"/>
        </w:rPr>
      </w:pPr>
      <w:r w:rsidRPr="00C91BDB">
        <w:rPr>
          <w:rFonts w:ascii="Century Gothic" w:hAnsi="Century Gothic"/>
        </w:rPr>
        <w:t>Adopter un décret d’application de la loi sur le quota au Burkina ;</w:t>
      </w:r>
    </w:p>
    <w:p w:rsidR="00E10FED" w:rsidRPr="00C91BDB" w:rsidRDefault="00E10FED" w:rsidP="00C91BDB">
      <w:pPr>
        <w:pStyle w:val="Paragraphedeliste"/>
        <w:numPr>
          <w:ilvl w:val="0"/>
          <w:numId w:val="57"/>
        </w:numPr>
        <w:spacing w:after="0" w:line="360" w:lineRule="auto"/>
        <w:ind w:left="360"/>
        <w:jc w:val="both"/>
        <w:rPr>
          <w:rFonts w:ascii="Century Gothic" w:hAnsi="Century Gothic"/>
        </w:rPr>
      </w:pPr>
      <w:r w:rsidRPr="00C91BDB">
        <w:rPr>
          <w:rFonts w:ascii="Century Gothic" w:hAnsi="Century Gothic"/>
        </w:rPr>
        <w:t>Intégrer les dispositions de la loi sur le quota genre dans le code électoral ;</w:t>
      </w:r>
    </w:p>
    <w:p w:rsidR="00E10FED" w:rsidRPr="00C91BDB" w:rsidRDefault="00E10FED" w:rsidP="00C91BDB">
      <w:pPr>
        <w:pStyle w:val="Paragraphedeliste"/>
        <w:numPr>
          <w:ilvl w:val="0"/>
          <w:numId w:val="57"/>
        </w:numPr>
        <w:spacing w:after="0" w:line="360" w:lineRule="auto"/>
        <w:ind w:left="360"/>
        <w:jc w:val="both"/>
        <w:rPr>
          <w:rFonts w:ascii="Century Gothic" w:hAnsi="Century Gothic"/>
        </w:rPr>
      </w:pPr>
      <w:r w:rsidRPr="00C91BDB">
        <w:rPr>
          <w:rFonts w:ascii="Century Gothic" w:hAnsi="Century Gothic"/>
        </w:rPr>
        <w:t>Elaborer une loi sur les quotas aux postes de nominations sur le plan administratif po</w:t>
      </w:r>
      <w:r w:rsidR="00C91BDB">
        <w:rPr>
          <w:rFonts w:ascii="Century Gothic" w:hAnsi="Century Gothic"/>
        </w:rPr>
        <w:t>ur marquer la volonté politique.</w:t>
      </w:r>
    </w:p>
    <w:p w:rsidR="006A589D" w:rsidRDefault="006A589D" w:rsidP="001C00F8">
      <w:pPr>
        <w:pStyle w:val="Paragraphedeliste"/>
        <w:tabs>
          <w:tab w:val="left" w:pos="426"/>
        </w:tabs>
        <w:autoSpaceDE w:val="0"/>
        <w:autoSpaceDN w:val="0"/>
        <w:adjustRightInd w:val="0"/>
        <w:spacing w:after="0" w:line="360" w:lineRule="auto"/>
        <w:ind w:left="0"/>
        <w:jc w:val="both"/>
        <w:rPr>
          <w:rFonts w:ascii="Century Gothic" w:hAnsi="Century Gothic"/>
        </w:rPr>
      </w:pPr>
    </w:p>
    <w:p w:rsidR="00F7615D" w:rsidRPr="00E0751B" w:rsidRDefault="00F7615D" w:rsidP="00E0751B">
      <w:pPr>
        <w:pStyle w:val="Titre3"/>
        <w:ind w:left="227" w:hanging="227"/>
        <w:jc w:val="both"/>
        <w:rPr>
          <w:rFonts w:ascii="Times New Roman" w:hAnsi="Times New Roman" w:cs="Times New Roman"/>
          <w:sz w:val="24"/>
          <w:szCs w:val="24"/>
        </w:rPr>
      </w:pPr>
      <w:bookmarkStart w:id="13" w:name="_Toc452974368"/>
      <w:r w:rsidRPr="00E0751B">
        <w:rPr>
          <w:rFonts w:ascii="Times New Roman" w:hAnsi="Times New Roman" w:cs="Times New Roman"/>
          <w:sz w:val="24"/>
          <w:szCs w:val="24"/>
        </w:rPr>
        <w:t xml:space="preserve">5. </w:t>
      </w:r>
      <w:r w:rsidR="00FB321F" w:rsidRPr="00E0751B">
        <w:rPr>
          <w:rFonts w:ascii="Times New Roman" w:hAnsi="Times New Roman" w:cs="Times New Roman"/>
          <w:sz w:val="24"/>
          <w:szCs w:val="24"/>
        </w:rPr>
        <w:t>Législation sur les discriminations</w:t>
      </w:r>
      <w:bookmarkEnd w:id="13"/>
    </w:p>
    <w:p w:rsidR="003933F9" w:rsidRPr="003933F9" w:rsidRDefault="003933F9" w:rsidP="007506F2">
      <w:pPr>
        <w:pStyle w:val="Default"/>
        <w:shd w:val="clear" w:color="auto" w:fill="F2F2F2" w:themeFill="background1" w:themeFillShade="F2"/>
        <w:spacing w:after="100" w:afterAutospacing="1" w:line="276" w:lineRule="auto"/>
        <w:ind w:left="284" w:hanging="284"/>
        <w:jc w:val="both"/>
        <w:rPr>
          <w:szCs w:val="22"/>
        </w:rPr>
      </w:pPr>
      <w:r>
        <w:rPr>
          <w:szCs w:val="22"/>
        </w:rPr>
        <w:tab/>
      </w:r>
      <w:r w:rsidR="00E02705" w:rsidRPr="0036197D">
        <w:rPr>
          <w:szCs w:val="22"/>
        </w:rPr>
        <w:t xml:space="preserve">Indiquer si l’État partie prévoit d’adopter une </w:t>
      </w:r>
      <w:r w:rsidR="00E02705" w:rsidRPr="0036197D">
        <w:rPr>
          <w:b/>
          <w:szCs w:val="22"/>
        </w:rPr>
        <w:t>législation exhaustive interdisant la discrimination</w:t>
      </w:r>
      <w:r w:rsidR="00E02705" w:rsidRPr="0036197D">
        <w:rPr>
          <w:szCs w:val="22"/>
        </w:rPr>
        <w:t xml:space="preserve"> et contenant une liste complète des motifs de discrimination interdits, </w:t>
      </w:r>
      <w:r w:rsidR="00E02705" w:rsidRPr="0036197D">
        <w:rPr>
          <w:szCs w:val="22"/>
        </w:rPr>
        <w:lastRenderedPageBreak/>
        <w:t xml:space="preserve">parmi lesquels l’orientation sexuelle et l’identité sexuelle. Indiquer les décisions judiciaires récentes qui ont été rendues dans le sens de la protection contre la discrimination dans tous les domaines, que la discrimination soit fondée sur la race, la couleur, le sexe, la langue, la religion, l’opinion politique ou toute autre opinion, l’origine nationale ou sociale, la fortune, la naissance, le handicap, l’orientation sexuelle, l’identité de genre ou toute autre situation. </w:t>
      </w:r>
    </w:p>
    <w:p w:rsidR="00856E27" w:rsidRPr="00E116AF" w:rsidRDefault="003D2332"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E116AF">
        <w:rPr>
          <w:rFonts w:ascii="Times New Roman" w:hAnsi="Times New Roman"/>
          <w:b/>
          <w:sz w:val="24"/>
          <w:szCs w:val="28"/>
          <w:u w:val="single"/>
        </w:rPr>
        <w:t xml:space="preserve">5.1- </w:t>
      </w:r>
      <w:r w:rsidR="00856E27" w:rsidRPr="00E116AF">
        <w:rPr>
          <w:rFonts w:ascii="Times New Roman" w:hAnsi="Times New Roman"/>
          <w:b/>
          <w:sz w:val="24"/>
          <w:szCs w:val="28"/>
          <w:u w:val="single"/>
        </w:rPr>
        <w:t>REPONSES DE LA SOCIETE CIVILE</w:t>
      </w:r>
    </w:p>
    <w:p w:rsidR="001314D0" w:rsidRDefault="0036197D" w:rsidP="0036197D">
      <w:pPr>
        <w:pStyle w:val="Default"/>
        <w:spacing w:line="360" w:lineRule="auto"/>
        <w:jc w:val="both"/>
        <w:rPr>
          <w:rFonts w:ascii="Century Gothic" w:hAnsi="Century Gothic"/>
          <w:sz w:val="22"/>
          <w:szCs w:val="22"/>
        </w:rPr>
      </w:pPr>
      <w:r w:rsidRPr="0036197D">
        <w:rPr>
          <w:rFonts w:ascii="Century Gothic" w:hAnsi="Century Gothic"/>
          <w:sz w:val="22"/>
          <w:szCs w:val="22"/>
        </w:rPr>
        <w:t>A</w:t>
      </w:r>
      <w:r>
        <w:rPr>
          <w:rFonts w:ascii="Century Gothic" w:hAnsi="Century Gothic"/>
          <w:sz w:val="22"/>
          <w:szCs w:val="22"/>
        </w:rPr>
        <w:t xml:space="preserve">u Burkina Faso, </w:t>
      </w:r>
      <w:r w:rsidRPr="0036197D">
        <w:rPr>
          <w:rFonts w:ascii="Century Gothic" w:hAnsi="Century Gothic"/>
          <w:sz w:val="22"/>
          <w:szCs w:val="22"/>
        </w:rPr>
        <w:t xml:space="preserve"> </w:t>
      </w:r>
      <w:r>
        <w:rPr>
          <w:rFonts w:ascii="Century Gothic" w:hAnsi="Century Gothic"/>
          <w:sz w:val="22"/>
          <w:szCs w:val="22"/>
        </w:rPr>
        <w:t>l</w:t>
      </w:r>
      <w:r w:rsidRPr="0036197D">
        <w:rPr>
          <w:rFonts w:ascii="Century Gothic" w:hAnsi="Century Gothic"/>
          <w:sz w:val="22"/>
          <w:szCs w:val="22"/>
        </w:rPr>
        <w:t xml:space="preserve">’homosexualité </w:t>
      </w:r>
      <w:r w:rsidR="00A3089A">
        <w:rPr>
          <w:rFonts w:ascii="Century Gothic" w:hAnsi="Century Gothic"/>
          <w:sz w:val="22"/>
          <w:szCs w:val="22"/>
        </w:rPr>
        <w:t xml:space="preserve">constitue un tabou social. Toutefois elle </w:t>
      </w:r>
      <w:r>
        <w:rPr>
          <w:rFonts w:ascii="Century Gothic" w:hAnsi="Century Gothic"/>
          <w:sz w:val="22"/>
          <w:szCs w:val="22"/>
        </w:rPr>
        <w:t>ne fait pas l'objet d'une législation spécifique criminalisant la pratique</w:t>
      </w:r>
      <w:r w:rsidR="00A3089A">
        <w:rPr>
          <w:rFonts w:ascii="Century Gothic" w:hAnsi="Century Gothic"/>
          <w:sz w:val="22"/>
          <w:szCs w:val="22"/>
        </w:rPr>
        <w:t>,</w:t>
      </w:r>
      <w:r>
        <w:rPr>
          <w:rFonts w:ascii="Century Gothic" w:hAnsi="Century Gothic"/>
          <w:sz w:val="22"/>
          <w:szCs w:val="22"/>
        </w:rPr>
        <w:t xml:space="preserve"> quand</w:t>
      </w:r>
      <w:r w:rsidRPr="0036197D">
        <w:rPr>
          <w:rFonts w:ascii="Century Gothic" w:hAnsi="Century Gothic"/>
          <w:sz w:val="22"/>
          <w:szCs w:val="22"/>
        </w:rPr>
        <w:t xml:space="preserve"> bien même </w:t>
      </w:r>
      <w:r>
        <w:rPr>
          <w:rFonts w:ascii="Century Gothic" w:hAnsi="Century Gothic"/>
          <w:sz w:val="22"/>
          <w:szCs w:val="22"/>
        </w:rPr>
        <w:t>c</w:t>
      </w:r>
      <w:r w:rsidRPr="0036197D">
        <w:rPr>
          <w:rFonts w:ascii="Century Gothic" w:hAnsi="Century Gothic"/>
          <w:sz w:val="22"/>
          <w:szCs w:val="22"/>
        </w:rPr>
        <w:t>elle</w:t>
      </w:r>
      <w:r>
        <w:rPr>
          <w:rFonts w:ascii="Century Gothic" w:hAnsi="Century Gothic"/>
          <w:sz w:val="22"/>
          <w:szCs w:val="22"/>
        </w:rPr>
        <w:t>-ci po</w:t>
      </w:r>
      <w:r w:rsidRPr="0036197D">
        <w:rPr>
          <w:rFonts w:ascii="Century Gothic" w:hAnsi="Century Gothic"/>
          <w:sz w:val="22"/>
          <w:szCs w:val="22"/>
        </w:rPr>
        <w:t>u</w:t>
      </w:r>
      <w:r>
        <w:rPr>
          <w:rFonts w:ascii="Century Gothic" w:hAnsi="Century Gothic"/>
          <w:sz w:val="22"/>
          <w:szCs w:val="22"/>
        </w:rPr>
        <w:t>rrai</w:t>
      </w:r>
      <w:r w:rsidRPr="0036197D">
        <w:rPr>
          <w:rFonts w:ascii="Century Gothic" w:hAnsi="Century Gothic"/>
          <w:sz w:val="22"/>
          <w:szCs w:val="22"/>
        </w:rPr>
        <w:t>t tomber sous le coup de l’atteinte aux bonnes mœurs</w:t>
      </w:r>
      <w:r w:rsidR="00A3089A">
        <w:rPr>
          <w:rFonts w:ascii="Century Gothic" w:hAnsi="Century Gothic"/>
          <w:sz w:val="22"/>
          <w:szCs w:val="22"/>
        </w:rPr>
        <w:t>. Aucune personne n'a jusque-là fait l'objet de poursu</w:t>
      </w:r>
      <w:r w:rsidR="001314D0">
        <w:rPr>
          <w:rFonts w:ascii="Century Gothic" w:hAnsi="Century Gothic"/>
          <w:sz w:val="22"/>
          <w:szCs w:val="22"/>
        </w:rPr>
        <w:t>ite judiciaire pour ce fait</w:t>
      </w:r>
      <w:r w:rsidR="00A3089A">
        <w:rPr>
          <w:rFonts w:ascii="Century Gothic" w:hAnsi="Century Gothic"/>
          <w:sz w:val="22"/>
          <w:szCs w:val="22"/>
        </w:rPr>
        <w:t xml:space="preserve">. On note ces derniers temps une montée de la tension autour de la question de l'homosexualité. </w:t>
      </w:r>
      <w:r w:rsidR="001314D0">
        <w:rPr>
          <w:rFonts w:ascii="Century Gothic" w:hAnsi="Century Gothic"/>
          <w:sz w:val="22"/>
          <w:szCs w:val="22"/>
        </w:rPr>
        <w:t xml:space="preserve">A </w:t>
      </w:r>
      <w:r w:rsidR="001314D0" w:rsidRPr="0036197D">
        <w:rPr>
          <w:rFonts w:ascii="Century Gothic" w:hAnsi="Century Gothic"/>
          <w:sz w:val="22"/>
          <w:szCs w:val="22"/>
        </w:rPr>
        <w:t xml:space="preserve">Bobo </w:t>
      </w:r>
      <w:r w:rsidR="001314D0" w:rsidRPr="00C00DED">
        <w:rPr>
          <w:rFonts w:ascii="Century Gothic" w:hAnsi="Century Gothic"/>
          <w:sz w:val="22"/>
          <w:szCs w:val="22"/>
        </w:rPr>
        <w:t>Dioulasso, les homosexuels sont devenus persona non grata. Des marches ont été organisées contre l’homosexualité et des présumés membres de</w:t>
      </w:r>
      <w:r w:rsidR="00C00DED" w:rsidRPr="00C00DED">
        <w:rPr>
          <w:rFonts w:ascii="Century Gothic" w:hAnsi="Century Gothic"/>
          <w:sz w:val="22"/>
          <w:szCs w:val="22"/>
        </w:rPr>
        <w:t xml:space="preserve"> la communauté LGBT ont été </w:t>
      </w:r>
      <w:r w:rsidR="001314D0" w:rsidRPr="00C00DED">
        <w:rPr>
          <w:rFonts w:ascii="Century Gothic" w:hAnsi="Century Gothic"/>
          <w:sz w:val="22"/>
          <w:szCs w:val="22"/>
        </w:rPr>
        <w:t>s</w:t>
      </w:r>
      <w:r w:rsidR="00C00DED" w:rsidRPr="00C00DED">
        <w:rPr>
          <w:rFonts w:ascii="Century Gothic" w:hAnsi="Century Gothic"/>
          <w:sz w:val="22"/>
          <w:szCs w:val="22"/>
        </w:rPr>
        <w:t>omm</w:t>
      </w:r>
      <w:r w:rsidR="001314D0" w:rsidRPr="00C00DED">
        <w:rPr>
          <w:rFonts w:ascii="Century Gothic" w:hAnsi="Century Gothic"/>
          <w:sz w:val="22"/>
          <w:szCs w:val="22"/>
        </w:rPr>
        <w:t xml:space="preserve">és de </w:t>
      </w:r>
      <w:r w:rsidR="00C00DED" w:rsidRPr="00C00DED">
        <w:rPr>
          <w:rFonts w:ascii="Century Gothic" w:hAnsi="Century Gothic"/>
          <w:sz w:val="22"/>
          <w:szCs w:val="22"/>
        </w:rPr>
        <w:t>q</w:t>
      </w:r>
      <w:r w:rsidR="004A347F">
        <w:rPr>
          <w:rFonts w:ascii="Century Gothic" w:hAnsi="Century Gothic"/>
          <w:sz w:val="22"/>
          <w:szCs w:val="22"/>
        </w:rPr>
        <w:t>uitter le quartier Sikasso-Cira</w:t>
      </w:r>
      <w:r w:rsidR="00C00DED" w:rsidRPr="00C00DED">
        <w:rPr>
          <w:rFonts w:ascii="Century Gothic" w:hAnsi="Century Gothic"/>
          <w:sz w:val="22"/>
          <w:szCs w:val="22"/>
        </w:rPr>
        <w:t xml:space="preserve"> </w:t>
      </w:r>
      <w:r w:rsidR="00C00DED">
        <w:rPr>
          <w:rFonts w:ascii="Century Gothic" w:hAnsi="Century Gothic"/>
          <w:sz w:val="22"/>
          <w:szCs w:val="22"/>
        </w:rPr>
        <w:t>l</w:t>
      </w:r>
      <w:r w:rsidR="00C00DED" w:rsidRPr="00C00DED">
        <w:rPr>
          <w:rFonts w:ascii="Century Gothic" w:hAnsi="Century Gothic"/>
          <w:sz w:val="22"/>
          <w:szCs w:val="22"/>
        </w:rPr>
        <w:t>e jeudi 28 mai 2015</w:t>
      </w:r>
      <w:r w:rsidR="001314D0" w:rsidRPr="00C00DED">
        <w:rPr>
          <w:rStyle w:val="Marquenotebasdepage"/>
          <w:rFonts w:ascii="Century Gothic" w:hAnsi="Century Gothic"/>
          <w:sz w:val="22"/>
          <w:szCs w:val="22"/>
        </w:rPr>
        <w:footnoteReference w:id="21"/>
      </w:r>
      <w:r w:rsidR="001314D0" w:rsidRPr="00C00DED">
        <w:rPr>
          <w:rFonts w:ascii="Century Gothic" w:hAnsi="Century Gothic"/>
          <w:sz w:val="22"/>
          <w:szCs w:val="22"/>
        </w:rPr>
        <w:t>.</w:t>
      </w:r>
    </w:p>
    <w:p w:rsidR="00E02705" w:rsidRPr="00120B6F" w:rsidRDefault="00D9699C" w:rsidP="00120B6F">
      <w:pPr>
        <w:pStyle w:val="Default"/>
        <w:spacing w:line="360" w:lineRule="auto"/>
        <w:jc w:val="both"/>
        <w:rPr>
          <w:rFonts w:ascii="Century Gothic" w:hAnsi="Century Gothic"/>
          <w:sz w:val="22"/>
          <w:szCs w:val="22"/>
        </w:rPr>
      </w:pPr>
      <w:r>
        <w:rPr>
          <w:rFonts w:ascii="Century Gothic" w:hAnsi="Century Gothic"/>
          <w:sz w:val="22"/>
          <w:szCs w:val="22"/>
        </w:rPr>
        <w:t xml:space="preserve">M. Tahirou Barry, candidat du Parti de la Renaissance (PAREN) </w:t>
      </w:r>
      <w:r w:rsidR="00A3089A">
        <w:rPr>
          <w:rFonts w:ascii="Century Gothic" w:hAnsi="Century Gothic"/>
          <w:sz w:val="22"/>
          <w:szCs w:val="22"/>
        </w:rPr>
        <w:t xml:space="preserve"> à la présidentielle de 2015</w:t>
      </w:r>
      <w:r w:rsidR="006C2BF0">
        <w:rPr>
          <w:rFonts w:ascii="Century Gothic" w:hAnsi="Century Gothic"/>
          <w:sz w:val="22"/>
          <w:szCs w:val="22"/>
        </w:rPr>
        <w:t xml:space="preserve"> et actuel Ministre de la Culture et du tourisme</w:t>
      </w:r>
      <w:r>
        <w:rPr>
          <w:rFonts w:ascii="Century Gothic" w:hAnsi="Century Gothic"/>
          <w:sz w:val="22"/>
          <w:szCs w:val="22"/>
        </w:rPr>
        <w:t>,</w:t>
      </w:r>
      <w:r w:rsidR="006C2BF0">
        <w:rPr>
          <w:rFonts w:ascii="Century Gothic" w:hAnsi="Century Gothic"/>
          <w:sz w:val="22"/>
          <w:szCs w:val="22"/>
        </w:rPr>
        <w:t xml:space="preserve"> a fait de la condamnation de l'homosexualité, taxée d'animalité et de maladie, un des marqueurs essent</w:t>
      </w:r>
      <w:r>
        <w:rPr>
          <w:rFonts w:ascii="Century Gothic" w:hAnsi="Century Gothic"/>
          <w:sz w:val="22"/>
          <w:szCs w:val="22"/>
        </w:rPr>
        <w:t>iels de sa campagne. Pour lui, s'il est élu,</w:t>
      </w:r>
      <w:r w:rsidR="006C2BF0">
        <w:rPr>
          <w:rFonts w:ascii="Century Gothic" w:hAnsi="Century Gothic"/>
          <w:sz w:val="22"/>
          <w:szCs w:val="22"/>
        </w:rPr>
        <w:t xml:space="preserve"> </w:t>
      </w:r>
      <w:r w:rsidR="00A3089A" w:rsidRPr="00A3089A">
        <w:rPr>
          <w:rFonts w:ascii="Century Gothic" w:hAnsi="Century Gothic"/>
          <w:sz w:val="22"/>
          <w:szCs w:val="22"/>
        </w:rPr>
        <w:t>«…Les homosexuels iront se faire soigner»</w:t>
      </w:r>
      <w:r w:rsidR="00A3089A">
        <w:rPr>
          <w:rStyle w:val="Marquenotebasdepage"/>
          <w:rFonts w:ascii="Century Gothic" w:hAnsi="Century Gothic"/>
          <w:sz w:val="22"/>
          <w:szCs w:val="22"/>
        </w:rPr>
        <w:footnoteReference w:id="22"/>
      </w:r>
      <w:r>
        <w:rPr>
          <w:rFonts w:ascii="Century Gothic" w:hAnsi="Century Gothic"/>
          <w:sz w:val="22"/>
          <w:szCs w:val="22"/>
        </w:rPr>
        <w:t>. Il faut souligner qu'a</w:t>
      </w:r>
      <w:r w:rsidRPr="00B875A5">
        <w:rPr>
          <w:rFonts w:ascii="Century Gothic" w:hAnsi="Century Gothic"/>
          <w:sz w:val="22"/>
          <w:szCs w:val="22"/>
        </w:rPr>
        <w:t>u cours de la 4è</w:t>
      </w:r>
      <w:r w:rsidR="00B2554B">
        <w:rPr>
          <w:rFonts w:ascii="Century Gothic" w:hAnsi="Century Gothic"/>
          <w:sz w:val="22"/>
          <w:szCs w:val="22"/>
        </w:rPr>
        <w:t>me</w:t>
      </w:r>
      <w:r w:rsidRPr="00B875A5">
        <w:rPr>
          <w:rFonts w:ascii="Century Gothic" w:hAnsi="Century Gothic"/>
          <w:sz w:val="22"/>
          <w:szCs w:val="22"/>
        </w:rPr>
        <w:t xml:space="preserve"> législature</w:t>
      </w:r>
      <w:r w:rsidR="00B2554B">
        <w:rPr>
          <w:rFonts w:ascii="Century Gothic" w:hAnsi="Century Gothic"/>
          <w:sz w:val="22"/>
          <w:szCs w:val="22"/>
        </w:rPr>
        <w:t>,</w:t>
      </w:r>
      <w:r w:rsidRPr="00B875A5">
        <w:rPr>
          <w:rFonts w:ascii="Century Gothic" w:hAnsi="Century Gothic"/>
          <w:sz w:val="22"/>
          <w:szCs w:val="22"/>
        </w:rPr>
        <w:t xml:space="preserve"> </w:t>
      </w:r>
      <w:r w:rsidR="006C2BF0">
        <w:rPr>
          <w:rFonts w:ascii="Century Gothic" w:hAnsi="Century Gothic"/>
          <w:sz w:val="22"/>
          <w:szCs w:val="22"/>
        </w:rPr>
        <w:t xml:space="preserve">le PAREN (Parti de </w:t>
      </w:r>
      <w:r w:rsidR="00B875A5">
        <w:rPr>
          <w:rFonts w:ascii="Century Gothic" w:hAnsi="Century Gothic"/>
          <w:sz w:val="22"/>
          <w:szCs w:val="22"/>
        </w:rPr>
        <w:t>la Renaissance) avait initié une</w:t>
      </w:r>
      <w:r w:rsidR="006C2BF0">
        <w:rPr>
          <w:rFonts w:ascii="Century Gothic" w:hAnsi="Century Gothic"/>
          <w:sz w:val="22"/>
          <w:szCs w:val="22"/>
        </w:rPr>
        <w:t xml:space="preserve"> </w:t>
      </w:r>
      <w:r w:rsidR="00B875A5">
        <w:rPr>
          <w:rFonts w:ascii="Century Gothic" w:hAnsi="Century Gothic"/>
          <w:sz w:val="22"/>
          <w:szCs w:val="22"/>
        </w:rPr>
        <w:t>proposition</w:t>
      </w:r>
      <w:r w:rsidR="006C2BF0" w:rsidRPr="00B875A5">
        <w:rPr>
          <w:rFonts w:ascii="Century Gothic" w:hAnsi="Century Gothic"/>
          <w:sz w:val="22"/>
          <w:szCs w:val="22"/>
        </w:rPr>
        <w:t xml:space="preserve"> de loi </w:t>
      </w:r>
      <w:r w:rsidR="00B875A5">
        <w:rPr>
          <w:rFonts w:ascii="Century Gothic" w:hAnsi="Century Gothic"/>
          <w:sz w:val="22"/>
          <w:szCs w:val="22"/>
        </w:rPr>
        <w:t>sur la question qui a été rejetée</w:t>
      </w:r>
      <w:r w:rsidR="00B875A5">
        <w:rPr>
          <w:rStyle w:val="Marquenotebasdepage"/>
        </w:rPr>
        <w:footnoteReference w:id="23"/>
      </w:r>
      <w:r w:rsidR="00B875A5">
        <w:rPr>
          <w:rFonts w:ascii="Century Gothic" w:hAnsi="Century Gothic"/>
          <w:sz w:val="22"/>
          <w:szCs w:val="22"/>
        </w:rPr>
        <w:t xml:space="preserve">. Le parti est revenu à la charge avec une proposition de loi </w:t>
      </w:r>
      <w:r w:rsidR="00B875A5" w:rsidRPr="00B875A5">
        <w:rPr>
          <w:rFonts w:ascii="Century Gothic" w:hAnsi="Century Gothic"/>
          <w:sz w:val="22"/>
          <w:szCs w:val="22"/>
        </w:rPr>
        <w:t xml:space="preserve">sur l’« interdiction et la répression de l’homosexualité, de l’animalité, de la pédophilie et du mariage de personnes de même sexe » </w:t>
      </w:r>
      <w:r w:rsidR="00B875A5">
        <w:rPr>
          <w:rFonts w:ascii="Century Gothic" w:hAnsi="Century Gothic"/>
          <w:sz w:val="22"/>
          <w:szCs w:val="22"/>
        </w:rPr>
        <w:t xml:space="preserve">qui a une fois de plus été rejetée par le Conseil national de </w:t>
      </w:r>
      <w:r w:rsidR="00B875A5" w:rsidRPr="00B875A5">
        <w:rPr>
          <w:rFonts w:ascii="Century Gothic" w:hAnsi="Century Gothic"/>
          <w:sz w:val="22"/>
          <w:szCs w:val="22"/>
        </w:rPr>
        <w:t>la Transition</w:t>
      </w:r>
      <w:r w:rsidR="00B875A5">
        <w:rPr>
          <w:rStyle w:val="Marquenotebasdepage"/>
          <w:rFonts w:ascii="Century Gothic" w:hAnsi="Century Gothic"/>
          <w:sz w:val="22"/>
          <w:szCs w:val="22"/>
        </w:rPr>
        <w:footnoteReference w:id="24"/>
      </w:r>
      <w:r w:rsidR="001314D0">
        <w:rPr>
          <w:rFonts w:ascii="Century Gothic" w:hAnsi="Century Gothic"/>
          <w:sz w:val="22"/>
          <w:szCs w:val="22"/>
        </w:rPr>
        <w:t>. Il ressort donc que malgré le rejet total de l'homosexualité par la société</w:t>
      </w:r>
      <w:r w:rsidR="006965F4">
        <w:rPr>
          <w:rFonts w:ascii="Century Gothic" w:hAnsi="Century Gothic"/>
          <w:sz w:val="22"/>
          <w:szCs w:val="22"/>
        </w:rPr>
        <w:t xml:space="preserve"> burkinabè</w:t>
      </w:r>
      <w:r w:rsidR="001B76B6">
        <w:rPr>
          <w:rFonts w:ascii="Century Gothic" w:hAnsi="Century Gothic"/>
          <w:sz w:val="22"/>
          <w:szCs w:val="22"/>
        </w:rPr>
        <w:t>e</w:t>
      </w:r>
      <w:r w:rsidR="001314D0">
        <w:rPr>
          <w:rFonts w:ascii="Century Gothic" w:hAnsi="Century Gothic"/>
          <w:sz w:val="22"/>
          <w:szCs w:val="22"/>
        </w:rPr>
        <w:t>, les autorités p</w:t>
      </w:r>
      <w:r w:rsidR="006965F4">
        <w:rPr>
          <w:rFonts w:ascii="Century Gothic" w:hAnsi="Century Gothic"/>
          <w:sz w:val="22"/>
          <w:szCs w:val="22"/>
        </w:rPr>
        <w:t>olit</w:t>
      </w:r>
      <w:r w:rsidR="001314D0">
        <w:rPr>
          <w:rFonts w:ascii="Century Gothic" w:hAnsi="Century Gothic"/>
          <w:sz w:val="22"/>
          <w:szCs w:val="22"/>
        </w:rPr>
        <w:t>iques de façon générale n'entendent pas la criminaliser outre mesure.</w:t>
      </w:r>
      <w:r w:rsidR="006965F4">
        <w:rPr>
          <w:rFonts w:ascii="Century Gothic" w:hAnsi="Century Gothic"/>
          <w:sz w:val="22"/>
          <w:szCs w:val="22"/>
        </w:rPr>
        <w:t xml:space="preserve"> Il ressort par ailleurs que d</w:t>
      </w:r>
      <w:r w:rsidR="00E02705" w:rsidRPr="0036197D">
        <w:rPr>
          <w:rFonts w:ascii="Century Gothic" w:hAnsi="Century Gothic"/>
          <w:sz w:val="22"/>
          <w:szCs w:val="22"/>
        </w:rPr>
        <w:t xml:space="preserve">ans le projet de code pénal en cours d’adoption, les coups et blessures basées sur l’orientation sexuelle sont considérés comme une circonstance aggravante. </w:t>
      </w:r>
    </w:p>
    <w:p w:rsidR="00E02705" w:rsidRPr="00E116AF" w:rsidRDefault="00950069"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E116AF">
        <w:rPr>
          <w:rFonts w:ascii="Times New Roman" w:hAnsi="Times New Roman"/>
          <w:b/>
          <w:sz w:val="24"/>
          <w:szCs w:val="28"/>
          <w:u w:val="single"/>
        </w:rPr>
        <w:lastRenderedPageBreak/>
        <w:t xml:space="preserve">5.2- </w:t>
      </w:r>
      <w:r w:rsidR="00E02705" w:rsidRPr="00E116AF">
        <w:rPr>
          <w:rFonts w:ascii="Times New Roman" w:hAnsi="Times New Roman"/>
          <w:b/>
          <w:sz w:val="24"/>
          <w:szCs w:val="28"/>
          <w:u w:val="single"/>
        </w:rPr>
        <w:t>RECOMMANDATIONS A L’ETAT PARTIE</w:t>
      </w:r>
    </w:p>
    <w:p w:rsidR="00E02705" w:rsidRPr="00C91BDB" w:rsidRDefault="00E02705" w:rsidP="00E116AF">
      <w:pPr>
        <w:spacing w:after="0"/>
        <w:jc w:val="both"/>
        <w:rPr>
          <w:rFonts w:ascii="Century Gothic" w:hAnsi="Century Gothic"/>
        </w:rPr>
      </w:pPr>
      <w:r w:rsidRPr="00C91BDB">
        <w:rPr>
          <w:rFonts w:ascii="Century Gothic" w:hAnsi="Century Gothic"/>
        </w:rPr>
        <w:t xml:space="preserve">Le gouvernement du Burkina Faso </w:t>
      </w:r>
      <w:r w:rsidR="0026700A">
        <w:rPr>
          <w:rFonts w:ascii="Century Gothic" w:hAnsi="Century Gothic"/>
        </w:rPr>
        <w:t>doit</w:t>
      </w:r>
      <w:r w:rsidRPr="00C91BDB">
        <w:rPr>
          <w:rFonts w:ascii="Century Gothic" w:hAnsi="Century Gothic"/>
        </w:rPr>
        <w:t>:</w:t>
      </w:r>
    </w:p>
    <w:p w:rsidR="00E02705" w:rsidRPr="00C91BDB" w:rsidRDefault="006965F4" w:rsidP="00C91BDB">
      <w:pPr>
        <w:pStyle w:val="Paragraphedeliste"/>
        <w:numPr>
          <w:ilvl w:val="0"/>
          <w:numId w:val="57"/>
        </w:numPr>
        <w:spacing w:after="0" w:line="360" w:lineRule="auto"/>
        <w:ind w:left="360"/>
        <w:jc w:val="both"/>
        <w:rPr>
          <w:rFonts w:ascii="Century Gothic" w:hAnsi="Century Gothic"/>
        </w:rPr>
      </w:pPr>
      <w:r w:rsidRPr="00C91BDB">
        <w:rPr>
          <w:rFonts w:ascii="Century Gothic" w:hAnsi="Century Gothic"/>
        </w:rPr>
        <w:t xml:space="preserve">Garantir la protection de </w:t>
      </w:r>
      <w:r w:rsidR="00E02705" w:rsidRPr="00C91BDB">
        <w:rPr>
          <w:rFonts w:ascii="Century Gothic" w:hAnsi="Century Gothic"/>
        </w:rPr>
        <w:t>l’intégrité physique de toute personne</w:t>
      </w:r>
      <w:r w:rsidRPr="00C91BDB">
        <w:rPr>
          <w:rFonts w:ascii="Century Gothic" w:hAnsi="Century Gothic"/>
        </w:rPr>
        <w:t xml:space="preserve"> et à cet effet condamner les agressions à caractère homophobe conformément aux dispositions du projet de code pénal;</w:t>
      </w:r>
    </w:p>
    <w:p w:rsidR="00E02705" w:rsidRDefault="006965F4" w:rsidP="00C91BDB">
      <w:pPr>
        <w:pStyle w:val="Paragraphedeliste"/>
        <w:numPr>
          <w:ilvl w:val="0"/>
          <w:numId w:val="57"/>
        </w:numPr>
        <w:spacing w:after="0" w:line="360" w:lineRule="auto"/>
        <w:ind w:left="360"/>
        <w:jc w:val="both"/>
        <w:rPr>
          <w:rFonts w:ascii="Century Gothic" w:hAnsi="Century Gothic"/>
        </w:rPr>
      </w:pPr>
      <w:r w:rsidRPr="00C91BDB">
        <w:rPr>
          <w:rFonts w:ascii="Century Gothic" w:hAnsi="Century Gothic"/>
        </w:rPr>
        <w:t>Protéger les personne</w:t>
      </w:r>
      <w:r w:rsidR="00C91BDB">
        <w:rPr>
          <w:rFonts w:ascii="Century Gothic" w:hAnsi="Century Gothic"/>
        </w:rPr>
        <w:t>s contre l’inviolabilité de</w:t>
      </w:r>
      <w:r w:rsidRPr="00C91BDB">
        <w:rPr>
          <w:rFonts w:ascii="Century Gothic" w:hAnsi="Century Gothic"/>
        </w:rPr>
        <w:t>s</w:t>
      </w:r>
      <w:r w:rsidR="00E02705" w:rsidRPr="00C91BDB">
        <w:rPr>
          <w:rFonts w:ascii="Century Gothic" w:hAnsi="Century Gothic"/>
        </w:rPr>
        <w:t xml:space="preserve"> domicile</w:t>
      </w:r>
      <w:r w:rsidRPr="00C91BDB">
        <w:rPr>
          <w:rFonts w:ascii="Century Gothic" w:hAnsi="Century Gothic"/>
        </w:rPr>
        <w:t>s</w:t>
      </w:r>
      <w:r w:rsidR="00C91BDB">
        <w:rPr>
          <w:rFonts w:ascii="Century Gothic" w:hAnsi="Century Gothic"/>
        </w:rPr>
        <w:t>.</w:t>
      </w:r>
    </w:p>
    <w:p w:rsidR="00E116AF" w:rsidRPr="00E0751B" w:rsidRDefault="00E116AF" w:rsidP="00E0751B">
      <w:pPr>
        <w:pStyle w:val="Titre3"/>
        <w:ind w:left="227" w:hanging="227"/>
        <w:jc w:val="both"/>
        <w:rPr>
          <w:rFonts w:ascii="Times New Roman" w:hAnsi="Times New Roman" w:cs="Times New Roman"/>
          <w:sz w:val="24"/>
          <w:szCs w:val="24"/>
        </w:rPr>
      </w:pPr>
      <w:bookmarkStart w:id="14" w:name="_Toc452974369"/>
      <w:r w:rsidRPr="00E0751B">
        <w:rPr>
          <w:rFonts w:ascii="Times New Roman" w:hAnsi="Times New Roman" w:cs="Times New Roman"/>
          <w:sz w:val="24"/>
          <w:szCs w:val="24"/>
        </w:rPr>
        <w:t>6. L</w:t>
      </w:r>
      <w:r w:rsidR="00FB321F" w:rsidRPr="00E0751B">
        <w:rPr>
          <w:rFonts w:ascii="Times New Roman" w:hAnsi="Times New Roman" w:cs="Times New Roman"/>
          <w:sz w:val="24"/>
          <w:szCs w:val="24"/>
        </w:rPr>
        <w:t>utte et prévention de la stigmatisation/discrimination</w:t>
      </w:r>
      <w:bookmarkEnd w:id="14"/>
      <w:r w:rsidR="00FB321F" w:rsidRPr="00E0751B">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166"/>
      </w:tblGrid>
      <w:tr w:rsidR="001C00F8" w:rsidTr="008F6687">
        <w:tc>
          <w:tcPr>
            <w:tcW w:w="9166" w:type="dxa"/>
            <w:shd w:val="clear" w:color="auto" w:fill="F2F2F2" w:themeFill="background1" w:themeFillShade="F2"/>
          </w:tcPr>
          <w:p w:rsidR="001C00F8" w:rsidRPr="00033A5F" w:rsidRDefault="001C00F8" w:rsidP="00950069">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033A5F">
              <w:rPr>
                <w:rFonts w:ascii="Times New Roman" w:hAnsi="Times New Roman" w:cs="Times New Roman"/>
                <w:sz w:val="24"/>
                <w:szCs w:val="24"/>
              </w:rPr>
              <w:t>Indiquer les mesures prises par l’État partie pour combattre et prévenir la stigmatisation et les actes de discriminations à l’égard : a) des personnes infectées ou touchées par le VIH/sida; b) des personnes handicapées; et c) des lesbiennes, gays, bisexuels et transgenres.</w:t>
            </w:r>
          </w:p>
        </w:tc>
      </w:tr>
    </w:tbl>
    <w:p w:rsidR="00FB69BC" w:rsidRPr="00E116AF" w:rsidRDefault="00EC2279"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E116AF">
        <w:rPr>
          <w:rFonts w:ascii="Times New Roman" w:hAnsi="Times New Roman"/>
          <w:b/>
          <w:sz w:val="24"/>
          <w:szCs w:val="28"/>
          <w:u w:val="single"/>
        </w:rPr>
        <w:t xml:space="preserve">6.1- </w:t>
      </w:r>
      <w:r w:rsidR="00EA604D" w:rsidRPr="00E116AF">
        <w:rPr>
          <w:rFonts w:ascii="Times New Roman" w:hAnsi="Times New Roman"/>
          <w:b/>
          <w:sz w:val="24"/>
          <w:szCs w:val="28"/>
          <w:u w:val="single"/>
        </w:rPr>
        <w:t>REPONSES DE LA SOCIETE CIVILE</w:t>
      </w:r>
    </w:p>
    <w:p w:rsidR="001C00F8" w:rsidRPr="00E116AF" w:rsidRDefault="001C00F8" w:rsidP="00E116AF">
      <w:pPr>
        <w:spacing w:after="0" w:line="360" w:lineRule="auto"/>
        <w:jc w:val="both"/>
        <w:rPr>
          <w:rFonts w:ascii="Century Gothic" w:eastAsia="Times New Roman" w:hAnsi="Century Gothic" w:cs="Times New Roman"/>
        </w:rPr>
      </w:pPr>
      <w:r w:rsidRPr="0012268B">
        <w:rPr>
          <w:rFonts w:ascii="Century Gothic" w:eastAsia="Times New Roman" w:hAnsi="Century Gothic" w:cs="Times New Roman"/>
        </w:rPr>
        <w:t>L</w:t>
      </w:r>
      <w:r w:rsidR="00366263" w:rsidRPr="0012268B">
        <w:rPr>
          <w:rFonts w:ascii="Century Gothic" w:eastAsia="Times New Roman" w:hAnsi="Century Gothic" w:cs="Times New Roman"/>
        </w:rPr>
        <w:t>'adoption de la loi n°012-2010/AN portant protection et promotion des droits des personnes handicapées vise à mettre en place une base légale afin de favoriser la pleine jouissance de tous les droits humains aux personnes vivant avec un handicap et de garantir le respect de leur dignité. Dans ce sens, l</w:t>
      </w:r>
      <w:r w:rsidRPr="0012268B">
        <w:rPr>
          <w:rFonts w:ascii="Century Gothic" w:eastAsia="Times New Roman" w:hAnsi="Century Gothic" w:cs="Times New Roman"/>
        </w:rPr>
        <w:t xml:space="preserve">e gouvernement a procédé au recrutement sur mesures </w:t>
      </w:r>
      <w:r w:rsidR="00366263" w:rsidRPr="0012268B">
        <w:rPr>
          <w:rFonts w:ascii="Century Gothic" w:eastAsia="Times New Roman" w:hAnsi="Century Gothic" w:cs="Times New Roman"/>
        </w:rPr>
        <w:t xml:space="preserve">nouvelles </w:t>
      </w:r>
      <w:r w:rsidRPr="0012268B">
        <w:rPr>
          <w:rFonts w:ascii="Century Gothic" w:eastAsia="Times New Roman" w:hAnsi="Century Gothic" w:cs="Times New Roman"/>
        </w:rPr>
        <w:t xml:space="preserve">de personnes souffrant d'un handicap. </w:t>
      </w:r>
      <w:r w:rsidR="00366263" w:rsidRPr="0012268B">
        <w:rPr>
          <w:rFonts w:ascii="Century Gothic" w:eastAsia="Times New Roman" w:hAnsi="Century Gothic" w:cs="Times New Roman"/>
        </w:rPr>
        <w:t xml:space="preserve">Toutefois, </w:t>
      </w:r>
      <w:r w:rsidRPr="0012268B">
        <w:rPr>
          <w:rFonts w:ascii="Century Gothic" w:eastAsia="Times New Roman" w:hAnsi="Century Gothic" w:cs="Times New Roman"/>
        </w:rPr>
        <w:t>beaucoup d'efforts restent à fournir</w:t>
      </w:r>
      <w:r w:rsidR="00366263" w:rsidRPr="0012268B">
        <w:rPr>
          <w:rFonts w:ascii="Century Gothic" w:eastAsia="Times New Roman" w:hAnsi="Century Gothic" w:cs="Times New Roman"/>
        </w:rPr>
        <w:t xml:space="preserve"> sur le plan de l'accessibilité des bâtiments administratifs</w:t>
      </w:r>
      <w:r w:rsidR="002950BF" w:rsidRPr="0012268B">
        <w:rPr>
          <w:rFonts w:ascii="Century Gothic" w:eastAsia="Times New Roman" w:hAnsi="Century Gothic" w:cs="Times New Roman"/>
        </w:rPr>
        <w:t xml:space="preserve"> aux personnes handicapées moteurs</w:t>
      </w:r>
      <w:r w:rsidRPr="0012268B">
        <w:rPr>
          <w:rFonts w:ascii="Century Gothic" w:eastAsia="Times New Roman" w:hAnsi="Century Gothic" w:cs="Times New Roman"/>
        </w:rPr>
        <w:t>.</w:t>
      </w:r>
      <w:r w:rsidR="002950BF" w:rsidRPr="0012268B">
        <w:rPr>
          <w:rFonts w:ascii="Century Gothic" w:eastAsia="Times New Roman" w:hAnsi="Century Gothic" w:cs="Times New Roman"/>
        </w:rPr>
        <w:t xml:space="preserve"> Par ailleurs, la question de l'accessibilité des bureaux de vote aux personnes handicapées lors des consultations électorales pose toujours problème. En effet, lors des élections couplées présidentielle et législatives 2015, le CIFDHA a noté</w:t>
      </w:r>
      <w:r w:rsidR="001B76B6">
        <w:rPr>
          <w:rFonts w:ascii="Century Gothic" w:eastAsia="Times New Roman" w:hAnsi="Century Gothic" w:cs="Times New Roman"/>
        </w:rPr>
        <w:t xml:space="preserve"> que</w:t>
      </w:r>
      <w:r w:rsidR="002950BF" w:rsidRPr="0012268B">
        <w:rPr>
          <w:rFonts w:ascii="Century Gothic" w:eastAsia="Times New Roman" w:hAnsi="Century Gothic" w:cs="Times New Roman"/>
        </w:rPr>
        <w:t xml:space="preserve"> les difficultés</w:t>
      </w:r>
      <w:r w:rsidR="001B76B6">
        <w:rPr>
          <w:rFonts w:ascii="Century Gothic" w:eastAsia="Times New Roman" w:hAnsi="Century Gothic" w:cs="Times New Roman"/>
        </w:rPr>
        <w:t xml:space="preserve"> d’accès aux bureaux de vote</w:t>
      </w:r>
      <w:r w:rsidR="002950BF" w:rsidRPr="0012268B">
        <w:rPr>
          <w:rFonts w:ascii="Century Gothic" w:eastAsia="Times New Roman" w:hAnsi="Century Gothic" w:cs="Times New Roman"/>
        </w:rPr>
        <w:t xml:space="preserve"> pour les </w:t>
      </w:r>
      <w:r w:rsidR="002653E8" w:rsidRPr="0012268B">
        <w:rPr>
          <w:rFonts w:ascii="Century Gothic" w:eastAsia="Times New Roman" w:hAnsi="Century Gothic" w:cs="Times New Roman"/>
        </w:rPr>
        <w:t xml:space="preserve">personnes souffrant d’un </w:t>
      </w:r>
      <w:r w:rsidR="002950BF" w:rsidRPr="0012268B">
        <w:rPr>
          <w:rFonts w:ascii="Century Gothic" w:eastAsia="Times New Roman" w:hAnsi="Century Gothic" w:cs="Times New Roman"/>
        </w:rPr>
        <w:t xml:space="preserve">handicap moteur </w:t>
      </w:r>
      <w:r w:rsidR="001B76B6">
        <w:rPr>
          <w:rFonts w:ascii="Century Gothic" w:eastAsia="Times New Roman" w:hAnsi="Century Gothic" w:cs="Times New Roman"/>
        </w:rPr>
        <w:t>représentaient</w:t>
      </w:r>
      <w:r w:rsidR="002950BF" w:rsidRPr="0012268B">
        <w:rPr>
          <w:rFonts w:ascii="Century Gothic" w:eastAsia="Times New Roman" w:hAnsi="Century Gothic" w:cs="Times New Roman"/>
        </w:rPr>
        <w:t xml:space="preserve"> un obstacle à l'expression du vote de celles-ci. </w:t>
      </w:r>
      <w:r w:rsidR="00081C13" w:rsidRPr="0012268B">
        <w:rPr>
          <w:rFonts w:ascii="Century Gothic" w:eastAsia="Times New Roman" w:hAnsi="Century Gothic" w:cs="Times New Roman"/>
        </w:rPr>
        <w:t xml:space="preserve">En ce qui concerne les </w:t>
      </w:r>
      <w:r w:rsidR="00081C13" w:rsidRPr="0012268B">
        <w:rPr>
          <w:rFonts w:ascii="Century Gothic" w:hAnsi="Century Gothic" w:cs="Times New Roman"/>
        </w:rPr>
        <w:t>mesures prises par l’État partie pour combattre et prévenir la stigmatisation et les actes de discriminations à l’égard</w:t>
      </w:r>
      <w:r w:rsidR="00081C13" w:rsidRPr="0012268B">
        <w:rPr>
          <w:rFonts w:ascii="Century Gothic" w:eastAsia="Times New Roman" w:hAnsi="Century Gothic" w:cs="Times New Roman"/>
        </w:rPr>
        <w:t xml:space="preserve"> </w:t>
      </w:r>
      <w:r w:rsidR="00EE5272" w:rsidRPr="0012268B">
        <w:rPr>
          <w:rFonts w:ascii="Century Gothic" w:eastAsia="Times New Roman" w:hAnsi="Century Gothic" w:cs="Times New Roman"/>
        </w:rPr>
        <w:t xml:space="preserve">des personnes vivant avec le VIH, </w:t>
      </w:r>
      <w:r w:rsidR="00081C13" w:rsidRPr="0012268B">
        <w:rPr>
          <w:rFonts w:ascii="Century Gothic" w:eastAsia="Times New Roman" w:hAnsi="Century Gothic" w:cs="Times New Roman"/>
        </w:rPr>
        <w:t xml:space="preserve">le gouvernement et les acteurs de la société civile ont entrepris depuis plusieurs années un travail de sensibilisation pour l'acceptation, l'intégration sociale et la non-discrimination à l'égard des personnes </w:t>
      </w:r>
      <w:r w:rsidR="00EE5272" w:rsidRPr="0012268B">
        <w:rPr>
          <w:rFonts w:ascii="Century Gothic" w:eastAsia="Times New Roman" w:hAnsi="Century Gothic" w:cs="Times New Roman"/>
        </w:rPr>
        <w:t>infectées</w:t>
      </w:r>
      <w:r w:rsidR="00081C13" w:rsidRPr="0012268B">
        <w:rPr>
          <w:rFonts w:ascii="Century Gothic" w:eastAsia="Times New Roman" w:hAnsi="Century Gothic" w:cs="Times New Roman"/>
        </w:rPr>
        <w:t>. Un n</w:t>
      </w:r>
      <w:r w:rsidRPr="0012268B">
        <w:rPr>
          <w:rFonts w:ascii="Century Gothic" w:eastAsia="Times New Roman" w:hAnsi="Century Gothic" w:cs="Times New Roman"/>
        </w:rPr>
        <w:t xml:space="preserve">ouveau plan stratégique de lutte contre </w:t>
      </w:r>
      <w:r w:rsidR="00EE5272" w:rsidRPr="0012268B">
        <w:rPr>
          <w:rFonts w:ascii="Century Gothic" w:eastAsia="Times New Roman" w:hAnsi="Century Gothic" w:cs="Times New Roman"/>
        </w:rPr>
        <w:t xml:space="preserve">le VIH et </w:t>
      </w:r>
      <w:r w:rsidRPr="0012268B">
        <w:rPr>
          <w:rFonts w:ascii="Century Gothic" w:eastAsia="Times New Roman" w:hAnsi="Century Gothic" w:cs="Times New Roman"/>
        </w:rPr>
        <w:t>les IS</w:t>
      </w:r>
      <w:r w:rsidR="00AB0AA2">
        <w:rPr>
          <w:rFonts w:ascii="Century Gothic" w:eastAsia="Times New Roman" w:hAnsi="Century Gothic" w:cs="Times New Roman"/>
        </w:rPr>
        <w:t xml:space="preserve">T au Burkina Faso 2015-2020 </w:t>
      </w:r>
      <w:r w:rsidR="00EE5272" w:rsidRPr="0012268B">
        <w:rPr>
          <w:rFonts w:ascii="Century Gothic" w:eastAsia="Times New Roman" w:hAnsi="Century Gothic" w:cs="Times New Roman"/>
        </w:rPr>
        <w:t>de</w:t>
      </w:r>
      <w:r w:rsidRPr="0012268B">
        <w:rPr>
          <w:rFonts w:ascii="Century Gothic" w:eastAsia="Times New Roman" w:hAnsi="Century Gothic" w:cs="Times New Roman"/>
        </w:rPr>
        <w:t>v</w:t>
      </w:r>
      <w:r w:rsidR="00EE5272" w:rsidRPr="0012268B">
        <w:rPr>
          <w:rFonts w:ascii="Century Gothic" w:eastAsia="Times New Roman" w:hAnsi="Century Gothic" w:cs="Times New Roman"/>
        </w:rPr>
        <w:t>r</w:t>
      </w:r>
      <w:r w:rsidRPr="0012268B">
        <w:rPr>
          <w:rFonts w:ascii="Century Gothic" w:eastAsia="Times New Roman" w:hAnsi="Century Gothic" w:cs="Times New Roman"/>
        </w:rPr>
        <w:t>a</w:t>
      </w:r>
      <w:r w:rsidR="00EE5272" w:rsidRPr="0012268B">
        <w:rPr>
          <w:rFonts w:ascii="Century Gothic" w:eastAsia="Times New Roman" w:hAnsi="Century Gothic" w:cs="Times New Roman"/>
        </w:rPr>
        <w:t>it</w:t>
      </w:r>
      <w:r w:rsidRPr="0012268B">
        <w:rPr>
          <w:rFonts w:ascii="Century Gothic" w:eastAsia="Times New Roman" w:hAnsi="Century Gothic" w:cs="Times New Roman"/>
        </w:rPr>
        <w:t xml:space="preserve"> </w:t>
      </w:r>
      <w:r w:rsidR="00EE5272" w:rsidRPr="0012268B">
        <w:rPr>
          <w:rFonts w:ascii="Century Gothic" w:eastAsia="Times New Roman" w:hAnsi="Century Gothic" w:cs="Times New Roman"/>
        </w:rPr>
        <w:t xml:space="preserve">bientôt </w:t>
      </w:r>
      <w:r w:rsidRPr="0012268B">
        <w:rPr>
          <w:rFonts w:ascii="Century Gothic" w:eastAsia="Times New Roman" w:hAnsi="Century Gothic" w:cs="Times New Roman"/>
        </w:rPr>
        <w:t>entrer en vigueur</w:t>
      </w:r>
      <w:r w:rsidR="00EE5272" w:rsidRPr="0012268B">
        <w:rPr>
          <w:rFonts w:ascii="Century Gothic" w:eastAsia="Times New Roman" w:hAnsi="Century Gothic" w:cs="Times New Roman"/>
        </w:rPr>
        <w:t>.</w:t>
      </w:r>
    </w:p>
    <w:p w:rsidR="00FB69BC" w:rsidRPr="00E116AF" w:rsidRDefault="00EC2279"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E116AF">
        <w:rPr>
          <w:rFonts w:ascii="Times New Roman" w:hAnsi="Times New Roman"/>
          <w:b/>
          <w:sz w:val="24"/>
          <w:szCs w:val="28"/>
          <w:u w:val="single"/>
        </w:rPr>
        <w:t xml:space="preserve">6.2- </w:t>
      </w:r>
      <w:r w:rsidR="00EA604D" w:rsidRPr="00E116AF">
        <w:rPr>
          <w:rFonts w:ascii="Times New Roman" w:hAnsi="Times New Roman"/>
          <w:b/>
          <w:sz w:val="24"/>
          <w:szCs w:val="28"/>
          <w:u w:val="single"/>
        </w:rPr>
        <w:t>RECOMMANDATIONS A L’ETAT PARTIE</w:t>
      </w:r>
    </w:p>
    <w:p w:rsidR="008F7C47" w:rsidRPr="008F7C47" w:rsidRDefault="008F7C47" w:rsidP="008F7C47">
      <w:pPr>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9C3A2A" w:rsidRPr="002947B1" w:rsidRDefault="009C3A2A" w:rsidP="002947B1">
      <w:pPr>
        <w:pStyle w:val="Paragraphedeliste"/>
        <w:numPr>
          <w:ilvl w:val="0"/>
          <w:numId w:val="41"/>
        </w:numPr>
        <w:spacing w:after="0" w:line="360" w:lineRule="auto"/>
        <w:contextualSpacing w:val="0"/>
        <w:jc w:val="both"/>
        <w:rPr>
          <w:rFonts w:ascii="Century Gothic" w:hAnsi="Century Gothic"/>
        </w:rPr>
      </w:pPr>
      <w:r w:rsidRPr="002947B1">
        <w:rPr>
          <w:rFonts w:ascii="Century Gothic" w:hAnsi="Century Gothic"/>
        </w:rPr>
        <w:lastRenderedPageBreak/>
        <w:t xml:space="preserve">Rendre obligatoire la construction des rampes d'accès à tous  bâtiments publics. </w:t>
      </w:r>
    </w:p>
    <w:p w:rsidR="009C3A2A" w:rsidRPr="002947B1" w:rsidRDefault="009C3A2A" w:rsidP="002947B1">
      <w:pPr>
        <w:pStyle w:val="Paragraphedeliste"/>
        <w:numPr>
          <w:ilvl w:val="0"/>
          <w:numId w:val="41"/>
        </w:numPr>
        <w:spacing w:after="0" w:line="360" w:lineRule="auto"/>
        <w:contextualSpacing w:val="0"/>
        <w:jc w:val="both"/>
        <w:rPr>
          <w:rFonts w:ascii="Century Gothic" w:hAnsi="Century Gothic"/>
        </w:rPr>
      </w:pPr>
      <w:r w:rsidRPr="002947B1">
        <w:rPr>
          <w:rFonts w:ascii="Century Gothic" w:hAnsi="Century Gothic"/>
        </w:rPr>
        <w:t>Travailler à lever les obstacles pour l'accès aux établissements scolaires pour les enfants souffrant d'un handicap à tous les niveaux;</w:t>
      </w:r>
    </w:p>
    <w:p w:rsidR="009C3A2A" w:rsidRPr="00CB2FBA" w:rsidRDefault="009C3A2A" w:rsidP="002947B1">
      <w:pPr>
        <w:pStyle w:val="Paragraphedeliste"/>
        <w:numPr>
          <w:ilvl w:val="0"/>
          <w:numId w:val="41"/>
        </w:numPr>
        <w:spacing w:after="0" w:line="360" w:lineRule="auto"/>
        <w:contextualSpacing w:val="0"/>
        <w:jc w:val="both"/>
        <w:rPr>
          <w:rFonts w:ascii="Century Gothic" w:eastAsia="Times New Roman" w:hAnsi="Century Gothic" w:cs="Times New Roman"/>
          <w:color w:val="000000"/>
        </w:rPr>
      </w:pPr>
      <w:r w:rsidRPr="002947B1">
        <w:rPr>
          <w:rFonts w:ascii="Century Gothic" w:hAnsi="Century Gothic"/>
        </w:rPr>
        <w:t xml:space="preserve">Faciliter l'accessibilité et l'assistance aux personnes handicapées et/ou vulnérables aux bureaux et centres de vote; </w:t>
      </w:r>
    </w:p>
    <w:p w:rsidR="00CB2FBA" w:rsidRDefault="00CB2FBA" w:rsidP="00CB2FBA">
      <w:pPr>
        <w:spacing w:after="0" w:line="360" w:lineRule="auto"/>
        <w:jc w:val="both"/>
        <w:rPr>
          <w:rFonts w:ascii="Century Gothic" w:eastAsia="Times New Roman" w:hAnsi="Century Gothic" w:cs="Times New Roman"/>
          <w:color w:val="000000"/>
        </w:rPr>
      </w:pPr>
    </w:p>
    <w:p w:rsidR="0042189B" w:rsidRPr="00CB2FBA" w:rsidRDefault="0042189B" w:rsidP="00CB2FBA">
      <w:pPr>
        <w:spacing w:after="0" w:line="360" w:lineRule="auto"/>
        <w:jc w:val="both"/>
        <w:rPr>
          <w:rFonts w:ascii="Century Gothic" w:eastAsia="Times New Roman" w:hAnsi="Century Gothic" w:cs="Times New Roman"/>
          <w:color w:val="000000"/>
        </w:rPr>
      </w:pPr>
    </w:p>
    <w:p w:rsidR="00E116AF" w:rsidRPr="00D20728" w:rsidRDefault="00CB2FBA" w:rsidP="00E116AF">
      <w:pPr>
        <w:pStyle w:val="Paragraphedeliste"/>
        <w:numPr>
          <w:ilvl w:val="0"/>
          <w:numId w:val="4"/>
        </w:numPr>
        <w:tabs>
          <w:tab w:val="left" w:pos="426"/>
        </w:tabs>
        <w:autoSpaceDE w:val="0"/>
        <w:autoSpaceDN w:val="0"/>
        <w:adjustRightInd w:val="0"/>
        <w:spacing w:after="0" w:line="360" w:lineRule="auto"/>
        <w:ind w:left="0" w:firstLine="0"/>
        <w:jc w:val="both"/>
        <w:outlineLvl w:val="1"/>
        <w:rPr>
          <w:rFonts w:ascii="Times New Roman" w:hAnsi="Times New Roman" w:cs="Times New Roman"/>
          <w:sz w:val="28"/>
          <w:szCs w:val="28"/>
        </w:rPr>
      </w:pPr>
      <w:bookmarkStart w:id="15" w:name="_Toc452974370"/>
      <w:r w:rsidRPr="00987580">
        <w:rPr>
          <w:rFonts w:ascii="Times New Roman" w:hAnsi="Times New Roman" w:cs="Times New Roman"/>
          <w:b/>
          <w:bCs/>
          <w:sz w:val="28"/>
          <w:szCs w:val="28"/>
        </w:rPr>
        <w:t>DROIT A LA VIE (ART. 6 ET 14)</w:t>
      </w:r>
      <w:bookmarkEnd w:id="15"/>
    </w:p>
    <w:p w:rsidR="00E116AF" w:rsidRPr="00E0751B" w:rsidRDefault="00E116AF" w:rsidP="00E0751B">
      <w:pPr>
        <w:pStyle w:val="Titre3"/>
        <w:ind w:left="227" w:hanging="227"/>
        <w:jc w:val="both"/>
        <w:rPr>
          <w:rFonts w:ascii="Times New Roman" w:hAnsi="Times New Roman" w:cs="Times New Roman"/>
          <w:sz w:val="24"/>
          <w:szCs w:val="24"/>
        </w:rPr>
      </w:pPr>
      <w:bookmarkStart w:id="16" w:name="_Toc452974371"/>
      <w:r w:rsidRPr="00E0751B">
        <w:rPr>
          <w:rFonts w:ascii="Times New Roman" w:hAnsi="Times New Roman" w:cs="Times New Roman"/>
          <w:sz w:val="24"/>
          <w:szCs w:val="24"/>
        </w:rPr>
        <w:t>7. M</w:t>
      </w:r>
      <w:r w:rsidR="00120B6F" w:rsidRPr="00E0751B">
        <w:rPr>
          <w:rFonts w:ascii="Times New Roman" w:hAnsi="Times New Roman" w:cs="Times New Roman"/>
          <w:sz w:val="24"/>
          <w:szCs w:val="24"/>
        </w:rPr>
        <w:t>esures en faveur de l'abolition de la peine de mort</w:t>
      </w:r>
      <w:bookmarkEnd w:id="16"/>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867F3C" w:rsidRDefault="0049481D" w:rsidP="00553F58">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867F3C">
              <w:rPr>
                <w:rFonts w:ascii="Times New Roman" w:hAnsi="Times New Roman" w:cs="Times New Roman"/>
                <w:sz w:val="24"/>
                <w:szCs w:val="24"/>
              </w:rPr>
              <w:t>Compte tenu du moratoire de fait sur les exécutions depuis 1988, indiquer quelles mesures sont actuellement prises pour abolir la peine de mort en droit et dans la pratique. Indiquer si la peine de mort a été prononcée par les tribunaux de l’État partie depuis 2007 et si des exécutions ont eu lieu. Fournir des renseignements sur le nombre et les conditions de détention des personnes placées dans le couloir de la mort.</w:t>
            </w:r>
          </w:p>
        </w:tc>
      </w:tr>
    </w:tbl>
    <w:p w:rsidR="00FB69BC" w:rsidRPr="00E116AF" w:rsidRDefault="00553F58" w:rsidP="00E116A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E116AF">
        <w:rPr>
          <w:rFonts w:ascii="Times New Roman" w:hAnsi="Times New Roman"/>
          <w:b/>
          <w:sz w:val="24"/>
          <w:szCs w:val="28"/>
          <w:u w:val="single"/>
        </w:rPr>
        <w:t xml:space="preserve">7.1- </w:t>
      </w:r>
      <w:r w:rsidR="00EA604D" w:rsidRPr="00E116AF">
        <w:rPr>
          <w:rFonts w:ascii="Times New Roman" w:hAnsi="Times New Roman"/>
          <w:b/>
          <w:sz w:val="24"/>
          <w:szCs w:val="28"/>
          <w:u w:val="single"/>
        </w:rPr>
        <w:t>REPONSES DE LA SOCIETE CIVILE</w:t>
      </w:r>
    </w:p>
    <w:p w:rsidR="00477C68" w:rsidRPr="008F7C47" w:rsidRDefault="0049481D" w:rsidP="00796F32">
      <w:pPr>
        <w:pStyle w:val="Grillemoyenne1-Accent21"/>
        <w:autoSpaceDE w:val="0"/>
        <w:autoSpaceDN w:val="0"/>
        <w:adjustRightInd w:val="0"/>
        <w:spacing w:after="0" w:line="360" w:lineRule="auto"/>
        <w:ind w:left="0"/>
        <w:jc w:val="both"/>
        <w:rPr>
          <w:rFonts w:ascii="Century Gothic" w:hAnsi="Century Gothic"/>
        </w:rPr>
      </w:pPr>
      <w:r w:rsidRPr="008F7C47">
        <w:rPr>
          <w:rFonts w:ascii="Century Gothic" w:hAnsi="Century Gothic"/>
        </w:rPr>
        <w:t xml:space="preserve">Des efforts ont été faits par les autorités du Burkina Faso pour abolir la peine de mort mais elle </w:t>
      </w:r>
      <w:r w:rsidR="00477C68" w:rsidRPr="008F7C47">
        <w:rPr>
          <w:rFonts w:ascii="Century Gothic" w:hAnsi="Century Gothic"/>
        </w:rPr>
        <w:t xml:space="preserve">reste </w:t>
      </w:r>
      <w:r w:rsidRPr="008F7C47">
        <w:rPr>
          <w:rFonts w:ascii="Century Gothic" w:hAnsi="Century Gothic"/>
        </w:rPr>
        <w:t>inscrite dans le code péna</w:t>
      </w:r>
      <w:r w:rsidR="00477C68" w:rsidRPr="008F7C47">
        <w:rPr>
          <w:rFonts w:ascii="Century Gothic" w:hAnsi="Century Gothic"/>
        </w:rPr>
        <w:t>l et des personnes continuent d'</w:t>
      </w:r>
      <w:r w:rsidRPr="008F7C47">
        <w:rPr>
          <w:rFonts w:ascii="Century Gothic" w:hAnsi="Century Gothic"/>
        </w:rPr>
        <w:t xml:space="preserve">être condamnées à la peine de mort. En effet, le Burkina Faso a ratifié la résolution 62/149 adoptée par l’Assemblée Générale des Nations Unies le 18 Décembre 2007 relative au moratoire sur la peine de mort. </w:t>
      </w:r>
      <w:r w:rsidR="00796F32" w:rsidRPr="008F7C47">
        <w:rPr>
          <w:rFonts w:ascii="Century Gothic" w:hAnsi="Century Gothic"/>
        </w:rPr>
        <w:t xml:space="preserve">De nombreuses recommandations ont été faites au Burkina Faso </w:t>
      </w:r>
      <w:r w:rsidR="001B76B6">
        <w:rPr>
          <w:rFonts w:ascii="Century Gothic" w:hAnsi="Century Gothic"/>
        </w:rPr>
        <w:t xml:space="preserve">pour l’encourager à </w:t>
      </w:r>
      <w:r w:rsidR="00796F32" w:rsidRPr="008F7C47">
        <w:rPr>
          <w:rFonts w:ascii="Century Gothic" w:hAnsi="Century Gothic"/>
        </w:rPr>
        <w:t>avancer vers l'abolition de la peine de mort et la ratification du 2ème protocole au PIDCP, aussi bien dans le cadre de l'EPU que par le Comité contre la torture en 2014.</w:t>
      </w:r>
    </w:p>
    <w:p w:rsidR="00477C68" w:rsidRPr="008F7C47" w:rsidRDefault="00477C68" w:rsidP="00CD5021">
      <w:pPr>
        <w:pStyle w:val="NormalWeb"/>
        <w:spacing w:before="0" w:beforeAutospacing="0" w:after="0" w:afterAutospacing="0" w:line="360" w:lineRule="auto"/>
        <w:jc w:val="both"/>
        <w:rPr>
          <w:rFonts w:ascii="Century Gothic" w:hAnsi="Century Gothic"/>
          <w:sz w:val="22"/>
          <w:szCs w:val="22"/>
        </w:rPr>
      </w:pPr>
      <w:r w:rsidRPr="008F7C47">
        <w:rPr>
          <w:rFonts w:ascii="Century Gothic" w:hAnsi="Century Gothic"/>
          <w:sz w:val="22"/>
          <w:szCs w:val="22"/>
        </w:rPr>
        <w:t>Convaincus du bien-fondé de l’abolition de la peine de mort au Burkina Faso et au regard des conventions internationales qui lient le pays en matière de droits humains, le Ministère e</w:t>
      </w:r>
      <w:r w:rsidR="001B76B6">
        <w:rPr>
          <w:rFonts w:ascii="Century Gothic" w:hAnsi="Century Gothic"/>
          <w:sz w:val="22"/>
          <w:szCs w:val="22"/>
        </w:rPr>
        <w:t>n charge des droits humains et l</w:t>
      </w:r>
      <w:r w:rsidRPr="008F7C47">
        <w:rPr>
          <w:rFonts w:ascii="Century Gothic" w:hAnsi="Century Gothic"/>
          <w:sz w:val="22"/>
          <w:szCs w:val="22"/>
        </w:rPr>
        <w:t>es organisations de défense des droits humains ont mené des actions de sensibilisation et de plaidoyer sur la nécessité de l’abolition de la peine de mort.   Par ailleurs, un avant-projet de loi initié par le Ministère des Droits Humains et de la promotion civique et portant abolition de la peine de mort au Burkina Faso avait été adopté par le conseil des ministres en octobre 2014 mais n’a pu être adopté par l’Assemblée Nationale en raison de la survenue de l’insurrection populaire les 30 et 31 octobre 2014.</w:t>
      </w:r>
    </w:p>
    <w:p w:rsidR="0049481D" w:rsidRPr="008F7C47" w:rsidRDefault="00477C68" w:rsidP="00796F32">
      <w:pPr>
        <w:pStyle w:val="NormalWeb"/>
        <w:spacing w:before="0" w:beforeAutospacing="0" w:after="0" w:afterAutospacing="0" w:line="360" w:lineRule="auto"/>
        <w:jc w:val="both"/>
        <w:rPr>
          <w:rFonts w:ascii="Century Gothic" w:hAnsi="Century Gothic"/>
          <w:sz w:val="22"/>
          <w:szCs w:val="22"/>
        </w:rPr>
      </w:pPr>
      <w:r w:rsidRPr="008F7C47">
        <w:rPr>
          <w:rFonts w:ascii="Century Gothic" w:hAnsi="Century Gothic"/>
          <w:sz w:val="22"/>
          <w:szCs w:val="22"/>
        </w:rPr>
        <w:t xml:space="preserve">Le 10 juin 2015, le bureau du Conseil National de la Transition (CNT) a validé une proposition de loi portant abolition de la peine de mort. Dans le cadre de la </w:t>
      </w:r>
      <w:r w:rsidR="00CD5021" w:rsidRPr="008F7C47">
        <w:rPr>
          <w:rFonts w:ascii="Century Gothic" w:hAnsi="Century Gothic"/>
          <w:sz w:val="22"/>
          <w:szCs w:val="22"/>
        </w:rPr>
        <w:lastRenderedPageBreak/>
        <w:t xml:space="preserve">procédure législative qui devait aboutir à l'abolition effective et définitive de la peine de mort au Burkina Faso, la Commission des affaires institutionnelles de la gouvernance et des droits humains (CAIGDH) du CNT a entrepris des consultations. </w:t>
      </w:r>
      <w:r w:rsidR="0049481D" w:rsidRPr="008F7C47">
        <w:rPr>
          <w:rFonts w:ascii="Century Gothic" w:hAnsi="Century Gothic"/>
          <w:sz w:val="22"/>
          <w:szCs w:val="22"/>
        </w:rPr>
        <w:t xml:space="preserve">La coalition nationale pour l’abolition de la peine de mort, </w:t>
      </w:r>
      <w:r w:rsidR="00CD5021" w:rsidRPr="008F7C47">
        <w:rPr>
          <w:rFonts w:ascii="Century Gothic" w:hAnsi="Century Gothic"/>
          <w:sz w:val="22"/>
          <w:szCs w:val="22"/>
        </w:rPr>
        <w:t xml:space="preserve">composée entre autres du </w:t>
      </w:r>
      <w:r w:rsidR="0049481D" w:rsidRPr="008F7C47">
        <w:rPr>
          <w:rFonts w:ascii="Century Gothic" w:hAnsi="Century Gothic"/>
          <w:sz w:val="22"/>
          <w:szCs w:val="22"/>
        </w:rPr>
        <w:t xml:space="preserve">CIFDHA, </w:t>
      </w:r>
      <w:r w:rsidR="00CD5021" w:rsidRPr="008F7C47">
        <w:rPr>
          <w:rFonts w:ascii="Century Gothic" w:hAnsi="Century Gothic"/>
          <w:sz w:val="22"/>
          <w:szCs w:val="22"/>
        </w:rPr>
        <w:t>d'</w:t>
      </w:r>
      <w:r w:rsidR="0049481D" w:rsidRPr="008F7C47">
        <w:rPr>
          <w:rFonts w:ascii="Century Gothic" w:hAnsi="Century Gothic"/>
          <w:sz w:val="22"/>
          <w:szCs w:val="22"/>
        </w:rPr>
        <w:t xml:space="preserve">ACAT, </w:t>
      </w:r>
      <w:r w:rsidR="00CD5021" w:rsidRPr="008F7C47">
        <w:rPr>
          <w:rFonts w:ascii="Century Gothic" w:hAnsi="Century Gothic"/>
          <w:sz w:val="22"/>
          <w:szCs w:val="22"/>
        </w:rPr>
        <w:t xml:space="preserve">du </w:t>
      </w:r>
      <w:r w:rsidR="0049481D" w:rsidRPr="008F7C47">
        <w:rPr>
          <w:rFonts w:ascii="Century Gothic" w:hAnsi="Century Gothic"/>
          <w:sz w:val="22"/>
          <w:szCs w:val="22"/>
        </w:rPr>
        <w:t>MB</w:t>
      </w:r>
      <w:r w:rsidRPr="008F7C47">
        <w:rPr>
          <w:rFonts w:ascii="Century Gothic" w:hAnsi="Century Gothic"/>
          <w:sz w:val="22"/>
          <w:szCs w:val="22"/>
        </w:rPr>
        <w:t>E</w:t>
      </w:r>
      <w:r w:rsidR="0049481D" w:rsidRPr="008F7C47">
        <w:rPr>
          <w:rFonts w:ascii="Century Gothic" w:hAnsi="Century Gothic"/>
          <w:sz w:val="22"/>
          <w:szCs w:val="22"/>
        </w:rPr>
        <w:t xml:space="preserve">JUS, </w:t>
      </w:r>
      <w:r w:rsidR="00CD5021" w:rsidRPr="008F7C47">
        <w:rPr>
          <w:rFonts w:ascii="Century Gothic" w:hAnsi="Century Gothic"/>
          <w:sz w:val="22"/>
          <w:szCs w:val="22"/>
        </w:rPr>
        <w:t>d'</w:t>
      </w:r>
      <w:r w:rsidR="0049481D" w:rsidRPr="008F7C47">
        <w:rPr>
          <w:rFonts w:ascii="Century Gothic" w:hAnsi="Century Gothic"/>
          <w:sz w:val="22"/>
          <w:szCs w:val="22"/>
        </w:rPr>
        <w:t>Amnesty International/Burkina</w:t>
      </w:r>
      <w:r w:rsidR="00CD5021" w:rsidRPr="008F7C47">
        <w:rPr>
          <w:rFonts w:ascii="Century Gothic" w:hAnsi="Century Gothic"/>
          <w:sz w:val="22"/>
          <w:szCs w:val="22"/>
        </w:rPr>
        <w:t>, du MBDHP, de la LIDEJEL, de Sant'Egidio</w:t>
      </w:r>
      <w:r w:rsidR="0049481D" w:rsidRPr="008F7C47">
        <w:rPr>
          <w:rFonts w:ascii="Century Gothic" w:hAnsi="Century Gothic"/>
          <w:sz w:val="22"/>
          <w:szCs w:val="22"/>
        </w:rPr>
        <w:t xml:space="preserve"> et </w:t>
      </w:r>
      <w:r w:rsidR="00CD5021" w:rsidRPr="008F7C47">
        <w:rPr>
          <w:rFonts w:ascii="Century Gothic" w:hAnsi="Century Gothic"/>
          <w:sz w:val="22"/>
          <w:szCs w:val="22"/>
        </w:rPr>
        <w:t xml:space="preserve">du </w:t>
      </w:r>
      <w:r w:rsidR="0049481D" w:rsidRPr="008F7C47">
        <w:rPr>
          <w:rFonts w:ascii="Century Gothic" w:hAnsi="Century Gothic"/>
          <w:sz w:val="22"/>
          <w:szCs w:val="22"/>
        </w:rPr>
        <w:t xml:space="preserve">CQDJ)  a été </w:t>
      </w:r>
      <w:r w:rsidR="00CD5021" w:rsidRPr="008F7C47">
        <w:rPr>
          <w:rFonts w:ascii="Century Gothic" w:hAnsi="Century Gothic"/>
          <w:sz w:val="22"/>
          <w:szCs w:val="22"/>
        </w:rPr>
        <w:t xml:space="preserve">entendue par ladite </w:t>
      </w:r>
      <w:r w:rsidR="0049481D" w:rsidRPr="008F7C47">
        <w:rPr>
          <w:rFonts w:ascii="Century Gothic" w:hAnsi="Century Gothic"/>
          <w:sz w:val="22"/>
          <w:szCs w:val="22"/>
        </w:rPr>
        <w:t xml:space="preserve">Commission </w:t>
      </w:r>
      <w:r w:rsidR="00CD5021" w:rsidRPr="008F7C47">
        <w:rPr>
          <w:rFonts w:ascii="Century Gothic" w:hAnsi="Century Gothic"/>
          <w:sz w:val="22"/>
          <w:szCs w:val="22"/>
        </w:rPr>
        <w:t>début</w:t>
      </w:r>
      <w:r w:rsidR="0049481D" w:rsidRPr="008F7C47">
        <w:rPr>
          <w:rFonts w:ascii="Century Gothic" w:hAnsi="Century Gothic"/>
          <w:sz w:val="22"/>
          <w:szCs w:val="22"/>
        </w:rPr>
        <w:t xml:space="preserve"> septembre 2015. </w:t>
      </w:r>
      <w:r w:rsidR="00CD5021" w:rsidRPr="008F7C47">
        <w:rPr>
          <w:rFonts w:ascii="Century Gothic" w:hAnsi="Century Gothic"/>
          <w:sz w:val="22"/>
          <w:szCs w:val="22"/>
        </w:rPr>
        <w:t xml:space="preserve">La coalition a encouragé les députés à aller dans le sens de l'abolition. </w:t>
      </w:r>
      <w:r w:rsidR="0049481D" w:rsidRPr="008F7C47">
        <w:rPr>
          <w:rFonts w:ascii="Century Gothic" w:hAnsi="Century Gothic"/>
          <w:sz w:val="22"/>
          <w:szCs w:val="22"/>
        </w:rPr>
        <w:t>Malheureusement, l</w:t>
      </w:r>
      <w:r w:rsidR="00CD5021" w:rsidRPr="008F7C47">
        <w:rPr>
          <w:rFonts w:ascii="Century Gothic" w:hAnsi="Century Gothic"/>
          <w:sz w:val="22"/>
          <w:szCs w:val="22"/>
        </w:rPr>
        <w:t>a survenue du coup d'Etat du 15 septembre 2015 a mis un terme au processus législatif jusqu'à la fin du mandat du CNT</w:t>
      </w:r>
      <w:r w:rsidR="0049481D" w:rsidRPr="008F7C47">
        <w:rPr>
          <w:rFonts w:ascii="Century Gothic" w:hAnsi="Century Gothic"/>
          <w:sz w:val="22"/>
          <w:szCs w:val="22"/>
        </w:rPr>
        <w:t>.</w:t>
      </w:r>
      <w:r w:rsidR="007F03B8" w:rsidRPr="008F7C47">
        <w:rPr>
          <w:rFonts w:ascii="Century Gothic" w:hAnsi="Century Gothic"/>
          <w:sz w:val="22"/>
          <w:szCs w:val="22"/>
        </w:rPr>
        <w:t xml:space="preserve"> Malgré cette volonté abolitionniste, la peine de mort continue d'être prononcé</w:t>
      </w:r>
      <w:r w:rsidR="001B76B6">
        <w:rPr>
          <w:rFonts w:ascii="Century Gothic" w:hAnsi="Century Gothic"/>
          <w:sz w:val="22"/>
          <w:szCs w:val="22"/>
        </w:rPr>
        <w:t>e</w:t>
      </w:r>
      <w:r w:rsidR="007F03B8" w:rsidRPr="008F7C47">
        <w:rPr>
          <w:rFonts w:ascii="Century Gothic" w:hAnsi="Century Gothic"/>
          <w:sz w:val="22"/>
          <w:szCs w:val="22"/>
        </w:rPr>
        <w:t xml:space="preserve"> par les tribunaux</w:t>
      </w:r>
      <w:r w:rsidR="002A244C" w:rsidRPr="008F7C47">
        <w:rPr>
          <w:rFonts w:ascii="Century Gothic" w:hAnsi="Century Gothic"/>
          <w:sz w:val="22"/>
          <w:szCs w:val="22"/>
        </w:rPr>
        <w:t>.</w:t>
      </w:r>
      <w:r w:rsidR="00796F32" w:rsidRPr="008F7C47">
        <w:rPr>
          <w:rFonts w:ascii="Century Gothic" w:hAnsi="Century Gothic"/>
          <w:sz w:val="22"/>
          <w:szCs w:val="22"/>
        </w:rPr>
        <w:t xml:space="preserve"> </w:t>
      </w:r>
      <w:r w:rsidR="0049481D" w:rsidRPr="008F7C47">
        <w:rPr>
          <w:rFonts w:ascii="Century Gothic" w:hAnsi="Century Gothic"/>
          <w:sz w:val="22"/>
          <w:szCs w:val="22"/>
        </w:rPr>
        <w:t xml:space="preserve">Depuis 2007, quinze personnes ont </w:t>
      </w:r>
      <w:r w:rsidR="002A244C" w:rsidRPr="008F7C47">
        <w:rPr>
          <w:rFonts w:ascii="Century Gothic" w:hAnsi="Century Gothic"/>
          <w:sz w:val="22"/>
          <w:szCs w:val="22"/>
        </w:rPr>
        <w:t xml:space="preserve">été </w:t>
      </w:r>
      <w:r w:rsidR="0049481D" w:rsidRPr="008F7C47">
        <w:rPr>
          <w:rFonts w:ascii="Century Gothic" w:hAnsi="Century Gothic"/>
          <w:sz w:val="22"/>
          <w:szCs w:val="22"/>
        </w:rPr>
        <w:t>condamné</w:t>
      </w:r>
      <w:r w:rsidR="002A244C" w:rsidRPr="008F7C47">
        <w:rPr>
          <w:rFonts w:ascii="Century Gothic" w:hAnsi="Century Gothic"/>
          <w:sz w:val="22"/>
          <w:szCs w:val="22"/>
        </w:rPr>
        <w:t>es</w:t>
      </w:r>
      <w:r w:rsidR="0049481D" w:rsidRPr="008F7C47">
        <w:rPr>
          <w:rFonts w:ascii="Century Gothic" w:hAnsi="Century Gothic"/>
          <w:sz w:val="22"/>
          <w:szCs w:val="22"/>
        </w:rPr>
        <w:t xml:space="preserve"> à mort lors des assises criminelles. Il s’agit, d’une (1) en 2008, six (6) en 2009, une (1) en 2010, trois (3) en 2011, une (1) en 2013 et trois (3) en 2015. Toutefois, aucune exécution n’a eu lieu durant cette période.</w:t>
      </w:r>
    </w:p>
    <w:p w:rsidR="0049481D" w:rsidRPr="008F7C47" w:rsidRDefault="0049481D" w:rsidP="00796F32">
      <w:pPr>
        <w:pStyle w:val="Grillemoyenne1-Accent21"/>
        <w:autoSpaceDE w:val="0"/>
        <w:autoSpaceDN w:val="0"/>
        <w:adjustRightInd w:val="0"/>
        <w:spacing w:after="100" w:afterAutospacing="1" w:line="360" w:lineRule="auto"/>
        <w:ind w:left="0"/>
        <w:jc w:val="both"/>
        <w:rPr>
          <w:rFonts w:ascii="Century Gothic" w:hAnsi="Century Gothic"/>
        </w:rPr>
      </w:pPr>
      <w:r w:rsidRPr="008F7C47">
        <w:rPr>
          <w:rFonts w:ascii="Century Gothic" w:hAnsi="Century Gothic"/>
        </w:rPr>
        <w:t>Il convient de relever que les condamnés à mort connaissent des conditions de détention qui différent des autres détenus. En effet, conformément au Kiti n°AN VI 0103/FP/MIJ du 1</w:t>
      </w:r>
      <w:r w:rsidRPr="008F7C47">
        <w:rPr>
          <w:rFonts w:ascii="Century Gothic" w:hAnsi="Century Gothic"/>
          <w:vertAlign w:val="superscript"/>
        </w:rPr>
        <w:t>er</w:t>
      </w:r>
      <w:r w:rsidRPr="008F7C47">
        <w:rPr>
          <w:rFonts w:ascii="Century Gothic" w:hAnsi="Century Gothic"/>
        </w:rPr>
        <w:t xml:space="preserve"> Décembre 1988 portant organisation, régime et réglementation des établissements pénitentiaires au Burkina Faso, ils sont séparés des autres détenus et ont des cellules individuelles. Les visites sont autorisées par le juge de l’application des peines mais elles ont lieu dans des parloirs séparés de ceux où les autres détenus reçoivent leurs visiteurs. Ils ont la possibilité de sortir des cell</w:t>
      </w:r>
      <w:r w:rsidR="00796F32" w:rsidRPr="008F7C47">
        <w:rPr>
          <w:rFonts w:ascii="Century Gothic" w:hAnsi="Century Gothic"/>
        </w:rPr>
        <w:t>ules et de rester à l’intérieur</w:t>
      </w:r>
      <w:r w:rsidRPr="008F7C47">
        <w:rPr>
          <w:rFonts w:ascii="Century Gothic" w:hAnsi="Century Gothic"/>
        </w:rPr>
        <w:t xml:space="preserve"> de la cour sous la surveillance de la garde de sécurité pénitentiaire. Ils ont en principe droit  aux soins au même titre que les autres détenus. Ils sont soumis au même régime alimentaire et peuvent recevoir de la nourriture de l’extérieur. Le travail leur est interdit mais ils ont la possibilité de participer aux activités culturelles et sportives. On note </w:t>
      </w:r>
      <w:r w:rsidR="001B76B6">
        <w:rPr>
          <w:rFonts w:ascii="Century Gothic" w:hAnsi="Century Gothic"/>
        </w:rPr>
        <w:t xml:space="preserve">cependant </w:t>
      </w:r>
      <w:r w:rsidRPr="008F7C47">
        <w:rPr>
          <w:rFonts w:ascii="Century Gothic" w:hAnsi="Century Gothic"/>
        </w:rPr>
        <w:t>que le</w:t>
      </w:r>
      <w:r w:rsidR="00796F32" w:rsidRPr="008F7C47">
        <w:rPr>
          <w:rFonts w:ascii="Century Gothic" w:hAnsi="Century Gothic"/>
        </w:rPr>
        <w:t xml:space="preserve">s infrastructures ne sont pas </w:t>
      </w:r>
      <w:r w:rsidRPr="008F7C47">
        <w:rPr>
          <w:rFonts w:ascii="Century Gothic" w:hAnsi="Century Gothic"/>
        </w:rPr>
        <w:t xml:space="preserve">adaptées. Par exemple, à Bobo Dioulasso, les cellules des condamnés à mort ne sont pas équipées de toilettes. </w:t>
      </w:r>
    </w:p>
    <w:p w:rsidR="00FB69BC" w:rsidRPr="00D20728" w:rsidRDefault="00553F58" w:rsidP="00D20728">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D20728">
        <w:rPr>
          <w:rFonts w:ascii="Times New Roman" w:hAnsi="Times New Roman"/>
          <w:b/>
          <w:sz w:val="24"/>
          <w:szCs w:val="28"/>
          <w:u w:val="single"/>
        </w:rPr>
        <w:t xml:space="preserve">7.2- </w:t>
      </w:r>
      <w:r w:rsidR="00EA604D" w:rsidRPr="00D20728">
        <w:rPr>
          <w:rFonts w:ascii="Times New Roman" w:hAnsi="Times New Roman"/>
          <w:b/>
          <w:sz w:val="24"/>
          <w:szCs w:val="28"/>
          <w:u w:val="single"/>
        </w:rPr>
        <w:t>RECOMMANDATIONS A L’ETAT PARTIE</w:t>
      </w:r>
    </w:p>
    <w:p w:rsidR="008F7C47" w:rsidRPr="002947B1" w:rsidRDefault="008F7C47" w:rsidP="002947B1">
      <w:pPr>
        <w:pStyle w:val="Grillemoyenne1-Accent21"/>
        <w:spacing w:line="360" w:lineRule="auto"/>
        <w:ind w:left="0"/>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9C3A2A" w:rsidRPr="00440AB1" w:rsidRDefault="009C3A2A" w:rsidP="00440AB1">
      <w:pPr>
        <w:pStyle w:val="Grillemoyenne1-Accent21"/>
        <w:numPr>
          <w:ilvl w:val="0"/>
          <w:numId w:val="26"/>
        </w:numPr>
        <w:spacing w:line="360" w:lineRule="auto"/>
        <w:ind w:left="360"/>
        <w:jc w:val="both"/>
        <w:rPr>
          <w:rStyle w:val="hps"/>
          <w:rFonts w:ascii="Century Gothic" w:hAnsi="Century Gothic"/>
        </w:rPr>
      </w:pPr>
      <w:r w:rsidRPr="00440AB1">
        <w:rPr>
          <w:rStyle w:val="hps"/>
          <w:rFonts w:ascii="Century Gothic" w:hAnsi="Century Gothic"/>
        </w:rPr>
        <w:t>Relancer dans les meilleurs délais le processus politique en faveur de l'abolition de la peine de mort au Burkina Faso ;</w:t>
      </w:r>
    </w:p>
    <w:p w:rsidR="009C3A2A" w:rsidRPr="00440AB1" w:rsidRDefault="009C3A2A" w:rsidP="00440AB1">
      <w:pPr>
        <w:pStyle w:val="Grillemoyenne1-Accent21"/>
        <w:numPr>
          <w:ilvl w:val="0"/>
          <w:numId w:val="26"/>
        </w:numPr>
        <w:spacing w:line="360" w:lineRule="auto"/>
        <w:ind w:left="360"/>
        <w:jc w:val="both"/>
        <w:rPr>
          <w:rStyle w:val="hps"/>
          <w:rFonts w:ascii="Century Gothic" w:hAnsi="Century Gothic"/>
        </w:rPr>
      </w:pPr>
      <w:r w:rsidRPr="00440AB1">
        <w:rPr>
          <w:rStyle w:val="hps"/>
          <w:rFonts w:ascii="Century Gothic" w:hAnsi="Century Gothic"/>
        </w:rPr>
        <w:lastRenderedPageBreak/>
        <w:t>Intégrer l'abolition de la peine de mort dans les réformes constitutionnelles en vue du passage à la 5ème République, telle qu'envisager par le Président du Faso et suivant les recommandations de la CRNR;</w:t>
      </w:r>
    </w:p>
    <w:p w:rsidR="009C3A2A" w:rsidRPr="00440AB1" w:rsidRDefault="009C3A2A" w:rsidP="00440AB1">
      <w:pPr>
        <w:pStyle w:val="Grillemoyenne1-Accent21"/>
        <w:numPr>
          <w:ilvl w:val="0"/>
          <w:numId w:val="26"/>
        </w:numPr>
        <w:autoSpaceDE w:val="0"/>
        <w:autoSpaceDN w:val="0"/>
        <w:adjustRightInd w:val="0"/>
        <w:spacing w:before="100" w:beforeAutospacing="1" w:after="100" w:afterAutospacing="1" w:line="360" w:lineRule="auto"/>
        <w:ind w:left="360"/>
        <w:jc w:val="both"/>
        <w:rPr>
          <w:rFonts w:ascii="Century Gothic" w:hAnsi="Century Gothic" w:cstheme="minorHAnsi"/>
        </w:rPr>
      </w:pPr>
      <w:r w:rsidRPr="00440AB1">
        <w:rPr>
          <w:rFonts w:ascii="Century Gothic" w:hAnsi="Century Gothic" w:cstheme="minorHAnsi"/>
        </w:rPr>
        <w:t>Procéder à la ratification du 2</w:t>
      </w:r>
      <w:r w:rsidRPr="00440AB1">
        <w:rPr>
          <w:rFonts w:ascii="Century Gothic" w:hAnsi="Century Gothic" w:cstheme="minorHAnsi"/>
          <w:vertAlign w:val="superscript"/>
        </w:rPr>
        <w:t>ème</w:t>
      </w:r>
      <w:r w:rsidRPr="00440AB1">
        <w:rPr>
          <w:rFonts w:ascii="Century Gothic" w:hAnsi="Century Gothic" w:cstheme="minorHAnsi"/>
        </w:rPr>
        <w:t xml:space="preserve"> protocole facultatif au PIDCP;</w:t>
      </w:r>
    </w:p>
    <w:p w:rsidR="009C3A2A" w:rsidRPr="00440AB1" w:rsidRDefault="009C3A2A" w:rsidP="00440AB1">
      <w:pPr>
        <w:pStyle w:val="Grillemoyenne1-Accent21"/>
        <w:numPr>
          <w:ilvl w:val="0"/>
          <w:numId w:val="26"/>
        </w:numPr>
        <w:autoSpaceDE w:val="0"/>
        <w:autoSpaceDN w:val="0"/>
        <w:adjustRightInd w:val="0"/>
        <w:spacing w:before="100" w:beforeAutospacing="1" w:after="100" w:afterAutospacing="1" w:line="360" w:lineRule="auto"/>
        <w:ind w:left="360"/>
        <w:jc w:val="both"/>
        <w:rPr>
          <w:rFonts w:ascii="Century Gothic" w:hAnsi="Century Gothic"/>
        </w:rPr>
      </w:pPr>
      <w:r w:rsidRPr="00440AB1">
        <w:rPr>
          <w:rFonts w:ascii="Century Gothic" w:hAnsi="Century Gothic" w:cstheme="minorHAnsi"/>
        </w:rPr>
        <w:t xml:space="preserve">Supprimer définitivement la peine de mort du code pénal en cours d'élaboration  </w:t>
      </w:r>
    </w:p>
    <w:p w:rsidR="009C3A2A" w:rsidRPr="00440AB1" w:rsidRDefault="009C3A2A" w:rsidP="00440AB1">
      <w:pPr>
        <w:pStyle w:val="Grillemoyenne1-Accent21"/>
        <w:numPr>
          <w:ilvl w:val="0"/>
          <w:numId w:val="26"/>
        </w:numPr>
        <w:autoSpaceDE w:val="0"/>
        <w:autoSpaceDN w:val="0"/>
        <w:adjustRightInd w:val="0"/>
        <w:spacing w:before="100" w:beforeAutospacing="1" w:after="100" w:afterAutospacing="1" w:line="360" w:lineRule="auto"/>
        <w:ind w:left="360"/>
        <w:jc w:val="both"/>
        <w:rPr>
          <w:rFonts w:ascii="Century Gothic" w:hAnsi="Century Gothic"/>
        </w:rPr>
      </w:pPr>
      <w:r w:rsidRPr="00440AB1">
        <w:rPr>
          <w:rFonts w:ascii="Century Gothic" w:hAnsi="Century Gothic" w:cstheme="minorHAnsi"/>
        </w:rPr>
        <w:t>Développer un partenariat stratégique avec la société civile et des leaders d'opinion pour renforcer la sensibilisation du public.</w:t>
      </w:r>
    </w:p>
    <w:p w:rsidR="009C3A2A" w:rsidRDefault="009C3A2A" w:rsidP="008F7C47">
      <w:pPr>
        <w:pStyle w:val="Grillemoyenne1-Accent21"/>
        <w:spacing w:line="360" w:lineRule="auto"/>
        <w:ind w:left="0"/>
        <w:jc w:val="both"/>
        <w:rPr>
          <w:rStyle w:val="hps"/>
          <w:rFonts w:ascii="Century Gothic" w:hAnsi="Century Gothic"/>
        </w:rPr>
      </w:pPr>
    </w:p>
    <w:p w:rsidR="00D20728" w:rsidRPr="00E0751B" w:rsidRDefault="00D20728" w:rsidP="00E0751B">
      <w:pPr>
        <w:pStyle w:val="Titre3"/>
        <w:ind w:left="227" w:hanging="227"/>
        <w:jc w:val="both"/>
      </w:pPr>
      <w:bookmarkStart w:id="17" w:name="_Toc452974372"/>
      <w:r w:rsidRPr="00E0751B">
        <w:rPr>
          <w:rFonts w:ascii="Times New Roman" w:hAnsi="Times New Roman" w:cs="Times New Roman"/>
          <w:sz w:val="24"/>
          <w:szCs w:val="24"/>
        </w:rPr>
        <w:t xml:space="preserve">8. </w:t>
      </w:r>
      <w:r w:rsidR="008A78E0">
        <w:rPr>
          <w:rFonts w:ascii="Times New Roman" w:hAnsi="Times New Roman" w:cs="Times New Roman"/>
          <w:sz w:val="24"/>
          <w:szCs w:val="24"/>
        </w:rPr>
        <w:t>Ampleur et enquêtes sur les e</w:t>
      </w:r>
      <w:r w:rsidR="008A78E0" w:rsidRPr="00E0751B">
        <w:rPr>
          <w:rFonts w:ascii="Times New Roman" w:hAnsi="Times New Roman" w:cs="Times New Roman"/>
          <w:sz w:val="24"/>
          <w:szCs w:val="24"/>
        </w:rPr>
        <w:t xml:space="preserve">xécutions sommaires et extrajudiciaires, </w:t>
      </w:r>
      <w:r w:rsidR="008A78E0">
        <w:rPr>
          <w:rFonts w:ascii="Times New Roman" w:hAnsi="Times New Roman" w:cs="Times New Roman"/>
          <w:sz w:val="24"/>
          <w:szCs w:val="24"/>
        </w:rPr>
        <w:t xml:space="preserve">et les </w:t>
      </w:r>
      <w:r w:rsidR="008A78E0" w:rsidRPr="00E0751B">
        <w:rPr>
          <w:rFonts w:ascii="Times New Roman" w:hAnsi="Times New Roman" w:cs="Times New Roman"/>
          <w:sz w:val="24"/>
          <w:szCs w:val="24"/>
        </w:rPr>
        <w:t>lynchages</w:t>
      </w:r>
      <w:bookmarkEnd w:id="17"/>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AF06B1" w:rsidRDefault="0049481D" w:rsidP="00553F58">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AF06B1">
              <w:rPr>
                <w:rFonts w:ascii="Times New Roman" w:hAnsi="Times New Roman" w:cs="Times New Roman"/>
                <w:sz w:val="24"/>
                <w:szCs w:val="24"/>
              </w:rPr>
              <w:t>Fournir des renseignements sur les exécutions sommaires et extrajudiciaires commises dans l’État partie par les forces de l’ordre et les forces armées; indiquer notamment les enquêtes menées, les poursuites engagées, les condamnations et les sanctions prononcées contre les responsables, et la réparation accordée aux victimes. Fournir également des renseignements sur le lynchage de voleurs et autres délinquants présumés par la population et indiquer les mesures prises pour éliminer ces pratiques et pour poursuivre et punir les coupables.</w:t>
            </w:r>
          </w:p>
        </w:tc>
      </w:tr>
    </w:tbl>
    <w:p w:rsidR="00FB69BC" w:rsidRPr="00D20728" w:rsidRDefault="00553F58" w:rsidP="00D20728">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D20728">
        <w:rPr>
          <w:rFonts w:ascii="Times New Roman" w:hAnsi="Times New Roman"/>
          <w:b/>
          <w:sz w:val="24"/>
          <w:szCs w:val="28"/>
          <w:u w:val="single"/>
        </w:rPr>
        <w:t xml:space="preserve">8.1- </w:t>
      </w:r>
      <w:r w:rsidR="00EA604D" w:rsidRPr="00D20728">
        <w:rPr>
          <w:rFonts w:ascii="Times New Roman" w:hAnsi="Times New Roman"/>
          <w:b/>
          <w:sz w:val="24"/>
          <w:szCs w:val="28"/>
          <w:u w:val="single"/>
        </w:rPr>
        <w:t>REPONSES DE LA SOCIETE CIVILE</w:t>
      </w:r>
    </w:p>
    <w:p w:rsidR="008C28C3" w:rsidRDefault="008C28C3" w:rsidP="00553F58">
      <w:pPr>
        <w:numPr>
          <w:ilvl w:val="0"/>
          <w:numId w:val="43"/>
        </w:numPr>
        <w:tabs>
          <w:tab w:val="left" w:pos="709"/>
        </w:tabs>
        <w:spacing w:before="100" w:beforeAutospacing="1" w:line="240" w:lineRule="auto"/>
        <w:ind w:left="714" w:hanging="357"/>
        <w:contextualSpacing/>
        <w:jc w:val="both"/>
        <w:rPr>
          <w:rFonts w:ascii="Century Gothic" w:hAnsi="Century Gothic"/>
          <w:b/>
        </w:rPr>
      </w:pPr>
      <w:r w:rsidRPr="00553F58">
        <w:rPr>
          <w:rFonts w:ascii="Century Gothic" w:hAnsi="Century Gothic"/>
          <w:b/>
        </w:rPr>
        <w:t xml:space="preserve">Exécutions sommaires et extrajudiciaires commises par les forces de </w:t>
      </w:r>
      <w:r w:rsidR="0012350D" w:rsidRPr="00553F58">
        <w:rPr>
          <w:rFonts w:ascii="Century Gothic" w:hAnsi="Century Gothic"/>
          <w:b/>
        </w:rPr>
        <w:t>défense et de sécurité (FDS)</w:t>
      </w:r>
    </w:p>
    <w:p w:rsidR="00D7111B" w:rsidRPr="008F7C47" w:rsidRDefault="00D7111B" w:rsidP="00D7111B">
      <w:pPr>
        <w:tabs>
          <w:tab w:val="left" w:pos="709"/>
        </w:tabs>
        <w:spacing w:before="100" w:beforeAutospacing="1" w:line="240" w:lineRule="auto"/>
        <w:ind w:left="714"/>
        <w:contextualSpacing/>
        <w:jc w:val="both"/>
        <w:rPr>
          <w:rFonts w:ascii="Century Gothic" w:hAnsi="Century Gothic"/>
          <w:b/>
        </w:rPr>
      </w:pPr>
    </w:p>
    <w:p w:rsidR="00F62A1E" w:rsidRPr="008F7C47" w:rsidRDefault="008C28C3" w:rsidP="008F7C47">
      <w:pPr>
        <w:spacing w:after="0" w:line="360" w:lineRule="auto"/>
        <w:jc w:val="both"/>
        <w:rPr>
          <w:rFonts w:ascii="Century Gothic" w:hAnsi="Century Gothic"/>
        </w:rPr>
      </w:pPr>
      <w:r w:rsidRPr="008F7C47">
        <w:rPr>
          <w:rFonts w:ascii="Century Gothic" w:hAnsi="Century Gothic"/>
        </w:rPr>
        <w:t xml:space="preserve">Les forces de défense et de sécurité sont souvent accusées de </w:t>
      </w:r>
      <w:r w:rsidR="00F62A1E" w:rsidRPr="008F7C47">
        <w:rPr>
          <w:rFonts w:ascii="Century Gothic" w:hAnsi="Century Gothic"/>
        </w:rPr>
        <w:t xml:space="preserve">se livrer </w:t>
      </w:r>
      <w:r w:rsidRPr="008F7C47">
        <w:rPr>
          <w:rFonts w:ascii="Century Gothic" w:hAnsi="Century Gothic"/>
        </w:rPr>
        <w:t xml:space="preserve">à des exécutions extrajudiciaires dans le cadre du maintien de l’ordre ou </w:t>
      </w:r>
      <w:r w:rsidR="0012350D" w:rsidRPr="008F7C47">
        <w:rPr>
          <w:rFonts w:ascii="Century Gothic" w:hAnsi="Century Gothic"/>
        </w:rPr>
        <w:t>sous le prétexte</w:t>
      </w:r>
      <w:r w:rsidRPr="008F7C47">
        <w:rPr>
          <w:rFonts w:ascii="Century Gothic" w:hAnsi="Century Gothic"/>
        </w:rPr>
        <w:t xml:space="preserve"> de la lutte contre le grand banditisme</w:t>
      </w:r>
      <w:r w:rsidR="0012350D" w:rsidRPr="008F7C47">
        <w:rPr>
          <w:rFonts w:ascii="Century Gothic" w:hAnsi="Century Gothic"/>
        </w:rPr>
        <w:t>;</w:t>
      </w:r>
      <w:r w:rsidR="00F62A1E" w:rsidRPr="008F7C47">
        <w:rPr>
          <w:rFonts w:ascii="Century Gothic" w:hAnsi="Century Gothic"/>
        </w:rPr>
        <w:t xml:space="preserve"> </w:t>
      </w:r>
      <w:r w:rsidR="00D7111B">
        <w:rPr>
          <w:rFonts w:ascii="Century Gothic" w:hAnsi="Century Gothic"/>
        </w:rPr>
        <w:t>toutefois,</w:t>
      </w:r>
      <w:r w:rsidR="00F62A1E" w:rsidRPr="008F7C47">
        <w:rPr>
          <w:rFonts w:ascii="Century Gothic" w:hAnsi="Century Gothic"/>
        </w:rPr>
        <w:t xml:space="preserve"> ces pratiques sont moins courantes ces dernières années</w:t>
      </w:r>
      <w:r w:rsidRPr="008F7C47">
        <w:rPr>
          <w:rFonts w:ascii="Century Gothic" w:hAnsi="Century Gothic"/>
        </w:rPr>
        <w:t xml:space="preserve">. </w:t>
      </w:r>
    </w:p>
    <w:p w:rsidR="008C28C3" w:rsidRPr="008F7C47" w:rsidRDefault="008C28C3" w:rsidP="008F7C47">
      <w:pPr>
        <w:spacing w:after="100" w:afterAutospacing="1" w:line="360" w:lineRule="auto"/>
        <w:jc w:val="both"/>
        <w:rPr>
          <w:rFonts w:ascii="Century Gothic" w:hAnsi="Century Gothic"/>
        </w:rPr>
      </w:pPr>
      <w:r w:rsidRPr="008F7C47">
        <w:rPr>
          <w:rFonts w:ascii="Century Gothic" w:hAnsi="Century Gothic"/>
        </w:rPr>
        <w:t>Entre les moi</w:t>
      </w:r>
      <w:r w:rsidR="00F62A1E" w:rsidRPr="008F7C47">
        <w:rPr>
          <w:rFonts w:ascii="Century Gothic" w:hAnsi="Century Gothic"/>
        </w:rPr>
        <w:t>s d’octobre 2001 et</w:t>
      </w:r>
      <w:r w:rsidRPr="008F7C47">
        <w:rPr>
          <w:rFonts w:ascii="Century Gothic" w:hAnsi="Century Gothic"/>
        </w:rPr>
        <w:t xml:space="preserve"> janvier 2002, le MBDHP a dénombré 106 cadavres, menottes aux poignets et criblés de balles, visiblement victimes d’exécution extrajudiciaire. Les autorités qui avaient promis la mise en place d’une commission d’enquête judiciaire pour faire la lumière sur cette affaire n’y ont jamais donné suite. </w:t>
      </w:r>
    </w:p>
    <w:p w:rsidR="0012350D" w:rsidRPr="008F7C47" w:rsidRDefault="0012350D" w:rsidP="008F7C47">
      <w:pPr>
        <w:spacing w:line="360" w:lineRule="auto"/>
        <w:jc w:val="both"/>
        <w:rPr>
          <w:rFonts w:ascii="Century Gothic" w:hAnsi="Century Gothic"/>
        </w:rPr>
      </w:pPr>
      <w:r w:rsidRPr="008F7C47">
        <w:rPr>
          <w:rFonts w:ascii="Century Gothic" w:hAnsi="Century Gothic"/>
        </w:rPr>
        <w:t xml:space="preserve">En </w:t>
      </w:r>
      <w:r w:rsidRPr="008F7C47">
        <w:rPr>
          <w:rFonts w:ascii="Century Gothic" w:hAnsi="Century Gothic"/>
          <w:b/>
        </w:rPr>
        <w:t>septembre 2009</w:t>
      </w:r>
      <w:r w:rsidRPr="008F7C47">
        <w:rPr>
          <w:rFonts w:ascii="Century Gothic" w:hAnsi="Century Gothic"/>
        </w:rPr>
        <w:t xml:space="preserve">, des gardiens de prison ont </w:t>
      </w:r>
      <w:r w:rsidRPr="008F7C47">
        <w:rPr>
          <w:rFonts w:ascii="Century Gothic" w:hAnsi="Century Gothic"/>
          <w:b/>
        </w:rPr>
        <w:t>tiré sur des prisonniers, faisant six morts et huit blessés graves</w:t>
      </w:r>
      <w:r w:rsidRPr="008F7C47">
        <w:rPr>
          <w:rFonts w:ascii="Century Gothic" w:hAnsi="Century Gothic"/>
        </w:rPr>
        <w:t>,</w:t>
      </w:r>
      <w:r w:rsidR="00D7111B">
        <w:rPr>
          <w:rFonts w:ascii="Century Gothic" w:hAnsi="Century Gothic"/>
        </w:rPr>
        <w:t xml:space="preserve"> alors </w:t>
      </w:r>
      <w:r w:rsidRPr="008F7C47">
        <w:rPr>
          <w:rFonts w:ascii="Century Gothic" w:hAnsi="Century Gothic"/>
        </w:rPr>
        <w:t xml:space="preserve">qu’ils cherchaient à réprimer un mouvement de protestation contre le traitement préférentiel accordé aux prisonniers plus riches. Le </w:t>
      </w:r>
      <w:r w:rsidRPr="008F7C47">
        <w:rPr>
          <w:rFonts w:ascii="Century Gothic" w:hAnsi="Century Gothic"/>
        </w:rPr>
        <w:lastRenderedPageBreak/>
        <w:t>Mouvement burkinabè pour l’émergence de la justice sociale (MBEJUS) a réclamé une enquête, mais aucune mesure n’avait été prise à la fin de l’année</w:t>
      </w:r>
      <w:r w:rsidRPr="008F7C47">
        <w:rPr>
          <w:rStyle w:val="Marquenotebasdepage"/>
          <w:rFonts w:ascii="Century Gothic" w:hAnsi="Century Gothic"/>
        </w:rPr>
        <w:footnoteReference w:id="25"/>
      </w:r>
      <w:r w:rsidRPr="008F7C47">
        <w:rPr>
          <w:rFonts w:ascii="Century Gothic" w:hAnsi="Century Gothic"/>
        </w:rPr>
        <w:t>.</w:t>
      </w:r>
    </w:p>
    <w:p w:rsidR="008C28C3" w:rsidRPr="008F7C47" w:rsidRDefault="008C28C3" w:rsidP="008F7C47">
      <w:pPr>
        <w:pStyle w:val="Default"/>
        <w:spacing w:line="360" w:lineRule="auto"/>
        <w:jc w:val="both"/>
        <w:rPr>
          <w:rFonts w:ascii="Century Gothic" w:hAnsi="Century Gothic"/>
          <w:color w:val="auto"/>
          <w:sz w:val="22"/>
          <w:szCs w:val="22"/>
        </w:rPr>
      </w:pPr>
      <w:r w:rsidRPr="008F7C47">
        <w:rPr>
          <w:rFonts w:ascii="Century Gothic" w:hAnsi="Century Gothic"/>
          <w:sz w:val="22"/>
          <w:szCs w:val="22"/>
        </w:rPr>
        <w:t xml:space="preserve">Par ailleurs, </w:t>
      </w:r>
      <w:r w:rsidRPr="008F7C47">
        <w:rPr>
          <w:rFonts w:ascii="Century Gothic" w:hAnsi="Century Gothic"/>
          <w:b/>
          <w:color w:val="auto"/>
          <w:sz w:val="22"/>
          <w:szCs w:val="22"/>
        </w:rPr>
        <w:t xml:space="preserve">le 30 juin 2010, Da Arnaud </w:t>
      </w:r>
      <w:r w:rsidR="00F62A1E" w:rsidRPr="008F7C47">
        <w:rPr>
          <w:rFonts w:ascii="Century Gothic" w:hAnsi="Century Gothic"/>
          <w:b/>
          <w:color w:val="auto"/>
          <w:sz w:val="22"/>
          <w:szCs w:val="22"/>
        </w:rPr>
        <w:t>SOME</w:t>
      </w:r>
      <w:r w:rsidRPr="008F7C47">
        <w:rPr>
          <w:rFonts w:ascii="Century Gothic" w:hAnsi="Century Gothic"/>
          <w:color w:val="auto"/>
          <w:sz w:val="22"/>
          <w:szCs w:val="22"/>
        </w:rPr>
        <w:t xml:space="preserve">, 23 ans, est </w:t>
      </w:r>
      <w:r w:rsidRPr="008F7C47">
        <w:rPr>
          <w:rFonts w:ascii="Century Gothic" w:hAnsi="Century Gothic"/>
          <w:b/>
          <w:color w:val="auto"/>
          <w:sz w:val="22"/>
          <w:szCs w:val="22"/>
        </w:rPr>
        <w:t>décédé alors qu’il était détenu par la police</w:t>
      </w:r>
      <w:r w:rsidR="00D7111B">
        <w:rPr>
          <w:rFonts w:ascii="Century Gothic" w:hAnsi="Century Gothic"/>
          <w:b/>
          <w:color w:val="auto"/>
          <w:sz w:val="22"/>
          <w:szCs w:val="22"/>
        </w:rPr>
        <w:t>,</w:t>
      </w:r>
      <w:r w:rsidRPr="008F7C47">
        <w:rPr>
          <w:rFonts w:ascii="Century Gothic" w:hAnsi="Century Gothic"/>
          <w:color w:val="auto"/>
          <w:sz w:val="22"/>
          <w:szCs w:val="22"/>
        </w:rPr>
        <w:t xml:space="preserve"> quelques heures après avoir été arrêté pour possession présumée de drogue</w:t>
      </w:r>
      <w:r w:rsidRPr="008F7C47">
        <w:rPr>
          <w:rStyle w:val="Marquenotebasdepage"/>
          <w:rFonts w:ascii="Century Gothic" w:hAnsi="Century Gothic"/>
          <w:color w:val="auto"/>
          <w:sz w:val="22"/>
          <w:szCs w:val="22"/>
        </w:rPr>
        <w:footnoteReference w:id="26"/>
      </w:r>
      <w:r w:rsidRPr="008F7C47">
        <w:rPr>
          <w:rFonts w:ascii="Century Gothic" w:hAnsi="Century Gothic"/>
          <w:color w:val="auto"/>
          <w:sz w:val="22"/>
          <w:szCs w:val="22"/>
        </w:rPr>
        <w:t xml:space="preserve">. </w:t>
      </w:r>
      <w:r w:rsidR="00D7111B">
        <w:rPr>
          <w:rFonts w:ascii="Century Gothic" w:hAnsi="Century Gothic"/>
          <w:color w:val="auto"/>
          <w:sz w:val="22"/>
          <w:szCs w:val="22"/>
        </w:rPr>
        <w:t xml:space="preserve">Sa mort, aux </w:t>
      </w:r>
      <w:r w:rsidRPr="008F7C47">
        <w:rPr>
          <w:rFonts w:ascii="Century Gothic" w:hAnsi="Century Gothic"/>
          <w:color w:val="auto"/>
          <w:sz w:val="22"/>
          <w:szCs w:val="22"/>
        </w:rPr>
        <w:t>circonstances peu claires</w:t>
      </w:r>
      <w:r w:rsidR="00D7111B">
        <w:rPr>
          <w:rFonts w:ascii="Century Gothic" w:hAnsi="Century Gothic"/>
          <w:color w:val="auto"/>
          <w:sz w:val="22"/>
          <w:szCs w:val="22"/>
        </w:rPr>
        <w:t>,</w:t>
      </w:r>
      <w:r w:rsidRPr="008F7C47">
        <w:rPr>
          <w:rFonts w:ascii="Century Gothic" w:hAnsi="Century Gothic"/>
          <w:color w:val="auto"/>
          <w:sz w:val="22"/>
          <w:szCs w:val="22"/>
        </w:rPr>
        <w:t xml:space="preserve"> </w:t>
      </w:r>
      <w:r w:rsidR="00D7111B">
        <w:rPr>
          <w:rFonts w:ascii="Century Gothic" w:hAnsi="Century Gothic"/>
          <w:color w:val="auto"/>
          <w:sz w:val="22"/>
          <w:szCs w:val="22"/>
        </w:rPr>
        <w:t xml:space="preserve">est intervenue </w:t>
      </w:r>
      <w:r w:rsidRPr="008F7C47">
        <w:rPr>
          <w:rFonts w:ascii="Century Gothic" w:hAnsi="Century Gothic"/>
          <w:color w:val="auto"/>
          <w:sz w:val="22"/>
          <w:szCs w:val="22"/>
        </w:rPr>
        <w:t>à l’hôpital de Gaoua</w:t>
      </w:r>
      <w:r w:rsidR="00F62A1E" w:rsidRPr="008F7C47">
        <w:rPr>
          <w:rStyle w:val="Marquenotebasdepage"/>
          <w:rFonts w:ascii="Century Gothic" w:hAnsi="Century Gothic"/>
          <w:color w:val="auto"/>
          <w:sz w:val="22"/>
          <w:szCs w:val="22"/>
        </w:rPr>
        <w:footnoteReference w:id="27"/>
      </w:r>
      <w:r w:rsidRPr="008F7C47">
        <w:rPr>
          <w:rFonts w:ascii="Century Gothic" w:hAnsi="Century Gothic"/>
          <w:color w:val="auto"/>
          <w:sz w:val="22"/>
          <w:szCs w:val="22"/>
        </w:rPr>
        <w:t>. Des organisations de défense des droits de l’homme, dont le Mouvement burkinabè des droits de l’homme et des peuples (</w:t>
      </w:r>
      <w:r w:rsidR="00D7111B">
        <w:rPr>
          <w:rFonts w:ascii="Century Gothic" w:hAnsi="Century Gothic"/>
          <w:color w:val="auto"/>
          <w:sz w:val="22"/>
          <w:szCs w:val="22"/>
        </w:rPr>
        <w:t xml:space="preserve">MBDHP), ont mené une enquête et ont </w:t>
      </w:r>
      <w:r w:rsidRPr="008F7C47">
        <w:rPr>
          <w:rFonts w:ascii="Century Gothic" w:hAnsi="Century Gothic"/>
          <w:color w:val="auto"/>
          <w:sz w:val="22"/>
          <w:szCs w:val="22"/>
        </w:rPr>
        <w:t>conclu que Somé avait succombé</w:t>
      </w:r>
      <w:r w:rsidR="00D7111B">
        <w:rPr>
          <w:rFonts w:ascii="Century Gothic" w:hAnsi="Century Gothic"/>
          <w:color w:val="auto"/>
          <w:sz w:val="22"/>
          <w:szCs w:val="22"/>
        </w:rPr>
        <w:t xml:space="preserve"> à ses blessures après avoir </w:t>
      </w:r>
      <w:r w:rsidRPr="008F7C47">
        <w:rPr>
          <w:rFonts w:ascii="Century Gothic" w:hAnsi="Century Gothic"/>
          <w:color w:val="auto"/>
          <w:sz w:val="22"/>
          <w:szCs w:val="22"/>
        </w:rPr>
        <w:t>été brutalement</w:t>
      </w:r>
      <w:r w:rsidR="00D7111B">
        <w:rPr>
          <w:rFonts w:ascii="Century Gothic" w:hAnsi="Century Gothic"/>
          <w:color w:val="auto"/>
          <w:sz w:val="22"/>
          <w:szCs w:val="22"/>
        </w:rPr>
        <w:t xml:space="preserve"> </w:t>
      </w:r>
      <w:r w:rsidR="00D7111B" w:rsidRPr="008F7C47">
        <w:rPr>
          <w:rFonts w:ascii="Century Gothic" w:hAnsi="Century Gothic"/>
          <w:color w:val="auto"/>
          <w:sz w:val="22"/>
          <w:szCs w:val="22"/>
        </w:rPr>
        <w:t>battu</w:t>
      </w:r>
      <w:r w:rsidRPr="008F7C47">
        <w:rPr>
          <w:rFonts w:ascii="Century Gothic" w:hAnsi="Century Gothic"/>
          <w:color w:val="auto"/>
          <w:sz w:val="22"/>
          <w:szCs w:val="22"/>
        </w:rPr>
        <w:t xml:space="preserve"> par des policiers et non pas parce qu’il se serait blessé en tombant. Le MBDHP a réclamé une enquête indépendante et l’arrestation des responsables de la mort de Somé. Le gouvernement a pris rapidement des </w:t>
      </w:r>
      <w:r w:rsidRPr="008F7C47">
        <w:rPr>
          <w:rFonts w:ascii="Century Gothic" w:hAnsi="Century Gothic"/>
          <w:b/>
          <w:color w:val="auto"/>
          <w:sz w:val="22"/>
          <w:szCs w:val="22"/>
        </w:rPr>
        <w:t>mesures disciplinaires</w:t>
      </w:r>
      <w:r w:rsidRPr="008F7C47">
        <w:rPr>
          <w:rFonts w:ascii="Century Gothic" w:hAnsi="Century Gothic"/>
          <w:color w:val="auto"/>
          <w:sz w:val="22"/>
          <w:szCs w:val="22"/>
        </w:rPr>
        <w:t xml:space="preserve"> : les trois policiers impliqués dans le décès de Somé ont été mis </w:t>
      </w:r>
      <w:r w:rsidR="00D7111B">
        <w:rPr>
          <w:rFonts w:ascii="Century Gothic" w:hAnsi="Century Gothic"/>
          <w:color w:val="auto"/>
          <w:sz w:val="22"/>
          <w:szCs w:val="22"/>
        </w:rPr>
        <w:t>à l’arrêt</w:t>
      </w:r>
      <w:r w:rsidRPr="008F7C47">
        <w:rPr>
          <w:rFonts w:ascii="Century Gothic" w:hAnsi="Century Gothic"/>
          <w:color w:val="auto"/>
          <w:sz w:val="22"/>
          <w:szCs w:val="22"/>
        </w:rPr>
        <w:t xml:space="preserve"> et tout le personnel de la police, dont les directeurs de la police de Danyoro et Gaoua, ont été mutés dans d’</w:t>
      </w:r>
      <w:r w:rsidR="00D7111B">
        <w:rPr>
          <w:rFonts w:ascii="Century Gothic" w:hAnsi="Century Gothic"/>
          <w:color w:val="auto"/>
          <w:sz w:val="22"/>
          <w:szCs w:val="22"/>
        </w:rPr>
        <w:t>autres commissariats de police.</w:t>
      </w:r>
      <w:r w:rsidRPr="008F7C47">
        <w:rPr>
          <w:rFonts w:ascii="Century Gothic" w:hAnsi="Century Gothic"/>
          <w:color w:val="auto"/>
          <w:sz w:val="22"/>
          <w:szCs w:val="22"/>
        </w:rPr>
        <w:t xml:space="preserve"> Ce décès a provoqué de violentes manifestations le 1er juillet à Gaoua. Le </w:t>
      </w:r>
      <w:r w:rsidRPr="008F7C47">
        <w:rPr>
          <w:rFonts w:ascii="Century Gothic" w:hAnsi="Century Gothic"/>
          <w:b/>
          <w:color w:val="auto"/>
          <w:sz w:val="22"/>
          <w:szCs w:val="22"/>
        </w:rPr>
        <w:t>17 juin 2011</w:t>
      </w:r>
      <w:r w:rsidRPr="008F7C47">
        <w:rPr>
          <w:rFonts w:ascii="Century Gothic" w:hAnsi="Century Gothic"/>
          <w:color w:val="auto"/>
          <w:sz w:val="22"/>
          <w:szCs w:val="22"/>
        </w:rPr>
        <w:t xml:space="preserve">, </w:t>
      </w:r>
      <w:r w:rsidR="00F62A1E" w:rsidRPr="008F7C47">
        <w:rPr>
          <w:rFonts w:ascii="Century Gothic" w:hAnsi="Century Gothic"/>
          <w:color w:val="auto"/>
          <w:sz w:val="22"/>
          <w:szCs w:val="22"/>
        </w:rPr>
        <w:t>la chambre criminelle de la cour d’appel de Bobo-Dioulasso a condamné les</w:t>
      </w:r>
      <w:r w:rsidR="00F62A1E" w:rsidRPr="008F7C47">
        <w:rPr>
          <w:rFonts w:ascii="Century Gothic" w:hAnsi="Century Gothic"/>
          <w:b/>
          <w:color w:val="auto"/>
          <w:sz w:val="22"/>
          <w:szCs w:val="22"/>
        </w:rPr>
        <w:t xml:space="preserve"> deux policiers,</w:t>
      </w:r>
      <w:r w:rsidRPr="008F7C47">
        <w:rPr>
          <w:rFonts w:ascii="Century Gothic" w:hAnsi="Century Gothic"/>
          <w:b/>
          <w:color w:val="auto"/>
          <w:sz w:val="22"/>
          <w:szCs w:val="22"/>
        </w:rPr>
        <w:t xml:space="preserve"> reconnus coupables de coups e</w:t>
      </w:r>
      <w:r w:rsidR="00F62A1E" w:rsidRPr="008F7C47">
        <w:rPr>
          <w:rFonts w:ascii="Century Gothic" w:hAnsi="Century Gothic"/>
          <w:b/>
          <w:color w:val="auto"/>
          <w:sz w:val="22"/>
          <w:szCs w:val="22"/>
        </w:rPr>
        <w:t>t blessures mortels,</w:t>
      </w:r>
      <w:r w:rsidRPr="008F7C47">
        <w:rPr>
          <w:rFonts w:ascii="Century Gothic" w:hAnsi="Century Gothic"/>
          <w:b/>
          <w:color w:val="auto"/>
          <w:sz w:val="22"/>
          <w:szCs w:val="22"/>
        </w:rPr>
        <w:t xml:space="preserve"> à cinq ans de prison ferme</w:t>
      </w:r>
      <w:r w:rsidRPr="008F7C47">
        <w:rPr>
          <w:rFonts w:ascii="Century Gothic" w:hAnsi="Century Gothic"/>
          <w:color w:val="auto"/>
          <w:sz w:val="22"/>
          <w:szCs w:val="22"/>
        </w:rPr>
        <w:t xml:space="preserve"> pour leur implication dans la mort de Arnaud Somé</w:t>
      </w:r>
      <w:r w:rsidRPr="008F7C47">
        <w:rPr>
          <w:rStyle w:val="Marquenotebasdepage"/>
          <w:rFonts w:ascii="Century Gothic" w:hAnsi="Century Gothic"/>
          <w:color w:val="auto"/>
          <w:sz w:val="22"/>
          <w:szCs w:val="22"/>
        </w:rPr>
        <w:footnoteReference w:id="28"/>
      </w:r>
      <w:r w:rsidRPr="008F7C47">
        <w:rPr>
          <w:rFonts w:ascii="Century Gothic" w:hAnsi="Century Gothic"/>
          <w:color w:val="auto"/>
          <w:sz w:val="22"/>
          <w:szCs w:val="22"/>
        </w:rPr>
        <w:t>.</w:t>
      </w:r>
    </w:p>
    <w:p w:rsidR="008C28C3" w:rsidRPr="008F7C47" w:rsidRDefault="008C28C3" w:rsidP="008F7C47">
      <w:pPr>
        <w:pStyle w:val="Default"/>
        <w:spacing w:line="360" w:lineRule="auto"/>
        <w:jc w:val="both"/>
        <w:rPr>
          <w:rFonts w:ascii="Century Gothic" w:hAnsi="Century Gothic"/>
          <w:color w:val="auto"/>
          <w:sz w:val="22"/>
          <w:szCs w:val="22"/>
        </w:rPr>
      </w:pPr>
      <w:r w:rsidRPr="008F7C47">
        <w:rPr>
          <w:rFonts w:ascii="Century Gothic" w:hAnsi="Century Gothic"/>
          <w:color w:val="auto"/>
          <w:sz w:val="22"/>
          <w:szCs w:val="22"/>
        </w:rPr>
        <w:t xml:space="preserve">Le </w:t>
      </w:r>
      <w:r w:rsidRPr="008F7C47">
        <w:rPr>
          <w:rFonts w:ascii="Century Gothic" w:hAnsi="Century Gothic"/>
          <w:b/>
          <w:color w:val="auto"/>
          <w:sz w:val="22"/>
          <w:szCs w:val="22"/>
        </w:rPr>
        <w:t>1</w:t>
      </w:r>
      <w:r w:rsidRPr="008F7C47">
        <w:rPr>
          <w:rFonts w:ascii="Century Gothic" w:hAnsi="Century Gothic"/>
          <w:b/>
          <w:color w:val="auto"/>
          <w:sz w:val="22"/>
          <w:szCs w:val="22"/>
          <w:vertAlign w:val="superscript"/>
        </w:rPr>
        <w:t>er</w:t>
      </w:r>
      <w:r w:rsidRPr="008F7C47">
        <w:rPr>
          <w:rFonts w:ascii="Century Gothic" w:hAnsi="Century Gothic"/>
          <w:b/>
          <w:color w:val="auto"/>
          <w:sz w:val="22"/>
          <w:szCs w:val="22"/>
        </w:rPr>
        <w:t xml:space="preserve"> juillet 2010</w:t>
      </w:r>
      <w:r w:rsidRPr="008F7C47">
        <w:rPr>
          <w:rFonts w:ascii="Century Gothic" w:hAnsi="Century Gothic"/>
          <w:color w:val="auto"/>
          <w:sz w:val="22"/>
          <w:szCs w:val="22"/>
        </w:rPr>
        <w:t>, les forces de sécurité ont tué deux jeunes gens à Gaoua lors</w:t>
      </w:r>
      <w:r w:rsidR="00C96EF2">
        <w:rPr>
          <w:rFonts w:ascii="Century Gothic" w:hAnsi="Century Gothic"/>
          <w:color w:val="auto"/>
          <w:sz w:val="22"/>
          <w:szCs w:val="22"/>
        </w:rPr>
        <w:t xml:space="preserve"> de</w:t>
      </w:r>
      <w:r w:rsidRPr="008F7C47">
        <w:rPr>
          <w:rFonts w:ascii="Century Gothic" w:hAnsi="Century Gothic"/>
          <w:color w:val="auto"/>
          <w:sz w:val="22"/>
          <w:szCs w:val="22"/>
        </w:rPr>
        <w:t xml:space="preserve"> manifestations organisées pour protester contre le décès du </w:t>
      </w:r>
      <w:r w:rsidR="00C96EF2">
        <w:rPr>
          <w:rFonts w:ascii="Century Gothic" w:hAnsi="Century Gothic"/>
          <w:color w:val="auto"/>
          <w:sz w:val="22"/>
          <w:szCs w:val="22"/>
        </w:rPr>
        <w:t>jeune Da Arnaud SOME. L</w:t>
      </w:r>
      <w:r w:rsidR="0012350D" w:rsidRPr="008F7C47">
        <w:rPr>
          <w:rFonts w:ascii="Century Gothic" w:hAnsi="Century Gothic"/>
          <w:color w:val="auto"/>
          <w:sz w:val="22"/>
          <w:szCs w:val="22"/>
        </w:rPr>
        <w:t xml:space="preserve">e </w:t>
      </w:r>
      <w:r w:rsidRPr="008F7C47">
        <w:rPr>
          <w:rFonts w:ascii="Century Gothic" w:hAnsi="Century Gothic"/>
          <w:color w:val="auto"/>
          <w:sz w:val="22"/>
          <w:szCs w:val="22"/>
        </w:rPr>
        <w:t>30 juin</w:t>
      </w:r>
      <w:r w:rsidR="00C96EF2">
        <w:rPr>
          <w:rFonts w:ascii="Century Gothic" w:hAnsi="Century Gothic"/>
          <w:color w:val="auto"/>
          <w:sz w:val="22"/>
          <w:szCs w:val="22"/>
        </w:rPr>
        <w:t>, ces manifestations</w:t>
      </w:r>
      <w:r w:rsidRPr="008F7C47">
        <w:rPr>
          <w:rFonts w:ascii="Century Gothic" w:hAnsi="Century Gothic"/>
          <w:color w:val="auto"/>
          <w:sz w:val="22"/>
          <w:szCs w:val="22"/>
        </w:rPr>
        <w:t xml:space="preserve"> sont devenues violentes. Selon des rapports officiels, les forces de sécurité ont </w:t>
      </w:r>
      <w:r w:rsidR="00EA32DE" w:rsidRPr="008F7C47">
        <w:rPr>
          <w:rFonts w:ascii="Century Gothic" w:hAnsi="Century Gothic"/>
          <w:color w:val="auto"/>
          <w:sz w:val="22"/>
          <w:szCs w:val="22"/>
        </w:rPr>
        <w:t>fait usage</w:t>
      </w:r>
      <w:r w:rsidRPr="008F7C47">
        <w:rPr>
          <w:rFonts w:ascii="Century Gothic" w:hAnsi="Century Gothic"/>
          <w:color w:val="auto"/>
          <w:sz w:val="22"/>
          <w:szCs w:val="22"/>
        </w:rPr>
        <w:t xml:space="preserve"> de</w:t>
      </w:r>
      <w:r w:rsidR="00EA32DE" w:rsidRPr="008F7C47">
        <w:rPr>
          <w:rFonts w:ascii="Century Gothic" w:hAnsi="Century Gothic"/>
          <w:color w:val="auto"/>
          <w:sz w:val="22"/>
          <w:szCs w:val="22"/>
        </w:rPr>
        <w:t xml:space="preserve"> leur</w:t>
      </w:r>
      <w:r w:rsidRPr="008F7C47">
        <w:rPr>
          <w:rFonts w:ascii="Century Gothic" w:hAnsi="Century Gothic"/>
          <w:color w:val="auto"/>
          <w:sz w:val="22"/>
          <w:szCs w:val="22"/>
        </w:rPr>
        <w:t xml:space="preserve">s </w:t>
      </w:r>
      <w:r w:rsidR="00EA32DE" w:rsidRPr="008F7C47">
        <w:rPr>
          <w:rFonts w:ascii="Century Gothic" w:hAnsi="Century Gothic"/>
          <w:color w:val="auto"/>
          <w:sz w:val="22"/>
          <w:szCs w:val="22"/>
        </w:rPr>
        <w:t xml:space="preserve">armes </w:t>
      </w:r>
      <w:r w:rsidR="00C96EF2">
        <w:rPr>
          <w:rFonts w:ascii="Century Gothic" w:hAnsi="Century Gothic"/>
          <w:color w:val="auto"/>
          <w:sz w:val="22"/>
          <w:szCs w:val="22"/>
        </w:rPr>
        <w:t>à</w:t>
      </w:r>
      <w:r w:rsidR="00EA32DE" w:rsidRPr="008F7C47">
        <w:rPr>
          <w:rFonts w:ascii="Century Gothic" w:hAnsi="Century Gothic"/>
          <w:color w:val="auto"/>
          <w:sz w:val="22"/>
          <w:szCs w:val="22"/>
        </w:rPr>
        <w:t xml:space="preserve"> balles réelles </w:t>
      </w:r>
      <w:r w:rsidRPr="008F7C47">
        <w:rPr>
          <w:rFonts w:ascii="Century Gothic" w:hAnsi="Century Gothic"/>
          <w:color w:val="auto"/>
          <w:sz w:val="22"/>
          <w:szCs w:val="22"/>
        </w:rPr>
        <w:t>pour rétablir l’ordre. Des membres</w:t>
      </w:r>
      <w:r w:rsidR="00C96EF2">
        <w:rPr>
          <w:rFonts w:ascii="Century Gothic" w:hAnsi="Century Gothic"/>
          <w:color w:val="auto"/>
          <w:sz w:val="22"/>
          <w:szCs w:val="22"/>
        </w:rPr>
        <w:t xml:space="preserve"> d’associations de défense des Droits de l’H</w:t>
      </w:r>
      <w:r w:rsidR="00EA32DE" w:rsidRPr="008F7C47">
        <w:rPr>
          <w:rFonts w:ascii="Century Gothic" w:hAnsi="Century Gothic"/>
          <w:color w:val="auto"/>
          <w:sz w:val="22"/>
          <w:szCs w:val="22"/>
        </w:rPr>
        <w:t xml:space="preserve">omme ont ramassé des cartouches </w:t>
      </w:r>
      <w:r w:rsidRPr="008F7C47">
        <w:rPr>
          <w:rFonts w:ascii="Century Gothic" w:hAnsi="Century Gothic"/>
          <w:color w:val="auto"/>
          <w:sz w:val="22"/>
          <w:szCs w:val="22"/>
        </w:rPr>
        <w:t xml:space="preserve">vides </w:t>
      </w:r>
      <w:r w:rsidR="00C96EF2">
        <w:rPr>
          <w:rFonts w:ascii="Century Gothic" w:hAnsi="Century Gothic"/>
          <w:color w:val="auto"/>
          <w:sz w:val="22"/>
          <w:szCs w:val="22"/>
        </w:rPr>
        <w:t>et</w:t>
      </w:r>
      <w:r w:rsidRPr="008F7C47">
        <w:rPr>
          <w:rFonts w:ascii="Century Gothic" w:hAnsi="Century Gothic"/>
          <w:color w:val="auto"/>
          <w:sz w:val="22"/>
          <w:szCs w:val="22"/>
        </w:rPr>
        <w:t xml:space="preserve"> les violences et blessures </w:t>
      </w:r>
      <w:r w:rsidR="00C96EF2">
        <w:rPr>
          <w:rFonts w:ascii="Century Gothic" w:hAnsi="Century Gothic"/>
          <w:color w:val="auto"/>
          <w:sz w:val="22"/>
          <w:szCs w:val="22"/>
        </w:rPr>
        <w:t xml:space="preserve">constatées </w:t>
      </w:r>
      <w:r w:rsidRPr="008F7C47">
        <w:rPr>
          <w:rFonts w:ascii="Century Gothic" w:hAnsi="Century Gothic"/>
          <w:color w:val="auto"/>
          <w:sz w:val="22"/>
          <w:szCs w:val="22"/>
        </w:rPr>
        <w:t xml:space="preserve">correspondaient à celles faites </w:t>
      </w:r>
      <w:r w:rsidR="00C96EF2">
        <w:rPr>
          <w:rFonts w:ascii="Century Gothic" w:hAnsi="Century Gothic"/>
          <w:color w:val="auto"/>
          <w:sz w:val="22"/>
          <w:szCs w:val="22"/>
        </w:rPr>
        <w:t>par des tirs à balles réelles. Toutefois, l</w:t>
      </w:r>
      <w:r w:rsidRPr="008F7C47">
        <w:rPr>
          <w:rFonts w:ascii="Century Gothic" w:hAnsi="Century Gothic"/>
          <w:color w:val="auto"/>
          <w:sz w:val="22"/>
          <w:szCs w:val="22"/>
        </w:rPr>
        <w:t>es rapports officiels publiés après les événements o</w:t>
      </w:r>
      <w:r w:rsidR="00EA32DE" w:rsidRPr="008F7C47">
        <w:rPr>
          <w:rFonts w:ascii="Century Gothic" w:hAnsi="Century Gothic"/>
          <w:color w:val="auto"/>
          <w:sz w:val="22"/>
          <w:szCs w:val="22"/>
        </w:rPr>
        <w:t xml:space="preserve">nt parlé de décès « accidentels </w:t>
      </w:r>
      <w:r w:rsidRPr="008F7C47">
        <w:rPr>
          <w:rFonts w:ascii="Century Gothic" w:hAnsi="Century Gothic"/>
          <w:color w:val="auto"/>
          <w:sz w:val="22"/>
          <w:szCs w:val="22"/>
        </w:rPr>
        <w:t xml:space="preserve">». </w:t>
      </w:r>
    </w:p>
    <w:p w:rsidR="00D97117" w:rsidRPr="008F7C47" w:rsidRDefault="0012350D" w:rsidP="008F7C47">
      <w:pPr>
        <w:pStyle w:val="Default"/>
        <w:spacing w:line="360" w:lineRule="auto"/>
        <w:jc w:val="both"/>
        <w:rPr>
          <w:rFonts w:ascii="Century Gothic" w:hAnsi="Century Gothic"/>
          <w:sz w:val="22"/>
          <w:szCs w:val="22"/>
        </w:rPr>
      </w:pPr>
      <w:r w:rsidRPr="008F7C47">
        <w:rPr>
          <w:rFonts w:ascii="Century Gothic" w:hAnsi="Century Gothic"/>
          <w:color w:val="auto"/>
          <w:sz w:val="22"/>
          <w:szCs w:val="22"/>
        </w:rPr>
        <w:t xml:space="preserve">Dans l'affaire </w:t>
      </w:r>
      <w:r w:rsidRPr="008F7C47">
        <w:rPr>
          <w:rFonts w:ascii="Century Gothic" w:hAnsi="Century Gothic"/>
          <w:sz w:val="22"/>
          <w:szCs w:val="22"/>
        </w:rPr>
        <w:t>Justin Zongo, du nom du jeun</w:t>
      </w:r>
      <w:r w:rsidR="00603E87" w:rsidRPr="008F7C47">
        <w:rPr>
          <w:rFonts w:ascii="Century Gothic" w:hAnsi="Century Gothic"/>
          <w:sz w:val="22"/>
          <w:szCs w:val="22"/>
        </w:rPr>
        <w:t xml:space="preserve">e collégien décédé à Koudougou le 20 </w:t>
      </w:r>
      <w:r w:rsidRPr="008F7C47">
        <w:rPr>
          <w:rFonts w:ascii="Century Gothic" w:hAnsi="Century Gothic"/>
          <w:sz w:val="22"/>
          <w:szCs w:val="22"/>
        </w:rPr>
        <w:t xml:space="preserve">février 2011 après son interpellation par la police dans des circonstances controversées, et dont la mort avait été à l’origine d'une crise sociopolitique sans précédent, </w:t>
      </w:r>
      <w:r w:rsidR="00EA32DE" w:rsidRPr="008F7C47">
        <w:rPr>
          <w:rFonts w:ascii="Century Gothic" w:hAnsi="Century Gothic"/>
          <w:sz w:val="22"/>
          <w:szCs w:val="22"/>
        </w:rPr>
        <w:t>un</w:t>
      </w:r>
      <w:r w:rsidR="00603E87" w:rsidRPr="008F7C47">
        <w:rPr>
          <w:rFonts w:ascii="Century Gothic" w:hAnsi="Century Gothic"/>
          <w:b/>
          <w:bCs/>
          <w:sz w:val="22"/>
          <w:szCs w:val="22"/>
        </w:rPr>
        <w:t xml:space="preserve"> procès a </w:t>
      </w:r>
      <w:r w:rsidR="00EA32DE" w:rsidRPr="008F7C47">
        <w:rPr>
          <w:rFonts w:ascii="Century Gothic" w:hAnsi="Century Gothic"/>
          <w:b/>
          <w:bCs/>
          <w:sz w:val="22"/>
          <w:szCs w:val="22"/>
        </w:rPr>
        <w:t>eu lieu et le</w:t>
      </w:r>
      <w:r w:rsidR="00603E87" w:rsidRPr="008F7C47">
        <w:rPr>
          <w:rFonts w:ascii="Century Gothic" w:hAnsi="Century Gothic"/>
          <w:b/>
          <w:bCs/>
          <w:sz w:val="22"/>
          <w:szCs w:val="22"/>
        </w:rPr>
        <w:t xml:space="preserve"> verdict </w:t>
      </w:r>
      <w:r w:rsidR="00C96EF2">
        <w:rPr>
          <w:rFonts w:ascii="Century Gothic" w:hAnsi="Century Gothic"/>
          <w:b/>
          <w:bCs/>
          <w:sz w:val="22"/>
          <w:szCs w:val="22"/>
        </w:rPr>
        <w:t xml:space="preserve">fut </w:t>
      </w:r>
      <w:r w:rsidR="00EA32DE" w:rsidRPr="008F7C47">
        <w:rPr>
          <w:rFonts w:ascii="Century Gothic" w:hAnsi="Century Gothic"/>
          <w:b/>
          <w:bCs/>
          <w:sz w:val="22"/>
          <w:szCs w:val="22"/>
        </w:rPr>
        <w:t xml:space="preserve">rendu </w:t>
      </w:r>
      <w:r w:rsidR="00603E87" w:rsidRPr="008F7C47">
        <w:rPr>
          <w:rFonts w:ascii="Century Gothic" w:hAnsi="Century Gothic"/>
          <w:b/>
          <w:bCs/>
          <w:sz w:val="22"/>
          <w:szCs w:val="22"/>
        </w:rPr>
        <w:t>le mardi 23 août 2011</w:t>
      </w:r>
      <w:r w:rsidRPr="008F7C47">
        <w:rPr>
          <w:rFonts w:ascii="Century Gothic" w:hAnsi="Century Gothic"/>
          <w:sz w:val="22"/>
          <w:szCs w:val="22"/>
        </w:rPr>
        <w:t>.</w:t>
      </w:r>
      <w:r w:rsidR="00603E87" w:rsidRPr="008F7C47">
        <w:rPr>
          <w:rFonts w:ascii="Century Gothic" w:hAnsi="Century Gothic"/>
          <w:sz w:val="22"/>
          <w:szCs w:val="22"/>
        </w:rPr>
        <w:t xml:space="preserve"> Les </w:t>
      </w:r>
      <w:r w:rsidR="00603E87" w:rsidRPr="008F7C47">
        <w:rPr>
          <w:rFonts w:ascii="Century Gothic" w:hAnsi="Century Gothic"/>
          <w:sz w:val="22"/>
          <w:szCs w:val="22"/>
        </w:rPr>
        <w:lastRenderedPageBreak/>
        <w:t>policiers ont été condamnés à de la prison ferme</w:t>
      </w:r>
      <w:r w:rsidR="00D97117" w:rsidRPr="008F7C47">
        <w:rPr>
          <w:rFonts w:ascii="Century Gothic" w:hAnsi="Century Gothic"/>
          <w:sz w:val="22"/>
          <w:szCs w:val="22"/>
        </w:rPr>
        <w:t>, sans doute sous l'effet de la pression populaire</w:t>
      </w:r>
      <w:r w:rsidR="00603E87" w:rsidRPr="008F7C47">
        <w:rPr>
          <w:rStyle w:val="Marquenotebasdepage"/>
          <w:rFonts w:ascii="Century Gothic" w:hAnsi="Century Gothic"/>
          <w:sz w:val="22"/>
          <w:szCs w:val="22"/>
        </w:rPr>
        <w:footnoteReference w:id="29"/>
      </w:r>
      <w:r w:rsidR="00D97117" w:rsidRPr="008F7C47">
        <w:rPr>
          <w:rFonts w:ascii="Century Gothic" w:hAnsi="Century Gothic"/>
          <w:sz w:val="22"/>
          <w:szCs w:val="22"/>
        </w:rPr>
        <w:t>. On note aussi des cas de décès dans les lieu</w:t>
      </w:r>
      <w:r w:rsidR="00C96EF2">
        <w:rPr>
          <w:rFonts w:ascii="Century Gothic" w:hAnsi="Century Gothic"/>
          <w:sz w:val="22"/>
          <w:szCs w:val="22"/>
        </w:rPr>
        <w:t>x</w:t>
      </w:r>
      <w:r w:rsidR="00D97117" w:rsidRPr="008F7C47">
        <w:rPr>
          <w:rFonts w:ascii="Century Gothic" w:hAnsi="Century Gothic"/>
          <w:sz w:val="22"/>
          <w:szCs w:val="22"/>
        </w:rPr>
        <w:t xml:space="preserve"> de détention.</w:t>
      </w:r>
    </w:p>
    <w:p w:rsidR="00D97117" w:rsidRPr="008F7C47" w:rsidRDefault="00D97117" w:rsidP="008F7C47">
      <w:pPr>
        <w:numPr>
          <w:ilvl w:val="0"/>
          <w:numId w:val="43"/>
        </w:numPr>
        <w:tabs>
          <w:tab w:val="left" w:pos="709"/>
        </w:tabs>
        <w:spacing w:before="100" w:beforeAutospacing="1" w:line="360" w:lineRule="auto"/>
        <w:ind w:left="714" w:hanging="357"/>
        <w:contextualSpacing/>
        <w:jc w:val="both"/>
        <w:rPr>
          <w:rFonts w:ascii="Century Gothic" w:hAnsi="Century Gothic"/>
        </w:rPr>
      </w:pPr>
      <w:r w:rsidRPr="008F7C47">
        <w:rPr>
          <w:rFonts w:ascii="Century Gothic" w:hAnsi="Century Gothic"/>
          <w:b/>
        </w:rPr>
        <w:t>Décès dans les lieux de détention</w:t>
      </w:r>
    </w:p>
    <w:p w:rsidR="001364E3" w:rsidRPr="008F7C47" w:rsidRDefault="00C96EF2" w:rsidP="008F7C47">
      <w:pPr>
        <w:tabs>
          <w:tab w:val="left" w:pos="709"/>
        </w:tabs>
        <w:spacing w:line="360" w:lineRule="auto"/>
        <w:jc w:val="both"/>
        <w:rPr>
          <w:rFonts w:ascii="Century Gothic" w:hAnsi="Century Gothic"/>
        </w:rPr>
      </w:pPr>
      <w:r>
        <w:rPr>
          <w:rFonts w:ascii="Century Gothic" w:hAnsi="Century Gothic"/>
        </w:rPr>
        <w:t xml:space="preserve">Bien qu'il ne s'agisse pas </w:t>
      </w:r>
      <w:r w:rsidR="001364E3" w:rsidRPr="008F7C47">
        <w:rPr>
          <w:rFonts w:ascii="Century Gothic" w:hAnsi="Century Gothic"/>
        </w:rPr>
        <w:t xml:space="preserve">d'une tendance </w:t>
      </w:r>
      <w:r w:rsidR="00F834C6">
        <w:rPr>
          <w:rFonts w:ascii="Century Gothic" w:hAnsi="Century Gothic"/>
        </w:rPr>
        <w:t>très lourde, quelques cas importants</w:t>
      </w:r>
      <w:r w:rsidR="001364E3" w:rsidRPr="008F7C47">
        <w:rPr>
          <w:rFonts w:ascii="Century Gothic" w:hAnsi="Century Gothic"/>
        </w:rPr>
        <w:t xml:space="preserve"> de morts dans les lieux de détention peuvent être r</w:t>
      </w:r>
      <w:r>
        <w:rPr>
          <w:rFonts w:ascii="Century Gothic" w:hAnsi="Century Gothic"/>
        </w:rPr>
        <w:t>apportés</w:t>
      </w:r>
      <w:r w:rsidR="001364E3" w:rsidRPr="008F7C47">
        <w:rPr>
          <w:rFonts w:ascii="Century Gothic" w:hAnsi="Century Gothic"/>
        </w:rPr>
        <w:t xml:space="preserve">. </w:t>
      </w:r>
    </w:p>
    <w:p w:rsidR="00D97117" w:rsidRPr="008F7C47" w:rsidRDefault="00D97117" w:rsidP="008F7C47">
      <w:pPr>
        <w:tabs>
          <w:tab w:val="left" w:pos="709"/>
        </w:tabs>
        <w:spacing w:line="360" w:lineRule="auto"/>
        <w:jc w:val="both"/>
        <w:rPr>
          <w:rFonts w:ascii="Century Gothic" w:hAnsi="Century Gothic"/>
        </w:rPr>
      </w:pPr>
      <w:r w:rsidRPr="008F7C47">
        <w:rPr>
          <w:rFonts w:ascii="Century Gothic" w:hAnsi="Century Gothic"/>
        </w:rPr>
        <w:t>A la suite du meurtre de l’adjudant-chef de gendarmerie, Ernest LOMPO</w:t>
      </w:r>
      <w:r w:rsidR="00C96EF2">
        <w:rPr>
          <w:rFonts w:ascii="Century Gothic" w:hAnsi="Century Gothic"/>
        </w:rPr>
        <w:t>,</w:t>
      </w:r>
      <w:r w:rsidRPr="008F7C47">
        <w:rPr>
          <w:rFonts w:ascii="Century Gothic" w:hAnsi="Century Gothic"/>
        </w:rPr>
        <w:t xml:space="preserve"> tué le 15 mars </w:t>
      </w:r>
      <w:r w:rsidRPr="008F7C47">
        <w:rPr>
          <w:rFonts w:ascii="Century Gothic" w:hAnsi="Century Gothic"/>
          <w:b/>
        </w:rPr>
        <w:t>2013</w:t>
      </w:r>
      <w:r w:rsidRPr="008F7C47">
        <w:rPr>
          <w:rFonts w:ascii="Century Gothic" w:hAnsi="Century Gothic"/>
        </w:rPr>
        <w:t xml:space="preserve"> par des bandits au cours d’une opération de reconnaissance dans le cadre de la lutte contre le grand banditisme,  les forces de défense et de sécurité ont mené une vaste opération de sécurisation dans la région de l’Est. Cette opération a, à son tour, donné lieu à diverses autres violations des droits humains en détention. Ainsi à </w:t>
      </w:r>
      <w:r w:rsidRPr="008F7C47">
        <w:rPr>
          <w:rFonts w:ascii="Century Gothic" w:hAnsi="Century Gothic"/>
          <w:b/>
        </w:rPr>
        <w:t>Fada N’Gourma</w:t>
      </w:r>
      <w:r w:rsidRPr="008F7C47">
        <w:rPr>
          <w:rFonts w:ascii="Century Gothic" w:hAnsi="Century Gothic"/>
        </w:rPr>
        <w:t xml:space="preserve">, les sieurs </w:t>
      </w:r>
      <w:r w:rsidRPr="008F7C47">
        <w:rPr>
          <w:rFonts w:ascii="Century Gothic" w:hAnsi="Century Gothic"/>
          <w:b/>
        </w:rPr>
        <w:t>CISSE Boubakari, DICKO Saydou</w:t>
      </w:r>
      <w:r w:rsidRPr="008F7C47">
        <w:rPr>
          <w:rFonts w:ascii="Century Gothic" w:hAnsi="Century Gothic"/>
        </w:rPr>
        <w:t xml:space="preserve"> et </w:t>
      </w:r>
      <w:r w:rsidRPr="008F7C47">
        <w:rPr>
          <w:rFonts w:ascii="Century Gothic" w:hAnsi="Century Gothic"/>
          <w:b/>
        </w:rPr>
        <w:t>OUOBA Adou</w:t>
      </w:r>
      <w:r w:rsidR="00C96EF2">
        <w:rPr>
          <w:rFonts w:ascii="Century Gothic" w:hAnsi="Century Gothic"/>
          <w:b/>
        </w:rPr>
        <w:t>,</w:t>
      </w:r>
      <w:r w:rsidRPr="008F7C47">
        <w:rPr>
          <w:rFonts w:ascii="Century Gothic" w:hAnsi="Century Gothic"/>
        </w:rPr>
        <w:t xml:space="preserve"> arrêtés et détenus à la compagnie républicaine de sécurité (CRS) y ont </w:t>
      </w:r>
      <w:r w:rsidRPr="008F7C47">
        <w:rPr>
          <w:rFonts w:ascii="Century Gothic" w:hAnsi="Century Gothic"/>
          <w:b/>
        </w:rPr>
        <w:t>perdu la vie le</w:t>
      </w:r>
      <w:r w:rsidRPr="008F7C47">
        <w:rPr>
          <w:rFonts w:ascii="Century Gothic" w:hAnsi="Century Gothic"/>
        </w:rPr>
        <w:t xml:space="preserve"> </w:t>
      </w:r>
      <w:r w:rsidRPr="008F7C47">
        <w:rPr>
          <w:rFonts w:ascii="Century Gothic" w:hAnsi="Century Gothic"/>
          <w:b/>
        </w:rPr>
        <w:t>23 mars 2013</w:t>
      </w:r>
      <w:r w:rsidRPr="008F7C47">
        <w:rPr>
          <w:rFonts w:ascii="Century Gothic" w:hAnsi="Century Gothic"/>
        </w:rPr>
        <w:t xml:space="preserve"> dans des circonstances encore non élucidées. Aucune information n’est disponible sur l’ouverture d’</w:t>
      </w:r>
      <w:r w:rsidR="00C96EF2">
        <w:rPr>
          <w:rFonts w:ascii="Century Gothic" w:hAnsi="Century Gothic"/>
        </w:rPr>
        <w:t>une enquête</w:t>
      </w:r>
      <w:r w:rsidRPr="008F7C47">
        <w:rPr>
          <w:rFonts w:ascii="Century Gothic" w:hAnsi="Century Gothic"/>
        </w:rPr>
        <w:t xml:space="preserve"> pour déterminer les circonstances de la mort de ces trois (3) hommes. </w:t>
      </w:r>
      <w:r w:rsidR="00C96EF2">
        <w:rPr>
          <w:rFonts w:ascii="Century Gothic" w:hAnsi="Century Gothic"/>
        </w:rPr>
        <w:t>De</w:t>
      </w:r>
      <w:r w:rsidRPr="008F7C47">
        <w:rPr>
          <w:rFonts w:ascii="Century Gothic" w:hAnsi="Century Gothic"/>
        </w:rPr>
        <w:t xml:space="preserve"> plus, les lieux exacts de leur enterrement n’ont pas été indiqués à leurs familles.  </w:t>
      </w:r>
    </w:p>
    <w:p w:rsidR="00C701A4" w:rsidRPr="008F7C47" w:rsidRDefault="00C701A4" w:rsidP="008F7C47">
      <w:pPr>
        <w:pStyle w:val="Default"/>
        <w:spacing w:line="360" w:lineRule="auto"/>
        <w:jc w:val="both"/>
        <w:rPr>
          <w:rFonts w:ascii="Century Gothic" w:hAnsi="Century Gothic"/>
          <w:sz w:val="22"/>
          <w:szCs w:val="22"/>
        </w:rPr>
      </w:pPr>
      <w:r w:rsidRPr="008F7C47">
        <w:rPr>
          <w:rFonts w:ascii="Century Gothic" w:hAnsi="Century Gothic"/>
          <w:b/>
          <w:color w:val="auto"/>
          <w:sz w:val="22"/>
          <w:szCs w:val="22"/>
        </w:rPr>
        <w:t>Les morts suspects dans les locaux du SRPJ de Wemtenga</w:t>
      </w:r>
      <w:r w:rsidR="008A78E0">
        <w:rPr>
          <w:rFonts w:ascii="Century Gothic" w:hAnsi="Century Gothic"/>
          <w:b/>
          <w:color w:val="auto"/>
          <w:sz w:val="22"/>
          <w:szCs w:val="22"/>
        </w:rPr>
        <w:t xml:space="preserve">: </w:t>
      </w:r>
      <w:r w:rsidRPr="008F7C47">
        <w:rPr>
          <w:rFonts w:ascii="Century Gothic" w:hAnsi="Century Gothic"/>
          <w:color w:val="auto"/>
          <w:sz w:val="22"/>
          <w:szCs w:val="22"/>
        </w:rPr>
        <w:t xml:space="preserve">Selon des informations livrées par le journal Le Reporter et repris par Lefaso.net, un jeune de 24 ans du nom de </w:t>
      </w:r>
      <w:r w:rsidRPr="008A78E0">
        <w:rPr>
          <w:rFonts w:ascii="Century Gothic" w:hAnsi="Century Gothic"/>
          <w:b/>
          <w:color w:val="auto"/>
          <w:sz w:val="22"/>
          <w:szCs w:val="22"/>
        </w:rPr>
        <w:t>Honoré Nombo</w:t>
      </w:r>
      <w:r w:rsidRPr="008F7C47">
        <w:rPr>
          <w:rFonts w:ascii="Century Gothic" w:hAnsi="Century Gothic"/>
          <w:color w:val="auto"/>
          <w:sz w:val="22"/>
          <w:szCs w:val="22"/>
        </w:rPr>
        <w:t xml:space="preserve">, accusé </w:t>
      </w:r>
      <w:r w:rsidR="00C96EF2">
        <w:rPr>
          <w:rFonts w:ascii="Century Gothic" w:hAnsi="Century Gothic"/>
          <w:color w:val="auto"/>
          <w:sz w:val="22"/>
          <w:szCs w:val="22"/>
        </w:rPr>
        <w:t>d’avoir volé</w:t>
      </w:r>
      <w:r w:rsidRPr="008F7C47">
        <w:rPr>
          <w:rFonts w:ascii="Century Gothic" w:hAnsi="Century Gothic"/>
          <w:color w:val="auto"/>
          <w:sz w:val="22"/>
          <w:szCs w:val="22"/>
        </w:rPr>
        <w:t xml:space="preserve"> </w:t>
      </w:r>
      <w:r w:rsidR="00C96EF2">
        <w:rPr>
          <w:rFonts w:ascii="Century Gothic" w:hAnsi="Century Gothic"/>
          <w:color w:val="auto"/>
          <w:sz w:val="22"/>
          <w:szCs w:val="22"/>
        </w:rPr>
        <w:t>le</w:t>
      </w:r>
      <w:r w:rsidRPr="008F7C47">
        <w:rPr>
          <w:rFonts w:ascii="Century Gothic" w:hAnsi="Century Gothic"/>
          <w:color w:val="auto"/>
          <w:sz w:val="22"/>
          <w:szCs w:val="22"/>
        </w:rPr>
        <w:t xml:space="preserve"> jouet électronique (ordinateur) du fils de son patron (un Sud-Africain), a été arrêté et conduit, le 1er juillet 2010, au Service de recherche et de la police judiciaire (SRPJ), communément appelé Commissariat de Wemtenga. </w:t>
      </w:r>
      <w:r w:rsidR="00C96EF2">
        <w:rPr>
          <w:rFonts w:ascii="Century Gothic" w:hAnsi="Century Gothic"/>
          <w:color w:val="auto"/>
          <w:sz w:val="22"/>
          <w:szCs w:val="22"/>
        </w:rPr>
        <w:t>Dès le lendemain de son incarcération, il se retrouva</w:t>
      </w:r>
      <w:r w:rsidRPr="008F7C47">
        <w:rPr>
          <w:rFonts w:ascii="Century Gothic" w:hAnsi="Century Gothic"/>
          <w:color w:val="auto"/>
          <w:sz w:val="22"/>
          <w:szCs w:val="22"/>
        </w:rPr>
        <w:t xml:space="preserve"> dans le coma </w:t>
      </w:r>
      <w:r w:rsidR="00C96EF2">
        <w:rPr>
          <w:rFonts w:ascii="Century Gothic" w:hAnsi="Century Gothic"/>
          <w:color w:val="auto"/>
          <w:sz w:val="22"/>
          <w:szCs w:val="22"/>
        </w:rPr>
        <w:t xml:space="preserve">et fut admis </w:t>
      </w:r>
      <w:r w:rsidRPr="008F7C47">
        <w:rPr>
          <w:rFonts w:ascii="Century Gothic" w:hAnsi="Century Gothic"/>
          <w:color w:val="auto"/>
          <w:sz w:val="22"/>
          <w:szCs w:val="22"/>
        </w:rPr>
        <w:t xml:space="preserve">aux </w:t>
      </w:r>
      <w:r w:rsidR="00C96EF2">
        <w:rPr>
          <w:rFonts w:ascii="Century Gothic" w:hAnsi="Century Gothic"/>
          <w:color w:val="auto"/>
          <w:sz w:val="22"/>
          <w:szCs w:val="22"/>
        </w:rPr>
        <w:t xml:space="preserve">services des </w:t>
      </w:r>
      <w:r w:rsidRPr="008F7C47">
        <w:rPr>
          <w:rFonts w:ascii="Century Gothic" w:hAnsi="Century Gothic"/>
          <w:color w:val="auto"/>
          <w:sz w:val="22"/>
          <w:szCs w:val="22"/>
        </w:rPr>
        <w:t xml:space="preserve">Urgences du Centre hospitalier universitaire Yalgado Ouédraogo. </w:t>
      </w:r>
      <w:r w:rsidR="00623C4A">
        <w:rPr>
          <w:rFonts w:ascii="Century Gothic" w:hAnsi="Century Gothic"/>
          <w:color w:val="auto"/>
          <w:sz w:val="22"/>
          <w:szCs w:val="22"/>
        </w:rPr>
        <w:t xml:space="preserve">Il mourut </w:t>
      </w:r>
      <w:r w:rsidRPr="008F7C47">
        <w:rPr>
          <w:rFonts w:ascii="Century Gothic" w:hAnsi="Century Gothic"/>
          <w:color w:val="auto"/>
          <w:sz w:val="22"/>
          <w:szCs w:val="22"/>
        </w:rPr>
        <w:t>le 23 septembre, sans avoir pu bénéficier de soins appropriés"</w:t>
      </w:r>
      <w:r w:rsidRPr="008F7C47">
        <w:rPr>
          <w:rFonts w:ascii="Century Gothic" w:hAnsi="Century Gothic"/>
          <w:sz w:val="22"/>
          <w:szCs w:val="22"/>
        </w:rPr>
        <w:footnoteReference w:id="30"/>
      </w:r>
      <w:r w:rsidRPr="008F7C47">
        <w:rPr>
          <w:rFonts w:ascii="Century Gothic" w:hAnsi="Century Gothic"/>
          <w:color w:val="auto"/>
          <w:sz w:val="22"/>
          <w:szCs w:val="22"/>
        </w:rPr>
        <w:t xml:space="preserve">. Le journal </w:t>
      </w:r>
      <w:r w:rsidR="00623C4A">
        <w:rPr>
          <w:rFonts w:ascii="Century Gothic" w:hAnsi="Century Gothic"/>
          <w:color w:val="auto"/>
          <w:sz w:val="22"/>
          <w:szCs w:val="22"/>
        </w:rPr>
        <w:t>ajoute</w:t>
      </w:r>
      <w:r w:rsidRPr="008F7C47">
        <w:rPr>
          <w:rFonts w:ascii="Century Gothic" w:hAnsi="Century Gothic"/>
          <w:color w:val="auto"/>
          <w:sz w:val="22"/>
          <w:szCs w:val="22"/>
        </w:rPr>
        <w:t xml:space="preserve"> que " Le hic, c’est que ce n’est pas la première fois que ce genre de scènes se produit dans ce commissariat : plusieurs familles attendent toujours que la lumière soit faite sur la mort suspecte de leur être cher. Mais le cycle macabre continue sans qu’il n’y ait de lumière."</w:t>
      </w:r>
      <w:r w:rsidR="00A1395A" w:rsidRPr="008F7C47">
        <w:rPr>
          <w:rFonts w:ascii="Century Gothic" w:hAnsi="Century Gothic"/>
          <w:color w:val="auto"/>
          <w:sz w:val="22"/>
          <w:szCs w:val="22"/>
        </w:rPr>
        <w:t xml:space="preserve"> </w:t>
      </w:r>
      <w:r w:rsidRPr="008F7C47">
        <w:rPr>
          <w:rFonts w:ascii="Century Gothic" w:hAnsi="Century Gothic"/>
          <w:color w:val="auto"/>
          <w:sz w:val="22"/>
          <w:szCs w:val="22"/>
        </w:rPr>
        <w:t>Auparavant en 2010, le journal Le Pays a</w:t>
      </w:r>
      <w:r w:rsidR="00623C4A">
        <w:rPr>
          <w:rFonts w:ascii="Century Gothic" w:hAnsi="Century Gothic"/>
          <w:color w:val="auto"/>
          <w:sz w:val="22"/>
          <w:szCs w:val="22"/>
        </w:rPr>
        <w:t>vait</w:t>
      </w:r>
      <w:r w:rsidRPr="008F7C47">
        <w:rPr>
          <w:rFonts w:ascii="Century Gothic" w:hAnsi="Century Gothic"/>
          <w:color w:val="auto"/>
          <w:sz w:val="22"/>
          <w:szCs w:val="22"/>
        </w:rPr>
        <w:t xml:space="preserve"> fait état </w:t>
      </w:r>
      <w:r w:rsidR="00623C4A">
        <w:rPr>
          <w:rFonts w:ascii="Century Gothic" w:hAnsi="Century Gothic"/>
          <w:color w:val="auto"/>
          <w:sz w:val="22"/>
          <w:szCs w:val="22"/>
        </w:rPr>
        <w:t>d’</w:t>
      </w:r>
      <w:r w:rsidR="00A1395A" w:rsidRPr="008F7C47">
        <w:rPr>
          <w:rFonts w:ascii="Century Gothic" w:hAnsi="Century Gothic"/>
          <w:color w:val="auto"/>
          <w:sz w:val="22"/>
          <w:szCs w:val="22"/>
        </w:rPr>
        <w:t>une famille</w:t>
      </w:r>
      <w:r w:rsidR="00623C4A">
        <w:rPr>
          <w:rFonts w:ascii="Century Gothic" w:hAnsi="Century Gothic"/>
          <w:color w:val="auto"/>
          <w:sz w:val="22"/>
          <w:szCs w:val="22"/>
        </w:rPr>
        <w:t xml:space="preserve"> qui</w:t>
      </w:r>
      <w:r w:rsidR="00A1395A" w:rsidRPr="008F7C47">
        <w:rPr>
          <w:rFonts w:ascii="Century Gothic" w:hAnsi="Century Gothic"/>
          <w:color w:val="auto"/>
          <w:sz w:val="22"/>
          <w:szCs w:val="22"/>
        </w:rPr>
        <w:t xml:space="preserve"> exigeait</w:t>
      </w:r>
      <w:r w:rsidR="00623C4A">
        <w:rPr>
          <w:rFonts w:ascii="Century Gothic" w:hAnsi="Century Gothic"/>
          <w:color w:val="auto"/>
          <w:sz w:val="22"/>
          <w:szCs w:val="22"/>
        </w:rPr>
        <w:t xml:space="preserve"> que</w:t>
      </w:r>
      <w:r w:rsidR="00A1395A" w:rsidRPr="008F7C47">
        <w:rPr>
          <w:rFonts w:ascii="Century Gothic" w:hAnsi="Century Gothic"/>
          <w:color w:val="auto"/>
          <w:sz w:val="22"/>
          <w:szCs w:val="22"/>
        </w:rPr>
        <w:t xml:space="preserve"> la lumière </w:t>
      </w:r>
      <w:r w:rsidR="00623C4A">
        <w:rPr>
          <w:rFonts w:ascii="Century Gothic" w:hAnsi="Century Gothic"/>
          <w:color w:val="auto"/>
          <w:sz w:val="22"/>
          <w:szCs w:val="22"/>
        </w:rPr>
        <w:t xml:space="preserve">soit faite </w:t>
      </w:r>
      <w:r w:rsidR="00A1395A" w:rsidRPr="008F7C47">
        <w:rPr>
          <w:rFonts w:ascii="Century Gothic" w:hAnsi="Century Gothic"/>
          <w:color w:val="auto"/>
          <w:sz w:val="22"/>
          <w:szCs w:val="22"/>
        </w:rPr>
        <w:t xml:space="preserve">sur la mort d’un détenu dans les locaux du commissariat de police de Wemtenga : </w:t>
      </w:r>
      <w:r w:rsidR="00A1395A" w:rsidRPr="008F7C47">
        <w:rPr>
          <w:rFonts w:ascii="Century Gothic" w:hAnsi="Century Gothic"/>
          <w:color w:val="auto"/>
          <w:sz w:val="22"/>
          <w:szCs w:val="22"/>
        </w:rPr>
        <w:lastRenderedPageBreak/>
        <w:t>"</w:t>
      </w:r>
      <w:r w:rsidRPr="008F7C47">
        <w:rPr>
          <w:rFonts w:ascii="Century Gothic" w:hAnsi="Century Gothic"/>
          <w:i/>
          <w:color w:val="auto"/>
          <w:sz w:val="22"/>
          <w:szCs w:val="22"/>
        </w:rPr>
        <w:t>Ignace Ouédraogo, 35 ans, marié et père de 2 enfants, a trouvé la mort le 19 avril 2010 dans les locaux du Service régional de la police judiciaire (SRPJ encore appelé commissariat de Wemtenga). Il y était gardé pour avoir volé la motocyclette de son cousin. Sa famille que nous avons rencontrée à la morgue de l’hôpital Yalgado, le mardi 20 avril 2010, accuse les policiers d’être responsables de sa mort.</w:t>
      </w:r>
      <w:r w:rsidR="00A1395A" w:rsidRPr="008F7C47">
        <w:rPr>
          <w:rFonts w:ascii="Century Gothic" w:hAnsi="Century Gothic"/>
          <w:i/>
          <w:color w:val="auto"/>
          <w:sz w:val="22"/>
          <w:szCs w:val="22"/>
        </w:rPr>
        <w:t>"</w:t>
      </w:r>
      <w:r w:rsidR="00414D72">
        <w:rPr>
          <w:rFonts w:ascii="Century Gothic" w:hAnsi="Century Gothic"/>
          <w:i/>
          <w:color w:val="auto"/>
          <w:sz w:val="22"/>
          <w:szCs w:val="22"/>
        </w:rPr>
        <w:t xml:space="preserve"> </w:t>
      </w:r>
      <w:r w:rsidR="00A1395A" w:rsidRPr="008F7C47">
        <w:rPr>
          <w:rFonts w:ascii="Century Gothic" w:hAnsi="Century Gothic"/>
          <w:color w:val="auto"/>
          <w:sz w:val="22"/>
          <w:szCs w:val="22"/>
        </w:rPr>
        <w:t xml:space="preserve">Les allégations de torture et de mort en détention au SRPJ de Wemtenga sont </w:t>
      </w:r>
      <w:r w:rsidR="00623C4A">
        <w:rPr>
          <w:rFonts w:ascii="Century Gothic" w:hAnsi="Century Gothic"/>
          <w:color w:val="auto"/>
          <w:sz w:val="22"/>
          <w:szCs w:val="22"/>
        </w:rPr>
        <w:t>courants</w:t>
      </w:r>
      <w:r w:rsidR="00A1395A" w:rsidRPr="008F7C47">
        <w:rPr>
          <w:rFonts w:ascii="Century Gothic" w:hAnsi="Century Gothic"/>
          <w:color w:val="auto"/>
          <w:sz w:val="22"/>
          <w:szCs w:val="22"/>
        </w:rPr>
        <w:t xml:space="preserve">, mais rien n'a été fait jusque-là pour enquêter </w:t>
      </w:r>
      <w:r w:rsidR="00623C4A">
        <w:rPr>
          <w:rFonts w:ascii="Century Gothic" w:hAnsi="Century Gothic"/>
          <w:color w:val="auto"/>
          <w:sz w:val="22"/>
          <w:szCs w:val="22"/>
        </w:rPr>
        <w:t>ni</w:t>
      </w:r>
      <w:r w:rsidR="00A1395A" w:rsidRPr="008F7C47">
        <w:rPr>
          <w:rFonts w:ascii="Century Gothic" w:hAnsi="Century Gothic"/>
          <w:color w:val="auto"/>
          <w:sz w:val="22"/>
          <w:szCs w:val="22"/>
        </w:rPr>
        <w:t xml:space="preserve"> punir les auteurs de ces crimes.</w:t>
      </w:r>
      <w:r w:rsidRPr="008F7C47">
        <w:rPr>
          <w:rFonts w:ascii="Century Gothic" w:hAnsi="Century Gothic"/>
          <w:sz w:val="22"/>
          <w:szCs w:val="22"/>
        </w:rPr>
        <w:tab/>
      </w:r>
    </w:p>
    <w:p w:rsidR="00D97117" w:rsidRDefault="00414D72" w:rsidP="008F7C47">
      <w:pPr>
        <w:autoSpaceDE w:val="0"/>
        <w:autoSpaceDN w:val="0"/>
        <w:adjustRightInd w:val="0"/>
        <w:spacing w:after="100" w:afterAutospacing="1" w:line="360" w:lineRule="auto"/>
        <w:jc w:val="both"/>
        <w:rPr>
          <w:rFonts w:ascii="Century Gothic" w:hAnsi="Century Gothic"/>
        </w:rPr>
      </w:pPr>
      <w:r>
        <w:rPr>
          <w:rFonts w:ascii="Century Gothic" w:hAnsi="Century Gothic"/>
        </w:rPr>
        <w:t>Il faut noter p</w:t>
      </w:r>
      <w:r w:rsidR="00D97117" w:rsidRPr="008F7C47">
        <w:rPr>
          <w:rFonts w:ascii="Century Gothic" w:hAnsi="Century Gothic"/>
        </w:rPr>
        <w:t>ar ailleurs</w:t>
      </w:r>
      <w:r>
        <w:rPr>
          <w:rFonts w:ascii="Century Gothic" w:hAnsi="Century Gothic"/>
        </w:rPr>
        <w:t xml:space="preserve"> que</w:t>
      </w:r>
      <w:r w:rsidR="00D97117" w:rsidRPr="008F7C47">
        <w:rPr>
          <w:rFonts w:ascii="Century Gothic" w:hAnsi="Century Gothic"/>
        </w:rPr>
        <w:t>, pendant l’insurrection populaire des 30 et 31 octobre 2014, une tentative d’évasion à la Maison d’Arrêt et de Correction de Ouagadougou (MACO) a été réprimée. En effet, la Garde de sécurité pénitentiaire, soutenue par la gendarmerie (police militaire), est intervenue pour rétablir l’ordre en recourant, dans un premier temps, à des tirs de sommation. D'après le directeur de la prison, au moins 15 détenus se trouvant dans les cours</w:t>
      </w:r>
      <w:r w:rsidR="00623C4A">
        <w:rPr>
          <w:rFonts w:ascii="Century Gothic" w:hAnsi="Century Gothic"/>
        </w:rPr>
        <w:t xml:space="preserve"> de promenade</w:t>
      </w:r>
      <w:r w:rsidR="00D97117" w:rsidRPr="008F7C47">
        <w:rPr>
          <w:rFonts w:ascii="Century Gothic" w:hAnsi="Century Gothic"/>
        </w:rPr>
        <w:t xml:space="preserve"> ont regagné leurs cellules « de gré ou de force ». </w:t>
      </w:r>
      <w:r w:rsidR="00D97117" w:rsidRPr="008F7C47">
        <w:rPr>
          <w:rFonts w:ascii="Century Gothic" w:hAnsi="Century Gothic"/>
          <w:b/>
        </w:rPr>
        <w:t>Trois autres ont été abattus par les surveillants ou par la gendarmerie</w:t>
      </w:r>
      <w:r w:rsidR="00D97117" w:rsidRPr="008F7C47">
        <w:rPr>
          <w:rFonts w:ascii="Century Gothic" w:hAnsi="Century Gothic"/>
        </w:rPr>
        <w:t>. Le procureur du Faso, qui a depuis ouvert une enquête sur ces événements, a déclaré que les trois détenus tués essayaient de s'évader mais n'a pas pu confirmer les circonstances de leur mort. Il faut noter par ailleurs que des détenus qui n'étaient pas armés ont</w:t>
      </w:r>
      <w:r w:rsidR="00623C4A">
        <w:rPr>
          <w:rFonts w:ascii="Century Gothic" w:hAnsi="Century Gothic"/>
        </w:rPr>
        <w:t xml:space="preserve"> également</w:t>
      </w:r>
      <w:r w:rsidR="00D97117" w:rsidRPr="008F7C47">
        <w:rPr>
          <w:rFonts w:ascii="Century Gothic" w:hAnsi="Century Gothic"/>
        </w:rPr>
        <w:t xml:space="preserve"> reçu des balles. Ces actes interviennent malgré les prescriptions légales du Burkina Faso qui imposent formellement de </w:t>
      </w:r>
      <w:r w:rsidR="00623C4A">
        <w:rPr>
          <w:rFonts w:ascii="Century Gothic" w:hAnsi="Century Gothic"/>
        </w:rPr>
        <w:t xml:space="preserve">ne </w:t>
      </w:r>
      <w:r w:rsidR="00D97117" w:rsidRPr="008F7C47">
        <w:rPr>
          <w:rFonts w:ascii="Century Gothic" w:hAnsi="Century Gothic"/>
        </w:rPr>
        <w:t>tirer</w:t>
      </w:r>
      <w:r w:rsidR="00623C4A">
        <w:rPr>
          <w:rFonts w:ascii="Century Gothic" w:hAnsi="Century Gothic"/>
        </w:rPr>
        <w:t>,</w:t>
      </w:r>
      <w:r w:rsidR="00D97117" w:rsidRPr="008F7C47">
        <w:rPr>
          <w:rFonts w:ascii="Century Gothic" w:hAnsi="Century Gothic"/>
        </w:rPr>
        <w:t xml:space="preserve"> en pareilles circonstances</w:t>
      </w:r>
      <w:r w:rsidR="00623C4A">
        <w:rPr>
          <w:rFonts w:ascii="Century Gothic" w:hAnsi="Century Gothic"/>
        </w:rPr>
        <w:t>, que</w:t>
      </w:r>
      <w:r w:rsidR="00D97117" w:rsidRPr="008F7C47">
        <w:rPr>
          <w:rFonts w:ascii="Century Gothic" w:hAnsi="Century Gothic"/>
        </w:rPr>
        <w:t xml:space="preserve"> sur les jambes des détenus</w:t>
      </w:r>
      <w:r w:rsidR="00D97117" w:rsidRPr="008F7C47">
        <w:rPr>
          <w:rStyle w:val="Marquenotebasdepage"/>
          <w:rFonts w:ascii="Century Gothic" w:hAnsi="Century Gothic"/>
        </w:rPr>
        <w:footnoteReference w:id="31"/>
      </w:r>
      <w:r w:rsidR="00D97117" w:rsidRPr="008F7C47">
        <w:rPr>
          <w:rFonts w:ascii="Century Gothic" w:hAnsi="Century Gothic"/>
        </w:rPr>
        <w:t>. L'enquête est toujours en cours et le travail de la commission d'enquête indépendante sur les événements des 30 et 31 octobre et des 1er et 02 novembre 2014 devrait couvrir aussi ces cas.</w:t>
      </w:r>
    </w:p>
    <w:p w:rsidR="00231A8D" w:rsidRDefault="00231A8D" w:rsidP="008F7C47">
      <w:pPr>
        <w:autoSpaceDE w:val="0"/>
        <w:autoSpaceDN w:val="0"/>
        <w:adjustRightInd w:val="0"/>
        <w:spacing w:after="100" w:afterAutospacing="1" w:line="360" w:lineRule="auto"/>
        <w:jc w:val="both"/>
        <w:rPr>
          <w:rFonts w:ascii="Century Gothic" w:hAnsi="Century Gothic"/>
        </w:rPr>
      </w:pPr>
      <w:r w:rsidRPr="00C216CD">
        <w:rPr>
          <w:rFonts w:ascii="Century Gothic" w:hAnsi="Century Gothic"/>
          <w:b/>
        </w:rPr>
        <w:t>Morts dans les prisons de kogleweogo:</w:t>
      </w:r>
      <w:r>
        <w:rPr>
          <w:rFonts w:ascii="Century Gothic" w:hAnsi="Century Gothic"/>
        </w:rPr>
        <w:t xml:space="preserve"> Des cas de décès dans les centres de détention de groupes d'auto-défense kogleweogo ont été largement </w:t>
      </w:r>
      <w:r w:rsidR="00C216CD">
        <w:rPr>
          <w:rFonts w:ascii="Century Gothic" w:hAnsi="Century Gothic"/>
        </w:rPr>
        <w:t>rapportés</w:t>
      </w:r>
      <w:r>
        <w:rPr>
          <w:rFonts w:ascii="Century Gothic" w:hAnsi="Century Gothic"/>
        </w:rPr>
        <w:t xml:space="preserve"> dans la presse. Ce fut notamment le cas à Piéla et à Bilanga.</w:t>
      </w:r>
    </w:p>
    <w:p w:rsidR="00EC0E2D" w:rsidRPr="00414D72" w:rsidRDefault="00EC0E2D" w:rsidP="00EC0E2D">
      <w:pPr>
        <w:pStyle w:val="NormalWeb"/>
        <w:spacing w:before="0" w:beforeAutospacing="0" w:after="0" w:afterAutospacing="0" w:line="360" w:lineRule="auto"/>
        <w:jc w:val="both"/>
        <w:rPr>
          <w:rFonts w:ascii="Century Gothic" w:hAnsi="Century Gothic"/>
          <w:sz w:val="22"/>
          <w:szCs w:val="22"/>
        </w:rPr>
      </w:pPr>
      <w:r>
        <w:rPr>
          <w:rFonts w:ascii="Century Gothic" w:hAnsi="Century Gothic"/>
          <w:b/>
          <w:sz w:val="22"/>
          <w:szCs w:val="22"/>
        </w:rPr>
        <w:t>Mort de Moussa Bolly</w:t>
      </w:r>
      <w:r w:rsidRPr="00414D72">
        <w:rPr>
          <w:rFonts w:ascii="Century Gothic" w:hAnsi="Century Gothic"/>
          <w:b/>
          <w:sz w:val="22"/>
          <w:szCs w:val="22"/>
        </w:rPr>
        <w:t xml:space="preserve"> </w:t>
      </w:r>
      <w:r>
        <w:rPr>
          <w:rFonts w:ascii="Century Gothic" w:hAnsi="Century Gothic"/>
          <w:b/>
          <w:sz w:val="22"/>
          <w:szCs w:val="22"/>
        </w:rPr>
        <w:t>dans la</w:t>
      </w:r>
      <w:r w:rsidRPr="00414D72">
        <w:rPr>
          <w:rFonts w:ascii="Century Gothic" w:hAnsi="Century Gothic"/>
          <w:b/>
          <w:sz w:val="22"/>
          <w:szCs w:val="22"/>
        </w:rPr>
        <w:t xml:space="preserve"> cellule </w:t>
      </w:r>
      <w:r>
        <w:rPr>
          <w:rFonts w:ascii="Century Gothic" w:hAnsi="Century Gothic"/>
          <w:b/>
          <w:sz w:val="22"/>
          <w:szCs w:val="22"/>
        </w:rPr>
        <w:t>d'</w:t>
      </w:r>
      <w:r w:rsidRPr="00414D72">
        <w:rPr>
          <w:rFonts w:ascii="Century Gothic" w:hAnsi="Century Gothic"/>
          <w:b/>
          <w:sz w:val="22"/>
          <w:szCs w:val="22"/>
        </w:rPr>
        <w:t xml:space="preserve">un groupe d'auto-défense </w:t>
      </w:r>
      <w:r>
        <w:rPr>
          <w:rFonts w:ascii="Century Gothic" w:hAnsi="Century Gothic"/>
          <w:b/>
          <w:sz w:val="22"/>
          <w:szCs w:val="22"/>
        </w:rPr>
        <w:t>à</w:t>
      </w:r>
      <w:r w:rsidRPr="00414D72">
        <w:rPr>
          <w:rFonts w:ascii="Century Gothic" w:hAnsi="Century Gothic"/>
          <w:b/>
          <w:sz w:val="22"/>
          <w:szCs w:val="22"/>
        </w:rPr>
        <w:t xml:space="preserve"> Bilanga</w:t>
      </w:r>
      <w:r w:rsidRPr="00414D72">
        <w:rPr>
          <w:rStyle w:val="Marquenotebasdepage"/>
          <w:rFonts w:ascii="Century Gothic" w:hAnsi="Century Gothic"/>
          <w:sz w:val="22"/>
          <w:szCs w:val="22"/>
        </w:rPr>
        <w:footnoteReference w:id="32"/>
      </w:r>
      <w:r w:rsidRPr="00414D72">
        <w:rPr>
          <w:rFonts w:ascii="Century Gothic" w:hAnsi="Century Gothic"/>
          <w:sz w:val="22"/>
          <w:szCs w:val="22"/>
        </w:rPr>
        <w:t xml:space="preserve"> : Détenu dans une cellule de Kolgweogo</w:t>
      </w:r>
      <w:r w:rsidR="00C216CD">
        <w:rPr>
          <w:rFonts w:ascii="Century Gothic" w:hAnsi="Century Gothic"/>
          <w:sz w:val="22"/>
          <w:szCs w:val="22"/>
        </w:rPr>
        <w:t>,</w:t>
      </w:r>
      <w:r w:rsidRPr="00414D72">
        <w:rPr>
          <w:rFonts w:ascii="Century Gothic" w:hAnsi="Century Gothic"/>
          <w:sz w:val="22"/>
          <w:szCs w:val="22"/>
        </w:rPr>
        <w:t xml:space="preserve"> Mo</w:t>
      </w:r>
      <w:r w:rsidR="00C216CD">
        <w:rPr>
          <w:rFonts w:ascii="Century Gothic" w:hAnsi="Century Gothic"/>
          <w:sz w:val="22"/>
          <w:szCs w:val="22"/>
        </w:rPr>
        <w:t>ussa Bolly y a trouvé la mort le</w:t>
      </w:r>
      <w:r w:rsidRPr="00414D72">
        <w:rPr>
          <w:rFonts w:ascii="Century Gothic" w:hAnsi="Century Gothic"/>
          <w:sz w:val="22"/>
          <w:szCs w:val="22"/>
        </w:rPr>
        <w:t xml:space="preserve"> matin du 10 mai 2016. La victime, avec ses trois camarades auraient été interpellés au siège du groupe d'auto-défense du village de Benwourgou, une localité de la commune de Bilanga,(80km au nord de Fada Ngourma) pour avoir cueilli des mangues dans </w:t>
      </w:r>
      <w:r w:rsidRPr="00414D72">
        <w:rPr>
          <w:rFonts w:ascii="Century Gothic" w:hAnsi="Century Gothic"/>
          <w:sz w:val="22"/>
          <w:szCs w:val="22"/>
        </w:rPr>
        <w:lastRenderedPageBreak/>
        <w:t>un verger qui ne leur appartenait pas. La presse et plusieurs sources font état de ce que la victime a été retrouvée sans vie dans la cellule, par ses geôliers dans la matinée du 10 mai 2016 et relèvent que le corps de Boly Moussa portait des traces de sévices corporels. Cet incident est intervenu à moins d'une semaine après l'installation officielle de l'Association d'auto-défense dans la localité.</w:t>
      </w:r>
    </w:p>
    <w:p w:rsidR="00EC0E2D" w:rsidRPr="00D96639" w:rsidRDefault="00EC0E2D" w:rsidP="00D96639">
      <w:pPr>
        <w:spacing w:before="100" w:beforeAutospacing="1" w:after="0"/>
        <w:jc w:val="both"/>
        <w:rPr>
          <w:rFonts w:ascii="Century Gothic" w:eastAsia="Times New Roman" w:hAnsi="Century Gothic" w:cs="Times New Roman"/>
          <w:b/>
          <w:bCs/>
        </w:rPr>
      </w:pPr>
      <w:r w:rsidRPr="00D96639">
        <w:rPr>
          <w:rFonts w:ascii="Century Gothic" w:eastAsia="Times New Roman" w:hAnsi="Century Gothic" w:cs="Times New Roman"/>
          <w:b/>
        </w:rPr>
        <w:t>Mort d'un détenu des Koglweogo par ‘’pendaison’’ à Piéla</w:t>
      </w:r>
      <w:r w:rsidRPr="00D96639">
        <w:rPr>
          <w:rStyle w:val="Marquenotebasdepage"/>
          <w:rFonts w:ascii="Century Gothic" w:eastAsia="Times New Roman" w:hAnsi="Century Gothic" w:cs="Times New Roman"/>
          <w:b/>
        </w:rPr>
        <w:footnoteReference w:id="33"/>
      </w:r>
      <w:r w:rsidRPr="00D96639">
        <w:rPr>
          <w:rFonts w:ascii="Century Gothic" w:eastAsia="Times New Roman" w:hAnsi="Century Gothic" w:cs="Times New Roman"/>
          <w:b/>
        </w:rPr>
        <w:t>:</w:t>
      </w:r>
    </w:p>
    <w:p w:rsidR="00231A8D" w:rsidRDefault="00EC0E2D" w:rsidP="002E05A2">
      <w:pPr>
        <w:pStyle w:val="NormalWeb"/>
        <w:spacing w:before="0" w:beforeAutospacing="0" w:line="360" w:lineRule="auto"/>
        <w:jc w:val="both"/>
      </w:pPr>
      <w:r w:rsidRPr="00EC0E2D">
        <w:rPr>
          <w:rFonts w:ascii="Century Gothic" w:hAnsi="Century Gothic"/>
          <w:sz w:val="22"/>
          <w:szCs w:val="22"/>
        </w:rPr>
        <w:t>C'est l'Agence d'information du Burkina (AIB) qui a relayé l'information suivant laquelle u</w:t>
      </w:r>
      <w:r>
        <w:rPr>
          <w:rFonts w:ascii="Century Gothic" w:hAnsi="Century Gothic"/>
          <w:sz w:val="22"/>
          <w:szCs w:val="22"/>
        </w:rPr>
        <w:t>n homme s'es</w:t>
      </w:r>
      <w:r w:rsidRPr="00EC0E2D">
        <w:rPr>
          <w:rFonts w:ascii="Century Gothic" w:hAnsi="Century Gothic"/>
          <w:sz w:val="22"/>
          <w:szCs w:val="22"/>
        </w:rPr>
        <w:t xml:space="preserve">t pendu mardi </w:t>
      </w:r>
      <w:r>
        <w:rPr>
          <w:rFonts w:ascii="Century Gothic" w:hAnsi="Century Gothic"/>
          <w:sz w:val="22"/>
          <w:szCs w:val="22"/>
        </w:rPr>
        <w:t xml:space="preserve">30 mai 2016 </w:t>
      </w:r>
      <w:r w:rsidRPr="00EC0E2D">
        <w:rPr>
          <w:rFonts w:ascii="Century Gothic" w:hAnsi="Century Gothic"/>
          <w:sz w:val="22"/>
          <w:szCs w:val="22"/>
        </w:rPr>
        <w:t>soir à Piéla (30km de Bogandé, Est), alors qu’il était détenu par des K</w:t>
      </w:r>
      <w:r>
        <w:rPr>
          <w:rFonts w:ascii="Century Gothic" w:hAnsi="Century Gothic"/>
          <w:sz w:val="22"/>
          <w:szCs w:val="22"/>
        </w:rPr>
        <w:t>oglweogo (groupe d’auto-défense</w:t>
      </w:r>
      <w:r w:rsidR="00C216CD">
        <w:rPr>
          <w:rFonts w:ascii="Century Gothic" w:hAnsi="Century Gothic"/>
          <w:sz w:val="22"/>
          <w:szCs w:val="22"/>
        </w:rPr>
        <w:t>)</w:t>
      </w:r>
      <w:r w:rsidRPr="00EC0E2D">
        <w:rPr>
          <w:rFonts w:ascii="Century Gothic" w:hAnsi="Century Gothic"/>
          <w:sz w:val="22"/>
          <w:szCs w:val="22"/>
        </w:rPr>
        <w:t>. L’homme se serait pendu moins d’un quart d’heure après son incarcération dans l’ancien poste de police de Piéla, transformé en une prison par les Koglweogo.</w:t>
      </w:r>
      <w:r>
        <w:rPr>
          <w:rFonts w:ascii="Century Gothic" w:hAnsi="Century Gothic"/>
          <w:sz w:val="22"/>
          <w:szCs w:val="22"/>
        </w:rPr>
        <w:t xml:space="preserve"> Selon </w:t>
      </w:r>
      <w:r w:rsidRPr="00EC0E2D">
        <w:rPr>
          <w:rFonts w:ascii="Century Gothic" w:hAnsi="Century Gothic"/>
          <w:sz w:val="22"/>
          <w:szCs w:val="22"/>
        </w:rPr>
        <w:t>un autre détenu</w:t>
      </w:r>
      <w:r>
        <w:rPr>
          <w:rFonts w:ascii="Century Gothic" w:hAnsi="Century Gothic"/>
          <w:sz w:val="22"/>
          <w:szCs w:val="22"/>
        </w:rPr>
        <w:t>,</w:t>
      </w:r>
      <w:r w:rsidRPr="00EC0E2D">
        <w:rPr>
          <w:rFonts w:ascii="Century Gothic" w:hAnsi="Century Gothic"/>
          <w:sz w:val="22"/>
          <w:szCs w:val="22"/>
        </w:rPr>
        <w:t xml:space="preserve"> </w:t>
      </w:r>
      <w:r>
        <w:rPr>
          <w:rFonts w:ascii="Century Gothic" w:hAnsi="Century Gothic"/>
          <w:sz w:val="22"/>
          <w:szCs w:val="22"/>
        </w:rPr>
        <w:t>i</w:t>
      </w:r>
      <w:r w:rsidRPr="00EC0E2D">
        <w:rPr>
          <w:rFonts w:ascii="Century Gothic" w:hAnsi="Century Gothic"/>
          <w:sz w:val="22"/>
          <w:szCs w:val="22"/>
        </w:rPr>
        <w:t>l aurait utilisé la corde qui a servi à l’attacher pour se pend</w:t>
      </w:r>
      <w:r>
        <w:rPr>
          <w:rFonts w:ascii="Century Gothic" w:hAnsi="Century Gothic"/>
          <w:sz w:val="22"/>
          <w:szCs w:val="22"/>
        </w:rPr>
        <w:t>re dans les toilettes</w:t>
      </w:r>
      <w:r w:rsidRPr="00EC0E2D">
        <w:rPr>
          <w:rFonts w:ascii="Century Gothic" w:hAnsi="Century Gothic"/>
          <w:sz w:val="22"/>
          <w:szCs w:val="22"/>
        </w:rPr>
        <w:t>.</w:t>
      </w:r>
      <w:r>
        <w:rPr>
          <w:rFonts w:ascii="Century Gothic" w:hAnsi="Century Gothic"/>
          <w:sz w:val="22"/>
          <w:szCs w:val="22"/>
        </w:rPr>
        <w:t xml:space="preserve"> Informée, </w:t>
      </w:r>
      <w:r w:rsidRPr="00EC0E2D">
        <w:rPr>
          <w:rFonts w:ascii="Century Gothic" w:hAnsi="Century Gothic"/>
          <w:sz w:val="22"/>
          <w:szCs w:val="22"/>
        </w:rPr>
        <w:t xml:space="preserve">la police a fait le </w:t>
      </w:r>
      <w:r>
        <w:rPr>
          <w:rFonts w:ascii="Century Gothic" w:hAnsi="Century Gothic"/>
          <w:sz w:val="22"/>
          <w:szCs w:val="22"/>
        </w:rPr>
        <w:t xml:space="preserve">déplacement pour procéder aux </w:t>
      </w:r>
      <w:r w:rsidRPr="00EC0E2D">
        <w:rPr>
          <w:rFonts w:ascii="Century Gothic" w:hAnsi="Century Gothic"/>
          <w:sz w:val="22"/>
          <w:szCs w:val="22"/>
        </w:rPr>
        <w:t>constat</w:t>
      </w:r>
      <w:r>
        <w:rPr>
          <w:rFonts w:ascii="Century Gothic" w:hAnsi="Century Gothic"/>
          <w:sz w:val="22"/>
          <w:szCs w:val="22"/>
        </w:rPr>
        <w:t>s</w:t>
      </w:r>
      <w:r w:rsidRPr="00EC0E2D">
        <w:rPr>
          <w:rFonts w:ascii="Century Gothic" w:hAnsi="Century Gothic"/>
          <w:sz w:val="22"/>
          <w:szCs w:val="22"/>
        </w:rPr>
        <w:t xml:space="preserve"> </w:t>
      </w:r>
      <w:r>
        <w:rPr>
          <w:rFonts w:ascii="Century Gothic" w:hAnsi="Century Gothic"/>
          <w:sz w:val="22"/>
          <w:szCs w:val="22"/>
        </w:rPr>
        <w:t>d'usage, mais il est fort à craindre qu'aucune suite judiciaire n'y soit donné</w:t>
      </w:r>
      <w:r w:rsidR="00C216CD">
        <w:rPr>
          <w:rFonts w:ascii="Century Gothic" w:hAnsi="Century Gothic"/>
          <w:sz w:val="22"/>
          <w:szCs w:val="22"/>
        </w:rPr>
        <w:t>e</w:t>
      </w:r>
      <w:r w:rsidRPr="00EC0E2D">
        <w:rPr>
          <w:rFonts w:ascii="Century Gothic" w:hAnsi="Century Gothic"/>
          <w:sz w:val="22"/>
          <w:szCs w:val="22"/>
        </w:rPr>
        <w:t>.</w:t>
      </w:r>
      <w:r>
        <w:rPr>
          <w:rFonts w:ascii="Century Gothic" w:hAnsi="Century Gothic"/>
          <w:sz w:val="22"/>
          <w:szCs w:val="22"/>
        </w:rPr>
        <w:t xml:space="preserve"> Ces bavures sont devenues légion et rien n'est fait pour que cela cesse véritablement.</w:t>
      </w:r>
    </w:p>
    <w:p w:rsidR="008C28C3" w:rsidRDefault="008C28C3" w:rsidP="008F7C47">
      <w:pPr>
        <w:numPr>
          <w:ilvl w:val="0"/>
          <w:numId w:val="43"/>
        </w:numPr>
        <w:tabs>
          <w:tab w:val="left" w:pos="709"/>
        </w:tabs>
        <w:spacing w:before="100" w:beforeAutospacing="1" w:line="360" w:lineRule="auto"/>
        <w:ind w:left="714" w:hanging="357"/>
        <w:contextualSpacing/>
        <w:jc w:val="both"/>
        <w:rPr>
          <w:rFonts w:ascii="Century Gothic" w:hAnsi="Century Gothic"/>
          <w:b/>
        </w:rPr>
      </w:pPr>
      <w:r w:rsidRPr="008F7C47">
        <w:rPr>
          <w:rFonts w:ascii="Century Gothic" w:hAnsi="Century Gothic"/>
          <w:b/>
        </w:rPr>
        <w:t>Lynchage de voleurs et autres délinquants présumés par la population</w:t>
      </w:r>
      <w:r w:rsidR="00056B22" w:rsidRPr="008F7C47">
        <w:rPr>
          <w:rFonts w:ascii="Century Gothic" w:hAnsi="Century Gothic"/>
          <w:b/>
        </w:rPr>
        <w:t xml:space="preserve"> et mort à la suite de sévices corporels infligés par des groupes d'autodéfense</w:t>
      </w:r>
    </w:p>
    <w:p w:rsidR="00C216CD" w:rsidRPr="008F7C47" w:rsidRDefault="00C216CD" w:rsidP="00C216CD">
      <w:pPr>
        <w:tabs>
          <w:tab w:val="left" w:pos="709"/>
        </w:tabs>
        <w:spacing w:before="100" w:beforeAutospacing="1" w:line="360" w:lineRule="auto"/>
        <w:ind w:left="714"/>
        <w:contextualSpacing/>
        <w:jc w:val="both"/>
        <w:rPr>
          <w:rFonts w:ascii="Century Gothic" w:hAnsi="Century Gothic"/>
          <w:b/>
        </w:rPr>
      </w:pPr>
    </w:p>
    <w:p w:rsidR="008C28C3" w:rsidRPr="008F7C47" w:rsidRDefault="001A747F" w:rsidP="008F7C47">
      <w:pPr>
        <w:spacing w:after="0" w:line="360" w:lineRule="auto"/>
        <w:jc w:val="both"/>
        <w:rPr>
          <w:rFonts w:ascii="Century Gothic" w:hAnsi="Century Gothic"/>
        </w:rPr>
      </w:pPr>
      <w:r w:rsidRPr="008F7C47">
        <w:rPr>
          <w:rFonts w:ascii="Century Gothic" w:hAnsi="Century Gothic"/>
        </w:rPr>
        <w:t>On note</w:t>
      </w:r>
      <w:r w:rsidR="008C28C3" w:rsidRPr="008F7C47">
        <w:rPr>
          <w:rFonts w:ascii="Century Gothic" w:hAnsi="Century Gothic"/>
        </w:rPr>
        <w:t xml:space="preserve"> la multiplication </w:t>
      </w:r>
      <w:r w:rsidR="00C216CD">
        <w:rPr>
          <w:rFonts w:ascii="Century Gothic" w:hAnsi="Century Gothic"/>
        </w:rPr>
        <w:t>e</w:t>
      </w:r>
      <w:r w:rsidR="00C216CD" w:rsidRPr="008F7C47">
        <w:rPr>
          <w:rFonts w:ascii="Century Gothic" w:hAnsi="Century Gothic"/>
        </w:rPr>
        <w:t xml:space="preserve">t une recrudescence ces derniers mois </w:t>
      </w:r>
      <w:r w:rsidR="008C28C3" w:rsidRPr="008F7C47">
        <w:rPr>
          <w:rFonts w:ascii="Century Gothic" w:hAnsi="Century Gothic"/>
        </w:rPr>
        <w:t>des pratiques de lynchages publics </w:t>
      </w:r>
      <w:r w:rsidR="00D83782" w:rsidRPr="008F7C47">
        <w:rPr>
          <w:rFonts w:ascii="Century Gothic" w:hAnsi="Century Gothic"/>
        </w:rPr>
        <w:t xml:space="preserve">avec un inquiétant </w:t>
      </w:r>
      <w:r w:rsidR="00C216CD" w:rsidRPr="008F7C47">
        <w:rPr>
          <w:rFonts w:ascii="Century Gothic" w:hAnsi="Century Gothic"/>
        </w:rPr>
        <w:t xml:space="preserve">développement </w:t>
      </w:r>
      <w:r w:rsidR="00C216CD">
        <w:rPr>
          <w:rFonts w:ascii="Century Gothic" w:hAnsi="Century Gothic"/>
        </w:rPr>
        <w:t>de</w:t>
      </w:r>
      <w:r w:rsidR="00D83782" w:rsidRPr="008F7C47">
        <w:rPr>
          <w:rFonts w:ascii="Century Gothic" w:hAnsi="Century Gothic"/>
        </w:rPr>
        <w:t xml:space="preserve"> justice privée </w:t>
      </w:r>
      <w:r w:rsidR="008C28C3" w:rsidRPr="008F7C47">
        <w:rPr>
          <w:rFonts w:ascii="Century Gothic" w:hAnsi="Century Gothic"/>
        </w:rPr>
        <w:t>:</w:t>
      </w:r>
    </w:p>
    <w:p w:rsidR="008C28C3" w:rsidRPr="008F7C47" w:rsidRDefault="008C28C3" w:rsidP="00414D72">
      <w:pPr>
        <w:pStyle w:val="Listecouleur-Accent12"/>
        <w:numPr>
          <w:ilvl w:val="0"/>
          <w:numId w:val="58"/>
        </w:numPr>
        <w:spacing w:after="0" w:line="360" w:lineRule="auto"/>
        <w:jc w:val="both"/>
        <w:rPr>
          <w:rFonts w:ascii="Century Gothic" w:hAnsi="Century Gothic"/>
        </w:rPr>
      </w:pPr>
      <w:r w:rsidRPr="00C216CD">
        <w:rPr>
          <w:rFonts w:ascii="Century Gothic" w:hAnsi="Century Gothic"/>
        </w:rPr>
        <w:t>le</w:t>
      </w:r>
      <w:r w:rsidRPr="00C216CD">
        <w:rPr>
          <w:rFonts w:ascii="Century Gothic" w:hAnsi="Century Gothic"/>
          <w:b/>
        </w:rPr>
        <w:t xml:space="preserve"> 1er juillet 2012</w:t>
      </w:r>
      <w:r w:rsidRPr="008F7C47">
        <w:rPr>
          <w:rFonts w:ascii="Century Gothic" w:hAnsi="Century Gothic"/>
        </w:rPr>
        <w:t>, cinq (5) présumés délinquants ont été lynchés à mort à Ouagadougou. La police appelée sur les lieux s’est abstenue d’intervenir, abandonnant ainsi les cinq individus à la vindicte populaire ;</w:t>
      </w:r>
    </w:p>
    <w:p w:rsidR="008C28C3" w:rsidRPr="008F7C47" w:rsidRDefault="008C28C3" w:rsidP="00414D72">
      <w:pPr>
        <w:pStyle w:val="Listecouleur-Accent12"/>
        <w:numPr>
          <w:ilvl w:val="0"/>
          <w:numId w:val="58"/>
        </w:numPr>
        <w:spacing w:after="0" w:line="360" w:lineRule="auto"/>
        <w:jc w:val="both"/>
        <w:rPr>
          <w:rFonts w:ascii="Century Gothic" w:hAnsi="Century Gothic"/>
        </w:rPr>
      </w:pPr>
      <w:r w:rsidRPr="008F7C47">
        <w:rPr>
          <w:rFonts w:ascii="Century Gothic" w:hAnsi="Century Gothic"/>
        </w:rPr>
        <w:t xml:space="preserve">les </w:t>
      </w:r>
      <w:r w:rsidRPr="00C216CD">
        <w:rPr>
          <w:rFonts w:ascii="Century Gothic" w:hAnsi="Century Gothic"/>
          <w:b/>
        </w:rPr>
        <w:t>16 et 17 octobre 2013</w:t>
      </w:r>
      <w:r w:rsidRPr="008F7C47">
        <w:rPr>
          <w:rFonts w:ascii="Century Gothic" w:hAnsi="Century Gothic"/>
        </w:rPr>
        <w:t>, quatre (4) jeunes hommes accusés de tentative d</w:t>
      </w:r>
      <w:r w:rsidR="00C216CD">
        <w:rPr>
          <w:rFonts w:ascii="Century Gothic" w:hAnsi="Century Gothic"/>
        </w:rPr>
        <w:t>e viol sur une jeune fille et du</w:t>
      </w:r>
      <w:r w:rsidRPr="008F7C47">
        <w:rPr>
          <w:rFonts w:ascii="Century Gothic" w:hAnsi="Century Gothic"/>
        </w:rPr>
        <w:t xml:space="preserve"> meurtre de Massahoudou ZAMPALIGRE ont été lynchés à mort à Bitou, dans la province du Boulgou dans le centre-est du pays ;</w:t>
      </w:r>
    </w:p>
    <w:p w:rsidR="00990055" w:rsidRPr="008F7C47" w:rsidRDefault="008C28C3" w:rsidP="00414D72">
      <w:pPr>
        <w:pStyle w:val="Listecouleur-Accent12"/>
        <w:numPr>
          <w:ilvl w:val="0"/>
          <w:numId w:val="58"/>
        </w:numPr>
        <w:spacing w:after="0" w:line="360" w:lineRule="auto"/>
        <w:jc w:val="both"/>
        <w:rPr>
          <w:rFonts w:ascii="Century Gothic" w:hAnsi="Century Gothic"/>
        </w:rPr>
      </w:pPr>
      <w:r w:rsidRPr="008F7C47">
        <w:rPr>
          <w:rFonts w:ascii="Century Gothic" w:hAnsi="Century Gothic"/>
        </w:rPr>
        <w:t xml:space="preserve">le </w:t>
      </w:r>
      <w:r w:rsidRPr="008F7C47">
        <w:rPr>
          <w:rFonts w:ascii="Century Gothic" w:hAnsi="Century Gothic"/>
          <w:b/>
        </w:rPr>
        <w:t>28 octobre 2013</w:t>
      </w:r>
      <w:r w:rsidR="00C216CD">
        <w:rPr>
          <w:rFonts w:ascii="Century Gothic" w:hAnsi="Century Gothic"/>
        </w:rPr>
        <w:t>, un homme accusé du</w:t>
      </w:r>
      <w:r w:rsidRPr="008F7C47">
        <w:rPr>
          <w:rFonts w:ascii="Century Gothic" w:hAnsi="Century Gothic"/>
        </w:rPr>
        <w:t xml:space="preserve"> meurtre d’une jeune fille fut à son tour lynché à mort par une foule en furie. Là encore, la police appelée sur les lieux par le MBDHP s’est abstenue d’intervenir</w:t>
      </w:r>
      <w:r w:rsidR="00990055" w:rsidRPr="008F7C47">
        <w:rPr>
          <w:rFonts w:ascii="Century Gothic" w:hAnsi="Century Gothic"/>
        </w:rPr>
        <w:t>;</w:t>
      </w:r>
    </w:p>
    <w:p w:rsidR="00990055" w:rsidRPr="008F7C47" w:rsidRDefault="00056B22" w:rsidP="00414D72">
      <w:pPr>
        <w:pStyle w:val="Listecouleur-Accent12"/>
        <w:numPr>
          <w:ilvl w:val="0"/>
          <w:numId w:val="58"/>
        </w:numPr>
        <w:spacing w:after="0" w:line="360" w:lineRule="auto"/>
        <w:jc w:val="both"/>
        <w:rPr>
          <w:rFonts w:ascii="Century Gothic" w:hAnsi="Century Gothic"/>
        </w:rPr>
      </w:pPr>
      <w:r w:rsidRPr="008F7C47">
        <w:rPr>
          <w:rFonts w:ascii="Century Gothic" w:hAnsi="Century Gothic"/>
        </w:rPr>
        <w:t xml:space="preserve">Dans l’après-midi du jeudi </w:t>
      </w:r>
      <w:r w:rsidRPr="008F7C47">
        <w:rPr>
          <w:rFonts w:ascii="Century Gothic" w:hAnsi="Century Gothic"/>
          <w:b/>
        </w:rPr>
        <w:t>30 avril 2015</w:t>
      </w:r>
      <w:r w:rsidR="00C216CD">
        <w:rPr>
          <w:rFonts w:ascii="Century Gothic" w:hAnsi="Century Gothic"/>
          <w:b/>
        </w:rPr>
        <w:t xml:space="preserve"> </w:t>
      </w:r>
      <w:r w:rsidR="00C216CD" w:rsidRPr="00C216CD">
        <w:rPr>
          <w:rFonts w:ascii="Century Gothic" w:hAnsi="Century Gothic"/>
        </w:rPr>
        <w:t>à</w:t>
      </w:r>
      <w:r w:rsidRPr="00C216CD">
        <w:rPr>
          <w:rFonts w:ascii="Century Gothic" w:hAnsi="Century Gothic"/>
        </w:rPr>
        <w:t xml:space="preserve"> Patte d’Oie de Ouagadougou, un jeune a été lynché à mort </w:t>
      </w:r>
      <w:r w:rsidRPr="008F7C47">
        <w:rPr>
          <w:rFonts w:ascii="Century Gothic" w:hAnsi="Century Gothic"/>
        </w:rPr>
        <w:t>et un autre blessé après avoir tenté le braquage d’un magasin de matériel électroménager de seconde main: "</w:t>
      </w:r>
      <w:r w:rsidRPr="008F7C47">
        <w:rPr>
          <w:rFonts w:ascii="Century Gothic" w:hAnsi="Century Gothic"/>
          <w:i/>
        </w:rPr>
        <w:t xml:space="preserve">La victime, d’une </w:t>
      </w:r>
      <w:r w:rsidRPr="008F7C47">
        <w:rPr>
          <w:rFonts w:ascii="Century Gothic" w:hAnsi="Century Gothic"/>
          <w:i/>
        </w:rPr>
        <w:lastRenderedPageBreak/>
        <w:t>trentaine d’années, a été lynchée par la population en colère après que lui et son acolyte aient braqué un magasin quelques minutes plus tôt. Selon des témoignages, les deux malfrats munis d’armes à feu seraient arrivés sur une moto de marque 135 autour de 15h</w:t>
      </w:r>
      <w:r w:rsidR="00990055" w:rsidRPr="008F7C47">
        <w:rPr>
          <w:rFonts w:ascii="Century Gothic" w:hAnsi="Century Gothic"/>
          <w:i/>
        </w:rPr>
        <w:t>. Pendant que l’un d’entre eux faisait le guet à l'entrée de la boutique, le deuxième a tenté de vider le contenu de la caisse. Mais tout ne se passa pas comme prévu car l’un des voisins du commerçant aurait suivi la scène et a essayé de s’interposer. C’est à ce moment que les bandits sentant que la situation échappe à leur contrôle ont ouvert le feu sur les deux individus les blessant afin de pouvoir s’enfuir. Dans cette manœuvre, celui qui a été à l’intérieur du magasin n’a pas eu le temps de bien s’accrocher à son complice et est tombé au décollage de celui-ci. C’est ainsi qu’il a été abandonné par son compagnon qui a pu lui, s’échapper. Des confidences d’agents de la Brigade anti-criminalité (BAC) rencontrés sur place, l’éloignement de leur base située à Kamboissin ne leur a pas permis d’arriver à temps pour sauver la vie du délinquant</w:t>
      </w:r>
      <w:r w:rsidRPr="008F7C47">
        <w:rPr>
          <w:rFonts w:ascii="Century Gothic" w:hAnsi="Century Gothic"/>
        </w:rPr>
        <w:t>"</w:t>
      </w:r>
      <w:r w:rsidR="00990055" w:rsidRPr="008F7C47">
        <w:rPr>
          <w:rFonts w:ascii="Century Gothic" w:hAnsi="Century Gothic"/>
        </w:rPr>
        <w:t xml:space="preserve"> (Sidwaya, 2015)</w:t>
      </w:r>
      <w:r w:rsidRPr="008F7C47">
        <w:rPr>
          <w:rStyle w:val="Marquenotebasdepage"/>
          <w:rFonts w:ascii="Century Gothic" w:hAnsi="Century Gothic"/>
        </w:rPr>
        <w:footnoteReference w:id="34"/>
      </w:r>
      <w:r w:rsidRPr="008F7C47">
        <w:rPr>
          <w:rFonts w:ascii="Century Gothic" w:hAnsi="Century Gothic"/>
        </w:rPr>
        <w:t>. </w:t>
      </w:r>
    </w:p>
    <w:p w:rsidR="00056B22" w:rsidRPr="008F7C47" w:rsidRDefault="00990055" w:rsidP="00414D72">
      <w:pPr>
        <w:pStyle w:val="Listecouleur-Accent12"/>
        <w:numPr>
          <w:ilvl w:val="0"/>
          <w:numId w:val="58"/>
        </w:numPr>
        <w:spacing w:after="0" w:line="360" w:lineRule="auto"/>
        <w:jc w:val="both"/>
        <w:rPr>
          <w:rFonts w:ascii="Century Gothic" w:hAnsi="Century Gothic"/>
        </w:rPr>
      </w:pPr>
      <w:r w:rsidRPr="008F7C47">
        <w:rPr>
          <w:rFonts w:ascii="Century Gothic" w:hAnsi="Century Gothic"/>
        </w:rPr>
        <w:t xml:space="preserve">A </w:t>
      </w:r>
      <w:r w:rsidR="00056B22" w:rsidRPr="008F7C47">
        <w:rPr>
          <w:rFonts w:ascii="Century Gothic" w:hAnsi="Century Gothic"/>
          <w:b/>
        </w:rPr>
        <w:t>Pouytenga</w:t>
      </w:r>
      <w:r w:rsidRPr="008F7C47">
        <w:rPr>
          <w:rFonts w:ascii="Century Gothic" w:hAnsi="Century Gothic"/>
        </w:rPr>
        <w:t xml:space="preserve">, plus précisément dans le village de </w:t>
      </w:r>
      <w:r w:rsidRPr="008F7C47">
        <w:rPr>
          <w:rFonts w:ascii="Century Gothic" w:hAnsi="Century Gothic"/>
          <w:b/>
        </w:rPr>
        <w:t>Natenga</w:t>
      </w:r>
      <w:r w:rsidRPr="008F7C47">
        <w:rPr>
          <w:rFonts w:ascii="Century Gothic" w:hAnsi="Century Gothic"/>
        </w:rPr>
        <w:t xml:space="preserve">, </w:t>
      </w:r>
      <w:r w:rsidRPr="00C216CD">
        <w:rPr>
          <w:rFonts w:ascii="Century Gothic" w:hAnsi="Century Gothic"/>
        </w:rPr>
        <w:t xml:space="preserve">trois </w:t>
      </w:r>
      <w:r w:rsidR="00975A8C" w:rsidRPr="00C216CD">
        <w:rPr>
          <w:rFonts w:ascii="Century Gothic" w:hAnsi="Century Gothic"/>
        </w:rPr>
        <w:t xml:space="preserve">(03) </w:t>
      </w:r>
      <w:r w:rsidRPr="00C216CD">
        <w:rPr>
          <w:rFonts w:ascii="Century Gothic" w:hAnsi="Century Gothic"/>
        </w:rPr>
        <w:t>voleurs présumés ont été lynchés à mort</w:t>
      </w:r>
      <w:r w:rsidR="00C216CD">
        <w:rPr>
          <w:rFonts w:ascii="Century Gothic" w:hAnsi="Century Gothic"/>
        </w:rPr>
        <w:t xml:space="preserve">: </w:t>
      </w:r>
      <w:r w:rsidRPr="008F7C47">
        <w:rPr>
          <w:rFonts w:ascii="Century Gothic" w:hAnsi="Century Gothic"/>
        </w:rPr>
        <w:t xml:space="preserve">" </w:t>
      </w:r>
      <w:r w:rsidRPr="008F7C47">
        <w:rPr>
          <w:rFonts w:ascii="Century Gothic" w:hAnsi="Century Gothic"/>
          <w:bCs/>
          <w:i/>
        </w:rPr>
        <w:t xml:space="preserve">Natenga, un des 17 villages de la commune de Pouytenga  </w:t>
      </w:r>
      <w:r w:rsidR="00285C1B">
        <w:rPr>
          <w:rFonts w:ascii="Century Gothic" w:hAnsi="Century Gothic"/>
          <w:bCs/>
          <w:i/>
        </w:rPr>
        <w:t xml:space="preserve">a </w:t>
      </w:r>
      <w:r w:rsidRPr="008F7C47">
        <w:rPr>
          <w:rFonts w:ascii="Century Gothic" w:hAnsi="Century Gothic"/>
          <w:bCs/>
          <w:i/>
        </w:rPr>
        <w:t>été le théâtre de l’arrestation de 3 bandits armées dans la nuit du 17 au 18 décembre dernier. La population alertée et mobilisée a définitivement mis fin aux activités de ces trois malfrats aux environs de 20h30.</w:t>
      </w:r>
      <w:r w:rsidRPr="008F7C47">
        <w:rPr>
          <w:rFonts w:ascii="Century Gothic" w:hAnsi="Century Gothic"/>
          <w:b/>
          <w:bCs/>
        </w:rPr>
        <w:t xml:space="preserve"> </w:t>
      </w:r>
      <w:r w:rsidRPr="008F7C47">
        <w:rPr>
          <w:rFonts w:ascii="Century Gothic" w:hAnsi="Century Gothic"/>
          <w:i/>
        </w:rPr>
        <w:t xml:space="preserve">Les cadavres de trois jeunes d’une trentaine </w:t>
      </w:r>
      <w:r w:rsidR="00285C1B">
        <w:rPr>
          <w:rFonts w:ascii="Century Gothic" w:hAnsi="Century Gothic"/>
          <w:i/>
        </w:rPr>
        <w:t xml:space="preserve">d'années </w:t>
      </w:r>
      <w:r w:rsidRPr="008F7C47">
        <w:rPr>
          <w:rFonts w:ascii="Century Gothic" w:hAnsi="Century Gothic"/>
          <w:i/>
        </w:rPr>
        <w:t>ont été constatés du côté sud du barrage de la commune de Pouytenga par le commissaire de police de ladite commune, Félix S. Tingnegré</w:t>
      </w:r>
      <w:r w:rsidRPr="008F7C47">
        <w:rPr>
          <w:rFonts w:ascii="Century Gothic" w:hAnsi="Century Gothic"/>
        </w:rPr>
        <w:t>" (</w:t>
      </w:r>
      <w:r w:rsidRPr="008F7C47">
        <w:rPr>
          <w:rFonts w:ascii="Century Gothic" w:hAnsi="Century Gothic"/>
          <w:bCs/>
        </w:rPr>
        <w:t>Le Quotidien, 2015 )</w:t>
      </w:r>
      <w:r w:rsidRPr="008F7C47">
        <w:rPr>
          <w:rStyle w:val="Marquenotebasdepage"/>
          <w:rFonts w:ascii="Century Gothic" w:hAnsi="Century Gothic"/>
        </w:rPr>
        <w:footnoteReference w:id="35"/>
      </w:r>
    </w:p>
    <w:p w:rsidR="00294231" w:rsidRPr="008F7C47" w:rsidRDefault="00294231" w:rsidP="00414D72">
      <w:pPr>
        <w:pStyle w:val="Listecouleur-Accent12"/>
        <w:numPr>
          <w:ilvl w:val="0"/>
          <w:numId w:val="58"/>
        </w:numPr>
        <w:tabs>
          <w:tab w:val="left" w:pos="1950"/>
        </w:tabs>
        <w:spacing w:after="0" w:line="360" w:lineRule="auto"/>
        <w:jc w:val="both"/>
        <w:rPr>
          <w:rFonts w:ascii="Century Gothic" w:hAnsi="Century Gothic"/>
        </w:rPr>
      </w:pPr>
      <w:r w:rsidRPr="008F7C47">
        <w:rPr>
          <w:rFonts w:ascii="Century Gothic" w:hAnsi="Century Gothic"/>
        </w:rPr>
        <w:t xml:space="preserve">Le </w:t>
      </w:r>
      <w:r w:rsidRPr="008F7C47">
        <w:rPr>
          <w:rFonts w:ascii="Century Gothic" w:hAnsi="Century Gothic"/>
          <w:b/>
        </w:rPr>
        <w:t>13 mars 2016,</w:t>
      </w:r>
      <w:r w:rsidRPr="008F7C47">
        <w:rPr>
          <w:rFonts w:ascii="Century Gothic" w:hAnsi="Century Gothic"/>
        </w:rPr>
        <w:t xml:space="preserve"> une foule s'est </w:t>
      </w:r>
      <w:r w:rsidRPr="00C216CD">
        <w:rPr>
          <w:rFonts w:ascii="Century Gothic" w:hAnsi="Century Gothic"/>
        </w:rPr>
        <w:t>attaquée à la brigade de gendarmerie de Cinkansé et procédé au lynchage d'un présumé assassin</w:t>
      </w:r>
      <w:r w:rsidR="00734B7B" w:rsidRPr="008F7C47">
        <w:rPr>
          <w:rFonts w:ascii="Century Gothic" w:hAnsi="Century Gothic"/>
        </w:rPr>
        <w:t xml:space="preserve">: </w:t>
      </w:r>
      <w:r w:rsidRPr="008F7C47">
        <w:rPr>
          <w:rFonts w:ascii="Century Gothic" w:hAnsi="Century Gothic"/>
        </w:rPr>
        <w:t>"</w:t>
      </w:r>
      <w:r w:rsidRPr="008F7C47">
        <w:rPr>
          <w:rFonts w:ascii="Century Gothic" w:hAnsi="Century Gothic"/>
          <w:i/>
        </w:rPr>
        <w:t xml:space="preserve">(…) une foule en colère constituée d’environ 1000 personnes, s’est attaquée à la Brigade de Gendarmerie de Cinkansé, dans le Koulpelogo ce dimanche 13 Mars 2016 autour de 17h30 pour s’en prendre à un présumé assassin de deux agents de change de Cinkansé – Togo. Ce présumé assassin était en garde à vue dans la cellule de la Brigade. Le bilan fait état d’un mort en la personne du présumé assassin suite à son lynchage par les populations et quatre gendarmes </w:t>
      </w:r>
      <w:r w:rsidRPr="008F7C47">
        <w:rPr>
          <w:rFonts w:ascii="Century Gothic" w:hAnsi="Century Gothic"/>
          <w:i/>
        </w:rPr>
        <w:lastRenderedPageBreak/>
        <w:t>blessés. Un hangar et un magasin de la brigade ont été également incendiés, des fenêtres et portes endommagées.</w:t>
      </w:r>
      <w:r w:rsidRPr="008F7C47">
        <w:rPr>
          <w:rFonts w:ascii="Century Gothic" w:hAnsi="Century Gothic"/>
        </w:rPr>
        <w:t xml:space="preserve"> "</w:t>
      </w:r>
      <w:r w:rsidRPr="008F7C47">
        <w:rPr>
          <w:rStyle w:val="Marquenotebasdepage"/>
          <w:rFonts w:ascii="Century Gothic" w:hAnsi="Century Gothic"/>
        </w:rPr>
        <w:footnoteReference w:id="36"/>
      </w:r>
    </w:p>
    <w:p w:rsidR="00990055" w:rsidRPr="008F7C47" w:rsidRDefault="00734B7B" w:rsidP="00414D72">
      <w:pPr>
        <w:pStyle w:val="Listecouleur-Accent12"/>
        <w:numPr>
          <w:ilvl w:val="0"/>
          <w:numId w:val="58"/>
        </w:numPr>
        <w:spacing w:after="100" w:afterAutospacing="1" w:line="360" w:lineRule="auto"/>
        <w:jc w:val="both"/>
        <w:rPr>
          <w:rFonts w:ascii="Century Gothic" w:hAnsi="Century Gothic"/>
        </w:rPr>
      </w:pPr>
      <w:r w:rsidRPr="008F7C47">
        <w:rPr>
          <w:rFonts w:ascii="Century Gothic" w:hAnsi="Century Gothic"/>
        </w:rPr>
        <w:t>A</w:t>
      </w:r>
      <w:r w:rsidR="00990055" w:rsidRPr="008F7C47">
        <w:rPr>
          <w:rFonts w:ascii="Century Gothic" w:hAnsi="Century Gothic"/>
        </w:rPr>
        <w:t xml:space="preserve"> </w:t>
      </w:r>
      <w:r w:rsidR="00990055" w:rsidRPr="008A78E0">
        <w:rPr>
          <w:rFonts w:ascii="Century Gothic" w:hAnsi="Century Gothic"/>
          <w:b/>
        </w:rPr>
        <w:t>Dapelogo</w:t>
      </w:r>
      <w:r w:rsidRPr="008F7C47">
        <w:rPr>
          <w:rFonts w:ascii="Century Gothic" w:hAnsi="Century Gothic"/>
        </w:rPr>
        <w:t xml:space="preserve"> dans la matinée du </w:t>
      </w:r>
      <w:r w:rsidRPr="00C216CD">
        <w:rPr>
          <w:rFonts w:ascii="Century Gothic" w:hAnsi="Century Gothic"/>
          <w:b/>
        </w:rPr>
        <w:t>14 Avril 2016</w:t>
      </w:r>
      <w:r w:rsidRPr="008F7C47">
        <w:rPr>
          <w:rFonts w:ascii="Century Gothic" w:hAnsi="Century Gothic"/>
        </w:rPr>
        <w:t xml:space="preserve">, un homme a été égorgé </w:t>
      </w:r>
      <w:r w:rsidR="00990055" w:rsidRPr="008F7C47">
        <w:rPr>
          <w:rFonts w:ascii="Century Gothic" w:hAnsi="Century Gothic"/>
        </w:rPr>
        <w:t>: "</w:t>
      </w:r>
      <w:r w:rsidRPr="008F7C47">
        <w:rPr>
          <w:rFonts w:ascii="Century Gothic" w:hAnsi="Century Gothic"/>
          <w:i/>
        </w:rPr>
        <w:t>Un monsieur qui vivait avec sa femme à Pabré, a rejoint cette dernière alors qu’elle était chez ses parents, à Dapelogo (dans la province de l’Oubritenga, à une quarantaine de km de la capitale). A l’aide d’un fusil de chasse, il a tiré à bout portant sur celle avec qui il partageait sa vie, avant de prendre la fuite. Alertées, une dizaine de personnes de la famille de l’épouse se sont lancées à la poursuite de l’époux assassin. « Et dès qu’ils l’ont eu, ils l’ont égorgé », nous explique notre source qui précise par ailleurs que les constatations d’usage ont été faites et que l’enquête a été ouverte.</w:t>
      </w:r>
      <w:r w:rsidR="00990055" w:rsidRPr="008F7C47">
        <w:rPr>
          <w:rFonts w:ascii="Century Gothic" w:hAnsi="Century Gothic"/>
        </w:rPr>
        <w:t>"</w:t>
      </w:r>
      <w:r w:rsidR="00990055" w:rsidRPr="008F7C47">
        <w:rPr>
          <w:rStyle w:val="Marquenotebasdepage"/>
          <w:rFonts w:ascii="Century Gothic" w:hAnsi="Century Gothic"/>
        </w:rPr>
        <w:footnoteReference w:id="37"/>
      </w:r>
    </w:p>
    <w:p w:rsidR="0049481D" w:rsidRPr="008F7C47" w:rsidRDefault="00734B7B" w:rsidP="008F7C47">
      <w:pPr>
        <w:pStyle w:val="Grillemoyenne1-Accent21"/>
        <w:tabs>
          <w:tab w:val="left" w:pos="1950"/>
        </w:tabs>
        <w:spacing w:after="0" w:line="360" w:lineRule="auto"/>
        <w:ind w:left="0"/>
        <w:jc w:val="both"/>
        <w:rPr>
          <w:rFonts w:ascii="Century Gothic" w:hAnsi="Century Gothic"/>
        </w:rPr>
      </w:pPr>
      <w:r w:rsidRPr="008F7C47">
        <w:rPr>
          <w:rFonts w:ascii="Century Gothic" w:hAnsi="Century Gothic"/>
        </w:rPr>
        <w:t>D</w:t>
      </w:r>
      <w:r w:rsidR="00975A8C" w:rsidRPr="008F7C47">
        <w:rPr>
          <w:rFonts w:ascii="Century Gothic" w:hAnsi="Century Gothic"/>
        </w:rPr>
        <w:t>ans</w:t>
      </w:r>
      <w:r w:rsidRPr="008F7C47">
        <w:rPr>
          <w:rFonts w:ascii="Century Gothic" w:hAnsi="Century Gothic"/>
        </w:rPr>
        <w:t xml:space="preserve"> toute</w:t>
      </w:r>
      <w:r w:rsidR="00294231" w:rsidRPr="008F7C47">
        <w:rPr>
          <w:rFonts w:ascii="Century Gothic" w:hAnsi="Century Gothic"/>
        </w:rPr>
        <w:t>s</w:t>
      </w:r>
      <w:r w:rsidRPr="008F7C47">
        <w:rPr>
          <w:rFonts w:ascii="Century Gothic" w:hAnsi="Century Gothic"/>
        </w:rPr>
        <w:t xml:space="preserve"> ces affaires, des constatations d'usage ont été faites </w:t>
      </w:r>
      <w:r w:rsidR="00975A8C" w:rsidRPr="008F7C47">
        <w:rPr>
          <w:rFonts w:ascii="Century Gothic" w:hAnsi="Century Gothic"/>
        </w:rPr>
        <w:t>comme l'exige la procédure. M</w:t>
      </w:r>
      <w:r w:rsidRPr="008F7C47">
        <w:rPr>
          <w:rFonts w:ascii="Century Gothic" w:hAnsi="Century Gothic"/>
        </w:rPr>
        <w:t xml:space="preserve">ais aucune suite judiciaire concrète n'a été donnée </w:t>
      </w:r>
      <w:r w:rsidR="00975A8C" w:rsidRPr="008F7C47">
        <w:rPr>
          <w:rFonts w:ascii="Century Gothic" w:hAnsi="Century Gothic"/>
        </w:rPr>
        <w:t xml:space="preserve">jusque-là </w:t>
      </w:r>
      <w:r w:rsidRPr="008F7C47">
        <w:rPr>
          <w:rFonts w:ascii="Century Gothic" w:hAnsi="Century Gothic"/>
        </w:rPr>
        <w:t>à ces</w:t>
      </w:r>
      <w:r w:rsidR="00975A8C" w:rsidRPr="008F7C47">
        <w:rPr>
          <w:rFonts w:ascii="Century Gothic" w:hAnsi="Century Gothic"/>
        </w:rPr>
        <w:t xml:space="preserve"> affaires</w:t>
      </w:r>
      <w:r w:rsidRPr="008F7C47">
        <w:rPr>
          <w:rFonts w:ascii="Century Gothic" w:hAnsi="Century Gothic"/>
        </w:rPr>
        <w:t>.</w:t>
      </w:r>
      <w:r w:rsidR="00975A8C" w:rsidRPr="008F7C47">
        <w:rPr>
          <w:rFonts w:ascii="Century Gothic" w:hAnsi="Century Gothic"/>
        </w:rPr>
        <w:t xml:space="preserve"> </w:t>
      </w:r>
      <w:r w:rsidR="008C28C3" w:rsidRPr="008F7C47">
        <w:rPr>
          <w:rFonts w:ascii="Century Gothic" w:hAnsi="Century Gothic"/>
        </w:rPr>
        <w:t>Cette forme d’expression de la justice populaire s’explique par le manque de confiance des populations vis-à-vis des institutions</w:t>
      </w:r>
      <w:r w:rsidR="00C216CD">
        <w:rPr>
          <w:rFonts w:ascii="Century Gothic" w:hAnsi="Century Gothic"/>
        </w:rPr>
        <w:t>,</w:t>
      </w:r>
      <w:r w:rsidR="008C28C3" w:rsidRPr="008F7C47">
        <w:rPr>
          <w:rFonts w:ascii="Century Gothic" w:hAnsi="Century Gothic"/>
        </w:rPr>
        <w:t xml:space="preserve"> notamment de la justice</w:t>
      </w:r>
      <w:r w:rsidR="00C216CD">
        <w:rPr>
          <w:rFonts w:ascii="Century Gothic" w:hAnsi="Century Gothic"/>
        </w:rPr>
        <w:t>,</w:t>
      </w:r>
      <w:r w:rsidR="008C28C3" w:rsidRPr="008F7C47">
        <w:rPr>
          <w:rFonts w:ascii="Century Gothic" w:hAnsi="Century Gothic"/>
        </w:rPr>
        <w:t xml:space="preserve"> perçue comme l’une des institutions les plus corrompues du pays. On note ainsi la mise en place de structure de justice privée par des communautés qui n’hésite</w:t>
      </w:r>
      <w:r w:rsidR="00294231" w:rsidRPr="008F7C47">
        <w:rPr>
          <w:rFonts w:ascii="Century Gothic" w:hAnsi="Century Gothic"/>
        </w:rPr>
        <w:t>nt</w:t>
      </w:r>
      <w:r w:rsidR="008C28C3" w:rsidRPr="008F7C47">
        <w:rPr>
          <w:rFonts w:ascii="Century Gothic" w:hAnsi="Century Gothic"/>
        </w:rPr>
        <w:t xml:space="preserve"> pas à recourir à la torture et au lynchage public de présumés délinquants en réponse à l’insécurité grandissante. Les tribunaux populaires </w:t>
      </w:r>
      <w:r w:rsidR="008C28C3" w:rsidRPr="008F7C47">
        <w:rPr>
          <w:rFonts w:ascii="Century Gothic" w:hAnsi="Century Gothic"/>
          <w:bCs/>
        </w:rPr>
        <w:t>en place</w:t>
      </w:r>
      <w:r w:rsidR="00C216CD">
        <w:rPr>
          <w:rFonts w:ascii="Century Gothic" w:hAnsi="Century Gothic"/>
          <w:bCs/>
        </w:rPr>
        <w:t>,</w:t>
      </w:r>
      <w:r w:rsidR="008C28C3" w:rsidRPr="008F7C47">
        <w:rPr>
          <w:rFonts w:ascii="Century Gothic" w:hAnsi="Century Gothic"/>
          <w:bCs/>
        </w:rPr>
        <w:t xml:space="preserve"> </w:t>
      </w:r>
      <w:r w:rsidR="00294231" w:rsidRPr="008F7C47">
        <w:rPr>
          <w:rFonts w:ascii="Century Gothic" w:hAnsi="Century Gothic"/>
          <w:bCs/>
        </w:rPr>
        <w:t xml:space="preserve">d'abord </w:t>
      </w:r>
      <w:r w:rsidR="008C28C3" w:rsidRPr="008F7C47">
        <w:rPr>
          <w:rFonts w:ascii="Century Gothic" w:hAnsi="Century Gothic"/>
          <w:bCs/>
        </w:rPr>
        <w:t>dans la région du Plateau central à Zorgho (association « Kogl-wéogo »)</w:t>
      </w:r>
      <w:r w:rsidR="008C28C3" w:rsidRPr="008F7C47">
        <w:rPr>
          <w:rStyle w:val="Marquenotebasdepage"/>
          <w:rFonts w:ascii="Century Gothic" w:hAnsi="Century Gothic"/>
          <w:bCs/>
        </w:rPr>
        <w:footnoteReference w:id="38"/>
      </w:r>
      <w:r w:rsidR="008C28C3" w:rsidRPr="008F7C47">
        <w:rPr>
          <w:rFonts w:ascii="Century Gothic" w:hAnsi="Century Gothic"/>
          <w:bCs/>
        </w:rPr>
        <w:t xml:space="preserve"> et Boussé, ainsi </w:t>
      </w:r>
      <w:r w:rsidR="008C28C3" w:rsidRPr="008F7C47">
        <w:rPr>
          <w:rFonts w:ascii="Century Gothic" w:hAnsi="Century Gothic"/>
        </w:rPr>
        <w:t>que dans la région du Centre-sud à Manga, dans le Bazèga et le Nahouri</w:t>
      </w:r>
      <w:r w:rsidR="00294231" w:rsidRPr="008F7C47">
        <w:rPr>
          <w:rFonts w:ascii="Century Gothic" w:hAnsi="Century Gothic"/>
        </w:rPr>
        <w:t xml:space="preserve"> tendent désormais à couvrir tout le pays</w:t>
      </w:r>
      <w:r w:rsidR="008C28C3" w:rsidRPr="008F7C47">
        <w:rPr>
          <w:rStyle w:val="Marquenotebasdepage"/>
          <w:rFonts w:ascii="Century Gothic" w:hAnsi="Century Gothic"/>
          <w:bCs/>
        </w:rPr>
        <w:footnoteReference w:id="39"/>
      </w:r>
      <w:r w:rsidR="008C28C3" w:rsidRPr="008F7C47">
        <w:rPr>
          <w:rFonts w:ascii="Century Gothic" w:hAnsi="Century Gothic"/>
          <w:bCs/>
        </w:rPr>
        <w:t>.</w:t>
      </w:r>
      <w:r w:rsidR="00D04B27" w:rsidRPr="008F7C47">
        <w:rPr>
          <w:rFonts w:ascii="Century Gothic" w:hAnsi="Century Gothic"/>
          <w:bCs/>
        </w:rPr>
        <w:t xml:space="preserve"> Et on a noté une recrudescence des</w:t>
      </w:r>
      <w:r w:rsidR="0049481D" w:rsidRPr="008F7C47">
        <w:rPr>
          <w:rStyle w:val="hps"/>
          <w:rFonts w:ascii="Century Gothic" w:hAnsi="Century Gothic"/>
        </w:rPr>
        <w:t xml:space="preserve"> </w:t>
      </w:r>
      <w:r w:rsidR="00D04B27" w:rsidRPr="008F7C47">
        <w:rPr>
          <w:rStyle w:val="hps"/>
          <w:rFonts w:ascii="Century Gothic" w:hAnsi="Century Gothic"/>
        </w:rPr>
        <w:t xml:space="preserve">tortures, </w:t>
      </w:r>
      <w:r w:rsidR="00C216CD">
        <w:rPr>
          <w:rStyle w:val="hps"/>
          <w:rFonts w:ascii="Century Gothic" w:hAnsi="Century Gothic"/>
        </w:rPr>
        <w:t xml:space="preserve">des </w:t>
      </w:r>
      <w:r w:rsidR="0049481D" w:rsidRPr="008F7C47">
        <w:rPr>
          <w:rStyle w:val="hps"/>
          <w:rFonts w:ascii="Century Gothic" w:hAnsi="Century Gothic"/>
        </w:rPr>
        <w:t>l</w:t>
      </w:r>
      <w:r w:rsidR="00C216CD">
        <w:rPr>
          <w:rStyle w:val="hps"/>
          <w:rFonts w:ascii="Century Gothic" w:hAnsi="Century Gothic"/>
        </w:rPr>
        <w:t>ynchages,</w:t>
      </w:r>
      <w:r w:rsidR="0049481D" w:rsidRPr="008F7C47">
        <w:rPr>
          <w:rStyle w:val="hps"/>
          <w:rFonts w:ascii="Century Gothic" w:hAnsi="Century Gothic"/>
        </w:rPr>
        <w:t xml:space="preserve"> </w:t>
      </w:r>
      <w:r w:rsidR="00C216CD">
        <w:rPr>
          <w:rStyle w:val="hps"/>
          <w:rFonts w:ascii="Century Gothic" w:hAnsi="Century Gothic"/>
        </w:rPr>
        <w:t xml:space="preserve">des </w:t>
      </w:r>
      <w:r w:rsidR="0049481D" w:rsidRPr="008F7C47">
        <w:rPr>
          <w:rStyle w:val="hps"/>
          <w:rFonts w:ascii="Century Gothic" w:hAnsi="Century Gothic"/>
        </w:rPr>
        <w:t xml:space="preserve">exécutions sommaires </w:t>
      </w:r>
      <w:r w:rsidR="00D04B27" w:rsidRPr="008F7C47">
        <w:rPr>
          <w:rStyle w:val="hps"/>
          <w:rFonts w:ascii="Century Gothic" w:hAnsi="Century Gothic"/>
        </w:rPr>
        <w:t>ou de</w:t>
      </w:r>
      <w:r w:rsidR="00C216CD">
        <w:rPr>
          <w:rStyle w:val="hps"/>
          <w:rFonts w:ascii="Century Gothic" w:hAnsi="Century Gothic"/>
        </w:rPr>
        <w:t>s</w:t>
      </w:r>
      <w:r w:rsidR="00D04B27" w:rsidRPr="008F7C47">
        <w:rPr>
          <w:rStyle w:val="hps"/>
          <w:rFonts w:ascii="Century Gothic" w:hAnsi="Century Gothic"/>
        </w:rPr>
        <w:t xml:space="preserve"> morts de délinquant dans des cellules </w:t>
      </w:r>
      <w:r w:rsidR="00D04B27" w:rsidRPr="008F7C47">
        <w:rPr>
          <w:rStyle w:val="hps"/>
          <w:rFonts w:ascii="Century Gothic" w:hAnsi="Century Gothic"/>
        </w:rPr>
        <w:lastRenderedPageBreak/>
        <w:t xml:space="preserve">de détention des groupes de vigilance ou d'autodéfense Kogleweogo </w:t>
      </w:r>
      <w:r w:rsidR="0049481D" w:rsidRPr="008F7C47">
        <w:rPr>
          <w:rFonts w:ascii="Century Gothic" w:hAnsi="Century Gothic"/>
        </w:rPr>
        <w:t xml:space="preserve">depuis la fin de l’année 2015. </w:t>
      </w:r>
    </w:p>
    <w:p w:rsidR="0049481D" w:rsidRPr="008F7C47" w:rsidRDefault="0049481D" w:rsidP="008F7C47">
      <w:pPr>
        <w:pStyle w:val="Grillemoyenne1-Accent21"/>
        <w:autoSpaceDE w:val="0"/>
        <w:autoSpaceDN w:val="0"/>
        <w:adjustRightInd w:val="0"/>
        <w:spacing w:after="100" w:afterAutospacing="1" w:line="360" w:lineRule="auto"/>
        <w:ind w:left="0"/>
        <w:jc w:val="both"/>
        <w:rPr>
          <w:rFonts w:ascii="Century Gothic" w:hAnsi="Century Gothic"/>
        </w:rPr>
      </w:pPr>
      <w:r w:rsidRPr="008F7C47">
        <w:rPr>
          <w:rFonts w:ascii="Century Gothic" w:hAnsi="Century Gothic"/>
        </w:rPr>
        <w:t xml:space="preserve">Le 30 </w:t>
      </w:r>
      <w:r w:rsidRPr="008F7C47">
        <w:rPr>
          <w:rFonts w:ascii="Century Gothic" w:hAnsi="Century Gothic"/>
          <w:b/>
        </w:rPr>
        <w:t>Décembre</w:t>
      </w:r>
      <w:r w:rsidR="00D04B27" w:rsidRPr="008F7C47">
        <w:rPr>
          <w:rFonts w:ascii="Century Gothic" w:hAnsi="Century Gothic"/>
          <w:b/>
        </w:rPr>
        <w:t xml:space="preserve"> 2015</w:t>
      </w:r>
      <w:r w:rsidRPr="008F7C47">
        <w:rPr>
          <w:rFonts w:ascii="Century Gothic" w:hAnsi="Century Gothic"/>
          <w:b/>
        </w:rPr>
        <w:t>, un habitant du village de Yinga, du nom de ZOUNGRANA Paul</w:t>
      </w:r>
      <w:r w:rsidRPr="008F7C47">
        <w:rPr>
          <w:rFonts w:ascii="Century Gothic" w:hAnsi="Century Gothic"/>
        </w:rPr>
        <w:t xml:space="preserve"> a été  accusé </w:t>
      </w:r>
      <w:r w:rsidR="004667E9">
        <w:rPr>
          <w:rFonts w:ascii="Century Gothic" w:hAnsi="Century Gothic"/>
        </w:rPr>
        <w:t>d’avoir volé</w:t>
      </w:r>
      <w:r w:rsidRPr="008F7C47">
        <w:rPr>
          <w:rFonts w:ascii="Century Gothic" w:hAnsi="Century Gothic"/>
        </w:rPr>
        <w:t xml:space="preserve"> de deux bœufs</w:t>
      </w:r>
      <w:r w:rsidR="004667E9">
        <w:rPr>
          <w:rFonts w:ascii="Century Gothic" w:hAnsi="Century Gothic"/>
        </w:rPr>
        <w:t xml:space="preserve">, </w:t>
      </w:r>
      <w:r w:rsidRPr="008F7C47">
        <w:rPr>
          <w:rFonts w:ascii="Century Gothic" w:hAnsi="Century Gothic"/>
        </w:rPr>
        <w:t xml:space="preserve">par un nommé DAMIBA Mathieu, propriétaire des bœufs. Après une plainte auprès de la brigade territoriale de la gendarmerie de Koupela, ZOUNGRANA Paul a été arrêté puis libéré </w:t>
      </w:r>
      <w:r w:rsidR="004667E9">
        <w:rPr>
          <w:rFonts w:ascii="Century Gothic" w:hAnsi="Century Gothic"/>
        </w:rPr>
        <w:t>au bout de six jours</w:t>
      </w:r>
      <w:r w:rsidRPr="008F7C47">
        <w:rPr>
          <w:rFonts w:ascii="Century Gothic" w:hAnsi="Century Gothic"/>
        </w:rPr>
        <w:t xml:space="preserve">. Mécontent de cette </w:t>
      </w:r>
      <w:r w:rsidR="004667E9">
        <w:rPr>
          <w:rFonts w:ascii="Century Gothic" w:hAnsi="Century Gothic"/>
        </w:rPr>
        <w:t>re</w:t>
      </w:r>
      <w:r w:rsidRPr="008F7C47">
        <w:rPr>
          <w:rFonts w:ascii="Century Gothic" w:hAnsi="Century Gothic"/>
        </w:rPr>
        <w:t xml:space="preserve">mise en liberté, DAMIBA Mathieu a fait appel aux </w:t>
      </w:r>
      <w:r w:rsidRPr="008F7C47">
        <w:rPr>
          <w:rFonts w:ascii="Century Gothic" w:hAnsi="Century Gothic"/>
          <w:b/>
        </w:rPr>
        <w:t>koglweogo de Ganzourgou</w:t>
      </w:r>
      <w:r w:rsidRPr="008F7C47">
        <w:rPr>
          <w:rFonts w:ascii="Century Gothic" w:hAnsi="Century Gothic"/>
        </w:rPr>
        <w:t>, province voisine du Kourit</w:t>
      </w:r>
      <w:r w:rsidR="00734B7B" w:rsidRPr="008F7C47">
        <w:rPr>
          <w:rFonts w:ascii="Century Gothic" w:hAnsi="Century Gothic"/>
        </w:rPr>
        <w:t>t</w:t>
      </w:r>
      <w:r w:rsidRPr="008F7C47">
        <w:rPr>
          <w:rFonts w:ascii="Century Gothic" w:hAnsi="Century Gothic"/>
        </w:rPr>
        <w:t xml:space="preserve">enga. Six membres armés de cette association ont procédé à l’enlèvement de ZOUNGRANA Paul à son domicile le samedi 5 Décembre 2015. D’après l’intéressé, il aurait été ligoté et suspendu à un arbre pendant trois jours. Il a ensuite été déplacé sur un second site ou il a été ligoté contre un arbre et fouetté avec des fouets flambés dans un feu allumé. Au quatrième jour, il a été détaché et jeté sur le feu. Il a eu la vie sauve grâce au chef de l’équipe qui aurait </w:t>
      </w:r>
      <w:r w:rsidR="004667E9">
        <w:rPr>
          <w:rFonts w:ascii="Century Gothic" w:hAnsi="Century Gothic"/>
        </w:rPr>
        <w:t>ordonné sa libération car il aurai été finalement</w:t>
      </w:r>
      <w:r w:rsidRPr="008F7C47">
        <w:rPr>
          <w:rFonts w:ascii="Century Gothic" w:hAnsi="Century Gothic"/>
        </w:rPr>
        <w:t xml:space="preserve"> innocent. Il fut déposé chez </w:t>
      </w:r>
      <w:r w:rsidR="00CB2A7F" w:rsidRPr="008F7C47">
        <w:rPr>
          <w:rFonts w:ascii="Century Gothic" w:hAnsi="Century Gothic"/>
        </w:rPr>
        <w:t>lui le 11 Décembre 2015. Quant à</w:t>
      </w:r>
      <w:r w:rsidRPr="008F7C47">
        <w:rPr>
          <w:rFonts w:ascii="Century Gothic" w:hAnsi="Century Gothic"/>
        </w:rPr>
        <w:t xml:space="preserve"> DAMIBA Mathieu, il a été arrêté et déféré à Tenkodogo</w:t>
      </w:r>
      <w:r w:rsidRPr="008F7C47">
        <w:rPr>
          <w:rStyle w:val="Marquenotebasdepage"/>
          <w:rFonts w:ascii="Century Gothic" w:hAnsi="Century Gothic"/>
        </w:rPr>
        <w:footnoteReference w:id="40"/>
      </w:r>
      <w:r w:rsidRPr="008F7C47">
        <w:rPr>
          <w:rFonts w:ascii="Century Gothic" w:hAnsi="Century Gothic"/>
        </w:rPr>
        <w:t>.</w:t>
      </w:r>
    </w:p>
    <w:p w:rsidR="0049481D" w:rsidRPr="00414D72" w:rsidRDefault="00D04B27" w:rsidP="00A1395A">
      <w:pPr>
        <w:pStyle w:val="Grillemoyenne1-Accent21"/>
        <w:autoSpaceDE w:val="0"/>
        <w:autoSpaceDN w:val="0"/>
        <w:adjustRightInd w:val="0"/>
        <w:spacing w:after="0" w:line="360" w:lineRule="auto"/>
        <w:ind w:left="0"/>
        <w:jc w:val="both"/>
        <w:rPr>
          <w:rFonts w:ascii="Century Gothic" w:hAnsi="Century Gothic"/>
        </w:rPr>
      </w:pPr>
      <w:r w:rsidRPr="00414D72">
        <w:rPr>
          <w:rFonts w:ascii="Century Gothic" w:hAnsi="Century Gothic"/>
          <w:b/>
        </w:rPr>
        <w:t>M</w:t>
      </w:r>
      <w:r w:rsidR="00644887" w:rsidRPr="00414D72">
        <w:rPr>
          <w:rFonts w:ascii="Century Gothic" w:hAnsi="Century Gothic"/>
          <w:b/>
        </w:rPr>
        <w:t>eurtre d'un présumé délinquant le</w:t>
      </w:r>
      <w:r w:rsidRPr="00414D72">
        <w:rPr>
          <w:rFonts w:ascii="Century Gothic" w:hAnsi="Century Gothic"/>
          <w:b/>
        </w:rPr>
        <w:t xml:space="preserve"> 17</w:t>
      </w:r>
      <w:r w:rsidR="00644887" w:rsidRPr="00414D72">
        <w:rPr>
          <w:rFonts w:ascii="Century Gothic" w:hAnsi="Century Gothic"/>
          <w:b/>
        </w:rPr>
        <w:t xml:space="preserve"> Février 2016, à Sapouy à la suite de sévices infligés par les groupes Koglweogo</w:t>
      </w:r>
      <w:r w:rsidR="00644887" w:rsidRPr="00414D72">
        <w:rPr>
          <w:rStyle w:val="Marquenotebasdepage"/>
          <w:rFonts w:ascii="Century Gothic" w:hAnsi="Century Gothic"/>
        </w:rPr>
        <w:footnoteReference w:id="41"/>
      </w:r>
      <w:r w:rsidR="00644887" w:rsidRPr="00414D72">
        <w:rPr>
          <w:rFonts w:ascii="Century Gothic" w:hAnsi="Century Gothic"/>
        </w:rPr>
        <w:t xml:space="preserve"> :</w:t>
      </w:r>
      <w:r w:rsidR="0049481D" w:rsidRPr="00414D72">
        <w:rPr>
          <w:rFonts w:ascii="Century Gothic" w:hAnsi="Century Gothic"/>
        </w:rPr>
        <w:t xml:space="preserve"> dans la province du Ziro, Mady KANAZOE, un repris de justice a été appréhendé par </w:t>
      </w:r>
      <w:r w:rsidR="00285C1B">
        <w:rPr>
          <w:rFonts w:ascii="Century Gothic" w:hAnsi="Century Gothic"/>
        </w:rPr>
        <w:t xml:space="preserve">les </w:t>
      </w:r>
      <w:r w:rsidR="0049481D" w:rsidRPr="00414D72">
        <w:rPr>
          <w:rFonts w:ascii="Century Gothic" w:hAnsi="Century Gothic"/>
        </w:rPr>
        <w:t xml:space="preserve">koglweogo </w:t>
      </w:r>
      <w:r w:rsidR="00644887" w:rsidRPr="00414D72">
        <w:rPr>
          <w:rFonts w:ascii="Century Gothic" w:hAnsi="Century Gothic"/>
        </w:rPr>
        <w:t xml:space="preserve">dans la commune rurale de Bakata le mardi 16 février 2016 </w:t>
      </w:r>
      <w:r w:rsidR="0049481D" w:rsidRPr="00414D72">
        <w:rPr>
          <w:rFonts w:ascii="Century Gothic" w:hAnsi="Century Gothic"/>
        </w:rPr>
        <w:t xml:space="preserve">pour vol présumé de bœufs. Il a été </w:t>
      </w:r>
      <w:r w:rsidR="00644887" w:rsidRPr="00414D72">
        <w:rPr>
          <w:rFonts w:ascii="Century Gothic" w:hAnsi="Century Gothic"/>
        </w:rPr>
        <w:t xml:space="preserve">promené le </w:t>
      </w:r>
      <w:r w:rsidR="0049481D" w:rsidRPr="00414D72">
        <w:rPr>
          <w:rFonts w:ascii="Century Gothic" w:hAnsi="Century Gothic"/>
        </w:rPr>
        <w:t xml:space="preserve">jour de marché pour l'humilier et </w:t>
      </w:r>
      <w:r w:rsidR="00285C1B">
        <w:rPr>
          <w:rFonts w:ascii="Century Gothic" w:hAnsi="Century Gothic"/>
        </w:rPr>
        <w:t>prendre la foule à</w:t>
      </w:r>
      <w:r w:rsidRPr="00414D72">
        <w:rPr>
          <w:rFonts w:ascii="Century Gothic" w:hAnsi="Century Gothic"/>
        </w:rPr>
        <w:t xml:space="preserve"> témoin</w:t>
      </w:r>
      <w:r w:rsidR="00285C1B">
        <w:rPr>
          <w:rFonts w:ascii="Century Gothic" w:hAnsi="Century Gothic"/>
        </w:rPr>
        <w:t>, puis ba</w:t>
      </w:r>
      <w:r w:rsidR="004667E9">
        <w:rPr>
          <w:rFonts w:ascii="Century Gothic" w:hAnsi="Century Gothic"/>
        </w:rPr>
        <w:t>ttu à coups de bâtons</w:t>
      </w:r>
      <w:r w:rsidRPr="00414D72">
        <w:rPr>
          <w:rFonts w:ascii="Century Gothic" w:hAnsi="Century Gothic"/>
        </w:rPr>
        <w:t>. L</w:t>
      </w:r>
      <w:r w:rsidR="0049481D" w:rsidRPr="00414D72">
        <w:rPr>
          <w:rFonts w:ascii="Century Gothic" w:hAnsi="Century Gothic"/>
        </w:rPr>
        <w:t>e présumé voleur est décédé</w:t>
      </w:r>
      <w:r w:rsidRPr="00414D72">
        <w:rPr>
          <w:rFonts w:ascii="Century Gothic" w:hAnsi="Century Gothic"/>
        </w:rPr>
        <w:t xml:space="preserve"> à la suite des sévices corporels violents qui lui </w:t>
      </w:r>
      <w:r w:rsidR="004667E9">
        <w:rPr>
          <w:rFonts w:ascii="Century Gothic" w:hAnsi="Century Gothic"/>
        </w:rPr>
        <w:t>avaien</w:t>
      </w:r>
      <w:r w:rsidRPr="00414D72">
        <w:rPr>
          <w:rFonts w:ascii="Century Gothic" w:hAnsi="Century Gothic"/>
        </w:rPr>
        <w:t>t été administrés</w:t>
      </w:r>
      <w:r w:rsidR="0049481D" w:rsidRPr="00414D72">
        <w:rPr>
          <w:rFonts w:ascii="Century Gothic" w:hAnsi="Century Gothic"/>
        </w:rPr>
        <w:t>. Son corps a alors été mis dans une fosse hâtivement creusée et couvert de bois et de branchages. La police est allée retirer le corps pou</w:t>
      </w:r>
      <w:r w:rsidR="004667E9">
        <w:rPr>
          <w:rFonts w:ascii="Century Gothic" w:hAnsi="Century Gothic"/>
        </w:rPr>
        <w:t xml:space="preserve">r les constats d'usage et rendu à sa famille </w:t>
      </w:r>
      <w:r w:rsidR="0049481D" w:rsidRPr="00414D72">
        <w:rPr>
          <w:rFonts w:ascii="Century Gothic" w:hAnsi="Century Gothic"/>
        </w:rPr>
        <w:t>pour ente</w:t>
      </w:r>
      <w:r w:rsidRPr="00414D72">
        <w:rPr>
          <w:rFonts w:ascii="Century Gothic" w:hAnsi="Century Gothic"/>
        </w:rPr>
        <w:t>rrement. Le procureur du</w:t>
      </w:r>
      <w:r w:rsidR="0049481D" w:rsidRPr="00414D72">
        <w:rPr>
          <w:rFonts w:ascii="Century Gothic" w:hAnsi="Century Gothic"/>
        </w:rPr>
        <w:t xml:space="preserve"> Faso a donné </w:t>
      </w:r>
      <w:r w:rsidR="004667E9">
        <w:rPr>
          <w:rFonts w:ascii="Century Gothic" w:hAnsi="Century Gothic"/>
        </w:rPr>
        <w:t>l’ordre d’arrêter et d’entendre les mis-en-</w:t>
      </w:r>
      <w:r w:rsidR="0049481D" w:rsidRPr="00414D72">
        <w:rPr>
          <w:rFonts w:ascii="Century Gothic" w:hAnsi="Century Gothic"/>
        </w:rPr>
        <w:t>cause</w:t>
      </w:r>
      <w:r w:rsidR="004667E9">
        <w:rPr>
          <w:rFonts w:ascii="Century Gothic" w:hAnsi="Century Gothic"/>
        </w:rPr>
        <w:t>s</w:t>
      </w:r>
      <w:r w:rsidR="0049481D" w:rsidRPr="00414D72">
        <w:rPr>
          <w:rFonts w:ascii="Century Gothic" w:hAnsi="Century Gothic"/>
        </w:rPr>
        <w:t>. Les koglweogo s’y sont opposés et ont lancé un appel aux koglweogo des environs. Ces derniers, au nombre de trois cent (300) ont convergé vers Sapouy pour s’opposer à l'interpe</w:t>
      </w:r>
      <w:r w:rsidR="004667E9">
        <w:rPr>
          <w:rFonts w:ascii="Century Gothic" w:hAnsi="Century Gothic"/>
        </w:rPr>
        <w:t>llation et à l'audition des mis-</w:t>
      </w:r>
      <w:r w:rsidR="0049481D" w:rsidRPr="00414D72">
        <w:rPr>
          <w:rFonts w:ascii="Century Gothic" w:hAnsi="Century Gothic"/>
        </w:rPr>
        <w:t>e</w:t>
      </w:r>
      <w:r w:rsidR="004667E9">
        <w:rPr>
          <w:rFonts w:ascii="Century Gothic" w:hAnsi="Century Gothic"/>
        </w:rPr>
        <w:t>n-</w:t>
      </w:r>
      <w:r w:rsidR="0049481D" w:rsidRPr="00414D72">
        <w:rPr>
          <w:rFonts w:ascii="Century Gothic" w:hAnsi="Century Gothic"/>
        </w:rPr>
        <w:t>cause</w:t>
      </w:r>
      <w:r w:rsidR="004667E9">
        <w:rPr>
          <w:rFonts w:ascii="Century Gothic" w:hAnsi="Century Gothic"/>
        </w:rPr>
        <w:t>s</w:t>
      </w:r>
      <w:r w:rsidR="0049481D" w:rsidRPr="00414D72">
        <w:rPr>
          <w:rFonts w:ascii="Century Gothic" w:hAnsi="Century Gothic"/>
        </w:rPr>
        <w:t xml:space="preserve">. Alors que la tension montait entre la compagnie républicaine de sécurité et les koglweogo, une négociation a été </w:t>
      </w:r>
      <w:r w:rsidR="00644887" w:rsidRPr="00414D72">
        <w:rPr>
          <w:rFonts w:ascii="Century Gothic" w:hAnsi="Century Gothic"/>
        </w:rPr>
        <w:lastRenderedPageBreak/>
        <w:t>entamée et a</w:t>
      </w:r>
      <w:r w:rsidR="0049481D" w:rsidRPr="00414D72">
        <w:rPr>
          <w:rFonts w:ascii="Century Gothic" w:hAnsi="Century Gothic"/>
        </w:rPr>
        <w:t xml:space="preserve"> abouti à l'acceptation de ces derniers de se rendre au commissariat de Sapouy pour des auditions</w:t>
      </w:r>
      <w:r w:rsidR="0049481D" w:rsidRPr="00414D72">
        <w:rPr>
          <w:rStyle w:val="Marquenotebasdepage"/>
          <w:rFonts w:ascii="Century Gothic" w:hAnsi="Century Gothic"/>
        </w:rPr>
        <w:footnoteReference w:id="42"/>
      </w:r>
      <w:r w:rsidR="0049481D" w:rsidRPr="00414D72">
        <w:rPr>
          <w:rFonts w:ascii="Century Gothic" w:hAnsi="Century Gothic"/>
        </w:rPr>
        <w:t>.</w:t>
      </w:r>
    </w:p>
    <w:p w:rsidR="00975A8C" w:rsidRPr="00414D72" w:rsidRDefault="00975A8C" w:rsidP="00930AEA">
      <w:pPr>
        <w:pStyle w:val="Grillemoyenne1-Accent21"/>
        <w:autoSpaceDE w:val="0"/>
        <w:autoSpaceDN w:val="0"/>
        <w:adjustRightInd w:val="0"/>
        <w:spacing w:after="0" w:line="360" w:lineRule="auto"/>
        <w:ind w:left="0"/>
        <w:contextualSpacing w:val="0"/>
        <w:jc w:val="both"/>
        <w:rPr>
          <w:rFonts w:ascii="Century Gothic" w:hAnsi="Century Gothic"/>
        </w:rPr>
      </w:pPr>
      <w:r w:rsidRPr="00414D72">
        <w:rPr>
          <w:rFonts w:ascii="Century Gothic" w:hAnsi="Century Gothic"/>
        </w:rPr>
        <w:t>Le MBDHP, dans un rapport de janvier 2016, a dénoncé « </w:t>
      </w:r>
      <w:r w:rsidRPr="00414D72">
        <w:rPr>
          <w:rFonts w:ascii="Century Gothic" w:hAnsi="Century Gothic"/>
          <w:i/>
        </w:rPr>
        <w:t>l'existence dans notre pays d'une organisation armée non républicaine, sans limite territoriale avec un pouvoir d'arrestation, de verbalisation, et de torture voir d’exécution sommaire […] sous le prétexte de lutte contre l'insécurité </w:t>
      </w:r>
      <w:r w:rsidRPr="00414D72">
        <w:rPr>
          <w:rFonts w:ascii="Century Gothic" w:hAnsi="Century Gothic"/>
        </w:rPr>
        <w:t xml:space="preserve">». </w:t>
      </w:r>
      <w:r w:rsidR="004667E9">
        <w:rPr>
          <w:rFonts w:ascii="Century Gothic" w:hAnsi="Century Gothic"/>
        </w:rPr>
        <w:t>F</w:t>
      </w:r>
      <w:r w:rsidR="004667E9" w:rsidRPr="00414D72">
        <w:rPr>
          <w:rFonts w:ascii="Century Gothic" w:hAnsi="Century Gothic"/>
        </w:rPr>
        <w:t>ace au phénomène</w:t>
      </w:r>
      <w:r w:rsidR="004667E9">
        <w:rPr>
          <w:rFonts w:ascii="Century Gothic" w:hAnsi="Century Gothic"/>
        </w:rPr>
        <w:t>,</w:t>
      </w:r>
      <w:r w:rsidR="004667E9" w:rsidRPr="00414D72">
        <w:rPr>
          <w:rFonts w:ascii="Century Gothic" w:hAnsi="Century Gothic"/>
        </w:rPr>
        <w:t xml:space="preserve"> </w:t>
      </w:r>
      <w:r w:rsidR="004667E9">
        <w:rPr>
          <w:rFonts w:ascii="Century Gothic" w:hAnsi="Century Gothic"/>
        </w:rPr>
        <w:t>l</w:t>
      </w:r>
      <w:r w:rsidRPr="00414D72">
        <w:rPr>
          <w:rFonts w:ascii="Century Gothic" w:hAnsi="Century Gothic"/>
        </w:rPr>
        <w:t>a position du gouvernement</w:t>
      </w:r>
      <w:r w:rsidR="004667E9">
        <w:rPr>
          <w:rFonts w:ascii="Century Gothic" w:hAnsi="Century Gothic"/>
        </w:rPr>
        <w:t>,</w:t>
      </w:r>
      <w:r w:rsidRPr="00414D72">
        <w:rPr>
          <w:rFonts w:ascii="Century Gothic" w:hAnsi="Century Gothic"/>
        </w:rPr>
        <w:t xml:space="preserve"> exprimée par le Ministre de l'administration territoriale, de la décentralisation et de la sécurité intérieur</w:t>
      </w:r>
      <w:r w:rsidR="00B30B0B" w:rsidRPr="00414D72">
        <w:rPr>
          <w:rFonts w:ascii="Century Gothic" w:hAnsi="Century Gothic"/>
        </w:rPr>
        <w:t>e</w:t>
      </w:r>
      <w:r w:rsidRPr="00414D72">
        <w:rPr>
          <w:rFonts w:ascii="Century Gothic" w:hAnsi="Century Gothic"/>
        </w:rPr>
        <w:t xml:space="preserve"> et </w:t>
      </w:r>
      <w:r w:rsidR="004667E9">
        <w:rPr>
          <w:rFonts w:ascii="Century Gothic" w:hAnsi="Century Gothic"/>
        </w:rPr>
        <w:t xml:space="preserve">par </w:t>
      </w:r>
      <w:r w:rsidRPr="00414D72">
        <w:rPr>
          <w:rFonts w:ascii="Century Gothic" w:hAnsi="Century Gothic"/>
        </w:rPr>
        <w:t>le Président du Faso lui-même</w:t>
      </w:r>
      <w:r w:rsidR="004667E9">
        <w:rPr>
          <w:rFonts w:ascii="Century Gothic" w:hAnsi="Century Gothic"/>
        </w:rPr>
        <w:t>,</w:t>
      </w:r>
      <w:r w:rsidRPr="00414D72">
        <w:rPr>
          <w:rFonts w:ascii="Century Gothic" w:hAnsi="Century Gothic"/>
        </w:rPr>
        <w:t xml:space="preserve"> </w:t>
      </w:r>
      <w:r w:rsidR="00FE3B51" w:rsidRPr="00414D72">
        <w:rPr>
          <w:rFonts w:ascii="Century Gothic" w:hAnsi="Century Gothic"/>
        </w:rPr>
        <w:t>a é</w:t>
      </w:r>
      <w:r w:rsidR="00930AEA" w:rsidRPr="00414D72">
        <w:rPr>
          <w:rFonts w:ascii="Century Gothic" w:hAnsi="Century Gothic"/>
        </w:rPr>
        <w:t>t</w:t>
      </w:r>
      <w:r w:rsidR="00FE3B51" w:rsidRPr="00414D72">
        <w:rPr>
          <w:rFonts w:ascii="Century Gothic" w:hAnsi="Century Gothic"/>
        </w:rPr>
        <w:t>é</w:t>
      </w:r>
      <w:r w:rsidR="00930AEA" w:rsidRPr="00414D72">
        <w:rPr>
          <w:rFonts w:ascii="Century Gothic" w:hAnsi="Century Gothic"/>
        </w:rPr>
        <w:t xml:space="preserve"> de travailler à recadrer les actions de ces groupes afin qu'ils respectent la loi</w:t>
      </w:r>
      <w:r w:rsidRPr="00414D72">
        <w:rPr>
          <w:rFonts w:ascii="Century Gothic" w:hAnsi="Century Gothic"/>
        </w:rPr>
        <w:t>.</w:t>
      </w:r>
      <w:r w:rsidR="00930AEA" w:rsidRPr="00414D72">
        <w:rPr>
          <w:rFonts w:ascii="Century Gothic" w:hAnsi="Century Gothic"/>
        </w:rPr>
        <w:t xml:space="preserve"> C'est ainsi que l</w:t>
      </w:r>
      <w:r w:rsidR="00D62627" w:rsidRPr="00414D72">
        <w:rPr>
          <w:rFonts w:ascii="Century Gothic" w:hAnsi="Century Gothic"/>
        </w:rPr>
        <w:t xml:space="preserve">e 25 Avril </w:t>
      </w:r>
      <w:r w:rsidR="00930AEA" w:rsidRPr="00414D72">
        <w:rPr>
          <w:rFonts w:ascii="Century Gothic" w:hAnsi="Century Gothic"/>
        </w:rPr>
        <w:t>2016, le M</w:t>
      </w:r>
      <w:r w:rsidR="00D62627" w:rsidRPr="00414D72">
        <w:rPr>
          <w:rFonts w:ascii="Century Gothic" w:hAnsi="Century Gothic"/>
        </w:rPr>
        <w:t>inistre de l’Administration territoriale et de la Sécurité I</w:t>
      </w:r>
      <w:r w:rsidR="00FE3B51" w:rsidRPr="00414D72">
        <w:rPr>
          <w:rFonts w:ascii="Century Gothic" w:hAnsi="Century Gothic"/>
        </w:rPr>
        <w:t>ntérieure, M.</w:t>
      </w:r>
      <w:r w:rsidR="00D62627" w:rsidRPr="00414D72">
        <w:rPr>
          <w:rFonts w:ascii="Century Gothic" w:hAnsi="Century Gothic"/>
        </w:rPr>
        <w:t xml:space="preserve"> Simon Compaoré, a entamé une série de rencontres avec les représenta</w:t>
      </w:r>
      <w:r w:rsidR="0026700A">
        <w:rPr>
          <w:rFonts w:ascii="Century Gothic" w:hAnsi="Century Gothic"/>
        </w:rPr>
        <w:t>nts des koglweogo à travers</w:t>
      </w:r>
      <w:r w:rsidR="00D62627" w:rsidRPr="00414D72">
        <w:rPr>
          <w:rFonts w:ascii="Century Gothic" w:hAnsi="Century Gothic"/>
        </w:rPr>
        <w:t xml:space="preserve"> le pays</w:t>
      </w:r>
      <w:r w:rsidR="00930AEA" w:rsidRPr="00414D72">
        <w:rPr>
          <w:rFonts w:ascii="Century Gothic" w:hAnsi="Century Gothic"/>
        </w:rPr>
        <w:t xml:space="preserve"> afin </w:t>
      </w:r>
      <w:r w:rsidR="00D62627" w:rsidRPr="00414D72">
        <w:rPr>
          <w:rFonts w:ascii="Century Gothic" w:hAnsi="Century Gothic"/>
        </w:rPr>
        <w:t>de formaliser l’encadrement de ces s</w:t>
      </w:r>
      <w:r w:rsidR="00930AEA" w:rsidRPr="00414D72">
        <w:rPr>
          <w:rFonts w:ascii="Century Gothic" w:hAnsi="Century Gothic"/>
        </w:rPr>
        <w:t>tructures pour</w:t>
      </w:r>
      <w:r w:rsidR="00D62627" w:rsidRPr="00414D72">
        <w:rPr>
          <w:rFonts w:ascii="Century Gothic" w:hAnsi="Century Gothic"/>
        </w:rPr>
        <w:t xml:space="preserve"> qu’elles travaillent en synergie avec les forces de défense et de sécurité</w:t>
      </w:r>
      <w:r w:rsidR="00D62627" w:rsidRPr="00414D72">
        <w:rPr>
          <w:rStyle w:val="Marquenotebasdepage"/>
          <w:rFonts w:ascii="Century Gothic" w:hAnsi="Century Gothic"/>
        </w:rPr>
        <w:footnoteReference w:id="43"/>
      </w:r>
      <w:r w:rsidR="00D62627" w:rsidRPr="00414D72">
        <w:rPr>
          <w:rFonts w:ascii="Century Gothic" w:hAnsi="Century Gothic"/>
        </w:rPr>
        <w:t>.</w:t>
      </w:r>
      <w:r w:rsidR="00930AEA" w:rsidRPr="00414D72">
        <w:rPr>
          <w:rFonts w:ascii="Century Gothic" w:hAnsi="Century Gothic"/>
        </w:rPr>
        <w:t xml:space="preserve"> </w:t>
      </w:r>
      <w:r w:rsidR="004667E9">
        <w:rPr>
          <w:rFonts w:ascii="Century Gothic" w:hAnsi="Century Gothic"/>
        </w:rPr>
        <w:t xml:space="preserve">On peut cependant fortement douter </w:t>
      </w:r>
      <w:r w:rsidR="0026700A">
        <w:rPr>
          <w:rFonts w:ascii="Century Gothic" w:hAnsi="Century Gothic"/>
        </w:rPr>
        <w:t xml:space="preserve">qu'une telle opération mette fin aux atteintes aux droits humains; et </w:t>
      </w:r>
      <w:r w:rsidR="00930AEA" w:rsidRPr="00414D72">
        <w:rPr>
          <w:rFonts w:ascii="Century Gothic" w:hAnsi="Century Gothic"/>
        </w:rPr>
        <w:t>ces groupes poursuivent</w:t>
      </w:r>
      <w:r w:rsidR="004667E9">
        <w:rPr>
          <w:rFonts w:ascii="Century Gothic" w:hAnsi="Century Gothic"/>
        </w:rPr>
        <w:t xml:space="preserve"> toujours</w:t>
      </w:r>
      <w:r w:rsidR="00930AEA" w:rsidRPr="00414D72">
        <w:rPr>
          <w:rFonts w:ascii="Century Gothic" w:hAnsi="Century Gothic"/>
        </w:rPr>
        <w:t xml:space="preserve"> leurs pratiques attentatoires au droit</w:t>
      </w:r>
      <w:r w:rsidR="00930AEA" w:rsidRPr="00414D72">
        <w:rPr>
          <w:rStyle w:val="Marquenotebasdepage"/>
          <w:rFonts w:ascii="Century Gothic" w:hAnsi="Century Gothic"/>
          <w:bCs/>
        </w:rPr>
        <w:footnoteReference w:id="44"/>
      </w:r>
      <w:r w:rsidR="004667E9">
        <w:rPr>
          <w:rFonts w:ascii="Century Gothic" w:hAnsi="Century Gothic"/>
        </w:rPr>
        <w:t>.</w:t>
      </w:r>
    </w:p>
    <w:p w:rsidR="00475B7E" w:rsidRPr="00414D72" w:rsidRDefault="00475B7E" w:rsidP="0049481D">
      <w:pPr>
        <w:pStyle w:val="Paragraphedeliste"/>
        <w:tabs>
          <w:tab w:val="left" w:pos="426"/>
        </w:tabs>
        <w:autoSpaceDE w:val="0"/>
        <w:autoSpaceDN w:val="0"/>
        <w:adjustRightInd w:val="0"/>
        <w:spacing w:after="0" w:line="360" w:lineRule="auto"/>
        <w:ind w:left="0"/>
        <w:jc w:val="both"/>
        <w:rPr>
          <w:rFonts w:ascii="Century Gothic" w:hAnsi="Century Gothic"/>
        </w:rPr>
      </w:pPr>
    </w:p>
    <w:p w:rsidR="00FB69BC" w:rsidRPr="00D20728" w:rsidRDefault="002D01DD" w:rsidP="00D20728">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D20728">
        <w:rPr>
          <w:rFonts w:ascii="Times New Roman" w:hAnsi="Times New Roman"/>
          <w:b/>
          <w:sz w:val="24"/>
          <w:szCs w:val="28"/>
          <w:u w:val="single"/>
        </w:rPr>
        <w:t xml:space="preserve">8.2- </w:t>
      </w:r>
      <w:r w:rsidR="00EA604D" w:rsidRPr="00D20728">
        <w:rPr>
          <w:rFonts w:ascii="Times New Roman" w:hAnsi="Times New Roman"/>
          <w:b/>
          <w:sz w:val="24"/>
          <w:szCs w:val="28"/>
          <w:u w:val="single"/>
        </w:rPr>
        <w:t>RECOMMANDATIONS A L’ETAT PARTIE</w:t>
      </w:r>
    </w:p>
    <w:p w:rsidR="00414D72" w:rsidRPr="002947B1" w:rsidRDefault="00414D72" w:rsidP="002947B1">
      <w:pPr>
        <w:pStyle w:val="Grillemoyenne1-Accent21"/>
        <w:spacing w:after="0" w:line="360" w:lineRule="auto"/>
        <w:ind w:left="0"/>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Enquêter sur les allégations d'exécutions extrajudiciaires et les morts jusque-là non élucidé</w:t>
      </w:r>
      <w:r w:rsidR="004667E9">
        <w:rPr>
          <w:rFonts w:ascii="Century Gothic" w:hAnsi="Century Gothic"/>
        </w:rPr>
        <w:t>e</w:t>
      </w:r>
      <w:r w:rsidRPr="002947B1">
        <w:rPr>
          <w:rFonts w:ascii="Century Gothic" w:hAnsi="Century Gothic"/>
        </w:rPr>
        <w:t>s dans les lieux de détention</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Enquêter sur les cas d'allégations de torture et de mort dans les locaux du SRPJ de Wemtanga et sanctionner les auteurs de meurtre sur des personnes détenues</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Mener des enquêtes indépendantes et sanctionner les pratiques de torture, de mauvais traitements et de meurtres commis par les groupes d'autodéfense kogleweogo</w:t>
      </w:r>
      <w:r w:rsidR="00DD4068">
        <w:rPr>
          <w:rFonts w:ascii="Century Gothic" w:hAnsi="Century Gothic"/>
        </w:rPr>
        <w:t>.</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lastRenderedPageBreak/>
        <w:t xml:space="preserve">Engager des mesures adéquates et appropriées de sensibilisation des populations afin qu'elles renoncent à se faire justice </w:t>
      </w:r>
      <w:r w:rsidR="00DD4068">
        <w:rPr>
          <w:rFonts w:ascii="Century Gothic" w:hAnsi="Century Gothic"/>
        </w:rPr>
        <w:t xml:space="preserve">elles-mêmes </w:t>
      </w:r>
      <w:r w:rsidRPr="002947B1">
        <w:rPr>
          <w:rFonts w:ascii="Century Gothic" w:hAnsi="Century Gothic"/>
        </w:rPr>
        <w:t xml:space="preserve">par le lynchage, la vindicte populaire ou le recours aux groupes d'autodéfense; </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 xml:space="preserve">Enquêter sur les affaires de morts et de disparition de personnes détenues à la compagnie républicaine de sécurité (CRS) qui y ont </w:t>
      </w:r>
      <w:r w:rsidRPr="00DD4068">
        <w:rPr>
          <w:rFonts w:ascii="Century Gothic" w:hAnsi="Century Gothic"/>
        </w:rPr>
        <w:t>perdu la vie</w:t>
      </w:r>
      <w:r w:rsidRPr="002947B1">
        <w:rPr>
          <w:rFonts w:ascii="Century Gothic" w:hAnsi="Century Gothic"/>
          <w:b/>
        </w:rPr>
        <w:t xml:space="preserve"> </w:t>
      </w:r>
      <w:r w:rsidRPr="002947B1">
        <w:rPr>
          <w:rFonts w:ascii="Century Gothic" w:hAnsi="Century Gothic"/>
        </w:rPr>
        <w:t>dans des circonstances encore non élucidées.</w:t>
      </w:r>
    </w:p>
    <w:p w:rsidR="009C3A2A" w:rsidRDefault="009C3A2A" w:rsidP="002947B1">
      <w:pPr>
        <w:pStyle w:val="Grillemoyenne1-Accent21"/>
        <w:spacing w:after="0" w:line="360" w:lineRule="auto"/>
        <w:ind w:left="0"/>
        <w:jc w:val="both"/>
        <w:rPr>
          <w:rFonts w:ascii="Century Gothic" w:hAnsi="Century Gothic"/>
        </w:rPr>
      </w:pPr>
    </w:p>
    <w:p w:rsidR="00D20728" w:rsidRPr="00E0751B" w:rsidRDefault="00D20728" w:rsidP="00E0751B">
      <w:pPr>
        <w:pStyle w:val="Titre3"/>
        <w:ind w:left="227" w:hanging="227"/>
        <w:jc w:val="both"/>
        <w:rPr>
          <w:rFonts w:ascii="Times New Roman" w:hAnsi="Times New Roman" w:cs="Times New Roman"/>
          <w:sz w:val="24"/>
          <w:szCs w:val="24"/>
        </w:rPr>
      </w:pPr>
      <w:bookmarkStart w:id="18" w:name="_Toc452974373"/>
      <w:r w:rsidRPr="00E0751B">
        <w:rPr>
          <w:rFonts w:ascii="Times New Roman" w:hAnsi="Times New Roman" w:cs="Times New Roman"/>
          <w:sz w:val="24"/>
          <w:szCs w:val="24"/>
        </w:rPr>
        <w:t>9. E</w:t>
      </w:r>
      <w:r w:rsidR="008A78E0" w:rsidRPr="00E0751B">
        <w:rPr>
          <w:rFonts w:ascii="Times New Roman" w:hAnsi="Times New Roman" w:cs="Times New Roman"/>
          <w:sz w:val="24"/>
          <w:szCs w:val="24"/>
        </w:rPr>
        <w:t>lucidation des allégations d’usage excessif de la force et des décès en détention</w:t>
      </w:r>
      <w:bookmarkEnd w:id="18"/>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F24A64" w:rsidRDefault="0049481D" w:rsidP="003E4865">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F24A64">
              <w:rPr>
                <w:rFonts w:ascii="Times New Roman" w:hAnsi="Times New Roman" w:cs="Times New Roman"/>
                <w:sz w:val="24"/>
                <w:szCs w:val="24"/>
              </w:rPr>
              <w:t>Indiquer les mesures prises pour faire la lumière sur les allégations d’usage excessif de la force, notamment en 2011 et 2014, ayant entraîné des dommages corporels et la mort de plusieurs manifestants et de prisonniers de la Maison d’arrêt et de correction à Ouagadougou. Fournir également des informations sur les mesures prises pour enquêter sur les circonstances des décès qui surviennent en détention, et expliquer notamment si les causes du décès de trois hommes détenus à Fada N’Gourma en mars 2013 par la Compagnie républicaine de sécurité ont été élucidées et si les corps ont été restitués à leurs familles.</w:t>
            </w:r>
          </w:p>
        </w:tc>
      </w:tr>
    </w:tbl>
    <w:p w:rsidR="00FB69BC" w:rsidRDefault="003E4865" w:rsidP="00D20728">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D20728">
        <w:rPr>
          <w:rFonts w:ascii="Times New Roman" w:hAnsi="Times New Roman"/>
          <w:b/>
          <w:sz w:val="24"/>
          <w:szCs w:val="28"/>
          <w:u w:val="single"/>
        </w:rPr>
        <w:t xml:space="preserve">9.1- </w:t>
      </w:r>
      <w:r w:rsidR="00EA604D" w:rsidRPr="00D20728">
        <w:rPr>
          <w:rFonts w:ascii="Times New Roman" w:hAnsi="Times New Roman"/>
          <w:b/>
          <w:sz w:val="24"/>
          <w:szCs w:val="28"/>
          <w:u w:val="single"/>
        </w:rPr>
        <w:t>REPONSES DE LA SOCIETE CIVILE</w:t>
      </w:r>
    </w:p>
    <w:p w:rsidR="00DD4068" w:rsidRPr="00D20728" w:rsidRDefault="00DD4068" w:rsidP="00D20728">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AE06DF" w:rsidRDefault="00AE06DF" w:rsidP="00566A20">
      <w:pPr>
        <w:pStyle w:val="Paragraphedeliste"/>
        <w:numPr>
          <w:ilvl w:val="0"/>
          <w:numId w:val="5"/>
        </w:numPr>
        <w:spacing w:after="0" w:line="360" w:lineRule="auto"/>
        <w:jc w:val="both"/>
        <w:rPr>
          <w:rFonts w:ascii="Century Gothic" w:hAnsi="Century Gothic"/>
          <w:b/>
        </w:rPr>
      </w:pPr>
      <w:r w:rsidRPr="00414D72">
        <w:rPr>
          <w:rFonts w:ascii="Century Gothic" w:hAnsi="Century Gothic"/>
          <w:b/>
        </w:rPr>
        <w:t xml:space="preserve">Usage excessif de la force lors de l'insurrection populaire </w:t>
      </w:r>
    </w:p>
    <w:p w:rsidR="00DD4068" w:rsidRPr="00414D72" w:rsidRDefault="00DD4068" w:rsidP="00DD4068">
      <w:pPr>
        <w:pStyle w:val="Paragraphedeliste"/>
        <w:spacing w:after="0" w:line="360" w:lineRule="auto"/>
        <w:jc w:val="both"/>
        <w:rPr>
          <w:rStyle w:val="hps"/>
          <w:rFonts w:ascii="Century Gothic" w:hAnsi="Century Gothic"/>
          <w:b/>
        </w:rPr>
      </w:pPr>
    </w:p>
    <w:p w:rsidR="008C28C3" w:rsidRPr="00414D72" w:rsidRDefault="008C28C3" w:rsidP="008C28C3">
      <w:pPr>
        <w:pStyle w:val="Grillemoyenne1-Accent21"/>
        <w:tabs>
          <w:tab w:val="left" w:pos="1950"/>
        </w:tabs>
        <w:spacing w:after="0" w:line="360" w:lineRule="auto"/>
        <w:ind w:left="0"/>
        <w:jc w:val="both"/>
        <w:rPr>
          <w:rFonts w:ascii="Century Gothic" w:hAnsi="Century Gothic"/>
        </w:rPr>
      </w:pPr>
      <w:r w:rsidRPr="00414D72">
        <w:rPr>
          <w:rStyle w:val="hps"/>
          <w:rFonts w:ascii="Century Gothic" w:hAnsi="Century Gothic"/>
        </w:rPr>
        <w:t>Lors des manifestations qui ont eu lieu entre le 30 Octobre et le 2 Novembre 2014, des cas d’usage excessif de la force ayant entrainé la mort de la part des forces de l’ordre et des forces armées</w:t>
      </w:r>
      <w:r w:rsidR="00DD4068">
        <w:rPr>
          <w:rStyle w:val="hps"/>
          <w:rFonts w:ascii="Century Gothic" w:hAnsi="Century Gothic"/>
        </w:rPr>
        <w:t xml:space="preserve"> ont été rapportés</w:t>
      </w:r>
      <w:r w:rsidRPr="00414D72">
        <w:rPr>
          <w:rStyle w:val="hps"/>
          <w:rFonts w:ascii="Century Gothic" w:hAnsi="Century Gothic"/>
        </w:rPr>
        <w:t xml:space="preserve">. En effet, d’après les informations reçues par Amnesty International Burkina Faso, dans son rapport axé sur l’usage excessif de la force, les forces de sécurité ont parfois tiré à balles réelles sur des manifestants qui avaient levé les bras </w:t>
      </w:r>
      <w:r w:rsidR="00DD4068">
        <w:rPr>
          <w:rStyle w:val="hps"/>
          <w:rFonts w:ascii="Century Gothic" w:hAnsi="Century Gothic"/>
        </w:rPr>
        <w:t xml:space="preserve">en l’air </w:t>
      </w:r>
      <w:r w:rsidRPr="00414D72">
        <w:rPr>
          <w:rStyle w:val="hps"/>
          <w:rFonts w:ascii="Century Gothic" w:hAnsi="Century Gothic"/>
        </w:rPr>
        <w:t>afin de montrer qu’ils n’étaient pas armés.</w:t>
      </w:r>
      <w:r w:rsidRPr="00414D72">
        <w:rPr>
          <w:rFonts w:ascii="Century Gothic" w:hAnsi="Century Gothic"/>
        </w:rPr>
        <w:t xml:space="preserve"> Il apparait aussi que les forces de sécurité ont frappé des manifestants et des passants à l'aide de bâtons et de cordelettes. Cette répression a occasionné dix-neuf (19) pertes en vies humaines et six-cent-vingt-et-cinq (625) blessés présentant des lésions de toutes natures (plaies pénétrantes par balles ou objets tranchants, excoriations multiples, inhalation de gaz lacrymogène, brûlures à plusieurs degrés, traumatismes, etc.).</w:t>
      </w:r>
    </w:p>
    <w:p w:rsidR="008C28C3" w:rsidRPr="00414D72" w:rsidRDefault="008C28C3" w:rsidP="008C28C3">
      <w:pPr>
        <w:spacing w:after="0" w:line="360" w:lineRule="auto"/>
        <w:jc w:val="both"/>
        <w:rPr>
          <w:rFonts w:ascii="Century Gothic" w:hAnsi="Century Gothic"/>
        </w:rPr>
      </w:pPr>
      <w:r w:rsidRPr="00414D72">
        <w:rPr>
          <w:rFonts w:ascii="Century Gothic" w:hAnsi="Century Gothic"/>
        </w:rPr>
        <w:t xml:space="preserve">Des poursuites ont été engagées devant les juridictions. Ainsi, les députés du CNT ont procédé le 16 Juillet 2015 à la mise en accusation de l’ex-président Blaise Compaoré devant la Haute Cour de Justice pour « haute trahison » et « attentat à la </w:t>
      </w:r>
      <w:r w:rsidRPr="00414D72">
        <w:rPr>
          <w:rFonts w:ascii="Century Gothic" w:hAnsi="Century Gothic"/>
        </w:rPr>
        <w:lastRenderedPageBreak/>
        <w:t>constitution »</w:t>
      </w:r>
      <w:r w:rsidR="00AE06DF" w:rsidRPr="00414D72">
        <w:rPr>
          <w:rStyle w:val="Marquenotebasdepage"/>
          <w:rFonts w:ascii="Century Gothic" w:hAnsi="Century Gothic"/>
        </w:rPr>
        <w:footnoteReference w:id="45"/>
      </w:r>
      <w:r w:rsidRPr="00414D72">
        <w:rPr>
          <w:rFonts w:ascii="Century Gothic" w:hAnsi="Century Gothic"/>
        </w:rPr>
        <w:t>. Tous les membres de son dernier gouvernement, notamment ceux qui étaient présents lors du conseil des ministres du 21 Octobre 2014 qui a adopté le projet de modification de l’article 37</w:t>
      </w:r>
      <w:r w:rsidR="00DD4068">
        <w:rPr>
          <w:rFonts w:ascii="Century Gothic" w:hAnsi="Century Gothic"/>
        </w:rPr>
        <w:t>,</w:t>
      </w:r>
      <w:r w:rsidRPr="00414D72">
        <w:rPr>
          <w:rFonts w:ascii="Century Gothic" w:hAnsi="Century Gothic"/>
        </w:rPr>
        <w:t xml:space="preserve"> ont été accusés « d’assassinat » et de « cou</w:t>
      </w:r>
      <w:r w:rsidR="00DD4068">
        <w:rPr>
          <w:rFonts w:ascii="Century Gothic" w:hAnsi="Century Gothic"/>
        </w:rPr>
        <w:t xml:space="preserve">ps et blessures volontaires ». Cependant, </w:t>
      </w:r>
      <w:r w:rsidRPr="00414D72">
        <w:rPr>
          <w:rFonts w:ascii="Century Gothic" w:hAnsi="Century Gothic"/>
        </w:rPr>
        <w:t>depuis cette mise en accusation, aucune évolution n'a été constatée dans le dossier.</w:t>
      </w:r>
    </w:p>
    <w:p w:rsidR="008C28C3" w:rsidRDefault="008C28C3" w:rsidP="008C28C3">
      <w:pPr>
        <w:spacing w:after="0" w:line="360" w:lineRule="auto"/>
        <w:jc w:val="both"/>
        <w:rPr>
          <w:rFonts w:ascii="Century Gothic" w:hAnsi="Century Gothic"/>
        </w:rPr>
      </w:pPr>
      <w:r w:rsidRPr="00414D72">
        <w:rPr>
          <w:rFonts w:ascii="Century Gothic" w:hAnsi="Century Gothic"/>
        </w:rPr>
        <w:t xml:space="preserve">Une Commission d’Enquête Indépendante </w:t>
      </w:r>
      <w:r w:rsidR="00AE06DF" w:rsidRPr="00414D72">
        <w:rPr>
          <w:rFonts w:ascii="Century Gothic" w:hAnsi="Century Gothic"/>
        </w:rPr>
        <w:t>a été mise en place lors du conseil des Ministres du 2 Septembre 2015 afin de faire la lumière sur les évènements des</w:t>
      </w:r>
      <w:r w:rsidRPr="00414D72">
        <w:rPr>
          <w:rFonts w:ascii="Century Gothic" w:hAnsi="Century Gothic"/>
        </w:rPr>
        <w:t xml:space="preserve"> 30 et 31 Octobre et </w:t>
      </w:r>
      <w:r w:rsidR="00AE06DF" w:rsidRPr="00414D72">
        <w:rPr>
          <w:rFonts w:ascii="Century Gothic" w:hAnsi="Century Gothic"/>
        </w:rPr>
        <w:t xml:space="preserve">des </w:t>
      </w:r>
      <w:r w:rsidRPr="00414D72">
        <w:rPr>
          <w:rFonts w:ascii="Century Gothic" w:hAnsi="Century Gothic"/>
        </w:rPr>
        <w:t>1</w:t>
      </w:r>
      <w:r w:rsidRPr="00414D72">
        <w:rPr>
          <w:rFonts w:ascii="Century Gothic" w:hAnsi="Century Gothic"/>
          <w:vertAlign w:val="superscript"/>
        </w:rPr>
        <w:t>er</w:t>
      </w:r>
      <w:r w:rsidRPr="00414D72">
        <w:rPr>
          <w:rFonts w:ascii="Century Gothic" w:hAnsi="Century Gothic"/>
        </w:rPr>
        <w:t xml:space="preserve"> et 2 Novembre 2014. Elle a pour mission</w:t>
      </w:r>
      <w:r w:rsidR="00DD4068">
        <w:rPr>
          <w:rFonts w:ascii="Century Gothic" w:hAnsi="Century Gothic"/>
        </w:rPr>
        <w:t>, d’une part,</w:t>
      </w:r>
      <w:r w:rsidRPr="00414D72">
        <w:rPr>
          <w:rFonts w:ascii="Century Gothic" w:hAnsi="Century Gothic"/>
        </w:rPr>
        <w:t xml:space="preserve"> de mener des investigations propres à déterminer les causes des décès et des blessés</w:t>
      </w:r>
      <w:r w:rsidR="00DD4068">
        <w:rPr>
          <w:rFonts w:ascii="Century Gothic" w:hAnsi="Century Gothic"/>
        </w:rPr>
        <w:t xml:space="preserve"> </w:t>
      </w:r>
      <w:r w:rsidRPr="00414D72">
        <w:rPr>
          <w:rFonts w:ascii="Century Gothic" w:hAnsi="Century Gothic"/>
        </w:rPr>
        <w:t>et d'autre part</w:t>
      </w:r>
      <w:r w:rsidR="00DD4068">
        <w:rPr>
          <w:rFonts w:ascii="Century Gothic" w:hAnsi="Century Gothic"/>
        </w:rPr>
        <w:t>,</w:t>
      </w:r>
      <w:r w:rsidRPr="00414D72">
        <w:rPr>
          <w:rFonts w:ascii="Century Gothic" w:hAnsi="Century Gothic"/>
        </w:rPr>
        <w:t xml:space="preserve"> d'identifier les personnes présumées responsables par action, coaction, instigation ou complicité à l'occasion des événements. Elle dispose d'un délai de trois (3) mois, prorogeable de moitié pour remettre son rapport au chef du gouvernement. Cette commission présidée par Maître Batis Batibié BENAO, Avocat à la Cour a été installée le 26 novembre n'a pas encore remis son rapport.</w:t>
      </w:r>
    </w:p>
    <w:p w:rsidR="00DD4068" w:rsidRPr="00414D72" w:rsidRDefault="00DD4068" w:rsidP="008C28C3">
      <w:pPr>
        <w:spacing w:after="0" w:line="360" w:lineRule="auto"/>
        <w:jc w:val="both"/>
        <w:rPr>
          <w:rFonts w:ascii="Century Gothic" w:hAnsi="Century Gothic"/>
        </w:rPr>
      </w:pPr>
    </w:p>
    <w:p w:rsidR="00AE06DF" w:rsidRDefault="00AE06DF" w:rsidP="00566A20">
      <w:pPr>
        <w:pStyle w:val="Paragraphedeliste"/>
        <w:numPr>
          <w:ilvl w:val="0"/>
          <w:numId w:val="5"/>
        </w:numPr>
        <w:spacing w:after="0" w:line="360" w:lineRule="auto"/>
        <w:jc w:val="both"/>
        <w:rPr>
          <w:rFonts w:ascii="Century Gothic" w:hAnsi="Century Gothic"/>
          <w:b/>
        </w:rPr>
      </w:pPr>
      <w:r w:rsidRPr="00414D72">
        <w:rPr>
          <w:rFonts w:ascii="Century Gothic" w:hAnsi="Century Gothic"/>
          <w:b/>
        </w:rPr>
        <w:t xml:space="preserve">Usage excessif de la force par le RSP lors de la tentative de coup d'Etat </w:t>
      </w:r>
    </w:p>
    <w:p w:rsidR="00DD4068" w:rsidRPr="00414D72" w:rsidRDefault="00DD4068" w:rsidP="00A626FA">
      <w:pPr>
        <w:pStyle w:val="Paragraphedeliste"/>
        <w:spacing w:after="0" w:line="360" w:lineRule="auto"/>
        <w:jc w:val="both"/>
        <w:rPr>
          <w:rFonts w:ascii="Century Gothic" w:hAnsi="Century Gothic"/>
          <w:b/>
        </w:rPr>
      </w:pPr>
    </w:p>
    <w:p w:rsidR="008C28C3" w:rsidRPr="00414D72" w:rsidRDefault="008C28C3" w:rsidP="008C28C3">
      <w:pPr>
        <w:pStyle w:val="Grillemoyenne1-Accent21"/>
        <w:autoSpaceDE w:val="0"/>
        <w:autoSpaceDN w:val="0"/>
        <w:adjustRightInd w:val="0"/>
        <w:spacing w:after="0" w:line="360" w:lineRule="auto"/>
        <w:ind w:left="0"/>
        <w:jc w:val="both"/>
        <w:rPr>
          <w:rFonts w:ascii="Century Gothic" w:hAnsi="Century Gothic"/>
        </w:rPr>
      </w:pPr>
      <w:r w:rsidRPr="00414D72">
        <w:rPr>
          <w:rFonts w:ascii="Century Gothic" w:hAnsi="Century Gothic"/>
        </w:rPr>
        <w:t>Le 16 Septembre 2015, le Burkina Faso a été confronté à un</w:t>
      </w:r>
      <w:r w:rsidR="00AE06DF" w:rsidRPr="00414D72">
        <w:rPr>
          <w:rFonts w:ascii="Century Gothic" w:hAnsi="Century Gothic"/>
        </w:rPr>
        <w:t>e tentative de</w:t>
      </w:r>
      <w:r w:rsidR="00A626FA">
        <w:rPr>
          <w:rFonts w:ascii="Century Gothic" w:hAnsi="Century Gothic"/>
        </w:rPr>
        <w:t xml:space="preserve"> coup d’E</w:t>
      </w:r>
      <w:r w:rsidRPr="00414D72">
        <w:rPr>
          <w:rFonts w:ascii="Century Gothic" w:hAnsi="Century Gothic"/>
        </w:rPr>
        <w:t>tat perpétré par le général de brigade Gilbert Diendéré</w:t>
      </w:r>
      <w:r w:rsidR="004C6EA4" w:rsidRPr="00414D72">
        <w:rPr>
          <w:rStyle w:val="Marquenotebasdepage"/>
          <w:rFonts w:ascii="Century Gothic" w:hAnsi="Century Gothic"/>
        </w:rPr>
        <w:footnoteReference w:id="46"/>
      </w:r>
      <w:r w:rsidR="00AE06DF" w:rsidRPr="00414D72">
        <w:rPr>
          <w:rFonts w:ascii="Century Gothic" w:hAnsi="Century Gothic"/>
        </w:rPr>
        <w:t>. Ce dernier</w:t>
      </w:r>
      <w:r w:rsidR="00A626FA">
        <w:rPr>
          <w:rFonts w:ascii="Century Gothic" w:hAnsi="Century Gothic"/>
        </w:rPr>
        <w:t>,</w:t>
      </w:r>
      <w:r w:rsidRPr="00414D72">
        <w:rPr>
          <w:rFonts w:ascii="Century Gothic" w:hAnsi="Century Gothic"/>
        </w:rPr>
        <w:t xml:space="preserve"> ancien chef d’état-major particulier de l’ex président Blaise Compaoré, </w:t>
      </w:r>
      <w:r w:rsidR="00AE06DF" w:rsidRPr="00414D72">
        <w:rPr>
          <w:rFonts w:ascii="Century Gothic" w:hAnsi="Century Gothic"/>
        </w:rPr>
        <w:t xml:space="preserve">s'est appuyé sur le </w:t>
      </w:r>
      <w:r w:rsidRPr="00414D72">
        <w:rPr>
          <w:rFonts w:ascii="Century Gothic" w:hAnsi="Century Gothic"/>
        </w:rPr>
        <w:t>Régiment  de Sécurité Présidentielle (RSP) dont il fut pendant longtemps le patron</w:t>
      </w:r>
      <w:r w:rsidR="00A626FA">
        <w:rPr>
          <w:rFonts w:ascii="Century Gothic" w:hAnsi="Century Gothic"/>
        </w:rPr>
        <w:t>,</w:t>
      </w:r>
      <w:r w:rsidR="00AE06DF" w:rsidRPr="00414D72">
        <w:rPr>
          <w:rFonts w:ascii="Century Gothic" w:hAnsi="Century Gothic"/>
        </w:rPr>
        <w:t xml:space="preserve"> </w:t>
      </w:r>
      <w:r w:rsidR="00A626FA">
        <w:rPr>
          <w:rFonts w:ascii="Century Gothic" w:hAnsi="Century Gothic"/>
        </w:rPr>
        <w:t>pour</w:t>
      </w:r>
      <w:r w:rsidR="00AE06DF" w:rsidRPr="00414D72">
        <w:rPr>
          <w:rFonts w:ascii="Century Gothic" w:hAnsi="Century Gothic"/>
        </w:rPr>
        <w:t xml:space="preserve"> la répression de la mobilisation populaire en opposition au putsch</w:t>
      </w:r>
      <w:r w:rsidRPr="00414D72">
        <w:rPr>
          <w:rFonts w:ascii="Century Gothic" w:hAnsi="Century Gothic"/>
        </w:rPr>
        <w:t>. Durant cette période, les soldats du RSP ont organisé une répressio</w:t>
      </w:r>
      <w:r w:rsidR="00A626FA">
        <w:rPr>
          <w:rFonts w:ascii="Century Gothic" w:hAnsi="Century Gothic"/>
        </w:rPr>
        <w:t>n féroce des manifestations et d</w:t>
      </w:r>
      <w:r w:rsidRPr="00414D72">
        <w:rPr>
          <w:rFonts w:ascii="Century Gothic" w:hAnsi="Century Gothic"/>
        </w:rPr>
        <w:t>es tentatives de regroupement des opposants</w:t>
      </w:r>
      <w:r w:rsidR="00A626FA">
        <w:rPr>
          <w:rFonts w:ascii="Century Gothic" w:hAnsi="Century Gothic"/>
        </w:rPr>
        <w:t xml:space="preserve"> au coup d’Etat</w:t>
      </w:r>
      <w:r w:rsidRPr="00414D72">
        <w:rPr>
          <w:rFonts w:ascii="Century Gothic" w:hAnsi="Century Gothic"/>
        </w:rPr>
        <w:t>. Le bilan fait état de 14 morts et 141 blessés</w:t>
      </w:r>
      <w:r w:rsidRPr="00414D72">
        <w:rPr>
          <w:rStyle w:val="Marquenotebasdepage"/>
          <w:rFonts w:ascii="Century Gothic" w:hAnsi="Century Gothic"/>
        </w:rPr>
        <w:footnoteReference w:id="47"/>
      </w:r>
      <w:r w:rsidRPr="00414D72">
        <w:rPr>
          <w:rFonts w:ascii="Century Gothic" w:hAnsi="Century Gothic"/>
        </w:rPr>
        <w:t>.</w:t>
      </w:r>
    </w:p>
    <w:p w:rsidR="0057666D" w:rsidRDefault="0057666D"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p>
    <w:p w:rsidR="003B0679" w:rsidRPr="0057666D" w:rsidRDefault="003B0679"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center"/>
        <w:rPr>
          <w:rFonts w:ascii="Arial Narrow" w:hAnsi="Arial Narrow"/>
          <w:b/>
          <w:sz w:val="22"/>
        </w:rPr>
      </w:pPr>
      <w:r w:rsidRPr="0057666D">
        <w:rPr>
          <w:rFonts w:ascii="Arial Narrow" w:hAnsi="Arial Narrow"/>
          <w:b/>
          <w:sz w:val="22"/>
        </w:rPr>
        <w:t>Extrait du communiqué d'Amnesty International</w:t>
      </w:r>
    </w:p>
    <w:p w:rsidR="003B0679" w:rsidRDefault="003B0679"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center"/>
        <w:rPr>
          <w:rFonts w:ascii="Arial Narrow" w:hAnsi="Arial Narrow"/>
          <w:sz w:val="22"/>
        </w:rPr>
      </w:pPr>
      <w:r w:rsidRPr="0057666D">
        <w:rPr>
          <w:rFonts w:ascii="Arial Narrow" w:hAnsi="Arial Narrow"/>
          <w:sz w:val="22"/>
        </w:rPr>
        <w:t>https://www.amnesty.org/fr/latest/news/2015/10/burkinafasonoamnestyforsoldiers/</w:t>
      </w:r>
    </w:p>
    <w:p w:rsidR="003B0679" w:rsidRDefault="003B0679"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p>
    <w:p w:rsidR="003B0679" w:rsidRPr="003B0679" w:rsidRDefault="003B0679" w:rsidP="003B0679">
      <w:pPr>
        <w:pStyle w:val="NormalWeb"/>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r w:rsidRPr="003B0679">
        <w:rPr>
          <w:rFonts w:ascii="Arial Narrow" w:hAnsi="Arial Narrow"/>
          <w:b/>
          <w:bCs/>
          <w:sz w:val="22"/>
        </w:rPr>
        <w:t>14 personnes, dont deux enfants, ont été tuées ; six se sont fait tirer dans le dos</w:t>
      </w:r>
    </w:p>
    <w:p w:rsidR="003B0679" w:rsidRPr="003B0679" w:rsidRDefault="003B0679" w:rsidP="003B0679">
      <w:pPr>
        <w:pStyle w:val="NormalWeb"/>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r w:rsidRPr="003B0679">
        <w:rPr>
          <w:rFonts w:ascii="Arial Narrow" w:hAnsi="Arial Narrow"/>
          <w:b/>
          <w:bCs/>
          <w:sz w:val="22"/>
        </w:rPr>
        <w:t>Des centaines de personnes blessées, par des coups et des balles, dont un nourrisson né avec une blessure par balle</w:t>
      </w:r>
    </w:p>
    <w:p w:rsidR="003B0679" w:rsidRPr="003B0679" w:rsidRDefault="003B0679" w:rsidP="003B0679">
      <w:pPr>
        <w:pStyle w:val="NormalWeb"/>
        <w:numPr>
          <w:ilvl w:val="0"/>
          <w:numId w:val="49"/>
        </w:numPr>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r w:rsidRPr="003B0679">
        <w:rPr>
          <w:rFonts w:ascii="Arial Narrow" w:hAnsi="Arial Narrow"/>
          <w:b/>
          <w:bCs/>
          <w:sz w:val="22"/>
        </w:rPr>
        <w:lastRenderedPageBreak/>
        <w:t xml:space="preserve">Une commission doit enquêter sur les violations des droits humains, récentes et passées </w:t>
      </w:r>
    </w:p>
    <w:p w:rsidR="003B0679" w:rsidRDefault="003B0679"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p>
    <w:p w:rsidR="003B0679" w:rsidRPr="003B0679" w:rsidRDefault="003B0679"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r w:rsidRPr="003B0679">
        <w:rPr>
          <w:rFonts w:ascii="Arial Narrow" w:hAnsi="Arial Narrow"/>
          <w:sz w:val="22"/>
        </w:rPr>
        <w:t>L’ancienne garde présidentielle du Burkina Faso a fait preuve d’un mépris flagrant pour la vie humaine, tuant 14 manifestants et passants non armés et blessant des centaines d’autres avec des armes automatiques à la suite du coup d’État du mois dernier, a déclaré Amnesty International aujourd’hui.</w:t>
      </w:r>
    </w:p>
    <w:p w:rsidR="003B0679" w:rsidRDefault="003B0679"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r>
        <w:rPr>
          <w:rFonts w:ascii="Arial Narrow" w:hAnsi="Arial Narrow"/>
          <w:sz w:val="22"/>
        </w:rPr>
        <w:t>[…]</w:t>
      </w:r>
    </w:p>
    <w:p w:rsidR="0057666D" w:rsidRPr="0057666D" w:rsidRDefault="0057666D"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r w:rsidRPr="0057666D">
        <w:rPr>
          <w:rFonts w:ascii="Arial Narrow" w:hAnsi="Arial Narrow"/>
          <w:sz w:val="22"/>
        </w:rPr>
        <w:t>L’enquête détaillée menée par Amnesty International sur la mort des personnes dans les jours qui ont suivi le coup d’État du 16 septembre a conclu que 14 manifestants et passants avaient été tués par des tirs d’arme automatique imputables à des membres du RSP. Aucune des victimes, dont deux enfants, n’était armée ni ne représentait une menace pour les forces de sécurité.</w:t>
      </w:r>
    </w:p>
    <w:p w:rsidR="0057666D" w:rsidRDefault="0057666D"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r w:rsidRPr="0057666D">
        <w:rPr>
          <w:rFonts w:ascii="Arial Narrow" w:hAnsi="Arial Narrow"/>
          <w:sz w:val="22"/>
        </w:rPr>
        <w:t>« Que des soldats ouvrent le feu sur une foule de manifestants non armés, dont des enfants, avec des armes automatiques, est un flagrant usage excessif de la force qui constitue un crime de droit international, a déclaré Alioune Tine, directeur pour l’Afrique de l’Ouest à Amnesty International.</w:t>
      </w:r>
    </w:p>
    <w:p w:rsidR="0057666D" w:rsidRDefault="0057666D"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p>
    <w:p w:rsidR="003015F5" w:rsidRDefault="003015F5"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r w:rsidRPr="003015F5">
        <w:rPr>
          <w:rFonts w:ascii="Arial Narrow" w:hAnsi="Arial Narrow"/>
          <w:sz w:val="22"/>
        </w:rPr>
        <w:t>« Les membres du RSP jouissent depuis longtemps de l’impunité, alors qu’ils sont à l’origine de graves violations des droits humains. Il faut des enquêtes indépendantes en vue de traduire en justice les personnes soupçonnées d’avoir une responsabilité pénale et de les juger dans le cadre d’un procès équitable où la peine de mort ne sera pas requise. »</w:t>
      </w:r>
    </w:p>
    <w:p w:rsidR="00EE4BF4" w:rsidRPr="003015F5" w:rsidRDefault="00EE4BF4" w:rsidP="003B0679">
      <w:pPr>
        <w:pStyle w:val="NormalWeb"/>
        <w:pBdr>
          <w:top w:val="single" w:sz="4" w:space="1" w:color="auto"/>
          <w:left w:val="single" w:sz="4" w:space="4" w:color="auto"/>
          <w:bottom w:val="single" w:sz="4" w:space="1" w:color="auto"/>
          <w:right w:val="single" w:sz="4" w:space="4" w:color="auto"/>
        </w:pBdr>
        <w:shd w:val="clear" w:color="auto" w:fill="D9D9D9" w:themeFill="background1" w:themeFillShade="D9"/>
        <w:spacing w:before="0" w:beforeAutospacing="0" w:after="0" w:afterAutospacing="0"/>
        <w:jc w:val="both"/>
        <w:rPr>
          <w:rFonts w:ascii="Arial Narrow" w:hAnsi="Arial Narrow"/>
          <w:sz w:val="22"/>
        </w:rPr>
      </w:pPr>
    </w:p>
    <w:p w:rsidR="0057666D" w:rsidRDefault="0057666D" w:rsidP="008C28C3">
      <w:pPr>
        <w:pStyle w:val="Grillemoyenne1-Accent21"/>
        <w:autoSpaceDE w:val="0"/>
        <w:autoSpaceDN w:val="0"/>
        <w:adjustRightInd w:val="0"/>
        <w:spacing w:after="0" w:line="360" w:lineRule="auto"/>
        <w:ind w:left="0"/>
        <w:jc w:val="both"/>
        <w:rPr>
          <w:rFonts w:ascii="Century Gothic" w:hAnsi="Century Gothic"/>
        </w:rPr>
      </w:pPr>
    </w:p>
    <w:p w:rsidR="008C28C3" w:rsidRPr="00414D72" w:rsidRDefault="008C28C3" w:rsidP="008C28C3">
      <w:pPr>
        <w:pStyle w:val="Grillemoyenne1-Accent21"/>
        <w:autoSpaceDE w:val="0"/>
        <w:autoSpaceDN w:val="0"/>
        <w:adjustRightInd w:val="0"/>
        <w:spacing w:after="240" w:line="360" w:lineRule="auto"/>
        <w:ind w:left="0"/>
        <w:jc w:val="both"/>
        <w:rPr>
          <w:rFonts w:ascii="Century Gothic" w:hAnsi="Century Gothic"/>
        </w:rPr>
      </w:pPr>
      <w:r w:rsidRPr="00414D72">
        <w:rPr>
          <w:rFonts w:ascii="Century Gothic" w:hAnsi="Century Gothic"/>
        </w:rPr>
        <w:t xml:space="preserve">Le 25 Septembre 2015, le gouvernement de Transition a créé une </w:t>
      </w:r>
      <w:r w:rsidR="00285C1B">
        <w:rPr>
          <w:rFonts w:ascii="Century Gothic" w:hAnsi="Century Gothic"/>
        </w:rPr>
        <w:t>commission d’enquête pour investigu</w:t>
      </w:r>
      <w:r w:rsidRPr="00414D72">
        <w:rPr>
          <w:rFonts w:ascii="Century Gothic" w:hAnsi="Century Gothic"/>
        </w:rPr>
        <w:t xml:space="preserve">er sur le coup d’Etat. </w:t>
      </w:r>
      <w:r w:rsidR="004C6EA4" w:rsidRPr="00414D72">
        <w:rPr>
          <w:rFonts w:ascii="Century Gothic" w:hAnsi="Century Gothic"/>
        </w:rPr>
        <w:t>Cette commission</w:t>
      </w:r>
      <w:r w:rsidR="00A626FA">
        <w:rPr>
          <w:rFonts w:ascii="Century Gothic" w:hAnsi="Century Gothic"/>
        </w:rPr>
        <w:t>,</w:t>
      </w:r>
      <w:r w:rsidR="004C6EA4" w:rsidRPr="00414D72">
        <w:rPr>
          <w:rFonts w:ascii="Century Gothic" w:hAnsi="Century Gothic"/>
        </w:rPr>
        <w:t xml:space="preserve"> dirigée par  le juge Simplice Poda</w:t>
      </w:r>
      <w:r w:rsidR="00A626FA">
        <w:rPr>
          <w:rFonts w:ascii="Century Gothic" w:hAnsi="Century Gothic"/>
        </w:rPr>
        <w:t>,</w:t>
      </w:r>
      <w:r w:rsidR="004C6EA4" w:rsidRPr="00414D72">
        <w:rPr>
          <w:rFonts w:ascii="Century Gothic" w:hAnsi="Century Gothic"/>
        </w:rPr>
        <w:t xml:space="preserve"> a rendu son rapport aux autorités de la Transition le</w:t>
      </w:r>
      <w:r w:rsidR="00A626FA">
        <w:rPr>
          <w:rFonts w:ascii="Century Gothic" w:hAnsi="Century Gothic"/>
        </w:rPr>
        <w:t xml:space="preserve"> 12 novembre 2015. Elle a auditionné</w:t>
      </w:r>
      <w:r w:rsidRPr="00414D72">
        <w:rPr>
          <w:rFonts w:ascii="Century Gothic" w:hAnsi="Century Gothic"/>
        </w:rPr>
        <w:t xml:space="preserve"> 211 personnes sur toute l’étendue du territoire burkinabé, ce qui a permis d’identifier les commanditaires et les auteurs présumés du putsch</w:t>
      </w:r>
      <w:r w:rsidR="004C6EA4" w:rsidRPr="00414D72">
        <w:rPr>
          <w:rStyle w:val="Marquenotebasdepage"/>
          <w:rFonts w:ascii="Century Gothic" w:hAnsi="Century Gothic"/>
        </w:rPr>
        <w:footnoteReference w:id="48"/>
      </w:r>
      <w:r w:rsidRPr="00414D72">
        <w:rPr>
          <w:rFonts w:ascii="Century Gothic" w:hAnsi="Century Gothic"/>
        </w:rPr>
        <w:t xml:space="preserve">. </w:t>
      </w:r>
      <w:r w:rsidR="004C6EA4" w:rsidRPr="00414D72">
        <w:rPr>
          <w:rFonts w:ascii="Century Gothic" w:hAnsi="Century Gothic"/>
        </w:rPr>
        <w:t xml:space="preserve">Toutefois, </w:t>
      </w:r>
      <w:r w:rsidR="00A626FA">
        <w:rPr>
          <w:rFonts w:ascii="Century Gothic" w:hAnsi="Century Gothic"/>
        </w:rPr>
        <w:t xml:space="preserve">alors que </w:t>
      </w:r>
      <w:r w:rsidR="004C6EA4" w:rsidRPr="00414D72">
        <w:rPr>
          <w:rFonts w:ascii="Century Gothic" w:hAnsi="Century Gothic"/>
        </w:rPr>
        <w:t>l'instruction se poursuit</w:t>
      </w:r>
      <w:r w:rsidR="00A626FA">
        <w:rPr>
          <w:rFonts w:ascii="Century Gothic" w:hAnsi="Century Gothic"/>
        </w:rPr>
        <w:t xml:space="preserve"> devant le tribunal militaire,</w:t>
      </w:r>
      <w:r w:rsidR="004C6EA4" w:rsidRPr="00414D72">
        <w:rPr>
          <w:rFonts w:ascii="Century Gothic" w:hAnsi="Century Gothic"/>
        </w:rPr>
        <w:t xml:space="preserve"> rien ne s</w:t>
      </w:r>
      <w:r w:rsidR="00A626FA">
        <w:rPr>
          <w:rFonts w:ascii="Century Gothic" w:hAnsi="Century Gothic"/>
        </w:rPr>
        <w:t xml:space="preserve">emble indiquer une issue rapide, notamment aux vues des </w:t>
      </w:r>
      <w:r w:rsidR="004C6EA4" w:rsidRPr="00414D72">
        <w:rPr>
          <w:rFonts w:ascii="Century Gothic" w:hAnsi="Century Gothic"/>
        </w:rPr>
        <w:t xml:space="preserve">derniers rebondissements survenus </w:t>
      </w:r>
      <w:r w:rsidR="00A626FA">
        <w:rPr>
          <w:rFonts w:ascii="Century Gothic" w:hAnsi="Century Gothic"/>
        </w:rPr>
        <w:t xml:space="preserve">lors de </w:t>
      </w:r>
      <w:r w:rsidR="004C6EA4" w:rsidRPr="00414D72">
        <w:rPr>
          <w:rFonts w:ascii="Century Gothic" w:hAnsi="Century Gothic"/>
        </w:rPr>
        <w:t>l'annulation de certains mandats pour vice de forme et</w:t>
      </w:r>
      <w:r w:rsidR="00A626FA">
        <w:rPr>
          <w:rFonts w:ascii="Century Gothic" w:hAnsi="Century Gothic"/>
        </w:rPr>
        <w:t xml:space="preserve"> de</w:t>
      </w:r>
      <w:r w:rsidR="004C6EA4" w:rsidRPr="00414D72">
        <w:rPr>
          <w:rFonts w:ascii="Century Gothic" w:hAnsi="Century Gothic"/>
        </w:rPr>
        <w:t xml:space="preserve"> l'éviction du juge d'instruction civile et du commissaire du gouvernement</w:t>
      </w:r>
      <w:r w:rsidR="005C21A3" w:rsidRPr="00414D72">
        <w:rPr>
          <w:rStyle w:val="Marquenotebasdepage"/>
          <w:rFonts w:ascii="Century Gothic" w:hAnsi="Century Gothic"/>
        </w:rPr>
        <w:footnoteReference w:id="49"/>
      </w:r>
      <w:r w:rsidR="004C6EA4" w:rsidRPr="00414D72">
        <w:rPr>
          <w:rFonts w:ascii="Century Gothic" w:hAnsi="Century Gothic"/>
        </w:rPr>
        <w:t>. Par  ailleurs, il est fort à craindre que les victimes des répressions et leurs ayant-dro</w:t>
      </w:r>
      <w:r w:rsidR="005C21A3" w:rsidRPr="00414D72">
        <w:rPr>
          <w:rFonts w:ascii="Century Gothic" w:hAnsi="Century Gothic"/>
        </w:rPr>
        <w:t xml:space="preserve">its ne puissent </w:t>
      </w:r>
      <w:r w:rsidR="00A626FA">
        <w:rPr>
          <w:rFonts w:ascii="Century Gothic" w:hAnsi="Century Gothic"/>
        </w:rPr>
        <w:t>jamais être véritablement</w:t>
      </w:r>
      <w:r w:rsidR="004C6EA4" w:rsidRPr="00414D72">
        <w:rPr>
          <w:rFonts w:ascii="Century Gothic" w:hAnsi="Century Gothic"/>
        </w:rPr>
        <w:t xml:space="preserve"> partie prenante à la procédure</w:t>
      </w:r>
      <w:r w:rsidR="005C21A3" w:rsidRPr="00414D72">
        <w:rPr>
          <w:rFonts w:ascii="Century Gothic" w:hAnsi="Century Gothic"/>
        </w:rPr>
        <w:t xml:space="preserve"> et n'obtienne</w:t>
      </w:r>
      <w:r w:rsidR="007D2183">
        <w:rPr>
          <w:rFonts w:ascii="Century Gothic" w:hAnsi="Century Gothic"/>
        </w:rPr>
        <w:t>nt</w:t>
      </w:r>
      <w:r w:rsidR="005C21A3" w:rsidRPr="00414D72">
        <w:rPr>
          <w:rFonts w:ascii="Century Gothic" w:hAnsi="Century Gothic"/>
        </w:rPr>
        <w:t xml:space="preserve"> </w:t>
      </w:r>
      <w:r w:rsidR="007D2183">
        <w:rPr>
          <w:rFonts w:ascii="Century Gothic" w:hAnsi="Century Gothic"/>
        </w:rPr>
        <w:t xml:space="preserve">jamais </w:t>
      </w:r>
      <w:r w:rsidR="005C21A3" w:rsidRPr="00414D72">
        <w:rPr>
          <w:rFonts w:ascii="Century Gothic" w:hAnsi="Century Gothic"/>
        </w:rPr>
        <w:t>une juste réparation.</w:t>
      </w:r>
    </w:p>
    <w:p w:rsidR="008C28C3" w:rsidRPr="00414D72" w:rsidRDefault="005C21A3" w:rsidP="008C28C3">
      <w:pPr>
        <w:pStyle w:val="Grillemoyenne1-Accent21"/>
        <w:autoSpaceDE w:val="0"/>
        <w:autoSpaceDN w:val="0"/>
        <w:adjustRightInd w:val="0"/>
        <w:spacing w:after="0" w:line="360" w:lineRule="auto"/>
        <w:ind w:left="0"/>
        <w:jc w:val="both"/>
        <w:rPr>
          <w:rFonts w:ascii="Century Gothic" w:hAnsi="Century Gothic"/>
        </w:rPr>
      </w:pPr>
      <w:r w:rsidRPr="00414D72">
        <w:rPr>
          <w:rFonts w:ascii="Century Gothic" w:hAnsi="Century Gothic"/>
        </w:rPr>
        <w:t xml:space="preserve">Il faut noter toutefois que </w:t>
      </w:r>
      <w:r w:rsidR="008C28C3" w:rsidRPr="00414D72">
        <w:rPr>
          <w:rFonts w:ascii="Century Gothic" w:hAnsi="Century Gothic"/>
        </w:rPr>
        <w:t xml:space="preserve">le gouvernement </w:t>
      </w:r>
      <w:r w:rsidRPr="00414D72">
        <w:rPr>
          <w:rFonts w:ascii="Century Gothic" w:hAnsi="Century Gothic"/>
        </w:rPr>
        <w:t xml:space="preserve">de la Transition </w:t>
      </w:r>
      <w:r w:rsidR="008C28C3" w:rsidRPr="00414D72">
        <w:rPr>
          <w:rFonts w:ascii="Century Gothic" w:hAnsi="Century Gothic"/>
        </w:rPr>
        <w:t>a adopté le 28 Octobre 2015 dix décrets afin d’organiser l</w:t>
      </w:r>
      <w:r w:rsidR="007D2183">
        <w:rPr>
          <w:rFonts w:ascii="Century Gothic" w:hAnsi="Century Gothic"/>
        </w:rPr>
        <w:t>a prise</w:t>
      </w:r>
      <w:r w:rsidR="008C28C3" w:rsidRPr="00414D72">
        <w:rPr>
          <w:rFonts w:ascii="Century Gothic" w:hAnsi="Century Gothic"/>
        </w:rPr>
        <w:t xml:space="preserve"> en charge et l’accompagnement psycho social, financier, sanitaire, scolaire et alimentaire des familles. Il s’agit de l’attribution de logements sociaux de type F3 à huit veuves, le recrutement de trois veuves </w:t>
      </w:r>
      <w:r w:rsidR="008C28C3" w:rsidRPr="00414D72">
        <w:rPr>
          <w:rFonts w:ascii="Century Gothic" w:hAnsi="Century Gothic"/>
        </w:rPr>
        <w:lastRenderedPageBreak/>
        <w:t>titulaires de diplômes (CEP ou BEPC) dans la fonction publique, un soutien financier à chacune des dix-huit veuves pour la création d’unités économiques, la prise en charge des enfants des victimes durant leur cursus scolaire dans les établissements publics jusqu'à leur majorité, à raison de 75 000FCFA par enfant. A cela, s’ajoute une enveloppe de 300 000 FCFA pour chaque blessé (925 enregistrés au total)</w:t>
      </w:r>
      <w:r w:rsidR="008C28C3" w:rsidRPr="00414D72">
        <w:rPr>
          <w:rStyle w:val="Marquenotebasdepage"/>
          <w:rFonts w:ascii="Century Gothic" w:hAnsi="Century Gothic"/>
        </w:rPr>
        <w:footnoteReference w:id="50"/>
      </w:r>
      <w:r w:rsidR="008C28C3" w:rsidRPr="00414D72">
        <w:rPr>
          <w:rFonts w:ascii="Century Gothic" w:hAnsi="Century Gothic"/>
        </w:rPr>
        <w:t>.</w:t>
      </w:r>
    </w:p>
    <w:p w:rsidR="0049481D" w:rsidRPr="00414D72" w:rsidRDefault="005C21A3" w:rsidP="0049481D">
      <w:pPr>
        <w:pStyle w:val="Grillemoyenne1-Accent21"/>
        <w:autoSpaceDE w:val="0"/>
        <w:autoSpaceDN w:val="0"/>
        <w:adjustRightInd w:val="0"/>
        <w:spacing w:after="100" w:afterAutospacing="1" w:line="360" w:lineRule="auto"/>
        <w:ind w:left="0"/>
        <w:contextualSpacing w:val="0"/>
        <w:jc w:val="both"/>
        <w:rPr>
          <w:rFonts w:ascii="Century Gothic" w:hAnsi="Century Gothic"/>
        </w:rPr>
      </w:pPr>
      <w:r w:rsidRPr="00414D72">
        <w:rPr>
          <w:rFonts w:ascii="Century Gothic" w:hAnsi="Century Gothic"/>
        </w:rPr>
        <w:t>Il faut noter par ailleurs qu'un processus de justice transitionnelle a été entamé avec la mise en place en janvier 2015 de la Commission de la réconciliation nationale et des réformes (CRNR). Présidée par Mgr Paul Ouédraogo, elle a officiellement remis son rapport au Premier ministre, Isaac Yacouba Zida</w:t>
      </w:r>
      <w:r w:rsidR="007D2183">
        <w:rPr>
          <w:rFonts w:ascii="Century Gothic" w:hAnsi="Century Gothic"/>
        </w:rPr>
        <w:t>,</w:t>
      </w:r>
      <w:r w:rsidRPr="00414D72">
        <w:rPr>
          <w:rFonts w:ascii="Century Gothic" w:hAnsi="Century Gothic"/>
        </w:rPr>
        <w:t xml:space="preserve"> le 14 septembre 2015.  La mise en œuvre de</w:t>
      </w:r>
      <w:r w:rsidR="00CF0F8E">
        <w:rPr>
          <w:rFonts w:ascii="Century Gothic" w:hAnsi="Century Gothic"/>
        </w:rPr>
        <w:t xml:space="preserve"> ses recommandations échoit au</w:t>
      </w:r>
      <w:r w:rsidRPr="00414D72">
        <w:rPr>
          <w:rFonts w:ascii="Century Gothic" w:hAnsi="Century Gothic"/>
        </w:rPr>
        <w:t xml:space="preserve"> Haut Conseil pour la Réconciliation de l’Unité Nationale (HCRUN), installé dans ses fonctions par l</w:t>
      </w:r>
      <w:r w:rsidR="0049481D" w:rsidRPr="00414D72">
        <w:rPr>
          <w:rFonts w:ascii="Century Gothic" w:hAnsi="Century Gothic"/>
        </w:rPr>
        <w:t xml:space="preserve">e </w:t>
      </w:r>
      <w:r w:rsidRPr="00414D72">
        <w:rPr>
          <w:rFonts w:ascii="Century Gothic" w:hAnsi="Century Gothic"/>
        </w:rPr>
        <w:t>P</w:t>
      </w:r>
      <w:r w:rsidR="0049481D" w:rsidRPr="00414D72">
        <w:rPr>
          <w:rFonts w:ascii="Century Gothic" w:hAnsi="Century Gothic"/>
        </w:rPr>
        <w:t>résident du Faso, Roch Marc Christian Kaboré</w:t>
      </w:r>
      <w:r w:rsidR="00867962" w:rsidRPr="00414D72">
        <w:rPr>
          <w:rStyle w:val="Marquenotebasdepage"/>
          <w:rFonts w:ascii="Century Gothic" w:hAnsi="Century Gothic"/>
        </w:rPr>
        <w:footnoteReference w:id="51"/>
      </w:r>
      <w:r w:rsidR="0049481D" w:rsidRPr="00414D72">
        <w:rPr>
          <w:rFonts w:ascii="Century Gothic" w:hAnsi="Century Gothic"/>
        </w:rPr>
        <w:t>. Sa mission est de recenser et d’élucider tous les crimes économiques et de sang commis de 1960 à nos jours, d'assurer le traitement des 5065 dossiers déjà enregistrés ou en cours d'enregistrement et de faire des propositions à même de soulager les victimes ou ayants droits.</w:t>
      </w:r>
    </w:p>
    <w:p w:rsidR="00FB69BC" w:rsidRPr="0026700A" w:rsidRDefault="003E4865" w:rsidP="0026700A">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6700A">
        <w:rPr>
          <w:rFonts w:ascii="Times New Roman" w:hAnsi="Times New Roman"/>
          <w:b/>
          <w:sz w:val="24"/>
          <w:szCs w:val="28"/>
          <w:u w:val="single"/>
        </w:rPr>
        <w:t xml:space="preserve">9.2- </w:t>
      </w:r>
      <w:r w:rsidR="00EA604D" w:rsidRPr="0026700A">
        <w:rPr>
          <w:rFonts w:ascii="Times New Roman" w:hAnsi="Times New Roman"/>
          <w:b/>
          <w:sz w:val="24"/>
          <w:szCs w:val="28"/>
          <w:u w:val="single"/>
        </w:rPr>
        <w:t>RECOMMANDATIONS A L’ETAT PARTIE</w:t>
      </w:r>
    </w:p>
    <w:p w:rsidR="00414D72" w:rsidRPr="002947B1" w:rsidRDefault="00414D72" w:rsidP="002947B1">
      <w:pPr>
        <w:pStyle w:val="Grillemoyenne1-Accent21"/>
        <w:spacing w:after="0" w:line="360" w:lineRule="auto"/>
        <w:ind w:left="0"/>
        <w:jc w:val="both"/>
        <w:rPr>
          <w:rFonts w:ascii="Century Gothic" w:hAnsi="Century Gothic"/>
        </w:rPr>
      </w:pPr>
      <w:r>
        <w:rPr>
          <w:rFonts w:ascii="Century Gothic" w:hAnsi="Century Gothic"/>
        </w:rPr>
        <w:t xml:space="preserve">Le </w:t>
      </w:r>
      <w:r w:rsidRPr="00E15B27">
        <w:rPr>
          <w:rFonts w:ascii="Century Gothic" w:hAnsi="Century Gothic"/>
        </w:rPr>
        <w:t>go</w:t>
      </w:r>
      <w:r w:rsidR="0026700A">
        <w:rPr>
          <w:rFonts w:ascii="Century Gothic" w:hAnsi="Century Gothic"/>
        </w:rPr>
        <w:t>uvernement du Burkina Faso do</w:t>
      </w:r>
      <w:r w:rsidRPr="00E15B27">
        <w:rPr>
          <w:rFonts w:ascii="Century Gothic" w:hAnsi="Century Gothic"/>
        </w:rPr>
        <w:t>it:</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Lutter effectivement contre l'</w:t>
      </w:r>
      <w:r w:rsidR="007D2183">
        <w:rPr>
          <w:rFonts w:ascii="Century Gothic" w:hAnsi="Century Gothic"/>
        </w:rPr>
        <w:t>impunité des crimes de sang et</w:t>
      </w:r>
      <w:r w:rsidRPr="002947B1">
        <w:rPr>
          <w:rFonts w:ascii="Century Gothic" w:hAnsi="Century Gothic"/>
        </w:rPr>
        <w:t xml:space="preserve"> enquêter sur les allégations d'usage excessif de la force</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 xml:space="preserve">Donner une suite judiciaire aux actes de lynchages publics </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 xml:space="preserve">Interdire les pratiques de torture et de mauvais traitements infligées par les groupes d'autodéfense koglweogo occasionnant </w:t>
      </w:r>
      <w:r w:rsidR="007D2183">
        <w:rPr>
          <w:rFonts w:ascii="Century Gothic" w:hAnsi="Century Gothic"/>
        </w:rPr>
        <w:t>la mort</w:t>
      </w:r>
      <w:r w:rsidRPr="002947B1">
        <w:rPr>
          <w:rFonts w:ascii="Century Gothic" w:hAnsi="Century Gothic"/>
        </w:rPr>
        <w:t>, enquêter et sanctionner les cas d'homicides susmentionnés ;</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Renforcer la sensibilisation en matière de droits humains pour faire face aux lynchages publics</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Insérer des modules de formation en droits humains dans les enseignement</w:t>
      </w:r>
      <w:r w:rsidR="007D2183">
        <w:rPr>
          <w:rFonts w:ascii="Century Gothic" w:hAnsi="Century Gothic"/>
        </w:rPr>
        <w:t>s</w:t>
      </w:r>
      <w:r w:rsidRPr="002947B1">
        <w:rPr>
          <w:rFonts w:ascii="Century Gothic" w:hAnsi="Century Gothic"/>
        </w:rPr>
        <w:t xml:space="preserve"> à tous les niveaux ;</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Sensibiliser l’opinion publique sur la nécessité de s’abstenir des actes de destructions de biens privés et publics lors des troubles socio-politiques ;</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Lutter contre l’incivisme ;</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lastRenderedPageBreak/>
        <w:t>Respecter l'indépendance de la justice dans toutes les affaires pendantes relative à l'insurrection populaire et au coup d'Etat de septembre 2015;</w:t>
      </w:r>
    </w:p>
    <w:p w:rsidR="009C3A2A" w:rsidRPr="002947B1" w:rsidRDefault="009C3A2A"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Veiller à ce qu'il y ait une réparation judiciaire et légale, juste et équitable pour les victimes de l'insurrection et du coup d'Etat et de leurs ayant-droits;</w:t>
      </w:r>
    </w:p>
    <w:p w:rsidR="0026700A" w:rsidRPr="00E0751B" w:rsidRDefault="0026700A" w:rsidP="00E0751B">
      <w:pPr>
        <w:pStyle w:val="Titre3"/>
        <w:ind w:left="227" w:hanging="227"/>
        <w:jc w:val="both"/>
        <w:rPr>
          <w:rFonts w:ascii="Times New Roman" w:hAnsi="Times New Roman" w:cs="Times New Roman"/>
          <w:sz w:val="24"/>
          <w:szCs w:val="24"/>
        </w:rPr>
      </w:pPr>
      <w:bookmarkStart w:id="19" w:name="_Toc452974374"/>
      <w:r w:rsidRPr="00E0751B">
        <w:rPr>
          <w:rFonts w:ascii="Times New Roman" w:hAnsi="Times New Roman" w:cs="Times New Roman"/>
          <w:sz w:val="24"/>
          <w:szCs w:val="24"/>
        </w:rPr>
        <w:t xml:space="preserve">10. </w:t>
      </w:r>
      <w:r w:rsidR="00B826D7">
        <w:rPr>
          <w:rFonts w:ascii="Times New Roman" w:hAnsi="Times New Roman" w:cs="Times New Roman"/>
          <w:sz w:val="24"/>
          <w:szCs w:val="24"/>
        </w:rPr>
        <w:t>Impunité</w:t>
      </w:r>
      <w:r w:rsidR="00B826D7" w:rsidRPr="00E0751B">
        <w:rPr>
          <w:rFonts w:ascii="Times New Roman" w:hAnsi="Times New Roman" w:cs="Times New Roman"/>
          <w:sz w:val="24"/>
          <w:szCs w:val="24"/>
        </w:rPr>
        <w:t xml:space="preserve"> des violations </w:t>
      </w:r>
      <w:r w:rsidR="00B826D7">
        <w:rPr>
          <w:rFonts w:ascii="Times New Roman" w:hAnsi="Times New Roman" w:cs="Times New Roman"/>
          <w:sz w:val="24"/>
          <w:szCs w:val="24"/>
        </w:rPr>
        <w:t xml:space="preserve">historiques </w:t>
      </w:r>
      <w:r w:rsidR="00B826D7" w:rsidRPr="00E0751B">
        <w:rPr>
          <w:rFonts w:ascii="Times New Roman" w:hAnsi="Times New Roman" w:cs="Times New Roman"/>
          <w:sz w:val="24"/>
          <w:szCs w:val="24"/>
        </w:rPr>
        <w:t>des dro</w:t>
      </w:r>
      <w:r w:rsidR="00B826D7">
        <w:rPr>
          <w:rFonts w:ascii="Times New Roman" w:hAnsi="Times New Roman" w:cs="Times New Roman"/>
          <w:sz w:val="24"/>
          <w:szCs w:val="24"/>
        </w:rPr>
        <w:t>its humains et</w:t>
      </w:r>
      <w:r w:rsidR="00B826D7" w:rsidRPr="00E0751B">
        <w:rPr>
          <w:rFonts w:ascii="Times New Roman" w:hAnsi="Times New Roman" w:cs="Times New Roman"/>
          <w:sz w:val="24"/>
          <w:szCs w:val="24"/>
        </w:rPr>
        <w:t xml:space="preserve"> loi d'amnistie</w:t>
      </w:r>
      <w:bookmarkEnd w:id="19"/>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020ECA" w:rsidRDefault="0049481D" w:rsidP="00DC31AC">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020ECA">
              <w:rPr>
                <w:rFonts w:ascii="Times New Roman" w:hAnsi="Times New Roman" w:cs="Times New Roman"/>
                <w:sz w:val="24"/>
                <w:szCs w:val="24"/>
              </w:rPr>
              <w:t>Donner des renseignements sur les mesures prises pour lever les obstacles existant dans l’ordre juridique interne afin que les violations des droits de l’homme commises dans le passé fassent l’objet d’enquêtes et que les responsables soient poursuivis et punis. Indiquer notamment s’il est prévu de revenir sur l’application de la loi adoptée le 11 juin 2012 qui accorde une amnistie aux chefs de l’État pour la période allant de 1960 à la date d’adoption de la loi.</w:t>
            </w:r>
          </w:p>
        </w:tc>
      </w:tr>
    </w:tbl>
    <w:p w:rsidR="00FB69BC" w:rsidRPr="0026700A" w:rsidRDefault="0000513E" w:rsidP="0026700A">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6700A">
        <w:rPr>
          <w:rFonts w:ascii="Times New Roman" w:hAnsi="Times New Roman"/>
          <w:b/>
          <w:sz w:val="24"/>
          <w:szCs w:val="28"/>
          <w:u w:val="single"/>
        </w:rPr>
        <w:t xml:space="preserve">10.1- </w:t>
      </w:r>
      <w:r w:rsidR="00EA604D" w:rsidRPr="0026700A">
        <w:rPr>
          <w:rFonts w:ascii="Times New Roman" w:hAnsi="Times New Roman"/>
          <w:b/>
          <w:sz w:val="24"/>
          <w:szCs w:val="28"/>
          <w:u w:val="single"/>
        </w:rPr>
        <w:t>REPONSES DE LA SOCIETE CIVILE</w:t>
      </w:r>
    </w:p>
    <w:p w:rsidR="0049481D" w:rsidRPr="00414D72" w:rsidRDefault="0049481D" w:rsidP="0049481D">
      <w:pPr>
        <w:pStyle w:val="Grillemoyenne1-Accent21"/>
        <w:autoSpaceDE w:val="0"/>
        <w:autoSpaceDN w:val="0"/>
        <w:adjustRightInd w:val="0"/>
        <w:spacing w:after="100" w:afterAutospacing="1" w:line="360" w:lineRule="auto"/>
        <w:ind w:left="0"/>
        <w:contextualSpacing w:val="0"/>
        <w:jc w:val="both"/>
        <w:rPr>
          <w:rFonts w:ascii="Century Gothic" w:hAnsi="Century Gothic"/>
        </w:rPr>
      </w:pPr>
      <w:r w:rsidRPr="00414D72">
        <w:rPr>
          <w:rFonts w:ascii="Century Gothic" w:hAnsi="Century Gothic"/>
        </w:rPr>
        <w:t xml:space="preserve">Les députés du Conseil National de la Transition ont abrogé </w:t>
      </w:r>
      <w:r w:rsidR="00160720" w:rsidRPr="00414D72">
        <w:rPr>
          <w:rFonts w:ascii="Century Gothic" w:hAnsi="Century Gothic"/>
        </w:rPr>
        <w:t xml:space="preserve">les dispositions de </w:t>
      </w:r>
      <w:r w:rsidRPr="00414D72">
        <w:rPr>
          <w:rFonts w:ascii="Century Gothic" w:hAnsi="Century Gothic"/>
        </w:rPr>
        <w:t>la loi du 11 Juin 2012 accordant l’amnistie aux chefs de l’Etat</w:t>
      </w:r>
      <w:r w:rsidR="00160720" w:rsidRPr="00414D72">
        <w:rPr>
          <w:rFonts w:ascii="Century Gothic" w:hAnsi="Century Gothic"/>
        </w:rPr>
        <w:t xml:space="preserve"> à la faveur de la révision de la Constitution du 5 novembre 2015</w:t>
      </w:r>
      <w:r w:rsidR="00160720" w:rsidRPr="00414D72">
        <w:rPr>
          <w:rStyle w:val="Marquenotebasdepage"/>
          <w:rFonts w:ascii="Century Gothic" w:hAnsi="Century Gothic"/>
        </w:rPr>
        <w:footnoteReference w:id="52"/>
      </w:r>
      <w:r w:rsidRPr="00414D72">
        <w:rPr>
          <w:rFonts w:ascii="Century Gothic" w:hAnsi="Century Gothic"/>
        </w:rPr>
        <w:t>. A</w:t>
      </w:r>
      <w:r w:rsidR="008E079A" w:rsidRPr="00414D72">
        <w:rPr>
          <w:rFonts w:ascii="Century Gothic" w:hAnsi="Century Gothic"/>
        </w:rPr>
        <w:t>ucun obstacle ne s'oppose désormais au jugement de</w:t>
      </w:r>
      <w:r w:rsidRPr="00414D72">
        <w:rPr>
          <w:rFonts w:ascii="Century Gothic" w:hAnsi="Century Gothic"/>
        </w:rPr>
        <w:t xml:space="preserve"> l’ex-président Blaise Compaoré</w:t>
      </w:r>
      <w:r w:rsidR="008E079A" w:rsidRPr="00414D72">
        <w:rPr>
          <w:rFonts w:ascii="Century Gothic" w:hAnsi="Century Gothic"/>
        </w:rPr>
        <w:t>. Il faut noter</w:t>
      </w:r>
      <w:r w:rsidRPr="00414D72">
        <w:rPr>
          <w:rFonts w:ascii="Century Gothic" w:hAnsi="Century Gothic"/>
        </w:rPr>
        <w:t xml:space="preserve"> </w:t>
      </w:r>
      <w:r w:rsidR="008E079A" w:rsidRPr="00414D72">
        <w:rPr>
          <w:rFonts w:ascii="Century Gothic" w:hAnsi="Century Gothic"/>
        </w:rPr>
        <w:t xml:space="preserve">qu'il </w:t>
      </w:r>
      <w:r w:rsidRPr="00414D72">
        <w:rPr>
          <w:rFonts w:ascii="Century Gothic" w:hAnsi="Century Gothic"/>
        </w:rPr>
        <w:t>a</w:t>
      </w:r>
      <w:r w:rsidR="008E079A" w:rsidRPr="00414D72">
        <w:rPr>
          <w:rFonts w:ascii="Century Gothic" w:hAnsi="Century Gothic"/>
        </w:rPr>
        <w:t>vait déjà</w:t>
      </w:r>
      <w:r w:rsidRPr="00414D72">
        <w:rPr>
          <w:rFonts w:ascii="Century Gothic" w:hAnsi="Century Gothic"/>
        </w:rPr>
        <w:t xml:space="preserve"> </w:t>
      </w:r>
      <w:r w:rsidR="008E079A" w:rsidRPr="00414D72">
        <w:rPr>
          <w:rFonts w:ascii="Century Gothic" w:hAnsi="Century Gothic"/>
        </w:rPr>
        <w:t>f</w:t>
      </w:r>
      <w:r w:rsidR="00720B79">
        <w:rPr>
          <w:rFonts w:ascii="Century Gothic" w:hAnsi="Century Gothic"/>
        </w:rPr>
        <w:t>a</w:t>
      </w:r>
      <w:r w:rsidR="008E079A" w:rsidRPr="00414D72">
        <w:rPr>
          <w:rFonts w:ascii="Century Gothic" w:hAnsi="Century Gothic"/>
        </w:rPr>
        <w:t>it l'objet</w:t>
      </w:r>
      <w:r w:rsidRPr="00414D72">
        <w:rPr>
          <w:rFonts w:ascii="Century Gothic" w:hAnsi="Century Gothic"/>
        </w:rPr>
        <w:t xml:space="preserve"> </w:t>
      </w:r>
      <w:r w:rsidR="008E079A" w:rsidRPr="00414D72">
        <w:rPr>
          <w:rFonts w:ascii="Century Gothic" w:hAnsi="Century Gothic"/>
        </w:rPr>
        <w:t xml:space="preserve">d'une </w:t>
      </w:r>
      <w:r w:rsidRPr="00414D72">
        <w:rPr>
          <w:rFonts w:ascii="Century Gothic" w:hAnsi="Century Gothic"/>
        </w:rPr>
        <w:t>mis</w:t>
      </w:r>
      <w:r w:rsidR="008E079A" w:rsidRPr="00414D72">
        <w:rPr>
          <w:rFonts w:ascii="Century Gothic" w:hAnsi="Century Gothic"/>
        </w:rPr>
        <w:t>e</w:t>
      </w:r>
      <w:r w:rsidRPr="00414D72">
        <w:rPr>
          <w:rFonts w:ascii="Century Gothic" w:hAnsi="Century Gothic"/>
        </w:rPr>
        <w:t xml:space="preserve"> en accusation le 16 Juillet 2015 devant la Haute Cour de Justice pour « haute trahison » et «</w:t>
      </w:r>
      <w:r w:rsidR="007D2183">
        <w:rPr>
          <w:rFonts w:ascii="Century Gothic" w:hAnsi="Century Gothic"/>
        </w:rPr>
        <w:t> attentat à la C</w:t>
      </w:r>
      <w:r w:rsidR="008E079A" w:rsidRPr="00414D72">
        <w:rPr>
          <w:rFonts w:ascii="Century Gothic" w:hAnsi="Century Gothic"/>
        </w:rPr>
        <w:t>onstitution ». Alors que l</w:t>
      </w:r>
      <w:r w:rsidRPr="00414D72">
        <w:rPr>
          <w:rFonts w:ascii="Century Gothic" w:hAnsi="Century Gothic"/>
        </w:rPr>
        <w:t>e procureur général de la Haute Cour de justice avait affirmé le vendredi 7 août 2015 que les premiers jugements auraient lieu « avant la fin de la transit</w:t>
      </w:r>
      <w:r w:rsidR="008E079A" w:rsidRPr="00414D72">
        <w:rPr>
          <w:rFonts w:ascii="Century Gothic" w:hAnsi="Century Gothic"/>
        </w:rPr>
        <w:t>ion », on peut noter avec déception</w:t>
      </w:r>
      <w:r w:rsidR="007D2183">
        <w:rPr>
          <w:rFonts w:ascii="Century Gothic" w:hAnsi="Century Gothic"/>
        </w:rPr>
        <w:t xml:space="preserve"> que</w:t>
      </w:r>
      <w:r w:rsidR="008E079A" w:rsidRPr="00414D72">
        <w:rPr>
          <w:rFonts w:ascii="Century Gothic" w:hAnsi="Century Gothic"/>
        </w:rPr>
        <w:t xml:space="preserve"> </w:t>
      </w:r>
      <w:r w:rsidR="007D2183" w:rsidRPr="00414D72">
        <w:rPr>
          <w:rFonts w:ascii="Century Gothic" w:hAnsi="Century Gothic"/>
        </w:rPr>
        <w:t>plusieurs mois après la fin de la Transition</w:t>
      </w:r>
      <w:r w:rsidR="007D2183">
        <w:rPr>
          <w:rFonts w:ascii="Century Gothic" w:hAnsi="Century Gothic"/>
        </w:rPr>
        <w:t xml:space="preserve">, </w:t>
      </w:r>
      <w:r w:rsidR="008E079A" w:rsidRPr="00414D72">
        <w:rPr>
          <w:rFonts w:ascii="Century Gothic" w:hAnsi="Century Gothic"/>
        </w:rPr>
        <w:t xml:space="preserve">aucune évolution sensible des dossiers n'a pu être </w:t>
      </w:r>
      <w:r w:rsidR="00F566CF" w:rsidRPr="00414D72">
        <w:rPr>
          <w:rFonts w:ascii="Century Gothic" w:hAnsi="Century Gothic"/>
        </w:rPr>
        <w:t>notée</w:t>
      </w:r>
      <w:r w:rsidR="008E079A" w:rsidRPr="00414D72">
        <w:rPr>
          <w:rFonts w:ascii="Century Gothic" w:hAnsi="Century Gothic"/>
        </w:rPr>
        <w:t>. Pire, des artifices et stra</w:t>
      </w:r>
      <w:r w:rsidR="007D2183">
        <w:rPr>
          <w:rFonts w:ascii="Century Gothic" w:hAnsi="Century Gothic"/>
        </w:rPr>
        <w:t>tagèmes juridiques ont été mis</w:t>
      </w:r>
      <w:r w:rsidR="008E079A" w:rsidRPr="00414D72">
        <w:rPr>
          <w:rFonts w:ascii="Century Gothic" w:hAnsi="Century Gothic"/>
        </w:rPr>
        <w:t xml:space="preserve"> en place pour soustraire M. Blaise Compaoré  à la justice Burkinabè. Il en est ainsi de l'octroi à ce dernier de la nationalité ivoiri</w:t>
      </w:r>
      <w:r w:rsidR="00720B79">
        <w:rPr>
          <w:rFonts w:ascii="Century Gothic" w:hAnsi="Century Gothic"/>
        </w:rPr>
        <w:t>enne par le Président ivoirien</w:t>
      </w:r>
      <w:r w:rsidR="008E079A" w:rsidRPr="00414D72">
        <w:rPr>
          <w:rFonts w:ascii="Century Gothic" w:hAnsi="Century Gothic"/>
        </w:rPr>
        <w:t xml:space="preserve"> Alassane OUATTARA, la Côte d'ivoire n'extradant pas ses nationaux.</w:t>
      </w:r>
    </w:p>
    <w:p w:rsidR="00FB69BC" w:rsidRPr="0026700A" w:rsidRDefault="0000513E" w:rsidP="0026700A">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6700A">
        <w:rPr>
          <w:rFonts w:ascii="Times New Roman" w:hAnsi="Times New Roman"/>
          <w:b/>
          <w:sz w:val="24"/>
          <w:szCs w:val="28"/>
          <w:u w:val="single"/>
        </w:rPr>
        <w:t xml:space="preserve">10.2- </w:t>
      </w:r>
      <w:r w:rsidR="00EA604D" w:rsidRPr="0026700A">
        <w:rPr>
          <w:rFonts w:ascii="Times New Roman" w:hAnsi="Times New Roman"/>
          <w:b/>
          <w:sz w:val="24"/>
          <w:szCs w:val="28"/>
          <w:u w:val="single"/>
        </w:rPr>
        <w:t>RECOMMANDATIONS A L’ETAT PARTIE</w:t>
      </w:r>
      <w:r w:rsidR="0049481D" w:rsidRPr="0026700A">
        <w:rPr>
          <w:rFonts w:ascii="Times New Roman" w:hAnsi="Times New Roman"/>
          <w:b/>
          <w:sz w:val="24"/>
          <w:szCs w:val="28"/>
          <w:u w:val="single"/>
        </w:rPr>
        <w:t> </w:t>
      </w:r>
    </w:p>
    <w:p w:rsidR="00414D72" w:rsidRPr="00414D72" w:rsidRDefault="00414D72" w:rsidP="00414D72">
      <w:pPr>
        <w:tabs>
          <w:tab w:val="left" w:pos="426"/>
        </w:tabs>
        <w:autoSpaceDE w:val="0"/>
        <w:autoSpaceDN w:val="0"/>
        <w:adjustRightInd w:val="0"/>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9306AF" w:rsidRPr="002947B1" w:rsidRDefault="009306AF"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Entreprendre toutes les démarches nécessaires à l'extradition et  au jugement de tout</w:t>
      </w:r>
      <w:r w:rsidR="007D2183">
        <w:rPr>
          <w:rFonts w:ascii="Century Gothic" w:hAnsi="Century Gothic"/>
        </w:rPr>
        <w:t>es les personnalités, y compris d</w:t>
      </w:r>
      <w:r w:rsidRPr="002947B1">
        <w:rPr>
          <w:rFonts w:ascii="Century Gothic" w:hAnsi="Century Gothic"/>
        </w:rPr>
        <w:t>es chefs d’Et</w:t>
      </w:r>
      <w:r w:rsidR="007D2183">
        <w:rPr>
          <w:rFonts w:ascii="Century Gothic" w:hAnsi="Century Gothic"/>
        </w:rPr>
        <w:t>at et de gouvernements, impliquée</w:t>
      </w:r>
      <w:r w:rsidRPr="002947B1">
        <w:rPr>
          <w:rFonts w:ascii="Century Gothic" w:hAnsi="Century Gothic"/>
        </w:rPr>
        <w:t>s dans les crimes économiques et de sang;</w:t>
      </w:r>
    </w:p>
    <w:p w:rsidR="009306AF" w:rsidRPr="002947B1" w:rsidRDefault="009306AF" w:rsidP="002947B1">
      <w:pPr>
        <w:pStyle w:val="Paragraphedeliste"/>
        <w:numPr>
          <w:ilvl w:val="0"/>
          <w:numId w:val="35"/>
        </w:numPr>
        <w:tabs>
          <w:tab w:val="left" w:pos="426"/>
        </w:tabs>
        <w:autoSpaceDE w:val="0"/>
        <w:autoSpaceDN w:val="0"/>
        <w:adjustRightInd w:val="0"/>
        <w:spacing w:after="0" w:line="360" w:lineRule="auto"/>
        <w:ind w:left="360"/>
        <w:jc w:val="both"/>
        <w:rPr>
          <w:rFonts w:ascii="Century Gothic" w:hAnsi="Century Gothic"/>
        </w:rPr>
      </w:pPr>
      <w:r w:rsidRPr="002947B1">
        <w:rPr>
          <w:rFonts w:ascii="Century Gothic" w:hAnsi="Century Gothic"/>
        </w:rPr>
        <w:t>Lever toutes les entraves à la manifestation de la vérité et de la justice dans toutes les affaires pendantes de crimes économiques et de sang;</w:t>
      </w:r>
    </w:p>
    <w:p w:rsidR="0026700A" w:rsidRPr="00E0751B" w:rsidRDefault="0026700A" w:rsidP="00E0751B">
      <w:pPr>
        <w:pStyle w:val="Titre3"/>
        <w:ind w:left="227" w:hanging="227"/>
        <w:jc w:val="both"/>
        <w:rPr>
          <w:rFonts w:ascii="Times New Roman" w:hAnsi="Times New Roman" w:cs="Times New Roman"/>
          <w:sz w:val="24"/>
          <w:szCs w:val="24"/>
        </w:rPr>
      </w:pPr>
      <w:bookmarkStart w:id="20" w:name="_Toc452974375"/>
      <w:r w:rsidRPr="00E0751B">
        <w:rPr>
          <w:rFonts w:ascii="Times New Roman" w:hAnsi="Times New Roman" w:cs="Times New Roman"/>
          <w:sz w:val="24"/>
          <w:szCs w:val="24"/>
        </w:rPr>
        <w:lastRenderedPageBreak/>
        <w:t xml:space="preserve">11. </w:t>
      </w:r>
      <w:r w:rsidR="00B826D7">
        <w:rPr>
          <w:rFonts w:ascii="Times New Roman" w:hAnsi="Times New Roman" w:cs="Times New Roman"/>
          <w:sz w:val="24"/>
          <w:szCs w:val="24"/>
        </w:rPr>
        <w:t>Restrictions relatives à</w:t>
      </w:r>
      <w:r w:rsidR="00B826D7" w:rsidRPr="00E0751B">
        <w:rPr>
          <w:rFonts w:ascii="Times New Roman" w:hAnsi="Times New Roman" w:cs="Times New Roman"/>
          <w:sz w:val="24"/>
          <w:szCs w:val="24"/>
        </w:rPr>
        <w:t xml:space="preserve"> l’interruption volontaire de grossesse</w:t>
      </w:r>
      <w:r w:rsidR="00B826D7">
        <w:rPr>
          <w:rFonts w:ascii="Times New Roman" w:hAnsi="Times New Roman" w:cs="Times New Roman"/>
          <w:sz w:val="24"/>
          <w:szCs w:val="24"/>
        </w:rPr>
        <w:t xml:space="preserve"> (IVG)</w:t>
      </w:r>
      <w:bookmarkEnd w:id="20"/>
    </w:p>
    <w:tbl>
      <w:tblPr>
        <w:tblW w:w="0" w:type="auto"/>
        <w:tblLook w:val="04A0" w:firstRow="1" w:lastRow="0" w:firstColumn="1" w:lastColumn="0" w:noHBand="0" w:noVBand="1"/>
      </w:tblPr>
      <w:tblGrid>
        <w:gridCol w:w="9166"/>
      </w:tblGrid>
      <w:tr w:rsidR="001C00F8" w:rsidTr="008F6687">
        <w:tc>
          <w:tcPr>
            <w:tcW w:w="9166" w:type="dxa"/>
            <w:shd w:val="clear" w:color="auto" w:fill="F2F2F2" w:themeFill="background1" w:themeFillShade="F2"/>
          </w:tcPr>
          <w:p w:rsidR="001C00F8" w:rsidRPr="0038103D" w:rsidRDefault="001C00F8" w:rsidP="00DC31AC">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38103D">
              <w:rPr>
                <w:rFonts w:ascii="Times New Roman" w:hAnsi="Times New Roman" w:cs="Times New Roman"/>
                <w:sz w:val="24"/>
                <w:szCs w:val="24"/>
              </w:rPr>
              <w:t>Indiquer si l’État partie entend revoir les restrictions relatives à l’interruption volontaire de grossesse dans sa législation afin d’éviter des avortements clandestins qui peuvent mettre la vie ou la santé des femmes en danger. Fournir des données et des informations sur les mesures prises pour lutter contre la mortalité maternelle et améliorer l’accès à des méthodes contraceptives d’un coût abordable et à une éducation en matière de santé reproductive.</w:t>
            </w:r>
          </w:p>
        </w:tc>
      </w:tr>
    </w:tbl>
    <w:p w:rsidR="00FB69BC" w:rsidRPr="0026700A" w:rsidRDefault="002346E7" w:rsidP="0026700A">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6700A">
        <w:rPr>
          <w:rFonts w:ascii="Times New Roman" w:hAnsi="Times New Roman"/>
          <w:b/>
          <w:sz w:val="24"/>
          <w:szCs w:val="28"/>
          <w:u w:val="single"/>
        </w:rPr>
        <w:tab/>
      </w:r>
      <w:r w:rsidR="00DC31AC" w:rsidRPr="0026700A">
        <w:rPr>
          <w:rFonts w:ascii="Times New Roman" w:hAnsi="Times New Roman"/>
          <w:b/>
          <w:sz w:val="24"/>
          <w:szCs w:val="28"/>
          <w:u w:val="single"/>
        </w:rPr>
        <w:t xml:space="preserve">1.1- </w:t>
      </w:r>
      <w:r w:rsidR="00EA604D" w:rsidRPr="0026700A">
        <w:rPr>
          <w:rFonts w:ascii="Times New Roman" w:hAnsi="Times New Roman"/>
          <w:b/>
          <w:sz w:val="24"/>
          <w:szCs w:val="28"/>
          <w:u w:val="single"/>
        </w:rPr>
        <w:t>REPONSES DE LA SOCIETE CIVILE</w:t>
      </w:r>
      <w:r w:rsidR="009306AF" w:rsidRPr="0026700A">
        <w:rPr>
          <w:rFonts w:ascii="Times New Roman" w:hAnsi="Times New Roman"/>
          <w:b/>
          <w:sz w:val="24"/>
          <w:szCs w:val="28"/>
          <w:u w:val="single"/>
        </w:rPr>
        <w:t xml:space="preserve"> </w:t>
      </w:r>
    </w:p>
    <w:p w:rsidR="001C00F8" w:rsidRPr="00414D72" w:rsidRDefault="001C00F8" w:rsidP="00EB4774">
      <w:pPr>
        <w:autoSpaceDE w:val="0"/>
        <w:autoSpaceDN w:val="0"/>
        <w:adjustRightInd w:val="0"/>
        <w:spacing w:after="0" w:line="360" w:lineRule="auto"/>
        <w:jc w:val="both"/>
        <w:rPr>
          <w:rFonts w:ascii="Century Gothic" w:hAnsi="Century Gothic" w:cs="Times New Roman"/>
        </w:rPr>
      </w:pPr>
      <w:r w:rsidRPr="00414D72">
        <w:rPr>
          <w:rFonts w:ascii="Century Gothic" w:hAnsi="Century Gothic" w:cs="Times New Roman"/>
        </w:rPr>
        <w:t>L</w:t>
      </w:r>
      <w:r w:rsidR="007D2183">
        <w:rPr>
          <w:rFonts w:ascii="Century Gothic" w:hAnsi="Century Gothic" w:cs="Times New Roman"/>
        </w:rPr>
        <w:t>es besoins de contraception non-</w:t>
      </w:r>
      <w:r w:rsidRPr="00414D72">
        <w:rPr>
          <w:rFonts w:ascii="Century Gothic" w:hAnsi="Century Gothic" w:cs="Times New Roman"/>
        </w:rPr>
        <w:t>satisfaits demeurent élevés au Burkina Faso</w:t>
      </w:r>
      <w:r w:rsidRPr="00414D72">
        <w:rPr>
          <w:rStyle w:val="Marquenotebasdepage"/>
          <w:rFonts w:ascii="Century Gothic" w:hAnsi="Century Gothic" w:cs="Times New Roman"/>
        </w:rPr>
        <w:footnoteReference w:id="53"/>
      </w:r>
      <w:r w:rsidRPr="00414D72">
        <w:rPr>
          <w:rFonts w:ascii="Century Gothic" w:hAnsi="Century Gothic" w:cs="Times New Roman"/>
        </w:rPr>
        <w:t xml:space="preserve">. En 2015, </w:t>
      </w:r>
      <w:r w:rsidR="007D2183">
        <w:rPr>
          <w:rFonts w:ascii="Century Gothic" w:hAnsi="Century Gothic" w:cs="Times New Roman"/>
        </w:rPr>
        <w:t>ce taux</w:t>
      </w:r>
      <w:r w:rsidRPr="00414D72">
        <w:rPr>
          <w:rFonts w:ascii="Century Gothic" w:hAnsi="Century Gothic" w:cs="Times New Roman"/>
        </w:rPr>
        <w:t xml:space="preserve"> est estimé à 27,4 %</w:t>
      </w:r>
      <w:r w:rsidRPr="00414D72">
        <w:rPr>
          <w:rStyle w:val="Marquenotebasdepage"/>
          <w:rFonts w:ascii="Century Gothic" w:hAnsi="Century Gothic" w:cs="Times New Roman"/>
        </w:rPr>
        <w:footnoteReference w:id="54"/>
      </w:r>
      <w:r w:rsidRPr="00414D72">
        <w:rPr>
          <w:rFonts w:ascii="Century Gothic" w:hAnsi="Century Gothic" w:cs="Times New Roman"/>
        </w:rPr>
        <w:t xml:space="preserve"> et la proportion des femmes en âge de procréer qui utilisent (ou dont le partenaire utilise) une méthode de contraception moderne est de 15,7 %</w:t>
      </w:r>
      <w:r w:rsidRPr="00414D72">
        <w:rPr>
          <w:rStyle w:val="Marquenotebasdepage"/>
          <w:rFonts w:ascii="Century Gothic" w:hAnsi="Century Gothic" w:cs="Times New Roman"/>
        </w:rPr>
        <w:footnoteReference w:id="55"/>
      </w:r>
      <w:r w:rsidRPr="00414D72">
        <w:rPr>
          <w:rFonts w:ascii="Century Gothic" w:hAnsi="Century Gothic" w:cs="Times New Roman"/>
        </w:rPr>
        <w:t>.</w:t>
      </w:r>
    </w:p>
    <w:p w:rsidR="001C00F8" w:rsidRPr="00414D72" w:rsidRDefault="001C00F8" w:rsidP="00EB4774">
      <w:pPr>
        <w:autoSpaceDE w:val="0"/>
        <w:autoSpaceDN w:val="0"/>
        <w:adjustRightInd w:val="0"/>
        <w:spacing w:after="0" w:line="360" w:lineRule="auto"/>
        <w:jc w:val="both"/>
        <w:rPr>
          <w:rFonts w:ascii="Century Gothic" w:hAnsi="Century Gothic" w:cs="Times New Roman"/>
        </w:rPr>
      </w:pPr>
      <w:r w:rsidRPr="00414D72">
        <w:rPr>
          <w:rFonts w:ascii="Century Gothic" w:hAnsi="Century Gothic" w:cs="Times New Roman"/>
        </w:rPr>
        <w:t>À travers tout le pays, des f</w:t>
      </w:r>
      <w:r w:rsidR="007D2183">
        <w:rPr>
          <w:rFonts w:ascii="Century Gothic" w:hAnsi="Century Gothic" w:cs="Times New Roman"/>
        </w:rPr>
        <w:t xml:space="preserve">emmes et des filles soulignent le </w:t>
      </w:r>
      <w:r w:rsidRPr="00414D72">
        <w:rPr>
          <w:rFonts w:ascii="Century Gothic" w:hAnsi="Century Gothic" w:cs="Times New Roman"/>
        </w:rPr>
        <w:t>manque d’accès à l’information, aux services et aux produits relatifs à la contraception moderne. Une étude commandée par le gouvernement en 2013 a montré que « plus de deux femmes sur cinq (43 %) disent ne pas connaître de méthodes contraceptives. Ce manque d’information est particulièrement élevé parmi les femmes dans les districts sanitaires de Djibo (51 %) et de Gorom-Gorom (44 %) où l’utilisation de la contraception et les taux de prévalence sont les plus bas</w:t>
      </w:r>
      <w:r w:rsidRPr="00414D72">
        <w:rPr>
          <w:rStyle w:val="Marquenotebasdepage"/>
          <w:rFonts w:ascii="Century Gothic" w:hAnsi="Century Gothic" w:cs="Times New Roman"/>
        </w:rPr>
        <w:footnoteReference w:id="56"/>
      </w:r>
      <w:r w:rsidRPr="00414D72">
        <w:rPr>
          <w:rFonts w:ascii="Century Gothic" w:hAnsi="Century Gothic" w:cs="Times New Roman"/>
        </w:rPr>
        <w:t xml:space="preserve"> ». Il est bien établi que la probabilité d’une grossesse non planifiée est plus élevée lorsque la femme et son partenaire dépendent de méthodes traditionnelles de contraception que lorsqu’ils utilisent des méthodes modernes.</w:t>
      </w:r>
    </w:p>
    <w:p w:rsidR="001C00F8" w:rsidRPr="00414D72" w:rsidRDefault="001C00F8" w:rsidP="00EB4774">
      <w:pPr>
        <w:autoSpaceDE w:val="0"/>
        <w:autoSpaceDN w:val="0"/>
        <w:adjustRightInd w:val="0"/>
        <w:spacing w:after="0" w:line="360" w:lineRule="auto"/>
        <w:jc w:val="both"/>
        <w:rPr>
          <w:rFonts w:ascii="Century Gothic" w:hAnsi="Century Gothic" w:cs="Times New Roman"/>
        </w:rPr>
      </w:pPr>
      <w:r w:rsidRPr="00414D72">
        <w:rPr>
          <w:rFonts w:ascii="Century Gothic" w:hAnsi="Century Gothic" w:cs="Times New Roman"/>
          <w:b/>
        </w:rPr>
        <w:t>Les avortements à risque</w:t>
      </w:r>
      <w:r w:rsidRPr="00414D72">
        <w:rPr>
          <w:rFonts w:ascii="Century Gothic" w:hAnsi="Century Gothic" w:cs="Times New Roman"/>
        </w:rPr>
        <w:t xml:space="preserve"> </w:t>
      </w:r>
      <w:r w:rsidR="007D2183">
        <w:rPr>
          <w:rFonts w:ascii="Century Gothic" w:hAnsi="Century Gothic" w:cs="Times New Roman"/>
        </w:rPr>
        <w:t>constituent également un enjeu majeur et persistant</w:t>
      </w:r>
      <w:r w:rsidRPr="00414D72">
        <w:rPr>
          <w:rFonts w:ascii="Century Gothic" w:hAnsi="Century Gothic" w:cs="Times New Roman"/>
        </w:rPr>
        <w:t xml:space="preserve">. En 2014, les autorités rapportent 2 377 avortements clandestins pratiqués dans des conditions dangereuses et 50 décès des suites de complications dues à l’avortement. Selon les autorités, </w:t>
      </w:r>
      <w:r w:rsidR="00DC44F0" w:rsidRPr="00DC44F0">
        <w:rPr>
          <w:rFonts w:ascii="Century Gothic" w:hAnsi="Century Gothic" w:cs="Times New Roman"/>
          <w:b/>
        </w:rPr>
        <w:t>seules 48 femmes ont eu accès en 2014 à un avortement légal et pratiqué dans de bonnes conditions de sécurité</w:t>
      </w:r>
      <w:r w:rsidRPr="00414D72">
        <w:rPr>
          <w:rStyle w:val="Marquenotebasdepage"/>
          <w:rFonts w:ascii="Century Gothic" w:hAnsi="Century Gothic" w:cs="Times New Roman"/>
        </w:rPr>
        <w:footnoteReference w:id="57"/>
      </w:r>
      <w:r w:rsidRPr="00414D72">
        <w:rPr>
          <w:rFonts w:ascii="Century Gothic" w:hAnsi="Century Gothic" w:cs="Times New Roman"/>
        </w:rPr>
        <w:t xml:space="preserve">. Une étude publiée en 2014 par le Guttmacher Institute, s’appuyant sur des enquêtes et une </w:t>
      </w:r>
      <w:r w:rsidRPr="00414D72">
        <w:rPr>
          <w:rFonts w:ascii="Century Gothic" w:hAnsi="Century Gothic" w:cs="Times New Roman"/>
        </w:rPr>
        <w:lastRenderedPageBreak/>
        <w:t>analyse approfondie portant sur l’avortement à risque au Burkina Faso, fait valoir néanmoins une estimation plus élevée du nombre de femmes et de filles qui recourent à un avortement clandestin et à risque. Selon leurs calculs, il y a au moins 105 000 femmes et filles qui ont subi de tels avortements au Burkina Faso pour la seule année 2012</w:t>
      </w:r>
      <w:r w:rsidRPr="00414D72">
        <w:rPr>
          <w:rStyle w:val="Marquenotebasdepage"/>
          <w:rFonts w:ascii="Century Gothic" w:hAnsi="Century Gothic" w:cs="Times New Roman"/>
        </w:rPr>
        <w:footnoteReference w:id="58"/>
      </w:r>
      <w:r w:rsidRPr="00414D72">
        <w:rPr>
          <w:rFonts w:ascii="Century Gothic" w:hAnsi="Century Gothic" w:cs="Times New Roman"/>
        </w:rPr>
        <w:t>.</w:t>
      </w:r>
    </w:p>
    <w:p w:rsidR="001C00F8" w:rsidRPr="00414D72" w:rsidRDefault="001C00F8" w:rsidP="00EB4774">
      <w:pPr>
        <w:autoSpaceDE w:val="0"/>
        <w:autoSpaceDN w:val="0"/>
        <w:adjustRightInd w:val="0"/>
        <w:spacing w:after="0" w:line="360" w:lineRule="auto"/>
        <w:jc w:val="both"/>
        <w:rPr>
          <w:rFonts w:ascii="Century Gothic" w:hAnsi="Century Gothic" w:cs="Times New Roman"/>
        </w:rPr>
      </w:pPr>
      <w:r w:rsidRPr="00414D72">
        <w:rPr>
          <w:rFonts w:ascii="Century Gothic" w:hAnsi="Century Gothic" w:cs="Times New Roman"/>
        </w:rPr>
        <w:t xml:space="preserve">Selon le rapport publié en 2012 de l’Enquête démographique et de santé (2010), </w:t>
      </w:r>
      <w:r w:rsidR="00DC44F0" w:rsidRPr="00DC44F0">
        <w:rPr>
          <w:rFonts w:ascii="Century Gothic" w:hAnsi="Century Gothic" w:cs="Times New Roman"/>
          <w:b/>
        </w:rPr>
        <w:t>le ministère de la Santé a enregistré 241 « avortements thérapeutiques » dans l’ensemble du pays durant l’année 2010</w:t>
      </w:r>
      <w:r w:rsidRPr="00414D72">
        <w:rPr>
          <w:rFonts w:ascii="Century Gothic" w:hAnsi="Century Gothic" w:cs="Times New Roman"/>
        </w:rPr>
        <w:t>. Des organismes spécialisés ont souvent mis en avant le rôle important de l’accès à l’information, aux services et aux produits relatifs à la contraception moderne dans la baisse de la mortalité maternelle</w:t>
      </w:r>
      <w:r w:rsidRPr="00414D72">
        <w:rPr>
          <w:rStyle w:val="Marquenotebasdepage"/>
          <w:rFonts w:ascii="Century Gothic" w:hAnsi="Century Gothic" w:cs="Times New Roman"/>
        </w:rPr>
        <w:footnoteReference w:id="59"/>
      </w:r>
      <w:r w:rsidRPr="00414D72">
        <w:rPr>
          <w:rFonts w:ascii="Century Gothic" w:hAnsi="Century Gothic" w:cs="Times New Roman"/>
        </w:rPr>
        <w:t>. L’UNFPA a ainsi estimé que l’utilisation de la contraception pouvait réduir</w:t>
      </w:r>
      <w:r w:rsidR="00EB4774" w:rsidRPr="00414D72">
        <w:rPr>
          <w:rFonts w:ascii="Century Gothic" w:hAnsi="Century Gothic" w:cs="Times New Roman"/>
        </w:rPr>
        <w:t>e la mortalité maternelle de 35</w:t>
      </w:r>
      <w:r w:rsidRPr="00414D72">
        <w:rPr>
          <w:rFonts w:ascii="Century Gothic" w:hAnsi="Century Gothic" w:cs="Times New Roman"/>
        </w:rPr>
        <w:t>%</w:t>
      </w:r>
      <w:r w:rsidRPr="00414D72">
        <w:rPr>
          <w:rStyle w:val="Marquenotebasdepage"/>
          <w:rFonts w:ascii="Century Gothic" w:hAnsi="Century Gothic" w:cs="Times New Roman"/>
        </w:rPr>
        <w:footnoteReference w:id="60"/>
      </w:r>
      <w:r w:rsidRPr="00414D72">
        <w:rPr>
          <w:rFonts w:ascii="Century Gothic" w:hAnsi="Century Gothic" w:cs="Times New Roman"/>
        </w:rPr>
        <w:t>. Une note d’information de 2011 du Guttmacher Institute a estimé que l’on pourrait éviter la mort d’au moins 400 femmes et filles chaque année au Burkina Faso si les besoins de contraception y étaient satisfaits</w:t>
      </w:r>
      <w:r w:rsidRPr="00414D72">
        <w:rPr>
          <w:rStyle w:val="Marquenotebasdepage"/>
          <w:rFonts w:ascii="Century Gothic" w:hAnsi="Century Gothic" w:cs="Times New Roman"/>
        </w:rPr>
        <w:footnoteReference w:id="61"/>
      </w:r>
      <w:r w:rsidRPr="00414D72">
        <w:rPr>
          <w:rFonts w:ascii="Century Gothic" w:hAnsi="Century Gothic" w:cs="Times New Roman"/>
        </w:rPr>
        <w:t>.</w:t>
      </w:r>
    </w:p>
    <w:p w:rsidR="001C00F8" w:rsidRPr="00414D72" w:rsidRDefault="001C00F8" w:rsidP="00EB4774">
      <w:pPr>
        <w:autoSpaceDE w:val="0"/>
        <w:autoSpaceDN w:val="0"/>
        <w:adjustRightInd w:val="0"/>
        <w:spacing w:after="0" w:line="360" w:lineRule="auto"/>
        <w:jc w:val="both"/>
        <w:rPr>
          <w:rFonts w:ascii="Century Gothic" w:hAnsi="Century Gothic" w:cs="Times New Roman"/>
        </w:rPr>
      </w:pPr>
      <w:r w:rsidRPr="00414D72">
        <w:rPr>
          <w:rFonts w:ascii="Century Gothic" w:hAnsi="Century Gothic" w:cs="Times New Roman"/>
        </w:rPr>
        <w:t>Dans son rapport « Contraintes et privées de droits. Mariages forcés et barrières à la contraception au Burkina Faso », Amnesty International traite des principaux obstacles à l’utilisation de la contraception. Extrait :</w:t>
      </w:r>
    </w:p>
    <w:p w:rsidR="001C00F8" w:rsidRPr="00C1059D" w:rsidRDefault="001C00F8" w:rsidP="001C00F8">
      <w:pPr>
        <w:autoSpaceDE w:val="0"/>
        <w:autoSpaceDN w:val="0"/>
        <w:adjustRightInd w:val="0"/>
        <w:spacing w:after="0" w:line="240" w:lineRule="auto"/>
        <w:rPr>
          <w:rFonts w:ascii="Times New Roman" w:hAnsi="Times New Roman" w:cs="Times New Roman"/>
          <w:color w:val="548DD4" w:themeColor="text2" w:themeTint="99"/>
          <w:sz w:val="24"/>
          <w:szCs w:val="24"/>
        </w:rPr>
      </w:pPr>
    </w:p>
    <w:tbl>
      <w:tblPr>
        <w:tblW w:w="0" w:type="auto"/>
        <w:tblLook w:val="04A0" w:firstRow="1" w:lastRow="0" w:firstColumn="1" w:lastColumn="0" w:noHBand="0" w:noVBand="1"/>
      </w:tblPr>
      <w:tblGrid>
        <w:gridCol w:w="9166"/>
      </w:tblGrid>
      <w:tr w:rsidR="001C00F8" w:rsidRPr="00C1059D" w:rsidTr="008F6687">
        <w:tc>
          <w:tcPr>
            <w:tcW w:w="9166" w:type="dxa"/>
            <w:shd w:val="clear" w:color="auto" w:fill="BFBFBF" w:themeFill="background1" w:themeFillShade="BF"/>
          </w:tcPr>
          <w:p w:rsidR="001C00F8" w:rsidRPr="00566A20" w:rsidRDefault="001C00F8" w:rsidP="00EB4774">
            <w:pPr>
              <w:autoSpaceDE w:val="0"/>
              <w:autoSpaceDN w:val="0"/>
              <w:adjustRightInd w:val="0"/>
              <w:jc w:val="both"/>
              <w:rPr>
                <w:rFonts w:ascii="Arial Narrow" w:hAnsi="Arial Narrow" w:cs="Times New Roman"/>
                <w:b/>
                <w:sz w:val="24"/>
                <w:szCs w:val="24"/>
              </w:rPr>
            </w:pPr>
            <w:r w:rsidRPr="00566A20">
              <w:rPr>
                <w:rFonts w:ascii="Arial Narrow" w:hAnsi="Arial Narrow" w:cs="Times New Roman"/>
                <w:b/>
                <w:sz w:val="24"/>
                <w:szCs w:val="24"/>
              </w:rPr>
              <w:t>Principaux obstacles à l’utilisation de la contraception</w:t>
            </w:r>
            <w:r w:rsidRPr="00566A20">
              <w:rPr>
                <w:rStyle w:val="Marquenotebasdepage"/>
                <w:rFonts w:ascii="Arial Narrow" w:hAnsi="Arial Narrow" w:cs="Times New Roman"/>
                <w:b/>
                <w:sz w:val="24"/>
                <w:szCs w:val="24"/>
              </w:rPr>
              <w:footnoteReference w:id="62"/>
            </w:r>
          </w:p>
          <w:p w:rsidR="001C00F8" w:rsidRPr="00DF0380" w:rsidRDefault="001C00F8" w:rsidP="00DF0380">
            <w:pPr>
              <w:autoSpaceDE w:val="0"/>
              <w:autoSpaceDN w:val="0"/>
              <w:adjustRightInd w:val="0"/>
              <w:jc w:val="both"/>
              <w:rPr>
                <w:rFonts w:ascii="Arial Narrow" w:hAnsi="Arial Narrow" w:cs="Times New Roman"/>
                <w:color w:val="548DD4" w:themeColor="text2" w:themeTint="99"/>
                <w:sz w:val="24"/>
                <w:szCs w:val="24"/>
              </w:rPr>
            </w:pPr>
            <w:r w:rsidRPr="00566A20">
              <w:rPr>
                <w:rFonts w:ascii="Arial Narrow" w:hAnsi="Arial Narrow" w:cs="Times New Roman"/>
                <w:sz w:val="24"/>
                <w:szCs w:val="24"/>
              </w:rPr>
              <w:t>Au regard de tous les entretiens et discussions de groupe organisés par Amnesty International, il ressort que les femmes et les filles soulignent de façon récurrente un certain nombre de facteurs qui les empêchent d’avoir accès aux soins et aux services en matière de santé sexuelle et reproductive, surtout pour celles vivant en</w:t>
            </w:r>
            <w:r w:rsidR="00EB4774" w:rsidRPr="00566A20">
              <w:rPr>
                <w:rFonts w:ascii="Arial Narrow" w:hAnsi="Arial Narrow" w:cs="Times New Roman"/>
                <w:sz w:val="24"/>
                <w:szCs w:val="24"/>
              </w:rPr>
              <w:t xml:space="preserve"> </w:t>
            </w:r>
            <w:r w:rsidRPr="00566A20">
              <w:rPr>
                <w:rFonts w:ascii="Arial Narrow" w:hAnsi="Arial Narrow" w:cs="Times New Roman"/>
                <w:sz w:val="24"/>
                <w:szCs w:val="24"/>
              </w:rPr>
              <w:t xml:space="preserve">milieu rural. Parmi ces facteurs figurent : </w:t>
            </w:r>
            <w:r w:rsidR="00DC44F0" w:rsidRPr="00DC44F0">
              <w:rPr>
                <w:rFonts w:ascii="Arial Narrow" w:hAnsi="Arial Narrow" w:cs="Times New Roman"/>
                <w:b/>
                <w:sz w:val="24"/>
                <w:szCs w:val="24"/>
              </w:rPr>
              <w:t>le prix des produits ; les attitudes telles que la stigmatisation et le fait que les décisions sont prises par d’autres membres de la famille ; le manque d’information et d’éducation sexuelle complète ; et la distance géographique par rapport aux structures de santé où l’information, les services et les produits sont disponibles</w:t>
            </w:r>
            <w:r w:rsidRPr="00566A20">
              <w:rPr>
                <w:rFonts w:ascii="Arial Narrow" w:hAnsi="Arial Narrow" w:cs="Times New Roman"/>
                <w:sz w:val="24"/>
                <w:szCs w:val="24"/>
              </w:rPr>
              <w:t>.</w:t>
            </w:r>
          </w:p>
        </w:tc>
      </w:tr>
    </w:tbl>
    <w:p w:rsidR="001C00F8" w:rsidRPr="00C1059D" w:rsidRDefault="001C00F8" w:rsidP="001C00F8">
      <w:pPr>
        <w:autoSpaceDE w:val="0"/>
        <w:autoSpaceDN w:val="0"/>
        <w:adjustRightInd w:val="0"/>
        <w:spacing w:after="0" w:line="240" w:lineRule="auto"/>
        <w:rPr>
          <w:rFonts w:ascii="Times New Roman" w:hAnsi="Times New Roman" w:cs="Times New Roman"/>
          <w:color w:val="548DD4" w:themeColor="text2" w:themeTint="99"/>
          <w:sz w:val="24"/>
          <w:szCs w:val="24"/>
        </w:rPr>
      </w:pPr>
    </w:p>
    <w:p w:rsidR="001C00F8" w:rsidRPr="00414D72" w:rsidRDefault="001C00F8" w:rsidP="00EB4774">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Au cours des discussions avec les participants à l’atelier de consultation nationale sur la mise en œuvre du PIDCP, les participants ont relevé la nécessité d’éduquer et </w:t>
      </w:r>
      <w:r w:rsidRPr="00414D72">
        <w:rPr>
          <w:rFonts w:ascii="Century Gothic" w:hAnsi="Century Gothic" w:cs="Times New Roman"/>
          <w:szCs w:val="24"/>
        </w:rPr>
        <w:lastRenderedPageBreak/>
        <w:t>de sensibiliser les hommes afin que ceux-ci s’impliquent</w:t>
      </w:r>
      <w:r w:rsidR="007D2183">
        <w:rPr>
          <w:rFonts w:ascii="Century Gothic" w:hAnsi="Century Gothic" w:cs="Times New Roman"/>
          <w:szCs w:val="24"/>
        </w:rPr>
        <w:t xml:space="preserve"> davantage</w:t>
      </w:r>
      <w:r w:rsidRPr="00414D72">
        <w:rPr>
          <w:rFonts w:ascii="Century Gothic" w:hAnsi="Century Gothic" w:cs="Times New Roman"/>
          <w:szCs w:val="24"/>
        </w:rPr>
        <w:t xml:space="preserve"> dans la promotion et le respect des droits sexuels et reproductifs des filles et femmes. Ils ont surtout indiqué que l’implication des hommes était importante en vue de favoriser une prise de décision concertée au sein du couple, et en vue de réduire les éventuelles violences à l’égard des femmes et filles qui utilisent les services de planification familiale.</w:t>
      </w:r>
    </w:p>
    <w:p w:rsidR="001B0C93" w:rsidRPr="00414D72" w:rsidRDefault="001C00F8" w:rsidP="00EB4774">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La situation de vulnérabilité a été confirmée par les entretiens conduits par l’ONG Amnesty Interna</w:t>
      </w:r>
      <w:r w:rsidR="00B65576">
        <w:rPr>
          <w:rFonts w:ascii="Century Gothic" w:hAnsi="Century Gothic" w:cs="Times New Roman"/>
          <w:szCs w:val="24"/>
        </w:rPr>
        <w:t xml:space="preserve">tional dans son rapport suscité : </w:t>
      </w:r>
      <w:r w:rsidRPr="00414D72">
        <w:rPr>
          <w:rFonts w:ascii="Century Gothic" w:hAnsi="Century Gothic" w:cs="Times New Roman"/>
          <w:szCs w:val="24"/>
        </w:rPr>
        <w:t>« </w:t>
      </w:r>
      <w:r w:rsidRPr="00B65576">
        <w:rPr>
          <w:rFonts w:ascii="Century Gothic" w:hAnsi="Century Gothic" w:cs="Times New Roman"/>
          <w:i/>
          <w:szCs w:val="24"/>
        </w:rPr>
        <w:t>La plupart des 254 femmes et jeunes filles qui ont participé aux discussions de groupe et les 125 femmes et jeunes filles rencontrées individuellement ont confié à Amnesty International qu’elles étaient insultées ou agressées physiquement lorsqu’elles abordaient la question de la contraception avec leurs partenaires</w:t>
      </w:r>
      <w:r w:rsidRPr="00414D72">
        <w:rPr>
          <w:rFonts w:ascii="Century Gothic" w:hAnsi="Century Gothic" w:cs="Times New Roman"/>
          <w:szCs w:val="24"/>
        </w:rPr>
        <w:t> ».</w:t>
      </w:r>
      <w:r w:rsidR="002E05A2">
        <w:rPr>
          <w:rFonts w:ascii="Century Gothic" w:hAnsi="Century Gothic" w:cs="Times New Roman"/>
          <w:szCs w:val="24"/>
        </w:rPr>
        <w:t xml:space="preserve"> </w:t>
      </w:r>
      <w:r w:rsidRPr="00414D72">
        <w:rPr>
          <w:rFonts w:ascii="Century Gothic" w:hAnsi="Century Gothic" w:cs="Times New Roman"/>
          <w:szCs w:val="24"/>
        </w:rPr>
        <w:t xml:space="preserve">Des professionnels de la santé ont aussi indiqué qu’ils avaient été témoins d’atteintes aux droits humains ou de violences infligées par les maris aux femmes et aux filles parce qu’elles avaient recours à la contraception. Certains professionnels de la santé ont même été victimes de menaces et d’attaques. Les hommes sont souvent en colère lorsqu’ils s’aperçoivent que leur épouse ou des membres de la famille de sexe féminin ont recours à un moyen de contraception. Ils se rendent dans les formations sanitaires et exigent que l’on retire l’implant ou l’injection ou que l’on puisse faire marche arrière. </w:t>
      </w:r>
    </w:p>
    <w:p w:rsidR="001C00F8" w:rsidRPr="00414D72" w:rsidRDefault="001C00F8" w:rsidP="00EB4774">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En plus de la résistance des hommes</w:t>
      </w:r>
      <w:r w:rsidRPr="00414D72">
        <w:rPr>
          <w:rFonts w:ascii="Century Gothic" w:hAnsi="Century Gothic" w:cs="Times New Roman"/>
          <w:b/>
          <w:szCs w:val="24"/>
        </w:rPr>
        <w:t>, le coût de la contraception</w:t>
      </w:r>
      <w:r w:rsidRPr="00414D72">
        <w:rPr>
          <w:rFonts w:ascii="Century Gothic" w:hAnsi="Century Gothic" w:cs="Times New Roman"/>
          <w:szCs w:val="24"/>
        </w:rPr>
        <w:t xml:space="preserve"> depuis un certain temps, a été reconnu par les autorités comme un </w:t>
      </w:r>
      <w:r w:rsidRPr="004002E9">
        <w:rPr>
          <w:rFonts w:ascii="Century Gothic" w:hAnsi="Century Gothic" w:cs="Times New Roman"/>
          <w:b/>
          <w:szCs w:val="24"/>
        </w:rPr>
        <w:t>obstacle important à son accès</w:t>
      </w:r>
      <w:r w:rsidRPr="00414D72">
        <w:rPr>
          <w:rStyle w:val="Marquenotebasdepage"/>
          <w:rFonts w:ascii="Century Gothic" w:hAnsi="Century Gothic" w:cs="Times New Roman"/>
          <w:szCs w:val="24"/>
        </w:rPr>
        <w:footnoteReference w:id="63"/>
      </w:r>
      <w:r w:rsidRPr="00414D72">
        <w:rPr>
          <w:rFonts w:ascii="Century Gothic" w:hAnsi="Century Gothic" w:cs="Times New Roman"/>
          <w:szCs w:val="24"/>
        </w:rPr>
        <w:t>. Les prix actuels des produits contraceptifs ont été instaurés depuis 2015 à la suite d’une recommandation établie dans un rapport de l’USAID en 2014</w:t>
      </w:r>
      <w:r w:rsidRPr="00414D72">
        <w:rPr>
          <w:rStyle w:val="Marquenotebasdepage"/>
          <w:rFonts w:ascii="Century Gothic" w:hAnsi="Century Gothic" w:cs="Times New Roman"/>
          <w:szCs w:val="24"/>
        </w:rPr>
        <w:footnoteReference w:id="64"/>
      </w:r>
      <w:r w:rsidRPr="00414D72">
        <w:rPr>
          <w:rFonts w:ascii="Century Gothic" w:hAnsi="Century Gothic" w:cs="Times New Roman"/>
          <w:szCs w:val="24"/>
        </w:rPr>
        <w:t>.</w:t>
      </w:r>
    </w:p>
    <w:p w:rsidR="001C00F8" w:rsidRPr="00414D72" w:rsidRDefault="001C00F8" w:rsidP="00EB4774">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Le gouvernement fixe et revoit les prix annuellement pour une série de produits contraceptifs génériques et a constitué un comité multisectoriel pour assurer cette révision. Un décret a ensuite été promulgué pour faire largement connaître les prix fixés et convenus par le ministre de la Santé et le ministre des Finances.</w:t>
      </w:r>
    </w:p>
    <w:p w:rsidR="001C00F8" w:rsidRPr="00414D72" w:rsidRDefault="001C00F8" w:rsidP="00EB4774">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Le coût des produits est subventionné à hauteur de 80 %, avec l’appui de partenaires techniques comme l’UNFPA, l’USAID et l’Organisation ouest africaine de la santé (OOSA). En mai 2015, Amnesty International a été informée par le ministère des Finances que le gouvernement allait contribuer à hauteur de 500 000 000 francs CFA par année au coût des produits contraceptifs. Le Fonds des Nations Unies pour </w:t>
      </w:r>
      <w:r w:rsidRPr="00414D72">
        <w:rPr>
          <w:rFonts w:ascii="Century Gothic" w:hAnsi="Century Gothic" w:cs="Times New Roman"/>
          <w:szCs w:val="24"/>
        </w:rPr>
        <w:lastRenderedPageBreak/>
        <w:t xml:space="preserve">la population (UNFPA) a </w:t>
      </w:r>
      <w:r w:rsidR="004002E9">
        <w:rPr>
          <w:rFonts w:ascii="Century Gothic" w:hAnsi="Century Gothic" w:cs="Times New Roman"/>
          <w:szCs w:val="24"/>
        </w:rPr>
        <w:t xml:space="preserve">aussi </w:t>
      </w:r>
      <w:r w:rsidR="00B65576">
        <w:rPr>
          <w:rFonts w:ascii="Century Gothic" w:hAnsi="Century Gothic" w:cs="Times New Roman"/>
          <w:szCs w:val="24"/>
        </w:rPr>
        <w:t xml:space="preserve">indiqué </w:t>
      </w:r>
      <w:r w:rsidRPr="00414D72">
        <w:rPr>
          <w:rFonts w:ascii="Century Gothic" w:hAnsi="Century Gothic" w:cs="Times New Roman"/>
          <w:szCs w:val="24"/>
        </w:rPr>
        <w:t>que les donateurs allaient aussi contribuer</w:t>
      </w:r>
      <w:r w:rsidR="00B65576">
        <w:rPr>
          <w:rFonts w:ascii="Century Gothic" w:hAnsi="Century Gothic" w:cs="Times New Roman"/>
          <w:szCs w:val="24"/>
        </w:rPr>
        <w:t>,</w:t>
      </w:r>
      <w:r w:rsidRPr="00414D72">
        <w:rPr>
          <w:rFonts w:ascii="Century Gothic" w:hAnsi="Century Gothic" w:cs="Times New Roman"/>
          <w:szCs w:val="24"/>
        </w:rPr>
        <w:t xml:space="preserve"> à raison de 1 million de dollars </w:t>
      </w:r>
      <w:r w:rsidR="001B0C93" w:rsidRPr="00414D72">
        <w:rPr>
          <w:rFonts w:ascii="Century Gothic" w:hAnsi="Century Gothic" w:cs="Times New Roman"/>
          <w:szCs w:val="24"/>
        </w:rPr>
        <w:t>US</w:t>
      </w:r>
      <w:r w:rsidR="00B65576">
        <w:rPr>
          <w:rFonts w:ascii="Century Gothic" w:hAnsi="Century Gothic" w:cs="Times New Roman"/>
          <w:szCs w:val="24"/>
        </w:rPr>
        <w:t xml:space="preserve"> au coût des produits contraceptifs,</w:t>
      </w:r>
      <w:r w:rsidRPr="00414D72">
        <w:rPr>
          <w:rFonts w:ascii="Century Gothic" w:hAnsi="Century Gothic" w:cs="Times New Roman"/>
          <w:szCs w:val="24"/>
        </w:rPr>
        <w:t xml:space="preserve"> pour égaler la contribution du gouvernement. La Centrale d’achat des médicaments essentiels génériques et des consommables médicaux (CAMEG) récupère les contraceptifs pour ensuite les distribuer aux dépôts répartiteurs de districts (DRD). Les DRD fournissent les centres de santé et de promotion sociale (CSPS) et les distribuent aussi dans la communauté par l’intermédiaire des travailleurs de santé communautaire, des ONG, des organisations de femmes et d’autres canaux. La politique tarifaire est censée réduire les prix, promouvoir la transparence et veiller à la disponibilité des produits auprès de la population.</w:t>
      </w:r>
    </w:p>
    <w:p w:rsidR="001C00F8" w:rsidRPr="00414D72" w:rsidRDefault="002E05A2" w:rsidP="00EB4774">
      <w:pPr>
        <w:autoSpaceDE w:val="0"/>
        <w:autoSpaceDN w:val="0"/>
        <w:adjustRightInd w:val="0"/>
        <w:spacing w:after="0" w:line="360" w:lineRule="auto"/>
        <w:jc w:val="both"/>
        <w:rPr>
          <w:rFonts w:ascii="Century Gothic" w:hAnsi="Century Gothic" w:cs="Times New Roman"/>
          <w:szCs w:val="24"/>
        </w:rPr>
      </w:pPr>
      <w:r>
        <w:rPr>
          <w:rFonts w:ascii="Century Gothic" w:hAnsi="Century Gothic" w:cs="Times New Roman"/>
          <w:szCs w:val="24"/>
        </w:rPr>
        <w:t>D</w:t>
      </w:r>
      <w:r w:rsidR="001C00F8" w:rsidRPr="00414D72">
        <w:rPr>
          <w:rFonts w:ascii="Century Gothic" w:hAnsi="Century Gothic" w:cs="Times New Roman"/>
          <w:szCs w:val="24"/>
        </w:rPr>
        <w:t>ans toutes les localités où Amnesty International s’est rendue, notamment à Ouagadougou, Dori, Bobo-Dioulasso, Kaya, Ouahigouya et dans leurs zones environnantes, les femmes et les filles ainsi que le personnel médical ont confié à la délégation de chercheurs que malgré les subventions, le coût résiduel constituait un obstacle primordial</w:t>
      </w:r>
      <w:r w:rsidR="001C00F8" w:rsidRPr="00414D72">
        <w:rPr>
          <w:rStyle w:val="Marquenotebasdepage"/>
          <w:rFonts w:ascii="Century Gothic" w:hAnsi="Century Gothic" w:cs="Times New Roman"/>
          <w:szCs w:val="24"/>
        </w:rPr>
        <w:footnoteReference w:id="65"/>
      </w:r>
      <w:r w:rsidR="001C00F8" w:rsidRPr="00414D72">
        <w:rPr>
          <w:rFonts w:ascii="Century Gothic" w:hAnsi="Century Gothic" w:cs="Times New Roman"/>
          <w:szCs w:val="24"/>
        </w:rPr>
        <w:t xml:space="preserve"> aux femmes et aux filles pour qu’elles accèdent aux services et aux soins dont elles ont besoin et auxquels elles ont droit. Le coût de la contraception constitue en lui-même un obstacle auquel il faut ajouter le coût du transport pour se rendre à la formation sanitaire.</w:t>
      </w:r>
      <w:r>
        <w:rPr>
          <w:rFonts w:ascii="Century Gothic" w:hAnsi="Century Gothic" w:cs="Times New Roman"/>
          <w:szCs w:val="24"/>
        </w:rPr>
        <w:t xml:space="preserve"> </w:t>
      </w:r>
      <w:r w:rsidR="001C00F8" w:rsidRPr="00414D72">
        <w:rPr>
          <w:rFonts w:ascii="Century Gothic" w:hAnsi="Century Gothic" w:cs="Times New Roman"/>
          <w:szCs w:val="24"/>
        </w:rPr>
        <w:t>Le coût de la contraception influe également sur le choix de la méthode utilisée</w:t>
      </w:r>
      <w:r w:rsidR="004002E9">
        <w:rPr>
          <w:rStyle w:val="Marquenotebasdepage"/>
          <w:rFonts w:ascii="Century Gothic" w:hAnsi="Century Gothic" w:cs="Times New Roman"/>
          <w:szCs w:val="24"/>
        </w:rPr>
        <w:footnoteReference w:id="66"/>
      </w:r>
      <w:r w:rsidR="001C00F8" w:rsidRPr="00414D72">
        <w:rPr>
          <w:rFonts w:ascii="Century Gothic" w:hAnsi="Century Gothic" w:cs="Times New Roman"/>
          <w:szCs w:val="24"/>
        </w:rPr>
        <w:t xml:space="preserve">. </w:t>
      </w:r>
    </w:p>
    <w:p w:rsidR="001C00F8" w:rsidRPr="00414D72" w:rsidRDefault="001C00F8" w:rsidP="001B0C93">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Les hommes et les garçons ont également évoqué le problème du coût de la contraception, une préoccupation qui concerne tant eux-mêmes que leurs épouses et leurs petites amies.</w:t>
      </w:r>
    </w:p>
    <w:p w:rsidR="001C00F8" w:rsidRPr="00414D72" w:rsidRDefault="002C13B4" w:rsidP="00EB4774">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Mais on </w:t>
      </w:r>
      <w:r w:rsidR="001C00F8" w:rsidRPr="00414D72">
        <w:rPr>
          <w:rFonts w:ascii="Century Gothic" w:hAnsi="Century Gothic" w:cs="Times New Roman"/>
          <w:szCs w:val="24"/>
        </w:rPr>
        <w:t>peut constater comment le coût, même subventionné, influe sur le recours à la contraception des femmes à faible revenu au regard de la forte augmentation de la demande observée lors de la « Semaine de la contraception gratuite » qui a lieu chaque année au Burkina Faso. Organisé par l’UNFPA et le gouvernement chaque année, cet événement permet aux femmes de bénéficier gratuitement de contraceptifs à travers tout le pays grâce aux ONG et aux formations sanitaires locales.</w:t>
      </w:r>
      <w:r w:rsidR="00D867A4">
        <w:rPr>
          <w:rFonts w:ascii="Century Gothic" w:hAnsi="Century Gothic" w:cs="Times New Roman"/>
          <w:szCs w:val="24"/>
        </w:rPr>
        <w:t xml:space="preserve"> </w:t>
      </w:r>
      <w:r w:rsidR="00AC017B" w:rsidRPr="00414D72">
        <w:rPr>
          <w:rFonts w:ascii="Century Gothic" w:hAnsi="Century Gothic" w:cs="Times New Roman"/>
          <w:szCs w:val="24"/>
        </w:rPr>
        <w:t>Un</w:t>
      </w:r>
      <w:r w:rsidR="001C00F8" w:rsidRPr="00414D72">
        <w:rPr>
          <w:rFonts w:ascii="Century Gothic" w:hAnsi="Century Gothic" w:cs="Times New Roman"/>
          <w:szCs w:val="24"/>
        </w:rPr>
        <w:t xml:space="preserve"> membre du personnel de santé a confirmé que la proportion de femmes qui consultent pour la planification familiale triplait lors de la semaine de la </w:t>
      </w:r>
      <w:r w:rsidR="001C00F8" w:rsidRPr="00F20034">
        <w:rPr>
          <w:rFonts w:ascii="Century Gothic" w:hAnsi="Century Gothic" w:cs="Times New Roman"/>
          <w:szCs w:val="24"/>
        </w:rPr>
        <w:t xml:space="preserve">contraception gratuite. C’est pourquoi, </w:t>
      </w:r>
      <w:r w:rsidR="001C00F8" w:rsidRPr="00F20034">
        <w:rPr>
          <w:rFonts w:ascii="Century Gothic" w:hAnsi="Century Gothic" w:cs="Times New Roman"/>
          <w:b/>
          <w:szCs w:val="24"/>
        </w:rPr>
        <w:t xml:space="preserve">il est essentiel que des mesures urgentes </w:t>
      </w:r>
      <w:r w:rsidR="001C00F8" w:rsidRPr="00F20034">
        <w:rPr>
          <w:rFonts w:ascii="Century Gothic" w:hAnsi="Century Gothic" w:cs="Times New Roman"/>
          <w:b/>
          <w:szCs w:val="24"/>
        </w:rPr>
        <w:lastRenderedPageBreak/>
        <w:t>soient prises en matière de gratuité des produits contraceptifs mais aussi en matière d’éducation, et d’information des populations sur les questions de droits sexuels et reproductifs.</w:t>
      </w:r>
    </w:p>
    <w:p w:rsidR="001C00F8" w:rsidRPr="00414D72" w:rsidRDefault="001C00F8" w:rsidP="00780C16">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Il existe également une réelle difficulté pour les femmes et les filles d’accéder à </w:t>
      </w:r>
      <w:r w:rsidRPr="00414D72">
        <w:rPr>
          <w:rFonts w:ascii="Century Gothic" w:hAnsi="Century Gothic" w:cs="Times New Roman"/>
          <w:b/>
          <w:szCs w:val="24"/>
        </w:rPr>
        <w:t>la contraception d’urgence</w:t>
      </w:r>
      <w:r w:rsidRPr="00414D72">
        <w:rPr>
          <w:rFonts w:ascii="Century Gothic" w:hAnsi="Century Gothic" w:cs="Times New Roman"/>
          <w:szCs w:val="24"/>
        </w:rPr>
        <w:t>.</w:t>
      </w:r>
      <w:r w:rsidR="00DE769D" w:rsidRPr="00414D72">
        <w:rPr>
          <w:rFonts w:ascii="Century Gothic" w:hAnsi="Century Gothic" w:cs="Times New Roman"/>
          <w:szCs w:val="24"/>
        </w:rPr>
        <w:t xml:space="preserve"> </w:t>
      </w:r>
      <w:r w:rsidRPr="00414D72">
        <w:rPr>
          <w:rFonts w:ascii="Century Gothic" w:hAnsi="Century Gothic" w:cs="Times New Roman"/>
          <w:szCs w:val="24"/>
        </w:rPr>
        <w:t>En effet, la contraception d’urgence est incluse dans la liste nationale des médicaments essentiels du Burkina Faso</w:t>
      </w:r>
      <w:r w:rsidR="00D867A4">
        <w:rPr>
          <w:rFonts w:ascii="Century Gothic" w:hAnsi="Century Gothic" w:cs="Times New Roman"/>
          <w:szCs w:val="24"/>
        </w:rPr>
        <w:t xml:space="preserve"> et</w:t>
      </w:r>
      <w:r w:rsidR="00F566CF" w:rsidRPr="00414D72">
        <w:rPr>
          <w:rFonts w:ascii="Century Gothic" w:hAnsi="Century Gothic" w:cs="Times New Roman"/>
          <w:szCs w:val="24"/>
        </w:rPr>
        <w:t xml:space="preserve"> </w:t>
      </w:r>
      <w:r w:rsidRPr="00414D72">
        <w:rPr>
          <w:rFonts w:ascii="Century Gothic" w:hAnsi="Century Gothic" w:cs="Times New Roman"/>
          <w:szCs w:val="24"/>
        </w:rPr>
        <w:t>devrait être stocké en permanence dans tous les centres de santé à travers le pays et être disponible, abordable financièrement et accessible sans discrimination. Toutefois, la pilule contraceptive d’urgence est loin d’être accessible financièrement, coûtant entre 3 000 et 3 650 francs CFA. Ce coût n’est pas subventionné pour les victimes de viol.</w:t>
      </w:r>
    </w:p>
    <w:p w:rsidR="001C00F8" w:rsidRPr="00414D72" w:rsidRDefault="001C00F8" w:rsidP="00780C16">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Pour les filles et les femmes victimes de viol qui sont sans emploi, vivant dans la pauvreté et dépendantes de leur mari ou de leur famille pour les ressources financières, il s’agit d’un obstacle insurmontable. Cette situation est d’autant plus grave </w:t>
      </w:r>
      <w:r w:rsidR="004002E9">
        <w:rPr>
          <w:rFonts w:ascii="Century Gothic" w:hAnsi="Century Gothic" w:cs="Times New Roman"/>
          <w:szCs w:val="24"/>
        </w:rPr>
        <w:t>lors</w:t>
      </w:r>
      <w:r w:rsidRPr="00414D72">
        <w:rPr>
          <w:rFonts w:ascii="Century Gothic" w:hAnsi="Century Gothic" w:cs="Times New Roman"/>
          <w:szCs w:val="24"/>
        </w:rPr>
        <w:t>que le violeur est son mari, son père ou un membre de la famille.</w:t>
      </w:r>
      <w:r w:rsidR="002E05A2">
        <w:rPr>
          <w:rFonts w:ascii="Century Gothic" w:hAnsi="Century Gothic" w:cs="Times New Roman"/>
          <w:szCs w:val="24"/>
        </w:rPr>
        <w:t xml:space="preserve"> </w:t>
      </w:r>
      <w:r w:rsidRPr="00414D72">
        <w:rPr>
          <w:rFonts w:ascii="Century Gothic" w:hAnsi="Century Gothic" w:cs="Times New Roman"/>
          <w:szCs w:val="24"/>
        </w:rPr>
        <w:t xml:space="preserve">Il faut souligner le problème inquiétant du </w:t>
      </w:r>
      <w:r w:rsidRPr="00414D72">
        <w:rPr>
          <w:rFonts w:ascii="Century Gothic" w:hAnsi="Century Gothic" w:cs="Times New Roman"/>
          <w:b/>
          <w:szCs w:val="24"/>
        </w:rPr>
        <w:t>manque de disponibilité de l’information en matière de contraception d’urgence et des barrières significatives pour qu’elle soit accessible et abordable financièrement</w:t>
      </w:r>
      <w:r w:rsidRPr="00414D72">
        <w:rPr>
          <w:rFonts w:ascii="Century Gothic" w:hAnsi="Century Gothic" w:cs="Times New Roman"/>
          <w:szCs w:val="24"/>
        </w:rPr>
        <w:t xml:space="preserve">. Le gouvernement doit tout faire pour améliorer l’offre d’information en matière de contraception d’urgence ainsi que son accès </w:t>
      </w:r>
      <w:r w:rsidR="002E05A2">
        <w:rPr>
          <w:rFonts w:ascii="Century Gothic" w:hAnsi="Century Gothic" w:cs="Times New Roman"/>
          <w:szCs w:val="24"/>
        </w:rPr>
        <w:t xml:space="preserve">et </w:t>
      </w:r>
      <w:r w:rsidRPr="00414D72">
        <w:rPr>
          <w:rFonts w:ascii="Century Gothic" w:hAnsi="Century Gothic" w:cs="Times New Roman"/>
          <w:szCs w:val="24"/>
        </w:rPr>
        <w:t xml:space="preserve">prendre des mesures pour lutter contre les principaux obstacles. </w:t>
      </w:r>
    </w:p>
    <w:p w:rsidR="001C00F8" w:rsidRPr="00414D72" w:rsidRDefault="001C00F8" w:rsidP="00780C16">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Concernant l’accès à </w:t>
      </w:r>
      <w:r w:rsidRPr="00414D72">
        <w:rPr>
          <w:rFonts w:ascii="Century Gothic" w:hAnsi="Century Gothic" w:cs="Times New Roman"/>
          <w:b/>
          <w:szCs w:val="24"/>
        </w:rPr>
        <w:t>l’avortement sécurisé</w:t>
      </w:r>
      <w:r w:rsidRPr="00414D72">
        <w:rPr>
          <w:rFonts w:ascii="Century Gothic" w:hAnsi="Century Gothic" w:cs="Times New Roman"/>
          <w:szCs w:val="24"/>
        </w:rPr>
        <w:t xml:space="preserve">, il faut dire que </w:t>
      </w:r>
      <w:r w:rsidR="00DC44F0" w:rsidRPr="00DC44F0">
        <w:rPr>
          <w:rFonts w:ascii="Century Gothic" w:hAnsi="Century Gothic" w:cs="Times New Roman"/>
          <w:b/>
          <w:szCs w:val="24"/>
        </w:rPr>
        <w:t>l’article 387 du Code pénal du Burkina Faso érige en infraction l’avortement</w:t>
      </w:r>
      <w:r w:rsidRPr="00414D72">
        <w:rPr>
          <w:rFonts w:ascii="Century Gothic" w:hAnsi="Century Gothic" w:cs="Times New Roman"/>
          <w:szCs w:val="24"/>
        </w:rPr>
        <w:t>. Toutefois, les avortements sont autorisés lorsque la vie de la femme ou que sa santé physique ou mentale est en jeu ou lorsque le fœtus a une affection grave ou une maladie incurable</w:t>
      </w:r>
      <w:r w:rsidRPr="00414D72">
        <w:rPr>
          <w:rStyle w:val="Marquenotebasdepage"/>
          <w:rFonts w:ascii="Century Gothic" w:hAnsi="Century Gothic" w:cs="Times New Roman"/>
          <w:szCs w:val="24"/>
        </w:rPr>
        <w:footnoteReference w:id="67"/>
      </w:r>
      <w:r w:rsidRPr="00414D72">
        <w:rPr>
          <w:rFonts w:ascii="Century Gothic" w:hAnsi="Century Gothic" w:cs="Times New Roman"/>
          <w:szCs w:val="24"/>
        </w:rPr>
        <w:t>. L’avortement est également autorisé dans les cas de viol ou d’inceste, mais seulement dans un délai de 10 semaines, la femme devant obtenir une autorisation judiciaire.</w:t>
      </w:r>
    </w:p>
    <w:p w:rsidR="001C00F8" w:rsidRPr="00414D72" w:rsidRDefault="001C00F8" w:rsidP="00780C16">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Pour accéder à un avortement, le procureur doit satisfaire à la procédure légale établissant qu’il y a eu viol ou inceste. De surcroît, en cas de viol ou d’inceste, le parquet doit établir la réalité des faits, ce qui constitue un obstacle supplémentaire au recours à l’avortement légal. Ceci est particulièrement problématique étant donné le délai légal d’interruption volontaire de grossesse qui est court</w:t>
      </w:r>
      <w:r w:rsidR="00B65576">
        <w:rPr>
          <w:rFonts w:ascii="Century Gothic" w:hAnsi="Century Gothic" w:cs="Times New Roman"/>
          <w:szCs w:val="24"/>
        </w:rPr>
        <w:t>,</w:t>
      </w:r>
      <w:r w:rsidRPr="00414D72">
        <w:rPr>
          <w:rFonts w:ascii="Century Gothic" w:hAnsi="Century Gothic" w:cs="Times New Roman"/>
          <w:szCs w:val="24"/>
        </w:rPr>
        <w:t xml:space="preserve"> comme susmentionné. Tous les retards, comme celui pouvant être occasionné par l’attente </w:t>
      </w:r>
      <w:r w:rsidRPr="00414D72">
        <w:rPr>
          <w:rFonts w:ascii="Century Gothic" w:hAnsi="Century Gothic" w:cs="Times New Roman"/>
          <w:szCs w:val="24"/>
        </w:rPr>
        <w:lastRenderedPageBreak/>
        <w:t>d’une autorisation judiciaire, pourraient se révéler critiques pour une prestation de soins et un accès à des services devant se faire dans un délai déterminé, comme dans le cas de l’avortement.</w:t>
      </w:r>
    </w:p>
    <w:p w:rsidR="001C00F8" w:rsidRPr="00414D72" w:rsidRDefault="001C00F8" w:rsidP="00780C16">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Malgré les efforts du gouvernement d’accroître l’offre de soins post-avortement par l’introduction de protocoles, de formations et de services, il semble que </w:t>
      </w:r>
      <w:r w:rsidRPr="004002E9">
        <w:rPr>
          <w:rFonts w:ascii="Century Gothic" w:hAnsi="Century Gothic" w:cs="Times New Roman"/>
          <w:b/>
          <w:szCs w:val="24"/>
        </w:rPr>
        <w:t>peu de choses aient été entreprises pour informer la population dans son ensemble sur les dispositions légales permettant l’avortement</w:t>
      </w:r>
      <w:r w:rsidRPr="00414D72">
        <w:rPr>
          <w:rFonts w:ascii="Century Gothic" w:hAnsi="Century Gothic" w:cs="Times New Roman"/>
          <w:szCs w:val="24"/>
        </w:rPr>
        <w:t>. Une étude du Guttmacher Institute portant sur l’avortement à risque au Burkina Faso a a</w:t>
      </w:r>
      <w:r w:rsidR="00B65576">
        <w:rPr>
          <w:rFonts w:ascii="Century Gothic" w:hAnsi="Century Gothic" w:cs="Times New Roman"/>
          <w:szCs w:val="24"/>
        </w:rPr>
        <w:t>insi</w:t>
      </w:r>
      <w:r w:rsidRPr="00414D72">
        <w:rPr>
          <w:rFonts w:ascii="Century Gothic" w:hAnsi="Century Gothic" w:cs="Times New Roman"/>
          <w:szCs w:val="24"/>
        </w:rPr>
        <w:t xml:space="preserve"> souligné que </w:t>
      </w:r>
      <w:r w:rsidR="00DC44F0" w:rsidRPr="00DC44F0">
        <w:rPr>
          <w:rFonts w:ascii="Century Gothic" w:hAnsi="Century Gothic" w:cs="Times New Roman"/>
          <w:b/>
          <w:szCs w:val="24"/>
        </w:rPr>
        <w:t>le gouvernement informait peu les femmes et les filles sur les conditions précises dans lesquelles elles peuvent avoir le droit d’avorter</w:t>
      </w:r>
      <w:r w:rsidRPr="00414D72">
        <w:rPr>
          <w:rStyle w:val="Marquenotebasdepage"/>
          <w:rFonts w:ascii="Century Gothic" w:hAnsi="Century Gothic" w:cs="Times New Roman"/>
          <w:szCs w:val="24"/>
        </w:rPr>
        <w:footnoteReference w:id="68"/>
      </w:r>
      <w:r w:rsidRPr="00414D72">
        <w:rPr>
          <w:rFonts w:ascii="Century Gothic" w:hAnsi="Century Gothic" w:cs="Times New Roman"/>
          <w:szCs w:val="24"/>
        </w:rPr>
        <w:t>. C’est ainsi qu’en 2014, 2 377 avortements clandestins ont été recensés par le gouvernement et 50 décès ont été enregistrés suite à des complications liées à l’avortement.</w:t>
      </w:r>
    </w:p>
    <w:p w:rsidR="001C00F8" w:rsidRPr="00414D72" w:rsidRDefault="001C00F8" w:rsidP="00780C16">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Il est évident que le gouvernement du Burkina Faso a fait d’énormes efforts en matière de la promotion du droit à la santé maternelle et infantile. Grâce aux multiples actions de plaidoyer et d’interpellation, le gouvernement a pris, dans le cadre de la mise en œuvre du programme présidentiel, de fortes mesures dans les secteurs prioritaires</w:t>
      </w:r>
      <w:r w:rsidRPr="00414D72">
        <w:rPr>
          <w:rStyle w:val="Marquenotebasdepage"/>
          <w:rFonts w:ascii="Century Gothic" w:hAnsi="Century Gothic" w:cs="Times New Roman"/>
          <w:szCs w:val="24"/>
        </w:rPr>
        <w:footnoteReference w:id="69"/>
      </w:r>
      <w:r w:rsidRPr="00414D72">
        <w:rPr>
          <w:rFonts w:ascii="Century Gothic" w:hAnsi="Century Gothic" w:cs="Times New Roman"/>
          <w:szCs w:val="24"/>
        </w:rPr>
        <w:t xml:space="preserve">. C’est dans ce sens que </w:t>
      </w:r>
      <w:r w:rsidRPr="004002E9">
        <w:rPr>
          <w:rFonts w:ascii="Century Gothic" w:hAnsi="Century Gothic" w:cs="Times New Roman"/>
          <w:b/>
          <w:szCs w:val="24"/>
        </w:rPr>
        <w:t xml:space="preserve">le conseil des </w:t>
      </w:r>
      <w:r w:rsidR="00683869" w:rsidRPr="004002E9">
        <w:rPr>
          <w:rFonts w:ascii="Century Gothic" w:hAnsi="Century Gothic" w:cs="Times New Roman"/>
          <w:b/>
          <w:szCs w:val="24"/>
        </w:rPr>
        <w:t>ministres</w:t>
      </w:r>
      <w:r w:rsidRPr="004002E9">
        <w:rPr>
          <w:rFonts w:ascii="Century Gothic" w:hAnsi="Century Gothic" w:cs="Times New Roman"/>
          <w:b/>
          <w:szCs w:val="24"/>
        </w:rPr>
        <w:t xml:space="preserve"> en sa séance du 2 mars 2016 a décidé</w:t>
      </w:r>
      <w:r w:rsidR="00B65576">
        <w:rPr>
          <w:rFonts w:ascii="Century Gothic" w:hAnsi="Century Gothic" w:cs="Times New Roman"/>
          <w:b/>
          <w:szCs w:val="24"/>
        </w:rPr>
        <w:t xml:space="preserve"> </w:t>
      </w:r>
      <w:r w:rsidRPr="004002E9">
        <w:rPr>
          <w:rFonts w:ascii="Century Gothic" w:hAnsi="Century Gothic" w:cs="Times New Roman"/>
          <w:b/>
          <w:szCs w:val="24"/>
        </w:rPr>
        <w:t>« </w:t>
      </w:r>
      <w:r w:rsidRPr="004002E9">
        <w:rPr>
          <w:rFonts w:ascii="Century Gothic" w:hAnsi="Century Gothic" w:cs="Times New Roman"/>
          <w:b/>
          <w:i/>
          <w:szCs w:val="24"/>
        </w:rPr>
        <w:t xml:space="preserve">Dans le domaine de la </w:t>
      </w:r>
      <w:r w:rsidR="00B65576">
        <w:rPr>
          <w:rFonts w:ascii="Century Gothic" w:hAnsi="Century Gothic" w:cs="Times New Roman"/>
          <w:b/>
          <w:i/>
          <w:szCs w:val="24"/>
        </w:rPr>
        <w:t>santé de la mère et de l’enfant </w:t>
      </w:r>
      <w:r w:rsidR="0006775D">
        <w:rPr>
          <w:rFonts w:ascii="Century Gothic" w:hAnsi="Century Gothic" w:cs="Times New Roman"/>
          <w:b/>
          <w:i/>
          <w:szCs w:val="24"/>
        </w:rPr>
        <w:t>[…]de</w:t>
      </w:r>
      <w:r w:rsidRPr="004002E9">
        <w:rPr>
          <w:rFonts w:ascii="Century Gothic" w:hAnsi="Century Gothic" w:cs="Times New Roman"/>
          <w:b/>
          <w:i/>
          <w:szCs w:val="24"/>
        </w:rPr>
        <w:t xml:space="preserve"> la gratuité du dépistage des cancers du sein et du col de l’utérus, de la gratuité des soins pour les enfants de moins de cinq ans, de la gratuité des césariennes, de la gratuité des accouchements et la gratuité des soins pour les femmes enceintes.</w:t>
      </w:r>
      <w:r w:rsidRPr="004002E9">
        <w:rPr>
          <w:rFonts w:ascii="Century Gothic" w:hAnsi="Century Gothic" w:cs="Times New Roman"/>
          <w:b/>
          <w:szCs w:val="24"/>
        </w:rPr>
        <w:t> »</w:t>
      </w:r>
      <w:r w:rsidRPr="00414D72">
        <w:rPr>
          <w:rFonts w:ascii="Century Gothic" w:hAnsi="Century Gothic" w:cs="Times New Roman"/>
          <w:szCs w:val="24"/>
        </w:rPr>
        <w:t xml:space="preserve"> </w:t>
      </w:r>
    </w:p>
    <w:p w:rsidR="001C00F8" w:rsidRPr="00414D72" w:rsidRDefault="001C00F8" w:rsidP="006A3DA6">
      <w:pPr>
        <w:autoSpaceDE w:val="0"/>
        <w:autoSpaceDN w:val="0"/>
        <w:adjustRightInd w:val="0"/>
        <w:spacing w:after="0" w:line="360" w:lineRule="auto"/>
        <w:jc w:val="both"/>
        <w:rPr>
          <w:rFonts w:ascii="Century Gothic" w:hAnsi="Century Gothic" w:cs="Times New Roman"/>
        </w:rPr>
      </w:pPr>
      <w:r w:rsidRPr="00414D72">
        <w:rPr>
          <w:rFonts w:ascii="Century Gothic" w:hAnsi="Century Gothic" w:cs="Times New Roman"/>
        </w:rPr>
        <w:t>Cette décision du gouvernement est entrée en vigueur le 2 avril 2016, pour une phase pilote ciblant quelques régions du pays en l’occurrence le centre, le sahel et les Hauts-Bassins. La mesure sera généralisée en principe autour du mois de juin 2016.</w:t>
      </w:r>
      <w:r w:rsidR="005D3D76" w:rsidRPr="00414D72">
        <w:rPr>
          <w:rFonts w:ascii="Century Gothic" w:hAnsi="Century Gothic" w:cs="Times New Roman"/>
        </w:rPr>
        <w:t xml:space="preserve"> </w:t>
      </w:r>
      <w:r w:rsidRPr="00414D72">
        <w:rPr>
          <w:rFonts w:ascii="Century Gothic" w:hAnsi="Century Gothic" w:cs="Times New Roman"/>
        </w:rPr>
        <w:t>Si ces mesures sont à saluer, il faut noter que le début de la mise en œuvre soulève d’énormes difficultés avec des ruptures de stock constatées par les patients au niveau des centres de santé. Le gouvernement</w:t>
      </w:r>
      <w:r w:rsidR="0006775D">
        <w:rPr>
          <w:rFonts w:ascii="Century Gothic" w:hAnsi="Century Gothic" w:cs="Times New Roman"/>
        </w:rPr>
        <w:t>,</w:t>
      </w:r>
      <w:r w:rsidRPr="00414D72">
        <w:rPr>
          <w:rFonts w:ascii="Century Gothic" w:hAnsi="Century Gothic" w:cs="Times New Roman"/>
        </w:rPr>
        <w:t xml:space="preserve"> selon certains bailleurs de fonds</w:t>
      </w:r>
      <w:r w:rsidR="0006775D">
        <w:rPr>
          <w:rFonts w:ascii="Century Gothic" w:hAnsi="Century Gothic" w:cs="Times New Roman"/>
        </w:rPr>
        <w:t>,</w:t>
      </w:r>
      <w:r w:rsidRPr="00414D72">
        <w:rPr>
          <w:rFonts w:ascii="Century Gothic" w:hAnsi="Century Gothic" w:cs="Times New Roman"/>
        </w:rPr>
        <w:t xml:space="preserve"> aurait déjà rendu disponible 16 milliards de francs CFA pour la mise en œuvre des mesures de gratuité annoncées sur un budget prévisionnel de 20 milliards. Mais il faut craindre que ces annonces ne subissent le même sort que la grande majorité </w:t>
      </w:r>
      <w:r w:rsidRPr="00414D72">
        <w:rPr>
          <w:rFonts w:ascii="Century Gothic" w:hAnsi="Century Gothic" w:cs="Times New Roman"/>
        </w:rPr>
        <w:lastRenderedPageBreak/>
        <w:t>des politiques précédentes du genre où l’Etat en cours d’exécution suspend les fonds alloués pour dit-on satisfaire à d’autres priorités supposées plus urgentes.</w:t>
      </w:r>
    </w:p>
    <w:p w:rsidR="001C00F8" w:rsidRPr="00414D72" w:rsidRDefault="001C00F8" w:rsidP="006A3DA6">
      <w:pPr>
        <w:autoSpaceDE w:val="0"/>
        <w:autoSpaceDN w:val="0"/>
        <w:adjustRightInd w:val="0"/>
        <w:spacing w:after="0" w:line="360" w:lineRule="auto"/>
        <w:jc w:val="both"/>
        <w:rPr>
          <w:rFonts w:ascii="Century Gothic" w:hAnsi="Century Gothic" w:cs="Times New Roman"/>
        </w:rPr>
      </w:pPr>
      <w:r w:rsidRPr="00414D72">
        <w:rPr>
          <w:rFonts w:ascii="Century Gothic" w:hAnsi="Century Gothic" w:cs="Times New Roman"/>
        </w:rPr>
        <w:t xml:space="preserve">Il est donc nécessaire que des mesures visant à garantir la disponibilité des consommables médicaux soient prises de toute urgence. Il faut également accentuer </w:t>
      </w:r>
      <w:r w:rsidR="00B17522">
        <w:rPr>
          <w:rFonts w:ascii="Century Gothic" w:hAnsi="Century Gothic" w:cs="Times New Roman"/>
        </w:rPr>
        <w:t xml:space="preserve">la sensibilisation de </w:t>
      </w:r>
      <w:r w:rsidRPr="00414D72">
        <w:rPr>
          <w:rFonts w:ascii="Century Gothic" w:hAnsi="Century Gothic" w:cs="Times New Roman"/>
        </w:rPr>
        <w:t>la communauté autour de cette politique en langues nationales, en vue de permettre aux populations, en l’occurrence aux femmes, de bénéficier pleinement de ces mesures et éviter des cas de corruption ou de paiements indus de la part des agents de santé.</w:t>
      </w:r>
    </w:p>
    <w:p w:rsidR="001C00F8" w:rsidRPr="0026700A" w:rsidRDefault="00DC31AC" w:rsidP="0026700A">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6700A">
        <w:rPr>
          <w:rFonts w:ascii="Times New Roman" w:hAnsi="Times New Roman"/>
          <w:b/>
          <w:sz w:val="24"/>
          <w:szCs w:val="28"/>
          <w:u w:val="single"/>
        </w:rPr>
        <w:t xml:space="preserve">11.2- </w:t>
      </w:r>
      <w:r w:rsidR="00EA604D" w:rsidRPr="0026700A">
        <w:rPr>
          <w:rFonts w:ascii="Times New Roman" w:hAnsi="Times New Roman"/>
          <w:b/>
          <w:sz w:val="24"/>
          <w:szCs w:val="28"/>
          <w:u w:val="single"/>
        </w:rPr>
        <w:t>RECOMMANDATIONS A L’ETAT PARTIE</w:t>
      </w:r>
    </w:p>
    <w:p w:rsidR="00414D72" w:rsidRDefault="00414D72" w:rsidP="002E75F5">
      <w:pPr>
        <w:tabs>
          <w:tab w:val="left" w:pos="426"/>
        </w:tabs>
        <w:autoSpaceDE w:val="0"/>
        <w:autoSpaceDN w:val="0"/>
        <w:adjustRightInd w:val="0"/>
        <w:spacing w:after="0" w:line="24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06775D" w:rsidRPr="00414D72" w:rsidRDefault="0006775D" w:rsidP="002E75F5">
      <w:pPr>
        <w:tabs>
          <w:tab w:val="left" w:pos="426"/>
        </w:tabs>
        <w:autoSpaceDE w:val="0"/>
        <w:autoSpaceDN w:val="0"/>
        <w:adjustRightInd w:val="0"/>
        <w:spacing w:after="0" w:line="240" w:lineRule="auto"/>
        <w:jc w:val="both"/>
        <w:rPr>
          <w:rFonts w:ascii="Century Gothic" w:hAnsi="Century Gothic" w:cs="Times New Roman"/>
        </w:rPr>
      </w:pPr>
    </w:p>
    <w:p w:rsidR="009306AF" w:rsidRPr="002947B1" w:rsidRDefault="009306AF" w:rsidP="002947B1">
      <w:pPr>
        <w:pStyle w:val="Paragraphedeliste"/>
        <w:numPr>
          <w:ilvl w:val="0"/>
          <w:numId w:val="59"/>
        </w:numPr>
        <w:tabs>
          <w:tab w:val="left" w:pos="426"/>
        </w:tabs>
        <w:autoSpaceDE w:val="0"/>
        <w:autoSpaceDN w:val="0"/>
        <w:adjustRightInd w:val="0"/>
        <w:spacing w:after="0" w:line="360" w:lineRule="auto"/>
        <w:ind w:left="360"/>
        <w:jc w:val="both"/>
        <w:rPr>
          <w:rFonts w:ascii="Century Gothic" w:hAnsi="Century Gothic" w:cs="Times New Roman"/>
        </w:rPr>
      </w:pPr>
      <w:r w:rsidRPr="002947B1">
        <w:rPr>
          <w:rFonts w:ascii="Century Gothic" w:hAnsi="Century Gothic" w:cs="Times New Roman"/>
        </w:rPr>
        <w:t xml:space="preserve">Rendre disponibles, accessibles et gratuits toutes les méthodes </w:t>
      </w:r>
      <w:r w:rsidR="001C5638">
        <w:rPr>
          <w:rFonts w:ascii="Century Gothic" w:hAnsi="Century Gothic" w:cs="Times New Roman"/>
        </w:rPr>
        <w:t xml:space="preserve">et </w:t>
      </w:r>
      <w:r w:rsidR="00376351">
        <w:rPr>
          <w:rFonts w:ascii="Century Gothic" w:hAnsi="Century Gothic" w:cs="Times New Roman"/>
        </w:rPr>
        <w:t xml:space="preserve">les </w:t>
      </w:r>
      <w:r w:rsidRPr="002947B1">
        <w:rPr>
          <w:rFonts w:ascii="Century Gothic" w:hAnsi="Century Gothic" w:cs="Times New Roman"/>
        </w:rPr>
        <w:t>produits  contraceptifs en vue de garantir l’accès des femmes et des filles à la contraception et protéger leurs droits sexuels et reproductifs</w:t>
      </w:r>
    </w:p>
    <w:p w:rsidR="009306AF" w:rsidRPr="002947B1" w:rsidRDefault="0006775D" w:rsidP="002947B1">
      <w:pPr>
        <w:pStyle w:val="Paragraphedeliste"/>
        <w:numPr>
          <w:ilvl w:val="0"/>
          <w:numId w:val="59"/>
        </w:numPr>
        <w:tabs>
          <w:tab w:val="left" w:pos="426"/>
        </w:tabs>
        <w:autoSpaceDE w:val="0"/>
        <w:autoSpaceDN w:val="0"/>
        <w:adjustRightInd w:val="0"/>
        <w:spacing w:after="0" w:line="360" w:lineRule="auto"/>
        <w:ind w:left="360"/>
        <w:jc w:val="both"/>
        <w:rPr>
          <w:rFonts w:ascii="Century Gothic" w:hAnsi="Century Gothic" w:cs="Times New Roman"/>
        </w:rPr>
      </w:pPr>
      <w:r>
        <w:rPr>
          <w:rFonts w:ascii="Century Gothic" w:hAnsi="Century Gothic" w:cs="Times New Roman"/>
        </w:rPr>
        <w:t>Rendre disponible, accessible et gratuite</w:t>
      </w:r>
      <w:r w:rsidR="009306AF" w:rsidRPr="002947B1">
        <w:rPr>
          <w:rFonts w:ascii="Century Gothic" w:hAnsi="Century Gothic" w:cs="Times New Roman"/>
        </w:rPr>
        <w:t xml:space="preserve">  la contraception d’urgence pour les victimes de viols ;</w:t>
      </w:r>
    </w:p>
    <w:p w:rsidR="009306AF" w:rsidRPr="002947B1" w:rsidRDefault="009306AF" w:rsidP="002947B1">
      <w:pPr>
        <w:pStyle w:val="Paragraphedeliste"/>
        <w:numPr>
          <w:ilvl w:val="0"/>
          <w:numId w:val="59"/>
        </w:numPr>
        <w:tabs>
          <w:tab w:val="left" w:pos="426"/>
        </w:tabs>
        <w:autoSpaceDE w:val="0"/>
        <w:autoSpaceDN w:val="0"/>
        <w:adjustRightInd w:val="0"/>
        <w:spacing w:after="0" w:line="360" w:lineRule="auto"/>
        <w:ind w:left="360"/>
        <w:jc w:val="both"/>
        <w:rPr>
          <w:rFonts w:ascii="Century Gothic" w:hAnsi="Century Gothic" w:cs="Times New Roman"/>
        </w:rPr>
      </w:pPr>
      <w:r w:rsidRPr="002947B1">
        <w:rPr>
          <w:rFonts w:ascii="Century Gothic" w:hAnsi="Century Gothic" w:cs="Times New Roman"/>
        </w:rPr>
        <w:t>Modifier le code pénal et le code de procédure pénale en vue de simplifier la procédure en mati</w:t>
      </w:r>
      <w:r w:rsidR="0006775D">
        <w:rPr>
          <w:rFonts w:ascii="Century Gothic" w:hAnsi="Century Gothic" w:cs="Times New Roman"/>
        </w:rPr>
        <w:t xml:space="preserve">ère d’accès à l’avortement tel </w:t>
      </w:r>
      <w:r w:rsidRPr="002947B1">
        <w:rPr>
          <w:rFonts w:ascii="Century Gothic" w:hAnsi="Century Gothic" w:cs="Times New Roman"/>
        </w:rPr>
        <w:t>qu’autorisé par les articles 387 et 386  du code pénal</w:t>
      </w:r>
    </w:p>
    <w:p w:rsidR="00142298" w:rsidRPr="002E05A2" w:rsidRDefault="009306AF" w:rsidP="002E05A2">
      <w:pPr>
        <w:pStyle w:val="Paragraphedeliste"/>
        <w:numPr>
          <w:ilvl w:val="0"/>
          <w:numId w:val="59"/>
        </w:numPr>
        <w:tabs>
          <w:tab w:val="left" w:pos="426"/>
        </w:tabs>
        <w:autoSpaceDE w:val="0"/>
        <w:autoSpaceDN w:val="0"/>
        <w:adjustRightInd w:val="0"/>
        <w:spacing w:after="0" w:line="360" w:lineRule="auto"/>
        <w:ind w:left="360"/>
        <w:jc w:val="both"/>
        <w:rPr>
          <w:rFonts w:ascii="Times New Roman" w:hAnsi="Times New Roman"/>
          <w:sz w:val="28"/>
          <w:szCs w:val="28"/>
        </w:rPr>
      </w:pPr>
      <w:r w:rsidRPr="002947B1">
        <w:rPr>
          <w:rFonts w:ascii="Century Gothic" w:hAnsi="Century Gothic" w:cs="Times New Roman"/>
        </w:rPr>
        <w:t xml:space="preserve">Renforcer  les actions de sensibilisation, </w:t>
      </w:r>
      <w:r w:rsidR="0006775D">
        <w:rPr>
          <w:rFonts w:ascii="Century Gothic" w:hAnsi="Century Gothic" w:cs="Times New Roman"/>
        </w:rPr>
        <w:t xml:space="preserve">notamment </w:t>
      </w:r>
      <w:r w:rsidRPr="002947B1">
        <w:rPr>
          <w:rFonts w:ascii="Century Gothic" w:hAnsi="Century Gothic" w:cs="Times New Roman"/>
        </w:rPr>
        <w:t>en langues nationales sur les mesures de gratuité annoncées afin de permettre aux populations, en l’occurrence les femmes et les enfants, de jouir effectivement de leur droit à la santé maternelle et infantile.</w:t>
      </w:r>
    </w:p>
    <w:p w:rsidR="00B672B4" w:rsidRDefault="00B672B4" w:rsidP="001C00F8">
      <w:pPr>
        <w:pStyle w:val="Paragraphedeliste"/>
        <w:tabs>
          <w:tab w:val="left" w:pos="426"/>
        </w:tabs>
        <w:autoSpaceDE w:val="0"/>
        <w:autoSpaceDN w:val="0"/>
        <w:adjustRightInd w:val="0"/>
        <w:spacing w:after="0" w:line="360" w:lineRule="auto"/>
        <w:ind w:left="0"/>
        <w:jc w:val="both"/>
        <w:rPr>
          <w:rFonts w:ascii="Times New Roman" w:hAnsi="Times New Roman"/>
          <w:sz w:val="28"/>
          <w:szCs w:val="28"/>
        </w:rPr>
      </w:pPr>
    </w:p>
    <w:p w:rsidR="0026700A" w:rsidRPr="005504D5" w:rsidRDefault="00AE0C1F" w:rsidP="005504D5">
      <w:pPr>
        <w:pStyle w:val="Paragraphedeliste"/>
        <w:numPr>
          <w:ilvl w:val="0"/>
          <w:numId w:val="4"/>
        </w:numPr>
        <w:tabs>
          <w:tab w:val="left" w:pos="426"/>
        </w:tabs>
        <w:autoSpaceDE w:val="0"/>
        <w:autoSpaceDN w:val="0"/>
        <w:adjustRightInd w:val="0"/>
        <w:spacing w:after="0" w:line="240" w:lineRule="auto"/>
        <w:ind w:left="0" w:firstLine="0"/>
        <w:jc w:val="both"/>
        <w:outlineLvl w:val="1"/>
        <w:rPr>
          <w:rFonts w:ascii="Times New Roman" w:hAnsi="Times New Roman" w:cs="Times New Roman"/>
          <w:b/>
          <w:bCs/>
          <w:sz w:val="28"/>
          <w:szCs w:val="28"/>
        </w:rPr>
      </w:pPr>
      <w:bookmarkStart w:id="21" w:name="_Toc452505580"/>
      <w:bookmarkStart w:id="22" w:name="_Toc452506359"/>
      <w:bookmarkStart w:id="23" w:name="_Toc452507368"/>
      <w:bookmarkStart w:id="24" w:name="_Toc452507539"/>
      <w:bookmarkStart w:id="25" w:name="_Toc452507635"/>
      <w:bookmarkStart w:id="26" w:name="_Toc452974376"/>
      <w:bookmarkEnd w:id="21"/>
      <w:bookmarkEnd w:id="22"/>
      <w:bookmarkEnd w:id="23"/>
      <w:bookmarkEnd w:id="24"/>
      <w:bookmarkEnd w:id="25"/>
      <w:r w:rsidRPr="00160647">
        <w:rPr>
          <w:rFonts w:ascii="Times New Roman" w:hAnsi="Times New Roman" w:cs="Times New Roman"/>
          <w:b/>
          <w:bCs/>
          <w:sz w:val="28"/>
          <w:szCs w:val="28"/>
        </w:rPr>
        <w:t>PRATIQUES TRADITIONNELLES PREJUDICIABLES ET VIOLENCE A L’EGARD DES FEMMES (ART. 3 ET 7)</w:t>
      </w:r>
      <w:bookmarkEnd w:id="26"/>
    </w:p>
    <w:p w:rsidR="0026700A" w:rsidRPr="00E0751B" w:rsidRDefault="0026700A" w:rsidP="00E0751B">
      <w:pPr>
        <w:pStyle w:val="Titre3"/>
        <w:ind w:left="227" w:hanging="227"/>
        <w:jc w:val="both"/>
        <w:rPr>
          <w:rFonts w:ascii="Times New Roman" w:hAnsi="Times New Roman" w:cs="Times New Roman"/>
          <w:sz w:val="24"/>
          <w:szCs w:val="24"/>
        </w:rPr>
      </w:pPr>
      <w:bookmarkStart w:id="27" w:name="_Toc452974377"/>
      <w:r w:rsidRPr="002072C4">
        <w:rPr>
          <w:rFonts w:ascii="Times New Roman" w:hAnsi="Times New Roman" w:cs="Times New Roman"/>
          <w:sz w:val="24"/>
          <w:szCs w:val="24"/>
        </w:rPr>
        <w:t xml:space="preserve">12. </w:t>
      </w:r>
      <w:r w:rsidR="00B826D7" w:rsidRPr="002072C4">
        <w:rPr>
          <w:rFonts w:ascii="Times New Roman" w:hAnsi="Times New Roman" w:cs="Times New Roman"/>
          <w:sz w:val="24"/>
          <w:szCs w:val="24"/>
        </w:rPr>
        <w:t>Elimination des pratiques traditionnelles préjudiciables</w:t>
      </w:r>
      <w:bookmarkEnd w:id="27"/>
    </w:p>
    <w:tbl>
      <w:tblPr>
        <w:tblW w:w="0" w:type="auto"/>
        <w:tblLook w:val="04A0" w:firstRow="1" w:lastRow="0" w:firstColumn="1" w:lastColumn="0" w:noHBand="0" w:noVBand="1"/>
      </w:tblPr>
      <w:tblGrid>
        <w:gridCol w:w="9166"/>
      </w:tblGrid>
      <w:tr w:rsidR="001C00F8" w:rsidTr="008F6687">
        <w:tc>
          <w:tcPr>
            <w:tcW w:w="9166" w:type="dxa"/>
            <w:shd w:val="clear" w:color="auto" w:fill="F2F2F2" w:themeFill="background1" w:themeFillShade="F2"/>
          </w:tcPr>
          <w:p w:rsidR="008D4290" w:rsidRPr="002072C4" w:rsidRDefault="008D4290" w:rsidP="009A05ED">
            <w:pPr>
              <w:pStyle w:val="Paragraphedeliste"/>
              <w:tabs>
                <w:tab w:val="left" w:pos="426"/>
              </w:tabs>
              <w:autoSpaceDE w:val="0"/>
              <w:autoSpaceDN w:val="0"/>
              <w:adjustRightInd w:val="0"/>
              <w:ind w:left="0"/>
              <w:jc w:val="both"/>
              <w:rPr>
                <w:rFonts w:ascii="Times New Roman" w:hAnsi="Times New Roman" w:cs="Times New Roman"/>
                <w:b/>
                <w:sz w:val="24"/>
                <w:szCs w:val="24"/>
              </w:rPr>
            </w:pPr>
          </w:p>
          <w:p w:rsidR="001C00F8" w:rsidRPr="00ED2A77" w:rsidRDefault="001C00F8" w:rsidP="008D4290">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ED2A77">
              <w:rPr>
                <w:rFonts w:ascii="Times New Roman" w:hAnsi="Times New Roman" w:cs="Times New Roman"/>
                <w:sz w:val="24"/>
                <w:szCs w:val="24"/>
              </w:rPr>
              <w:t>Décrire les mesures prises pour éliminer les pratiques traditionnelles préjudiciables telles que le mariage forcé et précoce, le confiage, le lévirat, le sororat, les mutilations génitales féminines, et les pratiques qui empêchent les femmes de posséder des terres et d’hériter de leur mari. Fournir des informations sur les cas de violence et d’exclusion sociale des femmes accusées de sorcellerie, les poursuites entreprises contre les auteurs de ces actes et les indemnisations octroyées aux victimes.</w:t>
            </w:r>
          </w:p>
        </w:tc>
      </w:tr>
    </w:tbl>
    <w:p w:rsidR="0006775D" w:rsidRDefault="0006775D" w:rsidP="0026700A">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FB69BC" w:rsidRPr="0026700A" w:rsidRDefault="008D4290" w:rsidP="0026700A">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6700A">
        <w:rPr>
          <w:rFonts w:ascii="Times New Roman" w:hAnsi="Times New Roman"/>
          <w:b/>
          <w:sz w:val="24"/>
          <w:szCs w:val="28"/>
          <w:u w:val="single"/>
        </w:rPr>
        <w:lastRenderedPageBreak/>
        <w:t xml:space="preserve">12.1- </w:t>
      </w:r>
      <w:r w:rsidR="00EA604D" w:rsidRPr="0026700A">
        <w:rPr>
          <w:rFonts w:ascii="Times New Roman" w:hAnsi="Times New Roman"/>
          <w:b/>
          <w:sz w:val="24"/>
          <w:szCs w:val="28"/>
          <w:u w:val="single"/>
        </w:rPr>
        <w:t>REPONSES DE LA SOCIETE CIVILE</w:t>
      </w:r>
    </w:p>
    <w:p w:rsidR="001D3BEE" w:rsidRPr="00414D72" w:rsidRDefault="001D3BEE" w:rsidP="007E711B">
      <w:pPr>
        <w:spacing w:after="0" w:line="360" w:lineRule="auto"/>
        <w:jc w:val="both"/>
        <w:rPr>
          <w:rFonts w:ascii="Century Gothic" w:eastAsia="Malgun Gothic" w:hAnsi="Century Gothic" w:cs="Times New Roman"/>
          <w:lang w:val="fr-CA"/>
        </w:rPr>
      </w:pPr>
      <w:r w:rsidRPr="00414D72">
        <w:rPr>
          <w:rFonts w:ascii="Century Gothic" w:eastAsia="Malgun Gothic" w:hAnsi="Century Gothic" w:cs="Times New Roman"/>
          <w:lang w:val="fr-CA"/>
        </w:rPr>
        <w:t>Le Burkina Faso a souscrit à des conventions internationales et régionales, mis en place des politiques, des stratégies et un arsenal législatif et réglementaire visant à faire cesser les discriminations et les violences fondées sur le genre et par voie de conséquence</w:t>
      </w:r>
      <w:r w:rsidR="0006775D">
        <w:rPr>
          <w:rFonts w:ascii="Century Gothic" w:eastAsia="Malgun Gothic" w:hAnsi="Century Gothic" w:cs="Times New Roman"/>
          <w:lang w:val="fr-CA"/>
        </w:rPr>
        <w:t>,</w:t>
      </w:r>
      <w:r w:rsidRPr="00414D72">
        <w:rPr>
          <w:rFonts w:ascii="Century Gothic" w:eastAsia="Malgun Gothic" w:hAnsi="Century Gothic" w:cs="Times New Roman"/>
          <w:lang w:val="fr-CA"/>
        </w:rPr>
        <w:t xml:space="preserve"> à faire avancer les droits des femmes, des filles et des personnes vulnérables</w:t>
      </w:r>
      <w:r w:rsidRPr="00414D72">
        <w:rPr>
          <w:rStyle w:val="Marquenotebasdepage"/>
          <w:rFonts w:ascii="Century Gothic" w:eastAsia="Malgun Gothic" w:hAnsi="Century Gothic"/>
          <w:lang w:val="fr-CA"/>
        </w:rPr>
        <w:footnoteReference w:id="70"/>
      </w:r>
      <w:r w:rsidRPr="00414D72">
        <w:rPr>
          <w:rFonts w:ascii="Century Gothic" w:eastAsia="Malgun Gothic" w:hAnsi="Century Gothic" w:cs="Times New Roman"/>
          <w:lang w:val="fr-CA"/>
        </w:rPr>
        <w:t>. Malgré tout, la société burkinabè</w:t>
      </w:r>
      <w:r w:rsidR="0006775D">
        <w:rPr>
          <w:rFonts w:ascii="Century Gothic" w:eastAsia="Malgun Gothic" w:hAnsi="Century Gothic" w:cs="Times New Roman"/>
          <w:lang w:val="fr-CA"/>
        </w:rPr>
        <w:t>e</w:t>
      </w:r>
      <w:r w:rsidRPr="00414D72">
        <w:rPr>
          <w:rFonts w:ascii="Century Gothic" w:eastAsia="Malgun Gothic" w:hAnsi="Century Gothic" w:cs="Times New Roman"/>
          <w:lang w:val="fr-CA"/>
        </w:rPr>
        <w:t xml:space="preserve"> reste profondément marquée par la persistance des inégalités entre hommes et femmes, des violences faites aux femmes, des mariages forcés et/ou précoces et des mutilations génitales féminines (MGF) ainsi qu’un taux encore élevé de mortalité maternelle et infantile.</w:t>
      </w:r>
    </w:p>
    <w:p w:rsidR="001E50D0" w:rsidRPr="00414D72" w:rsidRDefault="001E50D0" w:rsidP="007E711B">
      <w:pPr>
        <w:autoSpaceDE w:val="0"/>
        <w:autoSpaceDN w:val="0"/>
        <w:adjustRightInd w:val="0"/>
        <w:spacing w:after="0" w:line="360" w:lineRule="auto"/>
        <w:jc w:val="both"/>
        <w:rPr>
          <w:rFonts w:ascii="Century Gothic" w:hAnsi="Century Gothic"/>
        </w:rPr>
      </w:pPr>
      <w:r w:rsidRPr="00414D72">
        <w:rPr>
          <w:rFonts w:ascii="Century Gothic" w:hAnsi="Century Gothic"/>
        </w:rPr>
        <w:t>Malgré l’existence d’un cadre juridique, pour l’essentiel favorable</w:t>
      </w:r>
      <w:r w:rsidRPr="00414D72">
        <w:rPr>
          <w:rStyle w:val="Marquenotebasdepage"/>
          <w:rFonts w:ascii="Century Gothic" w:hAnsi="Century Gothic"/>
        </w:rPr>
        <w:footnoteReference w:id="71"/>
      </w:r>
      <w:r w:rsidRPr="00414D72">
        <w:rPr>
          <w:rFonts w:ascii="Century Gothic" w:hAnsi="Century Gothic"/>
        </w:rPr>
        <w:t>, certains textes de lois et la pratique maintiennent des aspects discriminatoires à l’égard des femmes et des filles. C’est le cas du code des personnes et de la famille de 1990</w:t>
      </w:r>
      <w:r w:rsidRPr="00414D72">
        <w:rPr>
          <w:rStyle w:val="Marquenotebasdepage"/>
          <w:rFonts w:ascii="Century Gothic" w:hAnsi="Century Gothic"/>
        </w:rPr>
        <w:footnoteReference w:id="72"/>
      </w:r>
      <w:r w:rsidRPr="00414D72">
        <w:rPr>
          <w:rFonts w:ascii="Century Gothic" w:hAnsi="Century Gothic"/>
        </w:rPr>
        <w:t xml:space="preserve"> qui prévoit une discrimination quant à l’âge légal du mariage. Il est, sauf exception, fixé à 17 ans pour la fille et 20 ans pour le garçon</w:t>
      </w:r>
      <w:r w:rsidRPr="00414D72">
        <w:rPr>
          <w:rStyle w:val="Marquenotebasdepage"/>
          <w:rFonts w:ascii="Century Gothic" w:hAnsi="Century Gothic"/>
        </w:rPr>
        <w:footnoteReference w:id="73"/>
      </w:r>
      <w:r w:rsidRPr="00414D72">
        <w:rPr>
          <w:rFonts w:ascii="Century Gothic" w:hAnsi="Century Gothic"/>
        </w:rPr>
        <w:t>. La polygamie est encore autorisée par la loi au Burkina Faso</w:t>
      </w:r>
      <w:r w:rsidRPr="00414D72">
        <w:rPr>
          <w:rStyle w:val="Marquenotebasdepage"/>
          <w:rFonts w:ascii="Century Gothic" w:hAnsi="Century Gothic"/>
        </w:rPr>
        <w:footnoteReference w:id="74"/>
      </w:r>
      <w:r w:rsidRPr="00414D72">
        <w:rPr>
          <w:rFonts w:ascii="Century Gothic" w:hAnsi="Century Gothic"/>
        </w:rPr>
        <w:t>. Dans la pratique, les pesanteurs socioculturelles persistent et aggravent le statut discriminatoire de la femme au Burkina Faso</w:t>
      </w:r>
      <w:r w:rsidRPr="00414D72">
        <w:rPr>
          <w:rStyle w:val="Marquenotebasdepage"/>
          <w:rFonts w:ascii="Century Gothic" w:hAnsi="Century Gothic"/>
        </w:rPr>
        <w:footnoteReference w:id="75"/>
      </w:r>
      <w:r w:rsidRPr="00414D72">
        <w:rPr>
          <w:rFonts w:ascii="Century Gothic" w:hAnsi="Century Gothic"/>
        </w:rPr>
        <w:t> : mariage forcé, mariage précoce, impossibilité pour plusieurs femmes d’accéder à la contracept</w:t>
      </w:r>
      <w:r w:rsidR="00C56B4D">
        <w:rPr>
          <w:rFonts w:ascii="Century Gothic" w:hAnsi="Century Gothic"/>
        </w:rPr>
        <w:t>ion sans l’autorisation de leur mari, dé</w:t>
      </w:r>
      <w:r w:rsidR="00C56B4D" w:rsidRPr="00414D72">
        <w:rPr>
          <w:rFonts w:ascii="Century Gothic" w:hAnsi="Century Gothic"/>
        </w:rPr>
        <w:t>scolarisation</w:t>
      </w:r>
      <w:r w:rsidRPr="00414D72">
        <w:rPr>
          <w:rFonts w:ascii="Century Gothic" w:hAnsi="Century Gothic"/>
        </w:rPr>
        <w:t xml:space="preserve"> de jeunes filles (lorsque les parents manquent de moyens) demeurent une triste réalité dans le pays</w:t>
      </w:r>
      <w:r w:rsidRPr="00414D72">
        <w:rPr>
          <w:rStyle w:val="Marquenotebasdepage"/>
          <w:rFonts w:ascii="Century Gothic" w:hAnsi="Century Gothic"/>
        </w:rPr>
        <w:footnoteReference w:id="76"/>
      </w:r>
      <w:r w:rsidRPr="00414D72">
        <w:rPr>
          <w:rFonts w:ascii="Century Gothic" w:hAnsi="Century Gothic"/>
        </w:rPr>
        <w:t xml:space="preserve">. Plusieurs autres facteurs favorisent ou accentuent les comportements </w:t>
      </w:r>
      <w:r w:rsidRPr="00414D72">
        <w:rPr>
          <w:rFonts w:ascii="Century Gothic" w:hAnsi="Century Gothic"/>
        </w:rPr>
        <w:lastRenderedPageBreak/>
        <w:t>discriminatoires à l’égard des femmes : les facteurs économiques, culturelles, géographiques.</w:t>
      </w:r>
    </w:p>
    <w:p w:rsidR="001E50D0" w:rsidRPr="00414D72" w:rsidRDefault="001E50D0" w:rsidP="007E711B">
      <w:pPr>
        <w:autoSpaceDE w:val="0"/>
        <w:autoSpaceDN w:val="0"/>
        <w:adjustRightInd w:val="0"/>
        <w:spacing w:after="0" w:line="360" w:lineRule="auto"/>
        <w:jc w:val="both"/>
        <w:rPr>
          <w:rFonts w:ascii="Century Gothic" w:hAnsi="Century Gothic"/>
        </w:rPr>
      </w:pPr>
      <w:r w:rsidRPr="00414D72">
        <w:rPr>
          <w:rFonts w:ascii="Century Gothic" w:hAnsi="Century Gothic"/>
        </w:rPr>
        <w:t>Compte tenu du système patriarcal</w:t>
      </w:r>
      <w:r w:rsidR="00C56B4D">
        <w:rPr>
          <w:rFonts w:ascii="Century Gothic" w:hAnsi="Century Gothic"/>
        </w:rPr>
        <w:t>,</w:t>
      </w:r>
      <w:r w:rsidRPr="00414D72">
        <w:rPr>
          <w:rFonts w:ascii="Century Gothic" w:hAnsi="Century Gothic"/>
        </w:rPr>
        <w:t xml:space="preserve"> par exemple, la quasi-totalité des communautés du Burkina dénie à la femme le droit d’accéder aux moyens de production, notamment à la terre, ou la liberté d’exercer un métier de son choix. Elle continue à être considérée comme un bien faisant partie du patrimoine de sa famille ou de son conjoint et de sa belle-famille</w:t>
      </w:r>
      <w:r w:rsidRPr="00414D72">
        <w:rPr>
          <w:rStyle w:val="Marquenotebasdepage"/>
          <w:rFonts w:ascii="Century Gothic" w:hAnsi="Century Gothic"/>
        </w:rPr>
        <w:footnoteReference w:id="77"/>
      </w:r>
      <w:r w:rsidRPr="00414D72">
        <w:rPr>
          <w:rFonts w:ascii="Century Gothic" w:hAnsi="Century Gothic"/>
        </w:rPr>
        <w:t>.</w:t>
      </w:r>
    </w:p>
    <w:p w:rsidR="001E50D0" w:rsidRPr="00414D72" w:rsidRDefault="001E50D0" w:rsidP="002072C4">
      <w:pPr>
        <w:spacing w:line="360" w:lineRule="auto"/>
        <w:jc w:val="both"/>
        <w:rPr>
          <w:rFonts w:ascii="Century Gothic" w:hAnsi="Century Gothic"/>
          <w:bCs/>
        </w:rPr>
      </w:pPr>
      <w:r w:rsidRPr="00414D72">
        <w:rPr>
          <w:rFonts w:ascii="Century Gothic" w:hAnsi="Century Gothic"/>
          <w:bCs/>
        </w:rPr>
        <w:t>A l'occasion de la célébration de la journée du 08 mars</w:t>
      </w:r>
      <w:r w:rsidR="0059415C" w:rsidRPr="00414D72">
        <w:rPr>
          <w:rFonts w:ascii="Century Gothic" w:hAnsi="Century Gothic"/>
          <w:bCs/>
        </w:rPr>
        <w:t>, la Ministre de la femme, de la solidarité nationale et de la famille a fait ressortir la persistance des pratiques traditionnelles préjudiciables aux femmes, notamment les difficultés d'accès à la terre</w:t>
      </w:r>
      <w:r w:rsidR="0059415C" w:rsidRPr="00414D72">
        <w:rPr>
          <w:rStyle w:val="Marquenotebasdepage"/>
          <w:rFonts w:ascii="Century Gothic" w:hAnsi="Century Gothic"/>
          <w:bCs/>
        </w:rPr>
        <w:footnoteReference w:id="78"/>
      </w:r>
    </w:p>
    <w:p w:rsidR="00E07B87" w:rsidRPr="00414D72" w:rsidRDefault="001D3BEE" w:rsidP="00E07B87">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b/>
          <w:lang w:val="fr-CA"/>
        </w:rPr>
        <w:t xml:space="preserve">En ce qui concerne les </w:t>
      </w:r>
      <w:r w:rsidRPr="00414D72">
        <w:rPr>
          <w:rFonts w:ascii="Century Gothic" w:hAnsi="Century Gothic" w:cs="Times New Roman"/>
          <w:b/>
        </w:rPr>
        <w:t>mariages forcés et précoces</w:t>
      </w:r>
      <w:r w:rsidRPr="00414D72">
        <w:rPr>
          <w:rFonts w:ascii="Century Gothic" w:hAnsi="Century Gothic" w:cs="Times New Roman"/>
        </w:rPr>
        <w:t>, l</w:t>
      </w:r>
      <w:r w:rsidRPr="00414D72">
        <w:rPr>
          <w:rFonts w:ascii="Century Gothic" w:eastAsia="Malgun Gothic" w:hAnsi="Century Gothic" w:cs="Times New Roman"/>
          <w:lang w:val="fr-CA"/>
        </w:rPr>
        <w:t>e Burkina Faso figure dans le classement non enviable du top 10 des pays où le taux de mariage d’enfants est le plus élevé (OMS, 2013)</w:t>
      </w:r>
      <w:r w:rsidRPr="00414D72">
        <w:rPr>
          <w:rFonts w:ascii="Century Gothic" w:eastAsia="Malgun Gothic" w:hAnsi="Century Gothic" w:cs="Times New Roman"/>
          <w:vertAlign w:val="superscript"/>
          <w:lang w:val="fr-CA"/>
        </w:rPr>
        <w:footnoteReference w:id="79"/>
      </w:r>
      <w:r w:rsidRPr="00414D72">
        <w:rPr>
          <w:rFonts w:ascii="Century Gothic" w:eastAsia="Malgun Gothic" w:hAnsi="Century Gothic" w:cs="Times New Roman"/>
          <w:lang w:val="fr-CA"/>
        </w:rPr>
        <w:t>.</w:t>
      </w:r>
      <w:r w:rsidRPr="00414D72">
        <w:rPr>
          <w:rFonts w:ascii="Century Gothic" w:hAnsi="Century Gothic" w:cs="Times New Roman"/>
        </w:rPr>
        <w:t xml:space="preserve"> Selon les statistiques (2002-2012) de l’UNICEF 31,5% des filles adolescentes sont actuellement mariées/en union, tandis qu’une enquête réalisée par l’Institut national de la statistique et de la démographie (INSD) et l’UNICEF soutient que 23,5% des femmes de 15 à 19 ans sont déjà mariées/en union libre. Ils sont 48% d’enfants, mariés à l’âge de 18 ans, 5% d’enfants, m</w:t>
      </w:r>
      <w:r w:rsidR="00D862C5">
        <w:rPr>
          <w:rFonts w:ascii="Century Gothic" w:hAnsi="Century Gothic" w:cs="Times New Roman"/>
        </w:rPr>
        <w:t>ariés à l’âge de 15 ans et 27% de f</w:t>
      </w:r>
      <w:r w:rsidRPr="00414D72">
        <w:rPr>
          <w:rFonts w:ascii="Century Gothic" w:hAnsi="Century Gothic" w:cs="Times New Roman"/>
        </w:rPr>
        <w:t>emmes de 20 à 24 ans ont accouché avant 18 ans (Amnesty International, UNICEF</w:t>
      </w:r>
      <w:r w:rsidR="00E07B87">
        <w:rPr>
          <w:rFonts w:ascii="Century Gothic" w:hAnsi="Century Gothic" w:cs="Times New Roman"/>
          <w:szCs w:val="24"/>
        </w:rPr>
        <w:t>A</w:t>
      </w:r>
      <w:r w:rsidR="00C56B4D">
        <w:rPr>
          <w:rFonts w:ascii="Century Gothic" w:hAnsi="Century Gothic" w:cs="Times New Roman"/>
          <w:szCs w:val="24"/>
        </w:rPr>
        <w:t>). A</w:t>
      </w:r>
      <w:r w:rsidR="00E07B87">
        <w:rPr>
          <w:rFonts w:ascii="Century Gothic" w:hAnsi="Century Gothic" w:cs="Times New Roman"/>
          <w:szCs w:val="24"/>
        </w:rPr>
        <w:t xml:space="preserve"> </w:t>
      </w:r>
      <w:r w:rsidR="00C56B4D">
        <w:rPr>
          <w:rFonts w:ascii="Century Gothic" w:hAnsi="Century Gothic" w:cs="Times New Roman"/>
          <w:szCs w:val="24"/>
        </w:rPr>
        <w:t xml:space="preserve">à </w:t>
      </w:r>
      <w:r w:rsidR="00E07B87">
        <w:rPr>
          <w:rFonts w:ascii="Century Gothic" w:hAnsi="Century Gothic" w:cs="Times New Roman"/>
          <w:szCs w:val="24"/>
        </w:rPr>
        <w:t xml:space="preserve">la suite </w:t>
      </w:r>
      <w:r w:rsidR="00C56B4D">
        <w:rPr>
          <w:rFonts w:ascii="Century Gothic" w:hAnsi="Century Gothic" w:cs="Times New Roman"/>
          <w:szCs w:val="24"/>
        </w:rPr>
        <w:t>d’</w:t>
      </w:r>
      <w:r w:rsidR="00E07B87" w:rsidRPr="00414D72">
        <w:rPr>
          <w:rFonts w:ascii="Century Gothic" w:hAnsi="Century Gothic" w:cs="Times New Roman"/>
          <w:szCs w:val="24"/>
        </w:rPr>
        <w:t>actions de marathon de lettres visant les autorités burkinabè</w:t>
      </w:r>
      <w:r w:rsidR="00C56B4D">
        <w:rPr>
          <w:rFonts w:ascii="Century Gothic" w:hAnsi="Century Gothic" w:cs="Times New Roman"/>
          <w:szCs w:val="24"/>
        </w:rPr>
        <w:t>es,</w:t>
      </w:r>
      <w:r w:rsidR="00E07B87" w:rsidRPr="00414D72">
        <w:rPr>
          <w:rFonts w:ascii="Century Gothic" w:hAnsi="Century Gothic" w:cs="Times New Roman"/>
          <w:szCs w:val="24"/>
        </w:rPr>
        <w:t xml:space="preserve"> </w:t>
      </w:r>
      <w:r w:rsidR="00E07B87">
        <w:rPr>
          <w:rFonts w:ascii="Century Gothic" w:hAnsi="Century Gothic" w:cs="Times New Roman"/>
          <w:szCs w:val="24"/>
        </w:rPr>
        <w:t xml:space="preserve">organisées par </w:t>
      </w:r>
      <w:r w:rsidR="00E07B87" w:rsidRPr="00414D72">
        <w:rPr>
          <w:rFonts w:ascii="Century Gothic" w:hAnsi="Century Gothic" w:cs="Times New Roman"/>
          <w:szCs w:val="24"/>
        </w:rPr>
        <w:t>Amnesty International</w:t>
      </w:r>
      <w:r w:rsidR="00C56B4D">
        <w:rPr>
          <w:rFonts w:ascii="Century Gothic" w:hAnsi="Century Gothic" w:cs="Times New Roman"/>
          <w:szCs w:val="24"/>
        </w:rPr>
        <w:t xml:space="preserve">, </w:t>
      </w:r>
      <w:r w:rsidR="00E07B87" w:rsidRPr="00414D72">
        <w:rPr>
          <w:rFonts w:ascii="Century Gothic" w:hAnsi="Century Gothic" w:cs="Times New Roman"/>
          <w:szCs w:val="24"/>
        </w:rPr>
        <w:t>en décembre 2015,</w:t>
      </w:r>
      <w:r w:rsidR="00E07B87">
        <w:rPr>
          <w:rFonts w:ascii="Century Gothic" w:hAnsi="Century Gothic" w:cs="Times New Roman"/>
          <w:szCs w:val="24"/>
        </w:rPr>
        <w:t xml:space="preserve"> </w:t>
      </w:r>
      <w:r w:rsidR="00C56B4D">
        <w:rPr>
          <w:rFonts w:ascii="Century Gothic" w:hAnsi="Century Gothic" w:cs="Times New Roman"/>
          <w:szCs w:val="24"/>
        </w:rPr>
        <w:t xml:space="preserve">et </w:t>
      </w:r>
      <w:r w:rsidR="00E07B87">
        <w:rPr>
          <w:rFonts w:ascii="Century Gothic" w:hAnsi="Century Gothic" w:cs="Times New Roman"/>
          <w:szCs w:val="24"/>
        </w:rPr>
        <w:t>qui</w:t>
      </w:r>
      <w:r w:rsidR="00E07B87" w:rsidRPr="00414D72">
        <w:rPr>
          <w:rFonts w:ascii="Century Gothic" w:hAnsi="Century Gothic" w:cs="Times New Roman"/>
          <w:szCs w:val="24"/>
        </w:rPr>
        <w:t xml:space="preserve"> a mobilisé plus d’un demi-million de signatures et de lettres à travers le monde</w:t>
      </w:r>
      <w:r w:rsidR="00C56B4D">
        <w:rPr>
          <w:rFonts w:ascii="Century Gothic" w:hAnsi="Century Gothic" w:cs="Times New Roman"/>
          <w:szCs w:val="24"/>
        </w:rPr>
        <w:t>,</w:t>
      </w:r>
      <w:r w:rsidR="00E07B87" w:rsidRPr="00414D72">
        <w:rPr>
          <w:rFonts w:ascii="Century Gothic" w:hAnsi="Century Gothic" w:cs="Times New Roman"/>
          <w:szCs w:val="24"/>
        </w:rPr>
        <w:t xml:space="preserve"> demandant aux autorités du Burkina Faso</w:t>
      </w:r>
      <w:r w:rsidR="00C56B4D">
        <w:rPr>
          <w:rFonts w:ascii="Century Gothic" w:hAnsi="Century Gothic" w:cs="Times New Roman"/>
          <w:szCs w:val="24"/>
        </w:rPr>
        <w:t>, en l’occurrence au M</w:t>
      </w:r>
      <w:r w:rsidR="00E07B87" w:rsidRPr="00414D72">
        <w:rPr>
          <w:rFonts w:ascii="Century Gothic" w:hAnsi="Century Gothic" w:cs="Times New Roman"/>
          <w:szCs w:val="24"/>
        </w:rPr>
        <w:t>inistère de la justice et celui en charge de la question des femmes</w:t>
      </w:r>
      <w:r w:rsidR="00C56B4D">
        <w:rPr>
          <w:rFonts w:ascii="Century Gothic" w:hAnsi="Century Gothic" w:cs="Times New Roman"/>
          <w:szCs w:val="24"/>
        </w:rPr>
        <w:t>,</w:t>
      </w:r>
      <w:r w:rsidR="00E07B87" w:rsidRPr="00414D72">
        <w:rPr>
          <w:rFonts w:ascii="Century Gothic" w:hAnsi="Century Gothic" w:cs="Times New Roman"/>
          <w:szCs w:val="24"/>
        </w:rPr>
        <w:t xml:space="preserve"> de procéder de toute urgence </w:t>
      </w:r>
      <w:r w:rsidR="00C56B4D">
        <w:rPr>
          <w:rFonts w:ascii="Century Gothic" w:hAnsi="Century Gothic" w:cs="Times New Roman"/>
          <w:szCs w:val="24"/>
        </w:rPr>
        <w:t xml:space="preserve">à </w:t>
      </w:r>
      <w:r w:rsidR="00E07B87" w:rsidRPr="00414D72">
        <w:rPr>
          <w:rFonts w:ascii="Century Gothic" w:hAnsi="Century Gothic" w:cs="Times New Roman"/>
          <w:szCs w:val="24"/>
        </w:rPr>
        <w:t xml:space="preserve">une relecture du code des personnes et de la </w:t>
      </w:r>
      <w:r w:rsidR="00D82A6A">
        <w:rPr>
          <w:rFonts w:ascii="Century Gothic" w:hAnsi="Century Gothic" w:cs="Times New Roman"/>
          <w:szCs w:val="24"/>
        </w:rPr>
        <w:t>famille ainsi que du code pénal</w:t>
      </w:r>
      <w:r w:rsidR="00E07B87" w:rsidRPr="00414D72">
        <w:rPr>
          <w:rFonts w:ascii="Century Gothic" w:hAnsi="Century Gothic" w:cs="Times New Roman"/>
          <w:szCs w:val="24"/>
        </w:rPr>
        <w:t xml:space="preserve"> et </w:t>
      </w:r>
      <w:r w:rsidR="00D82A6A">
        <w:rPr>
          <w:rFonts w:ascii="Century Gothic" w:hAnsi="Century Gothic" w:cs="Times New Roman"/>
          <w:szCs w:val="24"/>
        </w:rPr>
        <w:t xml:space="preserve">du </w:t>
      </w:r>
      <w:r w:rsidR="00E07B87" w:rsidRPr="00414D72">
        <w:rPr>
          <w:rFonts w:ascii="Century Gothic" w:hAnsi="Century Gothic" w:cs="Times New Roman"/>
          <w:szCs w:val="24"/>
        </w:rPr>
        <w:t>code de procédure pénale, des droits hum</w:t>
      </w:r>
      <w:r w:rsidR="00C56B4D">
        <w:rPr>
          <w:rFonts w:ascii="Century Gothic" w:hAnsi="Century Gothic" w:cs="Times New Roman"/>
          <w:szCs w:val="24"/>
        </w:rPr>
        <w:t>ains et de la promotion civique, le</w:t>
      </w:r>
      <w:r w:rsidR="00E07B87" w:rsidRPr="00414D72">
        <w:rPr>
          <w:rFonts w:ascii="Century Gothic" w:hAnsi="Century Gothic" w:cs="Times New Roman"/>
          <w:szCs w:val="24"/>
        </w:rPr>
        <w:t xml:space="preserve"> garde des Sceaux a fait un communiqué officiel au nom du gouverne</w:t>
      </w:r>
      <w:r w:rsidR="00E07B87">
        <w:rPr>
          <w:rFonts w:ascii="Century Gothic" w:hAnsi="Century Gothic" w:cs="Times New Roman"/>
          <w:szCs w:val="24"/>
        </w:rPr>
        <w:t>me</w:t>
      </w:r>
      <w:r w:rsidR="00E07B87" w:rsidRPr="00414D72">
        <w:rPr>
          <w:rFonts w:ascii="Century Gothic" w:hAnsi="Century Gothic" w:cs="Times New Roman"/>
          <w:szCs w:val="24"/>
        </w:rPr>
        <w:t xml:space="preserve">nt pour indiquer que la lutte contre les mariages forcés et précoces était une priorité du </w:t>
      </w:r>
      <w:r w:rsidR="00E07B87" w:rsidRPr="00414D72">
        <w:rPr>
          <w:rFonts w:ascii="Century Gothic" w:hAnsi="Century Gothic" w:cs="Times New Roman"/>
          <w:szCs w:val="24"/>
        </w:rPr>
        <w:lastRenderedPageBreak/>
        <w:t>gouvernement burkinabé, et que des actions concrètes allaient être entreprises pour y remédier</w:t>
      </w:r>
      <w:r w:rsidR="00E07B87" w:rsidRPr="00414D72">
        <w:rPr>
          <w:rStyle w:val="Marquenotebasdepage"/>
          <w:rFonts w:ascii="Century Gothic" w:hAnsi="Century Gothic" w:cs="Times New Roman"/>
          <w:szCs w:val="24"/>
        </w:rPr>
        <w:footnoteReference w:id="80"/>
      </w:r>
      <w:r w:rsidR="00E07B87" w:rsidRPr="00414D72">
        <w:rPr>
          <w:rFonts w:ascii="Century Gothic" w:hAnsi="Century Gothic" w:cs="Times New Roman"/>
          <w:szCs w:val="24"/>
        </w:rPr>
        <w:t>.</w:t>
      </w:r>
    </w:p>
    <w:p w:rsidR="00E07B87" w:rsidRPr="00414D72" w:rsidRDefault="00E07B87" w:rsidP="00E07B87">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En novembre 2015, les autorités burkinabè</w:t>
      </w:r>
      <w:r w:rsidR="00C56B4D">
        <w:rPr>
          <w:rFonts w:ascii="Century Gothic" w:hAnsi="Century Gothic" w:cs="Times New Roman"/>
          <w:szCs w:val="24"/>
        </w:rPr>
        <w:t>es</w:t>
      </w:r>
      <w:r w:rsidRPr="00414D72">
        <w:rPr>
          <w:rFonts w:ascii="Century Gothic" w:hAnsi="Century Gothic" w:cs="Times New Roman"/>
          <w:szCs w:val="24"/>
        </w:rPr>
        <w:t xml:space="preserve"> ont adopté la Stratégie nationale de prévention et d’élimination des mariages d’enfants (2016-2025) (ci-après la Stratégie nationale), qui constitue une mesure importante et encourageante. Cette Stratégie nationale comprend des engagements très importants avec un plan d’action visant à mettre fin au mariage des enfants d’ici 2025</w:t>
      </w:r>
      <w:r w:rsidR="00C56B4D">
        <w:rPr>
          <w:rFonts w:ascii="Century Gothic" w:hAnsi="Century Gothic" w:cs="Times New Roman"/>
          <w:szCs w:val="24"/>
        </w:rPr>
        <w:t>.</w:t>
      </w:r>
    </w:p>
    <w:p w:rsidR="00E07B87" w:rsidRPr="00414D72" w:rsidRDefault="00C56B4D" w:rsidP="00E07B87">
      <w:pPr>
        <w:autoSpaceDE w:val="0"/>
        <w:autoSpaceDN w:val="0"/>
        <w:adjustRightInd w:val="0"/>
        <w:spacing w:after="0" w:line="360" w:lineRule="auto"/>
        <w:jc w:val="both"/>
        <w:rPr>
          <w:rFonts w:ascii="Century Gothic" w:hAnsi="Century Gothic" w:cs="Times New Roman"/>
          <w:szCs w:val="24"/>
        </w:rPr>
      </w:pPr>
      <w:r>
        <w:rPr>
          <w:rFonts w:ascii="Century Gothic" w:hAnsi="Century Gothic" w:cs="Times New Roman"/>
          <w:szCs w:val="24"/>
        </w:rPr>
        <w:t>L’u</w:t>
      </w:r>
      <w:r w:rsidR="00E07B87" w:rsidRPr="00414D72">
        <w:rPr>
          <w:rFonts w:ascii="Century Gothic" w:hAnsi="Century Gothic" w:cs="Times New Roman"/>
          <w:szCs w:val="24"/>
        </w:rPr>
        <w:t xml:space="preserve">ne des actions proposées par la Stratégie nationale vise à réformer la loi empêchant et sanctionnant les mariages précoces. </w:t>
      </w:r>
      <w:r w:rsidR="00E07B87">
        <w:rPr>
          <w:rFonts w:ascii="Century Gothic" w:hAnsi="Century Gothic" w:cs="Times New Roman"/>
          <w:szCs w:val="24"/>
        </w:rPr>
        <w:t>Pour autant, e</w:t>
      </w:r>
      <w:r w:rsidR="00E07B87" w:rsidRPr="00414D72">
        <w:rPr>
          <w:rFonts w:ascii="Century Gothic" w:hAnsi="Century Gothic" w:cs="Times New Roman"/>
          <w:szCs w:val="24"/>
        </w:rPr>
        <w:t>lle n’énonce pas exactement les réformes qui vont être entreprises.</w:t>
      </w:r>
      <w:r w:rsidR="00B672B4">
        <w:rPr>
          <w:rFonts w:ascii="Century Gothic" w:hAnsi="Century Gothic" w:cs="Times New Roman"/>
          <w:szCs w:val="24"/>
        </w:rPr>
        <w:t xml:space="preserve"> </w:t>
      </w:r>
      <w:r w:rsidR="00E07B87" w:rsidRPr="00414D72">
        <w:rPr>
          <w:rFonts w:ascii="Century Gothic" w:hAnsi="Century Gothic" w:cs="Times New Roman"/>
          <w:szCs w:val="24"/>
        </w:rPr>
        <w:t xml:space="preserve">Un des objectifs de la Stratégie nationale est de fournir du soutien psychologique, juridique et financier aux victimes. </w:t>
      </w:r>
    </w:p>
    <w:p w:rsidR="00E07B87" w:rsidRPr="00414D72" w:rsidRDefault="00E07B87" w:rsidP="00E07B87">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Néanmoins, la Stratégie nationale présente certaines insuffisances comme le fait de cibler une réduction de seulement 20 % des mariages d’enfants entre 2016 et 2025 alors que son objectif vise à accélérer l’élimination du mariage des enfants</w:t>
      </w:r>
      <w:r w:rsidRPr="00414D72">
        <w:rPr>
          <w:rStyle w:val="Marquenotebasdepage"/>
          <w:rFonts w:ascii="Century Gothic" w:hAnsi="Century Gothic" w:cs="Times New Roman"/>
          <w:szCs w:val="24"/>
        </w:rPr>
        <w:footnoteReference w:id="81"/>
      </w:r>
      <w:r w:rsidRPr="00414D72">
        <w:rPr>
          <w:rFonts w:ascii="Century Gothic" w:hAnsi="Century Gothic" w:cs="Times New Roman"/>
          <w:szCs w:val="24"/>
        </w:rPr>
        <w:t xml:space="preserve">. </w:t>
      </w:r>
    </w:p>
    <w:p w:rsidR="00E07B87" w:rsidRPr="00414D72" w:rsidRDefault="00E07B87" w:rsidP="00E07B87">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Cette cible n’est pas compatible avec les obligations du gouvernement</w:t>
      </w:r>
      <w:r w:rsidR="00C56B4D">
        <w:rPr>
          <w:rFonts w:ascii="Century Gothic" w:hAnsi="Century Gothic" w:cs="Times New Roman"/>
          <w:szCs w:val="24"/>
        </w:rPr>
        <w:t>,</w:t>
      </w:r>
      <w:r w:rsidRPr="00414D72">
        <w:rPr>
          <w:rFonts w:ascii="Century Gothic" w:hAnsi="Century Gothic" w:cs="Times New Roman"/>
          <w:szCs w:val="24"/>
        </w:rPr>
        <w:t xml:space="preserve"> relevant du droit international</w:t>
      </w:r>
      <w:r w:rsidR="00C56B4D">
        <w:rPr>
          <w:rFonts w:ascii="Century Gothic" w:hAnsi="Century Gothic" w:cs="Times New Roman"/>
          <w:szCs w:val="24"/>
        </w:rPr>
        <w:t>,</w:t>
      </w:r>
      <w:r w:rsidRPr="00414D72">
        <w:rPr>
          <w:rFonts w:ascii="Century Gothic" w:hAnsi="Century Gothic" w:cs="Times New Roman"/>
          <w:szCs w:val="24"/>
        </w:rPr>
        <w:t xml:space="preserve"> qui exigent une action immédiate et soutenue pour mettre un terme aux mariages des enfants et aux atteintes aux droits des filles. De plus, cette cible n’est pas conforme aux Objectifs de développement durable, dans le cadre desquels tous les gouvernements ont convenu d’éliminer toutes les pratiques néfastes, telles que les mariages précoces et forcés d’ici 2030. </w:t>
      </w:r>
      <w:r>
        <w:rPr>
          <w:rFonts w:ascii="Century Gothic" w:hAnsi="Century Gothic" w:cs="Times New Roman"/>
          <w:szCs w:val="24"/>
        </w:rPr>
        <w:t>Par ailleurs</w:t>
      </w:r>
      <w:r w:rsidRPr="00414D72">
        <w:rPr>
          <w:rFonts w:ascii="Century Gothic" w:hAnsi="Century Gothic" w:cs="Times New Roman"/>
          <w:szCs w:val="24"/>
        </w:rPr>
        <w:t xml:space="preserve">, l’absence de réformes spécifiques et de calendrier pour mener à bien ce projet constitue également un point faible. Il serait également nécessaire que le gouvernement adopte une stratégie nationale comparable pour l’élimination des mariages forcés touchant des personnes au-dessus de 18 ans. </w:t>
      </w:r>
    </w:p>
    <w:p w:rsidR="00E07B87" w:rsidRPr="00414D72" w:rsidRDefault="00E07B87" w:rsidP="00E07B87">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Le cadre juridique actuel et les systèmes d’application des lois et de protection sont insuffisants et violent les obligations qui incombent au gouvernement, en vertu du droit international relatif aux droits humains, de protéger les femmes et les filles des mariages forcés et précoces et d’empêcher de tels mariages. Le Comité sur l’élimination de la discrimination et le Comité des droits de l’enfant ont précisé que ces obligations nécessitaient que les gouvernements adoptent des lois pour interdire </w:t>
      </w:r>
      <w:r w:rsidRPr="00414D72">
        <w:rPr>
          <w:rFonts w:ascii="Century Gothic" w:hAnsi="Century Gothic" w:cs="Times New Roman"/>
          <w:szCs w:val="24"/>
        </w:rPr>
        <w:lastRenderedPageBreak/>
        <w:t>explicitement les pratiques dangereuses telles que les mariages forcés et précoces</w:t>
      </w:r>
      <w:r w:rsidRPr="00414D72">
        <w:rPr>
          <w:rStyle w:val="Marquenotebasdepage"/>
          <w:rFonts w:ascii="Century Gothic" w:hAnsi="Century Gothic" w:cs="Times New Roman"/>
          <w:szCs w:val="24"/>
        </w:rPr>
        <w:footnoteReference w:id="82"/>
      </w:r>
      <w:r w:rsidRPr="00414D72">
        <w:rPr>
          <w:rFonts w:ascii="Century Gothic" w:hAnsi="Century Gothic" w:cs="Times New Roman"/>
          <w:szCs w:val="24"/>
        </w:rPr>
        <w:t>.</w:t>
      </w:r>
    </w:p>
    <w:p w:rsidR="00E07B87" w:rsidRPr="00414D72" w:rsidRDefault="00E07B87" w:rsidP="00E07B87">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Les comités ont souligné que les initiatives sur un plan juridique devaient être couplées avec des mesures de protection et une offre de services destinées aux victimes et aux personnes risquant d’être l’objet de pratiques préjudiciables ; qu’il était nécessaire qu’il y ait des collectes et des analyses de données ventilées sur les pratiques préjudiciables pour orienter </w:t>
      </w:r>
      <w:r w:rsidR="00C56B4D">
        <w:rPr>
          <w:rFonts w:ascii="Century Gothic" w:hAnsi="Century Gothic" w:cs="Times New Roman"/>
          <w:szCs w:val="24"/>
        </w:rPr>
        <w:t>l’action</w:t>
      </w:r>
      <w:r w:rsidRPr="00414D72">
        <w:rPr>
          <w:rFonts w:ascii="Century Gothic" w:hAnsi="Century Gothic" w:cs="Times New Roman"/>
          <w:szCs w:val="24"/>
        </w:rPr>
        <w:t xml:space="preserve"> des politiques et la conduite des activités ; et que toutes les victimes devaient avoir accès à des voies de recours judiciaires et à des réparations appropriées</w:t>
      </w:r>
      <w:r w:rsidRPr="00414D72">
        <w:rPr>
          <w:rStyle w:val="Marquenotebasdepage"/>
          <w:rFonts w:ascii="Century Gothic" w:hAnsi="Century Gothic" w:cs="Times New Roman"/>
          <w:szCs w:val="24"/>
        </w:rPr>
        <w:footnoteReference w:id="83"/>
      </w:r>
      <w:r w:rsidRPr="00414D72">
        <w:rPr>
          <w:rFonts w:ascii="Century Gothic" w:hAnsi="Century Gothic" w:cs="Times New Roman"/>
          <w:szCs w:val="24"/>
        </w:rPr>
        <w:t>. Ces mesures ne sont</w:t>
      </w:r>
      <w:r w:rsidR="00C56B4D">
        <w:rPr>
          <w:rFonts w:ascii="Century Gothic" w:hAnsi="Century Gothic" w:cs="Times New Roman"/>
          <w:szCs w:val="24"/>
        </w:rPr>
        <w:t xml:space="preserve"> </w:t>
      </w:r>
      <w:r w:rsidR="00C56B4D" w:rsidRPr="00414D72">
        <w:rPr>
          <w:rFonts w:ascii="Century Gothic" w:hAnsi="Century Gothic" w:cs="Times New Roman"/>
          <w:szCs w:val="24"/>
        </w:rPr>
        <w:t>actuellement</w:t>
      </w:r>
      <w:r w:rsidRPr="00414D72">
        <w:rPr>
          <w:rFonts w:ascii="Century Gothic" w:hAnsi="Century Gothic" w:cs="Times New Roman"/>
          <w:szCs w:val="24"/>
        </w:rPr>
        <w:t xml:space="preserve"> pas en place</w:t>
      </w:r>
      <w:r w:rsidR="00C56B4D">
        <w:rPr>
          <w:rFonts w:ascii="Century Gothic" w:hAnsi="Century Gothic" w:cs="Times New Roman"/>
          <w:szCs w:val="24"/>
        </w:rPr>
        <w:t>,</w:t>
      </w:r>
      <w:r w:rsidRPr="00414D72">
        <w:rPr>
          <w:rFonts w:ascii="Century Gothic" w:hAnsi="Century Gothic" w:cs="Times New Roman"/>
          <w:szCs w:val="24"/>
        </w:rPr>
        <w:t xml:space="preserve"> ni entièrement mises en œuvre.</w:t>
      </w:r>
    </w:p>
    <w:p w:rsidR="00E07B87" w:rsidRPr="00414D72" w:rsidRDefault="00E07B87" w:rsidP="00E07B87">
      <w:pPr>
        <w:autoSpaceDE w:val="0"/>
        <w:autoSpaceDN w:val="0"/>
        <w:adjustRightInd w:val="0"/>
        <w:spacing w:after="0" w:line="360" w:lineRule="auto"/>
        <w:jc w:val="both"/>
        <w:rPr>
          <w:rFonts w:ascii="Century Gothic" w:hAnsi="Century Gothic" w:cs="Times New Roman"/>
          <w:szCs w:val="24"/>
        </w:rPr>
      </w:pPr>
      <w:r>
        <w:rPr>
          <w:rFonts w:ascii="Century Gothic" w:hAnsi="Century Gothic" w:cs="Times New Roman"/>
          <w:szCs w:val="24"/>
        </w:rPr>
        <w:t>Il y a</w:t>
      </w:r>
      <w:r w:rsidR="00C56B4D">
        <w:rPr>
          <w:rFonts w:ascii="Century Gothic" w:hAnsi="Century Gothic" w:cs="Times New Roman"/>
          <w:szCs w:val="24"/>
        </w:rPr>
        <w:t xml:space="preserve"> en effet</w:t>
      </w:r>
      <w:r>
        <w:rPr>
          <w:rFonts w:ascii="Century Gothic" w:hAnsi="Century Gothic" w:cs="Times New Roman"/>
          <w:szCs w:val="24"/>
        </w:rPr>
        <w:t xml:space="preserve"> de nombreus</w:t>
      </w:r>
      <w:r w:rsidRPr="00414D72">
        <w:rPr>
          <w:rFonts w:ascii="Century Gothic" w:hAnsi="Century Gothic" w:cs="Times New Roman"/>
          <w:szCs w:val="24"/>
        </w:rPr>
        <w:t>es difficultés de mise en œuvre de ces mesures.</w:t>
      </w:r>
      <w:r>
        <w:rPr>
          <w:rFonts w:ascii="Century Gothic" w:hAnsi="Century Gothic" w:cs="Times New Roman"/>
          <w:szCs w:val="24"/>
        </w:rPr>
        <w:t xml:space="preserve"> </w:t>
      </w:r>
      <w:r w:rsidRPr="00414D72">
        <w:rPr>
          <w:rFonts w:ascii="Century Gothic" w:hAnsi="Century Gothic" w:cs="Times New Roman"/>
          <w:szCs w:val="24"/>
        </w:rPr>
        <w:t>En outre, l’intervention de l’Etat reste limitée pour prévenir et réprimer les actes de mariages forcés et précoces.</w:t>
      </w:r>
      <w:r>
        <w:rPr>
          <w:rFonts w:ascii="Century Gothic" w:hAnsi="Century Gothic" w:cs="Times New Roman"/>
          <w:szCs w:val="24"/>
        </w:rPr>
        <w:t xml:space="preserve"> L</w:t>
      </w:r>
      <w:r w:rsidRPr="00414D72">
        <w:rPr>
          <w:rFonts w:ascii="Century Gothic" w:hAnsi="Century Gothic" w:cs="Times New Roman"/>
          <w:szCs w:val="24"/>
        </w:rPr>
        <w:t>e ministère de l’Action sociale et de la Solidarité nationale, représenté au niveau de chaque district par des unités d’affaires sociales, constitue le principal organisme public chargé de l’application des lois et de la protection des filles et des femmes susceptibles d’être victimes de mariage forcé et précoce. Ces différents organismes sont responsables de fournir des centres d’accueil et du soutien psychosocial pour les jeunes filles à risque. Les forces de police et la gendarmerie nationale sont également des acteurs clés, les premiers opérant principalement dans les villes et les seconds en milieu rural. Ils ont la responsabilité de faire appliquer les lois et d’enquêter et de prévenir les infractions.</w:t>
      </w:r>
    </w:p>
    <w:p w:rsidR="00E07B87" w:rsidRPr="00414D72" w:rsidRDefault="00E07B87" w:rsidP="00E07B87">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Le gouvernement n’enregistre pas</w:t>
      </w:r>
      <w:r w:rsidR="006A1CD5">
        <w:rPr>
          <w:rFonts w:ascii="Century Gothic" w:hAnsi="Century Gothic" w:cs="Times New Roman"/>
          <w:szCs w:val="24"/>
        </w:rPr>
        <w:t>,</w:t>
      </w:r>
      <w:r w:rsidRPr="00414D72">
        <w:rPr>
          <w:rFonts w:ascii="Century Gothic" w:hAnsi="Century Gothic" w:cs="Times New Roman"/>
          <w:szCs w:val="24"/>
        </w:rPr>
        <w:t xml:space="preserve"> ni ne publie</w:t>
      </w:r>
      <w:r w:rsidR="006A1CD5">
        <w:rPr>
          <w:rFonts w:ascii="Century Gothic" w:hAnsi="Century Gothic" w:cs="Times New Roman"/>
          <w:szCs w:val="24"/>
        </w:rPr>
        <w:t>,</w:t>
      </w:r>
      <w:r w:rsidRPr="00414D72">
        <w:rPr>
          <w:rFonts w:ascii="Century Gothic" w:hAnsi="Century Gothic" w:cs="Times New Roman"/>
          <w:szCs w:val="24"/>
        </w:rPr>
        <w:t xml:space="preserve"> systématiquement les données issues de plaintes officielles de mariages forcés ou précoces déposées dans le pays, notamment celles précisant si certains cas ont donné lieu à des poursuites et des condamnations. Un haut responsable du ministère de l’Action sociale et de la Solidarité nationale a indiqué à Amnesty International que 80 filles scolarisées à l’école primaire dans le village de Bani</w:t>
      </w:r>
      <w:r w:rsidR="006A1CD5">
        <w:rPr>
          <w:rFonts w:ascii="Century Gothic" w:hAnsi="Century Gothic" w:cs="Times New Roman"/>
          <w:szCs w:val="24"/>
        </w:rPr>
        <w:t>,</w:t>
      </w:r>
      <w:r w:rsidRPr="00414D72">
        <w:rPr>
          <w:rFonts w:ascii="Century Gothic" w:hAnsi="Century Gothic" w:cs="Times New Roman"/>
          <w:szCs w:val="24"/>
        </w:rPr>
        <w:t xml:space="preserve"> dans la province du Séno</w:t>
      </w:r>
      <w:r w:rsidR="006A1CD5">
        <w:rPr>
          <w:rFonts w:ascii="Century Gothic" w:hAnsi="Century Gothic" w:cs="Times New Roman"/>
          <w:szCs w:val="24"/>
        </w:rPr>
        <w:t>,</w:t>
      </w:r>
      <w:r w:rsidRPr="00414D72">
        <w:rPr>
          <w:rFonts w:ascii="Century Gothic" w:hAnsi="Century Gothic" w:cs="Times New Roman"/>
          <w:szCs w:val="24"/>
        </w:rPr>
        <w:t xml:space="preserve"> avaient été victimes de mariages forcés entre 2013 et 2014 sans que les autorités en charge de l’éducation en informent les services sociaux</w:t>
      </w:r>
      <w:r w:rsidRPr="00414D72">
        <w:rPr>
          <w:rStyle w:val="Marquenotebasdepage"/>
          <w:rFonts w:ascii="Century Gothic" w:hAnsi="Century Gothic" w:cs="Times New Roman"/>
          <w:szCs w:val="24"/>
        </w:rPr>
        <w:footnoteReference w:id="84"/>
      </w:r>
      <w:r w:rsidRPr="00414D72">
        <w:rPr>
          <w:rFonts w:ascii="Century Gothic" w:hAnsi="Century Gothic" w:cs="Times New Roman"/>
          <w:szCs w:val="24"/>
        </w:rPr>
        <w:t xml:space="preserve">. Par conséquent, ils n’ont pas été en mesure d’intervenir à temps. Dans le même village en 2014, 20 filles scolarisées dans </w:t>
      </w:r>
      <w:r w:rsidRPr="00414D72">
        <w:rPr>
          <w:rFonts w:ascii="Century Gothic" w:hAnsi="Century Gothic" w:cs="Times New Roman"/>
          <w:szCs w:val="24"/>
        </w:rPr>
        <w:lastRenderedPageBreak/>
        <w:t>le secondaire ont</w:t>
      </w:r>
      <w:r w:rsidR="006A1CD5">
        <w:rPr>
          <w:rFonts w:ascii="Century Gothic" w:hAnsi="Century Gothic" w:cs="Times New Roman"/>
          <w:szCs w:val="24"/>
        </w:rPr>
        <w:t xml:space="preserve"> aussi été</w:t>
      </w:r>
      <w:r w:rsidRPr="00414D72">
        <w:rPr>
          <w:rFonts w:ascii="Century Gothic" w:hAnsi="Century Gothic" w:cs="Times New Roman"/>
          <w:szCs w:val="24"/>
        </w:rPr>
        <w:t xml:space="preserve"> forcées </w:t>
      </w:r>
      <w:r w:rsidR="006A1CD5">
        <w:rPr>
          <w:rFonts w:ascii="Century Gothic" w:hAnsi="Century Gothic" w:cs="Times New Roman"/>
          <w:szCs w:val="24"/>
        </w:rPr>
        <w:t xml:space="preserve">à </w:t>
      </w:r>
      <w:r w:rsidRPr="00414D72">
        <w:rPr>
          <w:rFonts w:ascii="Century Gothic" w:hAnsi="Century Gothic" w:cs="Times New Roman"/>
          <w:szCs w:val="24"/>
        </w:rPr>
        <w:t>se marier. Un garçon a</w:t>
      </w:r>
      <w:r w:rsidR="006A1CD5">
        <w:rPr>
          <w:rFonts w:ascii="Century Gothic" w:hAnsi="Century Gothic" w:cs="Times New Roman"/>
          <w:szCs w:val="24"/>
        </w:rPr>
        <w:t>vait</w:t>
      </w:r>
      <w:r w:rsidRPr="00414D72">
        <w:rPr>
          <w:rFonts w:ascii="Century Gothic" w:hAnsi="Century Gothic" w:cs="Times New Roman"/>
          <w:szCs w:val="24"/>
        </w:rPr>
        <w:t xml:space="preserve"> </w:t>
      </w:r>
      <w:r w:rsidR="006A1CD5">
        <w:rPr>
          <w:rFonts w:ascii="Century Gothic" w:hAnsi="Century Gothic" w:cs="Times New Roman"/>
          <w:szCs w:val="24"/>
        </w:rPr>
        <w:t>également</w:t>
      </w:r>
      <w:r w:rsidRPr="00414D72">
        <w:rPr>
          <w:rFonts w:ascii="Century Gothic" w:hAnsi="Century Gothic" w:cs="Times New Roman"/>
          <w:szCs w:val="24"/>
        </w:rPr>
        <w:t xml:space="preserve"> été victime de mariage forcé, mais il a réussi à s’échapper.</w:t>
      </w:r>
    </w:p>
    <w:p w:rsidR="00E07B87" w:rsidRPr="00414D72" w:rsidRDefault="00E07B87" w:rsidP="00E07B87">
      <w:pPr>
        <w:autoSpaceDE w:val="0"/>
        <w:autoSpaceDN w:val="0"/>
        <w:adjustRightInd w:val="0"/>
        <w:spacing w:after="0" w:line="360" w:lineRule="auto"/>
        <w:jc w:val="both"/>
        <w:rPr>
          <w:rFonts w:ascii="Century Gothic" w:hAnsi="Century Gothic" w:cs="Times New Roman"/>
          <w:szCs w:val="24"/>
        </w:rPr>
      </w:pPr>
      <w:r w:rsidRPr="006A1CD5">
        <w:rPr>
          <w:rFonts w:ascii="Century Gothic" w:hAnsi="Century Gothic" w:cs="Times New Roman"/>
          <w:b/>
          <w:szCs w:val="24"/>
        </w:rPr>
        <w:t>En mai 2015</w:t>
      </w:r>
      <w:r w:rsidRPr="00414D72">
        <w:rPr>
          <w:rFonts w:ascii="Century Gothic" w:hAnsi="Century Gothic" w:cs="Times New Roman"/>
          <w:szCs w:val="24"/>
        </w:rPr>
        <w:t>, le procureur du Faso près le TGI de Dori a indiqué que quatre cas de mariages forcés lui avaient été signalés par un enseignant. Le mariage coutumier n’a pas pu être invoqué puisqu’il n’est pas reconnu légalement, mais dans un cas, les parents et le mari ont pu être  interrogés. Le mari a été reconnu coupable de viol en vertu de l’article 402 du Code pénal et le célébrant (la personne qui a présidé le mariage) a été condamné en tant que complice.</w:t>
      </w:r>
    </w:p>
    <w:p w:rsidR="00E07B87" w:rsidRPr="00414D72" w:rsidRDefault="00E07B87" w:rsidP="00E07B87">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Deux autres personnes ont été inculpées en mai 2015 pour le mariage forcé d’une fille de 14 ans. Dans le cadre d’une autre affaire en mai 2015, une fille de 13 ans a été forcée d’abandonner l’école pour épouser un agriculteur de 55 ans. Un mariage religieux a été célébré après que le mari a</w:t>
      </w:r>
      <w:r w:rsidR="006A1CD5">
        <w:rPr>
          <w:rFonts w:ascii="Century Gothic" w:hAnsi="Century Gothic" w:cs="Times New Roman"/>
          <w:szCs w:val="24"/>
        </w:rPr>
        <w:t>it</w:t>
      </w:r>
      <w:r w:rsidRPr="00414D72">
        <w:rPr>
          <w:rFonts w:ascii="Century Gothic" w:hAnsi="Century Gothic" w:cs="Times New Roman"/>
          <w:szCs w:val="24"/>
        </w:rPr>
        <w:t xml:space="preserve"> payé une dot de 160 000 francs CFA (environ 274 dollars des États-Unis) à la grand-mère âgée de 79 ans. Selon le procureur, la fille est restée pendant 36 jours avec le mari. Elle a expliqué qu’il l’avait violée tous les deux jours pendant cette période. Le mari et la personne ayant loué la maison pour le mari ont été condamnés chacun à six mois d’emprisonnement avec une amende de 300 000 francs CFA (environ 514 dollars des États-Unis). Le père de la fille a nié devant le procureur avoir eu connaissance du mariage.</w:t>
      </w:r>
    </w:p>
    <w:p w:rsidR="00E07B87" w:rsidRPr="00414D72" w:rsidRDefault="00E07B87" w:rsidP="00E07B87">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Le Burkina Faso enregistre un des taux les plus élevés de mariages précoces et forcés dans le monde, bien que le fait d’obliger quelqu’un à se marier contre sa volonté soit considéré comme une infraction pénale dans le pays</w:t>
      </w:r>
      <w:r w:rsidRPr="00414D72">
        <w:rPr>
          <w:rStyle w:val="Marquenotebasdepage"/>
          <w:rFonts w:ascii="Century Gothic" w:hAnsi="Century Gothic" w:cs="Times New Roman"/>
          <w:szCs w:val="24"/>
        </w:rPr>
        <w:footnoteReference w:id="85"/>
      </w:r>
      <w:r w:rsidRPr="00414D72">
        <w:rPr>
          <w:rFonts w:ascii="Century Gothic" w:hAnsi="Century Gothic" w:cs="Times New Roman"/>
          <w:szCs w:val="24"/>
        </w:rPr>
        <w:t>. Entre 2009 et 2013, le ministère de l’Action sociale et de la Solidarité nationale a recensé 6 325 filles et 860 garçons (plus de 1 000 enfants par année) qui ont été soumis à des mariages forcés au Burkina Faso. Le chiffre réel est, sans aucun doute, bien plus élevé. Dans la région rurale du Sahel, 51,3 % des filles âgées entre 15 et 17 ans sont mariées de même que 24,7 % des filles du même âge dans les zones rurales de la région du Sud-Ouest</w:t>
      </w:r>
      <w:r w:rsidRPr="00414D72">
        <w:rPr>
          <w:rStyle w:val="Marquenotebasdepage"/>
          <w:rFonts w:ascii="Century Gothic" w:hAnsi="Century Gothic" w:cs="Times New Roman"/>
          <w:szCs w:val="24"/>
        </w:rPr>
        <w:footnoteReference w:id="86"/>
      </w:r>
      <w:r w:rsidRPr="00414D72">
        <w:rPr>
          <w:rFonts w:ascii="Century Gothic" w:hAnsi="Century Gothic" w:cs="Times New Roman"/>
          <w:szCs w:val="24"/>
        </w:rPr>
        <w:t>.</w:t>
      </w:r>
    </w:p>
    <w:p w:rsidR="001D3BEE" w:rsidRDefault="000456D9" w:rsidP="000456D9">
      <w:pPr>
        <w:autoSpaceDE w:val="0"/>
        <w:autoSpaceDN w:val="0"/>
        <w:adjustRightInd w:val="0"/>
        <w:spacing w:after="0" w:line="360" w:lineRule="auto"/>
        <w:jc w:val="both"/>
        <w:rPr>
          <w:rFonts w:ascii="Century Gothic" w:hAnsi="Century Gothic" w:cs="Times New Roman"/>
          <w:szCs w:val="24"/>
        </w:rPr>
      </w:pPr>
      <w:r>
        <w:rPr>
          <w:rFonts w:ascii="Century Gothic" w:hAnsi="Century Gothic" w:cs="Times New Roman"/>
          <w:szCs w:val="24"/>
        </w:rPr>
        <w:t>L</w:t>
      </w:r>
      <w:r w:rsidRPr="00414D72">
        <w:rPr>
          <w:rFonts w:ascii="Century Gothic" w:hAnsi="Century Gothic" w:cs="Times New Roman"/>
          <w:szCs w:val="24"/>
        </w:rPr>
        <w:t>es responsables de mariage précoce et forcé</w:t>
      </w:r>
      <w:r w:rsidRPr="00414D72" w:rsidDel="000456D9">
        <w:rPr>
          <w:rFonts w:ascii="Century Gothic" w:hAnsi="Century Gothic" w:cs="Times New Roman"/>
          <w:szCs w:val="24"/>
        </w:rPr>
        <w:t xml:space="preserve"> </w:t>
      </w:r>
      <w:r w:rsidRPr="00414D72">
        <w:rPr>
          <w:rFonts w:ascii="Century Gothic" w:hAnsi="Century Gothic" w:cs="Times New Roman"/>
          <w:szCs w:val="24"/>
        </w:rPr>
        <w:t xml:space="preserve">ne sont pas facilement poursuivis en raison des lacunes de la loi et de la difficulté de présenter les preuves relatives à un </w:t>
      </w:r>
      <w:r w:rsidRPr="00414D72">
        <w:rPr>
          <w:rFonts w:ascii="Century Gothic" w:hAnsi="Century Gothic" w:cs="Times New Roman"/>
          <w:szCs w:val="24"/>
        </w:rPr>
        <w:lastRenderedPageBreak/>
        <w:t xml:space="preserve">mariage légal. Des procureurs ont expliqué à Amnesty International qu’ils étaient obligés de tenter de poursuivre les responsables de mariages forcés ou précoces pour viol plutôt que pour mariage forcé. Le procureur a expliqué : « </w:t>
      </w:r>
      <w:r w:rsidRPr="006A1CD5">
        <w:rPr>
          <w:rFonts w:ascii="Century Gothic" w:hAnsi="Century Gothic" w:cs="Times New Roman"/>
          <w:i/>
          <w:szCs w:val="24"/>
        </w:rPr>
        <w:t xml:space="preserve">En général, nous avons recours à l’article 402 du Code pénal (viol statutaire) pour dénoncer les cas de mariage précoce. C’est le même article que nous utilisons quand la fille est mineure et ne peut pas donner son consentement. </w:t>
      </w:r>
      <w:r w:rsidRPr="00414D72">
        <w:rPr>
          <w:rFonts w:ascii="Century Gothic" w:hAnsi="Century Gothic" w:cs="Times New Roman"/>
          <w:szCs w:val="24"/>
        </w:rPr>
        <w:t>» Toutefois, il a souligné que cette situation ne se produisait que rarement sauf si les filles et leurs familles étaient prêtes à porter plainte.</w:t>
      </w:r>
    </w:p>
    <w:p w:rsidR="001D3BEE" w:rsidRPr="00414D72" w:rsidRDefault="001D3BEE" w:rsidP="001D3BEE">
      <w:pPr>
        <w:spacing w:after="0" w:line="360" w:lineRule="auto"/>
        <w:jc w:val="both"/>
        <w:rPr>
          <w:rFonts w:ascii="Century Gothic" w:hAnsi="Century Gothic" w:cs="Times New Roman"/>
        </w:rPr>
      </w:pPr>
      <w:r w:rsidRPr="00414D72">
        <w:rPr>
          <w:rFonts w:ascii="Century Gothic" w:eastAsia="Malgun Gothic" w:hAnsi="Century Gothic" w:cs="Times New Roman"/>
          <w:lang w:val="fr-CA"/>
        </w:rPr>
        <w:t>En ce qui concerne les</w:t>
      </w:r>
      <w:r w:rsidRPr="00414D72">
        <w:rPr>
          <w:rFonts w:ascii="Century Gothic" w:eastAsia="Malgun Gothic" w:hAnsi="Century Gothic" w:cs="Times New Roman"/>
          <w:b/>
          <w:lang w:val="fr-CA"/>
        </w:rPr>
        <w:t xml:space="preserve"> mutilations génitales féminines (MGF) </w:t>
      </w:r>
      <w:r w:rsidRPr="00414D72">
        <w:rPr>
          <w:rFonts w:ascii="Century Gothic" w:eastAsia="Malgun Gothic" w:hAnsi="Century Gothic" w:cs="Times New Roman"/>
          <w:lang w:val="fr-CA"/>
        </w:rPr>
        <w:t xml:space="preserve">on note une persistance du phénomène et la bataille est loin d’être gagnée malgré les mesures répressives du code pénal. Le taux de </w:t>
      </w:r>
      <w:r w:rsidRPr="00414D72">
        <w:rPr>
          <w:rFonts w:ascii="Century Gothic" w:hAnsi="Century Gothic" w:cs="Times New Roman"/>
        </w:rPr>
        <w:t>prévalence (2002-2012) est de 75,8%. Une étude de WILDAF Burkina démontrait dès 2002 l’existence de poches de résistance : dans le Nayala et l’Oudalan, la quasi-totalité des femmes ont été excisées (environ 98 % de prévalence). Les multiples campagnes de sensibilisation tardent à produire leurs effets et l’arsenal répressif ne semble pas suffisamment dissuasif pour contenir le phénomène.</w:t>
      </w:r>
    </w:p>
    <w:p w:rsidR="001D3BEE" w:rsidRPr="00414D72" w:rsidRDefault="001D3BEE" w:rsidP="001D3BEE">
      <w:pPr>
        <w:spacing w:after="0" w:line="360" w:lineRule="auto"/>
        <w:jc w:val="both"/>
        <w:rPr>
          <w:rFonts w:ascii="Century Gothic" w:hAnsi="Century Gothic" w:cs="Times New Roman"/>
          <w:color w:val="272627"/>
        </w:rPr>
      </w:pPr>
      <w:r w:rsidRPr="00414D72">
        <w:rPr>
          <w:rFonts w:ascii="Century Gothic" w:hAnsi="Century Gothic" w:cs="Times New Roman"/>
          <w:color w:val="272627"/>
        </w:rPr>
        <w:t xml:space="preserve">Les </w:t>
      </w:r>
      <w:r w:rsidRPr="00414D72">
        <w:rPr>
          <w:rFonts w:ascii="Century Gothic" w:hAnsi="Century Gothic" w:cs="Times New Roman"/>
          <w:b/>
          <w:color w:val="272627"/>
        </w:rPr>
        <w:t>Violences conjugales</w:t>
      </w:r>
      <w:r w:rsidRPr="00414D72">
        <w:rPr>
          <w:rFonts w:ascii="Century Gothic" w:hAnsi="Century Gothic" w:cs="Times New Roman"/>
          <w:color w:val="272627"/>
        </w:rPr>
        <w:t xml:space="preserve"> constituent un tabou dans nos sociétés et celles à l’égard des femmes persistent. Toutefois l’absence d’une culture de dénonciation de ces violences et l’absence d’études sérieuses ne permettent </w:t>
      </w:r>
      <w:r w:rsidR="00ED7E5D">
        <w:rPr>
          <w:rFonts w:ascii="Century Gothic" w:hAnsi="Century Gothic" w:cs="Times New Roman"/>
          <w:color w:val="272627"/>
        </w:rPr>
        <w:t xml:space="preserve">pas </w:t>
      </w:r>
      <w:r w:rsidRPr="00414D72">
        <w:rPr>
          <w:rFonts w:ascii="Century Gothic" w:hAnsi="Century Gothic" w:cs="Times New Roman"/>
          <w:color w:val="272627"/>
        </w:rPr>
        <w:t>de mesurer l’ampleur du phénomène. Les femmes victimes ne bénéficient pas d’accompagnement hormis quelques structures associatives qui disposent de cliniques juridiques (Association des femmes juristes). Une étude de l’UNICEF confirme le sentiment de banalisation du phénomène puisque 34,1% des hommes et 43,5% de femmes semblent justifier les violences conjugales (2002-2012)</w:t>
      </w:r>
      <w:r w:rsidRPr="00414D72">
        <w:rPr>
          <w:rFonts w:ascii="Century Gothic" w:hAnsi="Century Gothic" w:cs="Times New Roman"/>
          <w:color w:val="272627"/>
          <w:vertAlign w:val="superscript"/>
        </w:rPr>
        <w:footnoteReference w:id="87"/>
      </w:r>
      <w:r w:rsidRPr="00414D72">
        <w:rPr>
          <w:rFonts w:ascii="Century Gothic" w:hAnsi="Century Gothic" w:cs="Times New Roman"/>
          <w:color w:val="272627"/>
        </w:rPr>
        <w:t>.</w:t>
      </w:r>
    </w:p>
    <w:p w:rsidR="001C00F8" w:rsidRPr="00414D72" w:rsidRDefault="001C00F8" w:rsidP="006A3DA6">
      <w:pPr>
        <w:autoSpaceDE w:val="0"/>
        <w:autoSpaceDN w:val="0"/>
        <w:adjustRightInd w:val="0"/>
        <w:spacing w:after="0" w:line="360" w:lineRule="auto"/>
        <w:jc w:val="both"/>
        <w:rPr>
          <w:rFonts w:ascii="Century Gothic" w:hAnsi="Century Gothic" w:cs="Times New Roman"/>
        </w:rPr>
      </w:pPr>
      <w:r w:rsidRPr="00414D72">
        <w:rPr>
          <w:rFonts w:ascii="Century Gothic" w:hAnsi="Century Gothic" w:cs="Times New Roman"/>
        </w:rPr>
        <w:t xml:space="preserve">Dans le cadre de sa campagne mondiale « Mon corps, mes droits », le mouvement </w:t>
      </w:r>
      <w:r w:rsidR="006A1CD5">
        <w:rPr>
          <w:rFonts w:ascii="Century Gothic" w:hAnsi="Century Gothic" w:cs="Times New Roman"/>
        </w:rPr>
        <w:t>d’</w:t>
      </w:r>
      <w:r w:rsidRPr="00414D72">
        <w:rPr>
          <w:rFonts w:ascii="Century Gothic" w:hAnsi="Century Gothic" w:cs="Times New Roman"/>
        </w:rPr>
        <w:t xml:space="preserve">Amnesty International a retenu le Burkina Faso comme pays prioritaire au sein duquel des actions d’éducation, de sensibilisation et de plaidoyer sont développées et mises en œuvre en collaboration avec plus d’une trentaine d’associations et d’organisations de la société civile et à base communautaires. Cette campagne qui a pour objectif au Burkina Faso de lutter efficacement contre les mariages forcés, précoces et promouvoir l’accès à l’information et aux services de planification familiale a conduit l’ONG à mener des recherches sur les thèmes concernés dans le pays. </w:t>
      </w:r>
    </w:p>
    <w:p w:rsidR="001C00F8" w:rsidRPr="00414D72" w:rsidRDefault="001C00F8" w:rsidP="006A3DA6">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lastRenderedPageBreak/>
        <w:t>Lors de l’atelier de consultation nationale des acteurs de la société civile tenu en avril 2016, le</w:t>
      </w:r>
      <w:r w:rsidR="006A1CD5">
        <w:rPr>
          <w:rFonts w:ascii="Century Gothic" w:hAnsi="Century Gothic" w:cs="Times New Roman"/>
          <w:szCs w:val="24"/>
        </w:rPr>
        <w:t xml:space="preserve">s participants étaient unanimes : </w:t>
      </w:r>
      <w:r w:rsidRPr="00414D72">
        <w:rPr>
          <w:rFonts w:ascii="Century Gothic" w:hAnsi="Century Gothic" w:cs="Times New Roman"/>
          <w:szCs w:val="24"/>
        </w:rPr>
        <w:t>pour combattre efficacement les mariages forcés/ précoces ou mariages d’enfants au Burkina Faso, il faut renforcer le dispositif pénal en permettant que toutes les personnes concernées, y compris le futur mari, les pa</w:t>
      </w:r>
      <w:r w:rsidR="001858FE">
        <w:rPr>
          <w:rFonts w:ascii="Century Gothic" w:hAnsi="Century Gothic" w:cs="Times New Roman"/>
          <w:szCs w:val="24"/>
        </w:rPr>
        <w:t>rents et la famille, puissent fai</w:t>
      </w:r>
      <w:r w:rsidRPr="00414D72">
        <w:rPr>
          <w:rFonts w:ascii="Century Gothic" w:hAnsi="Century Gothic" w:cs="Times New Roman"/>
          <w:szCs w:val="24"/>
        </w:rPr>
        <w:t>re l’objet d’une enquête, notamment dans le cas des mariages coutumiers, car seuls quelques privilégiés ont la possibilité de se marier devant un officier de l’état civil.</w:t>
      </w:r>
    </w:p>
    <w:p w:rsidR="001C00F8" w:rsidRPr="00414D72" w:rsidRDefault="001C00F8" w:rsidP="008C353E">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Il existe également d’autres pratiques telles que celle du pog-lenga ou « femme bonus » évoqué dans le rapport de l’ONG Amnesty International </w:t>
      </w:r>
      <w:r w:rsidR="001A3B26" w:rsidRPr="00414D72">
        <w:rPr>
          <w:rFonts w:ascii="Century Gothic" w:hAnsi="Century Gothic" w:cs="Times New Roman"/>
          <w:szCs w:val="24"/>
        </w:rPr>
        <w:t xml:space="preserve">et dont la </w:t>
      </w:r>
      <w:r w:rsidRPr="00414D72">
        <w:rPr>
          <w:rFonts w:ascii="Century Gothic" w:hAnsi="Century Gothic" w:cs="Times New Roman"/>
          <w:szCs w:val="24"/>
        </w:rPr>
        <w:t>pratique conduit à des mariages forcés ou précoces.</w:t>
      </w:r>
    </w:p>
    <w:p w:rsidR="001C00F8" w:rsidRPr="00414D72" w:rsidRDefault="001C00F8" w:rsidP="008C353E">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C’est pourquoi, il est essentiel que le code des personnes et de la famille soit révisé de manière à donner une meilleure définition au mariage. Il serait important de définir « le mariage » comme toutes les formes d’union entre un homme et une femme, qu’il soit célébré par un officier d’état civil ou bien par un chef coutumier ou religieux, comme le propose la Stratégie nationale de prévention et d’élimination des mariages d’enfants.</w:t>
      </w:r>
    </w:p>
    <w:p w:rsidR="001C00F8" w:rsidRPr="00414D72" w:rsidRDefault="001C00F8" w:rsidP="008C353E">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Concernant la question des difficultés pour les femmes d’hériter de leur mari, il convient de souligner avec force qu’il existe certes </w:t>
      </w:r>
      <w:r w:rsidR="006A1CD5">
        <w:rPr>
          <w:rFonts w:ascii="Century Gothic" w:hAnsi="Century Gothic" w:cs="Times New Roman"/>
          <w:szCs w:val="24"/>
        </w:rPr>
        <w:t>le poids socioculturel,</w:t>
      </w:r>
      <w:r w:rsidRPr="00414D72">
        <w:rPr>
          <w:rFonts w:ascii="Century Gothic" w:hAnsi="Century Gothic" w:cs="Times New Roman"/>
          <w:szCs w:val="24"/>
        </w:rPr>
        <w:t xml:space="preserve"> mais surtout que la suc</w:t>
      </w:r>
      <w:r w:rsidR="006A1CD5">
        <w:rPr>
          <w:rFonts w:ascii="Century Gothic" w:hAnsi="Century Gothic" w:cs="Times New Roman"/>
          <w:szCs w:val="24"/>
        </w:rPr>
        <w:t xml:space="preserve">cession est liée au mariage. Or, </w:t>
      </w:r>
      <w:r w:rsidRPr="00414D72">
        <w:rPr>
          <w:rFonts w:ascii="Century Gothic" w:hAnsi="Century Gothic" w:cs="Times New Roman"/>
          <w:szCs w:val="24"/>
        </w:rPr>
        <w:t xml:space="preserve">peu de personnes se marient dans le sens de la loi et du code des personnes et de la famille du Burkina Faso. </w:t>
      </w:r>
    </w:p>
    <w:p w:rsidR="001C00F8" w:rsidRDefault="001C00F8" w:rsidP="008C353E">
      <w:pPr>
        <w:autoSpaceDE w:val="0"/>
        <w:autoSpaceDN w:val="0"/>
        <w:adjustRightInd w:val="0"/>
        <w:spacing w:after="0" w:line="360" w:lineRule="auto"/>
        <w:jc w:val="both"/>
        <w:rPr>
          <w:rFonts w:ascii="Century Gothic" w:hAnsi="Century Gothic" w:cs="Times New Roman"/>
          <w:szCs w:val="24"/>
        </w:rPr>
      </w:pPr>
      <w:r w:rsidRPr="00414D72">
        <w:rPr>
          <w:rFonts w:ascii="Century Gothic" w:hAnsi="Century Gothic" w:cs="Times New Roman"/>
          <w:szCs w:val="24"/>
        </w:rPr>
        <w:t xml:space="preserve">Dans la pratique socioculturelle et religieuse, la femme et la jeune fille sont discriminées en matière de succession. Elles sont très souvent exclues lors du partage des biens.  Bien que la loi prévoit le droit pour la femme de participer à la succession des biens de son conjoint défunt, la pratique et la réalité montrent qu’il est très difficile sinon quasiment impossible pour elle de jouir de ses droits successoraux. </w:t>
      </w:r>
    </w:p>
    <w:tbl>
      <w:tblPr>
        <w:tblW w:w="0" w:type="auto"/>
        <w:tblLook w:val="04A0" w:firstRow="1" w:lastRow="0" w:firstColumn="1" w:lastColumn="0" w:noHBand="0" w:noVBand="1"/>
      </w:tblPr>
      <w:tblGrid>
        <w:gridCol w:w="9166"/>
      </w:tblGrid>
      <w:tr w:rsidR="001C00F8" w:rsidRPr="00B77522" w:rsidTr="008F6687">
        <w:tc>
          <w:tcPr>
            <w:tcW w:w="9166" w:type="dxa"/>
            <w:shd w:val="clear" w:color="auto" w:fill="BFBFBF" w:themeFill="background1" w:themeFillShade="BF"/>
          </w:tcPr>
          <w:p w:rsidR="001C00F8" w:rsidRPr="00E16CC9" w:rsidRDefault="001C00F8" w:rsidP="002072C4">
            <w:pPr>
              <w:autoSpaceDE w:val="0"/>
              <w:autoSpaceDN w:val="0"/>
              <w:adjustRightInd w:val="0"/>
              <w:spacing w:before="100" w:beforeAutospacing="1"/>
              <w:jc w:val="center"/>
              <w:rPr>
                <w:rFonts w:ascii="Arial Narrow" w:hAnsi="Arial Narrow" w:cs="Times New Roman"/>
                <w:b/>
                <w:bCs/>
                <w:sz w:val="24"/>
                <w:szCs w:val="24"/>
              </w:rPr>
            </w:pPr>
            <w:r w:rsidRPr="00E16CC9">
              <w:rPr>
                <w:rFonts w:ascii="Arial Narrow" w:hAnsi="Arial Narrow" w:cs="Times New Roman"/>
                <w:b/>
                <w:bCs/>
                <w:sz w:val="24"/>
                <w:szCs w:val="24"/>
              </w:rPr>
              <w:t>Titre IX, chapitre I du code des personnes et de la famille</w:t>
            </w:r>
            <w:r w:rsidRPr="00E16CC9">
              <w:rPr>
                <w:rStyle w:val="Marquenotebasdepage"/>
                <w:rFonts w:ascii="Arial Narrow" w:hAnsi="Arial Narrow" w:cs="Times New Roman"/>
                <w:b/>
                <w:bCs/>
                <w:sz w:val="24"/>
                <w:szCs w:val="24"/>
              </w:rPr>
              <w:footnoteReference w:id="88"/>
            </w:r>
          </w:p>
          <w:p w:rsidR="001C00F8" w:rsidRPr="001A3B26" w:rsidRDefault="001C00F8" w:rsidP="002E75F5">
            <w:pPr>
              <w:autoSpaceDE w:val="0"/>
              <w:autoSpaceDN w:val="0"/>
              <w:adjustRightInd w:val="0"/>
              <w:spacing w:after="120" w:line="240" w:lineRule="auto"/>
              <w:jc w:val="both"/>
              <w:rPr>
                <w:rFonts w:ascii="Arial Narrow" w:hAnsi="Arial Narrow" w:cs="Times New Roman"/>
                <w:b/>
                <w:bCs/>
                <w:szCs w:val="24"/>
              </w:rPr>
            </w:pPr>
            <w:r w:rsidRPr="001A3B26">
              <w:rPr>
                <w:rFonts w:ascii="Arial Narrow" w:hAnsi="Arial Narrow" w:cs="Times New Roman"/>
                <w:b/>
                <w:bCs/>
                <w:szCs w:val="24"/>
              </w:rPr>
              <w:t>Section 5 Des droits successoraux du conjoint survivant</w:t>
            </w:r>
          </w:p>
          <w:p w:rsidR="001C00F8" w:rsidRPr="001A3B26" w:rsidRDefault="001C00F8" w:rsidP="002E75F5">
            <w:pPr>
              <w:autoSpaceDE w:val="0"/>
              <w:autoSpaceDN w:val="0"/>
              <w:adjustRightInd w:val="0"/>
              <w:spacing w:after="120" w:line="240" w:lineRule="auto"/>
              <w:jc w:val="both"/>
              <w:rPr>
                <w:rFonts w:ascii="Arial Narrow" w:hAnsi="Arial Narrow" w:cs="Times New Roman"/>
                <w:szCs w:val="24"/>
              </w:rPr>
            </w:pPr>
            <w:r w:rsidRPr="001A3B26">
              <w:rPr>
                <w:rFonts w:ascii="Arial Narrow" w:hAnsi="Arial Narrow" w:cs="Times New Roman"/>
                <w:b/>
                <w:bCs/>
                <w:szCs w:val="24"/>
              </w:rPr>
              <w:t xml:space="preserve">Art. 741. </w:t>
            </w:r>
            <w:r w:rsidRPr="001A3B26">
              <w:rPr>
                <w:rFonts w:ascii="Arial Narrow" w:hAnsi="Arial Narrow" w:cs="Times New Roman"/>
                <w:szCs w:val="24"/>
              </w:rPr>
              <w:t>Le conjoint survivant contre lequel n'existe pas de jugement de séparation de corps passé en force de chose jugée, est appelé à la succession, même</w:t>
            </w:r>
            <w:r w:rsidR="002E75F5">
              <w:rPr>
                <w:rFonts w:ascii="Arial Narrow" w:hAnsi="Arial Narrow" w:cs="Times New Roman"/>
                <w:szCs w:val="24"/>
              </w:rPr>
              <w:t xml:space="preserve"> </w:t>
            </w:r>
            <w:r w:rsidRPr="001A3B26">
              <w:rPr>
                <w:rFonts w:ascii="Arial Narrow" w:hAnsi="Arial Narrow" w:cs="Times New Roman"/>
                <w:szCs w:val="24"/>
              </w:rPr>
              <w:t>lorsqu'il existe des parents, dans les conditions fixées par les articles suivants.</w:t>
            </w:r>
          </w:p>
          <w:p w:rsidR="001C00F8" w:rsidRPr="001A3B26" w:rsidRDefault="001C00F8" w:rsidP="002E75F5">
            <w:pPr>
              <w:autoSpaceDE w:val="0"/>
              <w:autoSpaceDN w:val="0"/>
              <w:adjustRightInd w:val="0"/>
              <w:spacing w:after="120" w:line="240" w:lineRule="auto"/>
              <w:jc w:val="both"/>
              <w:rPr>
                <w:rFonts w:ascii="Arial Narrow" w:hAnsi="Arial Narrow" w:cs="Times New Roman"/>
                <w:szCs w:val="24"/>
              </w:rPr>
            </w:pPr>
            <w:r w:rsidRPr="001A3B26">
              <w:rPr>
                <w:rFonts w:ascii="Arial Narrow" w:hAnsi="Arial Narrow" w:cs="Times New Roman"/>
                <w:b/>
                <w:bCs/>
                <w:szCs w:val="24"/>
              </w:rPr>
              <w:t xml:space="preserve">Art. 742. </w:t>
            </w:r>
            <w:r w:rsidRPr="001A3B26">
              <w:rPr>
                <w:rFonts w:ascii="Arial Narrow" w:hAnsi="Arial Narrow" w:cs="Times New Roman"/>
                <w:szCs w:val="24"/>
              </w:rPr>
              <w:t>Lorsque le défunt laisse des enfants ou descendants d'eux, le conjoint survivant a droit au quart de la succession.</w:t>
            </w:r>
          </w:p>
          <w:p w:rsidR="001C00F8" w:rsidRPr="001A3B26" w:rsidRDefault="001C00F8" w:rsidP="002E75F5">
            <w:pPr>
              <w:autoSpaceDE w:val="0"/>
              <w:autoSpaceDN w:val="0"/>
              <w:adjustRightInd w:val="0"/>
              <w:spacing w:after="120" w:line="240" w:lineRule="auto"/>
              <w:jc w:val="both"/>
              <w:rPr>
                <w:rFonts w:ascii="Arial Narrow" w:hAnsi="Arial Narrow" w:cs="Times New Roman"/>
                <w:szCs w:val="24"/>
              </w:rPr>
            </w:pPr>
            <w:r w:rsidRPr="001A3B26">
              <w:rPr>
                <w:rFonts w:ascii="Arial Narrow" w:hAnsi="Arial Narrow" w:cs="Times New Roman"/>
                <w:b/>
                <w:bCs/>
                <w:szCs w:val="24"/>
              </w:rPr>
              <w:t xml:space="preserve">Art. 743. </w:t>
            </w:r>
            <w:r w:rsidRPr="001A3B26">
              <w:rPr>
                <w:rFonts w:ascii="Arial Narrow" w:hAnsi="Arial Narrow" w:cs="Times New Roman"/>
                <w:szCs w:val="24"/>
              </w:rPr>
              <w:t>Lorsqu'à défaut de descendants, le défunt laisse un ou plusieurs parents des catégories visées à l'article 734, le conjoint survivant a droit au quart de la</w:t>
            </w:r>
            <w:r w:rsidR="002E75F5">
              <w:rPr>
                <w:rFonts w:ascii="Arial Narrow" w:hAnsi="Arial Narrow" w:cs="Times New Roman"/>
                <w:szCs w:val="24"/>
              </w:rPr>
              <w:t xml:space="preserve"> </w:t>
            </w:r>
            <w:r w:rsidRPr="001A3B26">
              <w:rPr>
                <w:rFonts w:ascii="Arial Narrow" w:hAnsi="Arial Narrow" w:cs="Times New Roman"/>
                <w:szCs w:val="24"/>
              </w:rPr>
              <w:t>succession.</w:t>
            </w:r>
          </w:p>
          <w:p w:rsidR="001C00F8" w:rsidRPr="001A3B26" w:rsidRDefault="001C00F8" w:rsidP="002E75F5">
            <w:pPr>
              <w:autoSpaceDE w:val="0"/>
              <w:autoSpaceDN w:val="0"/>
              <w:adjustRightInd w:val="0"/>
              <w:spacing w:after="120" w:line="240" w:lineRule="auto"/>
              <w:jc w:val="both"/>
              <w:rPr>
                <w:rFonts w:ascii="Arial Narrow" w:hAnsi="Arial Narrow" w:cs="Times New Roman"/>
                <w:szCs w:val="24"/>
              </w:rPr>
            </w:pPr>
            <w:r w:rsidRPr="001A3B26">
              <w:rPr>
                <w:rFonts w:ascii="Arial Narrow" w:hAnsi="Arial Narrow" w:cs="Times New Roman"/>
                <w:szCs w:val="24"/>
              </w:rPr>
              <w:lastRenderedPageBreak/>
              <w:t>Lorsque le défunt ne laisse aucun des parents mentionnés à l'alinéa précédent, la part du conjoint survivant est égale à la moitié de la succession.</w:t>
            </w:r>
          </w:p>
          <w:p w:rsidR="001C00F8" w:rsidRPr="001A3B26" w:rsidRDefault="001C00F8" w:rsidP="002E75F5">
            <w:pPr>
              <w:autoSpaceDE w:val="0"/>
              <w:autoSpaceDN w:val="0"/>
              <w:adjustRightInd w:val="0"/>
              <w:spacing w:after="120" w:line="240" w:lineRule="auto"/>
              <w:jc w:val="both"/>
              <w:rPr>
                <w:rFonts w:ascii="Arial Narrow" w:hAnsi="Arial Narrow" w:cs="Times New Roman"/>
                <w:szCs w:val="24"/>
              </w:rPr>
            </w:pPr>
            <w:r w:rsidRPr="001A3B26">
              <w:rPr>
                <w:rFonts w:ascii="Arial Narrow" w:hAnsi="Arial Narrow" w:cs="Times New Roman"/>
                <w:b/>
                <w:bCs/>
                <w:szCs w:val="24"/>
              </w:rPr>
              <w:t xml:space="preserve">Art. 744. </w:t>
            </w:r>
            <w:r w:rsidRPr="001A3B26">
              <w:rPr>
                <w:rFonts w:ascii="Arial Narrow" w:hAnsi="Arial Narrow" w:cs="Times New Roman"/>
                <w:szCs w:val="24"/>
              </w:rPr>
              <w:t>A défaut de parents au degré successible, la succession est dévolue en totalité au conjoint survivant.</w:t>
            </w:r>
          </w:p>
          <w:p w:rsidR="001C00F8" w:rsidRPr="00B77522" w:rsidRDefault="001C00F8" w:rsidP="002E75F5">
            <w:pPr>
              <w:autoSpaceDE w:val="0"/>
              <w:autoSpaceDN w:val="0"/>
              <w:adjustRightInd w:val="0"/>
              <w:spacing w:after="120" w:line="240" w:lineRule="auto"/>
              <w:jc w:val="both"/>
              <w:rPr>
                <w:rFonts w:ascii="Times New Roman" w:hAnsi="Times New Roman" w:cs="Times New Roman"/>
                <w:color w:val="548DD4" w:themeColor="text2" w:themeTint="99"/>
                <w:sz w:val="24"/>
                <w:szCs w:val="24"/>
              </w:rPr>
            </w:pPr>
            <w:r w:rsidRPr="001A3B26">
              <w:rPr>
                <w:rFonts w:ascii="Arial Narrow" w:hAnsi="Arial Narrow" w:cs="Times New Roman"/>
                <w:b/>
                <w:bCs/>
                <w:szCs w:val="24"/>
              </w:rPr>
              <w:t xml:space="preserve">Art. 745. </w:t>
            </w:r>
            <w:r w:rsidRPr="001A3B26">
              <w:rPr>
                <w:rFonts w:ascii="Arial Narrow" w:hAnsi="Arial Narrow" w:cs="Times New Roman"/>
                <w:szCs w:val="24"/>
              </w:rPr>
              <w:t>Lorsque le défunt était marié sous le régime de la polygamie, la dévolution de la succession aux épouses se fait conformément aux dispositions de la</w:t>
            </w:r>
            <w:r w:rsidR="002E75F5">
              <w:rPr>
                <w:rFonts w:ascii="Arial Narrow" w:hAnsi="Arial Narrow" w:cs="Times New Roman"/>
                <w:szCs w:val="24"/>
              </w:rPr>
              <w:t xml:space="preserve"> </w:t>
            </w:r>
            <w:r w:rsidRPr="001A3B26">
              <w:rPr>
                <w:rFonts w:ascii="Arial Narrow" w:hAnsi="Arial Narrow" w:cs="Times New Roman"/>
                <w:szCs w:val="24"/>
              </w:rPr>
              <w:t>présente section. Cependant, le partage sera fait par souche, l'ensemble des épouses étant considéré comme une souche.</w:t>
            </w:r>
          </w:p>
        </w:tc>
      </w:tr>
    </w:tbl>
    <w:p w:rsidR="006A1CD5" w:rsidRDefault="006A1CD5" w:rsidP="00DF5AEB">
      <w:pPr>
        <w:autoSpaceDE w:val="0"/>
        <w:autoSpaceDN w:val="0"/>
        <w:adjustRightInd w:val="0"/>
        <w:spacing w:after="0" w:line="360" w:lineRule="auto"/>
        <w:jc w:val="both"/>
        <w:rPr>
          <w:rFonts w:ascii="Century Gothic" w:hAnsi="Century Gothic" w:cs="Times New Roman"/>
          <w:szCs w:val="24"/>
        </w:rPr>
      </w:pPr>
    </w:p>
    <w:p w:rsidR="001C00F8" w:rsidRPr="00B45FF0" w:rsidRDefault="001C00F8" w:rsidP="00DF5AEB">
      <w:pPr>
        <w:autoSpaceDE w:val="0"/>
        <w:autoSpaceDN w:val="0"/>
        <w:adjustRightInd w:val="0"/>
        <w:spacing w:after="0" w:line="360" w:lineRule="auto"/>
        <w:jc w:val="both"/>
        <w:rPr>
          <w:rFonts w:ascii="Century Gothic" w:hAnsi="Century Gothic" w:cs="Times New Roman"/>
          <w:szCs w:val="24"/>
        </w:rPr>
      </w:pPr>
      <w:r w:rsidRPr="00B45FF0">
        <w:rPr>
          <w:rFonts w:ascii="Century Gothic" w:hAnsi="Century Gothic" w:cs="Times New Roman"/>
          <w:szCs w:val="24"/>
        </w:rPr>
        <w:t>Dans la procédure, plusieurs femmes dont le mari est décédé ne parviennent pas à fournir les documents légaux, en l’occurrence le certificat de mariage, en vue de prouver le lien de mariage qui existait entre elles et le défunt.</w:t>
      </w:r>
    </w:p>
    <w:p w:rsidR="001C00F8" w:rsidRPr="00B45FF0" w:rsidRDefault="001C00F8" w:rsidP="00DF5AEB">
      <w:pPr>
        <w:autoSpaceDE w:val="0"/>
        <w:autoSpaceDN w:val="0"/>
        <w:adjustRightInd w:val="0"/>
        <w:spacing w:after="0" w:line="360" w:lineRule="auto"/>
        <w:jc w:val="both"/>
        <w:rPr>
          <w:rFonts w:ascii="Century Gothic" w:hAnsi="Century Gothic" w:cs="Times New Roman"/>
          <w:szCs w:val="24"/>
        </w:rPr>
      </w:pPr>
      <w:r w:rsidRPr="00B45FF0">
        <w:rPr>
          <w:rFonts w:ascii="Century Gothic" w:hAnsi="Century Gothic" w:cs="Times New Roman"/>
          <w:szCs w:val="24"/>
        </w:rPr>
        <w:t>Une nouvelle définition du mariage tel que le prévoit la Stratégie nationale  (pour reconnaître comme mariage aussi bien les mariages religieux ou coutumiers) permettra</w:t>
      </w:r>
      <w:r w:rsidR="006A1CD5">
        <w:rPr>
          <w:rFonts w:ascii="Century Gothic" w:hAnsi="Century Gothic" w:cs="Times New Roman"/>
          <w:szCs w:val="24"/>
        </w:rPr>
        <w:t>it</w:t>
      </w:r>
      <w:r w:rsidRPr="00B45FF0">
        <w:rPr>
          <w:rFonts w:ascii="Century Gothic" w:hAnsi="Century Gothic" w:cs="Times New Roman"/>
          <w:szCs w:val="24"/>
        </w:rPr>
        <w:t xml:space="preserve"> de surmonter la difficulté légale pour le</w:t>
      </w:r>
      <w:r w:rsidR="006A1CD5">
        <w:rPr>
          <w:rFonts w:ascii="Century Gothic" w:hAnsi="Century Gothic" w:cs="Times New Roman"/>
          <w:szCs w:val="24"/>
        </w:rPr>
        <w:t>s femmes d’apporter la preuve du</w:t>
      </w:r>
      <w:r w:rsidRPr="00B45FF0">
        <w:rPr>
          <w:rFonts w:ascii="Century Gothic" w:hAnsi="Century Gothic" w:cs="Times New Roman"/>
          <w:szCs w:val="24"/>
        </w:rPr>
        <w:t xml:space="preserve"> mariage avec le défunt et par conséquent, de pouvoir légalement prétendre à la succession en faisant valoir leurs droits devant le juge.</w:t>
      </w:r>
    </w:p>
    <w:p w:rsidR="001C00F8" w:rsidRPr="00B45FF0" w:rsidRDefault="001C00F8" w:rsidP="001D3BEE">
      <w:pPr>
        <w:autoSpaceDE w:val="0"/>
        <w:autoSpaceDN w:val="0"/>
        <w:adjustRightInd w:val="0"/>
        <w:spacing w:after="0" w:line="360" w:lineRule="auto"/>
        <w:jc w:val="both"/>
        <w:rPr>
          <w:rFonts w:ascii="Century Gothic" w:hAnsi="Century Gothic" w:cs="Times New Roman"/>
          <w:szCs w:val="24"/>
        </w:rPr>
      </w:pPr>
      <w:r w:rsidRPr="00B45FF0">
        <w:rPr>
          <w:rFonts w:ascii="Century Gothic" w:hAnsi="Century Gothic" w:cs="Times New Roman"/>
          <w:szCs w:val="24"/>
        </w:rPr>
        <w:t>Malgré l’existence de la loi</w:t>
      </w:r>
      <w:r w:rsidRPr="00B45FF0">
        <w:rPr>
          <w:rStyle w:val="Marquenotebasdepage"/>
          <w:rFonts w:ascii="Century Gothic" w:hAnsi="Century Gothic" w:cs="Times New Roman"/>
          <w:szCs w:val="24"/>
        </w:rPr>
        <w:footnoteReference w:id="89"/>
      </w:r>
      <w:r w:rsidRPr="00B45FF0">
        <w:rPr>
          <w:rFonts w:ascii="Century Gothic" w:hAnsi="Century Gothic" w:cs="Times New Roman"/>
          <w:szCs w:val="24"/>
        </w:rPr>
        <w:t xml:space="preserve"> et les actions de sensibilisation et de répression, l’excision persiste au Burkina Faso.</w:t>
      </w:r>
      <w:r w:rsidR="001D3BEE" w:rsidRPr="00B45FF0">
        <w:rPr>
          <w:rFonts w:ascii="Century Gothic" w:hAnsi="Century Gothic" w:cs="Times New Roman"/>
          <w:szCs w:val="24"/>
        </w:rPr>
        <w:t xml:space="preserve"> </w:t>
      </w:r>
      <w:r w:rsidRPr="00B45FF0">
        <w:rPr>
          <w:rFonts w:ascii="Century Gothic" w:hAnsi="Century Gothic" w:cs="Times New Roman"/>
          <w:szCs w:val="24"/>
        </w:rPr>
        <w:t>Les statistiques de 2015 recensées par l’ONG Voix des Femmes montrent la gravité du problème.</w:t>
      </w:r>
    </w:p>
    <w:tbl>
      <w:tblPr>
        <w:tblW w:w="0" w:type="auto"/>
        <w:tblLook w:val="04A0" w:firstRow="1" w:lastRow="0" w:firstColumn="1" w:lastColumn="0" w:noHBand="0" w:noVBand="1"/>
      </w:tblPr>
      <w:tblGrid>
        <w:gridCol w:w="9051"/>
      </w:tblGrid>
      <w:tr w:rsidR="001C00F8" w:rsidRPr="002E75F5" w:rsidTr="002E75F5">
        <w:trPr>
          <w:trHeight w:val="5277"/>
        </w:trPr>
        <w:tc>
          <w:tcPr>
            <w:tcW w:w="9051" w:type="dxa"/>
            <w:shd w:val="clear" w:color="auto" w:fill="auto"/>
          </w:tcPr>
          <w:p w:rsidR="002E75F5" w:rsidRPr="002E75F5" w:rsidRDefault="001C00F8" w:rsidP="00B826D7">
            <w:pPr>
              <w:shd w:val="clear" w:color="auto" w:fill="BFBFBF" w:themeFill="background1" w:themeFillShade="BF"/>
              <w:spacing w:after="0" w:line="240" w:lineRule="auto"/>
              <w:jc w:val="center"/>
              <w:rPr>
                <w:rFonts w:ascii="Arial Narrow" w:hAnsi="Arial Narrow" w:cs="Times New Roman"/>
                <w:b/>
                <w:u w:val="single"/>
              </w:rPr>
            </w:pPr>
            <w:r w:rsidRPr="002E75F5">
              <w:rPr>
                <w:rFonts w:ascii="Arial Narrow" w:hAnsi="Arial Narrow" w:cs="Times New Roman"/>
                <w:b/>
              </w:rPr>
              <w:lastRenderedPageBreak/>
              <w:t xml:space="preserve">Excision cas recensés par </w:t>
            </w:r>
            <w:r w:rsidR="00212FFF" w:rsidRPr="002E75F5">
              <w:rPr>
                <w:rFonts w:ascii="Arial Narrow" w:hAnsi="Arial Narrow" w:cs="Times New Roman"/>
                <w:b/>
              </w:rPr>
              <w:t xml:space="preserve">le </w:t>
            </w:r>
            <w:r w:rsidR="002E75F5" w:rsidRPr="002E75F5">
              <w:rPr>
                <w:rFonts w:ascii="Arial Narrow" w:hAnsi="Arial Narrow" w:cs="Times New Roman"/>
                <w:b/>
              </w:rPr>
              <w:t>Comité national de lutte contre la pratique de l'excision (</w:t>
            </w:r>
            <w:r w:rsidR="00212FFF" w:rsidRPr="002E75F5">
              <w:rPr>
                <w:rFonts w:ascii="Arial Narrow" w:hAnsi="Arial Narrow" w:cs="Times New Roman"/>
                <w:b/>
              </w:rPr>
              <w:t>CNLPE</w:t>
            </w:r>
            <w:r w:rsidR="002E75F5" w:rsidRPr="002E75F5">
              <w:rPr>
                <w:rFonts w:ascii="Arial Narrow" w:hAnsi="Arial Narrow" w:cs="Times New Roman"/>
                <w:b/>
              </w:rPr>
              <w:t>)</w:t>
            </w:r>
          </w:p>
          <w:p w:rsidR="002E75F5" w:rsidRPr="002E75F5" w:rsidRDefault="002E75F5" w:rsidP="002E75F5">
            <w:pPr>
              <w:shd w:val="clear" w:color="auto" w:fill="BFBFBF" w:themeFill="background1" w:themeFillShade="BF"/>
              <w:spacing w:after="0" w:line="240" w:lineRule="auto"/>
              <w:ind w:left="360"/>
              <w:jc w:val="center"/>
              <w:rPr>
                <w:rFonts w:ascii="Arial Narrow" w:hAnsi="Arial Narrow" w:cs="Times New Roman"/>
                <w:b/>
                <w:u w:val="single"/>
              </w:rPr>
            </w:pPr>
            <w:r w:rsidRPr="002E75F5">
              <w:rPr>
                <w:rFonts w:ascii="Arial Narrow" w:hAnsi="Arial Narrow" w:cs="Times New Roman"/>
                <w:b/>
                <w:u w:val="single"/>
              </w:rPr>
              <w:t>Cas de 2015</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Baporo/Sanguié: 1 cas de 2015 jugé en 2016:  1 exciseuse + 9 complices dont 5 femmes condamnées à 50 000F d’amende et  5 hommes à 50 000F + 1 mois de prison ferme.</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Houndé/Tuy : 1 Cas de 2015, jugé en 2016, 1 femme condamnée à 50 000F d’amende</w:t>
            </w:r>
          </w:p>
          <w:p w:rsidR="00E7016F" w:rsidRPr="008956C6" w:rsidRDefault="001C00F8" w:rsidP="008956C6">
            <w:pPr>
              <w:numPr>
                <w:ilvl w:val="0"/>
                <w:numId w:val="23"/>
              </w:numPr>
              <w:shd w:val="clear" w:color="auto" w:fill="BFBFBF" w:themeFill="background1" w:themeFillShade="BF"/>
              <w:spacing w:after="0" w:line="240" w:lineRule="auto"/>
              <w:jc w:val="both"/>
              <w:rPr>
                <w:rFonts w:ascii="Arial Narrow" w:hAnsi="Arial Narrow" w:cs="Times New Roman"/>
                <w:b/>
              </w:rPr>
            </w:pPr>
            <w:r w:rsidRPr="002E75F5">
              <w:rPr>
                <w:rFonts w:ascii="Arial Narrow" w:hAnsi="Arial Narrow" w:cs="Times New Roman"/>
              </w:rPr>
              <w:t xml:space="preserve">Namentenga:   (2cas de 2015): 11 pers arrêtées, et déférées, 9 condamnées,  </w:t>
            </w:r>
          </w:p>
          <w:p w:rsidR="001C00F8" w:rsidRPr="002E75F5" w:rsidRDefault="001C00F8" w:rsidP="002E75F5">
            <w:pPr>
              <w:shd w:val="clear" w:color="auto" w:fill="BFBFBF" w:themeFill="background1" w:themeFillShade="BF"/>
              <w:spacing w:after="0" w:line="240" w:lineRule="auto"/>
              <w:ind w:left="360"/>
              <w:jc w:val="center"/>
              <w:rPr>
                <w:rFonts w:ascii="Arial Narrow" w:hAnsi="Arial Narrow" w:cs="Times New Roman"/>
                <w:b/>
                <w:u w:val="single"/>
              </w:rPr>
            </w:pPr>
            <w:r w:rsidRPr="002E75F5">
              <w:rPr>
                <w:rFonts w:ascii="Arial Narrow" w:hAnsi="Arial Narrow" w:cs="Times New Roman"/>
                <w:b/>
                <w:u w:val="single"/>
              </w:rPr>
              <w:t>Cas de 2016</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Passoré : 3 filles excisées, en cours</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Cinkansé, jugé à Tenkodogo,</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 xml:space="preserve">Boni/Tuy : 3 filles excisées, 2 personnes déférées, jugé: </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Koti/Tuy : 5 filles excisées, enquête en cours à la Gendarmerie</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Houndé/Tuy : 4 filles excisées, 1exciseuse  et 6 complices déférés à Boromo</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Nagréongo/Oubritenga, 1 fille décédé par suite d’excision, 1 complice/père déféré</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Niou/Kourweogo : 4 filles excisées, exciseuse en fuite, 6 complices arrêtées</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Bani/Séno :   2 filles excisées,  enquête en cours</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Sapouy: 2 filles excisées,  enquête en cours</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Rollo/Bam: dénonciation sans suite</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Niongo/Koupéla, dénonciation sans suite</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Bassinko/ouaga dénonciation sans suite</w:t>
            </w:r>
          </w:p>
          <w:p w:rsidR="001C00F8" w:rsidRPr="002E75F5" w:rsidRDefault="001C00F8" w:rsidP="002E75F5">
            <w:pPr>
              <w:numPr>
                <w:ilvl w:val="0"/>
                <w:numId w:val="23"/>
              </w:numPr>
              <w:shd w:val="clear" w:color="auto" w:fill="BFBFBF" w:themeFill="background1" w:themeFillShade="BF"/>
              <w:spacing w:after="0" w:line="240" w:lineRule="auto"/>
              <w:jc w:val="both"/>
              <w:rPr>
                <w:rFonts w:ascii="Arial Narrow" w:hAnsi="Arial Narrow" w:cs="Times New Roman"/>
              </w:rPr>
            </w:pPr>
            <w:r w:rsidRPr="002E75F5">
              <w:rPr>
                <w:rFonts w:ascii="Arial Narrow" w:hAnsi="Arial Narrow" w:cs="Times New Roman"/>
              </w:rPr>
              <w:t>Dassasgho/Ouaga dénonciation sans suite</w:t>
            </w:r>
          </w:p>
          <w:p w:rsidR="001C00F8" w:rsidRPr="002E75F5" w:rsidRDefault="001C00F8" w:rsidP="002E75F5">
            <w:pPr>
              <w:autoSpaceDE w:val="0"/>
              <w:autoSpaceDN w:val="0"/>
              <w:adjustRightInd w:val="0"/>
              <w:spacing w:after="0" w:line="240" w:lineRule="auto"/>
              <w:rPr>
                <w:rFonts w:ascii="Times New Roman" w:hAnsi="Times New Roman" w:cs="Times New Roman"/>
                <w:color w:val="548DD4" w:themeColor="text2" w:themeTint="99"/>
              </w:rPr>
            </w:pPr>
          </w:p>
        </w:tc>
      </w:tr>
    </w:tbl>
    <w:p w:rsidR="001C00F8" w:rsidRPr="00B45FF0" w:rsidRDefault="001C00F8" w:rsidP="00E7016F">
      <w:pPr>
        <w:autoSpaceDE w:val="0"/>
        <w:autoSpaceDN w:val="0"/>
        <w:adjustRightInd w:val="0"/>
        <w:spacing w:after="0" w:line="360" w:lineRule="auto"/>
        <w:jc w:val="both"/>
        <w:rPr>
          <w:rFonts w:ascii="Century Gothic" w:hAnsi="Century Gothic" w:cs="Times New Roman"/>
        </w:rPr>
      </w:pPr>
      <w:r w:rsidRPr="00B45FF0">
        <w:rPr>
          <w:rFonts w:ascii="Century Gothic" w:hAnsi="Century Gothic" w:cs="Times New Roman"/>
        </w:rPr>
        <w:t>Il est alors plus que nécessaire de poursuivre les actions de sensibilisation des femmes et des hommes avec l’implication des leaders religieux et coutumiers mais aussi accentuer les sanctions et la prise en charge des victimes.</w:t>
      </w:r>
    </w:p>
    <w:p w:rsidR="001C00F8" w:rsidRPr="00B45FF0" w:rsidRDefault="001C00F8" w:rsidP="00E7016F">
      <w:pPr>
        <w:autoSpaceDE w:val="0"/>
        <w:autoSpaceDN w:val="0"/>
        <w:adjustRightInd w:val="0"/>
        <w:spacing w:after="0" w:line="360" w:lineRule="auto"/>
        <w:jc w:val="both"/>
        <w:rPr>
          <w:rFonts w:ascii="Century Gothic" w:hAnsi="Century Gothic" w:cs="Times New Roman"/>
        </w:rPr>
      </w:pPr>
      <w:r w:rsidRPr="00B45FF0">
        <w:rPr>
          <w:rFonts w:ascii="Century Gothic" w:hAnsi="Century Gothic" w:cs="Times New Roman"/>
        </w:rPr>
        <w:t xml:space="preserve">Concernant les obstacles pour l’accès des femmes à la terre, il convient de signaler que le Burkina Faso dispose de textes et d’instruments juridiques garantissant les droits terriens des femmes. Malheureusement, la mise en œuvre effective de ces mesures est confrontée à d’énormes difficultés socioculturelles sur le terrain. </w:t>
      </w:r>
      <w:r w:rsidR="006A1CD5">
        <w:rPr>
          <w:rFonts w:ascii="Century Gothic" w:hAnsi="Century Gothic" w:cs="Times New Roman"/>
        </w:rPr>
        <w:t>On note</w:t>
      </w:r>
      <w:r w:rsidRPr="00B45FF0">
        <w:rPr>
          <w:rFonts w:ascii="Century Gothic" w:hAnsi="Century Gothic" w:cs="Times New Roman"/>
        </w:rPr>
        <w:t xml:space="preserve"> également l’absence des structures prévues par les textes de lois en vue de garantir la bonne application et l’opérationnalisation desd</w:t>
      </w:r>
      <w:r w:rsidR="007A50B5">
        <w:rPr>
          <w:rFonts w:ascii="Century Gothic" w:hAnsi="Century Gothic" w:cs="Times New Roman"/>
        </w:rPr>
        <w:t xml:space="preserve">ites lois. </w:t>
      </w:r>
    </w:p>
    <w:p w:rsidR="00FB69BC" w:rsidRPr="0026700A" w:rsidRDefault="002072C4" w:rsidP="0026700A">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6700A">
        <w:rPr>
          <w:rFonts w:ascii="Times New Roman" w:hAnsi="Times New Roman"/>
          <w:b/>
          <w:sz w:val="24"/>
          <w:szCs w:val="28"/>
          <w:u w:val="single"/>
        </w:rPr>
        <w:t xml:space="preserve">12.2- </w:t>
      </w:r>
      <w:r w:rsidR="00EA604D" w:rsidRPr="0026700A">
        <w:rPr>
          <w:rFonts w:ascii="Times New Roman" w:hAnsi="Times New Roman"/>
          <w:b/>
          <w:sz w:val="24"/>
          <w:szCs w:val="28"/>
          <w:u w:val="single"/>
        </w:rPr>
        <w:t>RECOMMANDATIONS A L’ETAT PARTIE</w:t>
      </w:r>
    </w:p>
    <w:p w:rsidR="00B45FF0" w:rsidRDefault="00B45FF0" w:rsidP="008956C6">
      <w:pPr>
        <w:tabs>
          <w:tab w:val="left" w:pos="426"/>
        </w:tabs>
        <w:autoSpaceDE w:val="0"/>
        <w:autoSpaceDN w:val="0"/>
        <w:adjustRightInd w:val="0"/>
        <w:spacing w:after="0" w:line="24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6A1CD5" w:rsidRPr="00B45FF0" w:rsidRDefault="006A1CD5" w:rsidP="008956C6">
      <w:pPr>
        <w:tabs>
          <w:tab w:val="left" w:pos="426"/>
        </w:tabs>
        <w:autoSpaceDE w:val="0"/>
        <w:autoSpaceDN w:val="0"/>
        <w:adjustRightInd w:val="0"/>
        <w:spacing w:after="0" w:line="240" w:lineRule="auto"/>
        <w:jc w:val="both"/>
        <w:rPr>
          <w:rFonts w:ascii="Century Gothic" w:hAnsi="Century Gothic" w:cs="Times New Roman"/>
        </w:rPr>
      </w:pPr>
    </w:p>
    <w:p w:rsidR="00212FFF" w:rsidRPr="002947B1" w:rsidRDefault="00212FFF" w:rsidP="002947B1">
      <w:pPr>
        <w:pStyle w:val="Paragraphedeliste"/>
        <w:numPr>
          <w:ilvl w:val="0"/>
          <w:numId w:val="50"/>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Renforcer  des actions d’éducation et de sensibilisation de toutes les composantes de la société, en l’occurrence les chefs coutumiers et religieux, les hommes et les garçons, les mères et tantes en matière de lutte contre les violences à l’égard des femmes et des filles, la lutte contre les mariages forcés, précoces (mariages d’enfants), l’excision et les pratiques traditionnelles néfastes.</w:t>
      </w:r>
    </w:p>
    <w:p w:rsidR="00212FFF" w:rsidRPr="002947B1" w:rsidRDefault="00212FFF" w:rsidP="002947B1">
      <w:pPr>
        <w:pStyle w:val="Paragraphedeliste"/>
        <w:numPr>
          <w:ilvl w:val="0"/>
          <w:numId w:val="50"/>
        </w:numPr>
        <w:tabs>
          <w:tab w:val="left" w:pos="426"/>
        </w:tabs>
        <w:autoSpaceDE w:val="0"/>
        <w:autoSpaceDN w:val="0"/>
        <w:adjustRightInd w:val="0"/>
        <w:spacing w:after="0" w:line="360" w:lineRule="auto"/>
        <w:jc w:val="both"/>
        <w:rPr>
          <w:rFonts w:ascii="Century Gothic" w:hAnsi="Century Gothic" w:cs="Times New Roman"/>
          <w:b/>
        </w:rPr>
      </w:pPr>
      <w:r w:rsidRPr="002947B1">
        <w:rPr>
          <w:rFonts w:ascii="Century Gothic" w:hAnsi="Century Gothic" w:cs="Times New Roman"/>
        </w:rPr>
        <w:t>Réformer en urgence le cadre juridique pour veiller à ce que l’interdiction du mariage forcé et précoce s’applique à toutes les formes de mariage, notamment les mariages coutumiers et religieux. L’âge minimum requis pour se marier doit être fixé à 18 ans pour les garçons et les filles</w:t>
      </w:r>
      <w:r w:rsidR="00F163B6">
        <w:rPr>
          <w:rFonts w:ascii="Century Gothic" w:hAnsi="Century Gothic" w:cs="Times New Roman"/>
        </w:rPr>
        <w:t>.</w:t>
      </w:r>
    </w:p>
    <w:p w:rsidR="00212FFF" w:rsidRPr="002947B1" w:rsidRDefault="00212FFF" w:rsidP="002947B1">
      <w:pPr>
        <w:pStyle w:val="Paragraphedeliste"/>
        <w:numPr>
          <w:ilvl w:val="0"/>
          <w:numId w:val="50"/>
        </w:numPr>
        <w:tabs>
          <w:tab w:val="left" w:pos="426"/>
        </w:tabs>
        <w:autoSpaceDE w:val="0"/>
        <w:autoSpaceDN w:val="0"/>
        <w:adjustRightInd w:val="0"/>
        <w:spacing w:after="0" w:line="360" w:lineRule="auto"/>
        <w:jc w:val="both"/>
        <w:rPr>
          <w:rFonts w:ascii="Century Gothic" w:hAnsi="Century Gothic" w:cs="Times New Roman"/>
          <w:b/>
        </w:rPr>
      </w:pPr>
      <w:r w:rsidRPr="002947B1">
        <w:rPr>
          <w:rFonts w:ascii="Century Gothic" w:hAnsi="Century Gothic" w:cs="Times New Roman"/>
        </w:rPr>
        <w:lastRenderedPageBreak/>
        <w:t>Conformément à la directive commune fournie par les comités</w:t>
      </w:r>
      <w:r w:rsidRPr="002947B1">
        <w:rPr>
          <w:rStyle w:val="Marquenotebasdepage"/>
          <w:rFonts w:ascii="Century Gothic" w:hAnsi="Century Gothic" w:cs="Times New Roman"/>
        </w:rPr>
        <w:footnoteReference w:id="90"/>
      </w:r>
      <w:r w:rsidRPr="002947B1">
        <w:rPr>
          <w:rFonts w:ascii="Century Gothic" w:hAnsi="Century Gothic" w:cs="Times New Roman"/>
        </w:rPr>
        <w:t xml:space="preserve">, le gouvernement doit veiller à ce que tous les mariages, notamment les mariages coutumiers et religieux, soient juridiquement </w:t>
      </w:r>
      <w:r w:rsidR="00F163B6">
        <w:rPr>
          <w:rFonts w:ascii="Century Gothic" w:hAnsi="Century Gothic" w:cs="Times New Roman"/>
        </w:rPr>
        <w:t>enregistrés</w:t>
      </w:r>
      <w:r w:rsidRPr="002947B1">
        <w:rPr>
          <w:rFonts w:ascii="Century Gothic" w:hAnsi="Century Gothic" w:cs="Times New Roman"/>
        </w:rPr>
        <w:t>. Ceux qui célèbrent des mari</w:t>
      </w:r>
      <w:r w:rsidR="00F163B6">
        <w:rPr>
          <w:rFonts w:ascii="Century Gothic" w:hAnsi="Century Gothic" w:cs="Times New Roman"/>
        </w:rPr>
        <w:t xml:space="preserve">ages coutumiers ou religieux ainsi que </w:t>
      </w:r>
      <w:r w:rsidRPr="002947B1">
        <w:rPr>
          <w:rFonts w:ascii="Century Gothic" w:hAnsi="Century Gothic" w:cs="Times New Roman"/>
        </w:rPr>
        <w:t>les officiers de l’état civil doivent avoir l’obligation, une fois qu’ils ont connaissance de mariages coutumiers et religieux, de vérifier que les deux parties respectent l’âge légal et que chacune a donné son plein consentement au mariage.</w:t>
      </w:r>
    </w:p>
    <w:p w:rsidR="0049481D" w:rsidRPr="00B826D7" w:rsidRDefault="00212FFF" w:rsidP="00B826D7">
      <w:pPr>
        <w:pStyle w:val="Paragraphedeliste"/>
        <w:numPr>
          <w:ilvl w:val="0"/>
          <w:numId w:val="50"/>
        </w:numPr>
        <w:tabs>
          <w:tab w:val="left" w:pos="426"/>
        </w:tabs>
        <w:autoSpaceDE w:val="0"/>
        <w:autoSpaceDN w:val="0"/>
        <w:adjustRightInd w:val="0"/>
        <w:spacing w:after="0" w:line="360" w:lineRule="auto"/>
        <w:jc w:val="both"/>
        <w:rPr>
          <w:rFonts w:ascii="Century Gothic" w:hAnsi="Century Gothic" w:cs="Times New Roman"/>
          <w:b/>
        </w:rPr>
      </w:pPr>
      <w:r w:rsidRPr="002947B1">
        <w:rPr>
          <w:rFonts w:ascii="Century Gothic" w:hAnsi="Century Gothic" w:cs="Times New Roman"/>
        </w:rPr>
        <w:t xml:space="preserve">Renforcer de façon urgente les systèmes de suivi et l’application des lois afin de prévenir les mariages forcés et précoces et veiller à ce que les femmes et les filles à risque ou ayant subi des mariages forcés et précoces puissent accéder à des mesures de protection et bénéficier de services </w:t>
      </w:r>
      <w:r w:rsidR="000E7509">
        <w:rPr>
          <w:rFonts w:ascii="Century Gothic" w:hAnsi="Century Gothic" w:cs="Times New Roman"/>
        </w:rPr>
        <w:t>et de recours et</w:t>
      </w:r>
      <w:r w:rsidRPr="002947B1">
        <w:rPr>
          <w:rFonts w:ascii="Century Gothic" w:hAnsi="Century Gothic" w:cs="Times New Roman"/>
        </w:rPr>
        <w:t xml:space="preserve"> réparations effectifs.</w:t>
      </w:r>
    </w:p>
    <w:p w:rsidR="00B672B4" w:rsidRDefault="00B672B4" w:rsidP="00F225F9">
      <w:pPr>
        <w:pStyle w:val="Titre3"/>
        <w:ind w:left="340" w:hanging="340"/>
        <w:rPr>
          <w:rFonts w:ascii="Times New Roman" w:hAnsi="Times New Roman" w:cs="Times New Roman"/>
          <w:sz w:val="24"/>
          <w:szCs w:val="24"/>
        </w:rPr>
      </w:pPr>
    </w:p>
    <w:p w:rsidR="0026700A" w:rsidRPr="00F225F9" w:rsidRDefault="0026700A" w:rsidP="00F225F9">
      <w:pPr>
        <w:pStyle w:val="Titre3"/>
        <w:ind w:left="340" w:hanging="340"/>
        <w:rPr>
          <w:rFonts w:ascii="Times New Roman" w:hAnsi="Times New Roman" w:cs="Times New Roman"/>
          <w:sz w:val="24"/>
          <w:szCs w:val="24"/>
        </w:rPr>
      </w:pPr>
      <w:bookmarkStart w:id="28" w:name="_Toc452974378"/>
      <w:r w:rsidRPr="00F225F9">
        <w:rPr>
          <w:rFonts w:ascii="Times New Roman" w:hAnsi="Times New Roman" w:cs="Times New Roman"/>
          <w:sz w:val="24"/>
          <w:szCs w:val="24"/>
        </w:rPr>
        <w:t>13. C</w:t>
      </w:r>
      <w:r w:rsidR="00B826D7" w:rsidRPr="00F225F9">
        <w:rPr>
          <w:rFonts w:ascii="Times New Roman" w:hAnsi="Times New Roman" w:cs="Times New Roman"/>
          <w:sz w:val="24"/>
          <w:szCs w:val="24"/>
        </w:rPr>
        <w:t>adre juridique de la lutte contre la violence faites aux femmes</w:t>
      </w:r>
      <w:bookmarkEnd w:id="28"/>
    </w:p>
    <w:tbl>
      <w:tblPr>
        <w:tblW w:w="0" w:type="auto"/>
        <w:tblLook w:val="04A0" w:firstRow="1" w:lastRow="0" w:firstColumn="1" w:lastColumn="0" w:noHBand="0" w:noVBand="1"/>
      </w:tblPr>
      <w:tblGrid>
        <w:gridCol w:w="9166"/>
      </w:tblGrid>
      <w:tr w:rsidR="001C00F8" w:rsidTr="008F6687">
        <w:tc>
          <w:tcPr>
            <w:tcW w:w="9166" w:type="dxa"/>
            <w:shd w:val="clear" w:color="auto" w:fill="F2F2F2" w:themeFill="background1" w:themeFillShade="F2"/>
          </w:tcPr>
          <w:p w:rsidR="001C00F8" w:rsidRPr="00672AFF" w:rsidRDefault="001C00F8" w:rsidP="002072C4">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672AFF">
              <w:rPr>
                <w:rFonts w:ascii="Times New Roman" w:hAnsi="Times New Roman" w:cs="Times New Roman"/>
                <w:sz w:val="24"/>
                <w:szCs w:val="24"/>
              </w:rPr>
              <w:t>Fournir des informations sur le cadre juridique pour combattre la violence à l’égard des femmes au Burkina Faso, y compris le viol conjugal, et sur les mesures prises pour éliminer la violence à l’égard des femmes. Fournir également des données statistiques récentes sur le nombre de plaintes enregistrées relatives aux différentes formes de violence à l’égard des femmes et sur le nombre de décisions rendues par les tribunaux dans ce domaine.</w:t>
            </w:r>
          </w:p>
        </w:tc>
      </w:tr>
    </w:tbl>
    <w:p w:rsidR="00FB69BC" w:rsidRDefault="002072C4" w:rsidP="0026700A">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26700A">
        <w:rPr>
          <w:rFonts w:ascii="Times New Roman" w:hAnsi="Times New Roman"/>
          <w:b/>
          <w:sz w:val="24"/>
          <w:szCs w:val="28"/>
          <w:u w:val="single"/>
        </w:rPr>
        <w:t xml:space="preserve">13.1- </w:t>
      </w:r>
      <w:r w:rsidR="00EA604D" w:rsidRPr="0026700A">
        <w:rPr>
          <w:rFonts w:ascii="Times New Roman" w:hAnsi="Times New Roman"/>
          <w:b/>
          <w:sz w:val="24"/>
          <w:szCs w:val="28"/>
          <w:u w:val="single"/>
        </w:rPr>
        <w:t>REPONSES DE LA SOCIETE CIVILE</w:t>
      </w:r>
    </w:p>
    <w:p w:rsidR="000E7509" w:rsidRPr="0026700A" w:rsidRDefault="000E7509" w:rsidP="0026700A">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1C00F8" w:rsidRPr="00B45FF0" w:rsidRDefault="001C00F8" w:rsidP="001D3BEE">
      <w:pPr>
        <w:autoSpaceDE w:val="0"/>
        <w:autoSpaceDN w:val="0"/>
        <w:adjustRightInd w:val="0"/>
        <w:spacing w:after="0" w:line="360" w:lineRule="auto"/>
        <w:jc w:val="both"/>
        <w:rPr>
          <w:rFonts w:ascii="Century Gothic" w:hAnsi="Century Gothic" w:cs="Times New Roman"/>
        </w:rPr>
      </w:pPr>
      <w:r w:rsidRPr="00B45FF0">
        <w:rPr>
          <w:rFonts w:ascii="Century Gothic" w:hAnsi="Century Gothic" w:cs="Times New Roman"/>
        </w:rPr>
        <w:t>Le Conseil National de Transition a adopté le 6 septembre 2015, la loi n° 061-2015/CNT portant prévention, répressi</w:t>
      </w:r>
      <w:r w:rsidR="00E124F4">
        <w:rPr>
          <w:rFonts w:ascii="Century Gothic" w:hAnsi="Century Gothic" w:cs="Times New Roman"/>
        </w:rPr>
        <w:t>on et réparation des violences</w:t>
      </w:r>
      <w:r w:rsidR="000E7509">
        <w:rPr>
          <w:rFonts w:ascii="Century Gothic" w:hAnsi="Century Gothic" w:cs="Times New Roman"/>
        </w:rPr>
        <w:t xml:space="preserve"> faites</w:t>
      </w:r>
      <w:r w:rsidR="00E124F4">
        <w:rPr>
          <w:rFonts w:ascii="Century Gothic" w:hAnsi="Century Gothic" w:cs="Times New Roman"/>
        </w:rPr>
        <w:t xml:space="preserve"> à</w:t>
      </w:r>
      <w:r w:rsidRPr="00B45FF0">
        <w:rPr>
          <w:rFonts w:ascii="Century Gothic" w:hAnsi="Century Gothic" w:cs="Times New Roman"/>
        </w:rPr>
        <w:t xml:space="preserve"> l’égard des femmes et des filles et prise en charge des victimes. Cette l</w:t>
      </w:r>
      <w:r w:rsidR="00E124F4">
        <w:rPr>
          <w:rFonts w:ascii="Century Gothic" w:hAnsi="Century Gothic" w:cs="Times New Roman"/>
        </w:rPr>
        <w:t>oi vise à prévenir, réprimer, et</w:t>
      </w:r>
      <w:r w:rsidRPr="00B45FF0">
        <w:rPr>
          <w:rFonts w:ascii="Century Gothic" w:hAnsi="Century Gothic" w:cs="Times New Roman"/>
        </w:rPr>
        <w:t xml:space="preserve"> réparer les violences </w:t>
      </w:r>
      <w:r w:rsidR="000E7509">
        <w:rPr>
          <w:rFonts w:ascii="Century Gothic" w:hAnsi="Century Gothic" w:cs="Times New Roman"/>
        </w:rPr>
        <w:t xml:space="preserve">faites </w:t>
      </w:r>
      <w:r w:rsidRPr="00B45FF0">
        <w:rPr>
          <w:rFonts w:ascii="Century Gothic" w:hAnsi="Century Gothic" w:cs="Times New Roman"/>
        </w:rPr>
        <w:t>à l’ég</w:t>
      </w:r>
      <w:r w:rsidR="000E7509">
        <w:rPr>
          <w:rFonts w:ascii="Century Gothic" w:hAnsi="Century Gothic" w:cs="Times New Roman"/>
        </w:rPr>
        <w:t>ard des femmes et des filles, à</w:t>
      </w:r>
      <w:r w:rsidRPr="00B45FF0">
        <w:rPr>
          <w:rFonts w:ascii="Century Gothic" w:hAnsi="Century Gothic" w:cs="Times New Roman"/>
        </w:rPr>
        <w:t xml:space="preserve"> protéger et </w:t>
      </w:r>
      <w:r w:rsidR="000E7509">
        <w:rPr>
          <w:rFonts w:ascii="Century Gothic" w:hAnsi="Century Gothic" w:cs="Times New Roman"/>
        </w:rPr>
        <w:t>à</w:t>
      </w:r>
      <w:r w:rsidRPr="00B45FF0">
        <w:rPr>
          <w:rFonts w:ascii="Century Gothic" w:hAnsi="Century Gothic" w:cs="Times New Roman"/>
        </w:rPr>
        <w:t xml:space="preserve"> prendre en charge les victimes</w:t>
      </w:r>
      <w:r w:rsidRPr="00B45FF0">
        <w:rPr>
          <w:rStyle w:val="Marquenotebasdepage"/>
          <w:rFonts w:ascii="Century Gothic" w:hAnsi="Century Gothic" w:cs="Times New Roman"/>
        </w:rPr>
        <w:footnoteReference w:id="91"/>
      </w:r>
      <w:r w:rsidRPr="00B45FF0">
        <w:rPr>
          <w:rFonts w:ascii="Century Gothic" w:hAnsi="Century Gothic" w:cs="Times New Roman"/>
        </w:rPr>
        <w:t xml:space="preserve">. Elle s’applique à toutes les formes de violences à l’égard des femmes et des filles notamment les violences physiques, morales, psychologiques, sexuelles, économiques, patrimoniales et culturelles. En outre, elle interdit l’invocation de la tradition, religion ou culture pour justifier de telles </w:t>
      </w:r>
      <w:r w:rsidRPr="00B45FF0">
        <w:rPr>
          <w:rFonts w:ascii="Century Gothic" w:hAnsi="Century Gothic" w:cs="Times New Roman"/>
        </w:rPr>
        <w:lastRenderedPageBreak/>
        <w:t xml:space="preserve">violences ou pour </w:t>
      </w:r>
      <w:r w:rsidR="000E7509">
        <w:rPr>
          <w:rFonts w:ascii="Century Gothic" w:hAnsi="Century Gothic" w:cs="Times New Roman"/>
        </w:rPr>
        <w:t xml:space="preserve">en </w:t>
      </w:r>
      <w:r w:rsidRPr="00B45FF0">
        <w:rPr>
          <w:rFonts w:ascii="Century Gothic" w:hAnsi="Century Gothic" w:cs="Times New Roman"/>
        </w:rPr>
        <w:t>disculper leurs auteurs</w:t>
      </w:r>
      <w:r w:rsidRPr="00B45FF0">
        <w:rPr>
          <w:rStyle w:val="Marquenotebasdepage"/>
          <w:rFonts w:ascii="Century Gothic" w:hAnsi="Century Gothic" w:cs="Times New Roman"/>
        </w:rPr>
        <w:footnoteReference w:id="92"/>
      </w:r>
      <w:r w:rsidRPr="00B45FF0">
        <w:rPr>
          <w:rFonts w:ascii="Century Gothic" w:hAnsi="Century Gothic" w:cs="Times New Roman"/>
        </w:rPr>
        <w:t>. Ce texte englobe différentes formes de violence, parmi lesquelles les violences conjugales, le mariage précoce, le rapt et d’autres traditions préjudiciables, le viol au sein du couple, la violence sexuelle et le harcèlement sexuel. Malheureus</w:t>
      </w:r>
      <w:r w:rsidR="00E124F4">
        <w:rPr>
          <w:rFonts w:ascii="Century Gothic" w:hAnsi="Century Gothic" w:cs="Times New Roman"/>
        </w:rPr>
        <w:t>ement, cette loi ne définit ni ne punit l</w:t>
      </w:r>
      <w:r w:rsidRPr="00B45FF0">
        <w:rPr>
          <w:rFonts w:ascii="Century Gothic" w:hAnsi="Century Gothic" w:cs="Times New Roman"/>
        </w:rPr>
        <w:t>e mariage forcé.</w:t>
      </w:r>
    </w:p>
    <w:p w:rsidR="001C00F8" w:rsidRPr="00B45FF0" w:rsidRDefault="001C00F8" w:rsidP="001D3BEE">
      <w:pPr>
        <w:autoSpaceDE w:val="0"/>
        <w:autoSpaceDN w:val="0"/>
        <w:adjustRightInd w:val="0"/>
        <w:spacing w:after="0" w:line="360" w:lineRule="auto"/>
        <w:jc w:val="both"/>
        <w:rPr>
          <w:rFonts w:ascii="Century Gothic" w:hAnsi="Century Gothic" w:cs="Times New Roman"/>
        </w:rPr>
      </w:pPr>
      <w:r w:rsidRPr="00B45FF0">
        <w:rPr>
          <w:rFonts w:ascii="Century Gothic" w:hAnsi="Century Gothic" w:cs="Times New Roman"/>
        </w:rPr>
        <w:t>Par ailleurs, la loi prévoit en son article 3, la création de structures spécifiques et la spécialisation des juges pour prendre, au besoin, des mesures urgentes de protection, tant en matière pénale que civile.</w:t>
      </w:r>
      <w:r w:rsidR="000C52D4" w:rsidRPr="00B45FF0">
        <w:rPr>
          <w:rFonts w:ascii="Century Gothic" w:hAnsi="Century Gothic" w:cs="Times New Roman"/>
        </w:rPr>
        <w:t xml:space="preserve"> </w:t>
      </w:r>
      <w:r w:rsidRPr="00B45FF0">
        <w:rPr>
          <w:rFonts w:ascii="Century Gothic" w:hAnsi="Century Gothic" w:cs="Times New Roman"/>
        </w:rPr>
        <w:t>Si la volonté de réprimer semble réelle, les mesures visant à prendre en charge les victimes semblent insuffisantes voire inexistantes.</w:t>
      </w:r>
    </w:p>
    <w:p w:rsidR="001C00F8" w:rsidRPr="00B45FF0" w:rsidRDefault="001C00F8" w:rsidP="001D3BEE">
      <w:pPr>
        <w:tabs>
          <w:tab w:val="left" w:pos="426"/>
        </w:tabs>
        <w:autoSpaceDE w:val="0"/>
        <w:autoSpaceDN w:val="0"/>
        <w:adjustRightInd w:val="0"/>
        <w:spacing w:after="0" w:line="360" w:lineRule="auto"/>
        <w:jc w:val="both"/>
        <w:rPr>
          <w:rFonts w:ascii="Century Gothic" w:hAnsi="Century Gothic" w:cs="Times New Roman"/>
        </w:rPr>
      </w:pPr>
      <w:r w:rsidRPr="00B45FF0">
        <w:rPr>
          <w:rFonts w:ascii="Century Gothic" w:hAnsi="Century Gothic" w:cs="Times New Roman"/>
        </w:rPr>
        <w:t xml:space="preserve">En effet, dans son rapport intitulé « Contraintes et privées de droits : mariages forcés et barrières à la contraception au Burkina Faso », publié le 26 avril 2016, Amnesty International relève qu’il « n’existe que deux centres d’accueil publics pour l’ensemble du Burkina Faso, lesquels sont situés à Ouagadougou. </w:t>
      </w:r>
      <w:r w:rsidR="007012E5">
        <w:rPr>
          <w:rFonts w:ascii="Century Gothic" w:hAnsi="Century Gothic" w:cs="Times New Roman"/>
        </w:rPr>
        <w:t>L’u</w:t>
      </w:r>
      <w:r w:rsidRPr="00B45FF0">
        <w:rPr>
          <w:rFonts w:ascii="Century Gothic" w:hAnsi="Century Gothic" w:cs="Times New Roman"/>
        </w:rPr>
        <w:t xml:space="preserve">n d’entre eux a ouvert en décembre 2015 avec une capacité de 10 lits. Amnesty International est informée de l’existence de dix autres centres à travers le pays, lesquels sont tenus par des ONG ou des congrégations religieuses. </w:t>
      </w:r>
      <w:r w:rsidR="007012E5">
        <w:rPr>
          <w:rFonts w:ascii="Century Gothic" w:hAnsi="Century Gothic" w:cs="Times New Roman"/>
        </w:rPr>
        <w:t>« </w:t>
      </w:r>
      <w:r w:rsidRPr="007012E5">
        <w:rPr>
          <w:rFonts w:ascii="Century Gothic" w:hAnsi="Century Gothic" w:cs="Times New Roman"/>
          <w:i/>
        </w:rPr>
        <w:t>Dans le nord du pays, un des centres d’accueil géré par une ONG a accueilli et soutenu 60 filles au cours d’une an</w:t>
      </w:r>
      <w:r w:rsidR="007012E5" w:rsidRPr="007012E5">
        <w:rPr>
          <w:rFonts w:ascii="Century Gothic" w:hAnsi="Century Gothic" w:cs="Times New Roman"/>
          <w:i/>
        </w:rPr>
        <w:t>née seulement</w:t>
      </w:r>
      <w:r w:rsidR="007012E5">
        <w:rPr>
          <w:rFonts w:ascii="Century Gothic" w:hAnsi="Century Gothic" w:cs="Times New Roman"/>
        </w:rPr>
        <w:t> ». Cela témoigne</w:t>
      </w:r>
      <w:r w:rsidRPr="00B45FF0">
        <w:rPr>
          <w:rFonts w:ascii="Century Gothic" w:hAnsi="Century Gothic" w:cs="Times New Roman"/>
        </w:rPr>
        <w:t xml:space="preserve"> de la difficulté que vivent encore les femmes et les filles victimes de violences </w:t>
      </w:r>
      <w:r w:rsidR="007012E5">
        <w:rPr>
          <w:rFonts w:ascii="Century Gothic" w:hAnsi="Century Gothic" w:cs="Times New Roman"/>
        </w:rPr>
        <w:t>en</w:t>
      </w:r>
      <w:r w:rsidRPr="00B45FF0">
        <w:rPr>
          <w:rFonts w:ascii="Century Gothic" w:hAnsi="Century Gothic" w:cs="Times New Roman"/>
        </w:rPr>
        <w:t xml:space="preserve"> tout genre</w:t>
      </w:r>
      <w:r w:rsidR="007012E5">
        <w:rPr>
          <w:rFonts w:ascii="Century Gothic" w:hAnsi="Century Gothic" w:cs="Times New Roman"/>
        </w:rPr>
        <w:t xml:space="preserve"> à obtenir une protection et une prise en charge</w:t>
      </w:r>
      <w:r w:rsidRPr="00B45FF0">
        <w:rPr>
          <w:rFonts w:ascii="Century Gothic" w:hAnsi="Century Gothic" w:cs="Times New Roman"/>
        </w:rPr>
        <w:t>.</w:t>
      </w:r>
      <w:r w:rsidR="000C52D4" w:rsidRPr="00B45FF0">
        <w:rPr>
          <w:rFonts w:ascii="Century Gothic" w:hAnsi="Century Gothic" w:cs="Times New Roman"/>
        </w:rPr>
        <w:t xml:space="preserve"> </w:t>
      </w:r>
      <w:r w:rsidRPr="00B45FF0">
        <w:rPr>
          <w:rFonts w:ascii="Century Gothic" w:hAnsi="Century Gothic" w:cs="Times New Roman"/>
        </w:rPr>
        <w:t xml:space="preserve">Selon </w:t>
      </w:r>
      <w:r w:rsidR="007012E5">
        <w:rPr>
          <w:rFonts w:ascii="Century Gothic" w:hAnsi="Century Gothic" w:cs="Times New Roman"/>
        </w:rPr>
        <w:t>l’annuaire statistique 2014 du M</w:t>
      </w:r>
      <w:r w:rsidRPr="00B45FF0">
        <w:rPr>
          <w:rFonts w:ascii="Century Gothic" w:hAnsi="Century Gothic" w:cs="Times New Roman"/>
        </w:rPr>
        <w:t>inistère de la justice</w:t>
      </w:r>
      <w:r w:rsidR="007012E5">
        <w:rPr>
          <w:rFonts w:ascii="Century Gothic" w:hAnsi="Century Gothic" w:cs="Times New Roman"/>
        </w:rPr>
        <w:t>,</w:t>
      </w:r>
      <w:r w:rsidRPr="00B45FF0">
        <w:rPr>
          <w:rFonts w:ascii="Century Gothic" w:hAnsi="Century Gothic" w:cs="Times New Roman"/>
        </w:rPr>
        <w:t xml:space="preserve"> plusieurs personnes ont été condamnées pour des f</w:t>
      </w:r>
      <w:r w:rsidR="007012E5">
        <w:rPr>
          <w:rFonts w:ascii="Century Gothic" w:hAnsi="Century Gothic" w:cs="Times New Roman"/>
        </w:rPr>
        <w:t>aits de viols et</w:t>
      </w:r>
      <w:r w:rsidRPr="00B45FF0">
        <w:rPr>
          <w:rFonts w:ascii="Century Gothic" w:hAnsi="Century Gothic" w:cs="Times New Roman"/>
        </w:rPr>
        <w:t xml:space="preserve"> de </w:t>
      </w:r>
      <w:r w:rsidR="000C52D4" w:rsidRPr="00B45FF0">
        <w:rPr>
          <w:rFonts w:ascii="Century Gothic" w:hAnsi="Century Gothic" w:cs="Times New Roman"/>
        </w:rPr>
        <w:t>mutilations génitales féminines:</w:t>
      </w:r>
    </w:p>
    <w:p w:rsidR="001C00F8" w:rsidRPr="00B45FF0" w:rsidRDefault="001C00F8" w:rsidP="001D3BEE">
      <w:pPr>
        <w:tabs>
          <w:tab w:val="left" w:pos="426"/>
        </w:tabs>
        <w:autoSpaceDE w:val="0"/>
        <w:autoSpaceDN w:val="0"/>
        <w:adjustRightInd w:val="0"/>
        <w:spacing w:after="0" w:line="360" w:lineRule="auto"/>
        <w:jc w:val="both"/>
        <w:rPr>
          <w:rFonts w:ascii="Century Gothic" w:hAnsi="Century Gothic" w:cs="Times New Roman"/>
        </w:rPr>
      </w:pPr>
      <w:r w:rsidRPr="00B45FF0">
        <w:rPr>
          <w:rFonts w:ascii="Century Gothic" w:hAnsi="Century Gothic" w:cs="Times New Roman"/>
        </w:rPr>
        <w:t>Extrait du Tableau 5.26 : Caractéristiques des condamnés détenus dans les établissements pénitentiaires au 31 décembre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697"/>
        <w:gridCol w:w="697"/>
        <w:gridCol w:w="697"/>
        <w:gridCol w:w="697"/>
        <w:gridCol w:w="697"/>
        <w:gridCol w:w="697"/>
        <w:gridCol w:w="697"/>
        <w:gridCol w:w="697"/>
        <w:gridCol w:w="697"/>
        <w:gridCol w:w="697"/>
      </w:tblGrid>
      <w:tr w:rsidR="001C00F8" w:rsidRPr="000C52D4" w:rsidTr="007E711B">
        <w:trPr>
          <w:trHeight w:val="404"/>
        </w:trPr>
        <w:tc>
          <w:tcPr>
            <w:tcW w:w="104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p>
        </w:tc>
        <w:tc>
          <w:tcPr>
            <w:tcW w:w="69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r w:rsidRPr="000C52D4">
              <w:rPr>
                <w:rFonts w:ascii="Arial Narrow" w:hAnsi="Arial Narrow" w:cs="Times New Roman"/>
                <w:sz w:val="24"/>
                <w:szCs w:val="24"/>
              </w:rPr>
              <w:t>2005</w:t>
            </w:r>
          </w:p>
        </w:tc>
        <w:tc>
          <w:tcPr>
            <w:tcW w:w="69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r w:rsidRPr="000C52D4">
              <w:rPr>
                <w:rFonts w:ascii="Arial Narrow" w:hAnsi="Arial Narrow" w:cs="Times New Roman"/>
                <w:sz w:val="24"/>
                <w:szCs w:val="24"/>
              </w:rPr>
              <w:t>2006</w:t>
            </w:r>
          </w:p>
        </w:tc>
        <w:tc>
          <w:tcPr>
            <w:tcW w:w="69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r w:rsidRPr="000C52D4">
              <w:rPr>
                <w:rFonts w:ascii="Arial Narrow" w:hAnsi="Arial Narrow" w:cs="Times New Roman"/>
                <w:sz w:val="24"/>
                <w:szCs w:val="24"/>
              </w:rPr>
              <w:t>2007</w:t>
            </w:r>
          </w:p>
        </w:tc>
        <w:tc>
          <w:tcPr>
            <w:tcW w:w="69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r w:rsidRPr="000C52D4">
              <w:rPr>
                <w:rFonts w:ascii="Arial Narrow" w:hAnsi="Arial Narrow" w:cs="Times New Roman"/>
                <w:sz w:val="24"/>
                <w:szCs w:val="24"/>
              </w:rPr>
              <w:t>2008</w:t>
            </w:r>
          </w:p>
        </w:tc>
        <w:tc>
          <w:tcPr>
            <w:tcW w:w="69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r w:rsidRPr="000C52D4">
              <w:rPr>
                <w:rFonts w:ascii="Arial Narrow" w:hAnsi="Arial Narrow" w:cs="Times New Roman"/>
                <w:sz w:val="24"/>
                <w:szCs w:val="24"/>
              </w:rPr>
              <w:t>2009</w:t>
            </w:r>
          </w:p>
        </w:tc>
        <w:tc>
          <w:tcPr>
            <w:tcW w:w="69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r w:rsidRPr="000C52D4">
              <w:rPr>
                <w:rFonts w:ascii="Arial Narrow" w:hAnsi="Arial Narrow" w:cs="Times New Roman"/>
                <w:sz w:val="24"/>
                <w:szCs w:val="24"/>
              </w:rPr>
              <w:t>2010</w:t>
            </w:r>
          </w:p>
        </w:tc>
        <w:tc>
          <w:tcPr>
            <w:tcW w:w="69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r w:rsidRPr="000C52D4">
              <w:rPr>
                <w:rFonts w:ascii="Arial Narrow" w:hAnsi="Arial Narrow" w:cs="Times New Roman"/>
                <w:sz w:val="24"/>
                <w:szCs w:val="24"/>
              </w:rPr>
              <w:t>2011</w:t>
            </w:r>
          </w:p>
        </w:tc>
        <w:tc>
          <w:tcPr>
            <w:tcW w:w="69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r w:rsidRPr="000C52D4">
              <w:rPr>
                <w:rFonts w:ascii="Arial Narrow" w:hAnsi="Arial Narrow" w:cs="Times New Roman"/>
                <w:sz w:val="24"/>
                <w:szCs w:val="24"/>
              </w:rPr>
              <w:t>2012</w:t>
            </w:r>
          </w:p>
        </w:tc>
        <w:tc>
          <w:tcPr>
            <w:tcW w:w="69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r w:rsidRPr="000C52D4">
              <w:rPr>
                <w:rFonts w:ascii="Arial Narrow" w:hAnsi="Arial Narrow" w:cs="Times New Roman"/>
                <w:sz w:val="24"/>
                <w:szCs w:val="24"/>
              </w:rPr>
              <w:t>2013</w:t>
            </w:r>
          </w:p>
        </w:tc>
        <w:tc>
          <w:tcPr>
            <w:tcW w:w="697" w:type="dxa"/>
          </w:tcPr>
          <w:p w:rsidR="001C00F8" w:rsidRPr="000C52D4" w:rsidRDefault="001C00F8" w:rsidP="007E711B">
            <w:pPr>
              <w:tabs>
                <w:tab w:val="left" w:pos="426"/>
              </w:tabs>
              <w:autoSpaceDE w:val="0"/>
              <w:autoSpaceDN w:val="0"/>
              <w:adjustRightInd w:val="0"/>
              <w:spacing w:after="0" w:line="360" w:lineRule="auto"/>
              <w:jc w:val="both"/>
              <w:rPr>
                <w:rFonts w:ascii="Arial Narrow" w:hAnsi="Arial Narrow" w:cs="Times New Roman"/>
                <w:sz w:val="24"/>
                <w:szCs w:val="24"/>
              </w:rPr>
            </w:pPr>
            <w:r w:rsidRPr="000C52D4">
              <w:rPr>
                <w:rFonts w:ascii="Arial Narrow" w:hAnsi="Arial Narrow" w:cs="Times New Roman"/>
                <w:sz w:val="24"/>
                <w:szCs w:val="24"/>
              </w:rPr>
              <w:t>2014</w:t>
            </w:r>
          </w:p>
        </w:tc>
      </w:tr>
      <w:tr w:rsidR="001C00F8" w:rsidRPr="000C52D4" w:rsidTr="001A3B26">
        <w:tc>
          <w:tcPr>
            <w:tcW w:w="104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0"/>
                <w:szCs w:val="24"/>
              </w:rPr>
            </w:pPr>
            <w:r w:rsidRPr="000C52D4">
              <w:rPr>
                <w:rFonts w:ascii="Arial Narrow" w:hAnsi="Arial Narrow" w:cs="Times New Roman"/>
                <w:sz w:val="20"/>
                <w:szCs w:val="24"/>
              </w:rPr>
              <w:t xml:space="preserve">Viols </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3</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2</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2</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1</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8</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12</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13</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14</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9</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13</w:t>
            </w:r>
          </w:p>
        </w:tc>
      </w:tr>
      <w:tr w:rsidR="001C00F8" w:rsidRPr="000C52D4" w:rsidTr="001A3B26">
        <w:tc>
          <w:tcPr>
            <w:tcW w:w="1047" w:type="dxa"/>
          </w:tcPr>
          <w:p w:rsidR="001C00F8" w:rsidRPr="000C52D4" w:rsidRDefault="001C00F8" w:rsidP="00B672B4">
            <w:pPr>
              <w:tabs>
                <w:tab w:val="left" w:pos="426"/>
              </w:tabs>
              <w:autoSpaceDE w:val="0"/>
              <w:autoSpaceDN w:val="0"/>
              <w:adjustRightInd w:val="0"/>
              <w:spacing w:after="120" w:line="360" w:lineRule="auto"/>
              <w:jc w:val="both"/>
              <w:rPr>
                <w:rFonts w:ascii="Arial Narrow" w:hAnsi="Arial Narrow" w:cs="Times New Roman"/>
                <w:sz w:val="18"/>
                <w:szCs w:val="24"/>
              </w:rPr>
            </w:pPr>
            <w:r w:rsidRPr="000C52D4">
              <w:rPr>
                <w:rFonts w:ascii="Arial Narrow" w:hAnsi="Arial Narrow" w:cs="Times New Roman"/>
                <w:sz w:val="18"/>
                <w:szCs w:val="24"/>
              </w:rPr>
              <w:t>M</w:t>
            </w:r>
            <w:r w:rsidR="00B672B4">
              <w:rPr>
                <w:rFonts w:ascii="Arial Narrow" w:hAnsi="Arial Narrow" w:cs="Times New Roman"/>
                <w:sz w:val="18"/>
                <w:szCs w:val="24"/>
              </w:rPr>
              <w:t>GF</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25</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19</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23</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76</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42</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20</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16</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13</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33</w:t>
            </w:r>
          </w:p>
        </w:tc>
        <w:tc>
          <w:tcPr>
            <w:tcW w:w="697" w:type="dxa"/>
          </w:tcPr>
          <w:p w:rsidR="001C00F8" w:rsidRPr="000C52D4" w:rsidRDefault="001C00F8" w:rsidP="007E711B">
            <w:pPr>
              <w:tabs>
                <w:tab w:val="left" w:pos="426"/>
              </w:tabs>
              <w:autoSpaceDE w:val="0"/>
              <w:autoSpaceDN w:val="0"/>
              <w:adjustRightInd w:val="0"/>
              <w:spacing w:after="120" w:line="360" w:lineRule="auto"/>
              <w:jc w:val="both"/>
              <w:rPr>
                <w:rFonts w:ascii="Arial Narrow" w:hAnsi="Arial Narrow" w:cs="Times New Roman"/>
                <w:sz w:val="24"/>
                <w:szCs w:val="24"/>
              </w:rPr>
            </w:pPr>
            <w:r w:rsidRPr="000C52D4">
              <w:rPr>
                <w:rFonts w:ascii="Arial Narrow" w:hAnsi="Arial Narrow" w:cs="Times New Roman"/>
                <w:sz w:val="24"/>
                <w:szCs w:val="24"/>
              </w:rPr>
              <w:t>22</w:t>
            </w:r>
          </w:p>
        </w:tc>
      </w:tr>
    </w:tbl>
    <w:p w:rsidR="001C00F8" w:rsidRDefault="001C00F8" w:rsidP="001C00F8">
      <w:pPr>
        <w:tabs>
          <w:tab w:val="left" w:pos="426"/>
        </w:tabs>
        <w:autoSpaceDE w:val="0"/>
        <w:autoSpaceDN w:val="0"/>
        <w:adjustRightInd w:val="0"/>
        <w:spacing w:after="0" w:line="360" w:lineRule="auto"/>
        <w:jc w:val="both"/>
        <w:rPr>
          <w:rFonts w:ascii="Times New Roman" w:hAnsi="Times New Roman" w:cs="Times New Roman"/>
          <w:color w:val="548DD4" w:themeColor="text2" w:themeTint="99"/>
          <w:sz w:val="24"/>
          <w:szCs w:val="24"/>
        </w:rPr>
      </w:pPr>
    </w:p>
    <w:p w:rsidR="001C00F8" w:rsidRPr="00B45FF0" w:rsidRDefault="001C00F8" w:rsidP="00E7016F">
      <w:pPr>
        <w:tabs>
          <w:tab w:val="left" w:pos="426"/>
        </w:tabs>
        <w:autoSpaceDE w:val="0"/>
        <w:autoSpaceDN w:val="0"/>
        <w:adjustRightInd w:val="0"/>
        <w:spacing w:after="0" w:line="360" w:lineRule="auto"/>
        <w:jc w:val="both"/>
        <w:rPr>
          <w:rFonts w:ascii="Century Gothic" w:hAnsi="Century Gothic" w:cs="Times New Roman"/>
        </w:rPr>
      </w:pPr>
      <w:r w:rsidRPr="00B45FF0">
        <w:rPr>
          <w:rFonts w:ascii="Century Gothic" w:hAnsi="Century Gothic" w:cs="Times New Roman"/>
        </w:rPr>
        <w:lastRenderedPageBreak/>
        <w:t>Comme nous pouvons le constater, le phénomène persiste malgré quelques sanctions prononcées par les tribunaux et cours du Burkina Faso. Le phénomène est plus accentué en matière de mutilations génitales féminines où nous observons des effectifs élevés.</w:t>
      </w:r>
    </w:p>
    <w:p w:rsidR="001C00F8" w:rsidRPr="00B45FF0" w:rsidRDefault="001C00F8" w:rsidP="00E7016F">
      <w:pPr>
        <w:tabs>
          <w:tab w:val="left" w:pos="426"/>
        </w:tabs>
        <w:autoSpaceDE w:val="0"/>
        <w:autoSpaceDN w:val="0"/>
        <w:adjustRightInd w:val="0"/>
        <w:spacing w:after="0" w:line="360" w:lineRule="auto"/>
        <w:jc w:val="both"/>
        <w:rPr>
          <w:rFonts w:ascii="Century Gothic" w:hAnsi="Century Gothic" w:cs="Times New Roman"/>
        </w:rPr>
      </w:pPr>
      <w:r w:rsidRPr="00B45FF0">
        <w:rPr>
          <w:rFonts w:ascii="Century Gothic" w:hAnsi="Century Gothic" w:cs="Times New Roman"/>
        </w:rPr>
        <w:t>Quant aux cas de viols, ces statistiques ne permettent pas de savoir s’il s’agit de viols au niveau conjugal ou plutôt en milieu ouvert.</w:t>
      </w:r>
      <w:r w:rsidR="007E711B">
        <w:rPr>
          <w:rFonts w:ascii="Century Gothic" w:hAnsi="Century Gothic" w:cs="Times New Roman"/>
        </w:rPr>
        <w:t xml:space="preserve"> </w:t>
      </w:r>
      <w:r w:rsidRPr="00B45FF0">
        <w:rPr>
          <w:rFonts w:ascii="Century Gothic" w:hAnsi="Century Gothic" w:cs="Times New Roman"/>
        </w:rPr>
        <w:t>En tout état de cause, il est nécessaire que les autorités renforcent les actions de sensibilisation des communautés en langues nationales, en impliquant fortement les leaders religieux et coutumiers, ainsi que les hommes</w:t>
      </w:r>
      <w:r w:rsidR="007012E5">
        <w:rPr>
          <w:rFonts w:ascii="Century Gothic" w:hAnsi="Century Gothic" w:cs="Times New Roman"/>
        </w:rPr>
        <w:t>,</w:t>
      </w:r>
      <w:r w:rsidRPr="00B45FF0">
        <w:rPr>
          <w:rFonts w:ascii="Century Gothic" w:hAnsi="Century Gothic" w:cs="Times New Roman"/>
        </w:rPr>
        <w:t xml:space="preserve"> pour inverser la tendance. Au regard également du nombre de plus en plus croissant de</w:t>
      </w:r>
      <w:r w:rsidR="007012E5">
        <w:rPr>
          <w:rFonts w:ascii="Century Gothic" w:hAnsi="Century Gothic" w:cs="Times New Roman"/>
        </w:rPr>
        <w:t>s</w:t>
      </w:r>
      <w:r w:rsidRPr="00B45FF0">
        <w:rPr>
          <w:rFonts w:ascii="Century Gothic" w:hAnsi="Century Gothic" w:cs="Times New Roman"/>
        </w:rPr>
        <w:t xml:space="preserve"> cas de viols constatés depuis 2009, il est impérieux que l’Etat du Burkina Faso mette en place des mesures sécuritaires pour éviter l’insécurité grandissante pour les femmes et les filles ainsi que des dispositifs de prise en charge psychologique et psychosocial, y compris la possibilité d’accéder à des services d’avortement sécurisés, pour les victimes de viols.</w:t>
      </w:r>
    </w:p>
    <w:p w:rsidR="00FB69BC" w:rsidRDefault="002072C4"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13.2- </w:t>
      </w:r>
      <w:r w:rsidR="00EA604D" w:rsidRPr="00F225F9">
        <w:rPr>
          <w:rFonts w:ascii="Times New Roman" w:hAnsi="Times New Roman"/>
          <w:b/>
          <w:sz w:val="24"/>
          <w:szCs w:val="28"/>
          <w:u w:val="single"/>
        </w:rPr>
        <w:t>RECOMMANDATIONS A L’ETAT PARTIE</w:t>
      </w:r>
    </w:p>
    <w:p w:rsidR="007012E5" w:rsidRPr="00F225F9" w:rsidRDefault="007012E5"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1C00F8" w:rsidRDefault="001C00F8" w:rsidP="00E7016F">
      <w:pPr>
        <w:tabs>
          <w:tab w:val="left" w:pos="426"/>
        </w:tabs>
        <w:autoSpaceDE w:val="0"/>
        <w:autoSpaceDN w:val="0"/>
        <w:adjustRightInd w:val="0"/>
        <w:spacing w:after="0" w:line="360" w:lineRule="auto"/>
        <w:jc w:val="both"/>
        <w:rPr>
          <w:rFonts w:ascii="Century Gothic" w:hAnsi="Century Gothic"/>
        </w:rPr>
      </w:pPr>
      <w:r w:rsidRPr="00B45FF0">
        <w:rPr>
          <w:rFonts w:ascii="Century Gothic" w:hAnsi="Century Gothic" w:cs="Times New Roman"/>
        </w:rPr>
        <w:t xml:space="preserve">Au regard de la situation du respect des droits des femmes au Burkina Faso et en vue de lutter efficacement contre toutes les formes de violences à l’égard des femmes et des filles, </w:t>
      </w:r>
      <w:r w:rsidR="00B45FF0">
        <w:rPr>
          <w:rFonts w:ascii="Century Gothic" w:hAnsi="Century Gothic"/>
        </w:rPr>
        <w:t xml:space="preserve">le </w:t>
      </w:r>
      <w:r w:rsidR="00B45FF0" w:rsidRPr="00E15B27">
        <w:rPr>
          <w:rFonts w:ascii="Century Gothic" w:hAnsi="Century Gothic"/>
        </w:rPr>
        <w:t xml:space="preserve">gouvernement du Burkina Faso </w:t>
      </w:r>
      <w:r w:rsidR="0026700A">
        <w:rPr>
          <w:rFonts w:ascii="Century Gothic" w:hAnsi="Century Gothic"/>
        </w:rPr>
        <w:t>doit</w:t>
      </w:r>
      <w:r w:rsidR="00B45FF0" w:rsidRPr="00E15B27">
        <w:rPr>
          <w:rFonts w:ascii="Century Gothic" w:hAnsi="Century Gothic"/>
        </w:rPr>
        <w:t>:</w:t>
      </w:r>
    </w:p>
    <w:p w:rsidR="007012E5" w:rsidRPr="00B45FF0" w:rsidRDefault="007012E5" w:rsidP="00E7016F">
      <w:pPr>
        <w:tabs>
          <w:tab w:val="left" w:pos="426"/>
        </w:tabs>
        <w:autoSpaceDE w:val="0"/>
        <w:autoSpaceDN w:val="0"/>
        <w:adjustRightInd w:val="0"/>
        <w:spacing w:after="0" w:line="360" w:lineRule="auto"/>
        <w:jc w:val="both"/>
        <w:rPr>
          <w:rFonts w:ascii="Century Gothic" w:hAnsi="Century Gothic" w:cs="Times New Roman"/>
        </w:rPr>
      </w:pPr>
    </w:p>
    <w:p w:rsidR="00212FFF" w:rsidRPr="002947B1" w:rsidRDefault="00212FFF" w:rsidP="002947B1">
      <w:pPr>
        <w:pStyle w:val="Paragraphedeliste"/>
        <w:numPr>
          <w:ilvl w:val="0"/>
          <w:numId w:val="37"/>
        </w:numPr>
        <w:tabs>
          <w:tab w:val="left" w:pos="426"/>
        </w:tabs>
        <w:autoSpaceDE w:val="0"/>
        <w:autoSpaceDN w:val="0"/>
        <w:adjustRightInd w:val="0"/>
        <w:spacing w:after="0" w:line="360" w:lineRule="auto"/>
        <w:ind w:left="360"/>
        <w:jc w:val="both"/>
        <w:rPr>
          <w:rFonts w:ascii="Century Gothic" w:hAnsi="Century Gothic" w:cs="Times New Roman"/>
        </w:rPr>
      </w:pPr>
      <w:r w:rsidRPr="002947B1">
        <w:rPr>
          <w:rFonts w:ascii="Century Gothic" w:hAnsi="Century Gothic" w:cs="Times New Roman"/>
        </w:rPr>
        <w:t>Procéder à la mise en œuvre des projets de réformes proposées par la Commission de Réconciliation Nationale et des Réformes, en vue d’extirper de la constitution et de tous les textes burkinabè</w:t>
      </w:r>
      <w:r w:rsidR="007012E5">
        <w:rPr>
          <w:rFonts w:ascii="Century Gothic" w:hAnsi="Century Gothic" w:cs="Times New Roman"/>
        </w:rPr>
        <w:t>s</w:t>
      </w:r>
      <w:r w:rsidRPr="002947B1">
        <w:rPr>
          <w:rFonts w:ascii="Century Gothic" w:hAnsi="Century Gothic" w:cs="Times New Roman"/>
        </w:rPr>
        <w:t xml:space="preserve"> les stéréotypes, messages et dispositions sexistes, dévalorisant pour les femmes et les filles</w:t>
      </w:r>
    </w:p>
    <w:p w:rsidR="00212FFF" w:rsidRPr="002947B1" w:rsidRDefault="00212FFF" w:rsidP="002947B1">
      <w:pPr>
        <w:pStyle w:val="Paragraphedeliste"/>
        <w:numPr>
          <w:ilvl w:val="0"/>
          <w:numId w:val="37"/>
        </w:numPr>
        <w:tabs>
          <w:tab w:val="left" w:pos="426"/>
        </w:tabs>
        <w:autoSpaceDE w:val="0"/>
        <w:autoSpaceDN w:val="0"/>
        <w:adjustRightInd w:val="0"/>
        <w:spacing w:after="0" w:line="360" w:lineRule="auto"/>
        <w:ind w:left="360"/>
        <w:jc w:val="both"/>
        <w:rPr>
          <w:rFonts w:ascii="Century Gothic" w:hAnsi="Century Gothic" w:cs="Times New Roman"/>
        </w:rPr>
      </w:pPr>
      <w:r w:rsidRPr="002947B1">
        <w:rPr>
          <w:rFonts w:ascii="Century Gothic" w:hAnsi="Century Gothic" w:cs="Times New Roman"/>
        </w:rPr>
        <w:t>Veiller à l'application rigoureuse de la loi sur le foncier ;</w:t>
      </w:r>
    </w:p>
    <w:p w:rsidR="00212FFF" w:rsidRPr="002947B1" w:rsidRDefault="00212FFF" w:rsidP="002947B1">
      <w:pPr>
        <w:pStyle w:val="Paragraphedeliste"/>
        <w:numPr>
          <w:ilvl w:val="0"/>
          <w:numId w:val="37"/>
        </w:numPr>
        <w:tabs>
          <w:tab w:val="left" w:pos="426"/>
        </w:tabs>
        <w:autoSpaceDE w:val="0"/>
        <w:autoSpaceDN w:val="0"/>
        <w:adjustRightInd w:val="0"/>
        <w:spacing w:after="0" w:line="360" w:lineRule="auto"/>
        <w:ind w:left="360"/>
        <w:jc w:val="both"/>
        <w:rPr>
          <w:rFonts w:ascii="Century Gothic" w:hAnsi="Century Gothic" w:cs="Times New Roman"/>
        </w:rPr>
      </w:pPr>
      <w:r w:rsidRPr="002947B1">
        <w:rPr>
          <w:rFonts w:ascii="Century Gothic" w:hAnsi="Century Gothic" w:cs="Times New Roman"/>
        </w:rPr>
        <w:t>Appliquer effectivement la nouvelle  loi N ° …. CNT sur les Violences à l’égard des Femmes et des filles votée en septembre 2015;</w:t>
      </w:r>
    </w:p>
    <w:p w:rsidR="00212FFF" w:rsidRPr="002947B1" w:rsidRDefault="00212FFF" w:rsidP="002947B1">
      <w:pPr>
        <w:pStyle w:val="Paragraphedeliste"/>
        <w:numPr>
          <w:ilvl w:val="0"/>
          <w:numId w:val="37"/>
        </w:numPr>
        <w:tabs>
          <w:tab w:val="left" w:pos="426"/>
        </w:tabs>
        <w:autoSpaceDE w:val="0"/>
        <w:autoSpaceDN w:val="0"/>
        <w:adjustRightInd w:val="0"/>
        <w:spacing w:after="0" w:line="360" w:lineRule="auto"/>
        <w:ind w:left="360"/>
        <w:jc w:val="both"/>
        <w:rPr>
          <w:rFonts w:ascii="Century Gothic" w:hAnsi="Century Gothic" w:cs="Times New Roman"/>
        </w:rPr>
      </w:pPr>
      <w:r w:rsidRPr="002947B1">
        <w:rPr>
          <w:rFonts w:ascii="Century Gothic" w:hAnsi="Century Gothic" w:cs="Times New Roman"/>
        </w:rPr>
        <w:t>Sensibiliser les leaders communautaires sur le respect des dispositions des différentes lois en faveur des droits humains des femmes et des filles.</w:t>
      </w:r>
    </w:p>
    <w:p w:rsidR="00D76B21" w:rsidRPr="00B45FF0" w:rsidRDefault="00D76B21" w:rsidP="00D76B21">
      <w:pPr>
        <w:pStyle w:val="Paragraphedeliste"/>
        <w:tabs>
          <w:tab w:val="left" w:pos="426"/>
        </w:tabs>
        <w:autoSpaceDE w:val="0"/>
        <w:autoSpaceDN w:val="0"/>
        <w:adjustRightInd w:val="0"/>
        <w:spacing w:after="0" w:line="360" w:lineRule="auto"/>
        <w:ind w:left="0"/>
        <w:jc w:val="both"/>
        <w:rPr>
          <w:rFonts w:ascii="Century Gothic" w:hAnsi="Century Gothic"/>
        </w:rPr>
      </w:pPr>
    </w:p>
    <w:p w:rsidR="00FB69BC" w:rsidRPr="005504D5" w:rsidRDefault="0057262E" w:rsidP="005504D5">
      <w:pPr>
        <w:pStyle w:val="Paragraphedeliste"/>
        <w:numPr>
          <w:ilvl w:val="0"/>
          <w:numId w:val="4"/>
        </w:numPr>
        <w:tabs>
          <w:tab w:val="left" w:pos="426"/>
        </w:tabs>
        <w:autoSpaceDE w:val="0"/>
        <w:autoSpaceDN w:val="0"/>
        <w:adjustRightInd w:val="0"/>
        <w:spacing w:after="0" w:line="240" w:lineRule="auto"/>
        <w:ind w:left="0" w:firstLine="0"/>
        <w:jc w:val="both"/>
        <w:outlineLvl w:val="1"/>
        <w:rPr>
          <w:rFonts w:ascii="Times New Roman" w:hAnsi="Times New Roman" w:cs="Times New Roman"/>
          <w:b/>
          <w:bCs/>
          <w:sz w:val="28"/>
          <w:szCs w:val="28"/>
        </w:rPr>
      </w:pPr>
      <w:bookmarkStart w:id="29" w:name="_Toc452974379"/>
      <w:r w:rsidRPr="005504D5">
        <w:rPr>
          <w:rFonts w:ascii="Times New Roman" w:hAnsi="Times New Roman" w:cs="Times New Roman"/>
          <w:b/>
          <w:bCs/>
          <w:sz w:val="28"/>
          <w:szCs w:val="28"/>
        </w:rPr>
        <w:t>INTERDICTION DE LA TORTURE ET DES PEINES OU TRAITEMENTS CRUELS, INHUMAINS OU DEGRADANTS (ART. 3, 7 ET 24)</w:t>
      </w:r>
      <w:bookmarkEnd w:id="29"/>
    </w:p>
    <w:p w:rsidR="00F225F9" w:rsidRPr="00F225F9" w:rsidRDefault="00F225F9" w:rsidP="00F225F9">
      <w:pPr>
        <w:pStyle w:val="Titre3"/>
        <w:ind w:left="340" w:hanging="340"/>
        <w:rPr>
          <w:rFonts w:ascii="Times New Roman" w:hAnsi="Times New Roman" w:cs="Times New Roman"/>
          <w:sz w:val="24"/>
          <w:szCs w:val="24"/>
        </w:rPr>
      </w:pPr>
      <w:bookmarkStart w:id="30" w:name="_Toc452974380"/>
      <w:r w:rsidRPr="00F225F9">
        <w:rPr>
          <w:rFonts w:ascii="Times New Roman" w:hAnsi="Times New Roman" w:cs="Times New Roman"/>
          <w:sz w:val="24"/>
          <w:szCs w:val="24"/>
        </w:rPr>
        <w:lastRenderedPageBreak/>
        <w:t>14. V</w:t>
      </w:r>
      <w:r w:rsidR="00B826D7" w:rsidRPr="00F225F9">
        <w:rPr>
          <w:rFonts w:ascii="Times New Roman" w:hAnsi="Times New Roman" w:cs="Times New Roman"/>
          <w:sz w:val="24"/>
          <w:szCs w:val="24"/>
        </w:rPr>
        <w:t>ulgarisation de la loi portant prévention et répression de la torture</w:t>
      </w:r>
      <w:bookmarkEnd w:id="30"/>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181E02" w:rsidRDefault="0049481D" w:rsidP="002072C4">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181E02">
              <w:rPr>
                <w:rFonts w:ascii="Times New Roman" w:hAnsi="Times New Roman" w:cs="Times New Roman"/>
                <w:sz w:val="24"/>
                <w:szCs w:val="24"/>
              </w:rPr>
              <w:t>Donner des informations sur les mesures prises pour vulgariser la loi no 022-2014/AN du 27 mai 2014 portant prévention et répression de la torture et des pratiques assimilées et pour assurer dans la pratique l’inadmissibilité des aveux obtenus sous la contrainte ou la torture comme preuve devant les tribunaux. Indiquer également les mesures envisagées pour rendre opérationnel l’observatoire des lieux de détention prévu par la loi.</w:t>
            </w:r>
          </w:p>
        </w:tc>
      </w:tr>
    </w:tbl>
    <w:p w:rsidR="00FB69BC" w:rsidRDefault="002072C4"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14.1- </w:t>
      </w:r>
      <w:r w:rsidR="00EA604D" w:rsidRPr="00F225F9">
        <w:rPr>
          <w:rFonts w:ascii="Times New Roman" w:hAnsi="Times New Roman"/>
          <w:b/>
          <w:sz w:val="24"/>
          <w:szCs w:val="28"/>
          <w:u w:val="single"/>
        </w:rPr>
        <w:t>REPONSES DE LA SOCIETE CIVILE</w:t>
      </w:r>
    </w:p>
    <w:p w:rsidR="007012E5" w:rsidRPr="00F225F9" w:rsidRDefault="007012E5"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794472" w:rsidRPr="00B45FF0" w:rsidRDefault="00794472" w:rsidP="00794472">
      <w:pPr>
        <w:pStyle w:val="Grillemoyenne1-Accent21"/>
        <w:autoSpaceDE w:val="0"/>
        <w:autoSpaceDN w:val="0"/>
        <w:adjustRightInd w:val="0"/>
        <w:spacing w:after="0" w:line="360" w:lineRule="auto"/>
        <w:ind w:left="0"/>
        <w:contextualSpacing w:val="0"/>
        <w:jc w:val="both"/>
        <w:rPr>
          <w:rFonts w:ascii="Century Gothic" w:hAnsi="Century Gothic"/>
        </w:rPr>
      </w:pPr>
      <w:r w:rsidRPr="00B45FF0">
        <w:rPr>
          <w:rFonts w:ascii="Century Gothic" w:hAnsi="Century Gothic"/>
        </w:rPr>
        <w:t>Bien avant même l'adoption de la loi no 022-2014/AN du 27 mai 2014 portant prévention et répression de la torture et des pratiques assimilées</w:t>
      </w:r>
      <w:r w:rsidR="007012E5">
        <w:rPr>
          <w:rFonts w:ascii="Century Gothic" w:hAnsi="Century Gothic"/>
        </w:rPr>
        <w:t>,</w:t>
      </w:r>
      <w:r w:rsidRPr="00B45FF0">
        <w:rPr>
          <w:rFonts w:ascii="Century Gothic" w:hAnsi="Century Gothic"/>
        </w:rPr>
        <w:t xml:space="preserve"> le Burkina Faso avait doté la Police d'un </w:t>
      </w:r>
      <w:r w:rsidRPr="00B45FF0">
        <w:rPr>
          <w:rFonts w:ascii="Century Gothic" w:hAnsi="Century Gothic"/>
          <w:b/>
        </w:rPr>
        <w:t>Code de déontologie de la Police nationale</w:t>
      </w:r>
      <w:r w:rsidRPr="00B45FF0">
        <w:rPr>
          <w:rFonts w:ascii="Century Gothic" w:hAnsi="Century Gothic"/>
        </w:rPr>
        <w:t xml:space="preserve"> (décret du 21 février 2012) qui, en son Article 10 stipule que "</w:t>
      </w:r>
      <w:r w:rsidRPr="007012E5">
        <w:rPr>
          <w:rFonts w:ascii="Century Gothic" w:hAnsi="Century Gothic"/>
          <w:i/>
        </w:rPr>
        <w:t>Toute personne appréhendée, placée sous la responsabilité et la protection de la Police, ne doit subir aucune violence, ni aucun traitement inhumain ou dégradant de la part du policier ou de toute autre personne […] Le policier qui est témoin d’agissements prohibés par le présent article engage sa responsabilité disciplinaire, s’il n’entreprend rien pour les faire cesser ou néglige de les porter à la connaissance de l’autorité compétente</w:t>
      </w:r>
      <w:r w:rsidRPr="00B45FF0">
        <w:rPr>
          <w:rFonts w:ascii="Century Gothic" w:hAnsi="Century Gothic"/>
        </w:rPr>
        <w:t>"</w:t>
      </w:r>
      <w:r w:rsidRPr="00B45FF0">
        <w:rPr>
          <w:rStyle w:val="Marquenotebasdepage"/>
          <w:rFonts w:ascii="Century Gothic" w:hAnsi="Century Gothic"/>
        </w:rPr>
        <w:footnoteReference w:id="93"/>
      </w:r>
      <w:r w:rsidRPr="00B45FF0">
        <w:rPr>
          <w:rFonts w:ascii="Century Gothic" w:hAnsi="Century Gothic"/>
        </w:rPr>
        <w:t>. Avec l'adoption de la loi, l'arsenal législatif et réglementaire de répression et de prévention de la torture s'est vu renforcé et le travail de sensibilisation s'est poursuivi.</w:t>
      </w:r>
    </w:p>
    <w:p w:rsidR="00DC5D93" w:rsidRPr="00B45FF0" w:rsidRDefault="00EF6658" w:rsidP="00150CD2">
      <w:pPr>
        <w:pStyle w:val="Grillemoyenne1-Accent21"/>
        <w:autoSpaceDE w:val="0"/>
        <w:autoSpaceDN w:val="0"/>
        <w:adjustRightInd w:val="0"/>
        <w:spacing w:after="0" w:line="360" w:lineRule="auto"/>
        <w:ind w:left="0"/>
        <w:contextualSpacing w:val="0"/>
        <w:jc w:val="both"/>
        <w:rPr>
          <w:rFonts w:ascii="Century Gothic" w:hAnsi="Century Gothic"/>
        </w:rPr>
      </w:pPr>
      <w:r w:rsidRPr="00B45FF0">
        <w:rPr>
          <w:rFonts w:ascii="Century Gothic" w:hAnsi="Century Gothic"/>
        </w:rPr>
        <w:t>L</w:t>
      </w:r>
      <w:r w:rsidR="007012E5">
        <w:rPr>
          <w:rFonts w:ascii="Century Gothic" w:hAnsi="Century Gothic"/>
        </w:rPr>
        <w:t>e M</w:t>
      </w:r>
      <w:r w:rsidR="004D1F6D" w:rsidRPr="00B45FF0">
        <w:rPr>
          <w:rFonts w:ascii="Century Gothic" w:hAnsi="Century Gothic"/>
        </w:rPr>
        <w:t xml:space="preserve">inistère de la justice, des droits humains et de la promotion civique a </w:t>
      </w:r>
      <w:r w:rsidR="00794472" w:rsidRPr="00B45FF0">
        <w:rPr>
          <w:rFonts w:ascii="Century Gothic" w:hAnsi="Century Gothic"/>
        </w:rPr>
        <w:t xml:space="preserve">ainsi </w:t>
      </w:r>
      <w:r w:rsidR="004D1F6D" w:rsidRPr="00B45FF0">
        <w:rPr>
          <w:rFonts w:ascii="Century Gothic" w:hAnsi="Century Gothic"/>
        </w:rPr>
        <w:t xml:space="preserve">organisé deux sessions de formations sur les droits humains et la lutte contre la torture au profit de 100 agents des forces de défense et de sécurité dans les régions du Centre-Nord et du Centre-Ouest en décembre 2013. </w:t>
      </w:r>
      <w:r w:rsidRPr="00B45FF0">
        <w:rPr>
          <w:rFonts w:ascii="Century Gothic" w:hAnsi="Century Gothic"/>
        </w:rPr>
        <w:t xml:space="preserve">Les acteurs de la chaine </w:t>
      </w:r>
      <w:r w:rsidR="007012E5">
        <w:rPr>
          <w:rFonts w:ascii="Century Gothic" w:hAnsi="Century Gothic"/>
        </w:rPr>
        <w:t>pénale ont été outillés sur la C</w:t>
      </w:r>
      <w:r w:rsidRPr="00B45FF0">
        <w:rPr>
          <w:rFonts w:ascii="Century Gothic" w:hAnsi="Century Gothic"/>
        </w:rPr>
        <w:t>onvention contre la torture et autres traitements cruels, inhumains et dégradants à l’occasion de</w:t>
      </w:r>
      <w:r w:rsidR="004D1F6D" w:rsidRPr="00B45FF0">
        <w:rPr>
          <w:rFonts w:ascii="Century Gothic" w:hAnsi="Century Gothic"/>
        </w:rPr>
        <w:t xml:space="preserve"> sessions de vulgarisation de la loi portant prévention et répression de la torture et des pratiques assimilées organisées le 2 décembre 2014</w:t>
      </w:r>
      <w:r w:rsidRPr="00B45FF0">
        <w:rPr>
          <w:rFonts w:ascii="Century Gothic" w:hAnsi="Century Gothic"/>
        </w:rPr>
        <w:t>.</w:t>
      </w:r>
    </w:p>
    <w:p w:rsidR="00DC5D93" w:rsidRPr="00B45FF0" w:rsidRDefault="00EF6658" w:rsidP="00150CD2">
      <w:pPr>
        <w:pStyle w:val="Grillemoyenne1-Accent21"/>
        <w:autoSpaceDE w:val="0"/>
        <w:autoSpaceDN w:val="0"/>
        <w:adjustRightInd w:val="0"/>
        <w:spacing w:after="0" w:line="360" w:lineRule="auto"/>
        <w:ind w:left="0"/>
        <w:contextualSpacing w:val="0"/>
        <w:jc w:val="both"/>
        <w:rPr>
          <w:rFonts w:ascii="Century Gothic" w:hAnsi="Century Gothic"/>
        </w:rPr>
      </w:pPr>
      <w:r w:rsidRPr="00B45FF0">
        <w:rPr>
          <w:rFonts w:ascii="Century Gothic" w:hAnsi="Century Gothic"/>
        </w:rPr>
        <w:t>Par ailleurs</w:t>
      </w:r>
      <w:r w:rsidR="004D1F6D" w:rsidRPr="00B45FF0">
        <w:rPr>
          <w:rFonts w:ascii="Century Gothic" w:hAnsi="Century Gothic"/>
        </w:rPr>
        <w:t xml:space="preserve">, </w:t>
      </w:r>
      <w:r w:rsidR="0049481D" w:rsidRPr="00B45FF0">
        <w:rPr>
          <w:rFonts w:ascii="Century Gothic" w:hAnsi="Century Gothic"/>
        </w:rPr>
        <w:t xml:space="preserve">deux ateliers de sensibilisation </w:t>
      </w:r>
      <w:r w:rsidR="00EF4E7B" w:rsidRPr="00B45FF0">
        <w:rPr>
          <w:rFonts w:ascii="Century Gothic" w:hAnsi="Century Gothic"/>
        </w:rPr>
        <w:t xml:space="preserve">ont été organisés </w:t>
      </w:r>
      <w:r w:rsidR="0049481D" w:rsidRPr="00B45FF0">
        <w:rPr>
          <w:rFonts w:ascii="Century Gothic" w:hAnsi="Century Gothic"/>
        </w:rPr>
        <w:t xml:space="preserve">le 5 Novembre 2015 à Ouagadougou et le 10 Novembre 2015 à Bobo-Dioulasso </w:t>
      </w:r>
      <w:r w:rsidR="007012E5">
        <w:rPr>
          <w:rFonts w:ascii="Century Gothic" w:hAnsi="Century Gothic"/>
        </w:rPr>
        <w:t>par le M</w:t>
      </w:r>
      <w:r w:rsidR="00EF4E7B" w:rsidRPr="00B45FF0">
        <w:rPr>
          <w:rFonts w:ascii="Century Gothic" w:hAnsi="Century Gothic"/>
        </w:rPr>
        <w:t>inistère de la justice, des droits humains et de la pr</w:t>
      </w:r>
      <w:r w:rsidR="007012E5">
        <w:rPr>
          <w:rFonts w:ascii="Century Gothic" w:hAnsi="Century Gothic"/>
        </w:rPr>
        <w:t>omotion civique</w:t>
      </w:r>
      <w:r w:rsidR="00EF4E7B" w:rsidRPr="00B45FF0">
        <w:rPr>
          <w:rFonts w:ascii="Century Gothic" w:hAnsi="Century Gothic"/>
        </w:rPr>
        <w:t xml:space="preserve"> </w:t>
      </w:r>
      <w:r w:rsidR="0049481D" w:rsidRPr="00B45FF0">
        <w:rPr>
          <w:rFonts w:ascii="Century Gothic" w:hAnsi="Century Gothic"/>
        </w:rPr>
        <w:t>au profit des présidents des tribunaux et des officiers de police judiciaire</w:t>
      </w:r>
      <w:r w:rsidR="004D1F6D" w:rsidRPr="00B45FF0">
        <w:rPr>
          <w:rFonts w:ascii="Century Gothic" w:hAnsi="Century Gothic"/>
        </w:rPr>
        <w:t xml:space="preserve"> dans le cadre de la mise en œuvre des </w:t>
      </w:r>
      <w:r w:rsidR="004D1F6D" w:rsidRPr="00B45FF0">
        <w:rPr>
          <w:rFonts w:ascii="Century Gothic" w:hAnsi="Century Gothic"/>
        </w:rPr>
        <w:lastRenderedPageBreak/>
        <w:t>recommandations de l'EPU</w:t>
      </w:r>
      <w:r w:rsidR="0049481D" w:rsidRPr="00B45FF0">
        <w:rPr>
          <w:rFonts w:ascii="Century Gothic" w:hAnsi="Century Gothic"/>
        </w:rPr>
        <w:t>. Le but était de s’approprier les dits textes en vue d’une bonne application de la loi</w:t>
      </w:r>
      <w:r w:rsidR="0049481D" w:rsidRPr="00B45FF0">
        <w:rPr>
          <w:rStyle w:val="Marquenotebasdepage"/>
          <w:rFonts w:ascii="Century Gothic" w:hAnsi="Century Gothic"/>
        </w:rPr>
        <w:footnoteReference w:id="94"/>
      </w:r>
      <w:r w:rsidR="0049481D" w:rsidRPr="00B45FF0">
        <w:rPr>
          <w:rFonts w:ascii="Century Gothic" w:hAnsi="Century Gothic"/>
        </w:rPr>
        <w:t xml:space="preserve">. </w:t>
      </w:r>
    </w:p>
    <w:p w:rsidR="00DC5D93" w:rsidRPr="00B45FF0" w:rsidRDefault="0049481D" w:rsidP="007A50B5">
      <w:pPr>
        <w:pStyle w:val="Grillemoyenne1-Accent21"/>
        <w:autoSpaceDE w:val="0"/>
        <w:autoSpaceDN w:val="0"/>
        <w:adjustRightInd w:val="0"/>
        <w:spacing w:after="0" w:line="360" w:lineRule="auto"/>
        <w:ind w:left="0"/>
        <w:contextualSpacing w:val="0"/>
        <w:jc w:val="both"/>
        <w:rPr>
          <w:rFonts w:ascii="Century Gothic" w:hAnsi="Century Gothic"/>
        </w:rPr>
      </w:pPr>
      <w:r w:rsidRPr="00B45FF0">
        <w:rPr>
          <w:rFonts w:ascii="Century Gothic" w:hAnsi="Century Gothic"/>
        </w:rPr>
        <w:t xml:space="preserve">De plus, pour s’assurer que les aveux n’ont pas été obtenus sous la torture, les procès-verbaux de la police judiciaire n’ont de valeur qu’à titre de simple renseignement. Ainsi, ils ne constituent qu’une enquête préliminaire pour les juges. Enfin, la circulaire n°2015-004/MJDHPC/CAB du 5 Mars 2015 élaborée par le Ministère de la Justice, </w:t>
      </w:r>
      <w:r w:rsidR="00596DD2" w:rsidRPr="00B45FF0">
        <w:rPr>
          <w:rFonts w:ascii="Century Gothic" w:hAnsi="Century Gothic"/>
        </w:rPr>
        <w:t xml:space="preserve">des droits humains et de la promotion civique </w:t>
      </w:r>
      <w:r w:rsidRPr="00B45FF0">
        <w:rPr>
          <w:rFonts w:ascii="Century Gothic" w:hAnsi="Century Gothic"/>
        </w:rPr>
        <w:t>conformément au règlement N°05/CM/UEMOA du 25 Septembre 2014 entré en vigueur depuis le 1</w:t>
      </w:r>
      <w:r w:rsidRPr="00B45FF0">
        <w:rPr>
          <w:rFonts w:ascii="Century Gothic" w:hAnsi="Century Gothic"/>
          <w:vertAlign w:val="superscript"/>
        </w:rPr>
        <w:t>er</w:t>
      </w:r>
      <w:r w:rsidRPr="00B45FF0">
        <w:rPr>
          <w:rFonts w:ascii="Century Gothic" w:hAnsi="Century Gothic"/>
        </w:rPr>
        <w:t xml:space="preserve"> janvier 2014 dans l’espace UEMOA, permet l’assistance effective de l’avocat pendant la garde à vue.</w:t>
      </w:r>
      <w:r w:rsidR="00EF6658" w:rsidRPr="00B45FF0">
        <w:rPr>
          <w:rFonts w:ascii="Century Gothic" w:hAnsi="Century Gothic"/>
        </w:rPr>
        <w:t xml:space="preserve"> Cette possibilité de se pourvoir de conseil dès la phase de l'enquête constitue la meilleure </w:t>
      </w:r>
      <w:r w:rsidR="00CD0C71">
        <w:rPr>
          <w:rFonts w:ascii="Century Gothic" w:hAnsi="Century Gothic"/>
        </w:rPr>
        <w:t xml:space="preserve">des </w:t>
      </w:r>
      <w:r w:rsidR="00EF6658" w:rsidRPr="00B45FF0">
        <w:rPr>
          <w:rFonts w:ascii="Century Gothic" w:hAnsi="Century Gothic"/>
        </w:rPr>
        <w:t>garantie</w:t>
      </w:r>
      <w:r w:rsidR="00CD0C71">
        <w:rPr>
          <w:rFonts w:ascii="Century Gothic" w:hAnsi="Century Gothic"/>
        </w:rPr>
        <w:t>s pour</w:t>
      </w:r>
      <w:r w:rsidR="00EF6658" w:rsidRPr="00B45FF0">
        <w:rPr>
          <w:rFonts w:ascii="Century Gothic" w:hAnsi="Century Gothic"/>
        </w:rPr>
        <w:t xml:space="preserve"> que des personnes auditionnées ne fassent pas l'objet de torture d'une part, d'autre part que des aveux sous contrainte ou torture ne soient pas reversés au dossier judiciaire. Toutefois, les mesures de sensibilisation et de vulgarisation restent </w:t>
      </w:r>
      <w:r w:rsidR="00150CD2" w:rsidRPr="00B45FF0">
        <w:rPr>
          <w:rFonts w:ascii="Century Gothic" w:hAnsi="Century Gothic"/>
        </w:rPr>
        <w:t>insuffisantes</w:t>
      </w:r>
      <w:r w:rsidR="00EF6658" w:rsidRPr="00B45FF0">
        <w:rPr>
          <w:rFonts w:ascii="Century Gothic" w:hAnsi="Century Gothic"/>
        </w:rPr>
        <w:t xml:space="preserve"> et la coordination avec les organisations de la société civile capable d'accompagner les pouvoirs publics dans ce travail demeure quasi inexistante.</w:t>
      </w:r>
      <w:r w:rsidR="00EF4E7B" w:rsidRPr="00B45FF0">
        <w:rPr>
          <w:rFonts w:ascii="Century Gothic" w:hAnsi="Century Gothic"/>
        </w:rPr>
        <w:t xml:space="preserve"> </w:t>
      </w:r>
      <w:r w:rsidR="00EF6658" w:rsidRPr="00B45FF0">
        <w:rPr>
          <w:rFonts w:ascii="Century Gothic" w:hAnsi="Century Gothic"/>
        </w:rPr>
        <w:t>Jusqu</w:t>
      </w:r>
      <w:r w:rsidR="002E75F5">
        <w:rPr>
          <w:rFonts w:ascii="Century Gothic" w:hAnsi="Century Gothic"/>
        </w:rPr>
        <w:t>e-là,</w:t>
      </w:r>
      <w:r w:rsidR="00EF6658" w:rsidRPr="00B45FF0">
        <w:rPr>
          <w:rFonts w:ascii="Century Gothic" w:hAnsi="Century Gothic"/>
        </w:rPr>
        <w:t xml:space="preserve"> rien n'a été fait dans le sens de l'opérationnalisation de l</w:t>
      </w:r>
      <w:r w:rsidR="00084F21" w:rsidRPr="00B45FF0">
        <w:rPr>
          <w:rFonts w:ascii="Century Gothic" w:hAnsi="Century Gothic"/>
        </w:rPr>
        <w:t>'</w:t>
      </w:r>
      <w:r w:rsidR="004B61F9" w:rsidRPr="00B45FF0">
        <w:rPr>
          <w:rFonts w:ascii="Century Gothic" w:hAnsi="Century Gothic"/>
        </w:rPr>
        <w:t>Observatoire National de Prévention de la Torture et autres Pratiques assimilées</w:t>
      </w:r>
      <w:r w:rsidR="00D154C7">
        <w:rPr>
          <w:rFonts w:ascii="Century Gothic" w:hAnsi="Century Gothic"/>
        </w:rPr>
        <w:t>.</w:t>
      </w:r>
    </w:p>
    <w:p w:rsidR="00FB69BC" w:rsidRDefault="00F85E1D"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14.2- </w:t>
      </w:r>
      <w:r w:rsidR="00EA604D" w:rsidRPr="00F225F9">
        <w:rPr>
          <w:rFonts w:ascii="Times New Roman" w:hAnsi="Times New Roman"/>
          <w:b/>
          <w:sz w:val="24"/>
          <w:szCs w:val="28"/>
          <w:u w:val="single"/>
        </w:rPr>
        <w:t>RECOMMANDATIONS A L’ETAT PARTIE</w:t>
      </w:r>
    </w:p>
    <w:p w:rsidR="00CD0C71" w:rsidRPr="00F225F9" w:rsidRDefault="00CD0C7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B45FF0" w:rsidRDefault="00B45FF0" w:rsidP="00B45FF0">
      <w:pPr>
        <w:tabs>
          <w:tab w:val="left" w:pos="426"/>
        </w:tabs>
        <w:autoSpaceDE w:val="0"/>
        <w:autoSpaceDN w:val="0"/>
        <w:adjustRightInd w:val="0"/>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CD0C71" w:rsidRPr="00B45FF0" w:rsidRDefault="00CD0C71" w:rsidP="00B45FF0">
      <w:pPr>
        <w:tabs>
          <w:tab w:val="left" w:pos="426"/>
        </w:tabs>
        <w:autoSpaceDE w:val="0"/>
        <w:autoSpaceDN w:val="0"/>
        <w:adjustRightInd w:val="0"/>
        <w:spacing w:after="0" w:line="360" w:lineRule="auto"/>
        <w:jc w:val="both"/>
        <w:rPr>
          <w:rFonts w:ascii="Century Gothic" w:hAnsi="Century Gothic"/>
        </w:rPr>
      </w:pP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Renforcer la formation des acteurs de la justice, de la défense et de la sécurité sur l'interdiction absolue de la Torture au Burkina Faso ;</w:t>
      </w: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Adopter dans les meilleurs délais les décrets d’opérationnalisation de l’Observatoire National de Prévention de la Torture et autres Pratiques assimilées</w:t>
      </w: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Former et sensibiliser les agents de la santé afin de déceler et signaler aux autorités compétentes les pratiques de torture dont seraient victimes des personnes placées sous la garde de forces de défense et de sécurité</w:t>
      </w:r>
    </w:p>
    <w:p w:rsidR="0049481D" w:rsidRPr="00F225F9" w:rsidRDefault="00212FFF" w:rsidP="00F225F9">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lastRenderedPageBreak/>
        <w:t>Construire une collaboration étroite avec la société civile dans le travail de sensibilisation et de vulgarisation de la loi portant prévention et répression de la torture</w:t>
      </w:r>
    </w:p>
    <w:p w:rsidR="00F225F9" w:rsidRPr="00F225F9" w:rsidRDefault="00F225F9" w:rsidP="00B826D7">
      <w:pPr>
        <w:pStyle w:val="Titre3"/>
        <w:ind w:left="340" w:hanging="340"/>
        <w:jc w:val="both"/>
        <w:rPr>
          <w:rFonts w:ascii="Times New Roman" w:hAnsi="Times New Roman" w:cs="Times New Roman"/>
          <w:sz w:val="24"/>
          <w:szCs w:val="24"/>
        </w:rPr>
      </w:pPr>
      <w:bookmarkStart w:id="31" w:name="_Toc452974381"/>
      <w:r w:rsidRPr="00F225F9">
        <w:rPr>
          <w:rFonts w:ascii="Times New Roman" w:hAnsi="Times New Roman" w:cs="Times New Roman"/>
          <w:sz w:val="24"/>
          <w:szCs w:val="24"/>
        </w:rPr>
        <w:t xml:space="preserve">15. </w:t>
      </w:r>
      <w:r w:rsidR="00B826D7" w:rsidRPr="00F225F9">
        <w:rPr>
          <w:rFonts w:ascii="Times New Roman" w:hAnsi="Times New Roman" w:cs="Times New Roman"/>
          <w:sz w:val="24"/>
          <w:szCs w:val="24"/>
        </w:rPr>
        <w:t>Prévention</w:t>
      </w:r>
      <w:r w:rsidR="00B826D7">
        <w:rPr>
          <w:rFonts w:ascii="Times New Roman" w:hAnsi="Times New Roman" w:cs="Times New Roman"/>
          <w:sz w:val="24"/>
          <w:szCs w:val="24"/>
        </w:rPr>
        <w:t xml:space="preserve"> et de ré</w:t>
      </w:r>
      <w:r w:rsidR="00B826D7" w:rsidRPr="00F225F9">
        <w:rPr>
          <w:rFonts w:ascii="Times New Roman" w:hAnsi="Times New Roman" w:cs="Times New Roman"/>
          <w:sz w:val="24"/>
          <w:szCs w:val="24"/>
        </w:rPr>
        <w:t>pression des actes de torture et les mauvais traitements</w:t>
      </w:r>
      <w:bookmarkEnd w:id="31"/>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3F5EF7" w:rsidRDefault="0049481D" w:rsidP="002C266C">
            <w:pPr>
              <w:pStyle w:val="Paragraphedeliste"/>
              <w:tabs>
                <w:tab w:val="left" w:pos="426"/>
              </w:tabs>
              <w:autoSpaceDE w:val="0"/>
              <w:autoSpaceDN w:val="0"/>
              <w:adjustRightInd w:val="0"/>
              <w:ind w:left="425"/>
              <w:jc w:val="both"/>
              <w:rPr>
                <w:rFonts w:ascii="Times New Roman" w:hAnsi="Times New Roman" w:cs="Times New Roman"/>
                <w:sz w:val="24"/>
                <w:szCs w:val="24"/>
              </w:rPr>
            </w:pPr>
            <w:r w:rsidRPr="003F5EF7">
              <w:rPr>
                <w:rFonts w:ascii="Times New Roman" w:hAnsi="Times New Roman" w:cs="Times New Roman"/>
                <w:sz w:val="24"/>
                <w:szCs w:val="24"/>
              </w:rPr>
              <w:t>Donner des renseignements sur les mesures prises pour prévenir et combattre les actes de torture et les mauvais traitements infligés à des civils par les membres des forces de l’ordre et des forces armées et par des agents pénitentiaires et pour enquêter sur de tels cas. Fournir des renseignements sur les allégations de torture et de mauvais traitements qui seraient pratiqués par les agents chargés de l’application des lois, soit au cours des interrogatoires effectués dans les postes de police ou de gendarmerie, soit lors de la répression des manifestations pacifiques et par les agents pénitentiaires lors d’émeutes ou de tentatives d’évasion. Fournir des informations sur les enquêtes menées, les poursuites engagées et les sanctions prononcées contre les responsables, ainsi que les mesures prises pour l’indemnisation et la réadaptation des victimes. Préciser les mesures prises pour faciliter le dépôt de plaintes contre des actes de torture infligés par les forces de police ou de sécurité.</w:t>
            </w:r>
          </w:p>
        </w:tc>
      </w:tr>
    </w:tbl>
    <w:p w:rsidR="00FB69BC" w:rsidRDefault="002C266C"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15.1- </w:t>
      </w:r>
      <w:r w:rsidR="00EA604D" w:rsidRPr="00F225F9">
        <w:rPr>
          <w:rFonts w:ascii="Times New Roman" w:hAnsi="Times New Roman"/>
          <w:b/>
          <w:sz w:val="24"/>
          <w:szCs w:val="28"/>
          <w:u w:val="single"/>
        </w:rPr>
        <w:t>REPONSES DE LA SOCIETE CIVILE</w:t>
      </w:r>
    </w:p>
    <w:p w:rsidR="00CD0C71" w:rsidRPr="00F225F9" w:rsidRDefault="00CD0C7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DC5D93" w:rsidRPr="00B45FF0" w:rsidRDefault="0049481D" w:rsidP="00B45FF0">
      <w:pPr>
        <w:spacing w:after="0" w:line="360" w:lineRule="auto"/>
        <w:jc w:val="both"/>
        <w:rPr>
          <w:rFonts w:ascii="Century Gothic" w:hAnsi="Century Gothic"/>
        </w:rPr>
      </w:pPr>
      <w:r w:rsidRPr="00B45FF0">
        <w:rPr>
          <w:rFonts w:ascii="Century Gothic" w:hAnsi="Century Gothic"/>
        </w:rPr>
        <w:t xml:space="preserve">Pour prévenir et combattre les actes de torture et les mauvais traitements, le Burkina Faso s’est doté de mesures légales. Ainsi, la loi n°022-2014 portant prévention et répression de la torture et des pratiques assimilées prévoit un observatoire des lieux de détention. Ce dernier constitue entre autre un mécanisme permettant le dépôt de plainte en cas d’acte de torture ou de mauvais traitement infligés par les forces de police ou de sécurité. A ce jour, il n’est toujours pas effectif. </w:t>
      </w:r>
      <w:r w:rsidR="00CD0C71">
        <w:rPr>
          <w:rFonts w:ascii="Century Gothic" w:hAnsi="Century Gothic"/>
        </w:rPr>
        <w:t>Toutefois</w:t>
      </w:r>
      <w:r w:rsidRPr="00B45FF0">
        <w:rPr>
          <w:rFonts w:ascii="Century Gothic" w:hAnsi="Century Gothic"/>
        </w:rPr>
        <w:t>, les règlements des établissements pénitentiaires et le kiti n°AN VI 0103/FP/MIJ du 1</w:t>
      </w:r>
      <w:r w:rsidRPr="00B45FF0">
        <w:rPr>
          <w:rFonts w:ascii="Century Gothic" w:hAnsi="Century Gothic"/>
          <w:vertAlign w:val="superscript"/>
        </w:rPr>
        <w:t>er</w:t>
      </w:r>
      <w:r w:rsidRPr="00B45FF0">
        <w:rPr>
          <w:rFonts w:ascii="Century Gothic" w:hAnsi="Century Gothic"/>
        </w:rPr>
        <w:t xml:space="preserve"> Décembre 1988</w:t>
      </w:r>
      <w:r w:rsidR="00EF4E7B" w:rsidRPr="00B45FF0">
        <w:rPr>
          <w:rFonts w:ascii="Century Gothic" w:hAnsi="Century Gothic"/>
        </w:rPr>
        <w:t xml:space="preserve"> </w:t>
      </w:r>
      <w:r w:rsidR="004B61F9" w:rsidRPr="00B45FF0">
        <w:rPr>
          <w:rFonts w:ascii="Century Gothic" w:hAnsi="Century Gothic"/>
        </w:rPr>
        <w:t>portant organisation, régime et réglementation des établissements pénitentiaires au Burkina Faso</w:t>
      </w:r>
      <w:r w:rsidRPr="00B45FF0">
        <w:rPr>
          <w:rFonts w:ascii="Century Gothic" w:hAnsi="Century Gothic"/>
        </w:rPr>
        <w:t xml:space="preserve"> </w:t>
      </w:r>
      <w:r w:rsidR="00146BF4" w:rsidRPr="00B45FF0">
        <w:rPr>
          <w:rFonts w:ascii="Century Gothic" w:hAnsi="Century Gothic"/>
        </w:rPr>
        <w:t xml:space="preserve">ainsi que le code </w:t>
      </w:r>
      <w:r w:rsidR="00D154C7">
        <w:rPr>
          <w:rFonts w:ascii="Century Gothic" w:hAnsi="Century Gothic"/>
        </w:rPr>
        <w:t xml:space="preserve">de </w:t>
      </w:r>
      <w:r w:rsidR="00146BF4" w:rsidRPr="00B45FF0">
        <w:rPr>
          <w:rFonts w:ascii="Century Gothic" w:hAnsi="Century Gothic"/>
        </w:rPr>
        <w:t xml:space="preserve">déontologie de la Police nationale </w:t>
      </w:r>
      <w:r w:rsidRPr="00B45FF0">
        <w:rPr>
          <w:rFonts w:ascii="Century Gothic" w:hAnsi="Century Gothic"/>
        </w:rPr>
        <w:t>interdi</w:t>
      </w:r>
      <w:r w:rsidR="00EF4E7B" w:rsidRPr="00B45FF0">
        <w:rPr>
          <w:rFonts w:ascii="Century Gothic" w:hAnsi="Century Gothic"/>
        </w:rPr>
        <w:t>sen</w:t>
      </w:r>
      <w:r w:rsidRPr="00B45FF0">
        <w:rPr>
          <w:rFonts w:ascii="Century Gothic" w:hAnsi="Century Gothic"/>
        </w:rPr>
        <w:t xml:space="preserve">t la torture. </w:t>
      </w:r>
    </w:p>
    <w:p w:rsidR="00DC5D93" w:rsidRPr="00B45FF0" w:rsidRDefault="0049481D" w:rsidP="00B45FF0">
      <w:pPr>
        <w:spacing w:after="0" w:line="360" w:lineRule="auto"/>
        <w:jc w:val="both"/>
        <w:rPr>
          <w:rFonts w:ascii="Century Gothic" w:hAnsi="Century Gothic"/>
        </w:rPr>
      </w:pPr>
      <w:r w:rsidRPr="00B45FF0">
        <w:rPr>
          <w:rFonts w:ascii="Century Gothic" w:hAnsi="Century Gothic"/>
        </w:rPr>
        <w:t>Dans la pratique, des mesures de contrôle des établissements pénitentiaires sont en vigueur. Ainsi, le Directeur Général de la Garde de Sécurité Pénitentiaire et les directeurs régionaux effectuent régulièrement des tournées de visite</w:t>
      </w:r>
      <w:r w:rsidR="00CD0C71">
        <w:rPr>
          <w:rFonts w:ascii="Century Gothic" w:hAnsi="Century Gothic"/>
        </w:rPr>
        <w:t>s</w:t>
      </w:r>
      <w:r w:rsidRPr="00B45FF0">
        <w:rPr>
          <w:rFonts w:ascii="Century Gothic" w:hAnsi="Century Gothic"/>
        </w:rPr>
        <w:t xml:space="preserve"> dans les différentes maisons d’arrêt et de correction. L’ouverture des prisons au monde extérieur (intervenants pénitentiaires, </w:t>
      </w:r>
      <w:r w:rsidR="00146BF4" w:rsidRPr="00B45FF0">
        <w:rPr>
          <w:rFonts w:ascii="Century Gothic" w:hAnsi="Century Gothic"/>
        </w:rPr>
        <w:t xml:space="preserve">Commission nationale des droits humains, organisations et </w:t>
      </w:r>
      <w:r w:rsidRPr="00B45FF0">
        <w:rPr>
          <w:rFonts w:ascii="Century Gothic" w:hAnsi="Century Gothic"/>
        </w:rPr>
        <w:t xml:space="preserve">mouvements </w:t>
      </w:r>
      <w:r w:rsidR="000C0165" w:rsidRPr="00B45FF0">
        <w:rPr>
          <w:rFonts w:ascii="Century Gothic" w:hAnsi="Century Gothic"/>
        </w:rPr>
        <w:t xml:space="preserve">de la société civile intervenant dans le domaine des </w:t>
      </w:r>
      <w:r w:rsidR="000C0165" w:rsidRPr="00B45FF0">
        <w:rPr>
          <w:rFonts w:ascii="Century Gothic" w:hAnsi="Century Gothic"/>
        </w:rPr>
        <w:lastRenderedPageBreak/>
        <w:t>droits humains</w:t>
      </w:r>
      <w:r w:rsidRPr="00B45FF0">
        <w:rPr>
          <w:rFonts w:ascii="Century Gothic" w:hAnsi="Century Gothic"/>
        </w:rPr>
        <w:t>, aumôneries, etc.) constitue une mesure de prévention contre les actes de torture.</w:t>
      </w:r>
    </w:p>
    <w:p w:rsidR="00DC5D93" w:rsidRPr="00B45FF0" w:rsidRDefault="0049481D" w:rsidP="00B45FF0">
      <w:pPr>
        <w:spacing w:after="0" w:line="360" w:lineRule="auto"/>
        <w:jc w:val="both"/>
        <w:rPr>
          <w:rFonts w:ascii="Century Gothic" w:hAnsi="Century Gothic"/>
        </w:rPr>
      </w:pPr>
      <w:r w:rsidRPr="00B45FF0">
        <w:rPr>
          <w:rFonts w:ascii="Century Gothic" w:hAnsi="Century Gothic"/>
        </w:rPr>
        <w:t xml:space="preserve">Malgré ces mesures, on constate </w:t>
      </w:r>
      <w:r w:rsidR="00146BF4" w:rsidRPr="00B45FF0">
        <w:rPr>
          <w:rFonts w:ascii="Century Gothic" w:hAnsi="Century Gothic"/>
        </w:rPr>
        <w:t xml:space="preserve">la persistance </w:t>
      </w:r>
      <w:r w:rsidRPr="00B45FF0">
        <w:rPr>
          <w:rFonts w:ascii="Century Gothic" w:hAnsi="Century Gothic"/>
        </w:rPr>
        <w:t>des allégations de torture et de mauvais traitement</w:t>
      </w:r>
      <w:r w:rsidR="00E9570D" w:rsidRPr="00B45FF0">
        <w:rPr>
          <w:rFonts w:ascii="Century Gothic" w:hAnsi="Century Gothic"/>
        </w:rPr>
        <w:t>s</w:t>
      </w:r>
      <w:r w:rsidRPr="00B45FF0">
        <w:rPr>
          <w:rFonts w:ascii="Century Gothic" w:hAnsi="Century Gothic"/>
        </w:rPr>
        <w:t>. En effet, Amnesty International Burkina, lors des témoignages et</w:t>
      </w:r>
      <w:r w:rsidR="00CD0C71">
        <w:rPr>
          <w:rFonts w:ascii="Century Gothic" w:hAnsi="Century Gothic"/>
        </w:rPr>
        <w:t xml:space="preserve"> des</w:t>
      </w:r>
      <w:r w:rsidRPr="00B45FF0">
        <w:rPr>
          <w:rFonts w:ascii="Century Gothic" w:hAnsi="Century Gothic"/>
        </w:rPr>
        <w:t xml:space="preserve"> éléments de preuve recueillis dans le cadre de l</w:t>
      </w:r>
      <w:r w:rsidR="00E9570D" w:rsidRPr="00B45FF0">
        <w:rPr>
          <w:rFonts w:ascii="Century Gothic" w:hAnsi="Century Gothic"/>
        </w:rPr>
        <w:t>'</w:t>
      </w:r>
      <w:r w:rsidRPr="00B45FF0">
        <w:rPr>
          <w:rFonts w:ascii="Century Gothic" w:hAnsi="Century Gothic"/>
        </w:rPr>
        <w:t>élaboration du rapport «</w:t>
      </w:r>
      <w:r w:rsidRPr="00D154C7">
        <w:rPr>
          <w:rFonts w:ascii="Century Gothic" w:hAnsi="Century Gothic"/>
          <w:b/>
        </w:rPr>
        <w:t> Qu'est-ce qu'ils avaient dans la tête pour tirer sur les gens?" La répression de manifestations contre le gouvernement au Burkina Faso</w:t>
      </w:r>
      <w:r w:rsidRPr="00B45FF0">
        <w:rPr>
          <w:rFonts w:ascii="Century Gothic" w:hAnsi="Century Gothic"/>
        </w:rPr>
        <w:t xml:space="preserve"> », </w:t>
      </w:r>
      <w:r w:rsidR="00D154C7">
        <w:rPr>
          <w:rFonts w:ascii="Century Gothic" w:hAnsi="Century Gothic"/>
        </w:rPr>
        <w:t xml:space="preserve">révèle que </w:t>
      </w:r>
      <w:r w:rsidRPr="00B45FF0">
        <w:rPr>
          <w:rFonts w:ascii="Century Gothic" w:hAnsi="Century Gothic"/>
        </w:rPr>
        <w:t xml:space="preserve">dans la soirée du 30 Octobre 2014, des prisonniers détenus à la Maison d’Arrêt et de Correction de Ouagadougou </w:t>
      </w:r>
      <w:r w:rsidR="00D154C7">
        <w:rPr>
          <w:rFonts w:ascii="Century Gothic" w:hAnsi="Century Gothic"/>
        </w:rPr>
        <w:t xml:space="preserve">(MACO) </w:t>
      </w:r>
      <w:r w:rsidRPr="00B45FF0">
        <w:rPr>
          <w:rFonts w:ascii="Century Gothic" w:hAnsi="Century Gothic"/>
        </w:rPr>
        <w:t>ont été passés à tabac et maltraités par des surveillants pour les punir de leur participation aux troubles et à une tentative d’évasion. Certains prisonniers ont par la suite été enfermés dans leur</w:t>
      </w:r>
      <w:r w:rsidR="00D154C7">
        <w:rPr>
          <w:rFonts w:ascii="Century Gothic" w:hAnsi="Century Gothic"/>
        </w:rPr>
        <w:t>s</w:t>
      </w:r>
      <w:r w:rsidRPr="00B45FF0">
        <w:rPr>
          <w:rFonts w:ascii="Century Gothic" w:hAnsi="Century Gothic"/>
        </w:rPr>
        <w:t xml:space="preserve"> cellule</w:t>
      </w:r>
      <w:r w:rsidR="00D154C7">
        <w:rPr>
          <w:rFonts w:ascii="Century Gothic" w:hAnsi="Century Gothic"/>
        </w:rPr>
        <w:t>s</w:t>
      </w:r>
      <w:r w:rsidRPr="00B45FF0">
        <w:rPr>
          <w:rFonts w:ascii="Century Gothic" w:hAnsi="Century Gothic"/>
        </w:rPr>
        <w:t xml:space="preserve"> pendant plusieurs jours, sans eau en quantité suffisante. De plus, deux prisonniers sont décédés, probablement en raison de leur déshydratation, et de l’absence de ventilation dans la cellule où ils étaient détenus, les prisonniers ayant été enfermés juste après les émeutes</w:t>
      </w:r>
      <w:r w:rsidRPr="00B45FF0">
        <w:rPr>
          <w:rStyle w:val="Marquenotebasdepage"/>
          <w:rFonts w:ascii="Century Gothic" w:hAnsi="Century Gothic"/>
        </w:rPr>
        <w:footnoteReference w:id="95"/>
      </w:r>
      <w:r w:rsidRPr="00B45FF0">
        <w:rPr>
          <w:rFonts w:ascii="Century Gothic" w:hAnsi="Century Gothic"/>
        </w:rPr>
        <w:t xml:space="preserve">. Malheureusement, jusqu’à présent aucun dossier se rapportant aux événements de l’insurrection de 2014 n’a été élucidé. Une enquête interne à la Direction Générale de la Garde de Sécurité Pénitentiaire est </w:t>
      </w:r>
      <w:r w:rsidR="00E9570D" w:rsidRPr="00B45FF0">
        <w:rPr>
          <w:rFonts w:ascii="Century Gothic" w:hAnsi="Century Gothic"/>
        </w:rPr>
        <w:t xml:space="preserve">toujours </w:t>
      </w:r>
      <w:r w:rsidRPr="00B45FF0">
        <w:rPr>
          <w:rFonts w:ascii="Century Gothic" w:hAnsi="Century Gothic"/>
        </w:rPr>
        <w:t>en cours.</w:t>
      </w:r>
    </w:p>
    <w:p w:rsidR="00DC5D93" w:rsidRPr="00B45FF0" w:rsidRDefault="00FC3C2E" w:rsidP="00B45FF0">
      <w:pPr>
        <w:spacing w:after="0" w:line="360" w:lineRule="auto"/>
        <w:jc w:val="both"/>
        <w:rPr>
          <w:rFonts w:ascii="Century Gothic" w:hAnsi="Century Gothic" w:cs="Times New Roman"/>
        </w:rPr>
      </w:pPr>
      <w:r w:rsidRPr="00B45FF0">
        <w:rPr>
          <w:rFonts w:ascii="Century Gothic" w:hAnsi="Century Gothic"/>
        </w:rPr>
        <w:t xml:space="preserve">Par ailleurs, certains centres de détention sont réputés pour les pratiques de torture et d'atteintes à l'intégrité physique de présumés délinquant lors des interrogatoires. Il en est ainsi du service régional de la police judiciaire (SRPJ) de Wemtenga (Ouagadougou). Ainsi, en 2010, </w:t>
      </w:r>
      <w:r w:rsidR="004B61F9" w:rsidRPr="00B45FF0">
        <w:rPr>
          <w:rFonts w:ascii="Century Gothic" w:hAnsi="Century Gothic"/>
        </w:rPr>
        <w:t xml:space="preserve">Ignace Ouédraogo, </w:t>
      </w:r>
      <w:r w:rsidRPr="00B45FF0">
        <w:rPr>
          <w:rFonts w:ascii="Century Gothic" w:hAnsi="Century Gothic"/>
        </w:rPr>
        <w:t xml:space="preserve">un jeune de </w:t>
      </w:r>
      <w:r w:rsidR="004B61F9" w:rsidRPr="00B45FF0">
        <w:rPr>
          <w:rFonts w:ascii="Century Gothic" w:hAnsi="Century Gothic"/>
        </w:rPr>
        <w:t xml:space="preserve">35 ans, marié et père de 2 enfants, </w:t>
      </w:r>
      <w:r w:rsidR="00CD0C71">
        <w:rPr>
          <w:rFonts w:ascii="Century Gothic" w:hAnsi="Century Gothic"/>
        </w:rPr>
        <w:t>incarcéré</w:t>
      </w:r>
      <w:r w:rsidRPr="00B45FF0">
        <w:rPr>
          <w:rFonts w:ascii="Century Gothic" w:hAnsi="Century Gothic"/>
        </w:rPr>
        <w:t xml:space="preserve"> pour avoir volé la motocyclette de son cousin </w:t>
      </w:r>
      <w:r w:rsidR="004B61F9" w:rsidRPr="00B45FF0">
        <w:rPr>
          <w:rFonts w:ascii="Century Gothic" w:hAnsi="Century Gothic"/>
        </w:rPr>
        <w:t>a</w:t>
      </w:r>
      <w:r w:rsidRPr="00B45FF0">
        <w:rPr>
          <w:rFonts w:ascii="Century Gothic" w:hAnsi="Century Gothic"/>
        </w:rPr>
        <w:t xml:space="preserve"> trouvé la mort le 19 avril</w:t>
      </w:r>
      <w:r w:rsidR="004B61F9" w:rsidRPr="00B45FF0">
        <w:rPr>
          <w:rFonts w:ascii="Century Gothic" w:hAnsi="Century Gothic"/>
        </w:rPr>
        <w:t xml:space="preserve"> dans les locaux du Service régional de la police judiciaire (SRPJ</w:t>
      </w:r>
      <w:r w:rsidRPr="00B45FF0">
        <w:rPr>
          <w:rFonts w:ascii="Century Gothic" w:hAnsi="Century Gothic"/>
        </w:rPr>
        <w:t>)</w:t>
      </w:r>
      <w:r w:rsidR="004B61F9" w:rsidRPr="00B45FF0">
        <w:rPr>
          <w:rFonts w:ascii="Century Gothic" w:hAnsi="Century Gothic"/>
        </w:rPr>
        <w:t xml:space="preserve"> </w:t>
      </w:r>
      <w:r w:rsidRPr="00B45FF0">
        <w:rPr>
          <w:rFonts w:ascii="Century Gothic" w:hAnsi="Century Gothic"/>
        </w:rPr>
        <w:t>de Wemtenga</w:t>
      </w:r>
      <w:r w:rsidR="00FD6DA6" w:rsidRPr="00B45FF0">
        <w:rPr>
          <w:rFonts w:ascii="Century Gothic" w:hAnsi="Century Gothic"/>
        </w:rPr>
        <w:t xml:space="preserve">: </w:t>
      </w:r>
      <w:r w:rsidR="004B61F9" w:rsidRPr="00B45FF0">
        <w:rPr>
          <w:rFonts w:ascii="Century Gothic" w:hAnsi="Century Gothic" w:cs="Times New Roman"/>
        </w:rPr>
        <w:t>"</w:t>
      </w:r>
      <w:r w:rsidR="004B61F9" w:rsidRPr="00CD0C71">
        <w:rPr>
          <w:rFonts w:ascii="Century Gothic" w:hAnsi="Century Gothic" w:cs="Times New Roman"/>
          <w:i/>
        </w:rPr>
        <w:t xml:space="preserve">Avant de l’enterrer, la famille de la victime exige une autopsie du corps. Elle pense que la police a menti en faisant croire qu’elle ne comprend rien au sujet de la mort de Ignace. Le sang sortant des yeux, du nez et la présence de bien d’autres traces sur le cadavre, prouvent, selon eux, que Ignace a été torturé à mort par les policiers (nous ne pouvons pas confirmer la présence de ces traces, le corps était couvert). Surtout qu’un de ses co-détenus qui venait d’être libéré le lundi matin aurait confirmé aux parents de Ignace que l’homme a bel et bien été maltraité par </w:t>
      </w:r>
      <w:r w:rsidR="004B61F9" w:rsidRPr="00CD0C71">
        <w:rPr>
          <w:rFonts w:ascii="Century Gothic" w:hAnsi="Century Gothic" w:cs="Times New Roman"/>
          <w:i/>
        </w:rPr>
        <w:lastRenderedPageBreak/>
        <w:t>les policiers."</w:t>
      </w:r>
      <w:r w:rsidRPr="00CD0C71">
        <w:rPr>
          <w:rStyle w:val="Marquenotebasdepage"/>
          <w:rFonts w:ascii="Century Gothic" w:hAnsi="Century Gothic"/>
          <w:i/>
        </w:rPr>
        <w:footnoteReference w:id="96"/>
      </w:r>
      <w:r w:rsidR="00FD6DA6" w:rsidRPr="00B45FF0">
        <w:rPr>
          <w:rFonts w:ascii="Century Gothic" w:hAnsi="Century Gothic" w:cs="Times New Roman"/>
        </w:rPr>
        <w:t xml:space="preserve"> Aucune enquête n'a été diligentée à notre connaissance pour élucider ce cas. D'autres témoignages de personnes ayant fait l'objet d'interpellation et de garde-à-vue confirment les allégations de torture</w:t>
      </w:r>
      <w:r w:rsidR="00406283" w:rsidRPr="00B45FF0">
        <w:rPr>
          <w:rStyle w:val="Marquenotebasdepage"/>
          <w:rFonts w:ascii="Century Gothic" w:hAnsi="Century Gothic" w:cs="Times New Roman"/>
        </w:rPr>
        <w:footnoteReference w:id="97"/>
      </w:r>
      <w:r w:rsidR="00FD6DA6" w:rsidRPr="00B45FF0">
        <w:rPr>
          <w:rFonts w:ascii="Century Gothic" w:hAnsi="Century Gothic" w:cs="Times New Roman"/>
        </w:rPr>
        <w:t>. La méconnaissance totale de leurs droits d'une part et la crise de confiance à l'égard de la justice</w:t>
      </w:r>
      <w:r w:rsidR="00CD0C71">
        <w:rPr>
          <w:rFonts w:ascii="Century Gothic" w:hAnsi="Century Gothic" w:cs="Times New Roman"/>
        </w:rPr>
        <w:t xml:space="preserve"> d’autre part,</w:t>
      </w:r>
      <w:r w:rsidR="00FD6DA6" w:rsidRPr="00B45FF0">
        <w:rPr>
          <w:rFonts w:ascii="Century Gothic" w:hAnsi="Century Gothic" w:cs="Times New Roman"/>
        </w:rPr>
        <w:t xml:space="preserve"> f</w:t>
      </w:r>
      <w:r w:rsidR="0034708C" w:rsidRPr="00B45FF0">
        <w:rPr>
          <w:rFonts w:ascii="Century Gothic" w:hAnsi="Century Gothic" w:cs="Times New Roman"/>
        </w:rPr>
        <w:t>on</w:t>
      </w:r>
      <w:r w:rsidR="00FD6DA6" w:rsidRPr="00B45FF0">
        <w:rPr>
          <w:rFonts w:ascii="Century Gothic" w:hAnsi="Century Gothic" w:cs="Times New Roman"/>
        </w:rPr>
        <w:t xml:space="preserve">t que </w:t>
      </w:r>
      <w:r w:rsidR="0034708C" w:rsidRPr="00B45FF0">
        <w:rPr>
          <w:rFonts w:ascii="Century Gothic" w:hAnsi="Century Gothic" w:cs="Times New Roman"/>
        </w:rPr>
        <w:t>les</w:t>
      </w:r>
      <w:r w:rsidR="00FD6DA6" w:rsidRPr="00B45FF0">
        <w:rPr>
          <w:rFonts w:ascii="Century Gothic" w:hAnsi="Century Gothic" w:cs="Times New Roman"/>
        </w:rPr>
        <w:t xml:space="preserve"> victimes de torture</w:t>
      </w:r>
      <w:r w:rsidR="0034708C" w:rsidRPr="00B45FF0">
        <w:rPr>
          <w:rFonts w:ascii="Century Gothic" w:hAnsi="Century Gothic" w:cs="Times New Roman"/>
        </w:rPr>
        <w:t>, qui plus est sont souvent démunies et dépourvues de conseil,</w:t>
      </w:r>
      <w:r w:rsidR="00FD6DA6" w:rsidRPr="00B45FF0">
        <w:rPr>
          <w:rFonts w:ascii="Century Gothic" w:hAnsi="Century Gothic" w:cs="Times New Roman"/>
        </w:rPr>
        <w:t xml:space="preserve"> </w:t>
      </w:r>
      <w:r w:rsidR="0034708C" w:rsidRPr="00B45FF0">
        <w:rPr>
          <w:rFonts w:ascii="Century Gothic" w:hAnsi="Century Gothic" w:cs="Times New Roman"/>
        </w:rPr>
        <w:t>n'</w:t>
      </w:r>
      <w:r w:rsidR="00FD6DA6" w:rsidRPr="00B45FF0">
        <w:rPr>
          <w:rFonts w:ascii="Century Gothic" w:hAnsi="Century Gothic" w:cs="Times New Roman"/>
        </w:rPr>
        <w:t xml:space="preserve">envisagent </w:t>
      </w:r>
      <w:r w:rsidR="0034708C" w:rsidRPr="00B45FF0">
        <w:rPr>
          <w:rFonts w:ascii="Century Gothic" w:hAnsi="Century Gothic" w:cs="Times New Roman"/>
        </w:rPr>
        <w:t xml:space="preserve">pas </w:t>
      </w:r>
      <w:r w:rsidR="00FD6DA6" w:rsidRPr="00B45FF0">
        <w:rPr>
          <w:rFonts w:ascii="Century Gothic" w:hAnsi="Century Gothic" w:cs="Times New Roman"/>
        </w:rPr>
        <w:t>de porter plainte contre les auteurs</w:t>
      </w:r>
      <w:r w:rsidR="0034708C" w:rsidRPr="00B45FF0">
        <w:rPr>
          <w:rFonts w:ascii="Century Gothic" w:hAnsi="Century Gothic" w:cs="Times New Roman"/>
        </w:rPr>
        <w:t>.</w:t>
      </w:r>
      <w:r w:rsidR="00C11BBC" w:rsidRPr="00B45FF0">
        <w:rPr>
          <w:rFonts w:ascii="Century Gothic" w:hAnsi="Century Gothic" w:cs="Times New Roman"/>
        </w:rPr>
        <w:t xml:space="preserve"> Des organisations et mouvements de droits humains ont dénoncé les pratiques de torture qui y ont cours ainsi que </w:t>
      </w:r>
      <w:r w:rsidR="00C65FAD" w:rsidRPr="00B45FF0">
        <w:rPr>
          <w:rFonts w:ascii="Century Gothic" w:hAnsi="Century Gothic" w:cs="Times New Roman"/>
        </w:rPr>
        <w:t xml:space="preserve">des exécutions extrajudiciaires et </w:t>
      </w:r>
      <w:r w:rsidR="00CD0C71">
        <w:rPr>
          <w:rFonts w:ascii="Century Gothic" w:hAnsi="Century Gothic" w:cs="Times New Roman"/>
        </w:rPr>
        <w:t xml:space="preserve">des </w:t>
      </w:r>
      <w:r w:rsidR="00C65FAD" w:rsidRPr="00B45FF0">
        <w:rPr>
          <w:rFonts w:ascii="Century Gothic" w:hAnsi="Century Gothic" w:cs="Times New Roman"/>
        </w:rPr>
        <w:t>disparitions de personnes après leur arrestation par le SRPJ</w:t>
      </w:r>
      <w:r w:rsidR="00C65FAD" w:rsidRPr="00B45FF0">
        <w:rPr>
          <w:rStyle w:val="Marquenotebasdepage"/>
          <w:rFonts w:ascii="Century Gothic" w:hAnsi="Century Gothic" w:cs="Times New Roman"/>
        </w:rPr>
        <w:footnoteReference w:id="98"/>
      </w:r>
    </w:p>
    <w:p w:rsidR="00DC5D93" w:rsidRPr="00B45FF0" w:rsidRDefault="00C11BBC" w:rsidP="00B45FF0">
      <w:pPr>
        <w:autoSpaceDE w:val="0"/>
        <w:autoSpaceDN w:val="0"/>
        <w:adjustRightInd w:val="0"/>
        <w:spacing w:after="0" w:line="360" w:lineRule="auto"/>
        <w:jc w:val="both"/>
        <w:rPr>
          <w:rFonts w:ascii="Century Gothic" w:hAnsi="Century Gothic" w:cs="Calibri"/>
        </w:rPr>
      </w:pPr>
      <w:r w:rsidRPr="00B45FF0">
        <w:rPr>
          <w:rFonts w:ascii="Century Gothic" w:hAnsi="Century Gothic" w:cs="Times New Roman"/>
        </w:rPr>
        <w:t>Ainsi à l'occasion d</w:t>
      </w:r>
      <w:r w:rsidR="004B11A8" w:rsidRPr="00B45FF0">
        <w:rPr>
          <w:rFonts w:ascii="Century Gothic" w:hAnsi="Century Gothic" w:cs="Times New Roman"/>
        </w:rPr>
        <w:t>e la 51</w:t>
      </w:r>
      <w:r w:rsidR="004B11A8" w:rsidRPr="00B45FF0">
        <w:rPr>
          <w:rFonts w:ascii="Century Gothic" w:hAnsi="Century Gothic" w:cs="Times New Roman"/>
          <w:vertAlign w:val="superscript"/>
        </w:rPr>
        <w:t>e</w:t>
      </w:r>
      <w:r w:rsidR="004B11A8" w:rsidRPr="00B45FF0">
        <w:rPr>
          <w:rFonts w:ascii="Century Gothic" w:hAnsi="Century Gothic" w:cs="Times New Roman"/>
        </w:rPr>
        <w:t xml:space="preserve"> </w:t>
      </w:r>
      <w:r w:rsidR="004B61F9" w:rsidRPr="00B45FF0">
        <w:rPr>
          <w:rFonts w:ascii="Century Gothic" w:hAnsi="Century Gothic" w:cs="Calibri"/>
        </w:rPr>
        <w:t xml:space="preserve">session du </w:t>
      </w:r>
      <w:r w:rsidR="00EA604D" w:rsidRPr="00B45FF0">
        <w:rPr>
          <w:rFonts w:ascii="Century Gothic" w:hAnsi="Century Gothic" w:cs="Calibri"/>
        </w:rPr>
        <w:t>comité</w:t>
      </w:r>
      <w:r w:rsidR="004B61F9" w:rsidRPr="00B45FF0">
        <w:rPr>
          <w:rFonts w:ascii="Century Gothic" w:hAnsi="Century Gothic" w:cs="Calibri"/>
        </w:rPr>
        <w:t xml:space="preserve"> contre la torture </w:t>
      </w:r>
      <w:r w:rsidR="004B11A8" w:rsidRPr="00B45FF0">
        <w:rPr>
          <w:rFonts w:ascii="Century Gothic" w:hAnsi="Century Gothic" w:cs="Calibri"/>
        </w:rPr>
        <w:t>lors</w:t>
      </w:r>
      <w:r w:rsidR="004B61F9" w:rsidRPr="00B45FF0">
        <w:rPr>
          <w:rFonts w:ascii="Century Gothic" w:hAnsi="Century Gothic" w:cs="Calibri"/>
        </w:rPr>
        <w:t xml:space="preserve"> du passage du Burkina Faso, le MBDHP a publié un rapport dans lequel</w:t>
      </w:r>
      <w:r w:rsidR="00A33BBB" w:rsidRPr="00B45FF0">
        <w:rPr>
          <w:rFonts w:ascii="Century Gothic" w:hAnsi="Century Gothic" w:cs="Calibri"/>
        </w:rPr>
        <w:t xml:space="preserve"> l'organisation fait état de tortures infligées sur des personnes souvent détenues pendant 2 mois</w:t>
      </w:r>
      <w:r w:rsidR="00897185" w:rsidRPr="00B45FF0">
        <w:rPr>
          <w:rFonts w:ascii="Century Gothic" w:hAnsi="Century Gothic" w:cs="Calibri"/>
        </w:rPr>
        <w:t>.</w:t>
      </w:r>
    </w:p>
    <w:p w:rsidR="00DC5D93" w:rsidRPr="00B45FF0" w:rsidRDefault="004B61F9" w:rsidP="00B45FF0">
      <w:pPr>
        <w:autoSpaceDE w:val="0"/>
        <w:autoSpaceDN w:val="0"/>
        <w:adjustRightInd w:val="0"/>
        <w:spacing w:after="0" w:line="360" w:lineRule="auto"/>
        <w:jc w:val="both"/>
        <w:rPr>
          <w:rFonts w:ascii="Century Gothic" w:hAnsi="Century Gothic" w:cs="Calibri"/>
        </w:rPr>
      </w:pPr>
      <w:r w:rsidRPr="00B45FF0">
        <w:rPr>
          <w:rFonts w:ascii="Century Gothic" w:hAnsi="Century Gothic" w:cs="Times New Roman"/>
        </w:rPr>
        <w:t>Depuis 2010, le Mouvement burkinabè des droits de l'homme et des peuples (MBDHP) a exigé sans succès le démantèlement du Service régional de police judiciaire (SRPJ) de Wemtenga</w:t>
      </w:r>
      <w:r w:rsidR="00CD0C71">
        <w:rPr>
          <w:rFonts w:ascii="Century Gothic" w:hAnsi="Century Gothic" w:cs="Times New Roman"/>
        </w:rPr>
        <w:t>,</w:t>
      </w:r>
      <w:r w:rsidRPr="00B45FF0">
        <w:rPr>
          <w:rFonts w:ascii="Century Gothic" w:hAnsi="Century Gothic" w:cs="Times New Roman"/>
        </w:rPr>
        <w:t xml:space="preserve"> </w:t>
      </w:r>
      <w:r w:rsidR="00596DD2" w:rsidRPr="00B45FF0">
        <w:rPr>
          <w:rFonts w:ascii="Century Gothic" w:hAnsi="Century Gothic" w:cs="Times New Roman"/>
        </w:rPr>
        <w:t>qui s’apparente plus à un centre de torture</w:t>
      </w:r>
      <w:r w:rsidR="00CD0C71">
        <w:rPr>
          <w:rFonts w:ascii="Century Gothic" w:hAnsi="Century Gothic" w:cs="Times New Roman"/>
        </w:rPr>
        <w:t xml:space="preserve"> qu’à un lieu de privation de liberté,</w:t>
      </w:r>
      <w:r w:rsidR="00596DD2" w:rsidRPr="00B45FF0">
        <w:rPr>
          <w:rFonts w:ascii="Century Gothic" w:hAnsi="Century Gothic" w:cs="Times New Roman"/>
        </w:rPr>
        <w:t xml:space="preserve"> </w:t>
      </w:r>
      <w:r w:rsidRPr="00B45FF0">
        <w:rPr>
          <w:rFonts w:ascii="Century Gothic" w:hAnsi="Century Gothic" w:cs="Times New Roman"/>
        </w:rPr>
        <w:t>au regard des traitements cruels, inhumains et dégradants</w:t>
      </w:r>
      <w:r w:rsidR="00CD0C71">
        <w:rPr>
          <w:rFonts w:ascii="Century Gothic" w:hAnsi="Century Gothic" w:cs="Times New Roman"/>
        </w:rPr>
        <w:t xml:space="preserve"> qui y sont</w:t>
      </w:r>
      <w:r w:rsidRPr="00B45FF0">
        <w:rPr>
          <w:rFonts w:ascii="Century Gothic" w:hAnsi="Century Gothic" w:cs="Times New Roman"/>
        </w:rPr>
        <w:t xml:space="preserve"> infligés à certains détenus</w:t>
      </w:r>
      <w:r w:rsidR="00596DD2" w:rsidRPr="00B45FF0">
        <w:rPr>
          <w:rStyle w:val="Marquenotebasdepage"/>
          <w:rFonts w:ascii="Century Gothic" w:hAnsi="Century Gothic" w:cs="Times New Roman"/>
        </w:rPr>
        <w:footnoteReference w:id="99"/>
      </w:r>
      <w:r w:rsidR="007A50B5">
        <w:rPr>
          <w:rFonts w:ascii="Century Gothic" w:hAnsi="Century Gothic" w:cs="Times New Roman"/>
        </w:rPr>
        <w:t>.</w:t>
      </w:r>
    </w:p>
    <w:p w:rsidR="00897185" w:rsidRPr="00B45FF0" w:rsidRDefault="00897185" w:rsidP="00B45FF0">
      <w:pPr>
        <w:autoSpaceDE w:val="0"/>
        <w:autoSpaceDN w:val="0"/>
        <w:adjustRightInd w:val="0"/>
        <w:spacing w:after="0" w:line="360" w:lineRule="auto"/>
        <w:jc w:val="both"/>
        <w:rPr>
          <w:rFonts w:ascii="Century Gothic" w:hAnsi="Century Gothic" w:cs="Calibri"/>
          <w:szCs w:val="36"/>
        </w:rPr>
      </w:pPr>
      <w:r w:rsidRPr="00B45FF0">
        <w:rPr>
          <w:rFonts w:ascii="Century Gothic" w:hAnsi="Century Gothic" w:cs="Calibri"/>
          <w:szCs w:val="36"/>
        </w:rPr>
        <w:t xml:space="preserve">Par ailleurs </w:t>
      </w:r>
      <w:r w:rsidRPr="00B45FF0">
        <w:rPr>
          <w:rFonts w:ascii="Century Gothic" w:hAnsi="Century Gothic" w:cs="Calibri"/>
        </w:rPr>
        <w:t>en janvier 2012, deux personnes, Moumouni Isaac ZONGO et Ousséni COMPAORE, ont été arrêtés pour vol et conduits à la brigade anti-criminalité (BAC) de la police nationale à Ouagadougou, où ils furent maltraités. Aucune enquête n'a été menée pour punir les auteurs</w:t>
      </w:r>
      <w:r w:rsidRPr="00B45FF0">
        <w:rPr>
          <w:rStyle w:val="Marquenotebasdepage"/>
          <w:rFonts w:ascii="Century Gothic" w:hAnsi="Century Gothic" w:cs="Calibri"/>
        </w:rPr>
        <w:footnoteReference w:id="100"/>
      </w:r>
      <w:r w:rsidRPr="00B45FF0">
        <w:rPr>
          <w:rFonts w:ascii="Century Gothic" w:hAnsi="Century Gothic" w:cs="Calibri"/>
        </w:rPr>
        <w:t xml:space="preserve">. </w:t>
      </w:r>
    </w:p>
    <w:p w:rsidR="0049481D" w:rsidRPr="00B45FF0" w:rsidRDefault="0049481D" w:rsidP="00B45FF0">
      <w:pPr>
        <w:pStyle w:val="Paragraphedeliste"/>
        <w:tabs>
          <w:tab w:val="left" w:pos="426"/>
        </w:tabs>
        <w:autoSpaceDE w:val="0"/>
        <w:autoSpaceDN w:val="0"/>
        <w:adjustRightInd w:val="0"/>
        <w:spacing w:after="0" w:line="360" w:lineRule="auto"/>
        <w:ind w:left="0"/>
        <w:jc w:val="both"/>
        <w:rPr>
          <w:rFonts w:ascii="Century Gothic" w:hAnsi="Century Gothic"/>
        </w:rPr>
      </w:pPr>
    </w:p>
    <w:p w:rsidR="00FB69BC" w:rsidRDefault="002C266C"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15.2- </w:t>
      </w:r>
      <w:r w:rsidR="00EA604D" w:rsidRPr="00F225F9">
        <w:rPr>
          <w:rFonts w:ascii="Times New Roman" w:hAnsi="Times New Roman"/>
          <w:b/>
          <w:sz w:val="24"/>
          <w:szCs w:val="28"/>
          <w:u w:val="single"/>
        </w:rPr>
        <w:t>RECOMMANDATIONS A L’ETAT PARTIE</w:t>
      </w:r>
    </w:p>
    <w:p w:rsidR="00CD0C71" w:rsidRPr="00F225F9" w:rsidRDefault="00CD0C7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B45FF0" w:rsidRDefault="00B45FF0" w:rsidP="00203331">
      <w:pPr>
        <w:tabs>
          <w:tab w:val="left" w:pos="426"/>
        </w:tabs>
        <w:autoSpaceDE w:val="0"/>
        <w:autoSpaceDN w:val="0"/>
        <w:adjustRightInd w:val="0"/>
        <w:spacing w:after="0" w:line="24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CD0C71" w:rsidRPr="00B45FF0" w:rsidRDefault="00CD0C71" w:rsidP="00203331">
      <w:pPr>
        <w:tabs>
          <w:tab w:val="left" w:pos="426"/>
        </w:tabs>
        <w:autoSpaceDE w:val="0"/>
        <w:autoSpaceDN w:val="0"/>
        <w:adjustRightInd w:val="0"/>
        <w:spacing w:after="0" w:line="240" w:lineRule="auto"/>
        <w:jc w:val="both"/>
        <w:rPr>
          <w:rFonts w:ascii="Century Gothic" w:hAnsi="Century Gothic"/>
        </w:rPr>
      </w:pP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lastRenderedPageBreak/>
        <w:t>Habiliter certaines organisations et mouvements de droits humains et/ou intervenant dans le milieu carcéral afin qu'ils puissent procéder à des visites inopinées des lieux de détention ;</w:t>
      </w: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Enquêter sur les allégations de torture, de mauvais traitements et de détention illégale au-delà des délais de garde-à-vue contre le service régional de la police judiciaire de Wemtenga (Ouagadougou) et autres centres de détention ;</w:t>
      </w: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Punir effectivement les agents de force de l'ordre qui se rendent coupables de torture</w:t>
      </w: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 xml:space="preserve">Fournir effectivement et en priorité de l'assistance judiciaire aux personnes victimes de torture </w:t>
      </w:r>
    </w:p>
    <w:p w:rsidR="00203331" w:rsidRPr="00F225F9" w:rsidRDefault="00212FFF" w:rsidP="00F225F9">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Faire une déclaration reconnaissant la compétence du Comité contre la torture pour recevoir et examiner des communications présentées par des Etats ou des particuliers telles que prévues aux articles 21 et 22 de la Convention</w:t>
      </w:r>
    </w:p>
    <w:p w:rsidR="00F225F9" w:rsidRPr="00F225F9" w:rsidRDefault="00F225F9" w:rsidP="00F225F9">
      <w:pPr>
        <w:pStyle w:val="Titre3"/>
        <w:ind w:left="340" w:hanging="340"/>
        <w:rPr>
          <w:rFonts w:ascii="Times New Roman" w:hAnsi="Times New Roman" w:cs="Times New Roman"/>
          <w:sz w:val="24"/>
          <w:szCs w:val="24"/>
        </w:rPr>
      </w:pPr>
      <w:bookmarkStart w:id="32" w:name="_Toc452974382"/>
      <w:r w:rsidRPr="00F225F9">
        <w:rPr>
          <w:rFonts w:ascii="Times New Roman" w:hAnsi="Times New Roman" w:cs="Times New Roman"/>
          <w:sz w:val="24"/>
          <w:szCs w:val="24"/>
        </w:rPr>
        <w:t>16. I</w:t>
      </w:r>
      <w:r w:rsidR="00B826D7" w:rsidRPr="00F225F9">
        <w:rPr>
          <w:rFonts w:ascii="Times New Roman" w:hAnsi="Times New Roman" w:cs="Times New Roman"/>
          <w:sz w:val="24"/>
          <w:szCs w:val="24"/>
        </w:rPr>
        <w:t>nterdiction des châtiments corporels</w:t>
      </w:r>
      <w:bookmarkEnd w:id="32"/>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10460D" w:rsidRDefault="0049481D" w:rsidP="002C266C">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10460D">
              <w:rPr>
                <w:rFonts w:ascii="Times New Roman" w:hAnsi="Times New Roman" w:cs="Times New Roman"/>
                <w:sz w:val="24"/>
                <w:szCs w:val="24"/>
              </w:rPr>
              <w:t>Préciser les mesures prises par l’État partie pour interdire par la loi les châtiments corporels en tous lieux, y compris dans le milieu familial.</w:t>
            </w:r>
          </w:p>
        </w:tc>
      </w:tr>
    </w:tbl>
    <w:p w:rsidR="00FB69BC" w:rsidRDefault="002C266C"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16.1- </w:t>
      </w:r>
      <w:r w:rsidR="00EA604D" w:rsidRPr="00F225F9">
        <w:rPr>
          <w:rFonts w:ascii="Times New Roman" w:hAnsi="Times New Roman"/>
          <w:b/>
          <w:sz w:val="24"/>
          <w:szCs w:val="28"/>
          <w:u w:val="single"/>
        </w:rPr>
        <w:t>REPONSES DE LA SOCIETE CIVILE</w:t>
      </w:r>
    </w:p>
    <w:p w:rsidR="00CD0C71" w:rsidRPr="00F225F9" w:rsidRDefault="00CD0C7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DC5D93" w:rsidRPr="00B45FF0" w:rsidRDefault="00FA2E69" w:rsidP="00B45FF0">
      <w:pPr>
        <w:spacing w:after="0" w:line="360" w:lineRule="auto"/>
        <w:jc w:val="both"/>
        <w:rPr>
          <w:rFonts w:ascii="Century Gothic" w:hAnsi="Century Gothic"/>
        </w:rPr>
      </w:pPr>
      <w:r w:rsidRPr="00B45FF0">
        <w:rPr>
          <w:rFonts w:ascii="Century Gothic" w:hAnsi="Century Gothic"/>
        </w:rPr>
        <w:t xml:space="preserve">Le Burkina Faso dispose d'un arsenal législatif interdisant et réprimant les mauvais traitements infligés aux enfants de moins de 15 ans. Le code pénal impose des peines </w:t>
      </w:r>
      <w:r w:rsidR="00CD0C71">
        <w:rPr>
          <w:rFonts w:ascii="Century Gothic" w:hAnsi="Century Gothic"/>
        </w:rPr>
        <w:t xml:space="preserve">allant de </w:t>
      </w:r>
      <w:r w:rsidRPr="00B45FF0">
        <w:rPr>
          <w:rFonts w:ascii="Century Gothic" w:hAnsi="Century Gothic"/>
        </w:rPr>
        <w:t>un à trois ans de prison et des amendes allant de 300.000 à 900.000 francs CFA. Par ailleurs, l</w:t>
      </w:r>
      <w:r w:rsidR="0049481D" w:rsidRPr="00B45FF0">
        <w:rPr>
          <w:rFonts w:ascii="Century Gothic" w:hAnsi="Century Gothic"/>
        </w:rPr>
        <w:t>a loi n°022-2014 du 27 Mai 2014 portant prévention et répression de la torture et des pratiques assimilées interdit les châtiments corporels ainsi que la loi n°061-2015 CNT intitulée « loi portant prévention, répression des violences à l’égard des femmes et des filles et prise en charge des victimes ». Enfin, les châtiments corporels sont interdits en milieu scolaire.</w:t>
      </w:r>
    </w:p>
    <w:p w:rsidR="00DC5D93" w:rsidRPr="00B45FF0" w:rsidRDefault="00E14226" w:rsidP="00B45FF0">
      <w:pPr>
        <w:spacing w:after="0" w:line="360" w:lineRule="auto"/>
        <w:jc w:val="both"/>
        <w:rPr>
          <w:rFonts w:ascii="Century Gothic" w:hAnsi="Century Gothic"/>
        </w:rPr>
      </w:pPr>
      <w:r w:rsidRPr="00203331">
        <w:rPr>
          <w:rFonts w:ascii="Century Gothic" w:hAnsi="Century Gothic"/>
        </w:rPr>
        <w:t>Un numéro vert a été mis en place pour signaler les cas de maltraitance et de violence faites aux enfants</w:t>
      </w:r>
      <w:r w:rsidR="00CD0C71">
        <w:rPr>
          <w:rFonts w:ascii="Century Gothic" w:hAnsi="Century Gothic"/>
        </w:rPr>
        <w:t>, le</w:t>
      </w:r>
      <w:r w:rsidRPr="00203331">
        <w:rPr>
          <w:rFonts w:ascii="Century Gothic" w:hAnsi="Century Gothic"/>
        </w:rPr>
        <w:t xml:space="preserve"> </w:t>
      </w:r>
      <w:r w:rsidR="004B61F9" w:rsidRPr="00CD0C71">
        <w:rPr>
          <w:rFonts w:ascii="Century Gothic" w:hAnsi="Century Gothic"/>
          <w:b/>
        </w:rPr>
        <w:t>80 00 11 52</w:t>
      </w:r>
      <w:r w:rsidR="00CD0C71" w:rsidRPr="00CD0C71">
        <w:rPr>
          <w:rFonts w:ascii="Century Gothic" w:hAnsi="Century Gothic"/>
        </w:rPr>
        <w:t>,</w:t>
      </w:r>
      <w:r w:rsidRPr="00203331">
        <w:rPr>
          <w:rFonts w:ascii="Century Gothic" w:hAnsi="Century Gothic"/>
        </w:rPr>
        <w:t xml:space="preserve"> permettant de </w:t>
      </w:r>
      <w:r w:rsidR="004B61F9" w:rsidRPr="00203331">
        <w:rPr>
          <w:rFonts w:ascii="Century Gothic" w:hAnsi="Century Gothic"/>
          <w:bCs/>
        </w:rPr>
        <w:t xml:space="preserve">communiquer gratuitement et dans l’anonymat avec le </w:t>
      </w:r>
      <w:r w:rsidR="004B61F9" w:rsidRPr="00203331">
        <w:rPr>
          <w:rFonts w:ascii="Century Gothic" w:hAnsi="Century Gothic"/>
        </w:rPr>
        <w:t xml:space="preserve">service de </w:t>
      </w:r>
      <w:r w:rsidR="004B61F9" w:rsidRPr="00CD0C71">
        <w:rPr>
          <w:rFonts w:ascii="Century Gothic" w:hAnsi="Century Gothic"/>
          <w:b/>
        </w:rPr>
        <w:t>l’Action sociale pour la lutte contre les violences faites aux enfants</w:t>
      </w:r>
      <w:r w:rsidR="004B61F9" w:rsidRPr="00203331">
        <w:rPr>
          <w:rFonts w:ascii="Century Gothic" w:hAnsi="Century Gothic"/>
          <w:bCs/>
        </w:rPr>
        <w:t xml:space="preserve">. C'est la ministre de l’Action sociale et de la solidarité nationale, Clémence Traoré/Somé, qui a procédé au lancement de ce </w:t>
      </w:r>
      <w:r w:rsidR="004B61F9" w:rsidRPr="00203331">
        <w:rPr>
          <w:rFonts w:ascii="Century Gothic" w:hAnsi="Century Gothic"/>
          <w:bCs/>
        </w:rPr>
        <w:lastRenderedPageBreak/>
        <w:t xml:space="preserve">numéro vert le </w:t>
      </w:r>
      <w:r w:rsidR="004B61F9" w:rsidRPr="00CD0C71">
        <w:rPr>
          <w:rFonts w:ascii="Century Gothic" w:hAnsi="Century Gothic"/>
          <w:b/>
          <w:bCs/>
        </w:rPr>
        <w:t>mardi 13 septembre 2011</w:t>
      </w:r>
      <w:r w:rsidR="004B61F9" w:rsidRPr="00203331">
        <w:rPr>
          <w:rFonts w:ascii="Century Gothic" w:hAnsi="Century Gothic"/>
          <w:bCs/>
        </w:rPr>
        <w:t xml:space="preserve"> à Ouagadougou</w:t>
      </w:r>
      <w:r w:rsidR="004B61F9" w:rsidRPr="00203331">
        <w:rPr>
          <w:rStyle w:val="Marquenotebasdepage"/>
          <w:rFonts w:ascii="Century Gothic" w:hAnsi="Century Gothic"/>
          <w:bCs/>
        </w:rPr>
        <w:footnoteReference w:id="101"/>
      </w:r>
      <w:r w:rsidR="004B61F9" w:rsidRPr="00203331">
        <w:rPr>
          <w:rFonts w:ascii="Century Gothic" w:hAnsi="Century Gothic"/>
          <w:bCs/>
        </w:rPr>
        <w:t xml:space="preserve">.  Toutefois ce numéro reste largement méconnu par la population. C'est pourquoi, dans le cadre du </w:t>
      </w:r>
      <w:r w:rsidR="004B61F9" w:rsidRPr="00203331">
        <w:rPr>
          <w:rFonts w:ascii="Century Gothic" w:hAnsi="Century Gothic"/>
        </w:rPr>
        <w:t>projet de lutte contre les violences faites aux enfants au Burkina Faso dans les provinces du Houet, Séno, Kadiogo et Ganzourgou</w:t>
      </w:r>
      <w:r w:rsidR="00CD0C71">
        <w:rPr>
          <w:rFonts w:ascii="Century Gothic" w:hAnsi="Century Gothic"/>
        </w:rPr>
        <w:t>,</w:t>
      </w:r>
      <w:r w:rsidR="004B61F9" w:rsidRPr="00203331">
        <w:rPr>
          <w:rFonts w:ascii="Century Gothic" w:hAnsi="Century Gothic"/>
          <w:bCs/>
        </w:rPr>
        <w:t xml:space="preserve">  lancé par </w:t>
      </w:r>
      <w:r w:rsidR="00D154C7">
        <w:rPr>
          <w:rFonts w:ascii="Century Gothic" w:hAnsi="Century Gothic"/>
          <w:bCs/>
        </w:rPr>
        <w:t xml:space="preserve">un </w:t>
      </w:r>
      <w:r w:rsidR="004B61F9" w:rsidRPr="00203331">
        <w:rPr>
          <w:rFonts w:ascii="Century Gothic" w:hAnsi="Century Gothic"/>
        </w:rPr>
        <w:t>consortium d’ONG constitué de Handicap international, Terre des Hommes Laussanne, Tié, Kéoogo et CEATS</w:t>
      </w:r>
      <w:r w:rsidR="004B61F9" w:rsidRPr="00203331">
        <w:rPr>
          <w:rFonts w:ascii="Century Gothic" w:hAnsi="Century Gothic"/>
          <w:bCs/>
        </w:rPr>
        <w:t xml:space="preserve"> et soutenu par </w:t>
      </w:r>
      <w:r w:rsidR="004B61F9" w:rsidRPr="00203331">
        <w:rPr>
          <w:rFonts w:ascii="Century Gothic" w:hAnsi="Century Gothic"/>
        </w:rPr>
        <w:t>l’Union européenne</w:t>
      </w:r>
      <w:r w:rsidR="00F41715">
        <w:rPr>
          <w:rFonts w:ascii="Century Gothic" w:hAnsi="Century Gothic"/>
        </w:rPr>
        <w:t>,</w:t>
      </w:r>
      <w:r w:rsidR="004B61F9" w:rsidRPr="00203331">
        <w:rPr>
          <w:rFonts w:ascii="Century Gothic" w:hAnsi="Century Gothic"/>
        </w:rPr>
        <w:t xml:space="preserve"> une campagne de communication sur les </w:t>
      </w:r>
      <w:r w:rsidR="004B61F9" w:rsidRPr="00203331">
        <w:rPr>
          <w:rFonts w:ascii="Century Gothic" w:hAnsi="Century Gothic"/>
          <w:bCs/>
        </w:rPr>
        <w:t>numéros vert</w:t>
      </w:r>
      <w:r w:rsidR="00F41715">
        <w:rPr>
          <w:rFonts w:ascii="Century Gothic" w:hAnsi="Century Gothic"/>
          <w:bCs/>
        </w:rPr>
        <w:t>s</w:t>
      </w:r>
      <w:r w:rsidR="004B61F9" w:rsidRPr="00203331">
        <w:rPr>
          <w:rFonts w:ascii="Century Gothic" w:hAnsi="Century Gothic"/>
          <w:bCs/>
        </w:rPr>
        <w:t>, notamment le 116</w:t>
      </w:r>
      <w:r w:rsidR="004B61F9" w:rsidRPr="00203331">
        <w:rPr>
          <w:rStyle w:val="Marquenotebasdepage"/>
          <w:rFonts w:ascii="Century Gothic" w:hAnsi="Century Gothic"/>
          <w:bCs/>
        </w:rPr>
        <w:footnoteReference w:id="102"/>
      </w:r>
      <w:r w:rsidR="00F41715">
        <w:rPr>
          <w:rFonts w:ascii="Century Gothic" w:hAnsi="Century Gothic"/>
          <w:bCs/>
        </w:rPr>
        <w:t xml:space="preserve"> a été menée.</w:t>
      </w:r>
      <w:r w:rsidR="004B61F9" w:rsidRPr="00203331">
        <w:rPr>
          <w:rFonts w:ascii="Century Gothic" w:hAnsi="Century Gothic"/>
          <w:bCs/>
        </w:rPr>
        <w:t xml:space="preserve"> Ainsi, </w:t>
      </w:r>
      <w:r w:rsidR="004B61F9" w:rsidRPr="00F41715">
        <w:rPr>
          <w:rFonts w:ascii="Century Gothic" w:hAnsi="Century Gothic"/>
          <w:b/>
        </w:rPr>
        <w:t>du 23 au 27 juin 2015</w:t>
      </w:r>
      <w:r w:rsidR="004B61F9" w:rsidRPr="00203331">
        <w:rPr>
          <w:rFonts w:ascii="Century Gothic" w:hAnsi="Century Gothic"/>
        </w:rPr>
        <w:t>,</w:t>
      </w:r>
      <w:r w:rsidR="004B61F9" w:rsidRPr="00203331">
        <w:rPr>
          <w:rFonts w:ascii="Century Gothic" w:hAnsi="Century Gothic"/>
          <w:bCs/>
        </w:rPr>
        <w:t xml:space="preserve"> les</w:t>
      </w:r>
      <w:r w:rsidR="004B61F9" w:rsidRPr="00203331">
        <w:rPr>
          <w:rFonts w:ascii="Century Gothic" w:hAnsi="Century Gothic"/>
        </w:rPr>
        <w:t xml:space="preserve"> populations du Séno ont été</w:t>
      </w:r>
      <w:r w:rsidR="004B61F9" w:rsidRPr="00B45FF0">
        <w:rPr>
          <w:rFonts w:ascii="Century Gothic" w:hAnsi="Century Gothic"/>
        </w:rPr>
        <w:t xml:space="preserve"> sensibilisées par Handicap international et encouragées à utiliser le "116” chaque fois qu’elles seront en face d’un enfant victime de violence. Un accent particulier a été mis sur les enfants en situation de handicap.</w:t>
      </w:r>
    </w:p>
    <w:p w:rsidR="00DC5D93" w:rsidRPr="00203331" w:rsidRDefault="00103447" w:rsidP="00203331">
      <w:pPr>
        <w:autoSpaceDE w:val="0"/>
        <w:autoSpaceDN w:val="0"/>
        <w:adjustRightInd w:val="0"/>
        <w:spacing w:after="0" w:line="360" w:lineRule="auto"/>
        <w:jc w:val="both"/>
        <w:rPr>
          <w:rFonts w:ascii="Century Gothic" w:hAnsi="Century Gothic" w:cs="Garamond"/>
        </w:rPr>
      </w:pPr>
      <w:r w:rsidRPr="00B45FF0">
        <w:rPr>
          <w:rFonts w:ascii="Century Gothic" w:hAnsi="Century Gothic"/>
        </w:rPr>
        <w:t>Malgré les e</w:t>
      </w:r>
      <w:r w:rsidR="00BF0012" w:rsidRPr="00B45FF0">
        <w:rPr>
          <w:rFonts w:ascii="Century Gothic" w:hAnsi="Century Gothic"/>
        </w:rPr>
        <w:t>fforts consentis au</w:t>
      </w:r>
      <w:r w:rsidRPr="00B45FF0">
        <w:rPr>
          <w:rFonts w:ascii="Century Gothic" w:hAnsi="Century Gothic"/>
        </w:rPr>
        <w:t>ssi bien pa</w:t>
      </w:r>
      <w:r w:rsidR="00F41715">
        <w:rPr>
          <w:rFonts w:ascii="Century Gothic" w:hAnsi="Century Gothic"/>
        </w:rPr>
        <w:t>r l'Etat, la société civile et l</w:t>
      </w:r>
      <w:r w:rsidRPr="00B45FF0">
        <w:rPr>
          <w:rFonts w:ascii="Century Gothic" w:hAnsi="Century Gothic"/>
        </w:rPr>
        <w:t xml:space="preserve">es partenaires techniques et financiers, </w:t>
      </w:r>
      <w:r w:rsidR="00E14226" w:rsidRPr="00B45FF0">
        <w:rPr>
          <w:rFonts w:ascii="Century Gothic" w:hAnsi="Century Gothic"/>
        </w:rPr>
        <w:t>force est de constater que de telles pratiques de châtiments corporels, de maltraitance voire de torture se perpétuent.</w:t>
      </w:r>
      <w:r w:rsidRPr="00B45FF0">
        <w:rPr>
          <w:rFonts w:ascii="Century Gothic" w:hAnsi="Century Gothic"/>
        </w:rPr>
        <w:t xml:space="preserve"> </w:t>
      </w:r>
      <w:r w:rsidR="00BF0012" w:rsidRPr="00B45FF0">
        <w:rPr>
          <w:rFonts w:ascii="Century Gothic" w:hAnsi="Century Gothic"/>
        </w:rPr>
        <w:t>Certaines formes de châtiments sont jugés acceptables par la société qui pense qu'elle fait partie d'un moyen d'éducation et de recadrage de l'enfant: coups de fouet à l'école, gifles</w:t>
      </w:r>
      <w:r w:rsidR="00F41715">
        <w:rPr>
          <w:rFonts w:ascii="Century Gothic" w:hAnsi="Century Gothic"/>
        </w:rPr>
        <w:t>…etc.</w:t>
      </w:r>
      <w:r w:rsidR="00BF0012" w:rsidRPr="00B45FF0">
        <w:rPr>
          <w:rFonts w:ascii="Century Gothic" w:hAnsi="Century Gothic"/>
        </w:rPr>
        <w:t xml:space="preserve"> Mais les formes les plus graves de maltraitance</w:t>
      </w:r>
      <w:r w:rsidR="00F41715">
        <w:rPr>
          <w:rFonts w:ascii="Century Gothic" w:hAnsi="Century Gothic"/>
        </w:rPr>
        <w:t>,</w:t>
      </w:r>
      <w:r w:rsidR="00BF0012" w:rsidRPr="00B45FF0">
        <w:rPr>
          <w:rFonts w:ascii="Century Gothic" w:hAnsi="Century Gothic"/>
        </w:rPr>
        <w:t xml:space="preserve"> quoique inacceptables socialement, perdurent. </w:t>
      </w:r>
      <w:r w:rsidRPr="00B45FF0">
        <w:rPr>
          <w:rFonts w:ascii="Century Gothic" w:hAnsi="Century Gothic"/>
        </w:rPr>
        <w:t xml:space="preserve">Des enfants, en particulier les </w:t>
      </w:r>
      <w:r w:rsidR="00E14226" w:rsidRPr="00B45FF0">
        <w:rPr>
          <w:rFonts w:ascii="Century Gothic" w:hAnsi="Century Gothic"/>
        </w:rPr>
        <w:t>filles domestiques</w:t>
      </w:r>
      <w:r w:rsidRPr="00B45FF0">
        <w:rPr>
          <w:rFonts w:ascii="Century Gothic" w:hAnsi="Century Gothic"/>
        </w:rPr>
        <w:t xml:space="preserve"> généralement appelées "BONNES" font l'objet de maltraitance et de sévices divers. Bien souvent victimes de trafics ou de traite, certaines d'entre elles sont réduites à un état de quasi esclavage. Un rapport de Terre des hommes (2003)</w:t>
      </w:r>
      <w:r w:rsidR="00B45FF0">
        <w:rPr>
          <w:rFonts w:ascii="Century Gothic" w:hAnsi="Century Gothic"/>
        </w:rPr>
        <w:t xml:space="preserve"> </w:t>
      </w:r>
      <w:r w:rsidRPr="00B45FF0">
        <w:rPr>
          <w:rFonts w:ascii="Century Gothic" w:hAnsi="Century Gothic"/>
        </w:rPr>
        <w:t xml:space="preserve">révèle les mauvaises conditions de travail de ces filles et fait état de </w:t>
      </w:r>
      <w:r w:rsidR="004B61F9" w:rsidRPr="00B45FF0">
        <w:rPr>
          <w:rFonts w:ascii="Century Gothic" w:hAnsi="Century Gothic" w:cs="Garamond"/>
        </w:rPr>
        <w:t>violences verbales, physiques voire sexuelles à leur encontre</w:t>
      </w:r>
      <w:r w:rsidR="00B45FF0">
        <w:rPr>
          <w:rFonts w:ascii="Century Gothic" w:hAnsi="Century Gothic" w:cs="Garamond"/>
        </w:rPr>
        <w:t>.</w:t>
      </w:r>
    </w:p>
    <w:p w:rsidR="007E711B" w:rsidRDefault="007E711B" w:rsidP="005A12D3">
      <w:pPr>
        <w:autoSpaceDE w:val="0"/>
        <w:autoSpaceDN w:val="0"/>
        <w:adjustRightInd w:val="0"/>
        <w:spacing w:after="0" w:line="240" w:lineRule="auto"/>
        <w:rPr>
          <w:rFonts w:ascii="Garamond" w:hAnsi="Garamond" w:cs="Garamond"/>
          <w:sz w:val="24"/>
          <w:szCs w:val="24"/>
        </w:rPr>
      </w:pPr>
    </w:p>
    <w:p w:rsidR="00DC5D93" w:rsidRPr="00041B3B" w:rsidRDefault="004B61F9" w:rsidP="005A12D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100" w:afterAutospacing="1" w:line="240" w:lineRule="auto"/>
        <w:jc w:val="center"/>
        <w:rPr>
          <w:rFonts w:ascii="Arial Narrow" w:hAnsi="Arial Narrow" w:cs="Garamond"/>
          <w:b/>
          <w:u w:val="single"/>
        </w:rPr>
      </w:pPr>
      <w:r w:rsidRPr="00041B3B">
        <w:rPr>
          <w:rFonts w:ascii="Arial Narrow" w:hAnsi="Arial Narrow" w:cs="Garamond"/>
          <w:b/>
          <w:u w:val="single"/>
        </w:rPr>
        <w:t>Extrait du rapport de Terre des hommes</w:t>
      </w:r>
    </w:p>
    <w:p w:rsidR="00DC5D93" w:rsidRPr="00041B3B" w:rsidRDefault="00103447" w:rsidP="005A12D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Narrow" w:hAnsi="Arial Narrow" w:cs="Garamond"/>
        </w:rPr>
      </w:pPr>
      <w:r w:rsidRPr="00041B3B">
        <w:rPr>
          <w:rFonts w:ascii="Arial Narrow" w:hAnsi="Arial Narrow" w:cs="Garamond"/>
        </w:rPr>
        <w:t>Nous retrouvons toutefois la même obligation de serviabilité des enfants envers leurs patrons. Les aspects suivants sont remarquables pour la plupart des expériences des filles :</w:t>
      </w:r>
    </w:p>
    <w:p w:rsidR="00DC5D93" w:rsidRPr="00041B3B" w:rsidRDefault="004B61F9" w:rsidP="005A12D3">
      <w:pPr>
        <w:pStyle w:val="Paragraphedeliste"/>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357" w:hanging="357"/>
        <w:jc w:val="both"/>
        <w:rPr>
          <w:rFonts w:ascii="Arial Narrow" w:hAnsi="Arial Narrow" w:cs="Garamond"/>
        </w:rPr>
      </w:pPr>
      <w:r w:rsidRPr="00041B3B">
        <w:rPr>
          <w:rFonts w:ascii="Arial Narrow" w:hAnsi="Arial Narrow" w:cs="Garamond"/>
        </w:rPr>
        <w:t>Elles dorment peu (1ère levées, dernières couchées)</w:t>
      </w:r>
    </w:p>
    <w:p w:rsidR="00DC5D93" w:rsidRPr="00F41715" w:rsidRDefault="004B61F9" w:rsidP="00F41715">
      <w:pPr>
        <w:pStyle w:val="Paragraphedeliste"/>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357" w:hanging="357"/>
        <w:jc w:val="both"/>
        <w:rPr>
          <w:rFonts w:ascii="Arial Narrow" w:hAnsi="Arial Narrow" w:cs="Garamond"/>
        </w:rPr>
      </w:pPr>
      <w:r w:rsidRPr="00041B3B">
        <w:rPr>
          <w:rFonts w:ascii="Arial Narrow" w:hAnsi="Arial Narrow" w:cs="Garamond"/>
        </w:rPr>
        <w:t>Elles bénéficient d’un jour de congé par semaine qu’elles mettent à profit pour … travailler (petit</w:t>
      </w:r>
      <w:r w:rsidR="00F41715">
        <w:rPr>
          <w:rFonts w:ascii="Arial Narrow" w:hAnsi="Arial Narrow" w:cs="Garamond"/>
        </w:rPr>
        <w:t xml:space="preserve"> </w:t>
      </w:r>
      <w:r w:rsidRPr="00F41715">
        <w:rPr>
          <w:rFonts w:ascii="Arial Narrow" w:hAnsi="Arial Narrow" w:cs="Garamond"/>
        </w:rPr>
        <w:t>commerce…). Les plus petites n’osent pas sortir dans la ville qu’elles ne connaissent pas et n’ont de ce fait pas de congés</w:t>
      </w:r>
    </w:p>
    <w:p w:rsidR="00DC5D93" w:rsidRPr="00041B3B" w:rsidRDefault="004B61F9" w:rsidP="005A12D3">
      <w:pPr>
        <w:pStyle w:val="Paragraphedeliste"/>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357" w:hanging="357"/>
        <w:jc w:val="both"/>
        <w:rPr>
          <w:rFonts w:ascii="Arial Narrow" w:hAnsi="Arial Narrow" w:cs="Garamond"/>
        </w:rPr>
      </w:pPr>
      <w:r w:rsidRPr="00041B3B">
        <w:rPr>
          <w:rFonts w:ascii="Arial Narrow" w:hAnsi="Arial Narrow" w:cs="Garamond"/>
        </w:rPr>
        <w:t>La frontière entre leur travail domestique et un travail productif reste flou</w:t>
      </w:r>
      <w:r w:rsidR="00F41715">
        <w:rPr>
          <w:rFonts w:ascii="Arial Narrow" w:hAnsi="Arial Narrow" w:cs="Garamond"/>
        </w:rPr>
        <w:t>e</w:t>
      </w:r>
      <w:r w:rsidRPr="00041B3B">
        <w:rPr>
          <w:rFonts w:ascii="Arial Narrow" w:hAnsi="Arial Narrow" w:cs="Garamond"/>
        </w:rPr>
        <w:t>. Elles sont nombreuses à faire aussi du petit commerce ou travailler dans un restaurant pour le bénéfice de la patronne</w:t>
      </w:r>
    </w:p>
    <w:p w:rsidR="00DC5D93" w:rsidRPr="00041B3B" w:rsidRDefault="004B61F9" w:rsidP="005A12D3">
      <w:pPr>
        <w:pStyle w:val="Paragraphedeliste"/>
        <w:numPr>
          <w:ilvl w:val="0"/>
          <w:numId w:val="52"/>
        </w:num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ind w:left="357" w:hanging="357"/>
        <w:jc w:val="both"/>
        <w:rPr>
          <w:rFonts w:ascii="Arial Narrow" w:hAnsi="Arial Narrow" w:cs="Garamond"/>
        </w:rPr>
      </w:pPr>
      <w:r w:rsidRPr="00041B3B">
        <w:rPr>
          <w:rFonts w:ascii="Arial Narrow" w:hAnsi="Arial Narrow" w:cs="Garamond"/>
        </w:rPr>
        <w:t>La délimitation des tâches est élastique tout comme les horaires flexibles.</w:t>
      </w:r>
    </w:p>
    <w:p w:rsidR="00DC5D93" w:rsidRPr="00041B3B" w:rsidRDefault="00103447" w:rsidP="005A12D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Narrow" w:hAnsi="Arial Narrow" w:cs="Garamond"/>
        </w:rPr>
      </w:pPr>
      <w:r w:rsidRPr="00041B3B">
        <w:rPr>
          <w:rFonts w:ascii="Arial Narrow" w:hAnsi="Arial Narrow" w:cs="Garamond"/>
        </w:rPr>
        <w:t>Un révélateur des mauvaises conditions de travail des enfants est le nombre élevé d’employeurs</w:t>
      </w:r>
    </w:p>
    <w:p w:rsidR="00DC5D93" w:rsidRPr="00041B3B" w:rsidRDefault="00103447" w:rsidP="005A12D3">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jc w:val="both"/>
        <w:rPr>
          <w:rFonts w:ascii="Arial Narrow" w:hAnsi="Arial Narrow" w:cs="Garamond"/>
        </w:rPr>
      </w:pPr>
      <w:r w:rsidRPr="00041B3B">
        <w:rPr>
          <w:rFonts w:ascii="Arial Narrow" w:hAnsi="Arial Narrow" w:cs="Garamond"/>
        </w:rPr>
        <w:lastRenderedPageBreak/>
        <w:t>fréquentés par les enfants. Un nombre conséquent de jeunes filles nous ont affirmé avoir changé en moins de 3 ans, 8 fois d’employeurs</w:t>
      </w:r>
      <w:r w:rsidRPr="00041B3B">
        <w:rPr>
          <w:rFonts w:ascii="Arial Narrow" w:hAnsi="Arial Narrow" w:cs="Times New Roman"/>
        </w:rPr>
        <w:t>39</w:t>
      </w:r>
      <w:r w:rsidRPr="00041B3B">
        <w:rPr>
          <w:rFonts w:ascii="Arial Narrow" w:hAnsi="Arial Narrow" w:cs="Garamond"/>
        </w:rPr>
        <w:t>. Les raisons invoquées pour justifier le changement sont la maltraitance, une mauvaise alimentation, de fausses accusations de vol, un faible salaire</w:t>
      </w:r>
      <w:r w:rsidR="00F41715">
        <w:rPr>
          <w:rFonts w:ascii="Arial Narrow" w:hAnsi="Arial Narrow" w:cs="Garamond"/>
        </w:rPr>
        <w:t>.</w:t>
      </w:r>
    </w:p>
    <w:p w:rsidR="00DC5D93" w:rsidRPr="00041B3B" w:rsidRDefault="00DC5D93" w:rsidP="005A12D3">
      <w:pPr>
        <w:autoSpaceDE w:val="0"/>
        <w:autoSpaceDN w:val="0"/>
        <w:adjustRightInd w:val="0"/>
        <w:spacing w:after="0" w:line="240" w:lineRule="auto"/>
        <w:rPr>
          <w:rFonts w:ascii="Calibri Light" w:hAnsi="Calibri Light"/>
        </w:rPr>
      </w:pPr>
    </w:p>
    <w:p w:rsidR="0049481D" w:rsidRPr="00B45FF0" w:rsidRDefault="007C1F04" w:rsidP="00203331">
      <w:pPr>
        <w:spacing w:line="360" w:lineRule="auto"/>
        <w:jc w:val="both"/>
        <w:rPr>
          <w:rFonts w:ascii="Century Gothic" w:hAnsi="Century Gothic"/>
        </w:rPr>
      </w:pPr>
      <w:r w:rsidRPr="00B45FF0">
        <w:rPr>
          <w:rFonts w:ascii="Century Gothic" w:hAnsi="Century Gothic"/>
        </w:rPr>
        <w:t xml:space="preserve">Au cours de l'année 2016, </w:t>
      </w:r>
      <w:r w:rsidR="005C655F" w:rsidRPr="00B45FF0">
        <w:rPr>
          <w:rFonts w:ascii="Century Gothic" w:hAnsi="Century Gothic"/>
        </w:rPr>
        <w:t>un cas de maltraitance d'enfant a défrayé la ch</w:t>
      </w:r>
      <w:r w:rsidR="007D2261" w:rsidRPr="00B45FF0">
        <w:rPr>
          <w:rFonts w:ascii="Century Gothic" w:hAnsi="Century Gothic"/>
        </w:rPr>
        <w:t>r</w:t>
      </w:r>
      <w:r w:rsidR="005C655F" w:rsidRPr="00B45FF0">
        <w:rPr>
          <w:rFonts w:ascii="Century Gothic" w:hAnsi="Century Gothic"/>
        </w:rPr>
        <w:t>onique à Ouagadougou. U</w:t>
      </w:r>
      <w:r w:rsidRPr="00B45FF0">
        <w:rPr>
          <w:rFonts w:ascii="Century Gothic" w:hAnsi="Century Gothic"/>
        </w:rPr>
        <w:t xml:space="preserve">ne fille </w:t>
      </w:r>
      <w:r w:rsidR="005C655F" w:rsidRPr="00B45FF0">
        <w:rPr>
          <w:rFonts w:ascii="Century Gothic" w:hAnsi="Century Gothic"/>
        </w:rPr>
        <w:t xml:space="preserve">d'origine nigériane a été </w:t>
      </w:r>
      <w:r w:rsidRPr="00B45FF0">
        <w:rPr>
          <w:rFonts w:ascii="Century Gothic" w:hAnsi="Century Gothic"/>
        </w:rPr>
        <w:t>victime de traite et de violence grave</w:t>
      </w:r>
      <w:r w:rsidR="005C655F" w:rsidRPr="00B45FF0">
        <w:rPr>
          <w:rFonts w:ascii="Century Gothic" w:hAnsi="Century Gothic"/>
        </w:rPr>
        <w:t xml:space="preserve"> dans le quartier de Nagrin à Ouagadougou. Elle habitait avec 4 femmes qui lui faisaient subir toute forme de maltraitance. Elle dormait dans une cage d'oiseau et tout son corps révélait</w:t>
      </w:r>
      <w:r w:rsidR="00F41715">
        <w:rPr>
          <w:rFonts w:ascii="Century Gothic" w:hAnsi="Century Gothic"/>
        </w:rPr>
        <w:t xml:space="preserve"> les sévices subi</w:t>
      </w:r>
      <w:r w:rsidR="005C655F" w:rsidRPr="00B45FF0">
        <w:rPr>
          <w:rFonts w:ascii="Century Gothic" w:hAnsi="Century Gothic"/>
        </w:rPr>
        <w:t xml:space="preserve">s: peau brûlée, oreilles </w:t>
      </w:r>
      <w:r w:rsidR="00F41715" w:rsidRPr="00B45FF0">
        <w:rPr>
          <w:rFonts w:ascii="Century Gothic" w:hAnsi="Century Gothic"/>
        </w:rPr>
        <w:t>tailladées</w:t>
      </w:r>
      <w:r w:rsidRPr="00B45FF0">
        <w:rPr>
          <w:rStyle w:val="Marquenotebasdepage"/>
          <w:rFonts w:ascii="Century Gothic" w:hAnsi="Century Gothic"/>
        </w:rPr>
        <w:footnoteReference w:id="103"/>
      </w:r>
      <w:r w:rsidR="00F41715">
        <w:rPr>
          <w:rFonts w:ascii="Century Gothic" w:hAnsi="Century Gothic"/>
        </w:rPr>
        <w:t>. Selon les témoignages des</w:t>
      </w:r>
      <w:r w:rsidRPr="00B45FF0">
        <w:rPr>
          <w:rFonts w:ascii="Century Gothic" w:hAnsi="Century Gothic"/>
        </w:rPr>
        <w:t xml:space="preserve"> </w:t>
      </w:r>
      <w:r w:rsidR="005C655F" w:rsidRPr="00B45FF0">
        <w:rPr>
          <w:rFonts w:ascii="Century Gothic" w:hAnsi="Century Gothic"/>
        </w:rPr>
        <w:t>services de l'action sociale qui l'ont récupérée, elle est très psychologiquement atteinte. C'est sur dénonciation de voisins qui entendaient les cris de la</w:t>
      </w:r>
      <w:r w:rsidR="00F41715">
        <w:rPr>
          <w:rFonts w:ascii="Century Gothic" w:hAnsi="Century Gothic"/>
        </w:rPr>
        <w:t xml:space="preserve"> jeune</w:t>
      </w:r>
      <w:r w:rsidR="005C655F" w:rsidRPr="00B45FF0">
        <w:rPr>
          <w:rFonts w:ascii="Century Gothic" w:hAnsi="Century Gothic"/>
        </w:rPr>
        <w:t xml:space="preserve"> fille régulièrement battue que la police s'est </w:t>
      </w:r>
      <w:r w:rsidR="00F41715">
        <w:rPr>
          <w:rFonts w:ascii="Century Gothic" w:hAnsi="Century Gothic"/>
        </w:rPr>
        <w:t>rendue</w:t>
      </w:r>
      <w:r w:rsidR="005C655F" w:rsidRPr="00B45FF0">
        <w:rPr>
          <w:rFonts w:ascii="Century Gothic" w:hAnsi="Century Gothic"/>
        </w:rPr>
        <w:t xml:space="preserve"> sur les lieux. Les </w:t>
      </w:r>
      <w:r w:rsidR="00617456">
        <w:rPr>
          <w:rFonts w:ascii="Century Gothic" w:hAnsi="Century Gothic"/>
        </w:rPr>
        <w:t>quatre femme</w:t>
      </w:r>
      <w:r w:rsidR="00F41715">
        <w:rPr>
          <w:rFonts w:ascii="Century Gothic" w:hAnsi="Century Gothic"/>
        </w:rPr>
        <w:t>s</w:t>
      </w:r>
      <w:r w:rsidR="00617456">
        <w:rPr>
          <w:rFonts w:ascii="Century Gothic" w:hAnsi="Century Gothic"/>
        </w:rPr>
        <w:t xml:space="preserve">, </w:t>
      </w:r>
      <w:r w:rsidR="00F41715">
        <w:rPr>
          <w:rFonts w:ascii="Century Gothic" w:hAnsi="Century Gothic"/>
        </w:rPr>
        <w:t>présumées</w:t>
      </w:r>
      <w:r w:rsidR="00617456">
        <w:rPr>
          <w:rFonts w:ascii="Century Gothic" w:hAnsi="Century Gothic"/>
        </w:rPr>
        <w:t xml:space="preserve"> </w:t>
      </w:r>
      <w:r w:rsidR="00BF0012" w:rsidRPr="00B45FF0">
        <w:rPr>
          <w:rFonts w:ascii="Century Gothic" w:hAnsi="Century Gothic"/>
        </w:rPr>
        <w:t>auteu</w:t>
      </w:r>
      <w:r w:rsidR="00617456">
        <w:rPr>
          <w:rFonts w:ascii="Century Gothic" w:hAnsi="Century Gothic"/>
        </w:rPr>
        <w:t>rs des violences</w:t>
      </w:r>
      <w:r w:rsidR="00F41715">
        <w:rPr>
          <w:rFonts w:ascii="Century Gothic" w:hAnsi="Century Gothic"/>
        </w:rPr>
        <w:t>,</w:t>
      </w:r>
      <w:r w:rsidR="00617456">
        <w:rPr>
          <w:rFonts w:ascii="Century Gothic" w:hAnsi="Century Gothic"/>
        </w:rPr>
        <w:t xml:space="preserve"> ont été déférée</w:t>
      </w:r>
      <w:r w:rsidR="00BF0012" w:rsidRPr="00B45FF0">
        <w:rPr>
          <w:rFonts w:ascii="Century Gothic" w:hAnsi="Century Gothic"/>
        </w:rPr>
        <w:t>s à la maison d'arrêt et de correction de Ouagadougou et l'enquête suit son cours, en attendant le jugement.</w:t>
      </w:r>
    </w:p>
    <w:p w:rsidR="00FB69BC" w:rsidRDefault="002C266C"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16.2- </w:t>
      </w:r>
      <w:r w:rsidR="00EA604D" w:rsidRPr="00F225F9">
        <w:rPr>
          <w:rFonts w:ascii="Times New Roman" w:hAnsi="Times New Roman"/>
          <w:b/>
          <w:sz w:val="24"/>
          <w:szCs w:val="28"/>
          <w:u w:val="single"/>
        </w:rPr>
        <w:t>RECOMMANDATIONS A L’ETAT PARTIE</w:t>
      </w:r>
    </w:p>
    <w:p w:rsidR="00F41715" w:rsidRPr="00F225F9" w:rsidRDefault="00F41715"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B45FF0" w:rsidRDefault="00B45FF0" w:rsidP="002C266C">
      <w:pPr>
        <w:tabs>
          <w:tab w:val="left" w:pos="426"/>
        </w:tabs>
        <w:autoSpaceDE w:val="0"/>
        <w:autoSpaceDN w:val="0"/>
        <w:adjustRightInd w:val="0"/>
        <w:spacing w:after="0"/>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F41715" w:rsidRPr="00B45FF0" w:rsidRDefault="00F41715" w:rsidP="002C266C">
      <w:pPr>
        <w:tabs>
          <w:tab w:val="left" w:pos="426"/>
        </w:tabs>
        <w:autoSpaceDE w:val="0"/>
        <w:autoSpaceDN w:val="0"/>
        <w:adjustRightInd w:val="0"/>
        <w:spacing w:after="0"/>
        <w:jc w:val="both"/>
        <w:rPr>
          <w:rFonts w:ascii="Century Gothic" w:hAnsi="Century Gothic"/>
        </w:rPr>
      </w:pPr>
    </w:p>
    <w:p w:rsidR="00212FFF" w:rsidRPr="002947B1" w:rsidRDefault="00212FFF" w:rsidP="002C266C">
      <w:pPr>
        <w:pStyle w:val="Paragraphedeliste"/>
        <w:numPr>
          <w:ilvl w:val="0"/>
          <w:numId w:val="38"/>
        </w:numPr>
        <w:tabs>
          <w:tab w:val="left" w:pos="426"/>
        </w:tabs>
        <w:autoSpaceDE w:val="0"/>
        <w:autoSpaceDN w:val="0"/>
        <w:adjustRightInd w:val="0"/>
        <w:spacing w:after="0"/>
        <w:jc w:val="both"/>
        <w:rPr>
          <w:rFonts w:ascii="Century Gothic" w:hAnsi="Century Gothic" w:cs="Times New Roman"/>
        </w:rPr>
      </w:pPr>
      <w:r w:rsidRPr="002947B1">
        <w:rPr>
          <w:rFonts w:ascii="Century Gothic" w:hAnsi="Century Gothic" w:cs="Times New Roman"/>
        </w:rPr>
        <w:t>Intensifier la lutte contre le trafic et la maltraitance des enfants surtout des filles</w:t>
      </w: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Sensibiliser la population sur l'interdiction et le caractère inacceptable et injustifiable des violences et châtiments corporels</w:t>
      </w: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 xml:space="preserve">Vulgariser les numéros verts </w:t>
      </w: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 xml:space="preserve">Développer une collaboration intense et une coordination entre les acteurs intervenant dans le champ de la violence faite aux enfants. </w:t>
      </w:r>
    </w:p>
    <w:p w:rsidR="00212FFF" w:rsidRPr="002947B1" w:rsidRDefault="00212FFF" w:rsidP="002947B1">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Augmenter et déconcentrer  les centres de prise en charge des enfants victimes de la maltraitance ;</w:t>
      </w:r>
    </w:p>
    <w:p w:rsidR="00164DC1" w:rsidRPr="00856EAB" w:rsidRDefault="00212FFF" w:rsidP="00856EAB">
      <w:pPr>
        <w:pStyle w:val="Paragraphedeliste"/>
        <w:numPr>
          <w:ilvl w:val="0"/>
          <w:numId w:val="38"/>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Renforcer la qualité de la prise en charge des enfants victimes de violences.</w:t>
      </w:r>
    </w:p>
    <w:p w:rsidR="00B826D7" w:rsidRPr="00164DC1" w:rsidRDefault="00B826D7" w:rsidP="0049481D">
      <w:pPr>
        <w:pStyle w:val="Paragraphedeliste"/>
        <w:tabs>
          <w:tab w:val="left" w:pos="426"/>
        </w:tabs>
        <w:autoSpaceDE w:val="0"/>
        <w:autoSpaceDN w:val="0"/>
        <w:adjustRightInd w:val="0"/>
        <w:spacing w:after="0" w:line="360" w:lineRule="auto"/>
        <w:ind w:left="0"/>
        <w:jc w:val="both"/>
        <w:rPr>
          <w:rFonts w:ascii="Times New Roman" w:hAnsi="Times New Roman" w:cs="Times New Roman"/>
          <w:sz w:val="28"/>
          <w:szCs w:val="28"/>
        </w:rPr>
      </w:pPr>
    </w:p>
    <w:p w:rsidR="00F225F9" w:rsidRDefault="00995B82" w:rsidP="005504D5">
      <w:pPr>
        <w:pStyle w:val="Paragraphedeliste"/>
        <w:numPr>
          <w:ilvl w:val="0"/>
          <w:numId w:val="4"/>
        </w:numPr>
        <w:tabs>
          <w:tab w:val="left" w:pos="426"/>
        </w:tabs>
        <w:autoSpaceDE w:val="0"/>
        <w:autoSpaceDN w:val="0"/>
        <w:adjustRightInd w:val="0"/>
        <w:spacing w:after="0" w:line="240" w:lineRule="auto"/>
        <w:ind w:left="0" w:firstLine="0"/>
        <w:jc w:val="both"/>
        <w:outlineLvl w:val="1"/>
        <w:rPr>
          <w:rFonts w:ascii="Times New Roman" w:hAnsi="Times New Roman" w:cs="Times New Roman"/>
          <w:b/>
          <w:bCs/>
          <w:sz w:val="28"/>
          <w:szCs w:val="28"/>
        </w:rPr>
      </w:pPr>
      <w:bookmarkStart w:id="33" w:name="_Toc452974383"/>
      <w:r w:rsidRPr="005504D5">
        <w:rPr>
          <w:rFonts w:ascii="Times New Roman" w:hAnsi="Times New Roman" w:cs="Times New Roman"/>
          <w:b/>
          <w:bCs/>
          <w:sz w:val="28"/>
          <w:szCs w:val="28"/>
        </w:rPr>
        <w:t>LIBERTE ET SECURITE DE LA PERSONNE, DROIT A UN PROCES EQUITABLE ET INDEPENDANCE DE L’APPAREIL JUDICIAIRE (ART. 9 &amp; 14)</w:t>
      </w:r>
      <w:bookmarkEnd w:id="33"/>
    </w:p>
    <w:p w:rsidR="00F41715" w:rsidRPr="005504D5" w:rsidRDefault="00F41715" w:rsidP="00F41715">
      <w:pPr>
        <w:pStyle w:val="Paragraphedeliste"/>
        <w:tabs>
          <w:tab w:val="left" w:pos="426"/>
        </w:tabs>
        <w:autoSpaceDE w:val="0"/>
        <w:autoSpaceDN w:val="0"/>
        <w:adjustRightInd w:val="0"/>
        <w:spacing w:after="0" w:line="240" w:lineRule="auto"/>
        <w:ind w:left="0"/>
        <w:jc w:val="both"/>
        <w:outlineLvl w:val="1"/>
        <w:rPr>
          <w:rFonts w:ascii="Times New Roman" w:hAnsi="Times New Roman" w:cs="Times New Roman"/>
          <w:b/>
          <w:bCs/>
          <w:sz w:val="28"/>
          <w:szCs w:val="28"/>
        </w:rPr>
      </w:pPr>
    </w:p>
    <w:p w:rsidR="00F225F9" w:rsidRPr="00F225F9" w:rsidRDefault="00F225F9" w:rsidP="00B826D7">
      <w:pPr>
        <w:pStyle w:val="Titre3"/>
        <w:ind w:left="340" w:hanging="340"/>
        <w:jc w:val="both"/>
        <w:rPr>
          <w:rFonts w:ascii="Times New Roman" w:hAnsi="Times New Roman" w:cs="Times New Roman"/>
          <w:sz w:val="24"/>
          <w:szCs w:val="24"/>
        </w:rPr>
      </w:pPr>
      <w:bookmarkStart w:id="34" w:name="_Toc452974384"/>
      <w:r w:rsidRPr="00F225F9">
        <w:rPr>
          <w:rFonts w:ascii="Times New Roman" w:hAnsi="Times New Roman" w:cs="Times New Roman"/>
          <w:sz w:val="24"/>
          <w:szCs w:val="24"/>
        </w:rPr>
        <w:lastRenderedPageBreak/>
        <w:t>17. E</w:t>
      </w:r>
      <w:r w:rsidR="00B826D7" w:rsidRPr="00F225F9">
        <w:rPr>
          <w:rFonts w:ascii="Times New Roman" w:hAnsi="Times New Roman" w:cs="Times New Roman"/>
          <w:sz w:val="24"/>
          <w:szCs w:val="24"/>
        </w:rPr>
        <w:t>ntraves aux rassemblements pacifiques</w:t>
      </w:r>
      <w:bookmarkEnd w:id="34"/>
    </w:p>
    <w:tbl>
      <w:tblPr>
        <w:tblW w:w="0" w:type="auto"/>
        <w:tblLook w:val="04A0" w:firstRow="1" w:lastRow="0" w:firstColumn="1" w:lastColumn="0" w:noHBand="0" w:noVBand="1"/>
      </w:tblPr>
      <w:tblGrid>
        <w:gridCol w:w="9166"/>
      </w:tblGrid>
      <w:tr w:rsidR="00A7065D" w:rsidTr="00AD72C7">
        <w:tc>
          <w:tcPr>
            <w:tcW w:w="9166" w:type="dxa"/>
            <w:shd w:val="clear" w:color="auto" w:fill="F2F2F2" w:themeFill="background1" w:themeFillShade="F2"/>
          </w:tcPr>
          <w:p w:rsidR="00A7065D" w:rsidRPr="00AD72C7" w:rsidRDefault="004B61F9" w:rsidP="002C266C">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2C266C">
              <w:rPr>
                <w:rFonts w:ascii="Times New Roman" w:hAnsi="Times New Roman" w:cs="Times New Roman"/>
                <w:sz w:val="24"/>
                <w:szCs w:val="24"/>
              </w:rPr>
              <w:t xml:space="preserve">Commenter </w:t>
            </w:r>
            <w:r w:rsidR="00AD72C7" w:rsidRPr="002C266C">
              <w:rPr>
                <w:rFonts w:ascii="Times New Roman" w:hAnsi="Times New Roman" w:cs="Times New Roman"/>
                <w:sz w:val="24"/>
                <w:szCs w:val="24"/>
              </w:rPr>
              <w:t>les allégations selon lesquelles les forces de sécurité entraveraient les rassemblements pacifiques et expliquer en quoi la loi no 26 du 8 mai 2008 portant répression des actes de vandalisme commis lors des manifestations sur la voie publique est conforme aux dispositions du Pacte, et notamment au principe de présomption d’innocence.</w:t>
            </w:r>
            <w:r w:rsidR="00AD72C7" w:rsidRPr="00AD72C7">
              <w:rPr>
                <w:rFonts w:ascii="Times New Roman" w:hAnsi="Times New Roman" w:cs="Times New Roman"/>
                <w:sz w:val="24"/>
                <w:szCs w:val="24"/>
              </w:rPr>
              <w:t xml:space="preserve"> Commenter les allégations faisant état d’une campagne d’intimidations contre les défenseurs des droits de l’homme, qui subiraient des atteintes à leur intégrité physique et seraient soumis à des interpellations abusives, des procès, des interrogatoires excessifs de la part des forces de sécurité et des menaces.</w:t>
            </w:r>
          </w:p>
        </w:tc>
      </w:tr>
    </w:tbl>
    <w:p w:rsidR="00FB69BC" w:rsidRPr="00F225F9" w:rsidRDefault="002C266C"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17.1- </w:t>
      </w:r>
      <w:r w:rsidR="00EA604D" w:rsidRPr="00F225F9">
        <w:rPr>
          <w:rFonts w:ascii="Times New Roman" w:hAnsi="Times New Roman"/>
          <w:b/>
          <w:sz w:val="24"/>
          <w:szCs w:val="28"/>
          <w:u w:val="single"/>
        </w:rPr>
        <w:t>REPONSES DE LA SOCIETE CIVILE</w:t>
      </w:r>
    </w:p>
    <w:p w:rsidR="00FB69BC" w:rsidRPr="00B45FF0" w:rsidRDefault="001E361E" w:rsidP="001D6462">
      <w:pPr>
        <w:spacing w:before="120" w:after="0" w:line="360" w:lineRule="auto"/>
        <w:jc w:val="both"/>
        <w:rPr>
          <w:rFonts w:ascii="Century Gothic" w:eastAsia="Times New Roman" w:hAnsi="Century Gothic" w:cs="Times New Roman"/>
          <w:b/>
          <w:color w:val="1A1A1A"/>
        </w:rPr>
      </w:pPr>
      <w:r w:rsidRPr="00B45FF0">
        <w:rPr>
          <w:rFonts w:ascii="Century Gothic" w:eastAsia="Times New Roman" w:hAnsi="Century Gothic" w:cs="Times New Roman"/>
          <w:b/>
          <w:color w:val="1A1A1A"/>
        </w:rPr>
        <w:t>E</w:t>
      </w:r>
      <w:r w:rsidR="00EF1F51" w:rsidRPr="00B45FF0">
        <w:rPr>
          <w:rFonts w:ascii="Century Gothic" w:eastAsia="Times New Roman" w:hAnsi="Century Gothic" w:cs="Times New Roman"/>
          <w:b/>
          <w:color w:val="1A1A1A"/>
        </w:rPr>
        <w:t xml:space="preserve">ntraves aux rassemblements pacifiques par les forces de sécurité  </w:t>
      </w:r>
    </w:p>
    <w:p w:rsidR="008435A9" w:rsidRPr="00B45FF0" w:rsidRDefault="00C954A6" w:rsidP="00306419">
      <w:pPr>
        <w:spacing w:after="0" w:line="360" w:lineRule="auto"/>
        <w:jc w:val="both"/>
        <w:rPr>
          <w:rFonts w:ascii="Century Gothic" w:eastAsia="Times New Roman" w:hAnsi="Century Gothic" w:cs="Times New Roman"/>
          <w:color w:val="1A1A1A"/>
        </w:rPr>
      </w:pPr>
      <w:r w:rsidRPr="00B45FF0">
        <w:rPr>
          <w:rFonts w:ascii="Century Gothic" w:eastAsia="Times New Roman" w:hAnsi="Century Gothic" w:cs="Times New Roman"/>
          <w:color w:val="1A1A1A"/>
        </w:rPr>
        <w:t xml:space="preserve">Les entraves aux rassemblements et manifestations pacifiques sont multiformes. Elles vont de l'interdiction de manifester, de l'interdiction d'accès à certaines zones considérées comme zones </w:t>
      </w:r>
      <w:r w:rsidR="00EF1F51" w:rsidRPr="00B45FF0">
        <w:rPr>
          <w:rFonts w:ascii="Century Gothic" w:eastAsia="Times New Roman" w:hAnsi="Century Gothic" w:cs="Times New Roman"/>
          <w:color w:val="1A1A1A"/>
        </w:rPr>
        <w:t>rouges dans la ville</w:t>
      </w:r>
      <w:r w:rsidRPr="00B45FF0">
        <w:rPr>
          <w:rFonts w:ascii="Century Gothic" w:eastAsia="Times New Roman" w:hAnsi="Century Gothic" w:cs="Times New Roman"/>
          <w:color w:val="1A1A1A"/>
        </w:rPr>
        <w:t xml:space="preserve"> de Ouagadougou</w:t>
      </w:r>
      <w:r w:rsidR="00EF1F51" w:rsidRPr="00B45FF0">
        <w:rPr>
          <w:rFonts w:ascii="Century Gothic" w:eastAsia="Times New Roman" w:hAnsi="Century Gothic" w:cs="Times New Roman"/>
          <w:color w:val="1A1A1A"/>
        </w:rPr>
        <w:t xml:space="preserve">, </w:t>
      </w:r>
      <w:r w:rsidRPr="00B45FF0">
        <w:rPr>
          <w:rFonts w:ascii="Century Gothic" w:eastAsia="Times New Roman" w:hAnsi="Century Gothic" w:cs="Times New Roman"/>
          <w:color w:val="1A1A1A"/>
        </w:rPr>
        <w:t>à la répression de manifestation et à des mesures de représailles contre des acteurs engagés dans certaines luttes.</w:t>
      </w:r>
      <w:r w:rsidR="001F3092">
        <w:rPr>
          <w:rFonts w:ascii="Century Gothic" w:eastAsia="Times New Roman" w:hAnsi="Century Gothic" w:cs="Times New Roman"/>
          <w:color w:val="1A1A1A"/>
        </w:rPr>
        <w:t xml:space="preserve"> </w:t>
      </w:r>
      <w:r w:rsidRPr="00B45FF0">
        <w:rPr>
          <w:rFonts w:ascii="Century Gothic" w:eastAsia="Times New Roman" w:hAnsi="Century Gothic" w:cs="Times New Roman"/>
          <w:color w:val="1A1A1A"/>
        </w:rPr>
        <w:t>En 20</w:t>
      </w:r>
      <w:r w:rsidR="008435A9" w:rsidRPr="00B45FF0">
        <w:rPr>
          <w:rFonts w:ascii="Century Gothic" w:eastAsia="Times New Roman" w:hAnsi="Century Gothic" w:cs="Times New Roman"/>
          <w:color w:val="1A1A1A"/>
        </w:rPr>
        <w:t xml:space="preserve">11, le </w:t>
      </w:r>
      <w:r w:rsidR="00DA1A83" w:rsidRPr="00B45FF0">
        <w:rPr>
          <w:rFonts w:ascii="Century Gothic" w:eastAsia="Times New Roman" w:hAnsi="Century Gothic" w:cs="Times New Roman"/>
          <w:color w:val="1A1A1A"/>
        </w:rPr>
        <w:t>Burkina</w:t>
      </w:r>
      <w:r w:rsidR="00B84375" w:rsidRPr="00B45FF0">
        <w:rPr>
          <w:rFonts w:ascii="Century Gothic" w:eastAsia="Times New Roman" w:hAnsi="Century Gothic" w:cs="Times New Roman"/>
          <w:color w:val="1A1A1A"/>
        </w:rPr>
        <w:t xml:space="preserve"> </w:t>
      </w:r>
      <w:r w:rsidR="008435A9" w:rsidRPr="00B45FF0">
        <w:rPr>
          <w:rFonts w:ascii="Century Gothic" w:eastAsia="Times New Roman" w:hAnsi="Century Gothic" w:cs="Times New Roman"/>
          <w:color w:val="1A1A1A"/>
        </w:rPr>
        <w:t xml:space="preserve">Faso a connu une crise sociopolitique majeure à la suite de la mort de Justin Zongo. Plusieurs manifestations d'élèves et d'étudiants qui réclamaient justice ont été </w:t>
      </w:r>
      <w:r w:rsidR="001F3092">
        <w:rPr>
          <w:rFonts w:ascii="Century Gothic" w:eastAsia="Times New Roman" w:hAnsi="Century Gothic" w:cs="Times New Roman"/>
          <w:color w:val="1A1A1A"/>
        </w:rPr>
        <w:t xml:space="preserve">violemment </w:t>
      </w:r>
      <w:r w:rsidR="008435A9" w:rsidRPr="00B45FF0">
        <w:rPr>
          <w:rFonts w:ascii="Century Gothic" w:eastAsia="Times New Roman" w:hAnsi="Century Gothic" w:cs="Times New Roman"/>
          <w:color w:val="1A1A1A"/>
        </w:rPr>
        <w:t xml:space="preserve">réprimées. </w:t>
      </w:r>
    </w:p>
    <w:p w:rsidR="009B3512" w:rsidRPr="00B45FF0" w:rsidRDefault="008435A9" w:rsidP="00306419">
      <w:pPr>
        <w:spacing w:after="0" w:line="360" w:lineRule="auto"/>
        <w:jc w:val="both"/>
        <w:rPr>
          <w:rFonts w:ascii="Century Gothic" w:eastAsia="Times New Roman" w:hAnsi="Century Gothic" w:cs="Times New Roman"/>
          <w:color w:val="1A1A1A"/>
        </w:rPr>
      </w:pPr>
      <w:r w:rsidRPr="00B45FF0">
        <w:rPr>
          <w:rFonts w:ascii="Century Gothic" w:eastAsia="Times New Roman" w:hAnsi="Century Gothic" w:cs="Times New Roman"/>
          <w:color w:val="1A1A1A"/>
        </w:rPr>
        <w:t xml:space="preserve">A Koudougou, </w:t>
      </w:r>
      <w:r w:rsidRPr="00F41715">
        <w:rPr>
          <w:rFonts w:ascii="Century Gothic" w:eastAsia="Times New Roman" w:hAnsi="Century Gothic" w:cs="Times New Roman"/>
          <w:b/>
          <w:color w:val="1A1A1A"/>
        </w:rPr>
        <w:t>le 21 février 2011</w:t>
      </w:r>
      <w:r w:rsidRPr="00B45FF0">
        <w:rPr>
          <w:rFonts w:ascii="Century Gothic" w:eastAsia="Times New Roman" w:hAnsi="Century Gothic" w:cs="Times New Roman"/>
          <w:color w:val="1A1A1A"/>
        </w:rPr>
        <w:t>, une manifestation d'élèves pour dénoncer la mort de Justin Zongo fut l'objet d'une répression et va dégénérer en un affrontement entre policiers et élèves au gouvernorat</w:t>
      </w:r>
      <w:r w:rsidR="009B3512" w:rsidRPr="00B45FF0">
        <w:rPr>
          <w:rFonts w:ascii="Century Gothic" w:eastAsia="Times New Roman" w:hAnsi="Century Gothic" w:cs="Times New Roman"/>
          <w:color w:val="1A1A1A"/>
        </w:rPr>
        <w:t xml:space="preserve"> (gaz lacrymogènes contre jets de pierres)</w:t>
      </w:r>
      <w:r w:rsidRPr="00B45FF0">
        <w:rPr>
          <w:rFonts w:ascii="Century Gothic" w:eastAsia="Times New Roman" w:hAnsi="Century Gothic" w:cs="Times New Roman"/>
          <w:color w:val="1A1A1A"/>
        </w:rPr>
        <w:t>.</w:t>
      </w:r>
      <w:r w:rsidR="001D6462">
        <w:rPr>
          <w:rFonts w:ascii="Century Gothic" w:eastAsia="Times New Roman" w:hAnsi="Century Gothic" w:cs="Times New Roman"/>
          <w:color w:val="1A1A1A"/>
        </w:rPr>
        <w:t xml:space="preserve"> </w:t>
      </w:r>
      <w:r w:rsidRPr="00B45FF0">
        <w:rPr>
          <w:rFonts w:ascii="Century Gothic" w:eastAsia="Times New Roman" w:hAnsi="Century Gothic" w:cs="Times New Roman"/>
          <w:color w:val="1A1A1A"/>
        </w:rPr>
        <w:t>La</w:t>
      </w:r>
      <w:r w:rsidR="009B3512" w:rsidRPr="00B45FF0">
        <w:rPr>
          <w:rFonts w:ascii="Century Gothic" w:eastAsia="Times New Roman" w:hAnsi="Century Gothic" w:cs="Times New Roman"/>
          <w:color w:val="1A1A1A"/>
        </w:rPr>
        <w:t xml:space="preserve"> répression fut </w:t>
      </w:r>
      <w:r w:rsidRPr="00B45FF0">
        <w:rPr>
          <w:rFonts w:ascii="Century Gothic" w:eastAsia="Times New Roman" w:hAnsi="Century Gothic" w:cs="Times New Roman"/>
          <w:color w:val="1A1A1A"/>
        </w:rPr>
        <w:t>meurtrière</w:t>
      </w:r>
      <w:r w:rsidR="00F41715" w:rsidRPr="00B45FF0">
        <w:rPr>
          <w:rFonts w:ascii="Century Gothic" w:eastAsia="Times New Roman" w:hAnsi="Century Gothic" w:cs="Times New Roman"/>
          <w:color w:val="1A1A1A"/>
        </w:rPr>
        <w:t xml:space="preserve"> la journée</w:t>
      </w:r>
      <w:r w:rsidRPr="00B45FF0">
        <w:rPr>
          <w:rFonts w:ascii="Century Gothic" w:eastAsia="Times New Roman" w:hAnsi="Century Gothic" w:cs="Times New Roman"/>
          <w:color w:val="1A1A1A"/>
        </w:rPr>
        <w:t xml:space="preserve"> du </w:t>
      </w:r>
      <w:r w:rsidRPr="00F41715">
        <w:rPr>
          <w:rFonts w:ascii="Century Gothic" w:eastAsia="Times New Roman" w:hAnsi="Century Gothic" w:cs="Times New Roman"/>
          <w:b/>
          <w:color w:val="1A1A1A"/>
        </w:rPr>
        <w:t>23 février 2011</w:t>
      </w:r>
      <w:r w:rsidR="009B3512" w:rsidRPr="00B45FF0">
        <w:rPr>
          <w:rFonts w:ascii="Century Gothic" w:eastAsia="Times New Roman" w:hAnsi="Century Gothic" w:cs="Times New Roman"/>
          <w:color w:val="1A1A1A"/>
        </w:rPr>
        <w:t xml:space="preserve">. </w:t>
      </w:r>
    </w:p>
    <w:p w:rsidR="002F3CA2" w:rsidRPr="00F41715" w:rsidRDefault="009B3512" w:rsidP="00B13876">
      <w:pPr>
        <w:autoSpaceDE w:val="0"/>
        <w:autoSpaceDN w:val="0"/>
        <w:adjustRightInd w:val="0"/>
        <w:spacing w:after="0" w:line="360" w:lineRule="auto"/>
        <w:jc w:val="both"/>
        <w:rPr>
          <w:rFonts w:ascii="Century Gothic" w:eastAsia="Times New Roman" w:hAnsi="Century Gothic" w:cs="Times New Roman"/>
          <w:color w:val="1A1A1A"/>
        </w:rPr>
      </w:pPr>
      <w:r w:rsidRPr="00B45FF0">
        <w:rPr>
          <w:rFonts w:ascii="Century Gothic" w:eastAsia="Times New Roman" w:hAnsi="Century Gothic" w:cs="Times New Roman"/>
          <w:color w:val="1A1A1A"/>
        </w:rPr>
        <w:t>Des forces de l'ordre les forces de l'ordre ont fait usage de balles réelles et on a enregistré trois morts : Assad Ouédraogo, lycéen de dix-huit ans, Issa Bado, mécanicien, et Wendkouni Kissou, étudiant à l’uni</w:t>
      </w:r>
      <w:r w:rsidR="00F41715">
        <w:rPr>
          <w:rFonts w:ascii="Century Gothic" w:eastAsia="Times New Roman" w:hAnsi="Century Gothic" w:cs="Times New Roman"/>
          <w:color w:val="1A1A1A"/>
        </w:rPr>
        <w:t>versité de Koudougou, qui décèdera</w:t>
      </w:r>
      <w:r w:rsidRPr="00B45FF0">
        <w:rPr>
          <w:rFonts w:ascii="Century Gothic" w:eastAsia="Times New Roman" w:hAnsi="Century Gothic" w:cs="Times New Roman"/>
          <w:color w:val="1A1A1A"/>
        </w:rPr>
        <w:t xml:space="preserve"> le lendemain</w:t>
      </w:r>
      <w:r w:rsidR="00F41715">
        <w:rPr>
          <w:rFonts w:ascii="Century Gothic" w:eastAsia="Times New Roman" w:hAnsi="Century Gothic" w:cs="Times New Roman"/>
          <w:color w:val="1A1A1A"/>
        </w:rPr>
        <w:t>,</w:t>
      </w:r>
      <w:r w:rsidRPr="00B45FF0">
        <w:rPr>
          <w:rFonts w:ascii="Century Gothic" w:eastAsia="Times New Roman" w:hAnsi="Century Gothic" w:cs="Times New Roman"/>
          <w:color w:val="1A1A1A"/>
        </w:rPr>
        <w:t xml:space="preserve"> dans la nuit</w:t>
      </w:r>
      <w:r w:rsidR="00F41715">
        <w:rPr>
          <w:rFonts w:ascii="Century Gothic" w:eastAsia="Times New Roman" w:hAnsi="Century Gothic" w:cs="Times New Roman"/>
          <w:color w:val="1A1A1A"/>
        </w:rPr>
        <w:t>, après avoir été transféré à O</w:t>
      </w:r>
      <w:r w:rsidRPr="00B45FF0">
        <w:rPr>
          <w:rFonts w:ascii="Century Gothic" w:eastAsia="Times New Roman" w:hAnsi="Century Gothic" w:cs="Times New Roman"/>
          <w:color w:val="1A1A1A"/>
        </w:rPr>
        <w:t xml:space="preserve">uagadougou. De nombreux blessés </w:t>
      </w:r>
      <w:r w:rsidR="00F41715">
        <w:rPr>
          <w:rFonts w:ascii="Century Gothic" w:eastAsia="Times New Roman" w:hAnsi="Century Gothic" w:cs="Times New Roman"/>
          <w:color w:val="1A1A1A"/>
        </w:rPr>
        <w:t>ont été</w:t>
      </w:r>
      <w:r w:rsidRPr="00B45FF0">
        <w:rPr>
          <w:rFonts w:ascii="Century Gothic" w:hAnsi="Century Gothic" w:cs="ITCGoudySans-Light"/>
        </w:rPr>
        <w:t xml:space="preserve"> </w:t>
      </w:r>
      <w:r w:rsidRPr="00B45FF0">
        <w:rPr>
          <w:rFonts w:ascii="Century Gothic" w:eastAsia="Times New Roman" w:hAnsi="Century Gothic" w:cs="Times New Roman"/>
          <w:color w:val="1A1A1A"/>
        </w:rPr>
        <w:t>transportés au CHR de Koudougou</w:t>
      </w:r>
      <w:r w:rsidR="00306419" w:rsidRPr="00B45FF0">
        <w:rPr>
          <w:rStyle w:val="Marquenotebasdepage"/>
          <w:rFonts w:ascii="Century Gothic" w:hAnsi="Century Gothic" w:cs="ITCGoudySans-Light"/>
        </w:rPr>
        <w:footnoteReference w:id="104"/>
      </w:r>
      <w:r w:rsidR="00306419" w:rsidRPr="00B45FF0">
        <w:rPr>
          <w:rFonts w:ascii="Century Gothic" w:hAnsi="Century Gothic" w:cs="ITCGoudySans-Light"/>
        </w:rPr>
        <w:t>.</w:t>
      </w:r>
      <w:r w:rsidR="002F3CA2" w:rsidRPr="00B45FF0">
        <w:rPr>
          <w:rFonts w:ascii="Century Gothic" w:hAnsi="Century Gothic" w:cs="ITCGoudySans-Light"/>
        </w:rPr>
        <w:t xml:space="preserve"> Les émeutes vont par la suite s'étendre à tout le pays ainsi que la répression qui l'accompagne.</w:t>
      </w:r>
      <w:r w:rsidR="001D6462">
        <w:rPr>
          <w:rFonts w:ascii="Century Gothic" w:hAnsi="Century Gothic" w:cs="ITCGoudySans-Light"/>
        </w:rPr>
        <w:t xml:space="preserve"> </w:t>
      </w:r>
      <w:r w:rsidR="002F3CA2" w:rsidRPr="00B45FF0">
        <w:rPr>
          <w:rFonts w:ascii="Century Gothic" w:hAnsi="Century Gothic" w:cs="ITCGoudySans-Light"/>
        </w:rPr>
        <w:t>Les manifestants</w:t>
      </w:r>
      <w:r w:rsidR="00F41715">
        <w:rPr>
          <w:rFonts w:ascii="Century Gothic" w:hAnsi="Century Gothic" w:cs="ITCGoudySans-Light"/>
        </w:rPr>
        <w:t>,</w:t>
      </w:r>
      <w:r w:rsidR="002F3CA2" w:rsidRPr="00B45FF0">
        <w:rPr>
          <w:rFonts w:ascii="Century Gothic" w:hAnsi="Century Gothic" w:cs="ITCGoudySans-Light"/>
        </w:rPr>
        <w:t xml:space="preserve"> élèves et étudiants</w:t>
      </w:r>
      <w:r w:rsidR="00F41715">
        <w:rPr>
          <w:rFonts w:ascii="Century Gothic" w:hAnsi="Century Gothic" w:cs="ITCGoudySans-Light"/>
        </w:rPr>
        <w:t>,</w:t>
      </w:r>
      <w:r w:rsidR="002F3CA2" w:rsidRPr="00B45FF0">
        <w:rPr>
          <w:rFonts w:ascii="Century Gothic" w:hAnsi="Century Gothic" w:cs="ITCGoudySans-Light"/>
        </w:rPr>
        <w:t xml:space="preserve"> auxquels se sont joint d'autres couches de la </w:t>
      </w:r>
      <w:r w:rsidR="00F41715">
        <w:rPr>
          <w:rFonts w:ascii="Century Gothic" w:hAnsi="Century Gothic" w:cs="ITCGoudySans-Light"/>
        </w:rPr>
        <w:t>société,</w:t>
      </w:r>
      <w:r w:rsidR="002F3CA2" w:rsidRPr="00B45FF0">
        <w:rPr>
          <w:rFonts w:ascii="Century Gothic" w:hAnsi="Century Gothic" w:cs="ITCGoudySans-Light"/>
        </w:rPr>
        <w:t xml:space="preserve"> dénoncent les violences policières ordinaires et les exactions dont les populations sont généralement victimes</w:t>
      </w:r>
      <w:r w:rsidR="00DA1A83" w:rsidRPr="00B45FF0">
        <w:rPr>
          <w:rFonts w:ascii="Century Gothic" w:hAnsi="Century Gothic" w:cs="ITCGoudySans-Light"/>
        </w:rPr>
        <w:t>.</w:t>
      </w:r>
    </w:p>
    <w:p w:rsidR="008435A9" w:rsidRPr="00B45FF0" w:rsidRDefault="002F3CA2" w:rsidP="00091B04">
      <w:pPr>
        <w:autoSpaceDE w:val="0"/>
        <w:autoSpaceDN w:val="0"/>
        <w:adjustRightInd w:val="0"/>
        <w:spacing w:after="0" w:line="360" w:lineRule="auto"/>
        <w:jc w:val="both"/>
        <w:rPr>
          <w:rFonts w:ascii="Century Gothic" w:hAnsi="Century Gothic" w:cs="ITCGoudySans-Light"/>
        </w:rPr>
      </w:pPr>
      <w:r w:rsidRPr="00B45FF0">
        <w:rPr>
          <w:rFonts w:ascii="Century Gothic" w:hAnsi="Century Gothic" w:cs="ITCGoudySans-Light"/>
        </w:rPr>
        <w:lastRenderedPageBreak/>
        <w:t>La manifestation à Poa vire au drame</w:t>
      </w:r>
      <w:r w:rsidR="00B13876" w:rsidRPr="00B45FF0">
        <w:rPr>
          <w:rFonts w:ascii="Century Gothic" w:hAnsi="Century Gothic" w:cs="ITCGoudySans-Light"/>
        </w:rPr>
        <w:t>. En effet,</w:t>
      </w:r>
      <w:r w:rsidRPr="00B45FF0">
        <w:rPr>
          <w:rFonts w:ascii="Century Gothic" w:hAnsi="Century Gothic" w:cs="ITCGoudySans-Light"/>
        </w:rPr>
        <w:t xml:space="preserve"> </w:t>
      </w:r>
      <w:r w:rsidR="00B13876" w:rsidRPr="00B45FF0">
        <w:rPr>
          <w:rFonts w:ascii="Century Gothic" w:hAnsi="Century Gothic" w:cs="ITCGoudySans-Light"/>
        </w:rPr>
        <w:t>le</w:t>
      </w:r>
      <w:r w:rsidRPr="00B45FF0">
        <w:rPr>
          <w:rFonts w:ascii="Century Gothic" w:hAnsi="Century Gothic" w:cs="ITCGoudySans-Light"/>
        </w:rPr>
        <w:t xml:space="preserve"> policier </w:t>
      </w:r>
      <w:r w:rsidR="00B13876" w:rsidRPr="00B45FF0">
        <w:rPr>
          <w:rFonts w:ascii="Century Gothic" w:hAnsi="Century Gothic" w:cs="ITCGoudySans-Light"/>
        </w:rPr>
        <w:t xml:space="preserve">André Dabiré </w:t>
      </w:r>
      <w:r w:rsidRPr="00B45FF0">
        <w:rPr>
          <w:rFonts w:ascii="Century Gothic" w:hAnsi="Century Gothic" w:cs="ITCGoudySans-Light"/>
        </w:rPr>
        <w:t>fait usage de son arme et Mohamed Zoubga</w:t>
      </w:r>
      <w:r w:rsidR="00F41715">
        <w:rPr>
          <w:rFonts w:ascii="Century Gothic" w:hAnsi="Century Gothic" w:cs="ITCGoudySans-Light"/>
        </w:rPr>
        <w:t>,</w:t>
      </w:r>
      <w:r w:rsidRPr="00B45FF0">
        <w:rPr>
          <w:rFonts w:ascii="Century Gothic" w:hAnsi="Century Gothic" w:cs="ITCGoudySans-Light"/>
        </w:rPr>
        <w:t xml:space="preserve"> un écolier de CE</w:t>
      </w:r>
      <w:r w:rsidR="00B13876" w:rsidRPr="00B45FF0">
        <w:rPr>
          <w:rFonts w:ascii="Century Gothic" w:hAnsi="Century Gothic" w:cs="ITCGoudySans-Light"/>
        </w:rPr>
        <w:t>2</w:t>
      </w:r>
      <w:r w:rsidR="00F41715">
        <w:rPr>
          <w:rFonts w:ascii="Century Gothic" w:hAnsi="Century Gothic" w:cs="ITCGoudySans-Light"/>
        </w:rPr>
        <w:t>,</w:t>
      </w:r>
      <w:r w:rsidRPr="00B45FF0">
        <w:rPr>
          <w:rFonts w:ascii="Century Gothic" w:hAnsi="Century Gothic" w:cs="ITCGoudySans-Light"/>
        </w:rPr>
        <w:t xml:space="preserve"> est tué</w:t>
      </w:r>
      <w:r w:rsidR="00DC112C" w:rsidRPr="00B45FF0">
        <w:rPr>
          <w:rFonts w:ascii="Century Gothic" w:hAnsi="Century Gothic" w:cs="ITCGoudySans-Light"/>
        </w:rPr>
        <w:t>. Pourchassé par la foule, l</w:t>
      </w:r>
      <w:r w:rsidR="00B13876" w:rsidRPr="00B45FF0">
        <w:rPr>
          <w:rFonts w:ascii="Century Gothic" w:hAnsi="Century Gothic" w:cs="ITCGoudySans-Light"/>
        </w:rPr>
        <w:t>e policier</w:t>
      </w:r>
      <w:r w:rsidRPr="00B45FF0">
        <w:rPr>
          <w:rFonts w:ascii="Century Gothic" w:hAnsi="Century Gothic" w:cs="ITCGoudySans-Light"/>
        </w:rPr>
        <w:t xml:space="preserve"> trouve refuge dans une cour</w:t>
      </w:r>
      <w:r w:rsidR="00B13876" w:rsidRPr="00B45FF0">
        <w:rPr>
          <w:rFonts w:ascii="Century Gothic" w:hAnsi="Century Gothic" w:cs="ITCGoudySans-Light"/>
        </w:rPr>
        <w:t xml:space="preserve"> mais </w:t>
      </w:r>
      <w:r w:rsidR="00DC112C" w:rsidRPr="00B45FF0">
        <w:rPr>
          <w:rFonts w:ascii="Century Gothic" w:hAnsi="Century Gothic" w:cs="ITCGoudySans-Light"/>
        </w:rPr>
        <w:t>il est rattrapé et lynché</w:t>
      </w:r>
      <w:r w:rsidRPr="00B45FF0">
        <w:rPr>
          <w:rFonts w:ascii="Century Gothic" w:hAnsi="Century Gothic" w:cs="ITCGoudySans-Light"/>
        </w:rPr>
        <w:t>. Un commerçant aurait par ailleurs été touché de trois balles</w:t>
      </w:r>
      <w:r w:rsidR="00B13876" w:rsidRPr="00B45FF0">
        <w:rPr>
          <w:rFonts w:ascii="Century Gothic" w:hAnsi="Century Gothic" w:cs="ITCGoudySans-Light"/>
        </w:rPr>
        <w:t xml:space="preserve">. </w:t>
      </w:r>
      <w:r w:rsidRPr="00B45FF0">
        <w:rPr>
          <w:rFonts w:ascii="Century Gothic" w:hAnsi="Century Gothic" w:cs="ITCGoudySans-Light"/>
        </w:rPr>
        <w:t>À Kindi aussi, les manifestants sont répr</w:t>
      </w:r>
      <w:r w:rsidR="00B13876" w:rsidRPr="00B45FF0">
        <w:rPr>
          <w:rFonts w:ascii="Century Gothic" w:hAnsi="Century Gothic" w:cs="ITCGoudySans-Light"/>
        </w:rPr>
        <w:t>imés à balles réelles  et M</w:t>
      </w:r>
      <w:r w:rsidRPr="00B45FF0">
        <w:rPr>
          <w:rFonts w:ascii="Century Gothic" w:hAnsi="Century Gothic" w:cs="ITCGoudySans-Light"/>
        </w:rPr>
        <w:t xml:space="preserve">ichel </w:t>
      </w:r>
      <w:r w:rsidR="00B13876" w:rsidRPr="00B45FF0">
        <w:rPr>
          <w:rFonts w:ascii="Century Gothic" w:hAnsi="Century Gothic" w:cs="ITCGoudySans-Light"/>
        </w:rPr>
        <w:t>B</w:t>
      </w:r>
      <w:r w:rsidRPr="00B45FF0">
        <w:rPr>
          <w:rFonts w:ascii="Century Gothic" w:hAnsi="Century Gothic" w:cs="ITCGoudySans-Light"/>
        </w:rPr>
        <w:t>ouda, 16 ans, est mortellement touché.</w:t>
      </w:r>
    </w:p>
    <w:p w:rsidR="00EF1F51" w:rsidRPr="00B45FF0" w:rsidRDefault="00091B04" w:rsidP="001D6462">
      <w:pPr>
        <w:autoSpaceDE w:val="0"/>
        <w:autoSpaceDN w:val="0"/>
        <w:adjustRightInd w:val="0"/>
        <w:spacing w:after="0" w:line="360" w:lineRule="auto"/>
        <w:jc w:val="both"/>
        <w:rPr>
          <w:rFonts w:ascii="Century Gothic" w:hAnsi="Century Gothic" w:cs="ITCGoudySans-Light"/>
        </w:rPr>
      </w:pPr>
      <w:r w:rsidRPr="00B45FF0">
        <w:rPr>
          <w:rFonts w:ascii="Century Gothic" w:hAnsi="Century Gothic" w:cs="ITCGoudySans-Light"/>
        </w:rPr>
        <w:t>D</w:t>
      </w:r>
      <w:r w:rsidR="00317EE1">
        <w:rPr>
          <w:rFonts w:ascii="Century Gothic" w:hAnsi="Century Gothic" w:cs="ITCGoudySans-Light"/>
        </w:rPr>
        <w:t>e</w:t>
      </w:r>
      <w:r w:rsidRPr="00B45FF0">
        <w:rPr>
          <w:rFonts w:ascii="Century Gothic" w:hAnsi="Century Gothic" w:cs="ITCGoudySans-Light"/>
        </w:rPr>
        <w:t xml:space="preserve"> la crise</w:t>
      </w:r>
      <w:r w:rsidR="00317EE1">
        <w:rPr>
          <w:rFonts w:ascii="Century Gothic" w:hAnsi="Century Gothic" w:cs="ITCGoudySans-Light"/>
        </w:rPr>
        <w:t>,</w:t>
      </w:r>
      <w:r w:rsidRPr="00B45FF0">
        <w:rPr>
          <w:rFonts w:ascii="Century Gothic" w:hAnsi="Century Gothic" w:cs="ITCGoudySans-Light"/>
        </w:rPr>
        <w:t xml:space="preserve"> née de la volonté de modification de la Constitution par le Président Compaoré</w:t>
      </w:r>
      <w:r w:rsidR="00317EE1">
        <w:rPr>
          <w:rFonts w:ascii="Century Gothic" w:hAnsi="Century Gothic" w:cs="ITCGoudySans-Light"/>
        </w:rPr>
        <w:t>,</w:t>
      </w:r>
      <w:r w:rsidR="001D6462">
        <w:rPr>
          <w:rFonts w:ascii="Century Gothic" w:hAnsi="Century Gothic" w:cs="ITCGoudySans-Light"/>
        </w:rPr>
        <w:t xml:space="preserve"> et qui a aboutit à l'insurrection populaire, certain</w:t>
      </w:r>
      <w:r w:rsidRPr="00B45FF0">
        <w:rPr>
          <w:rFonts w:ascii="Century Gothic" w:hAnsi="Century Gothic" w:cs="ITCGoudySans-Light"/>
        </w:rPr>
        <w:t xml:space="preserve">es manifestations ont </w:t>
      </w:r>
      <w:r w:rsidR="001D6462">
        <w:rPr>
          <w:rFonts w:ascii="Century Gothic" w:hAnsi="Century Gothic" w:cs="ITCGoudySans-Light"/>
        </w:rPr>
        <w:t xml:space="preserve">également </w:t>
      </w:r>
      <w:r w:rsidRPr="00B45FF0">
        <w:rPr>
          <w:rFonts w:ascii="Century Gothic" w:hAnsi="Century Gothic" w:cs="ITCGoudySans-Light"/>
        </w:rPr>
        <w:t>fait l'objet de répression par les forces de l'ordre.</w:t>
      </w:r>
      <w:r w:rsidR="001D6462">
        <w:rPr>
          <w:rFonts w:ascii="Century Gothic" w:hAnsi="Century Gothic" w:cs="ITCGoudySans-Light"/>
        </w:rPr>
        <w:t xml:space="preserve"> </w:t>
      </w:r>
      <w:r w:rsidRPr="00B45FF0">
        <w:rPr>
          <w:rFonts w:ascii="Century Gothic" w:hAnsi="Century Gothic" w:cs="ITCGoudySans-Light"/>
        </w:rPr>
        <w:t>La plus emblématique concerne notamment la manifestation du</w:t>
      </w:r>
      <w:r w:rsidR="00EF1F51" w:rsidRPr="00B45FF0">
        <w:rPr>
          <w:rFonts w:ascii="Century Gothic" w:hAnsi="Century Gothic" w:cs="ITCGoudySans-Light"/>
        </w:rPr>
        <w:t xml:space="preserve"> </w:t>
      </w:r>
      <w:r w:rsidRPr="00B45FF0">
        <w:rPr>
          <w:rFonts w:ascii="Century Gothic" w:hAnsi="Century Gothic" w:cs="ITCGoudySans-Light"/>
        </w:rPr>
        <w:t>28 octobre 2014</w:t>
      </w:r>
      <w:r w:rsidR="00EF1F51" w:rsidRPr="00B45FF0">
        <w:rPr>
          <w:rFonts w:ascii="Century Gothic" w:hAnsi="Century Gothic" w:cs="ITCGoudySans-Light"/>
        </w:rPr>
        <w:t xml:space="preserve"> par la Police. </w:t>
      </w:r>
      <w:r w:rsidRPr="00B45FF0">
        <w:rPr>
          <w:rFonts w:ascii="Century Gothic" w:hAnsi="Century Gothic" w:cs="ITCGoudySans-Light"/>
        </w:rPr>
        <w:t>A la suite de la crise de 2011, l</w:t>
      </w:r>
      <w:r w:rsidR="00EF1F51" w:rsidRPr="00B45FF0">
        <w:rPr>
          <w:rFonts w:ascii="Century Gothic" w:hAnsi="Century Gothic" w:cs="ITCGoudySans-Light"/>
        </w:rPr>
        <w:t>a police a été doté</w:t>
      </w:r>
      <w:r w:rsidRPr="00B45FF0">
        <w:rPr>
          <w:rFonts w:ascii="Century Gothic" w:hAnsi="Century Gothic" w:cs="ITCGoudySans-Light"/>
        </w:rPr>
        <w:t>e</w:t>
      </w:r>
      <w:r w:rsidR="00EF1F51" w:rsidRPr="00B45FF0">
        <w:rPr>
          <w:rFonts w:ascii="Century Gothic" w:hAnsi="Century Gothic" w:cs="ITCGoudySans-Light"/>
        </w:rPr>
        <w:t xml:space="preserve"> de </w:t>
      </w:r>
      <w:r w:rsidR="00317EE1">
        <w:rPr>
          <w:rFonts w:ascii="Century Gothic" w:hAnsi="Century Gothic" w:cs="ITCGoudySans-Light"/>
        </w:rPr>
        <w:t xml:space="preserve">nouveau </w:t>
      </w:r>
      <w:r w:rsidR="00EF1F51" w:rsidRPr="00B45FF0">
        <w:rPr>
          <w:rFonts w:ascii="Century Gothic" w:hAnsi="Century Gothic" w:cs="ITCGoudySans-Light"/>
        </w:rPr>
        <w:t>matériel de répression: machine de projection d'eau chaude.</w:t>
      </w:r>
    </w:p>
    <w:p w:rsidR="00F80A6F" w:rsidRPr="00B45FF0" w:rsidRDefault="00F80A6F" w:rsidP="00F80A6F">
      <w:pPr>
        <w:spacing w:after="0" w:line="360" w:lineRule="auto"/>
        <w:jc w:val="both"/>
        <w:rPr>
          <w:rFonts w:ascii="Century Gothic" w:hAnsi="Century Gothic" w:cs="ITCGoudySans-Light"/>
        </w:rPr>
      </w:pPr>
      <w:r w:rsidRPr="00B45FF0">
        <w:rPr>
          <w:rFonts w:ascii="Century Gothic" w:hAnsi="Century Gothic" w:cs="ITCGoudySans-Light"/>
        </w:rPr>
        <w:t xml:space="preserve">En 2013, de violents heurts ont éclaté le </w:t>
      </w:r>
      <w:r w:rsidRPr="00317EE1">
        <w:rPr>
          <w:rFonts w:ascii="Century Gothic" w:hAnsi="Century Gothic" w:cs="ITCGoudySans-Light"/>
          <w:b/>
        </w:rPr>
        <w:t>31 juillet et le 1er août 2013</w:t>
      </w:r>
      <w:r w:rsidRPr="00B45FF0">
        <w:rPr>
          <w:rFonts w:ascii="Century Gothic" w:hAnsi="Century Gothic" w:cs="ITCGoudySans-Light"/>
        </w:rPr>
        <w:t xml:space="preserve"> entre forces de l’ordre et étudiants opposés à la fermeture des restaurants et cités universitaires durant les vacances académiques</w:t>
      </w:r>
      <w:r w:rsidR="00106745" w:rsidRPr="00B45FF0">
        <w:rPr>
          <w:rStyle w:val="Marquenotebasdepage"/>
          <w:rFonts w:ascii="Century Gothic" w:hAnsi="Century Gothic" w:cs="ITCGoudySans-Light"/>
        </w:rPr>
        <w:footnoteReference w:id="105"/>
      </w:r>
      <w:r w:rsidRPr="00B45FF0">
        <w:rPr>
          <w:rFonts w:ascii="Century Gothic" w:hAnsi="Century Gothic" w:cs="ITCGoudySans-Light"/>
        </w:rPr>
        <w:t xml:space="preserve">. Une cinquantaine de personnes dont six non étudiants </w:t>
      </w:r>
      <w:r w:rsidR="00317EE1">
        <w:rPr>
          <w:rFonts w:ascii="Century Gothic" w:hAnsi="Century Gothic" w:cs="ITCGoudySans-Light"/>
        </w:rPr>
        <w:t xml:space="preserve">ont été </w:t>
      </w:r>
      <w:r w:rsidRPr="00B45FF0">
        <w:rPr>
          <w:rFonts w:ascii="Century Gothic" w:hAnsi="Century Gothic" w:cs="ITCGoudySans-Light"/>
        </w:rPr>
        <w:t xml:space="preserve">arrêtées le 2 août </w:t>
      </w:r>
      <w:r w:rsidR="00106745" w:rsidRPr="00B45FF0">
        <w:rPr>
          <w:rFonts w:ascii="Century Gothic" w:hAnsi="Century Gothic" w:cs="ITCGoudySans-Light"/>
        </w:rPr>
        <w:t>2013. E</w:t>
      </w:r>
      <w:r w:rsidRPr="00B45FF0">
        <w:rPr>
          <w:rFonts w:ascii="Century Gothic" w:hAnsi="Century Gothic" w:cs="ITCGoudySans-Light"/>
        </w:rPr>
        <w:t>ntendues devant le tribunal correctionnel de Ouagadougou le 13 août</w:t>
      </w:r>
      <w:r w:rsidR="00106745" w:rsidRPr="00B45FF0">
        <w:rPr>
          <w:rFonts w:ascii="Century Gothic" w:hAnsi="Century Gothic" w:cs="ITCGoudySans-Light"/>
        </w:rPr>
        <w:t>, ils ont</w:t>
      </w:r>
      <w:r w:rsidR="00317EE1">
        <w:rPr>
          <w:rFonts w:ascii="Century Gothic" w:hAnsi="Century Gothic" w:cs="ITCGoudySans-Light"/>
        </w:rPr>
        <w:t>,</w:t>
      </w:r>
      <w:r w:rsidR="00106745" w:rsidRPr="00B45FF0">
        <w:rPr>
          <w:rFonts w:ascii="Century Gothic" w:hAnsi="Century Gothic" w:cs="ITCGoudySans-Light"/>
        </w:rPr>
        <w:t xml:space="preserve"> par la suite</w:t>
      </w:r>
      <w:r w:rsidR="00317EE1">
        <w:rPr>
          <w:rFonts w:ascii="Century Gothic" w:hAnsi="Century Gothic" w:cs="ITCGoudySans-Light"/>
        </w:rPr>
        <w:t>,</w:t>
      </w:r>
      <w:r w:rsidR="00106745" w:rsidRPr="00B45FF0">
        <w:rPr>
          <w:rFonts w:ascii="Century Gothic" w:hAnsi="Century Gothic" w:cs="ITCGoudySans-Light"/>
        </w:rPr>
        <w:t xml:space="preserve"> été</w:t>
      </w:r>
      <w:r w:rsidRPr="00B45FF0">
        <w:rPr>
          <w:rFonts w:ascii="Century Gothic" w:hAnsi="Century Gothic" w:cs="ITCGoudySans-Light"/>
        </w:rPr>
        <w:t xml:space="preserve"> replacés en détention préventive</w:t>
      </w:r>
      <w:r w:rsidR="00106745" w:rsidRPr="00B45FF0">
        <w:rPr>
          <w:rFonts w:ascii="Century Gothic" w:hAnsi="Century Gothic" w:cs="ITCGoudySans-Light"/>
        </w:rPr>
        <w:t xml:space="preserve"> jusqu'à leur comparution</w:t>
      </w:r>
      <w:r w:rsidRPr="00B45FF0">
        <w:rPr>
          <w:rFonts w:ascii="Century Gothic" w:hAnsi="Century Gothic" w:cs="ITCGoudySans-Light"/>
          <w:vertAlign w:val="superscript"/>
        </w:rPr>
        <w:footnoteReference w:id="106"/>
      </w:r>
      <w:r w:rsidRPr="00B45FF0">
        <w:rPr>
          <w:rFonts w:ascii="Century Gothic" w:hAnsi="Century Gothic" w:cs="ITCGoudySans-Light"/>
        </w:rPr>
        <w:t>.</w:t>
      </w:r>
    </w:p>
    <w:p w:rsidR="00FB69BC" w:rsidRPr="00203331" w:rsidRDefault="002F3CA2" w:rsidP="00203331">
      <w:pPr>
        <w:spacing w:after="120" w:line="360" w:lineRule="auto"/>
        <w:jc w:val="both"/>
        <w:rPr>
          <w:rFonts w:ascii="Century Gothic" w:hAnsi="Century Gothic" w:cs="ITCGoudySans-Light"/>
        </w:rPr>
      </w:pPr>
      <w:r w:rsidRPr="00B45FF0">
        <w:rPr>
          <w:rFonts w:ascii="Century Gothic" w:hAnsi="Century Gothic" w:cs="ITCGoudySans-Light"/>
        </w:rPr>
        <w:t xml:space="preserve">Les </w:t>
      </w:r>
      <w:r w:rsidR="00F80A6F" w:rsidRPr="00B45FF0">
        <w:rPr>
          <w:rFonts w:ascii="Century Gothic" w:hAnsi="Century Gothic" w:cs="ITCGoudySans-Light"/>
        </w:rPr>
        <w:t xml:space="preserve">entraves à </w:t>
      </w:r>
      <w:r w:rsidRPr="00B45FF0">
        <w:rPr>
          <w:rFonts w:ascii="Century Gothic" w:hAnsi="Century Gothic" w:cs="ITCGoudySans-Light"/>
        </w:rPr>
        <w:t>la liberté de manifes</w:t>
      </w:r>
      <w:r w:rsidR="00F80A6F" w:rsidRPr="00B45FF0">
        <w:rPr>
          <w:rFonts w:ascii="Century Gothic" w:hAnsi="Century Gothic" w:cs="ITCGoudySans-Light"/>
        </w:rPr>
        <w:t xml:space="preserve">tation consistent aussi en </w:t>
      </w:r>
      <w:r w:rsidR="00317EE1">
        <w:rPr>
          <w:rFonts w:ascii="Century Gothic" w:hAnsi="Century Gothic" w:cs="ITCGoudySans-Light"/>
        </w:rPr>
        <w:t>la désignation</w:t>
      </w:r>
      <w:r w:rsidR="00F80A6F" w:rsidRPr="00B45FF0">
        <w:rPr>
          <w:rFonts w:ascii="Century Gothic" w:hAnsi="Century Gothic" w:cs="ITCGoudySans-Light"/>
        </w:rPr>
        <w:t xml:space="preserve"> de zones dites </w:t>
      </w:r>
      <w:r w:rsidR="00317EE1">
        <w:rPr>
          <w:rFonts w:ascii="Century Gothic" w:hAnsi="Century Gothic" w:cs="ITCGoudySans-Light"/>
        </w:rPr>
        <w:t>« </w:t>
      </w:r>
      <w:r w:rsidR="00F80A6F" w:rsidRPr="00B45FF0">
        <w:rPr>
          <w:rFonts w:ascii="Century Gothic" w:hAnsi="Century Gothic" w:cs="ITCGoudySans-Light"/>
        </w:rPr>
        <w:t>rouges</w:t>
      </w:r>
      <w:r w:rsidR="00317EE1">
        <w:rPr>
          <w:rFonts w:ascii="Century Gothic" w:hAnsi="Century Gothic" w:cs="ITCGoudySans-Light"/>
        </w:rPr>
        <w:t> »</w:t>
      </w:r>
      <w:r w:rsidR="00106745" w:rsidRPr="00B45FF0">
        <w:rPr>
          <w:rFonts w:ascii="Century Gothic" w:hAnsi="Century Gothic" w:cs="ITCGoudySans-Light"/>
        </w:rPr>
        <w:t xml:space="preserve"> à Ouagadougou</w:t>
      </w:r>
      <w:r w:rsidR="00317EE1">
        <w:rPr>
          <w:rFonts w:ascii="Century Gothic" w:hAnsi="Century Gothic" w:cs="ITCGoudySans-Light"/>
        </w:rPr>
        <w:t>,</w:t>
      </w:r>
      <w:r w:rsidR="00106745" w:rsidRPr="00B45FF0">
        <w:rPr>
          <w:rFonts w:ascii="Century Gothic" w:hAnsi="Century Gothic" w:cs="ITCGoudySans-Light"/>
        </w:rPr>
        <w:t xml:space="preserve"> empêcha</w:t>
      </w:r>
      <w:r w:rsidR="00F80A6F" w:rsidRPr="00B45FF0">
        <w:rPr>
          <w:rFonts w:ascii="Century Gothic" w:hAnsi="Century Gothic" w:cs="ITCGoudySans-Light"/>
        </w:rPr>
        <w:t xml:space="preserve">nt </w:t>
      </w:r>
      <w:r w:rsidR="00106745" w:rsidRPr="00B45FF0">
        <w:rPr>
          <w:rFonts w:ascii="Century Gothic" w:hAnsi="Century Gothic" w:cs="ITCGoudySans-Light"/>
        </w:rPr>
        <w:t xml:space="preserve">ou restreignant </w:t>
      </w:r>
      <w:r w:rsidR="00F80A6F" w:rsidRPr="00B45FF0">
        <w:rPr>
          <w:rFonts w:ascii="Century Gothic" w:hAnsi="Century Gothic" w:cs="ITCGoudySans-Light"/>
        </w:rPr>
        <w:t>de fait</w:t>
      </w:r>
      <w:r w:rsidR="00106745" w:rsidRPr="00B45FF0">
        <w:rPr>
          <w:rFonts w:ascii="Century Gothic" w:hAnsi="Century Gothic" w:cs="ITCGoudySans-Light"/>
        </w:rPr>
        <w:t xml:space="preserve"> la liberté de manifest</w:t>
      </w:r>
      <w:r w:rsidR="00317EE1">
        <w:rPr>
          <w:rFonts w:ascii="Century Gothic" w:hAnsi="Century Gothic" w:cs="ITCGoudySans-Light"/>
        </w:rPr>
        <w:t>er</w:t>
      </w:r>
      <w:r w:rsidR="00106745" w:rsidRPr="00B45FF0">
        <w:rPr>
          <w:rFonts w:ascii="Century Gothic" w:hAnsi="Century Gothic" w:cs="ITCGoudySans-Light"/>
        </w:rPr>
        <w:t xml:space="preserve">. </w:t>
      </w:r>
      <w:r w:rsidR="00091B04" w:rsidRPr="00B45FF0">
        <w:rPr>
          <w:rFonts w:ascii="Century Gothic" w:hAnsi="Century Gothic" w:cs="ITCGoudySans-Light"/>
        </w:rPr>
        <w:t>Depuis 2014 et à la fav</w:t>
      </w:r>
      <w:r w:rsidR="00106745" w:rsidRPr="00B45FF0">
        <w:rPr>
          <w:rFonts w:ascii="Century Gothic" w:hAnsi="Century Gothic" w:cs="ITCGoudySans-Light"/>
        </w:rPr>
        <w:t>eur de l'insurrection populaire</w:t>
      </w:r>
      <w:r w:rsidR="00091B04" w:rsidRPr="00B45FF0">
        <w:rPr>
          <w:rFonts w:ascii="Century Gothic" w:hAnsi="Century Gothic" w:cs="ITCGoudySans-Light"/>
        </w:rPr>
        <w:t>,</w:t>
      </w:r>
      <w:r w:rsidR="00106745" w:rsidRPr="00B45FF0">
        <w:rPr>
          <w:rFonts w:ascii="Century Gothic" w:hAnsi="Century Gothic" w:cs="ITCGoudySans-Light"/>
        </w:rPr>
        <w:t xml:space="preserve"> </w:t>
      </w:r>
      <w:r w:rsidR="00091B04" w:rsidRPr="00B45FF0">
        <w:rPr>
          <w:rFonts w:ascii="Century Gothic" w:hAnsi="Century Gothic" w:cs="ITCGoudySans-Light"/>
        </w:rPr>
        <w:t xml:space="preserve">on a constaté la levée des" lignes rouges" </w:t>
      </w:r>
      <w:r w:rsidR="00106745" w:rsidRPr="00B45FF0">
        <w:rPr>
          <w:rFonts w:ascii="Century Gothic" w:hAnsi="Century Gothic" w:cs="ITCGoudySans-Light"/>
        </w:rPr>
        <w:t xml:space="preserve">sous la transition. Les </w:t>
      </w:r>
      <w:r w:rsidR="00091B04" w:rsidRPr="00B45FF0">
        <w:rPr>
          <w:rFonts w:ascii="Century Gothic" w:hAnsi="Century Gothic" w:cs="ITCGoudySans-Light"/>
        </w:rPr>
        <w:t>entrave</w:t>
      </w:r>
      <w:r w:rsidR="00106745" w:rsidRPr="00B45FF0">
        <w:rPr>
          <w:rFonts w:ascii="Century Gothic" w:hAnsi="Century Gothic" w:cs="ITCGoudySans-Light"/>
        </w:rPr>
        <w:t>s</w:t>
      </w:r>
      <w:r w:rsidR="00091B04" w:rsidRPr="00B45FF0">
        <w:rPr>
          <w:rFonts w:ascii="Century Gothic" w:hAnsi="Century Gothic" w:cs="ITCGoudySans-Light"/>
        </w:rPr>
        <w:t xml:space="preserve"> aux rassemblements </w:t>
      </w:r>
      <w:r w:rsidR="00106745" w:rsidRPr="00B45FF0">
        <w:rPr>
          <w:rFonts w:ascii="Century Gothic" w:hAnsi="Century Gothic" w:cs="ITCGoudySans-Light"/>
        </w:rPr>
        <w:t xml:space="preserve"> et manifestations </w:t>
      </w:r>
      <w:r w:rsidR="00091B04" w:rsidRPr="00B45FF0">
        <w:rPr>
          <w:rFonts w:ascii="Century Gothic" w:hAnsi="Century Gothic" w:cs="ITCGoudySans-Light"/>
        </w:rPr>
        <w:t>pacifiques</w:t>
      </w:r>
      <w:r w:rsidR="00106745" w:rsidRPr="00B45FF0">
        <w:rPr>
          <w:rFonts w:ascii="Century Gothic" w:hAnsi="Century Gothic" w:cs="ITCGoudySans-Light"/>
        </w:rPr>
        <w:t xml:space="preserve"> se sont largement estompées</w:t>
      </w:r>
      <w:r w:rsidR="00091B04" w:rsidRPr="00B45FF0">
        <w:rPr>
          <w:rFonts w:ascii="Century Gothic" w:hAnsi="Century Gothic" w:cs="ITCGoudySans-Light"/>
        </w:rPr>
        <w:t>.</w:t>
      </w:r>
    </w:p>
    <w:p w:rsidR="00FB69BC" w:rsidRPr="00B45FF0" w:rsidRDefault="002C266C" w:rsidP="002C266C">
      <w:pPr>
        <w:jc w:val="both"/>
        <w:rPr>
          <w:rFonts w:ascii="Century Gothic" w:eastAsia="Times New Roman" w:hAnsi="Century Gothic" w:cs="Times New Roman"/>
          <w:b/>
          <w:color w:val="1A1A1A"/>
        </w:rPr>
      </w:pPr>
      <w:r>
        <w:rPr>
          <w:rFonts w:ascii="Century Gothic" w:eastAsia="Times New Roman" w:hAnsi="Century Gothic" w:cs="Times New Roman"/>
          <w:b/>
          <w:color w:val="1A1A1A"/>
        </w:rPr>
        <w:t>Analyse de la c</w:t>
      </w:r>
      <w:r w:rsidR="00106745" w:rsidRPr="00B45FF0">
        <w:rPr>
          <w:rFonts w:ascii="Century Gothic" w:eastAsia="Times New Roman" w:hAnsi="Century Gothic" w:cs="Times New Roman"/>
          <w:b/>
          <w:color w:val="1A1A1A"/>
        </w:rPr>
        <w:t>onformité de la loi N°</w:t>
      </w:r>
      <w:r w:rsidR="00EF1F51" w:rsidRPr="00B45FF0">
        <w:rPr>
          <w:rFonts w:ascii="Century Gothic" w:eastAsia="Times New Roman" w:hAnsi="Century Gothic" w:cs="Times New Roman"/>
          <w:b/>
          <w:color w:val="1A1A1A"/>
        </w:rPr>
        <w:t xml:space="preserve">26 du 8 mai 2008 portant répression des actes de vandalisme commis lors des manifestations sur la voie publique aux dispositions du Pacte, et notamment au principe de présomption d’innocence. </w:t>
      </w:r>
    </w:p>
    <w:p w:rsidR="009027DD" w:rsidRPr="00B45FF0" w:rsidRDefault="000A1053" w:rsidP="00D8738B">
      <w:pPr>
        <w:spacing w:after="0" w:line="360" w:lineRule="auto"/>
        <w:jc w:val="both"/>
        <w:rPr>
          <w:rFonts w:ascii="Century Gothic" w:eastAsia="Times New Roman" w:hAnsi="Century Gothic" w:cs="Times New Roman"/>
          <w:color w:val="1A1A1A"/>
        </w:rPr>
      </w:pPr>
      <w:r w:rsidRPr="00B45FF0">
        <w:rPr>
          <w:rFonts w:ascii="Century Gothic" w:eastAsia="Times New Roman" w:hAnsi="Century Gothic" w:cs="Times New Roman"/>
          <w:color w:val="1A1A1A"/>
        </w:rPr>
        <w:t xml:space="preserve">Cette loi </w:t>
      </w:r>
      <w:r w:rsidR="001E361E" w:rsidRPr="00B45FF0">
        <w:rPr>
          <w:rFonts w:ascii="Century Gothic" w:eastAsia="Times New Roman" w:hAnsi="Century Gothic" w:cs="Times New Roman"/>
          <w:color w:val="1A1A1A"/>
        </w:rPr>
        <w:t xml:space="preserve">est liberticide et </w:t>
      </w:r>
      <w:r w:rsidR="00106745" w:rsidRPr="00B45FF0">
        <w:rPr>
          <w:rFonts w:ascii="Century Gothic" w:eastAsia="Times New Roman" w:hAnsi="Century Gothic" w:cs="Times New Roman"/>
          <w:color w:val="1A1A1A"/>
        </w:rPr>
        <w:t>pose de nombreux</w:t>
      </w:r>
      <w:r w:rsidR="009027DD" w:rsidRPr="00B45FF0">
        <w:rPr>
          <w:rFonts w:ascii="Century Gothic" w:eastAsia="Times New Roman" w:hAnsi="Century Gothic" w:cs="Times New Roman"/>
          <w:color w:val="1A1A1A"/>
        </w:rPr>
        <w:t xml:space="preserve"> problèmes</w:t>
      </w:r>
      <w:r w:rsidR="00106745" w:rsidRPr="00B45FF0">
        <w:rPr>
          <w:rFonts w:ascii="Century Gothic" w:eastAsia="Times New Roman" w:hAnsi="Century Gothic" w:cs="Times New Roman"/>
          <w:color w:val="1A1A1A"/>
        </w:rPr>
        <w:t xml:space="preserve"> en matière de droits humains</w:t>
      </w:r>
      <w:r w:rsidR="009027DD" w:rsidRPr="00B45FF0">
        <w:rPr>
          <w:rFonts w:ascii="Century Gothic" w:eastAsia="Times New Roman" w:hAnsi="Century Gothic" w:cs="Times New Roman"/>
          <w:color w:val="1A1A1A"/>
        </w:rPr>
        <w:t>.</w:t>
      </w:r>
      <w:r w:rsidR="007E711B">
        <w:rPr>
          <w:rFonts w:ascii="Century Gothic" w:eastAsia="Times New Roman" w:hAnsi="Century Gothic" w:cs="Times New Roman"/>
          <w:color w:val="1A1A1A"/>
        </w:rPr>
        <w:t xml:space="preserve"> </w:t>
      </w:r>
      <w:r w:rsidR="00106745" w:rsidRPr="00B45FF0">
        <w:rPr>
          <w:rFonts w:ascii="Century Gothic" w:hAnsi="Century Gothic"/>
        </w:rPr>
        <w:t>En effet, selon le Professeur Luc Marius</w:t>
      </w:r>
      <w:r w:rsidR="009027DD" w:rsidRPr="00B45FF0">
        <w:rPr>
          <w:rFonts w:ascii="Century Gothic" w:hAnsi="Century Gothic"/>
        </w:rPr>
        <w:t> Ibriga</w:t>
      </w:r>
      <w:r w:rsidR="00D8738B" w:rsidRPr="00B45FF0">
        <w:rPr>
          <w:rFonts w:ascii="Century Gothic" w:hAnsi="Century Gothic"/>
        </w:rPr>
        <w:t>, enseignant de</w:t>
      </w:r>
      <w:r w:rsidR="009027DD" w:rsidRPr="00B45FF0">
        <w:rPr>
          <w:rFonts w:ascii="Century Gothic" w:hAnsi="Century Gothic"/>
        </w:rPr>
        <w:t xml:space="preserve"> droit constitutionne</w:t>
      </w:r>
      <w:r w:rsidR="00D8738B" w:rsidRPr="00B45FF0">
        <w:rPr>
          <w:rFonts w:ascii="Century Gothic" w:hAnsi="Century Gothic"/>
        </w:rPr>
        <w:t>l à l’université de Ouagadougou</w:t>
      </w:r>
      <w:r w:rsidR="009027DD" w:rsidRPr="00B45FF0">
        <w:rPr>
          <w:rFonts w:ascii="Century Gothic" w:hAnsi="Century Gothic"/>
        </w:rPr>
        <w:t xml:space="preserve">, la loi n°26 du 8 mai 2008 portant répression des actes de vandalisme commis lors des manifestations sur la voie </w:t>
      </w:r>
      <w:r w:rsidR="009027DD" w:rsidRPr="00B45FF0">
        <w:rPr>
          <w:rFonts w:ascii="Century Gothic" w:hAnsi="Century Gothic"/>
        </w:rPr>
        <w:lastRenderedPageBreak/>
        <w:t>publique « </w:t>
      </w:r>
      <w:r w:rsidR="006B5456" w:rsidRPr="00B45FF0">
        <w:rPr>
          <w:rFonts w:ascii="Century Gothic" w:hAnsi="Century Gothic"/>
          <w:i/>
        </w:rPr>
        <w:t>par ses dispositions vagues et ambigües portent atteinte au droit constitutionnel de manifester reconnu par l’article 7 de la Constitution et inscrit à l’article 21 du Pacte international sur les droits civils et politiques </w:t>
      </w:r>
      <w:r w:rsidR="009027DD" w:rsidRPr="00B45FF0">
        <w:rPr>
          <w:rFonts w:ascii="Century Gothic" w:hAnsi="Century Gothic"/>
        </w:rPr>
        <w:t>»</w:t>
      </w:r>
      <w:r w:rsidR="00FD66D8" w:rsidRPr="00B45FF0">
        <w:rPr>
          <w:rFonts w:ascii="Century Gothic" w:hAnsi="Century Gothic"/>
        </w:rPr>
        <w:t>.</w:t>
      </w:r>
    </w:p>
    <w:p w:rsidR="009027DD" w:rsidRPr="00B45FF0" w:rsidRDefault="00D8738B" w:rsidP="00D8738B">
      <w:pPr>
        <w:spacing w:after="0" w:line="360" w:lineRule="auto"/>
        <w:jc w:val="both"/>
        <w:rPr>
          <w:rFonts w:ascii="Century Gothic" w:hAnsi="Century Gothic"/>
        </w:rPr>
      </w:pPr>
      <w:r w:rsidRPr="00B45FF0">
        <w:rPr>
          <w:rFonts w:ascii="Century Gothic" w:eastAsia="Times New Roman" w:hAnsi="Century Gothic" w:cs="Times New Roman"/>
          <w:color w:val="1A1A1A"/>
        </w:rPr>
        <w:t>Par ailleurs, e</w:t>
      </w:r>
      <w:r w:rsidR="009027DD" w:rsidRPr="00B45FF0">
        <w:rPr>
          <w:rFonts w:ascii="Century Gothic" w:eastAsia="Times New Roman" w:hAnsi="Century Gothic" w:cs="Times New Roman"/>
          <w:color w:val="1A1A1A"/>
        </w:rPr>
        <w:t xml:space="preserve">lle </w:t>
      </w:r>
      <w:r w:rsidR="000A1053" w:rsidRPr="00B45FF0">
        <w:rPr>
          <w:rFonts w:ascii="Century Gothic" w:eastAsia="Times New Roman" w:hAnsi="Century Gothic" w:cs="Times New Roman"/>
          <w:color w:val="1A1A1A"/>
        </w:rPr>
        <w:t xml:space="preserve">viole manifestement le principe  de la présomption d'innocence. </w:t>
      </w:r>
      <w:r w:rsidRPr="00B45FF0">
        <w:rPr>
          <w:rFonts w:ascii="Century Gothic" w:eastAsia="Times New Roman" w:hAnsi="Century Gothic" w:cs="Times New Roman"/>
          <w:color w:val="1A1A1A"/>
        </w:rPr>
        <w:t>En effet</w:t>
      </w:r>
      <w:r w:rsidR="00FD66D8" w:rsidRPr="00B45FF0">
        <w:rPr>
          <w:rFonts w:ascii="Century Gothic" w:eastAsia="Times New Roman" w:hAnsi="Century Gothic" w:cs="Times New Roman"/>
          <w:color w:val="1A1A1A"/>
        </w:rPr>
        <w:t>,</w:t>
      </w:r>
      <w:r w:rsidRPr="00B45FF0">
        <w:rPr>
          <w:rFonts w:ascii="Century Gothic" w:eastAsia="Times New Roman" w:hAnsi="Century Gothic" w:cs="Times New Roman"/>
          <w:color w:val="1A1A1A"/>
        </w:rPr>
        <w:t xml:space="preserve"> </w:t>
      </w:r>
      <w:r w:rsidRPr="00B45FF0">
        <w:rPr>
          <w:rFonts w:ascii="Century Gothic" w:hAnsi="Century Gothic"/>
        </w:rPr>
        <w:t>l’article 15 de ladite loi</w:t>
      </w:r>
      <w:r w:rsidR="009027DD" w:rsidRPr="00B45FF0">
        <w:rPr>
          <w:rFonts w:ascii="Century Gothic" w:hAnsi="Century Gothic"/>
        </w:rPr>
        <w:t xml:space="preserve"> stipule qu’« </w:t>
      </w:r>
      <w:r w:rsidR="006B5456" w:rsidRPr="00B45FF0">
        <w:rPr>
          <w:rFonts w:ascii="Century Gothic" w:hAnsi="Century Gothic"/>
          <w:i/>
        </w:rPr>
        <w:t>en cas de difficulté à imputer un fait à un ou à des auteurs clairement identifiés ou quand bien même le ou les auteurs seraient identifiés, la responsabilité pénale de chaque membre du groupe peut être retenue, chacun étant alors considéré comme co-auteur de l’infraction </w:t>
      </w:r>
      <w:r w:rsidR="009027DD" w:rsidRPr="00B45FF0">
        <w:rPr>
          <w:rFonts w:ascii="Century Gothic" w:hAnsi="Century Gothic"/>
        </w:rPr>
        <w:t>».</w:t>
      </w:r>
    </w:p>
    <w:p w:rsidR="0082244F" w:rsidRPr="00B45FF0" w:rsidRDefault="00D8738B" w:rsidP="0082244F">
      <w:pPr>
        <w:spacing w:after="0" w:line="360" w:lineRule="auto"/>
        <w:jc w:val="both"/>
        <w:rPr>
          <w:rFonts w:ascii="Century Gothic" w:hAnsi="Century Gothic"/>
        </w:rPr>
      </w:pPr>
      <w:r w:rsidRPr="00B45FF0">
        <w:rPr>
          <w:rFonts w:ascii="Century Gothic" w:hAnsi="Century Gothic" w:cs="ITCGoudySans-Light"/>
        </w:rPr>
        <w:t>Suite à l'arrestation d'une cinquan</w:t>
      </w:r>
      <w:r w:rsidR="00317EE1">
        <w:rPr>
          <w:rFonts w:ascii="Century Gothic" w:hAnsi="Century Gothic" w:cs="ITCGoudySans-Light"/>
        </w:rPr>
        <w:t>taine de personnes dont six non-</w:t>
      </w:r>
      <w:r w:rsidRPr="00B45FF0">
        <w:rPr>
          <w:rFonts w:ascii="Century Gothic" w:hAnsi="Century Gothic" w:cs="ITCGoudySans-Light"/>
        </w:rPr>
        <w:t>étudiants le 2 août 2013</w:t>
      </w:r>
      <w:r w:rsidR="00317EE1">
        <w:rPr>
          <w:rFonts w:ascii="Century Gothic" w:hAnsi="Century Gothic" w:cs="ITCGoudySans-Light"/>
        </w:rPr>
        <w:t>,</w:t>
      </w:r>
      <w:r w:rsidRPr="00B45FF0">
        <w:rPr>
          <w:rFonts w:ascii="Century Gothic" w:hAnsi="Century Gothic" w:cs="ITCGoudySans-Light"/>
        </w:rPr>
        <w:t xml:space="preserve"> et </w:t>
      </w:r>
      <w:r w:rsidR="00317EE1">
        <w:rPr>
          <w:rFonts w:ascii="Century Gothic" w:hAnsi="Century Gothic" w:cs="ITCGoudySans-Light"/>
        </w:rPr>
        <w:t xml:space="preserve">à </w:t>
      </w:r>
      <w:r w:rsidRPr="00B45FF0">
        <w:rPr>
          <w:rFonts w:ascii="Century Gothic" w:hAnsi="Century Gothic" w:cs="ITCGoudySans-Light"/>
        </w:rPr>
        <w:t xml:space="preserve">leur audition devant le tribunal correctionnel de Ouagadougou le 13 août, </w:t>
      </w:r>
      <w:r w:rsidRPr="00B45FF0">
        <w:rPr>
          <w:rFonts w:ascii="Century Gothic" w:hAnsi="Century Gothic" w:cs="Times New Roman"/>
        </w:rPr>
        <w:t xml:space="preserve">la défense </w:t>
      </w:r>
      <w:r w:rsidR="00272C3B" w:rsidRPr="00B45FF0">
        <w:rPr>
          <w:rFonts w:ascii="Century Gothic" w:hAnsi="Century Gothic" w:cs="Times New Roman"/>
        </w:rPr>
        <w:t xml:space="preserve">a </w:t>
      </w:r>
      <w:r w:rsidRPr="00B45FF0">
        <w:rPr>
          <w:rFonts w:ascii="Century Gothic" w:hAnsi="Century Gothic" w:cs="Times New Roman"/>
        </w:rPr>
        <w:t>soulevé « une exception d’inconstitutionnalité de la loi n°26 en vue d’empêcher l’application de dispositions contraires à la Constitution »</w:t>
      </w:r>
      <w:r w:rsidR="0082244F" w:rsidRPr="00B45FF0">
        <w:rPr>
          <w:rFonts w:ascii="Century Gothic" w:hAnsi="Century Gothic" w:cs="Times New Roman"/>
        </w:rPr>
        <w:t xml:space="preserve">. </w:t>
      </w:r>
      <w:r w:rsidR="0082244F" w:rsidRPr="00B45FF0">
        <w:rPr>
          <w:rFonts w:ascii="Century Gothic" w:hAnsi="Century Gothic"/>
        </w:rPr>
        <w:t xml:space="preserve">Le </w:t>
      </w:r>
      <w:r w:rsidR="00317EE1">
        <w:rPr>
          <w:rFonts w:ascii="Century Gothic" w:hAnsi="Century Gothic" w:cs="ITCGoudySans-Light"/>
        </w:rPr>
        <w:t>C</w:t>
      </w:r>
      <w:r w:rsidR="0082244F" w:rsidRPr="00B45FF0">
        <w:rPr>
          <w:rFonts w:ascii="Century Gothic" w:hAnsi="Century Gothic" w:cs="ITCGoudySans-Light"/>
        </w:rPr>
        <w:t xml:space="preserve">onseil constitutionnel </w:t>
      </w:r>
      <w:r w:rsidR="004939B6" w:rsidRPr="00B45FF0">
        <w:rPr>
          <w:rFonts w:ascii="Century Gothic" w:hAnsi="Century Gothic" w:cs="ITCGoudySans-Light"/>
        </w:rPr>
        <w:t xml:space="preserve">dans une décision du 11 septembre 2013 </w:t>
      </w:r>
      <w:r w:rsidR="0082244F" w:rsidRPr="00B45FF0">
        <w:rPr>
          <w:rFonts w:ascii="Century Gothic" w:hAnsi="Century Gothic" w:cs="ITCGoudySans-Light"/>
        </w:rPr>
        <w:t>a toutefois estimé que: " que</w:t>
      </w:r>
      <w:r w:rsidR="0082244F" w:rsidRPr="00B45FF0">
        <w:rPr>
          <w:rFonts w:ascii="Century Gothic" w:hAnsi="Century Gothic"/>
        </w:rPr>
        <w:t xml:space="preserve"> l'article 15 de la loi n°026-2008/AN du 08 mai 2008 portant répression des actes de vandalisme commis lors des manifestations sur la voie publique ne remet en cause ni le principe de la présomption d'innocence, ni celui de la liberté de réunion et de manifestation tels que prescrits par la Constitution mais a pour but la détermination des auteurs des actes de vandalisme commis lors de ces manifestations sur la voie publique"</w:t>
      </w:r>
      <w:r w:rsidR="0082244F" w:rsidRPr="00B45FF0">
        <w:rPr>
          <w:rStyle w:val="Marquenotebasdepage"/>
          <w:rFonts w:ascii="Century Gothic" w:hAnsi="Century Gothic" w:cs="Times New Roman"/>
        </w:rPr>
        <w:footnoteReference w:id="107"/>
      </w:r>
    </w:p>
    <w:p w:rsidR="0082244F" w:rsidRPr="00B45FF0" w:rsidRDefault="0082244F" w:rsidP="0082244F">
      <w:pPr>
        <w:spacing w:after="0" w:line="360" w:lineRule="auto"/>
        <w:jc w:val="both"/>
        <w:rPr>
          <w:rFonts w:ascii="Century Gothic" w:hAnsi="Century Gothic"/>
        </w:rPr>
      </w:pPr>
      <w:r w:rsidRPr="00B45FF0">
        <w:rPr>
          <w:rFonts w:ascii="Century Gothic" w:hAnsi="Century Gothic"/>
        </w:rPr>
        <w:t xml:space="preserve">Il n'en demeure pas moins que </w:t>
      </w:r>
      <w:r w:rsidR="004939B6" w:rsidRPr="00B45FF0">
        <w:rPr>
          <w:rFonts w:ascii="Century Gothic" w:hAnsi="Century Gothic"/>
        </w:rPr>
        <w:t>cette loi pose le p</w:t>
      </w:r>
      <w:r w:rsidRPr="00B45FF0">
        <w:rPr>
          <w:rFonts w:ascii="Century Gothic" w:hAnsi="Century Gothic"/>
        </w:rPr>
        <w:t xml:space="preserve">rincipe de </w:t>
      </w:r>
      <w:r w:rsidR="00317EE1">
        <w:rPr>
          <w:rFonts w:ascii="Century Gothic" w:hAnsi="Century Gothic"/>
        </w:rPr>
        <w:t xml:space="preserve">la </w:t>
      </w:r>
      <w:r w:rsidRPr="00B45FF0">
        <w:rPr>
          <w:rFonts w:ascii="Century Gothic" w:hAnsi="Century Gothic"/>
        </w:rPr>
        <w:t>responsabilité collective en lieu et place de la responsabilité individuelle</w:t>
      </w:r>
      <w:r w:rsidR="004939B6" w:rsidRPr="00B45FF0">
        <w:rPr>
          <w:rFonts w:ascii="Century Gothic" w:hAnsi="Century Gothic"/>
        </w:rPr>
        <w:t xml:space="preserve"> et aboutit à une inversion de la charge de la preuve car il appartient au</w:t>
      </w:r>
      <w:r w:rsidRPr="00B45FF0">
        <w:rPr>
          <w:rFonts w:ascii="Century Gothic" w:hAnsi="Century Gothic"/>
        </w:rPr>
        <w:t xml:space="preserve"> prévenu de prouver son innocence. </w:t>
      </w:r>
    </w:p>
    <w:p w:rsidR="000A1053" w:rsidRPr="00B45FF0" w:rsidRDefault="000A1053" w:rsidP="00203331">
      <w:pPr>
        <w:spacing w:after="0" w:line="240" w:lineRule="auto"/>
        <w:jc w:val="both"/>
        <w:rPr>
          <w:rFonts w:ascii="Century Gothic" w:eastAsia="Times New Roman" w:hAnsi="Century Gothic" w:cs="Times New Roman"/>
          <w:color w:val="1A1A1A"/>
        </w:rPr>
      </w:pPr>
    </w:p>
    <w:p w:rsidR="00FB69BC" w:rsidRPr="00B45FF0" w:rsidRDefault="00E65B7D" w:rsidP="00E12DE6">
      <w:pPr>
        <w:jc w:val="both"/>
        <w:rPr>
          <w:rFonts w:ascii="Century Gothic" w:eastAsia="Times New Roman" w:hAnsi="Century Gothic" w:cs="Times New Roman"/>
          <w:b/>
          <w:color w:val="1A1A1A"/>
        </w:rPr>
      </w:pPr>
      <w:r w:rsidRPr="00B45FF0">
        <w:rPr>
          <w:rFonts w:ascii="Century Gothic" w:eastAsia="Times New Roman" w:hAnsi="Century Gothic" w:cs="Times New Roman"/>
          <w:b/>
          <w:color w:val="1A1A1A"/>
        </w:rPr>
        <w:t>A</w:t>
      </w:r>
      <w:r w:rsidR="000A1053" w:rsidRPr="00B45FF0">
        <w:rPr>
          <w:rFonts w:ascii="Century Gothic" w:eastAsia="Times New Roman" w:hAnsi="Century Gothic" w:cs="Times New Roman"/>
          <w:b/>
          <w:color w:val="1A1A1A"/>
        </w:rPr>
        <w:t xml:space="preserve">llégations de campagne d’intimidations contre les défenseurs des droits de l’homme (atteintes à leur intégrité physique et interpellations abusives, procès, interrogatoires excessifs) </w:t>
      </w:r>
    </w:p>
    <w:p w:rsidR="002C266C" w:rsidRPr="00B45FF0" w:rsidRDefault="00B73547" w:rsidP="00876758">
      <w:pPr>
        <w:spacing w:after="0" w:line="360" w:lineRule="auto"/>
        <w:jc w:val="both"/>
        <w:rPr>
          <w:rFonts w:ascii="Century Gothic" w:eastAsia="Times New Roman" w:hAnsi="Century Gothic" w:cs="Times New Roman"/>
          <w:color w:val="1A1A1A"/>
        </w:rPr>
      </w:pPr>
      <w:r w:rsidRPr="00B45FF0">
        <w:rPr>
          <w:rFonts w:ascii="Century Gothic" w:eastAsia="Times New Roman" w:hAnsi="Century Gothic" w:cs="Times New Roman"/>
          <w:color w:val="1A1A1A"/>
        </w:rPr>
        <w:t>D</w:t>
      </w:r>
      <w:r w:rsidR="000A1053" w:rsidRPr="00B45FF0">
        <w:rPr>
          <w:rFonts w:ascii="Century Gothic" w:eastAsia="Times New Roman" w:hAnsi="Century Gothic" w:cs="Times New Roman"/>
          <w:color w:val="1A1A1A"/>
        </w:rPr>
        <w:t xml:space="preserve">es actions d'intimidation </w:t>
      </w:r>
      <w:r w:rsidRPr="00B45FF0">
        <w:rPr>
          <w:rFonts w:ascii="Century Gothic" w:eastAsia="Times New Roman" w:hAnsi="Century Gothic" w:cs="Times New Roman"/>
          <w:color w:val="1A1A1A"/>
        </w:rPr>
        <w:t xml:space="preserve">ont été menées </w:t>
      </w:r>
      <w:r w:rsidR="000A1053" w:rsidRPr="00B45FF0">
        <w:rPr>
          <w:rFonts w:ascii="Century Gothic" w:eastAsia="Times New Roman" w:hAnsi="Century Gothic" w:cs="Times New Roman"/>
          <w:color w:val="1A1A1A"/>
        </w:rPr>
        <w:t>cont</w:t>
      </w:r>
      <w:r w:rsidRPr="00B45FF0">
        <w:rPr>
          <w:rFonts w:ascii="Century Gothic" w:eastAsia="Times New Roman" w:hAnsi="Century Gothic" w:cs="Times New Roman"/>
          <w:color w:val="1A1A1A"/>
        </w:rPr>
        <w:t>re des leaders d'opinions et défenseurs des droits humains sous la gouvernance du Président Compaoré. Les leaders du Collectif contre l'impunité ont été arrêtés</w:t>
      </w:r>
      <w:r w:rsidR="009F7567" w:rsidRPr="00B45FF0">
        <w:rPr>
          <w:rFonts w:ascii="Century Gothic" w:eastAsia="Times New Roman" w:hAnsi="Century Gothic" w:cs="Times New Roman"/>
          <w:color w:val="1A1A1A"/>
        </w:rPr>
        <w:t xml:space="preserve"> et d'autres ont fait l'objet de persécutions diverses</w:t>
      </w:r>
      <w:r w:rsidR="007C0486" w:rsidRPr="00B45FF0">
        <w:rPr>
          <w:rFonts w:ascii="Century Gothic" w:eastAsia="Times New Roman" w:hAnsi="Century Gothic" w:cs="Times New Roman"/>
          <w:color w:val="1A1A1A"/>
        </w:rPr>
        <w:t xml:space="preserve"> à la suite de l'affaire Norbert Zongo</w:t>
      </w:r>
      <w:r w:rsidRPr="00B45FF0">
        <w:rPr>
          <w:rFonts w:ascii="Century Gothic" w:eastAsia="Times New Roman" w:hAnsi="Century Gothic" w:cs="Times New Roman"/>
          <w:color w:val="1A1A1A"/>
        </w:rPr>
        <w:t>.</w:t>
      </w:r>
      <w:r w:rsidR="009F7567" w:rsidRPr="00B45FF0">
        <w:rPr>
          <w:rFonts w:ascii="Century Gothic" w:eastAsia="Times New Roman" w:hAnsi="Century Gothic" w:cs="Times New Roman"/>
          <w:color w:val="1A1A1A"/>
        </w:rPr>
        <w:t xml:space="preserve"> </w:t>
      </w:r>
      <w:r w:rsidR="007C0486" w:rsidRPr="00B45FF0">
        <w:rPr>
          <w:rFonts w:ascii="Century Gothic" w:eastAsia="Times New Roman" w:hAnsi="Century Gothic" w:cs="Times New Roman"/>
          <w:color w:val="1A1A1A"/>
        </w:rPr>
        <w:t xml:space="preserve"> </w:t>
      </w:r>
      <w:r w:rsidR="00751D63" w:rsidRPr="00B45FF0">
        <w:rPr>
          <w:rFonts w:ascii="Century Gothic" w:eastAsia="Times New Roman" w:hAnsi="Century Gothic" w:cs="Times New Roman"/>
          <w:color w:val="1A1A1A"/>
        </w:rPr>
        <w:t>Le</w:t>
      </w:r>
      <w:r w:rsidR="007C0486" w:rsidRPr="00B45FF0">
        <w:rPr>
          <w:rFonts w:ascii="Century Gothic" w:eastAsia="Times New Roman" w:hAnsi="Century Gothic" w:cs="Times New Roman"/>
          <w:color w:val="1A1A1A"/>
        </w:rPr>
        <w:t xml:space="preserve"> journaliste Newton Ahmed Barry </w:t>
      </w:r>
      <w:r w:rsidR="00751D63" w:rsidRPr="00B45FF0">
        <w:rPr>
          <w:rFonts w:ascii="Century Gothic" w:eastAsia="Times New Roman" w:hAnsi="Century Gothic" w:cs="Times New Roman"/>
          <w:color w:val="1A1A1A"/>
        </w:rPr>
        <w:t>a émis une alerte le 07</w:t>
      </w:r>
      <w:r w:rsidR="00272C3B" w:rsidRPr="00B45FF0">
        <w:rPr>
          <w:rFonts w:ascii="Century Gothic" w:eastAsia="Times New Roman" w:hAnsi="Century Gothic" w:cs="Times New Roman"/>
          <w:color w:val="1A1A1A"/>
        </w:rPr>
        <w:t xml:space="preserve"> aout </w:t>
      </w:r>
      <w:r w:rsidR="00751D63" w:rsidRPr="00B45FF0">
        <w:rPr>
          <w:rFonts w:ascii="Century Gothic" w:eastAsia="Times New Roman" w:hAnsi="Century Gothic" w:cs="Times New Roman"/>
          <w:color w:val="1A1A1A"/>
        </w:rPr>
        <w:t>2014</w:t>
      </w:r>
      <w:r w:rsidR="00751D63" w:rsidRPr="00B45FF0">
        <w:rPr>
          <w:rFonts w:ascii="Century Gothic" w:eastAsia="Times New Roman" w:hAnsi="Century Gothic" w:cs="Times New Roman"/>
          <w:b/>
          <w:bCs/>
          <w:color w:val="1A1A1A"/>
        </w:rPr>
        <w:t xml:space="preserve"> </w:t>
      </w:r>
      <w:r w:rsidR="007C0486" w:rsidRPr="00B45FF0">
        <w:rPr>
          <w:rFonts w:ascii="Century Gothic" w:eastAsia="Times New Roman" w:hAnsi="Century Gothic" w:cs="Times New Roman"/>
          <w:color w:val="1A1A1A"/>
        </w:rPr>
        <w:t>fai</w:t>
      </w:r>
      <w:r w:rsidR="00751D63" w:rsidRPr="00B45FF0">
        <w:rPr>
          <w:rFonts w:ascii="Century Gothic" w:eastAsia="Times New Roman" w:hAnsi="Century Gothic" w:cs="Times New Roman"/>
          <w:color w:val="1A1A1A"/>
        </w:rPr>
        <w:t>san</w:t>
      </w:r>
      <w:r w:rsidR="007C0486" w:rsidRPr="00B45FF0">
        <w:rPr>
          <w:rFonts w:ascii="Century Gothic" w:eastAsia="Times New Roman" w:hAnsi="Century Gothic" w:cs="Times New Roman"/>
          <w:color w:val="1A1A1A"/>
        </w:rPr>
        <w:t xml:space="preserve">t état </w:t>
      </w:r>
      <w:r w:rsidR="00751D63" w:rsidRPr="00B45FF0">
        <w:rPr>
          <w:rFonts w:ascii="Century Gothic" w:eastAsia="Times New Roman" w:hAnsi="Century Gothic" w:cs="Times New Roman"/>
          <w:color w:val="1A1A1A"/>
        </w:rPr>
        <w:t xml:space="preserve">de </w:t>
      </w:r>
      <w:r w:rsidR="007C0486" w:rsidRPr="00B45FF0">
        <w:rPr>
          <w:rFonts w:ascii="Century Gothic" w:eastAsia="Times New Roman" w:hAnsi="Century Gothic" w:cs="Times New Roman"/>
          <w:color w:val="1A1A1A"/>
        </w:rPr>
        <w:t xml:space="preserve">surveillance, </w:t>
      </w:r>
      <w:r w:rsidR="00A246CF" w:rsidRPr="00B45FF0">
        <w:rPr>
          <w:rFonts w:ascii="Century Gothic" w:eastAsia="Times New Roman" w:hAnsi="Century Gothic" w:cs="Times New Roman"/>
          <w:color w:val="1A1A1A"/>
        </w:rPr>
        <w:t>d'</w:t>
      </w:r>
      <w:r w:rsidR="007C0486" w:rsidRPr="00B45FF0">
        <w:rPr>
          <w:rFonts w:ascii="Century Gothic" w:eastAsia="Times New Roman" w:hAnsi="Century Gothic" w:cs="Times New Roman"/>
          <w:color w:val="1A1A1A"/>
        </w:rPr>
        <w:t>intimidation</w:t>
      </w:r>
      <w:r w:rsidR="00751D63" w:rsidRPr="00B45FF0">
        <w:rPr>
          <w:rFonts w:ascii="Century Gothic" w:eastAsia="Times New Roman" w:hAnsi="Century Gothic" w:cs="Times New Roman"/>
          <w:color w:val="1A1A1A"/>
        </w:rPr>
        <w:t xml:space="preserve"> et même de menaces </w:t>
      </w:r>
      <w:r w:rsidR="007C0486" w:rsidRPr="00B45FF0">
        <w:rPr>
          <w:rFonts w:ascii="Century Gothic" w:eastAsia="Times New Roman" w:hAnsi="Century Gothic" w:cs="Times New Roman"/>
          <w:color w:val="1A1A1A"/>
        </w:rPr>
        <w:t xml:space="preserve"> à son encontre</w:t>
      </w:r>
      <w:r w:rsidR="00751D63" w:rsidRPr="00B45FF0">
        <w:rPr>
          <w:rFonts w:ascii="Century Gothic" w:eastAsia="Times New Roman" w:hAnsi="Century Gothic" w:cs="Times New Roman"/>
          <w:color w:val="1A1A1A"/>
        </w:rPr>
        <w:t xml:space="preserve">: intrusion nocturne à son </w:t>
      </w:r>
      <w:r w:rsidR="00751D63" w:rsidRPr="00B45FF0">
        <w:rPr>
          <w:rFonts w:ascii="Century Gothic" w:eastAsia="Times New Roman" w:hAnsi="Century Gothic" w:cs="Times New Roman"/>
          <w:color w:val="1A1A1A"/>
        </w:rPr>
        <w:lastRenderedPageBreak/>
        <w:t>domicile en février 2014, véhicule vandalisé en mai 2014, cambriolage du siège du journal</w:t>
      </w:r>
      <w:r w:rsidR="00751D63" w:rsidRPr="00B45FF0">
        <w:rPr>
          <w:rFonts w:ascii="Century Gothic" w:hAnsi="Century Gothic"/>
        </w:rPr>
        <w:t xml:space="preserve"> </w:t>
      </w:r>
      <w:r w:rsidR="00751D63" w:rsidRPr="00B45FF0">
        <w:rPr>
          <w:rFonts w:ascii="Century Gothic" w:eastAsia="Times New Roman" w:hAnsi="Century Gothic" w:cs="Times New Roman"/>
          <w:color w:val="1A1A1A"/>
        </w:rPr>
        <w:t>L’Evénement, le 30 août 2014</w:t>
      </w:r>
      <w:r w:rsidR="007C0486" w:rsidRPr="00B45FF0">
        <w:rPr>
          <w:rStyle w:val="Marquenotebasdepage"/>
          <w:rFonts w:ascii="Century Gothic" w:eastAsia="Times New Roman" w:hAnsi="Century Gothic" w:cs="Times New Roman"/>
          <w:color w:val="1A1A1A"/>
        </w:rPr>
        <w:footnoteReference w:id="108"/>
      </w:r>
      <w:r w:rsidR="007C0486" w:rsidRPr="00B45FF0">
        <w:rPr>
          <w:rFonts w:ascii="Century Gothic" w:eastAsia="Times New Roman" w:hAnsi="Century Gothic" w:cs="Times New Roman"/>
          <w:color w:val="1A1A1A"/>
        </w:rPr>
        <w:t>.</w:t>
      </w:r>
      <w:r w:rsidR="00751D63" w:rsidRPr="00B45FF0">
        <w:rPr>
          <w:rFonts w:ascii="Century Gothic" w:eastAsia="Times New Roman" w:hAnsi="Century Gothic" w:cs="Times New Roman"/>
          <w:color w:val="1A1A1A"/>
        </w:rPr>
        <w:t xml:space="preserve"> Très globalement le contexte sociopolitique des années 2013 et 2014</w:t>
      </w:r>
      <w:r w:rsidR="00317EE1">
        <w:rPr>
          <w:rFonts w:ascii="Century Gothic" w:eastAsia="Times New Roman" w:hAnsi="Century Gothic" w:cs="Times New Roman"/>
          <w:color w:val="1A1A1A"/>
        </w:rPr>
        <w:t>,</w:t>
      </w:r>
      <w:r w:rsidR="00751D63" w:rsidRPr="00B45FF0">
        <w:rPr>
          <w:rFonts w:ascii="Century Gothic" w:eastAsia="Times New Roman" w:hAnsi="Century Gothic" w:cs="Times New Roman"/>
          <w:color w:val="1A1A1A"/>
        </w:rPr>
        <w:t xml:space="preserve"> avec l'opposition au projet de modification de </w:t>
      </w:r>
      <w:r w:rsidR="00317EE1">
        <w:rPr>
          <w:rFonts w:ascii="Century Gothic" w:eastAsia="Times New Roman" w:hAnsi="Century Gothic" w:cs="Times New Roman"/>
          <w:color w:val="1A1A1A"/>
        </w:rPr>
        <w:t xml:space="preserve">l'article 37 de la Constitution, </w:t>
      </w:r>
      <w:r w:rsidR="00751D63" w:rsidRPr="00B45FF0">
        <w:rPr>
          <w:rFonts w:ascii="Century Gothic" w:eastAsia="Times New Roman" w:hAnsi="Century Gothic" w:cs="Times New Roman"/>
          <w:color w:val="1A1A1A"/>
        </w:rPr>
        <w:t xml:space="preserve">a accru les menaces contre les leaders d'opinion, journalistes et défenseurs des droits humains. </w:t>
      </w:r>
      <w:r w:rsidR="00317EE1">
        <w:rPr>
          <w:rFonts w:ascii="Century Gothic" w:eastAsia="Times New Roman" w:hAnsi="Century Gothic" w:cs="Times New Roman"/>
          <w:color w:val="1A1A1A"/>
        </w:rPr>
        <w:t>Par la suite,</w:t>
      </w:r>
      <w:r w:rsidR="00751D63" w:rsidRPr="00B45FF0">
        <w:rPr>
          <w:rFonts w:ascii="Century Gothic" w:eastAsia="Times New Roman" w:hAnsi="Century Gothic" w:cs="Times New Roman"/>
          <w:color w:val="1A1A1A"/>
        </w:rPr>
        <w:t xml:space="preserve"> les menaces </w:t>
      </w:r>
      <w:r w:rsidR="004A0B21" w:rsidRPr="00B45FF0">
        <w:rPr>
          <w:rFonts w:ascii="Century Gothic" w:eastAsia="Times New Roman" w:hAnsi="Century Gothic" w:cs="Times New Roman"/>
          <w:color w:val="1A1A1A"/>
        </w:rPr>
        <w:t xml:space="preserve">et attaques contre les activistes se </w:t>
      </w:r>
      <w:r w:rsidR="00317EE1">
        <w:rPr>
          <w:rFonts w:ascii="Century Gothic" w:eastAsia="Times New Roman" w:hAnsi="Century Gothic" w:cs="Times New Roman"/>
          <w:color w:val="1A1A1A"/>
        </w:rPr>
        <w:t xml:space="preserve">sont davantage </w:t>
      </w:r>
      <w:r w:rsidR="004A0B21" w:rsidRPr="00B45FF0">
        <w:rPr>
          <w:rFonts w:ascii="Century Gothic" w:eastAsia="Times New Roman" w:hAnsi="Century Gothic" w:cs="Times New Roman"/>
          <w:color w:val="1A1A1A"/>
        </w:rPr>
        <w:t>c</w:t>
      </w:r>
      <w:r w:rsidR="00317EE1">
        <w:rPr>
          <w:rFonts w:ascii="Century Gothic" w:eastAsia="Times New Roman" w:hAnsi="Century Gothic" w:cs="Times New Roman"/>
          <w:color w:val="1A1A1A"/>
        </w:rPr>
        <w:t>oncrétisées</w:t>
      </w:r>
      <w:r w:rsidR="00751D63" w:rsidRPr="00B45FF0">
        <w:rPr>
          <w:rFonts w:ascii="Century Gothic" w:eastAsia="Times New Roman" w:hAnsi="Century Gothic" w:cs="Times New Roman"/>
          <w:color w:val="1A1A1A"/>
        </w:rPr>
        <w:t xml:space="preserve"> avec la tentative </w:t>
      </w:r>
      <w:r w:rsidR="004A0B21" w:rsidRPr="00B45FF0">
        <w:rPr>
          <w:rFonts w:ascii="Century Gothic" w:eastAsia="Times New Roman" w:hAnsi="Century Gothic" w:cs="Times New Roman"/>
          <w:color w:val="1A1A1A"/>
        </w:rPr>
        <w:t>de coup d'Etat de septembre 2015</w:t>
      </w:r>
      <w:r w:rsidR="00751D63" w:rsidRPr="00B45FF0">
        <w:rPr>
          <w:rFonts w:ascii="Century Gothic" w:eastAsia="Times New Roman" w:hAnsi="Century Gothic" w:cs="Times New Roman"/>
          <w:color w:val="1A1A1A"/>
        </w:rPr>
        <w:t>. Dans la répression</w:t>
      </w:r>
      <w:r w:rsidR="00317EE1">
        <w:rPr>
          <w:rFonts w:ascii="Century Gothic" w:eastAsia="Times New Roman" w:hAnsi="Century Gothic" w:cs="Times New Roman"/>
          <w:color w:val="1A1A1A"/>
        </w:rPr>
        <w:t>,</w:t>
      </w:r>
      <w:r w:rsidR="00751D63" w:rsidRPr="00B45FF0">
        <w:rPr>
          <w:rFonts w:ascii="Century Gothic" w:eastAsia="Times New Roman" w:hAnsi="Century Gothic" w:cs="Times New Roman"/>
          <w:color w:val="1A1A1A"/>
        </w:rPr>
        <w:t xml:space="preserve"> des soldats du Régiment de sécurité présidentielle (RSP) ont ciblé certains leaders des organisations de la société civile</w:t>
      </w:r>
      <w:r w:rsidR="00876758" w:rsidRPr="00B45FF0">
        <w:rPr>
          <w:rFonts w:ascii="Century Gothic" w:eastAsia="Times New Roman" w:hAnsi="Century Gothic" w:cs="Times New Roman"/>
          <w:color w:val="1A1A1A"/>
        </w:rPr>
        <w:t>, notamment le Balai Citoyen</w:t>
      </w:r>
      <w:r w:rsidR="00317EE1">
        <w:rPr>
          <w:rFonts w:ascii="Century Gothic" w:eastAsia="Times New Roman" w:hAnsi="Century Gothic" w:cs="Times New Roman"/>
          <w:color w:val="1A1A1A"/>
        </w:rPr>
        <w:t>,</w:t>
      </w:r>
      <w:r w:rsidR="00876758" w:rsidRPr="00B45FF0">
        <w:rPr>
          <w:rFonts w:ascii="Century Gothic" w:eastAsia="Times New Roman" w:hAnsi="Century Gothic" w:cs="Times New Roman"/>
          <w:color w:val="1A1A1A"/>
        </w:rPr>
        <w:t xml:space="preserve"> dont les premiers responsables ont dû abandonn</w:t>
      </w:r>
      <w:r w:rsidR="009011F9" w:rsidRPr="00B45FF0">
        <w:rPr>
          <w:rFonts w:ascii="Century Gothic" w:eastAsia="Times New Roman" w:hAnsi="Century Gothic" w:cs="Times New Roman"/>
          <w:color w:val="1A1A1A"/>
        </w:rPr>
        <w:t>er</w:t>
      </w:r>
      <w:r w:rsidR="00876758" w:rsidRPr="00B45FF0">
        <w:rPr>
          <w:rFonts w:ascii="Century Gothic" w:eastAsia="Times New Roman" w:hAnsi="Century Gothic" w:cs="Times New Roman"/>
          <w:color w:val="1A1A1A"/>
        </w:rPr>
        <w:t xml:space="preserve"> leurs domiciles. Le studio de Serge Bambara dit Smockey, un des leaders du Balai Citoyen a été attaqué à la roquette par ces soldats</w:t>
      </w:r>
      <w:r w:rsidR="00876758" w:rsidRPr="00B45FF0">
        <w:rPr>
          <w:rStyle w:val="Marquenotebasdepage"/>
          <w:rFonts w:ascii="Century Gothic" w:eastAsia="Times New Roman" w:hAnsi="Century Gothic" w:cs="Times New Roman"/>
          <w:color w:val="1A1A1A"/>
        </w:rPr>
        <w:footnoteReference w:id="109"/>
      </w:r>
      <w:r w:rsidR="00876758" w:rsidRPr="00B45FF0">
        <w:rPr>
          <w:rFonts w:ascii="Century Gothic" w:eastAsia="Times New Roman" w:hAnsi="Century Gothic" w:cs="Times New Roman"/>
          <w:color w:val="1A1A1A"/>
        </w:rPr>
        <w:t>.</w:t>
      </w:r>
      <w:r w:rsidR="00A246CF" w:rsidRPr="00B45FF0">
        <w:rPr>
          <w:rFonts w:ascii="Century Gothic" w:eastAsia="Times New Roman" w:hAnsi="Century Gothic" w:cs="Times New Roman"/>
          <w:color w:val="1A1A1A"/>
        </w:rPr>
        <w:t xml:space="preserve"> La procédure judiciaire devant le tribunal militaire </w:t>
      </w:r>
      <w:r w:rsidR="00DC112C" w:rsidRPr="00B45FF0">
        <w:rPr>
          <w:rFonts w:ascii="Century Gothic" w:eastAsia="Times New Roman" w:hAnsi="Century Gothic" w:cs="Times New Roman"/>
          <w:color w:val="1A1A1A"/>
        </w:rPr>
        <w:t xml:space="preserve">suit son cours et </w:t>
      </w:r>
      <w:r w:rsidR="00A246CF" w:rsidRPr="00B45FF0">
        <w:rPr>
          <w:rFonts w:ascii="Century Gothic" w:eastAsia="Times New Roman" w:hAnsi="Century Gothic" w:cs="Times New Roman"/>
          <w:color w:val="1A1A1A"/>
        </w:rPr>
        <w:t xml:space="preserve">ne semble </w:t>
      </w:r>
      <w:r w:rsidR="001A3B26" w:rsidRPr="00B45FF0">
        <w:rPr>
          <w:rFonts w:ascii="Century Gothic" w:eastAsia="Times New Roman" w:hAnsi="Century Gothic" w:cs="Times New Roman"/>
          <w:color w:val="1A1A1A"/>
        </w:rPr>
        <w:t>pas</w:t>
      </w:r>
      <w:r w:rsidR="00317EE1">
        <w:rPr>
          <w:rFonts w:ascii="Century Gothic" w:eastAsia="Times New Roman" w:hAnsi="Century Gothic" w:cs="Times New Roman"/>
          <w:color w:val="1A1A1A"/>
        </w:rPr>
        <w:t xml:space="preserve"> ouvrir de</w:t>
      </w:r>
      <w:r w:rsidR="00A246CF" w:rsidRPr="00B45FF0">
        <w:rPr>
          <w:rFonts w:ascii="Century Gothic" w:eastAsia="Times New Roman" w:hAnsi="Century Gothic" w:cs="Times New Roman"/>
          <w:color w:val="1A1A1A"/>
        </w:rPr>
        <w:t xml:space="preserve"> perspectives réelles de prise en compte des victimes. Et pour cause, la nature militaire et donc exceptionnelle du tribunal limite les possibilités pour les victimes d'être individuellement partie à la procédure.</w:t>
      </w:r>
      <w:r w:rsidR="00C263F8" w:rsidRPr="00B45FF0">
        <w:rPr>
          <w:rFonts w:ascii="Century Gothic" w:eastAsia="Times New Roman" w:hAnsi="Century Gothic" w:cs="Times New Roman"/>
          <w:color w:val="1A1A1A"/>
        </w:rPr>
        <w:t xml:space="preserve"> Il convient donc de prendre en compte les dommages subis par ces leaders dans le cadre du processus de réconciliation et d'indemnisation qui échoit aujourd'h</w:t>
      </w:r>
      <w:r w:rsidR="00F92E4C">
        <w:rPr>
          <w:rFonts w:ascii="Century Gothic" w:eastAsia="Times New Roman" w:hAnsi="Century Gothic" w:cs="Times New Roman"/>
          <w:color w:val="1A1A1A"/>
        </w:rPr>
        <w:t>ui au</w:t>
      </w:r>
      <w:r w:rsidR="00C263F8" w:rsidRPr="00B45FF0">
        <w:rPr>
          <w:rFonts w:ascii="Century Gothic" w:eastAsia="Times New Roman" w:hAnsi="Century Gothic" w:cs="Times New Roman"/>
          <w:color w:val="1A1A1A"/>
        </w:rPr>
        <w:t xml:space="preserve"> Haut Conseil pour la réconciliation et l'unité nationale (HCRUN).</w:t>
      </w:r>
    </w:p>
    <w:p w:rsidR="00FB69BC" w:rsidRDefault="002C266C"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17.2- </w:t>
      </w:r>
      <w:r w:rsidR="00EA604D" w:rsidRPr="00F225F9">
        <w:rPr>
          <w:rFonts w:ascii="Times New Roman" w:hAnsi="Times New Roman"/>
          <w:b/>
          <w:sz w:val="24"/>
          <w:szCs w:val="28"/>
          <w:u w:val="single"/>
        </w:rPr>
        <w:t>RECOMMANDATIONS A L’ETAT PARTIE</w:t>
      </w:r>
    </w:p>
    <w:p w:rsidR="00317EE1" w:rsidRPr="00F225F9" w:rsidRDefault="00317EE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B45FF0" w:rsidRDefault="00B45FF0" w:rsidP="002D5E14">
      <w:pPr>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317EE1" w:rsidRPr="00B45FF0" w:rsidRDefault="00317EE1" w:rsidP="002D5E14">
      <w:pPr>
        <w:spacing w:after="0" w:line="360" w:lineRule="auto"/>
        <w:jc w:val="both"/>
        <w:rPr>
          <w:rFonts w:ascii="Century Gothic" w:eastAsia="Times New Roman" w:hAnsi="Century Gothic" w:cs="Times New Roman"/>
          <w:color w:val="1A1A1A"/>
        </w:rPr>
      </w:pPr>
    </w:p>
    <w:p w:rsidR="00212FFF" w:rsidRPr="002947B1" w:rsidRDefault="00212FFF" w:rsidP="002947B1">
      <w:pPr>
        <w:pStyle w:val="Paragraphedeliste"/>
        <w:numPr>
          <w:ilvl w:val="0"/>
          <w:numId w:val="15"/>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Renforcer les capacités des forces de l'ordre en matière de droits humains ;</w:t>
      </w:r>
    </w:p>
    <w:p w:rsidR="00212FFF" w:rsidRPr="002947B1" w:rsidRDefault="00212FFF" w:rsidP="002947B1">
      <w:pPr>
        <w:pStyle w:val="Paragraphedeliste"/>
        <w:numPr>
          <w:ilvl w:val="0"/>
          <w:numId w:val="15"/>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Réformer la loi n°26 du 8 mai 2008 portant répression des actes de vandalisme commis lors des manifestations sur la voie publique afin de la rendre conforme au pacte notamment au principe de présomption d'innocence ;</w:t>
      </w:r>
    </w:p>
    <w:p w:rsidR="00212FFF" w:rsidRPr="002947B1" w:rsidRDefault="00212FFF" w:rsidP="002947B1">
      <w:pPr>
        <w:pStyle w:val="Paragraphedeliste"/>
        <w:numPr>
          <w:ilvl w:val="0"/>
          <w:numId w:val="15"/>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Enquêter et punir les auteurs, commanditaires et complices d’actes de menaces à l’encontre des leaders d'opinions, journalistes et défenseurs des droits humains.</w:t>
      </w:r>
    </w:p>
    <w:p w:rsidR="007C0CAB" w:rsidRPr="00856EAB" w:rsidRDefault="00212FFF" w:rsidP="00856EAB">
      <w:pPr>
        <w:pStyle w:val="Paragraphedeliste"/>
        <w:numPr>
          <w:ilvl w:val="0"/>
          <w:numId w:val="15"/>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lastRenderedPageBreak/>
        <w:t>Dans le cadre des réformes, retirer de la compétence du tribunal militaire les faits constitutifs de crimes d’atteinte à la sureté de l’Etat et les confier aux tribunaux de droit commun</w:t>
      </w:r>
    </w:p>
    <w:p w:rsidR="00F225F9" w:rsidRPr="00F225F9" w:rsidRDefault="00F225F9" w:rsidP="00856EAB">
      <w:pPr>
        <w:pStyle w:val="Titre3"/>
        <w:ind w:left="340" w:hanging="340"/>
        <w:jc w:val="both"/>
        <w:rPr>
          <w:rFonts w:ascii="Times New Roman" w:hAnsi="Times New Roman" w:cs="Times New Roman"/>
          <w:sz w:val="24"/>
          <w:szCs w:val="24"/>
        </w:rPr>
      </w:pPr>
      <w:bookmarkStart w:id="35" w:name="_Toc452974385"/>
      <w:r w:rsidRPr="00F225F9">
        <w:rPr>
          <w:rFonts w:ascii="Times New Roman" w:hAnsi="Times New Roman" w:cs="Times New Roman"/>
          <w:sz w:val="24"/>
          <w:szCs w:val="24"/>
        </w:rPr>
        <w:t>18. R</w:t>
      </w:r>
      <w:r w:rsidR="00856EAB" w:rsidRPr="00F225F9">
        <w:rPr>
          <w:rFonts w:ascii="Times New Roman" w:hAnsi="Times New Roman" w:cs="Times New Roman"/>
          <w:sz w:val="24"/>
          <w:szCs w:val="24"/>
        </w:rPr>
        <w:t>ecours inapproprié</w:t>
      </w:r>
      <w:r w:rsidR="00856EAB">
        <w:rPr>
          <w:rFonts w:ascii="Times New Roman" w:hAnsi="Times New Roman" w:cs="Times New Roman"/>
          <w:sz w:val="24"/>
          <w:szCs w:val="24"/>
        </w:rPr>
        <w:t xml:space="preserve"> à</w:t>
      </w:r>
      <w:r w:rsidR="00856EAB" w:rsidRPr="00F225F9">
        <w:rPr>
          <w:rFonts w:ascii="Times New Roman" w:hAnsi="Times New Roman" w:cs="Times New Roman"/>
          <w:sz w:val="24"/>
          <w:szCs w:val="24"/>
        </w:rPr>
        <w:t xml:space="preserve"> la garde a vue et garanties pour les personnes en détention</w:t>
      </w:r>
      <w:bookmarkEnd w:id="35"/>
    </w:p>
    <w:tbl>
      <w:tblPr>
        <w:tblW w:w="0" w:type="auto"/>
        <w:tblLook w:val="04A0" w:firstRow="1" w:lastRow="0" w:firstColumn="1" w:lastColumn="0" w:noHBand="0" w:noVBand="1"/>
      </w:tblPr>
      <w:tblGrid>
        <w:gridCol w:w="9166"/>
      </w:tblGrid>
      <w:tr w:rsidR="00F41DF9" w:rsidTr="00F41DF9">
        <w:tc>
          <w:tcPr>
            <w:tcW w:w="9166" w:type="dxa"/>
            <w:shd w:val="clear" w:color="auto" w:fill="F2F2F2" w:themeFill="background1" w:themeFillShade="F2"/>
          </w:tcPr>
          <w:p w:rsidR="00F41DF9" w:rsidRPr="00F41DF9" w:rsidRDefault="00F41DF9" w:rsidP="00AA6317">
            <w:pPr>
              <w:pStyle w:val="Paragraphedeliste"/>
              <w:tabs>
                <w:tab w:val="left" w:pos="426"/>
              </w:tabs>
              <w:autoSpaceDE w:val="0"/>
              <w:autoSpaceDN w:val="0"/>
              <w:adjustRightInd w:val="0"/>
              <w:ind w:left="425"/>
              <w:jc w:val="both"/>
              <w:rPr>
                <w:rFonts w:ascii="Times New Roman" w:hAnsi="Times New Roman" w:cs="Times New Roman"/>
                <w:sz w:val="24"/>
                <w:szCs w:val="24"/>
              </w:rPr>
            </w:pPr>
            <w:r w:rsidRPr="00F41DF9">
              <w:rPr>
                <w:rFonts w:ascii="Times New Roman" w:hAnsi="Times New Roman" w:cs="Times New Roman"/>
                <w:sz w:val="24"/>
                <w:szCs w:val="24"/>
              </w:rPr>
              <w:t>Préciser les mesures prises afin d’éviter le recours inapproprié à la garde à vue et veiller à ce que les garanties juridiques fondamentales puissent être effectivement respectées à l’égard des personnes en détention, notamment le droit d’être informé des motifs de sa détention, l’accès à un avocat et à un médecin, et le droit d’informer sa famille.</w:t>
            </w:r>
          </w:p>
        </w:tc>
      </w:tr>
    </w:tbl>
    <w:p w:rsidR="00FB69BC" w:rsidRDefault="00AA6317"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18.1- </w:t>
      </w:r>
      <w:r w:rsidR="00EA604D" w:rsidRPr="00F225F9">
        <w:rPr>
          <w:rFonts w:ascii="Times New Roman" w:hAnsi="Times New Roman"/>
          <w:b/>
          <w:sz w:val="24"/>
          <w:szCs w:val="28"/>
          <w:u w:val="single"/>
        </w:rPr>
        <w:t>REPONSES DE LA SOCIETE CIVILE</w:t>
      </w:r>
    </w:p>
    <w:p w:rsidR="00317EE1" w:rsidRPr="00F225F9" w:rsidRDefault="00317EE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0A1053" w:rsidRPr="002D5E14" w:rsidRDefault="000B2C70" w:rsidP="004E1D9F">
      <w:pPr>
        <w:spacing w:line="360" w:lineRule="auto"/>
        <w:jc w:val="both"/>
        <w:rPr>
          <w:rFonts w:ascii="Century Gothic" w:eastAsia="Times New Roman" w:hAnsi="Century Gothic" w:cs="Times New Roman"/>
          <w:color w:val="1A1A1A"/>
        </w:rPr>
      </w:pPr>
      <w:r w:rsidRPr="002D5E14">
        <w:rPr>
          <w:rFonts w:ascii="Century Gothic" w:eastAsia="Times New Roman" w:hAnsi="Century Gothic" w:cs="Times New Roman"/>
          <w:color w:val="1A1A1A"/>
        </w:rPr>
        <w:t>Depuis le 1er janvier 2015,</w:t>
      </w:r>
      <w:r w:rsidR="000A1053" w:rsidRPr="002D5E14">
        <w:rPr>
          <w:rFonts w:ascii="Century Gothic" w:eastAsia="Times New Roman" w:hAnsi="Century Gothic" w:cs="Times New Roman"/>
          <w:color w:val="1A1A1A"/>
        </w:rPr>
        <w:t xml:space="preserve"> </w:t>
      </w:r>
      <w:r w:rsidRPr="002D5E14">
        <w:rPr>
          <w:rFonts w:ascii="Century Gothic" w:eastAsia="Times New Roman" w:hAnsi="Century Gothic" w:cs="Times New Roman"/>
          <w:color w:val="1A1A1A"/>
        </w:rPr>
        <w:t xml:space="preserve">le </w:t>
      </w:r>
      <w:r w:rsidR="00A24577" w:rsidRPr="002D5E14">
        <w:rPr>
          <w:rFonts w:ascii="Century Gothic" w:eastAsia="Times New Roman" w:hAnsi="Century Gothic" w:cs="Times New Roman"/>
          <w:color w:val="1A1A1A"/>
        </w:rPr>
        <w:t>règlement</w:t>
      </w:r>
      <w:r w:rsidR="00FF6AFF" w:rsidRPr="002D5E14">
        <w:rPr>
          <w:rFonts w:ascii="Century Gothic" w:eastAsia="Times New Roman" w:hAnsi="Century Gothic" w:cs="Times New Roman"/>
          <w:color w:val="1A1A1A"/>
        </w:rPr>
        <w:t xml:space="preserve"> de l'UEMOA </w:t>
      </w:r>
      <w:r w:rsidR="000A1053" w:rsidRPr="002D5E14">
        <w:rPr>
          <w:rFonts w:ascii="Century Gothic" w:eastAsia="Times New Roman" w:hAnsi="Century Gothic" w:cs="Times New Roman"/>
          <w:color w:val="1A1A1A"/>
        </w:rPr>
        <w:t>N°5/CM/UEMOA du 25 septembre 2014 relatif à l'harmonisation des règles de la profession d'avocat dans l'espace UEMOA</w:t>
      </w:r>
      <w:r w:rsidRPr="002D5E14">
        <w:rPr>
          <w:rFonts w:ascii="Century Gothic" w:eastAsia="Times New Roman" w:hAnsi="Century Gothic" w:cs="Times New Roman"/>
          <w:color w:val="1A1A1A"/>
        </w:rPr>
        <w:t xml:space="preserve"> est entré en vigueur.</w:t>
      </w:r>
      <w:r w:rsidR="004E1D9F" w:rsidRPr="002D5E14">
        <w:rPr>
          <w:rFonts w:ascii="Century Gothic" w:eastAsia="Times New Roman" w:hAnsi="Century Gothic" w:cs="Times New Roman"/>
          <w:color w:val="1A1A1A"/>
        </w:rPr>
        <w:t xml:space="preserve"> Ce règlement dispose en son article 5 l</w:t>
      </w:r>
      <w:r w:rsidRPr="002D5E14">
        <w:rPr>
          <w:rFonts w:ascii="Century Gothic" w:eastAsia="Times New Roman" w:hAnsi="Century Gothic" w:cs="Times New Roman"/>
          <w:color w:val="1A1A1A"/>
        </w:rPr>
        <w:t xml:space="preserve">a </w:t>
      </w:r>
      <w:r w:rsidR="004E1D9F" w:rsidRPr="002D5E14">
        <w:rPr>
          <w:rFonts w:ascii="Century Gothic" w:eastAsia="Times New Roman" w:hAnsi="Century Gothic" w:cs="Times New Roman"/>
          <w:color w:val="1A1A1A"/>
        </w:rPr>
        <w:t xml:space="preserve">possibilité </w:t>
      </w:r>
      <w:r w:rsidR="00E007D6" w:rsidRPr="002D5E14">
        <w:rPr>
          <w:rFonts w:ascii="Century Gothic" w:eastAsia="Times New Roman" w:hAnsi="Century Gothic" w:cs="Times New Roman"/>
          <w:color w:val="1A1A1A"/>
        </w:rPr>
        <w:t>pour</w:t>
      </w:r>
      <w:r w:rsidR="000A1053" w:rsidRPr="002D5E14">
        <w:rPr>
          <w:rFonts w:ascii="Century Gothic" w:eastAsia="Times New Roman" w:hAnsi="Century Gothic" w:cs="Times New Roman"/>
          <w:color w:val="1A1A1A"/>
        </w:rPr>
        <w:t xml:space="preserve"> l</w:t>
      </w:r>
      <w:r w:rsidR="00906F17" w:rsidRPr="002D5E14">
        <w:rPr>
          <w:rFonts w:ascii="Century Gothic" w:eastAsia="Times New Roman" w:hAnsi="Century Gothic" w:cs="Times New Roman"/>
          <w:color w:val="1A1A1A"/>
        </w:rPr>
        <w:t xml:space="preserve">es </w:t>
      </w:r>
      <w:r w:rsidR="000A1053" w:rsidRPr="002D5E14">
        <w:rPr>
          <w:rFonts w:ascii="Century Gothic" w:eastAsia="Times New Roman" w:hAnsi="Century Gothic" w:cs="Times New Roman"/>
          <w:color w:val="1A1A1A"/>
        </w:rPr>
        <w:t>avocat</w:t>
      </w:r>
      <w:r w:rsidR="00906F17" w:rsidRPr="002D5E14">
        <w:rPr>
          <w:rFonts w:ascii="Century Gothic" w:eastAsia="Times New Roman" w:hAnsi="Century Gothic" w:cs="Times New Roman"/>
          <w:color w:val="1A1A1A"/>
        </w:rPr>
        <w:t>s</w:t>
      </w:r>
      <w:r w:rsidR="000A1053" w:rsidRPr="002D5E14">
        <w:rPr>
          <w:rFonts w:ascii="Century Gothic" w:eastAsia="Times New Roman" w:hAnsi="Century Gothic" w:cs="Times New Roman"/>
          <w:color w:val="1A1A1A"/>
        </w:rPr>
        <w:t xml:space="preserve"> </w:t>
      </w:r>
      <w:r w:rsidR="00E007D6" w:rsidRPr="002D5E14">
        <w:rPr>
          <w:rFonts w:ascii="Century Gothic" w:eastAsia="Times New Roman" w:hAnsi="Century Gothic" w:cs="Times New Roman"/>
          <w:color w:val="1A1A1A"/>
        </w:rPr>
        <w:t xml:space="preserve">d'assister leurs clients </w:t>
      </w:r>
      <w:r w:rsidR="000A1053" w:rsidRPr="002D5E14">
        <w:rPr>
          <w:rFonts w:ascii="Century Gothic" w:eastAsia="Times New Roman" w:hAnsi="Century Gothic" w:cs="Times New Roman"/>
          <w:color w:val="1A1A1A"/>
        </w:rPr>
        <w:t xml:space="preserve">dès </w:t>
      </w:r>
      <w:r w:rsidR="00E007D6" w:rsidRPr="002D5E14">
        <w:rPr>
          <w:rFonts w:ascii="Century Gothic" w:eastAsia="Times New Roman" w:hAnsi="Century Gothic" w:cs="Times New Roman"/>
          <w:color w:val="1A1A1A"/>
        </w:rPr>
        <w:t xml:space="preserve">l'interpellation, durant </w:t>
      </w:r>
      <w:r w:rsidR="000A1053" w:rsidRPr="002D5E14">
        <w:rPr>
          <w:rFonts w:ascii="Century Gothic" w:eastAsia="Times New Roman" w:hAnsi="Century Gothic" w:cs="Times New Roman"/>
          <w:color w:val="1A1A1A"/>
        </w:rPr>
        <w:t>l'enquête préliminaire</w:t>
      </w:r>
      <w:r w:rsidR="00E007D6" w:rsidRPr="002D5E14">
        <w:rPr>
          <w:rFonts w:ascii="Century Gothic" w:eastAsia="Times New Roman" w:hAnsi="Century Gothic" w:cs="Times New Roman"/>
          <w:color w:val="1A1A1A"/>
        </w:rPr>
        <w:t xml:space="preserve"> et sans qu'il n'y ait besoin d'une lettre de constitution</w:t>
      </w:r>
      <w:r w:rsidR="004E1D9F" w:rsidRPr="002D5E14">
        <w:rPr>
          <w:rStyle w:val="Marquenotebasdepage"/>
          <w:rFonts w:ascii="Century Gothic" w:eastAsia="Times New Roman" w:hAnsi="Century Gothic" w:cs="Times New Roman"/>
          <w:color w:val="1A1A1A"/>
        </w:rPr>
        <w:footnoteReference w:id="110"/>
      </w:r>
      <w:r w:rsidR="00E007D6" w:rsidRPr="002D5E14">
        <w:rPr>
          <w:rFonts w:ascii="Century Gothic" w:eastAsia="Times New Roman" w:hAnsi="Century Gothic" w:cs="Times New Roman"/>
          <w:color w:val="1A1A1A"/>
        </w:rPr>
        <w:t xml:space="preserve">. A cet effet, </w:t>
      </w:r>
      <w:r w:rsidR="00596DD2" w:rsidRPr="002D5E14">
        <w:rPr>
          <w:rFonts w:ascii="Century Gothic" w:eastAsia="Times New Roman" w:hAnsi="Century Gothic" w:cs="Times New Roman"/>
          <w:color w:val="1A1A1A"/>
        </w:rPr>
        <w:t>Mme Joséphine Ouédraogo</w:t>
      </w:r>
      <w:r w:rsidR="00317EE1">
        <w:rPr>
          <w:rFonts w:ascii="Century Gothic" w:eastAsia="Times New Roman" w:hAnsi="Century Gothic" w:cs="Times New Roman"/>
          <w:color w:val="1A1A1A"/>
        </w:rPr>
        <w:t>,</w:t>
      </w:r>
      <w:r w:rsidR="00596DD2" w:rsidRPr="002D5E14">
        <w:rPr>
          <w:rFonts w:ascii="Century Gothic" w:eastAsia="Times New Roman" w:hAnsi="Century Gothic" w:cs="Times New Roman"/>
          <w:color w:val="1A1A1A"/>
        </w:rPr>
        <w:t xml:space="preserve"> alors</w:t>
      </w:r>
      <w:r w:rsidR="000A1053" w:rsidRPr="002D5E14">
        <w:rPr>
          <w:rFonts w:ascii="Century Gothic" w:eastAsia="Times New Roman" w:hAnsi="Century Gothic" w:cs="Times New Roman"/>
          <w:color w:val="1A1A1A"/>
        </w:rPr>
        <w:t xml:space="preserve"> Ministre de </w:t>
      </w:r>
      <w:r w:rsidR="00A42BDF">
        <w:rPr>
          <w:rFonts w:ascii="Century Gothic" w:eastAsia="Times New Roman" w:hAnsi="Century Gothic" w:cs="Times New Roman"/>
          <w:color w:val="1A1A1A"/>
        </w:rPr>
        <w:t>la justice</w:t>
      </w:r>
      <w:r w:rsidR="00317EE1">
        <w:rPr>
          <w:rFonts w:ascii="Century Gothic" w:eastAsia="Times New Roman" w:hAnsi="Century Gothic" w:cs="Times New Roman"/>
          <w:color w:val="1A1A1A"/>
        </w:rPr>
        <w:t>,</w:t>
      </w:r>
      <w:r w:rsidR="00A42BDF">
        <w:rPr>
          <w:rFonts w:ascii="Century Gothic" w:eastAsia="Times New Roman" w:hAnsi="Century Gothic" w:cs="Times New Roman"/>
          <w:color w:val="1A1A1A"/>
        </w:rPr>
        <w:t xml:space="preserve"> a pris</w:t>
      </w:r>
      <w:r w:rsidR="000A1053" w:rsidRPr="002D5E14">
        <w:rPr>
          <w:rFonts w:ascii="Century Gothic" w:eastAsia="Times New Roman" w:hAnsi="Century Gothic" w:cs="Times New Roman"/>
          <w:color w:val="1A1A1A"/>
        </w:rPr>
        <w:t xml:space="preserve"> </w:t>
      </w:r>
      <w:r w:rsidR="00596DD2" w:rsidRPr="002D5E14">
        <w:rPr>
          <w:rFonts w:ascii="Century Gothic" w:eastAsia="Times New Roman" w:hAnsi="Century Gothic" w:cs="Times New Roman"/>
          <w:color w:val="1A1A1A"/>
        </w:rPr>
        <w:t xml:space="preserve"> </w:t>
      </w:r>
      <w:r w:rsidR="00596DD2" w:rsidRPr="002D5E14">
        <w:rPr>
          <w:rFonts w:ascii="Century Gothic" w:hAnsi="Century Gothic"/>
        </w:rPr>
        <w:t>la circulaire n°2015-004/MJDHPC/CAB du 5 Mars 2015 élaborée par le Ministère de la Justice, des droits humains et de la promotion civique conformément au règlement N°05/CM/UEMOA du 25 Septembre 2014 entré en vigueur depuis le 1</w:t>
      </w:r>
      <w:r w:rsidR="00596DD2" w:rsidRPr="002D5E14">
        <w:rPr>
          <w:rFonts w:ascii="Century Gothic" w:hAnsi="Century Gothic"/>
          <w:vertAlign w:val="superscript"/>
        </w:rPr>
        <w:t>er</w:t>
      </w:r>
      <w:r w:rsidR="00596DD2" w:rsidRPr="002D5E14">
        <w:rPr>
          <w:rFonts w:ascii="Century Gothic" w:hAnsi="Century Gothic"/>
        </w:rPr>
        <w:t xml:space="preserve"> janvier 2014 dans l’espace UEMOA, </w:t>
      </w:r>
      <w:r w:rsidR="000A1053" w:rsidRPr="002D5E14">
        <w:rPr>
          <w:rFonts w:ascii="Century Gothic" w:eastAsia="Times New Roman" w:hAnsi="Century Gothic" w:cs="Times New Roman"/>
          <w:color w:val="1A1A1A"/>
        </w:rPr>
        <w:t xml:space="preserve">pour informer les procureurs, </w:t>
      </w:r>
      <w:r w:rsidR="00317EE1">
        <w:rPr>
          <w:rFonts w:ascii="Century Gothic" w:eastAsia="Times New Roman" w:hAnsi="Century Gothic" w:cs="Times New Roman"/>
          <w:color w:val="1A1A1A"/>
        </w:rPr>
        <w:t xml:space="preserve">les </w:t>
      </w:r>
      <w:r w:rsidR="000A1053" w:rsidRPr="002D5E14">
        <w:rPr>
          <w:rFonts w:ascii="Century Gothic" w:eastAsia="Times New Roman" w:hAnsi="Century Gothic" w:cs="Times New Roman"/>
          <w:color w:val="1A1A1A"/>
        </w:rPr>
        <w:t>présidents de tribunal</w:t>
      </w:r>
      <w:r w:rsidR="00317EE1">
        <w:rPr>
          <w:rFonts w:ascii="Century Gothic" w:eastAsia="Times New Roman" w:hAnsi="Century Gothic" w:cs="Times New Roman"/>
          <w:color w:val="1A1A1A"/>
        </w:rPr>
        <w:t>,</w:t>
      </w:r>
      <w:r w:rsidR="000A1053" w:rsidRPr="002D5E14">
        <w:rPr>
          <w:rFonts w:ascii="Century Gothic" w:eastAsia="Times New Roman" w:hAnsi="Century Gothic" w:cs="Times New Roman"/>
          <w:color w:val="1A1A1A"/>
        </w:rPr>
        <w:t xml:space="preserve"> les policiers et les gendarmes et les inviter à s'y conformer</w:t>
      </w:r>
      <w:r w:rsidR="00E007D6" w:rsidRPr="002D5E14">
        <w:rPr>
          <w:rFonts w:ascii="Century Gothic" w:eastAsia="Times New Roman" w:hAnsi="Century Gothic" w:cs="Times New Roman"/>
          <w:color w:val="1A1A1A"/>
        </w:rPr>
        <w:t>.</w:t>
      </w:r>
    </w:p>
    <w:p w:rsidR="000A1053" w:rsidRPr="002D5E14" w:rsidRDefault="00E007D6" w:rsidP="00F50699">
      <w:pPr>
        <w:spacing w:after="0" w:line="360" w:lineRule="auto"/>
        <w:jc w:val="both"/>
        <w:rPr>
          <w:rFonts w:ascii="Century Gothic" w:eastAsia="Times New Roman" w:hAnsi="Century Gothic" w:cs="Times New Roman"/>
          <w:color w:val="1A1A1A"/>
        </w:rPr>
      </w:pPr>
      <w:r w:rsidRPr="002D5E14">
        <w:rPr>
          <w:rFonts w:ascii="Century Gothic" w:eastAsia="Times New Roman" w:hAnsi="Century Gothic" w:cs="Times New Roman"/>
          <w:color w:val="1A1A1A"/>
        </w:rPr>
        <w:t>Toutefois, force est de constater que d</w:t>
      </w:r>
      <w:r w:rsidR="000A1053" w:rsidRPr="002D5E14">
        <w:rPr>
          <w:rFonts w:ascii="Century Gothic" w:eastAsia="Times New Roman" w:hAnsi="Century Gothic" w:cs="Times New Roman"/>
          <w:color w:val="1A1A1A"/>
        </w:rPr>
        <w:t xml:space="preserve">es arrestations et gardes à vue abusives se poursuivent </w:t>
      </w:r>
      <w:r w:rsidRPr="002D5E14">
        <w:rPr>
          <w:rFonts w:ascii="Century Gothic" w:eastAsia="Times New Roman" w:hAnsi="Century Gothic" w:cs="Times New Roman"/>
          <w:color w:val="1A1A1A"/>
        </w:rPr>
        <w:t>en viola</w:t>
      </w:r>
      <w:r w:rsidR="000A1053" w:rsidRPr="002D5E14">
        <w:rPr>
          <w:rFonts w:ascii="Century Gothic" w:eastAsia="Times New Roman" w:hAnsi="Century Gothic" w:cs="Times New Roman"/>
          <w:color w:val="1A1A1A"/>
        </w:rPr>
        <w:t>t</w:t>
      </w:r>
      <w:r w:rsidRPr="002D5E14">
        <w:rPr>
          <w:rFonts w:ascii="Century Gothic" w:eastAsia="Times New Roman" w:hAnsi="Century Gothic" w:cs="Times New Roman"/>
          <w:color w:val="1A1A1A"/>
        </w:rPr>
        <w:t>ion totale de</w:t>
      </w:r>
      <w:r w:rsidR="000A1053" w:rsidRPr="002D5E14">
        <w:rPr>
          <w:rFonts w:ascii="Century Gothic" w:eastAsia="Times New Roman" w:hAnsi="Century Gothic" w:cs="Times New Roman"/>
          <w:color w:val="1A1A1A"/>
        </w:rPr>
        <w:t xml:space="preserve"> la loi </w:t>
      </w:r>
      <w:r w:rsidRPr="002D5E14">
        <w:rPr>
          <w:rFonts w:ascii="Century Gothic" w:eastAsia="Times New Roman" w:hAnsi="Century Gothic" w:cs="Times New Roman"/>
          <w:color w:val="1A1A1A"/>
        </w:rPr>
        <w:t xml:space="preserve"> et certains officiers de police judiciaire ne semblent pas disposés à changer de pratiques. Des </w:t>
      </w:r>
      <w:r w:rsidR="000A1053" w:rsidRPr="002D5E14">
        <w:rPr>
          <w:rFonts w:ascii="Century Gothic" w:eastAsia="Times New Roman" w:hAnsi="Century Gothic" w:cs="Times New Roman"/>
          <w:color w:val="1A1A1A"/>
        </w:rPr>
        <w:t xml:space="preserve">cas </w:t>
      </w:r>
      <w:r w:rsidRPr="002D5E14">
        <w:rPr>
          <w:rFonts w:ascii="Century Gothic" w:eastAsia="Times New Roman" w:hAnsi="Century Gothic" w:cs="Times New Roman"/>
          <w:color w:val="1A1A1A"/>
        </w:rPr>
        <w:t>de détention prolongé</w:t>
      </w:r>
      <w:r w:rsidR="00E7617E" w:rsidRPr="002D5E14">
        <w:rPr>
          <w:rFonts w:ascii="Century Gothic" w:eastAsia="Times New Roman" w:hAnsi="Century Gothic" w:cs="Times New Roman"/>
          <w:color w:val="1A1A1A"/>
        </w:rPr>
        <w:t>e et dans le secret</w:t>
      </w:r>
      <w:r w:rsidR="00317EE1">
        <w:rPr>
          <w:rFonts w:ascii="Century Gothic" w:eastAsia="Times New Roman" w:hAnsi="Century Gothic" w:cs="Times New Roman"/>
          <w:color w:val="1A1A1A"/>
        </w:rPr>
        <w:t>,</w:t>
      </w:r>
      <w:r w:rsidR="00E7617E" w:rsidRPr="002D5E14">
        <w:rPr>
          <w:rFonts w:ascii="Century Gothic" w:eastAsia="Times New Roman" w:hAnsi="Century Gothic" w:cs="Times New Roman"/>
          <w:color w:val="1A1A1A"/>
        </w:rPr>
        <w:t xml:space="preserve"> voire de torture</w:t>
      </w:r>
      <w:r w:rsidR="00317EE1">
        <w:rPr>
          <w:rFonts w:ascii="Century Gothic" w:eastAsia="Times New Roman" w:hAnsi="Century Gothic" w:cs="Times New Roman"/>
          <w:color w:val="1A1A1A"/>
        </w:rPr>
        <w:t>,</w:t>
      </w:r>
      <w:r w:rsidRPr="002D5E14">
        <w:rPr>
          <w:rFonts w:ascii="Century Gothic" w:eastAsia="Times New Roman" w:hAnsi="Century Gothic" w:cs="Times New Roman"/>
          <w:color w:val="1A1A1A"/>
        </w:rPr>
        <w:t xml:space="preserve"> </w:t>
      </w:r>
      <w:r w:rsidR="000A1053" w:rsidRPr="002D5E14">
        <w:rPr>
          <w:rFonts w:ascii="Century Gothic" w:eastAsia="Times New Roman" w:hAnsi="Century Gothic" w:cs="Times New Roman"/>
          <w:color w:val="1A1A1A"/>
        </w:rPr>
        <w:t xml:space="preserve">au </w:t>
      </w:r>
      <w:r w:rsidR="00E7617E" w:rsidRPr="002D5E14">
        <w:rPr>
          <w:rFonts w:ascii="Century Gothic" w:eastAsia="Times New Roman" w:hAnsi="Century Gothic" w:cs="Times New Roman"/>
          <w:color w:val="1A1A1A"/>
        </w:rPr>
        <w:t>Service régional de la police judiciaire (</w:t>
      </w:r>
      <w:r w:rsidR="000A1053" w:rsidRPr="002D5E14">
        <w:rPr>
          <w:rFonts w:ascii="Century Gothic" w:eastAsia="Times New Roman" w:hAnsi="Century Gothic" w:cs="Times New Roman"/>
          <w:color w:val="1A1A1A"/>
        </w:rPr>
        <w:t>SRPJ</w:t>
      </w:r>
      <w:r w:rsidR="00E7617E" w:rsidRPr="002D5E14">
        <w:rPr>
          <w:rFonts w:ascii="Century Gothic" w:eastAsia="Times New Roman" w:hAnsi="Century Gothic" w:cs="Times New Roman"/>
          <w:color w:val="1A1A1A"/>
        </w:rPr>
        <w:t>)</w:t>
      </w:r>
      <w:r w:rsidR="000A1053" w:rsidRPr="002D5E14">
        <w:rPr>
          <w:rFonts w:ascii="Century Gothic" w:eastAsia="Times New Roman" w:hAnsi="Century Gothic" w:cs="Times New Roman"/>
          <w:color w:val="1A1A1A"/>
        </w:rPr>
        <w:t xml:space="preserve"> de Wemtenga</w:t>
      </w:r>
      <w:r w:rsidR="00E7617E" w:rsidRPr="002D5E14">
        <w:rPr>
          <w:rStyle w:val="Marquenotebasdepage"/>
          <w:rFonts w:ascii="Century Gothic" w:eastAsia="Times New Roman" w:hAnsi="Century Gothic" w:cs="Times New Roman"/>
          <w:color w:val="1A1A1A"/>
        </w:rPr>
        <w:footnoteReference w:id="111"/>
      </w:r>
      <w:r w:rsidR="00DC112C" w:rsidRPr="002D5E14">
        <w:rPr>
          <w:rFonts w:ascii="Century Gothic" w:eastAsia="Times New Roman" w:hAnsi="Century Gothic" w:cs="Times New Roman"/>
          <w:color w:val="1A1A1A"/>
        </w:rPr>
        <w:t xml:space="preserve"> </w:t>
      </w:r>
      <w:r w:rsidR="00C75A98" w:rsidRPr="002D5E14">
        <w:rPr>
          <w:rFonts w:ascii="Century Gothic" w:eastAsia="Times New Roman" w:hAnsi="Century Gothic" w:cs="Times New Roman"/>
          <w:color w:val="1A1A1A"/>
        </w:rPr>
        <w:t>ont ainsi été signalés</w:t>
      </w:r>
      <w:r w:rsidR="000A1053" w:rsidRPr="002D5E14">
        <w:rPr>
          <w:rFonts w:ascii="Century Gothic" w:eastAsia="Times New Roman" w:hAnsi="Century Gothic" w:cs="Times New Roman"/>
          <w:color w:val="1A1A1A"/>
        </w:rPr>
        <w:t xml:space="preserve">. Des personnes sont </w:t>
      </w:r>
      <w:r w:rsidR="00B57EF6" w:rsidRPr="002D5E14">
        <w:rPr>
          <w:rFonts w:ascii="Century Gothic" w:eastAsia="Times New Roman" w:hAnsi="Century Gothic" w:cs="Times New Roman"/>
          <w:color w:val="1A1A1A"/>
        </w:rPr>
        <w:t xml:space="preserve">souvent </w:t>
      </w:r>
      <w:r w:rsidR="000A1053" w:rsidRPr="002D5E14">
        <w:rPr>
          <w:rFonts w:ascii="Century Gothic" w:eastAsia="Times New Roman" w:hAnsi="Century Gothic" w:cs="Times New Roman"/>
          <w:color w:val="1A1A1A"/>
        </w:rPr>
        <w:t xml:space="preserve">retenues sans que leurs proches et familles n'en soient informées. </w:t>
      </w:r>
      <w:r w:rsidR="00C75A98" w:rsidRPr="002D5E14">
        <w:rPr>
          <w:rFonts w:ascii="Century Gothic" w:eastAsia="Times New Roman" w:hAnsi="Century Gothic" w:cs="Times New Roman"/>
          <w:color w:val="1A1A1A"/>
        </w:rPr>
        <w:t>Pour certains</w:t>
      </w:r>
      <w:r w:rsidR="000A1053" w:rsidRPr="002D5E14">
        <w:rPr>
          <w:rFonts w:ascii="Century Gothic" w:eastAsia="Times New Roman" w:hAnsi="Century Gothic" w:cs="Times New Roman"/>
          <w:color w:val="1A1A1A"/>
        </w:rPr>
        <w:t xml:space="preserve"> OPJ</w:t>
      </w:r>
      <w:r w:rsidR="00C75A98" w:rsidRPr="002D5E14">
        <w:rPr>
          <w:rFonts w:ascii="Century Gothic" w:eastAsia="Times New Roman" w:hAnsi="Century Gothic" w:cs="Times New Roman"/>
          <w:color w:val="1A1A1A"/>
        </w:rPr>
        <w:t xml:space="preserve">, </w:t>
      </w:r>
      <w:r w:rsidR="00317EE1">
        <w:rPr>
          <w:rFonts w:ascii="Century Gothic" w:eastAsia="Times New Roman" w:hAnsi="Century Gothic" w:cs="Times New Roman"/>
          <w:color w:val="1A1A1A"/>
        </w:rPr>
        <w:t>tant que l'enquête n'a pas avancé,</w:t>
      </w:r>
      <w:r w:rsidR="000A1053" w:rsidRPr="002D5E14">
        <w:rPr>
          <w:rFonts w:ascii="Century Gothic" w:eastAsia="Times New Roman" w:hAnsi="Century Gothic" w:cs="Times New Roman"/>
          <w:color w:val="1A1A1A"/>
        </w:rPr>
        <w:t xml:space="preserve"> on ne peut pas</w:t>
      </w:r>
      <w:r w:rsidR="00B57EF6" w:rsidRPr="002D5E14">
        <w:rPr>
          <w:rFonts w:ascii="Century Gothic" w:eastAsia="Times New Roman" w:hAnsi="Century Gothic" w:cs="Times New Roman"/>
          <w:color w:val="1A1A1A"/>
        </w:rPr>
        <w:t xml:space="preserve"> informer la famille du prévenu, privant</w:t>
      </w:r>
      <w:r w:rsidR="000A1053" w:rsidRPr="002D5E14">
        <w:rPr>
          <w:rFonts w:ascii="Century Gothic" w:eastAsia="Times New Roman" w:hAnsi="Century Gothic" w:cs="Times New Roman"/>
          <w:color w:val="1A1A1A"/>
        </w:rPr>
        <w:t xml:space="preserve"> de fait </w:t>
      </w:r>
      <w:r w:rsidR="00B57EF6" w:rsidRPr="002D5E14">
        <w:rPr>
          <w:rFonts w:ascii="Century Gothic" w:eastAsia="Times New Roman" w:hAnsi="Century Gothic" w:cs="Times New Roman"/>
          <w:color w:val="1A1A1A"/>
        </w:rPr>
        <w:t xml:space="preserve">ce </w:t>
      </w:r>
      <w:r w:rsidR="00B57EF6" w:rsidRPr="002D5E14">
        <w:rPr>
          <w:rFonts w:ascii="Century Gothic" w:eastAsia="Times New Roman" w:hAnsi="Century Gothic" w:cs="Times New Roman"/>
          <w:color w:val="1A1A1A"/>
        </w:rPr>
        <w:lastRenderedPageBreak/>
        <w:t xml:space="preserve">dernier </w:t>
      </w:r>
      <w:r w:rsidR="000A1053" w:rsidRPr="002D5E14">
        <w:rPr>
          <w:rFonts w:ascii="Century Gothic" w:eastAsia="Times New Roman" w:hAnsi="Century Gothic" w:cs="Times New Roman"/>
          <w:color w:val="1A1A1A"/>
        </w:rPr>
        <w:t>de s</w:t>
      </w:r>
      <w:r w:rsidR="00B57EF6" w:rsidRPr="002D5E14">
        <w:rPr>
          <w:rFonts w:ascii="Century Gothic" w:eastAsia="Times New Roman" w:hAnsi="Century Gothic" w:cs="Times New Roman"/>
          <w:color w:val="1A1A1A"/>
        </w:rPr>
        <w:t>es</w:t>
      </w:r>
      <w:r w:rsidR="000A1053" w:rsidRPr="002D5E14">
        <w:rPr>
          <w:rFonts w:ascii="Century Gothic" w:eastAsia="Times New Roman" w:hAnsi="Century Gothic" w:cs="Times New Roman"/>
          <w:color w:val="1A1A1A"/>
        </w:rPr>
        <w:t xml:space="preserve"> droits</w:t>
      </w:r>
      <w:r w:rsidR="00B57EF6" w:rsidRPr="002D5E14">
        <w:rPr>
          <w:rFonts w:ascii="Century Gothic" w:eastAsia="Times New Roman" w:hAnsi="Century Gothic" w:cs="Times New Roman"/>
          <w:color w:val="1A1A1A"/>
        </w:rPr>
        <w:t>.</w:t>
      </w:r>
      <w:r w:rsidR="003D3621" w:rsidRPr="002D5E14">
        <w:rPr>
          <w:rFonts w:ascii="Century Gothic" w:eastAsia="Times New Roman" w:hAnsi="Century Gothic" w:cs="Times New Roman"/>
          <w:color w:val="1A1A1A"/>
        </w:rPr>
        <w:t xml:space="preserve"> Cette mentalité devrait</w:t>
      </w:r>
      <w:r w:rsidR="00317EE1">
        <w:rPr>
          <w:rFonts w:ascii="Century Gothic" w:eastAsia="Times New Roman" w:hAnsi="Century Gothic" w:cs="Times New Roman"/>
          <w:color w:val="1A1A1A"/>
        </w:rPr>
        <w:t xml:space="preserve"> évoluer, via</w:t>
      </w:r>
      <w:r w:rsidR="003D3621" w:rsidRPr="002D5E14">
        <w:rPr>
          <w:rFonts w:ascii="Century Gothic" w:eastAsia="Times New Roman" w:hAnsi="Century Gothic" w:cs="Times New Roman"/>
          <w:color w:val="1A1A1A"/>
        </w:rPr>
        <w:t xml:space="preserve"> des actions de formation et de sensibilisation initiées par l’Etat.</w:t>
      </w:r>
    </w:p>
    <w:p w:rsidR="00FB69BC" w:rsidRDefault="00AA6317"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t xml:space="preserve">18.2- </w:t>
      </w:r>
      <w:r w:rsidR="00EA604D" w:rsidRPr="00F225F9">
        <w:rPr>
          <w:rFonts w:ascii="Times New Roman" w:hAnsi="Times New Roman"/>
          <w:b/>
          <w:sz w:val="24"/>
          <w:szCs w:val="28"/>
          <w:u w:val="single"/>
        </w:rPr>
        <w:t>RECOMMANDATIONS A L’ETAT PARTIE</w:t>
      </w:r>
    </w:p>
    <w:p w:rsidR="00317EE1" w:rsidRPr="00F225F9" w:rsidRDefault="00317EE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2D5E14" w:rsidRDefault="002D5E14" w:rsidP="002D5E14">
      <w:pPr>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317EE1" w:rsidRPr="002D5E14" w:rsidRDefault="00317EE1" w:rsidP="002D5E14">
      <w:pPr>
        <w:spacing w:after="0" w:line="360" w:lineRule="auto"/>
        <w:jc w:val="both"/>
        <w:rPr>
          <w:rFonts w:ascii="Century Gothic" w:eastAsia="Times New Roman" w:hAnsi="Century Gothic" w:cs="Times New Roman"/>
          <w:color w:val="000000"/>
        </w:rPr>
      </w:pPr>
    </w:p>
    <w:p w:rsidR="00212FFF" w:rsidRPr="002947B1" w:rsidRDefault="00212FFF" w:rsidP="002947B1">
      <w:pPr>
        <w:pStyle w:val="Paragraphedeliste"/>
        <w:numPr>
          <w:ilvl w:val="0"/>
          <w:numId w:val="17"/>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 xml:space="preserve">Travailler à une large diffusion des informations relatives à l'existence de ces garanties auprès des personnes privée de liberté: droit à l'assistance d'un avocat dès l'enquête préliminaire, droit d'informer un membre de sa famille en cas d'arrestation; </w:t>
      </w:r>
    </w:p>
    <w:p w:rsidR="00212FFF" w:rsidRPr="002947B1" w:rsidRDefault="00212FFF" w:rsidP="002947B1">
      <w:pPr>
        <w:pStyle w:val="Paragraphedeliste"/>
        <w:numPr>
          <w:ilvl w:val="0"/>
          <w:numId w:val="17"/>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 xml:space="preserve">Vulgariser la loi sur le fonds d'assistance judiciaire et accroître les moyens mis à disposition. </w:t>
      </w:r>
    </w:p>
    <w:p w:rsidR="00212FFF" w:rsidRPr="002947B1" w:rsidRDefault="00212FFF" w:rsidP="002947B1">
      <w:pPr>
        <w:pStyle w:val="Paragraphedeliste"/>
        <w:numPr>
          <w:ilvl w:val="0"/>
          <w:numId w:val="17"/>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 xml:space="preserve">Sensibiliser  la population et former les acteurs de la justice sur les droits des personnes privées de liberté. </w:t>
      </w:r>
    </w:p>
    <w:p w:rsidR="00212FFF" w:rsidRPr="002947B1" w:rsidRDefault="00212FFF" w:rsidP="002947B1">
      <w:pPr>
        <w:pStyle w:val="Paragraphedeliste"/>
        <w:numPr>
          <w:ilvl w:val="0"/>
          <w:numId w:val="17"/>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Dans la réforme du code de procédure pénale, inscrire l'obligation d'informer préalablement le prévenu de ce droit d'avoir recours à un avocat dès la phase d'enquête préliminaire;</w:t>
      </w:r>
    </w:p>
    <w:p w:rsidR="004464E3" w:rsidRPr="00F50699" w:rsidRDefault="00212FFF" w:rsidP="00F50699">
      <w:pPr>
        <w:pStyle w:val="Paragraphedeliste"/>
        <w:numPr>
          <w:ilvl w:val="0"/>
          <w:numId w:val="17"/>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Former les OPJ sur les implications de l'assistance d'un avocat: possibilités de faire des observations, d'intervenir au cours de l’interrogatoire etc.</w:t>
      </w:r>
    </w:p>
    <w:p w:rsidR="00F50699" w:rsidRPr="00F50699" w:rsidRDefault="00F50699" w:rsidP="00856EAB">
      <w:pPr>
        <w:pStyle w:val="Titre3"/>
        <w:ind w:left="340" w:hanging="340"/>
        <w:jc w:val="both"/>
        <w:rPr>
          <w:rFonts w:ascii="Times New Roman" w:hAnsi="Times New Roman" w:cs="Times New Roman"/>
          <w:sz w:val="24"/>
          <w:szCs w:val="24"/>
        </w:rPr>
      </w:pPr>
      <w:bookmarkStart w:id="36" w:name="_Toc452974386"/>
      <w:r w:rsidRPr="00F50699">
        <w:rPr>
          <w:rFonts w:ascii="Times New Roman" w:hAnsi="Times New Roman" w:cs="Times New Roman"/>
          <w:sz w:val="24"/>
          <w:szCs w:val="24"/>
        </w:rPr>
        <w:t>19. M</w:t>
      </w:r>
      <w:r w:rsidR="00856EAB">
        <w:rPr>
          <w:rFonts w:ascii="Times New Roman" w:hAnsi="Times New Roman" w:cs="Times New Roman"/>
          <w:sz w:val="24"/>
          <w:szCs w:val="24"/>
        </w:rPr>
        <w:t>ise en œuvre de la P</w:t>
      </w:r>
      <w:r w:rsidR="00856EAB" w:rsidRPr="00F50699">
        <w:rPr>
          <w:rFonts w:ascii="Times New Roman" w:hAnsi="Times New Roman" w:cs="Times New Roman"/>
          <w:sz w:val="24"/>
          <w:szCs w:val="24"/>
        </w:rPr>
        <w:t>olitique national</w:t>
      </w:r>
      <w:r w:rsidR="00856EAB">
        <w:rPr>
          <w:rFonts w:ascii="Times New Roman" w:hAnsi="Times New Roman" w:cs="Times New Roman"/>
          <w:sz w:val="24"/>
          <w:szCs w:val="24"/>
        </w:rPr>
        <w:t>e de justice (2010-2019) et du P</w:t>
      </w:r>
      <w:r w:rsidR="00856EAB" w:rsidRPr="00F50699">
        <w:rPr>
          <w:rFonts w:ascii="Times New Roman" w:hAnsi="Times New Roman" w:cs="Times New Roman"/>
          <w:sz w:val="24"/>
          <w:szCs w:val="24"/>
        </w:rPr>
        <w:t>acte national pour le renouveau de la justice</w:t>
      </w:r>
      <w:bookmarkEnd w:id="36"/>
    </w:p>
    <w:tbl>
      <w:tblPr>
        <w:tblW w:w="0" w:type="auto"/>
        <w:tblLook w:val="04A0" w:firstRow="1" w:lastRow="0" w:firstColumn="1" w:lastColumn="0" w:noHBand="0" w:noVBand="1"/>
      </w:tblPr>
      <w:tblGrid>
        <w:gridCol w:w="9166"/>
      </w:tblGrid>
      <w:tr w:rsidR="00AE32EC" w:rsidTr="00AE32EC">
        <w:tc>
          <w:tcPr>
            <w:tcW w:w="9166" w:type="dxa"/>
            <w:shd w:val="clear" w:color="auto" w:fill="F2F2F2" w:themeFill="background1" w:themeFillShade="F2"/>
          </w:tcPr>
          <w:p w:rsidR="00AE32EC" w:rsidRPr="00AE32EC" w:rsidRDefault="00AE32EC" w:rsidP="00AA6317">
            <w:pPr>
              <w:pStyle w:val="Paragraphedeliste"/>
              <w:tabs>
                <w:tab w:val="left" w:pos="426"/>
              </w:tabs>
              <w:autoSpaceDE w:val="0"/>
              <w:autoSpaceDN w:val="0"/>
              <w:adjustRightInd w:val="0"/>
              <w:ind w:left="425"/>
              <w:jc w:val="both"/>
              <w:rPr>
                <w:rFonts w:ascii="Times New Roman" w:hAnsi="Times New Roman" w:cs="Times New Roman"/>
                <w:sz w:val="24"/>
                <w:szCs w:val="24"/>
              </w:rPr>
            </w:pPr>
            <w:r w:rsidRPr="00AE32EC">
              <w:rPr>
                <w:rFonts w:ascii="Times New Roman" w:hAnsi="Times New Roman" w:cs="Times New Roman"/>
                <w:sz w:val="24"/>
                <w:szCs w:val="24"/>
              </w:rPr>
              <w:t xml:space="preserve">Indiquer les progrès réalisés dans la mise en </w:t>
            </w:r>
            <w:r w:rsidR="007D1C44" w:rsidRPr="00AE32EC">
              <w:rPr>
                <w:rFonts w:ascii="Times New Roman" w:hAnsi="Times New Roman" w:cs="Times New Roman"/>
                <w:sz w:val="24"/>
                <w:szCs w:val="24"/>
              </w:rPr>
              <w:t>œuvre</w:t>
            </w:r>
            <w:r w:rsidRPr="00AE32EC">
              <w:rPr>
                <w:rFonts w:ascii="Times New Roman" w:hAnsi="Times New Roman" w:cs="Times New Roman"/>
                <w:sz w:val="24"/>
                <w:szCs w:val="24"/>
              </w:rPr>
              <w:t xml:space="preserve"> de la Politique nationale de justice (2010-2019) et du Pacte national pour le renouveau de la justice, adopté le 28 mars 2015. Décrire les mesures prises pour renforcer les capacités du système judiciaire, garantir son indépendance, assurer l’exécution de ses décisions, lutter contre les influences politiques et la corruption, garantir l’accès de tous à la justice et réduire les retards dans l’administration de la justice, pallier le manque de ressources, le manque de personnel et l’insuffisance de sa formation, et réduire le temps moyen de traitement des affaires, notamment en matière pénale. Indiquer les mesures prises pour garantir que le Conseil supérieur de la magistrature est libre de toute pression ou ingérence du pouvoir exécutif. Indiquer les enquêtes menées sur les cas de corruption et les sanctions prises à l’encontre les membres du corps judiciaire.</w:t>
            </w:r>
          </w:p>
        </w:tc>
      </w:tr>
    </w:tbl>
    <w:p w:rsidR="00317EE1" w:rsidRDefault="00317EE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317EE1" w:rsidRDefault="00317EE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317EE1" w:rsidRDefault="00317EE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FB69BC" w:rsidRDefault="00AA6317"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225F9">
        <w:rPr>
          <w:rFonts w:ascii="Times New Roman" w:hAnsi="Times New Roman"/>
          <w:b/>
          <w:sz w:val="24"/>
          <w:szCs w:val="28"/>
          <w:u w:val="single"/>
        </w:rPr>
        <w:lastRenderedPageBreak/>
        <w:t xml:space="preserve">19.1- </w:t>
      </w:r>
      <w:r w:rsidR="00EA604D" w:rsidRPr="00F225F9">
        <w:rPr>
          <w:rFonts w:ascii="Times New Roman" w:hAnsi="Times New Roman"/>
          <w:b/>
          <w:sz w:val="24"/>
          <w:szCs w:val="28"/>
          <w:u w:val="single"/>
        </w:rPr>
        <w:t>REPONSES DE LA SOCIETE CIVILE</w:t>
      </w:r>
    </w:p>
    <w:p w:rsidR="00317EE1" w:rsidRPr="00F225F9" w:rsidRDefault="00317EE1" w:rsidP="00F225F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5B3EC5" w:rsidRPr="002D5E14" w:rsidRDefault="00E93EC6" w:rsidP="00A96C4B">
      <w:pPr>
        <w:spacing w:after="0" w:line="360" w:lineRule="auto"/>
        <w:jc w:val="both"/>
        <w:rPr>
          <w:rFonts w:ascii="Century Gothic" w:eastAsia="Times New Roman" w:hAnsi="Century Gothic" w:cs="Times New Roman"/>
          <w:color w:val="000000"/>
        </w:rPr>
      </w:pPr>
      <w:r w:rsidRPr="002D5E14">
        <w:rPr>
          <w:rFonts w:ascii="Century Gothic" w:eastAsia="Times New Roman" w:hAnsi="Century Gothic" w:cs="Times New Roman"/>
          <w:color w:val="000000"/>
        </w:rPr>
        <w:t xml:space="preserve">Dans le cadre de la mise en œuvre de la Politique </w:t>
      </w:r>
      <w:r w:rsidR="00317EE1">
        <w:rPr>
          <w:rFonts w:ascii="Century Gothic" w:eastAsia="Times New Roman" w:hAnsi="Century Gothic" w:cs="Times New Roman"/>
          <w:color w:val="000000"/>
        </w:rPr>
        <w:t>nationale de justice (2010-2019),</w:t>
      </w:r>
      <w:r w:rsidRPr="002D5E14">
        <w:rPr>
          <w:rFonts w:ascii="Century Gothic" w:eastAsia="Times New Roman" w:hAnsi="Century Gothic" w:cs="Times New Roman"/>
          <w:color w:val="000000"/>
        </w:rPr>
        <w:t xml:space="preserve"> </w:t>
      </w:r>
      <w:r w:rsidR="000A1053" w:rsidRPr="002D5E14">
        <w:rPr>
          <w:rFonts w:ascii="Century Gothic" w:eastAsia="Times New Roman" w:hAnsi="Century Gothic" w:cs="Times New Roman"/>
          <w:color w:val="000000"/>
        </w:rPr>
        <w:t>de nouvelles juridictions et maisons d'arrêt</w:t>
      </w:r>
      <w:r w:rsidRPr="002D5E14">
        <w:rPr>
          <w:rFonts w:ascii="Century Gothic" w:eastAsia="Times New Roman" w:hAnsi="Century Gothic" w:cs="Times New Roman"/>
          <w:color w:val="000000"/>
        </w:rPr>
        <w:t xml:space="preserve"> ont été créées </w:t>
      </w:r>
      <w:r w:rsidR="00023039" w:rsidRPr="002D5E14">
        <w:rPr>
          <w:rFonts w:ascii="Century Gothic" w:eastAsia="Times New Roman" w:hAnsi="Century Gothic" w:cs="Times New Roman"/>
          <w:color w:val="000000"/>
        </w:rPr>
        <w:t xml:space="preserve">: </w:t>
      </w:r>
      <w:r w:rsidR="004B61F9" w:rsidRPr="002D5E14">
        <w:rPr>
          <w:rFonts w:ascii="Century Gothic" w:hAnsi="Century Gothic"/>
        </w:rPr>
        <w:t>"</w:t>
      </w:r>
      <w:r w:rsidR="004B61F9" w:rsidRPr="002D5E14">
        <w:rPr>
          <w:rFonts w:ascii="Century Gothic" w:hAnsi="Century Gothic" w:cs="Times New Roman"/>
          <w:iCs/>
        </w:rPr>
        <w:t xml:space="preserve"> </w:t>
      </w:r>
      <w:r w:rsidR="004B61F9" w:rsidRPr="00317EE1">
        <w:rPr>
          <w:rFonts w:ascii="Century Gothic" w:hAnsi="Century Gothic" w:cs="Times New Roman"/>
          <w:i/>
          <w:iCs/>
        </w:rPr>
        <w:t>quatre (4) nouvelles juridictions ont été créées. Ce sont le TGI II de Ouagadougou, le TGI de Pô, le TGI de Koupéla et la Cour d'appel de Fada. La construction des locaux devant abriter les deux dernières juridictions est en phase d’achèvement.</w:t>
      </w:r>
      <w:r w:rsidR="004B61F9" w:rsidRPr="00317EE1">
        <w:rPr>
          <w:rFonts w:ascii="Century Gothic" w:hAnsi="Century Gothic" w:cs="Times New Roman"/>
          <w:i/>
        </w:rPr>
        <w:t xml:space="preserve"> Ces actions ont permis d’amorcer le processus de rapprochement de la justice du justiciable</w:t>
      </w:r>
      <w:r w:rsidR="004B61F9" w:rsidRPr="002D5E14">
        <w:rPr>
          <w:rFonts w:ascii="Century Gothic" w:hAnsi="Century Gothic" w:cs="Times New Roman"/>
        </w:rPr>
        <w:t>."</w:t>
      </w:r>
      <w:r w:rsidR="00023039" w:rsidRPr="002D5E14">
        <w:rPr>
          <w:rStyle w:val="Marquenotebasdepage"/>
          <w:rFonts w:ascii="Century Gothic" w:hAnsi="Century Gothic" w:cs="Times New Roman"/>
        </w:rPr>
        <w:footnoteReference w:id="112"/>
      </w:r>
      <w:r w:rsidR="000A1053" w:rsidRPr="002D5E14">
        <w:rPr>
          <w:rFonts w:ascii="Century Gothic" w:eastAsia="Times New Roman" w:hAnsi="Century Gothic" w:cs="Times New Roman"/>
          <w:color w:val="000000"/>
        </w:rPr>
        <w:t xml:space="preserve">. </w:t>
      </w:r>
      <w:r w:rsidR="005B3EC5" w:rsidRPr="002D5E14">
        <w:rPr>
          <w:rFonts w:ascii="Century Gothic" w:eastAsia="Times New Roman" w:hAnsi="Century Gothic" w:cs="Times New Roman"/>
          <w:color w:val="000000"/>
        </w:rPr>
        <w:t xml:space="preserve">On note par ailleurs </w:t>
      </w:r>
      <w:r w:rsidR="00E6600A" w:rsidRPr="002D5E14">
        <w:rPr>
          <w:rFonts w:ascii="Century Gothic" w:eastAsia="Times New Roman" w:hAnsi="Century Gothic" w:cs="Times New Roman"/>
          <w:color w:val="000000"/>
        </w:rPr>
        <w:t>différentes mesures</w:t>
      </w:r>
      <w:r w:rsidR="00317EE1">
        <w:rPr>
          <w:rFonts w:ascii="Century Gothic" w:eastAsia="Times New Roman" w:hAnsi="Century Gothic" w:cs="Times New Roman"/>
          <w:color w:val="000000"/>
        </w:rPr>
        <w:t>,</w:t>
      </w:r>
      <w:r w:rsidR="00E6600A" w:rsidRPr="002D5E14">
        <w:rPr>
          <w:rFonts w:ascii="Century Gothic" w:eastAsia="Times New Roman" w:hAnsi="Century Gothic" w:cs="Times New Roman"/>
          <w:color w:val="000000"/>
        </w:rPr>
        <w:t xml:space="preserve"> notamment : </w:t>
      </w:r>
      <w:r w:rsidR="005B3EC5" w:rsidRPr="002D5E14">
        <w:rPr>
          <w:rFonts w:ascii="Century Gothic" w:eastAsia="Times New Roman" w:hAnsi="Century Gothic" w:cs="Times New Roman"/>
          <w:color w:val="000000"/>
        </w:rPr>
        <w:t xml:space="preserve">l'adoption de textes législatifs </w:t>
      </w:r>
      <w:r w:rsidR="00317EE1">
        <w:rPr>
          <w:rFonts w:ascii="Century Gothic" w:eastAsia="Times New Roman" w:hAnsi="Century Gothic" w:cs="Times New Roman"/>
          <w:color w:val="000000"/>
        </w:rPr>
        <w:t>avec</w:t>
      </w:r>
      <w:r w:rsidR="005B3EC5" w:rsidRPr="002D5E14">
        <w:rPr>
          <w:rFonts w:ascii="Century Gothic" w:eastAsia="Times New Roman" w:hAnsi="Century Gothic" w:cs="Times New Roman"/>
          <w:color w:val="000000"/>
        </w:rPr>
        <w:t xml:space="preserve"> la</w:t>
      </w:r>
      <w:r w:rsidR="000A1053" w:rsidRPr="002D5E14">
        <w:rPr>
          <w:rFonts w:ascii="Century Gothic" w:eastAsia="Times New Roman" w:hAnsi="Century Gothic" w:cs="Times New Roman"/>
          <w:color w:val="000000"/>
        </w:rPr>
        <w:t xml:space="preserve"> loi sur les enfants en dan</w:t>
      </w:r>
      <w:r w:rsidR="005B3EC5" w:rsidRPr="002D5E14">
        <w:rPr>
          <w:rFonts w:ascii="Century Gothic" w:eastAsia="Times New Roman" w:hAnsi="Century Gothic" w:cs="Times New Roman"/>
          <w:color w:val="000000"/>
        </w:rPr>
        <w:t>ger ou en conflit avec la loi</w:t>
      </w:r>
      <w:r w:rsidR="00E6600A" w:rsidRPr="002D5E14">
        <w:rPr>
          <w:rStyle w:val="Marquenotebasdepage"/>
          <w:rFonts w:ascii="Century Gothic" w:eastAsia="Times New Roman" w:hAnsi="Century Gothic" w:cs="Times New Roman"/>
          <w:color w:val="000000"/>
        </w:rPr>
        <w:footnoteReference w:id="113"/>
      </w:r>
      <w:r w:rsidR="005B3EC5" w:rsidRPr="002D5E14">
        <w:rPr>
          <w:rFonts w:ascii="Century Gothic" w:eastAsia="Times New Roman" w:hAnsi="Century Gothic" w:cs="Times New Roman"/>
          <w:color w:val="000000"/>
        </w:rPr>
        <w:t>,</w:t>
      </w:r>
      <w:r w:rsidR="000A1053" w:rsidRPr="002D5E14">
        <w:rPr>
          <w:rFonts w:ascii="Century Gothic" w:eastAsia="Times New Roman" w:hAnsi="Century Gothic" w:cs="Times New Roman"/>
          <w:color w:val="000000"/>
        </w:rPr>
        <w:t xml:space="preserve"> </w:t>
      </w:r>
      <w:r w:rsidR="005B3EC5" w:rsidRPr="002D5E14">
        <w:rPr>
          <w:rFonts w:ascii="Century Gothic" w:eastAsia="Times New Roman" w:hAnsi="Century Gothic" w:cs="Times New Roman"/>
          <w:color w:val="000000"/>
        </w:rPr>
        <w:t>l'interdiction de l'</w:t>
      </w:r>
      <w:r w:rsidR="000A1053" w:rsidRPr="002D5E14">
        <w:rPr>
          <w:rFonts w:ascii="Century Gothic" w:eastAsia="Times New Roman" w:hAnsi="Century Gothic" w:cs="Times New Roman"/>
          <w:color w:val="000000"/>
        </w:rPr>
        <w:t xml:space="preserve">application </w:t>
      </w:r>
      <w:r w:rsidR="005B3EC5" w:rsidRPr="002D5E14">
        <w:rPr>
          <w:rFonts w:ascii="Century Gothic" w:eastAsia="Times New Roman" w:hAnsi="Century Gothic" w:cs="Times New Roman"/>
          <w:color w:val="000000"/>
        </w:rPr>
        <w:t>de la peine de mort aux enfants, la l</w:t>
      </w:r>
      <w:r w:rsidR="000A1053" w:rsidRPr="002D5E14">
        <w:rPr>
          <w:rFonts w:ascii="Century Gothic" w:eastAsia="Times New Roman" w:hAnsi="Century Gothic" w:cs="Times New Roman"/>
          <w:color w:val="000000"/>
        </w:rPr>
        <w:t>oi portant répression de la vente d'enfants et la pornograph</w:t>
      </w:r>
      <w:r w:rsidR="005B3EC5" w:rsidRPr="002D5E14">
        <w:rPr>
          <w:rFonts w:ascii="Century Gothic" w:eastAsia="Times New Roman" w:hAnsi="Century Gothic" w:cs="Times New Roman"/>
          <w:color w:val="000000"/>
        </w:rPr>
        <w:t>ie mettant en scène des enfants, la l</w:t>
      </w:r>
      <w:r w:rsidR="000A1053" w:rsidRPr="002D5E14">
        <w:rPr>
          <w:rFonts w:ascii="Century Gothic" w:eastAsia="Times New Roman" w:hAnsi="Century Gothic" w:cs="Times New Roman"/>
          <w:color w:val="000000"/>
        </w:rPr>
        <w:t>oi de mai 2014 portant répression de la torture</w:t>
      </w:r>
      <w:r w:rsidR="005B3EC5" w:rsidRPr="002D5E14">
        <w:rPr>
          <w:rStyle w:val="Marquenotebasdepage"/>
          <w:rFonts w:ascii="Century Gothic" w:eastAsia="Times New Roman" w:hAnsi="Century Gothic" w:cs="Times New Roman"/>
          <w:color w:val="000000"/>
        </w:rPr>
        <w:footnoteReference w:id="114"/>
      </w:r>
      <w:r w:rsidR="000A1053" w:rsidRPr="002D5E14">
        <w:rPr>
          <w:rFonts w:ascii="Century Gothic" w:eastAsia="Times New Roman" w:hAnsi="Century Gothic" w:cs="Times New Roman"/>
          <w:color w:val="000000"/>
        </w:rPr>
        <w:t xml:space="preserve">. </w:t>
      </w:r>
    </w:p>
    <w:p w:rsidR="005B3EC5" w:rsidRPr="002D5E14" w:rsidRDefault="000A1053" w:rsidP="00A96C4B">
      <w:pPr>
        <w:spacing w:after="0" w:line="360" w:lineRule="auto"/>
        <w:jc w:val="both"/>
        <w:rPr>
          <w:rFonts w:ascii="Century Gothic" w:eastAsia="Times New Roman" w:hAnsi="Century Gothic" w:cs="Times New Roman"/>
          <w:color w:val="000000"/>
        </w:rPr>
      </w:pPr>
      <w:r w:rsidRPr="002D5E14">
        <w:rPr>
          <w:rFonts w:ascii="Century Gothic" w:eastAsia="Times New Roman" w:hAnsi="Century Gothic" w:cs="Times New Roman"/>
          <w:color w:val="000000"/>
        </w:rPr>
        <w:t xml:space="preserve">Relativement au Pacte national </w:t>
      </w:r>
      <w:r w:rsidR="005B3EC5" w:rsidRPr="002D5E14">
        <w:rPr>
          <w:rFonts w:ascii="Century Gothic" w:eastAsia="Times New Roman" w:hAnsi="Century Gothic" w:cs="Times New Roman"/>
          <w:color w:val="000000"/>
        </w:rPr>
        <w:t>pour le renouveau de la justice, sa mise en œuvre a ab</w:t>
      </w:r>
      <w:r w:rsidR="00F765C8" w:rsidRPr="002D5E14">
        <w:rPr>
          <w:rFonts w:ascii="Century Gothic" w:eastAsia="Times New Roman" w:hAnsi="Century Gothic" w:cs="Times New Roman"/>
          <w:color w:val="000000"/>
        </w:rPr>
        <w:t>outi à l'adoption de nombreux textes de loi actant plusieurs</w:t>
      </w:r>
      <w:r w:rsidR="005B3EC5" w:rsidRPr="002D5E14">
        <w:rPr>
          <w:rFonts w:ascii="Century Gothic" w:eastAsia="Times New Roman" w:hAnsi="Century Gothic" w:cs="Times New Roman"/>
          <w:color w:val="000000"/>
        </w:rPr>
        <w:t xml:space="preserve"> réformes</w:t>
      </w:r>
      <w:r w:rsidR="00297780" w:rsidRPr="002D5E14">
        <w:rPr>
          <w:rFonts w:ascii="Century Gothic" w:eastAsia="Times New Roman" w:hAnsi="Century Gothic" w:cs="Times New Roman"/>
          <w:color w:val="000000"/>
        </w:rPr>
        <w:t xml:space="preserve"> </w:t>
      </w:r>
      <w:r w:rsidR="00B708A0" w:rsidRPr="002D5E14">
        <w:rPr>
          <w:rFonts w:ascii="Century Gothic" w:eastAsia="Times New Roman" w:hAnsi="Century Gothic" w:cs="Times New Roman"/>
          <w:color w:val="000000"/>
        </w:rPr>
        <w:t>dont la</w:t>
      </w:r>
      <w:r w:rsidR="00297780" w:rsidRPr="002D5E14">
        <w:rPr>
          <w:rFonts w:ascii="Century Gothic" w:eastAsia="Times New Roman" w:hAnsi="Century Gothic" w:cs="Times New Roman"/>
          <w:color w:val="000000"/>
        </w:rPr>
        <w:t xml:space="preserve"> conséquence </w:t>
      </w:r>
      <w:r w:rsidR="00B708A0" w:rsidRPr="002D5E14">
        <w:rPr>
          <w:rFonts w:ascii="Century Gothic" w:eastAsia="Times New Roman" w:hAnsi="Century Gothic" w:cs="Times New Roman"/>
          <w:color w:val="000000"/>
        </w:rPr>
        <w:t xml:space="preserve">est </w:t>
      </w:r>
      <w:r w:rsidR="00297780" w:rsidRPr="002D5E14">
        <w:rPr>
          <w:rFonts w:ascii="Century Gothic" w:eastAsia="Times New Roman" w:hAnsi="Century Gothic" w:cs="Times New Roman"/>
          <w:color w:val="000000"/>
        </w:rPr>
        <w:t>de renforcer l'indépendance de la magistrature  et les capacités du système judiciaire</w:t>
      </w:r>
      <w:r w:rsidR="002E08AE" w:rsidRPr="002D5E14">
        <w:rPr>
          <w:rFonts w:ascii="Century Gothic" w:eastAsia="Times New Roman" w:hAnsi="Century Gothic" w:cs="Times New Roman"/>
          <w:color w:val="000000"/>
        </w:rPr>
        <w:t>, réduire les influences du politique, lutter contre la corruption.</w:t>
      </w:r>
    </w:p>
    <w:p w:rsidR="002E08AE" w:rsidRPr="002D5E14" w:rsidRDefault="005B3EC5" w:rsidP="007843CE">
      <w:pPr>
        <w:spacing w:after="0" w:line="360" w:lineRule="auto"/>
        <w:jc w:val="both"/>
        <w:rPr>
          <w:rFonts w:ascii="Century Gothic" w:eastAsia="Times New Roman" w:hAnsi="Century Gothic" w:cs="Times New Roman"/>
          <w:color w:val="000000"/>
        </w:rPr>
      </w:pPr>
      <w:r w:rsidRPr="002D5E14">
        <w:rPr>
          <w:rFonts w:ascii="Century Gothic" w:eastAsia="Times New Roman" w:hAnsi="Century Gothic" w:cs="Times New Roman"/>
          <w:color w:val="000000"/>
        </w:rPr>
        <w:t>La</w:t>
      </w:r>
      <w:r w:rsidR="002E08AE" w:rsidRPr="002D5E14">
        <w:rPr>
          <w:rFonts w:ascii="Century Gothic" w:eastAsia="Times New Roman" w:hAnsi="Century Gothic" w:cs="Times New Roman"/>
          <w:color w:val="000000"/>
        </w:rPr>
        <w:t xml:space="preserve"> </w:t>
      </w:r>
      <w:r w:rsidRPr="002D5E14">
        <w:rPr>
          <w:rFonts w:ascii="Century Gothic" w:eastAsia="Times New Roman" w:hAnsi="Century Gothic" w:cs="Times New Roman"/>
          <w:color w:val="000000"/>
        </w:rPr>
        <w:t>révisio</w:t>
      </w:r>
      <w:r w:rsidR="000822F5">
        <w:rPr>
          <w:rFonts w:ascii="Century Gothic" w:eastAsia="Times New Roman" w:hAnsi="Century Gothic" w:cs="Times New Roman"/>
          <w:color w:val="000000"/>
        </w:rPr>
        <w:t>n de la C</w:t>
      </w:r>
      <w:r w:rsidR="004A6EEA" w:rsidRPr="002D5E14">
        <w:rPr>
          <w:rFonts w:ascii="Century Gothic" w:eastAsia="Times New Roman" w:hAnsi="Century Gothic" w:cs="Times New Roman"/>
          <w:color w:val="000000"/>
        </w:rPr>
        <w:t>onstitution</w:t>
      </w:r>
      <w:r w:rsidR="00F765C8" w:rsidRPr="002D5E14">
        <w:rPr>
          <w:rFonts w:ascii="Century Gothic" w:eastAsia="Times New Roman" w:hAnsi="Century Gothic" w:cs="Times New Roman"/>
          <w:color w:val="000000"/>
        </w:rPr>
        <w:t xml:space="preserve"> </w:t>
      </w:r>
      <w:r w:rsidR="002E08AE" w:rsidRPr="002D5E14">
        <w:rPr>
          <w:rFonts w:ascii="Century Gothic" w:eastAsia="Times New Roman" w:hAnsi="Century Gothic" w:cs="Times New Roman"/>
          <w:color w:val="000000"/>
        </w:rPr>
        <w:t>d'une part</w:t>
      </w:r>
      <w:r w:rsidR="000822F5">
        <w:rPr>
          <w:rFonts w:ascii="Century Gothic" w:eastAsia="Times New Roman" w:hAnsi="Century Gothic" w:cs="Times New Roman"/>
          <w:color w:val="000000"/>
        </w:rPr>
        <w:t>,</w:t>
      </w:r>
      <w:r w:rsidR="002E08AE" w:rsidRPr="002D5E14">
        <w:rPr>
          <w:rFonts w:ascii="Century Gothic" w:eastAsia="Times New Roman" w:hAnsi="Century Gothic" w:cs="Times New Roman"/>
          <w:color w:val="000000"/>
        </w:rPr>
        <w:t xml:space="preserve"> </w:t>
      </w:r>
      <w:r w:rsidR="00F765C8" w:rsidRPr="002D5E14">
        <w:rPr>
          <w:rFonts w:ascii="Century Gothic" w:eastAsia="Times New Roman" w:hAnsi="Century Gothic" w:cs="Times New Roman"/>
          <w:color w:val="000000"/>
        </w:rPr>
        <w:t xml:space="preserve">et </w:t>
      </w:r>
      <w:r w:rsidR="002E08AE" w:rsidRPr="002D5E14">
        <w:rPr>
          <w:rFonts w:ascii="Century Gothic" w:eastAsia="Times New Roman" w:hAnsi="Century Gothic" w:cs="Times New Roman"/>
          <w:color w:val="000000"/>
        </w:rPr>
        <w:t>d'autre part l'</w:t>
      </w:r>
      <w:r w:rsidR="00F765C8" w:rsidRPr="002D5E14">
        <w:rPr>
          <w:rFonts w:ascii="Century Gothic" w:eastAsia="Times New Roman" w:hAnsi="Century Gothic" w:cs="Times New Roman"/>
          <w:color w:val="000000"/>
        </w:rPr>
        <w:t xml:space="preserve">adoption </w:t>
      </w:r>
      <w:r w:rsidR="002E08AE" w:rsidRPr="002D5E14">
        <w:rPr>
          <w:rFonts w:ascii="Century Gothic" w:eastAsia="Times New Roman" w:hAnsi="Century Gothic" w:cs="Times New Roman"/>
          <w:color w:val="000000"/>
        </w:rPr>
        <w:t xml:space="preserve">de deux lois organiques </w:t>
      </w:r>
      <w:r w:rsidR="00CF37F9" w:rsidRPr="002D5E14">
        <w:rPr>
          <w:rFonts w:ascii="Century Gothic" w:eastAsia="Times New Roman" w:hAnsi="Century Gothic" w:cs="Times New Roman"/>
          <w:color w:val="000000"/>
        </w:rPr>
        <w:t xml:space="preserve">le 25 août </w:t>
      </w:r>
      <w:r w:rsidR="00F765C8" w:rsidRPr="002D5E14">
        <w:rPr>
          <w:rFonts w:ascii="Century Gothic" w:eastAsia="Times New Roman" w:hAnsi="Century Gothic" w:cs="Times New Roman"/>
          <w:color w:val="000000"/>
        </w:rPr>
        <w:t xml:space="preserve">2015 </w:t>
      </w:r>
      <w:r w:rsidR="002E08AE" w:rsidRPr="002D5E14">
        <w:rPr>
          <w:rFonts w:ascii="Century Gothic" w:eastAsia="Times New Roman" w:hAnsi="Century Gothic" w:cs="Times New Roman"/>
          <w:color w:val="000000"/>
        </w:rPr>
        <w:t>par le Conseil national de la Transition et par les textes d'application</w:t>
      </w:r>
      <w:r w:rsidR="002E08AE" w:rsidRPr="002D5E14">
        <w:rPr>
          <w:rStyle w:val="Marquenotebasdepage"/>
          <w:rFonts w:ascii="Century Gothic" w:eastAsia="Times New Roman" w:hAnsi="Century Gothic" w:cs="Times New Roman"/>
          <w:color w:val="000000"/>
        </w:rPr>
        <w:footnoteReference w:id="115"/>
      </w:r>
      <w:r w:rsidR="002E08AE" w:rsidRPr="002D5E14">
        <w:rPr>
          <w:rFonts w:ascii="Century Gothic" w:eastAsia="Times New Roman" w:hAnsi="Century Gothic" w:cs="Times New Roman"/>
          <w:color w:val="000000"/>
        </w:rPr>
        <w:t xml:space="preserve"> par le nouveau gouvernement à l'issue des élections ont favorisé une grande évolution dans le sens du renforcement de l'indépendance de la magistrature. </w:t>
      </w:r>
      <w:r w:rsidR="00743139" w:rsidRPr="002D5E14">
        <w:rPr>
          <w:rFonts w:ascii="Century Gothic" w:eastAsia="Times New Roman" w:hAnsi="Century Gothic" w:cs="Times New Roman"/>
          <w:color w:val="000000"/>
        </w:rPr>
        <w:t>En effet, la révision constitutionnelle du 10 novembre 2015 consacre formellement la séparation du pouvoir judiciaire et du pouvoir exécutif</w:t>
      </w:r>
      <w:r w:rsidR="003E1B7A" w:rsidRPr="002D5E14">
        <w:rPr>
          <w:rFonts w:ascii="Century Gothic" w:eastAsia="Times New Roman" w:hAnsi="Century Gothic" w:cs="Times New Roman"/>
          <w:color w:val="000000"/>
        </w:rPr>
        <w:t xml:space="preserve"> à travers des changements significatifs actés dans les rapports entre les deux pouvoirs</w:t>
      </w:r>
      <w:r w:rsidR="00B708A0" w:rsidRPr="002D5E14">
        <w:rPr>
          <w:rFonts w:ascii="Century Gothic" w:eastAsia="Times New Roman" w:hAnsi="Century Gothic" w:cs="Times New Roman"/>
          <w:color w:val="000000"/>
        </w:rPr>
        <w:t>.</w:t>
      </w:r>
      <w:r w:rsidR="003E1B7A" w:rsidRPr="002D5E14">
        <w:rPr>
          <w:rFonts w:ascii="Century Gothic" w:eastAsia="Times New Roman" w:hAnsi="Century Gothic" w:cs="Times New Roman"/>
          <w:color w:val="000000"/>
        </w:rPr>
        <w:t xml:space="preserve"> L'</w:t>
      </w:r>
      <w:r w:rsidR="002E08AE" w:rsidRPr="002D5E14">
        <w:rPr>
          <w:rFonts w:ascii="Century Gothic" w:eastAsia="Times New Roman" w:hAnsi="Century Gothic" w:cs="Times New Roman"/>
          <w:color w:val="000000"/>
        </w:rPr>
        <w:t>a</w:t>
      </w:r>
      <w:r w:rsidR="003E1B7A" w:rsidRPr="002D5E14">
        <w:rPr>
          <w:rFonts w:ascii="Century Gothic" w:eastAsia="Times New Roman" w:hAnsi="Century Gothic" w:cs="Times New Roman"/>
          <w:color w:val="000000"/>
        </w:rPr>
        <w:t>doption de la</w:t>
      </w:r>
      <w:r w:rsidR="002E08AE" w:rsidRPr="002D5E14">
        <w:rPr>
          <w:rFonts w:ascii="Century Gothic" w:eastAsia="Times New Roman" w:hAnsi="Century Gothic" w:cs="Times New Roman"/>
          <w:color w:val="000000"/>
        </w:rPr>
        <w:t xml:space="preserve"> loi </w:t>
      </w:r>
      <w:r w:rsidR="003E1B7A" w:rsidRPr="002D5E14">
        <w:rPr>
          <w:rFonts w:ascii="Century Gothic" w:eastAsia="Times New Roman" w:hAnsi="Century Gothic" w:cs="Times New Roman"/>
          <w:color w:val="000000"/>
        </w:rPr>
        <w:t>organique N°049-2015/CNT porte sur</w:t>
      </w:r>
      <w:r w:rsidR="002E08AE" w:rsidRPr="002D5E14">
        <w:rPr>
          <w:rFonts w:ascii="Century Gothic" w:eastAsia="Times New Roman" w:hAnsi="Century Gothic" w:cs="Times New Roman"/>
          <w:color w:val="000000"/>
        </w:rPr>
        <w:t xml:space="preserve"> </w:t>
      </w:r>
      <w:r w:rsidR="003E1B7A" w:rsidRPr="002D5E14">
        <w:rPr>
          <w:rFonts w:ascii="Century Gothic" w:eastAsia="Times New Roman" w:hAnsi="Century Gothic" w:cs="Times New Roman"/>
          <w:color w:val="000000"/>
        </w:rPr>
        <w:t>l'</w:t>
      </w:r>
      <w:r w:rsidR="002E08AE" w:rsidRPr="002D5E14">
        <w:rPr>
          <w:rFonts w:ascii="Century Gothic" w:eastAsia="Times New Roman" w:hAnsi="Century Gothic" w:cs="Times New Roman"/>
          <w:color w:val="000000"/>
        </w:rPr>
        <w:t xml:space="preserve">organisation, </w:t>
      </w:r>
      <w:r w:rsidR="003E1B7A" w:rsidRPr="002D5E14">
        <w:rPr>
          <w:rFonts w:ascii="Century Gothic" w:eastAsia="Times New Roman" w:hAnsi="Century Gothic" w:cs="Times New Roman"/>
          <w:color w:val="000000"/>
        </w:rPr>
        <w:t xml:space="preserve">la </w:t>
      </w:r>
      <w:r w:rsidR="002E08AE" w:rsidRPr="002D5E14">
        <w:rPr>
          <w:rFonts w:ascii="Century Gothic" w:eastAsia="Times New Roman" w:hAnsi="Century Gothic" w:cs="Times New Roman"/>
          <w:color w:val="000000"/>
        </w:rPr>
        <w:t xml:space="preserve">composition, </w:t>
      </w:r>
      <w:r w:rsidR="003E1B7A" w:rsidRPr="002D5E14">
        <w:rPr>
          <w:rFonts w:ascii="Century Gothic" w:eastAsia="Times New Roman" w:hAnsi="Century Gothic" w:cs="Times New Roman"/>
          <w:color w:val="000000"/>
        </w:rPr>
        <w:t xml:space="preserve">les </w:t>
      </w:r>
      <w:r w:rsidR="002E08AE" w:rsidRPr="002D5E14">
        <w:rPr>
          <w:rFonts w:ascii="Century Gothic" w:eastAsia="Times New Roman" w:hAnsi="Century Gothic" w:cs="Times New Roman"/>
          <w:color w:val="000000"/>
        </w:rPr>
        <w:t xml:space="preserve">attributions et </w:t>
      </w:r>
      <w:r w:rsidR="003E1B7A" w:rsidRPr="002D5E14">
        <w:rPr>
          <w:rFonts w:ascii="Century Gothic" w:eastAsia="Times New Roman" w:hAnsi="Century Gothic" w:cs="Times New Roman"/>
          <w:color w:val="000000"/>
        </w:rPr>
        <w:t xml:space="preserve">le </w:t>
      </w:r>
      <w:r w:rsidR="002E08AE" w:rsidRPr="002D5E14">
        <w:rPr>
          <w:rFonts w:ascii="Century Gothic" w:eastAsia="Times New Roman" w:hAnsi="Century Gothic" w:cs="Times New Roman"/>
          <w:color w:val="000000"/>
        </w:rPr>
        <w:t>fonctionnement du Conseil supérieur de la Magistrature et la loi organique sur le statut de la magistrature</w:t>
      </w:r>
      <w:r w:rsidR="003E1B7A" w:rsidRPr="002D5E14">
        <w:rPr>
          <w:rFonts w:ascii="Century Gothic" w:eastAsia="Times New Roman" w:hAnsi="Century Gothic" w:cs="Times New Roman"/>
          <w:color w:val="000000"/>
        </w:rPr>
        <w:t xml:space="preserve"> renforce cette indépendance formelle</w:t>
      </w:r>
      <w:r w:rsidR="002E08AE" w:rsidRPr="002D5E14">
        <w:rPr>
          <w:rFonts w:ascii="Century Gothic" w:eastAsia="Times New Roman" w:hAnsi="Century Gothic" w:cs="Times New Roman"/>
          <w:color w:val="000000"/>
        </w:rPr>
        <w:t>.</w:t>
      </w:r>
    </w:p>
    <w:p w:rsidR="00297780" w:rsidRPr="002D5E14" w:rsidRDefault="003E1B7A" w:rsidP="00297780">
      <w:pPr>
        <w:spacing w:after="0" w:line="360" w:lineRule="auto"/>
        <w:jc w:val="both"/>
        <w:rPr>
          <w:rFonts w:ascii="Century Gothic" w:eastAsia="Times New Roman" w:hAnsi="Century Gothic" w:cs="Times New Roman"/>
          <w:color w:val="000000"/>
        </w:rPr>
      </w:pPr>
      <w:r w:rsidRPr="002D5E14">
        <w:rPr>
          <w:rFonts w:ascii="Century Gothic" w:eastAsia="Times New Roman" w:hAnsi="Century Gothic" w:cs="Times New Roman"/>
          <w:bCs/>
          <w:color w:val="000000"/>
        </w:rPr>
        <w:t>Ainsi,</w:t>
      </w:r>
      <w:r w:rsidR="00F765C8" w:rsidRPr="002D5E14">
        <w:rPr>
          <w:rFonts w:ascii="Century Gothic" w:eastAsia="Times New Roman" w:hAnsi="Century Gothic" w:cs="Times New Roman"/>
          <w:bCs/>
          <w:color w:val="000000"/>
        </w:rPr>
        <w:t xml:space="preserve"> </w:t>
      </w:r>
      <w:r w:rsidR="00F765C8" w:rsidRPr="002D5E14">
        <w:rPr>
          <w:rFonts w:ascii="Century Gothic" w:eastAsia="Times New Roman" w:hAnsi="Century Gothic" w:cs="Times New Roman"/>
          <w:color w:val="000000"/>
        </w:rPr>
        <w:t xml:space="preserve">le Président du Faso n'est plus le Président du CSM et le Ministre de la justice n'en est plus le </w:t>
      </w:r>
      <w:r w:rsidR="007843CE" w:rsidRPr="002D5E14">
        <w:rPr>
          <w:rFonts w:ascii="Century Gothic" w:eastAsia="Times New Roman" w:hAnsi="Century Gothic" w:cs="Times New Roman"/>
          <w:color w:val="000000"/>
        </w:rPr>
        <w:t>vice-président</w:t>
      </w:r>
      <w:r w:rsidR="00F765C8" w:rsidRPr="002D5E14">
        <w:rPr>
          <w:rStyle w:val="Marquenotebasdepage"/>
          <w:rFonts w:ascii="Century Gothic" w:eastAsia="Times New Roman" w:hAnsi="Century Gothic" w:cs="Times New Roman"/>
          <w:color w:val="000000"/>
        </w:rPr>
        <w:footnoteReference w:id="116"/>
      </w:r>
      <w:r w:rsidR="007843CE" w:rsidRPr="002D5E14">
        <w:rPr>
          <w:rFonts w:ascii="Century Gothic" w:eastAsia="Times New Roman" w:hAnsi="Century Gothic" w:cs="Times New Roman"/>
          <w:color w:val="000000"/>
        </w:rPr>
        <w:t xml:space="preserve">. </w:t>
      </w:r>
      <w:r w:rsidR="00297780" w:rsidRPr="002D5E14">
        <w:rPr>
          <w:rFonts w:ascii="Century Gothic" w:eastAsia="Times New Roman" w:hAnsi="Century Gothic" w:cs="Times New Roman"/>
          <w:color w:val="000000"/>
        </w:rPr>
        <w:t xml:space="preserve">Le CSM est désormais présidé par le 1er Président </w:t>
      </w:r>
      <w:r w:rsidR="00297780" w:rsidRPr="002D5E14">
        <w:rPr>
          <w:rFonts w:ascii="Century Gothic" w:eastAsia="Times New Roman" w:hAnsi="Century Gothic" w:cs="Times New Roman"/>
          <w:color w:val="000000"/>
        </w:rPr>
        <w:lastRenderedPageBreak/>
        <w:t>de la Cour de Cassation et les décisions et nominations prises par le CSM ont une valeur contraignante et ne sont plus soumises à l’approb</w:t>
      </w:r>
      <w:r w:rsidR="00743139" w:rsidRPr="002D5E14">
        <w:rPr>
          <w:rFonts w:ascii="Century Gothic" w:eastAsia="Times New Roman" w:hAnsi="Century Gothic" w:cs="Times New Roman"/>
          <w:color w:val="000000"/>
        </w:rPr>
        <w:t>ation du Conseil des ministres. On note aussi l'</w:t>
      </w:r>
      <w:r w:rsidR="00297780" w:rsidRPr="002D5E14">
        <w:rPr>
          <w:rFonts w:ascii="Century Gothic" w:eastAsia="Times New Roman" w:hAnsi="Century Gothic" w:cs="Times New Roman"/>
          <w:color w:val="000000"/>
        </w:rPr>
        <w:t xml:space="preserve">augmentation du nombre de membres élus au CSM (de 8 à 12) </w:t>
      </w:r>
      <w:r w:rsidR="00743139" w:rsidRPr="002D5E14">
        <w:rPr>
          <w:rFonts w:ascii="Century Gothic" w:eastAsia="Times New Roman" w:hAnsi="Century Gothic" w:cs="Times New Roman"/>
          <w:color w:val="000000"/>
        </w:rPr>
        <w:t>supérieur aux</w:t>
      </w:r>
      <w:r w:rsidR="00297780" w:rsidRPr="002D5E14">
        <w:rPr>
          <w:rFonts w:ascii="Century Gothic" w:eastAsia="Times New Roman" w:hAnsi="Century Gothic" w:cs="Times New Roman"/>
          <w:color w:val="000000"/>
        </w:rPr>
        <w:t xml:space="preserve"> membres</w:t>
      </w:r>
      <w:r w:rsidR="00743139" w:rsidRPr="002D5E14">
        <w:rPr>
          <w:rFonts w:ascii="Century Gothic" w:eastAsia="Times New Roman" w:hAnsi="Century Gothic" w:cs="Times New Roman"/>
          <w:color w:val="000000"/>
        </w:rPr>
        <w:t xml:space="preserve"> de droit au nombre de</w:t>
      </w:r>
      <w:r w:rsidR="00297780" w:rsidRPr="002D5E14">
        <w:rPr>
          <w:rFonts w:ascii="Century Gothic" w:eastAsia="Times New Roman" w:hAnsi="Century Gothic" w:cs="Times New Roman"/>
          <w:color w:val="000000"/>
        </w:rPr>
        <w:t xml:space="preserve"> </w:t>
      </w:r>
      <w:r w:rsidR="00743139" w:rsidRPr="002D5E14">
        <w:rPr>
          <w:rFonts w:ascii="Century Gothic" w:eastAsia="Times New Roman" w:hAnsi="Century Gothic" w:cs="Times New Roman"/>
          <w:color w:val="000000"/>
        </w:rPr>
        <w:t>huit (</w:t>
      </w:r>
      <w:r w:rsidR="00297780" w:rsidRPr="002D5E14">
        <w:rPr>
          <w:rFonts w:ascii="Century Gothic" w:eastAsia="Times New Roman" w:hAnsi="Century Gothic" w:cs="Times New Roman"/>
          <w:color w:val="000000"/>
        </w:rPr>
        <w:t>8</w:t>
      </w:r>
      <w:r w:rsidR="00743139" w:rsidRPr="002D5E14">
        <w:rPr>
          <w:rFonts w:ascii="Century Gothic" w:eastAsia="Times New Roman" w:hAnsi="Century Gothic" w:cs="Times New Roman"/>
          <w:color w:val="000000"/>
        </w:rPr>
        <w:t>)</w:t>
      </w:r>
      <w:r w:rsidR="00297780" w:rsidRPr="002D5E14">
        <w:rPr>
          <w:rFonts w:ascii="Century Gothic" w:eastAsia="Times New Roman" w:hAnsi="Century Gothic" w:cs="Times New Roman"/>
          <w:color w:val="000000"/>
        </w:rPr>
        <w:t xml:space="preserve">. </w:t>
      </w:r>
      <w:r w:rsidR="00743139" w:rsidRPr="002D5E14">
        <w:rPr>
          <w:rFonts w:ascii="Century Gothic" w:eastAsia="Times New Roman" w:hAnsi="Century Gothic" w:cs="Times New Roman"/>
          <w:color w:val="000000"/>
        </w:rPr>
        <w:t xml:space="preserve">La réforme a aussi acté la </w:t>
      </w:r>
      <w:r w:rsidR="000822F5">
        <w:rPr>
          <w:rFonts w:ascii="Century Gothic" w:eastAsia="Times New Roman" w:hAnsi="Century Gothic" w:cs="Times New Roman"/>
          <w:color w:val="000000"/>
        </w:rPr>
        <w:t>suppression de l’autorité du M</w:t>
      </w:r>
      <w:r w:rsidR="00297780" w:rsidRPr="002D5E14">
        <w:rPr>
          <w:rFonts w:ascii="Century Gothic" w:eastAsia="Times New Roman" w:hAnsi="Century Gothic" w:cs="Times New Roman"/>
          <w:color w:val="000000"/>
        </w:rPr>
        <w:t>inistre de la justice sur les magistrats du Parquet, désormais soumis uniquement à l’autorité de la loi et des chefs de parquet</w:t>
      </w:r>
      <w:r w:rsidR="00743139" w:rsidRPr="002D5E14">
        <w:rPr>
          <w:rFonts w:ascii="Century Gothic" w:eastAsia="Times New Roman" w:hAnsi="Century Gothic" w:cs="Times New Roman"/>
          <w:color w:val="000000"/>
        </w:rPr>
        <w:t>.</w:t>
      </w:r>
    </w:p>
    <w:p w:rsidR="0087311F" w:rsidRPr="002D5E14" w:rsidRDefault="0087311F" w:rsidP="0087311F">
      <w:pPr>
        <w:spacing w:after="0" w:line="360" w:lineRule="auto"/>
        <w:jc w:val="both"/>
        <w:rPr>
          <w:rFonts w:ascii="Century Gothic" w:eastAsia="Times New Roman" w:hAnsi="Century Gothic" w:cs="Times New Roman"/>
          <w:color w:val="000000"/>
        </w:rPr>
      </w:pPr>
      <w:r w:rsidRPr="002D5E14">
        <w:rPr>
          <w:rFonts w:ascii="Century Gothic" w:eastAsia="Times New Roman" w:hAnsi="Century Gothic" w:cs="Times New Roman"/>
          <w:color w:val="000000"/>
        </w:rPr>
        <w:t>L</w:t>
      </w:r>
      <w:r w:rsidR="000822F5">
        <w:rPr>
          <w:rFonts w:ascii="Century Gothic" w:eastAsia="Times New Roman" w:hAnsi="Century Gothic" w:cs="Times New Roman"/>
          <w:color w:val="000000"/>
        </w:rPr>
        <w:t>es prérogatives du M</w:t>
      </w:r>
      <w:r w:rsidR="00743139" w:rsidRPr="002D5E14">
        <w:rPr>
          <w:rFonts w:ascii="Century Gothic" w:eastAsia="Times New Roman" w:hAnsi="Century Gothic" w:cs="Times New Roman"/>
          <w:color w:val="000000"/>
        </w:rPr>
        <w:t>inistre de la justice</w:t>
      </w:r>
      <w:r w:rsidRPr="002D5E14">
        <w:rPr>
          <w:rFonts w:ascii="Century Gothic" w:eastAsia="Times New Roman" w:hAnsi="Century Gothic" w:cs="Times New Roman"/>
          <w:color w:val="000000"/>
        </w:rPr>
        <w:t xml:space="preserve"> sont désormais restreint</w:t>
      </w:r>
      <w:r w:rsidR="00D75440">
        <w:rPr>
          <w:rFonts w:ascii="Century Gothic" w:eastAsia="Times New Roman" w:hAnsi="Century Gothic" w:cs="Times New Roman"/>
          <w:color w:val="000000"/>
        </w:rPr>
        <w:t>e</w:t>
      </w:r>
      <w:r w:rsidRPr="002D5E14">
        <w:rPr>
          <w:rFonts w:ascii="Century Gothic" w:eastAsia="Times New Roman" w:hAnsi="Century Gothic" w:cs="Times New Roman"/>
          <w:color w:val="000000"/>
        </w:rPr>
        <w:t xml:space="preserve">s </w:t>
      </w:r>
      <w:r w:rsidR="00743139" w:rsidRPr="002D5E14">
        <w:rPr>
          <w:rFonts w:ascii="Century Gothic" w:eastAsia="Times New Roman" w:hAnsi="Century Gothic" w:cs="Times New Roman"/>
          <w:color w:val="000000"/>
        </w:rPr>
        <w:t>e</w:t>
      </w:r>
      <w:r w:rsidRPr="002D5E14">
        <w:rPr>
          <w:rFonts w:ascii="Century Gothic" w:eastAsia="Times New Roman" w:hAnsi="Century Gothic" w:cs="Times New Roman"/>
          <w:color w:val="000000"/>
        </w:rPr>
        <w:t>t</w:t>
      </w:r>
      <w:r w:rsidR="00743139" w:rsidRPr="002D5E14">
        <w:rPr>
          <w:rFonts w:ascii="Century Gothic" w:eastAsia="Times New Roman" w:hAnsi="Century Gothic" w:cs="Times New Roman"/>
          <w:color w:val="000000"/>
        </w:rPr>
        <w:t xml:space="preserve"> l’évaluation du magistrat relève désormais du ressort de son supérieur hiérarchique</w:t>
      </w:r>
      <w:r w:rsidRPr="002D5E14">
        <w:rPr>
          <w:rFonts w:ascii="Century Gothic" w:eastAsia="Times New Roman" w:hAnsi="Century Gothic" w:cs="Times New Roman"/>
          <w:color w:val="000000"/>
        </w:rPr>
        <w:t xml:space="preserve"> immédiat</w:t>
      </w:r>
      <w:r w:rsidR="00743139" w:rsidRPr="002D5E14">
        <w:rPr>
          <w:rFonts w:ascii="Century Gothic" w:eastAsia="Times New Roman" w:hAnsi="Century Gothic" w:cs="Times New Roman"/>
          <w:color w:val="000000"/>
        </w:rPr>
        <w:t>, avec droit de recours contre la note qui lui est affectée. « </w:t>
      </w:r>
      <w:r w:rsidR="00BD5CA6" w:rsidRPr="002D5E14">
        <w:rPr>
          <w:rFonts w:ascii="Century Gothic" w:eastAsia="Times New Roman" w:hAnsi="Century Gothic" w:cs="Times New Roman"/>
          <w:i/>
          <w:color w:val="000000"/>
        </w:rPr>
        <w:t>Le magistrat échappe ainsi à toute manipulation possible de la part du ministre pouvant avoir effet sur son avancement </w:t>
      </w:r>
      <w:r w:rsidR="00743139" w:rsidRPr="002D5E14">
        <w:rPr>
          <w:rFonts w:ascii="Century Gothic" w:eastAsia="Times New Roman" w:hAnsi="Century Gothic" w:cs="Times New Roman"/>
          <w:color w:val="000000"/>
        </w:rPr>
        <w:t>».</w:t>
      </w:r>
      <w:r w:rsidRPr="002D5E14">
        <w:rPr>
          <w:rFonts w:ascii="Century Gothic" w:eastAsia="Times New Roman" w:hAnsi="Century Gothic" w:cs="Times New Roman"/>
          <w:color w:val="000000"/>
        </w:rPr>
        <w:t xml:space="preserve"> Les autres innovations concernent la désignation des chefs de juridictions par le CSM sur appel à candidature avec des critères définis pour chaque profil, l'exigence de motiver désormais par écrit toute affectation pour nécessité de service, l’impossibilité pour tout magistrat de faire désormais plus de 5 ans au même poste et au sein de la m</w:t>
      </w:r>
      <w:r w:rsidR="00135C04" w:rsidRPr="002D5E14">
        <w:rPr>
          <w:rFonts w:ascii="Century Gothic" w:eastAsia="Times New Roman" w:hAnsi="Century Gothic" w:cs="Times New Roman"/>
          <w:color w:val="000000"/>
        </w:rPr>
        <w:t>ême juridiction, l’interdiction</w:t>
      </w:r>
      <w:r w:rsidRPr="002D5E14">
        <w:rPr>
          <w:rFonts w:ascii="Century Gothic" w:eastAsia="Times New Roman" w:hAnsi="Century Gothic" w:cs="Times New Roman"/>
          <w:color w:val="000000"/>
        </w:rPr>
        <w:t xml:space="preserve"> pour le magistrat, même en disponibilité de faire la politique, la création d’un secrétariat permanent du CSM</w:t>
      </w:r>
      <w:r w:rsidR="00135C04" w:rsidRPr="002D5E14">
        <w:rPr>
          <w:rFonts w:ascii="Century Gothic" w:eastAsia="Times New Roman" w:hAnsi="Century Gothic" w:cs="Times New Roman"/>
          <w:color w:val="000000"/>
        </w:rPr>
        <w:t xml:space="preserve"> </w:t>
      </w:r>
      <w:r w:rsidRPr="002D5E14">
        <w:rPr>
          <w:rFonts w:ascii="Century Gothic" w:eastAsia="Times New Roman" w:hAnsi="Century Gothic" w:cs="Times New Roman"/>
          <w:color w:val="000000"/>
        </w:rPr>
        <w:t>doté de locaux, d’un personnel propre et d’un budget propre qui aura en charge la gestion de la carrière des magistrats ainsi que la préparation des sessions du</w:t>
      </w:r>
      <w:r w:rsidR="00135C04" w:rsidRPr="002D5E14">
        <w:rPr>
          <w:rFonts w:ascii="Century Gothic" w:eastAsia="Times New Roman" w:hAnsi="Century Gothic" w:cs="Times New Roman"/>
          <w:color w:val="000000"/>
        </w:rPr>
        <w:t xml:space="preserve"> CSM et appliquer ses décisions.</w:t>
      </w:r>
    </w:p>
    <w:p w:rsidR="00743139" w:rsidRPr="002D5E14" w:rsidRDefault="00743139" w:rsidP="00297780">
      <w:pPr>
        <w:spacing w:after="0" w:line="360" w:lineRule="auto"/>
        <w:jc w:val="both"/>
        <w:rPr>
          <w:rFonts w:ascii="Century Gothic" w:eastAsia="Times New Roman" w:hAnsi="Century Gothic" w:cs="Times New Roman"/>
          <w:color w:val="000000"/>
        </w:rPr>
      </w:pPr>
      <w:r w:rsidRPr="002D5E14">
        <w:rPr>
          <w:rFonts w:ascii="Century Gothic" w:eastAsia="Times New Roman" w:hAnsi="Century Gothic" w:cs="Times New Roman"/>
          <w:color w:val="000000"/>
        </w:rPr>
        <w:t>Sur le plan disciplinaire</w:t>
      </w:r>
      <w:r w:rsidR="000822F5">
        <w:rPr>
          <w:rFonts w:ascii="Century Gothic" w:eastAsia="Times New Roman" w:hAnsi="Century Gothic" w:cs="Times New Roman"/>
          <w:color w:val="000000"/>
        </w:rPr>
        <w:t>,</w:t>
      </w:r>
      <w:r w:rsidRPr="002D5E14">
        <w:rPr>
          <w:rFonts w:ascii="Century Gothic" w:eastAsia="Times New Roman" w:hAnsi="Century Gothic" w:cs="Times New Roman"/>
          <w:color w:val="000000"/>
        </w:rPr>
        <w:t xml:space="preserve"> l</w:t>
      </w:r>
      <w:r w:rsidR="000822F5">
        <w:rPr>
          <w:rFonts w:ascii="Century Gothic" w:eastAsia="Times New Roman" w:hAnsi="Century Gothic" w:cs="Times New Roman"/>
          <w:color w:val="000000"/>
        </w:rPr>
        <w:t>e M</w:t>
      </w:r>
      <w:r w:rsidRPr="002D5E14">
        <w:rPr>
          <w:rFonts w:ascii="Century Gothic" w:eastAsia="Times New Roman" w:hAnsi="Century Gothic" w:cs="Times New Roman"/>
          <w:color w:val="000000"/>
        </w:rPr>
        <w:t>inistre de la justice, s’il est saisi de faits constitutifs de faute disciplinaire contre un magistrat, a l’obligation d’enclencher la procédure disciplinaire. Outre le ministre, le Conseil de discipline du CSM peut également être saisi par les chefs de Cour</w:t>
      </w:r>
      <w:r w:rsidR="0087311F" w:rsidRPr="002D5E14">
        <w:rPr>
          <w:rFonts w:ascii="Century Gothic" w:eastAsia="Times New Roman" w:hAnsi="Century Gothic" w:cs="Times New Roman"/>
          <w:color w:val="000000"/>
        </w:rPr>
        <w:t xml:space="preserve"> et par tout justiciable si une faute déontologique est reprochée à un magistrat à l’occasion d’une procédure</w:t>
      </w:r>
      <w:r w:rsidRPr="002D5E14">
        <w:rPr>
          <w:rFonts w:ascii="Century Gothic" w:eastAsia="Times New Roman" w:hAnsi="Century Gothic" w:cs="Times New Roman"/>
          <w:color w:val="000000"/>
        </w:rPr>
        <w:t xml:space="preserve">. </w:t>
      </w:r>
      <w:r w:rsidR="00820379" w:rsidRPr="002D5E14">
        <w:rPr>
          <w:rFonts w:ascii="Century Gothic" w:eastAsia="Times New Roman" w:hAnsi="Century Gothic" w:cs="Times New Roman"/>
          <w:color w:val="000000"/>
        </w:rPr>
        <w:t>En outre,</w:t>
      </w:r>
      <w:r w:rsidRPr="002D5E14">
        <w:rPr>
          <w:rFonts w:ascii="Century Gothic" w:eastAsia="Times New Roman" w:hAnsi="Century Gothic" w:cs="Times New Roman"/>
          <w:color w:val="000000"/>
        </w:rPr>
        <w:t xml:space="preserve"> il est impossible pour l’Exécutif de soustraire une personne de poursuites pénales</w:t>
      </w:r>
      <w:r w:rsidR="0087311F" w:rsidRPr="002D5E14">
        <w:rPr>
          <w:rFonts w:ascii="Century Gothic" w:eastAsia="Times New Roman" w:hAnsi="Century Gothic" w:cs="Times New Roman"/>
          <w:color w:val="000000"/>
        </w:rPr>
        <w:t>.</w:t>
      </w:r>
    </w:p>
    <w:p w:rsidR="00023039" w:rsidRPr="002D5E14" w:rsidRDefault="00135C04" w:rsidP="007843CE">
      <w:pPr>
        <w:spacing w:after="0" w:line="360" w:lineRule="auto"/>
        <w:jc w:val="both"/>
        <w:rPr>
          <w:rFonts w:ascii="Century Gothic" w:eastAsia="Times New Roman" w:hAnsi="Century Gothic" w:cs="Times New Roman"/>
          <w:color w:val="000000"/>
        </w:rPr>
      </w:pPr>
      <w:r w:rsidRPr="002D5E14">
        <w:rPr>
          <w:rFonts w:ascii="Century Gothic" w:eastAsia="Times New Roman" w:hAnsi="Century Gothic" w:cs="Times New Roman"/>
          <w:color w:val="000000"/>
        </w:rPr>
        <w:t>Enfin</w:t>
      </w:r>
      <w:r w:rsidR="000822F5">
        <w:rPr>
          <w:rFonts w:ascii="Century Gothic" w:eastAsia="Times New Roman" w:hAnsi="Century Gothic" w:cs="Times New Roman"/>
          <w:color w:val="000000"/>
        </w:rPr>
        <w:t>,</w:t>
      </w:r>
      <w:r w:rsidRPr="002D5E14">
        <w:rPr>
          <w:rFonts w:ascii="Century Gothic" w:eastAsia="Times New Roman" w:hAnsi="Century Gothic" w:cs="Times New Roman"/>
          <w:color w:val="000000"/>
        </w:rPr>
        <w:t xml:space="preserve"> on a enregistré la </w:t>
      </w:r>
      <w:r w:rsidR="00743139" w:rsidRPr="002D5E14">
        <w:rPr>
          <w:rFonts w:ascii="Century Gothic" w:eastAsia="Times New Roman" w:hAnsi="Century Gothic" w:cs="Times New Roman"/>
          <w:color w:val="000000"/>
        </w:rPr>
        <w:t xml:space="preserve">relecture des textes de la Haute Cour de Justice </w:t>
      </w:r>
      <w:r w:rsidR="00C263F8" w:rsidRPr="002D5E14">
        <w:rPr>
          <w:rFonts w:ascii="Century Gothic" w:eastAsia="Times New Roman" w:hAnsi="Century Gothic" w:cs="Times New Roman"/>
          <w:color w:val="000000"/>
        </w:rPr>
        <w:t>avec l'adoption de</w:t>
      </w:r>
      <w:r w:rsidR="00901195" w:rsidRPr="002D5E14">
        <w:rPr>
          <w:rFonts w:ascii="Century Gothic" w:eastAsia="Times New Roman" w:hAnsi="Century Gothic" w:cs="Times New Roman"/>
          <w:color w:val="000000"/>
        </w:rPr>
        <w:t xml:space="preserve"> la loi</w:t>
      </w:r>
      <w:r w:rsidR="004B61F9" w:rsidRPr="002D5E14">
        <w:rPr>
          <w:rFonts w:ascii="Century Gothic" w:eastAsia="Times New Roman" w:hAnsi="Century Gothic" w:cs="Times New Roman"/>
          <w:bCs/>
        </w:rPr>
        <w:t xml:space="preserve"> </w:t>
      </w:r>
      <w:r w:rsidR="004B61F9" w:rsidRPr="002D5E14">
        <w:rPr>
          <w:rFonts w:ascii="Century Gothic" w:eastAsia="Times New Roman" w:hAnsi="Century Gothic" w:cs="Times New Roman"/>
          <w:bCs/>
          <w:snapToGrid w:val="0"/>
        </w:rPr>
        <w:t>organique</w:t>
      </w:r>
      <w:r w:rsidR="004B61F9" w:rsidRPr="002D5E14">
        <w:rPr>
          <w:rFonts w:ascii="Century Gothic" w:eastAsia="Times New Roman" w:hAnsi="Century Gothic" w:cs="Times New Roman"/>
          <w:bCs/>
        </w:rPr>
        <w:t xml:space="preserve"> N°</w:t>
      </w:r>
      <w:r w:rsidR="004B61F9" w:rsidRPr="00856EAB">
        <w:rPr>
          <w:rFonts w:ascii="Century Gothic" w:eastAsia="Times New Roman" w:hAnsi="Century Gothic" w:cs="Times New Roman"/>
          <w:bCs/>
        </w:rPr>
        <w:t>017-2015</w:t>
      </w:r>
      <w:r w:rsidR="004B61F9" w:rsidRPr="002D5E14">
        <w:rPr>
          <w:rFonts w:ascii="Century Gothic" w:eastAsia="Times New Roman" w:hAnsi="Century Gothic" w:cs="Times New Roman"/>
        </w:rPr>
        <w:t>/CNT p</w:t>
      </w:r>
      <w:r w:rsidR="004B61F9" w:rsidRPr="002D5E14">
        <w:rPr>
          <w:rFonts w:ascii="Century Gothic" w:eastAsia="Times New Roman" w:hAnsi="Century Gothic" w:cs="Times New Roman"/>
          <w:bCs/>
          <w:snapToGrid w:val="0"/>
        </w:rPr>
        <w:t>ortant modification de la loi organique n°20/95/ADP du 16 mai 1995 portant composition et fonctionnement de la haute cour de justice et procédure applicable devant ell</w:t>
      </w:r>
      <w:r w:rsidR="00BC468D" w:rsidRPr="002D5E14">
        <w:rPr>
          <w:rFonts w:ascii="Century Gothic" w:eastAsia="Times New Roman" w:hAnsi="Century Gothic" w:cs="Times New Roman"/>
          <w:bCs/>
          <w:snapToGrid w:val="0"/>
        </w:rPr>
        <w:t>e</w:t>
      </w:r>
      <w:r w:rsidR="00901195" w:rsidRPr="002D5E14">
        <w:rPr>
          <w:rStyle w:val="Marquenotebasdepage"/>
          <w:rFonts w:ascii="Century Gothic" w:eastAsia="Times New Roman" w:hAnsi="Century Gothic" w:cs="Times New Roman"/>
          <w:color w:val="000000"/>
        </w:rPr>
        <w:footnoteReference w:id="117"/>
      </w:r>
      <w:r w:rsidR="004B61F9" w:rsidRPr="002D5E14">
        <w:rPr>
          <w:rFonts w:ascii="Century Gothic" w:eastAsia="Times New Roman" w:hAnsi="Century Gothic" w:cs="Times New Roman"/>
          <w:bCs/>
          <w:snapToGrid w:val="0"/>
        </w:rPr>
        <w:t xml:space="preserve">. Cette loi vise à </w:t>
      </w:r>
      <w:r w:rsidR="004B61F9" w:rsidRPr="002D5E14">
        <w:rPr>
          <w:rFonts w:ascii="Century Gothic" w:eastAsia="Times New Roman" w:hAnsi="Century Gothic" w:cs="Times New Roman"/>
          <w:bCs/>
          <w:snapToGrid w:val="0"/>
        </w:rPr>
        <w:lastRenderedPageBreak/>
        <w:t xml:space="preserve">renforcer l'imputabilité des membres du gouvernement et </w:t>
      </w:r>
      <w:r w:rsidR="00C263F8" w:rsidRPr="002D5E14">
        <w:rPr>
          <w:rFonts w:ascii="Century Gothic" w:eastAsia="Times New Roman" w:hAnsi="Century Gothic" w:cs="Times New Roman"/>
          <w:color w:val="000000"/>
        </w:rPr>
        <w:t>à rendre la Haute cour de justice plus fonctionnelle</w:t>
      </w:r>
      <w:r w:rsidR="00FF0D54" w:rsidRPr="002D5E14">
        <w:rPr>
          <w:rStyle w:val="Marquenotebasdepage"/>
          <w:rFonts w:ascii="Century Gothic" w:eastAsia="Times New Roman" w:hAnsi="Century Gothic" w:cs="Times New Roman"/>
          <w:color w:val="000000"/>
        </w:rPr>
        <w:footnoteReference w:id="118"/>
      </w:r>
      <w:r w:rsidR="000822F5">
        <w:rPr>
          <w:rFonts w:ascii="Century Gothic" w:eastAsia="Times New Roman" w:hAnsi="Century Gothic" w:cs="Times New Roman"/>
          <w:color w:val="000000"/>
        </w:rPr>
        <w:t>,</w:t>
      </w:r>
      <w:r w:rsidR="00BC468D" w:rsidRPr="002D5E14">
        <w:rPr>
          <w:rFonts w:ascii="Century Gothic" w:eastAsia="Times New Roman" w:hAnsi="Century Gothic" w:cs="Times New Roman"/>
          <w:color w:val="000000"/>
        </w:rPr>
        <w:t xml:space="preserve"> </w:t>
      </w:r>
      <w:r w:rsidR="004B61F9" w:rsidRPr="002D5E14">
        <w:rPr>
          <w:rFonts w:ascii="Century Gothic" w:eastAsia="Times New Roman" w:hAnsi="Century Gothic" w:cs="Times New Roman"/>
          <w:bCs/>
          <w:snapToGrid w:val="0"/>
        </w:rPr>
        <w:t>a été attaquée devant le Conseil constitutionnel</w:t>
      </w:r>
    </w:p>
    <w:p w:rsidR="00473E27" w:rsidRPr="002D5E14" w:rsidRDefault="007843CE" w:rsidP="00365044">
      <w:pPr>
        <w:spacing w:after="0" w:line="360" w:lineRule="auto"/>
        <w:jc w:val="both"/>
        <w:rPr>
          <w:rFonts w:ascii="Century Gothic" w:eastAsia="Times New Roman" w:hAnsi="Century Gothic" w:cs="Times New Roman"/>
          <w:color w:val="000000"/>
        </w:rPr>
      </w:pPr>
      <w:r w:rsidRPr="002D5E14">
        <w:rPr>
          <w:rFonts w:ascii="Century Gothic" w:eastAsia="Times New Roman" w:hAnsi="Century Gothic" w:cs="Times New Roman"/>
          <w:color w:val="000000"/>
        </w:rPr>
        <w:t>On note toutefois la p</w:t>
      </w:r>
      <w:r w:rsidR="000A1053" w:rsidRPr="002D5E14">
        <w:rPr>
          <w:rFonts w:ascii="Century Gothic" w:eastAsia="Times New Roman" w:hAnsi="Century Gothic" w:cs="Times New Roman"/>
          <w:color w:val="000000"/>
        </w:rPr>
        <w:t>ersistance de</w:t>
      </w:r>
      <w:r w:rsidRPr="002D5E14">
        <w:rPr>
          <w:rFonts w:ascii="Century Gothic" w:eastAsia="Times New Roman" w:hAnsi="Century Gothic" w:cs="Times New Roman"/>
          <w:color w:val="000000"/>
        </w:rPr>
        <w:t>s allégations de</w:t>
      </w:r>
      <w:r w:rsidR="000A1053" w:rsidRPr="002D5E14">
        <w:rPr>
          <w:rFonts w:ascii="Century Gothic" w:eastAsia="Times New Roman" w:hAnsi="Century Gothic" w:cs="Times New Roman"/>
          <w:color w:val="000000"/>
        </w:rPr>
        <w:t xml:space="preserve"> corru</w:t>
      </w:r>
      <w:r w:rsidRPr="002D5E14">
        <w:rPr>
          <w:rFonts w:ascii="Century Gothic" w:eastAsia="Times New Roman" w:hAnsi="Century Gothic" w:cs="Times New Roman"/>
          <w:color w:val="000000"/>
        </w:rPr>
        <w:t>ption dans la chaîne judiciaire à travers la presse</w:t>
      </w:r>
      <w:r w:rsidR="00135C04" w:rsidRPr="002D5E14">
        <w:rPr>
          <w:rFonts w:ascii="Century Gothic" w:eastAsia="Times New Roman" w:hAnsi="Century Gothic" w:cs="Times New Roman"/>
          <w:color w:val="000000"/>
        </w:rPr>
        <w:t xml:space="preserve"> et dans différents rapports du </w:t>
      </w:r>
      <w:r w:rsidR="003C3AC5" w:rsidRPr="002D5E14">
        <w:rPr>
          <w:rFonts w:ascii="Century Gothic" w:eastAsia="Times New Roman" w:hAnsi="Century Gothic" w:cs="Times New Roman"/>
          <w:color w:val="000000"/>
        </w:rPr>
        <w:t>Réseau National de Lutte Anti-Corruption (</w:t>
      </w:r>
      <w:r w:rsidR="00135C04" w:rsidRPr="002D5E14">
        <w:rPr>
          <w:rFonts w:ascii="Century Gothic" w:eastAsia="Times New Roman" w:hAnsi="Century Gothic" w:cs="Times New Roman"/>
          <w:color w:val="000000"/>
        </w:rPr>
        <w:t>RENLAC</w:t>
      </w:r>
      <w:r w:rsidR="003C3AC5" w:rsidRPr="002D5E14">
        <w:rPr>
          <w:rFonts w:ascii="Century Gothic" w:eastAsia="Times New Roman" w:hAnsi="Century Gothic" w:cs="Times New Roman"/>
          <w:color w:val="000000"/>
        </w:rPr>
        <w:t>)</w:t>
      </w:r>
      <w:r w:rsidR="00135C04" w:rsidRPr="002D5E14">
        <w:rPr>
          <w:rStyle w:val="Marquenotebasdepage"/>
          <w:rFonts w:ascii="Century Gothic" w:eastAsia="Times New Roman" w:hAnsi="Century Gothic" w:cs="Times New Roman"/>
          <w:color w:val="000000"/>
        </w:rPr>
        <w:footnoteReference w:id="119"/>
      </w:r>
      <w:r w:rsidR="00135C04" w:rsidRPr="002D5E14">
        <w:rPr>
          <w:rFonts w:ascii="Century Gothic" w:eastAsia="Times New Roman" w:hAnsi="Century Gothic" w:cs="Times New Roman"/>
          <w:color w:val="000000"/>
        </w:rPr>
        <w:t>.</w:t>
      </w:r>
      <w:r w:rsidR="00365044" w:rsidRPr="002D5E14">
        <w:rPr>
          <w:rFonts w:ascii="Century Gothic" w:eastAsia="Times New Roman" w:hAnsi="Century Gothic" w:cs="Times New Roman"/>
          <w:color w:val="000000"/>
        </w:rPr>
        <w:t xml:space="preserve"> </w:t>
      </w:r>
      <w:r w:rsidR="00820379" w:rsidRPr="002D5E14">
        <w:rPr>
          <w:rFonts w:ascii="Century Gothic" w:eastAsia="Times New Roman" w:hAnsi="Century Gothic" w:cs="Times New Roman"/>
          <w:color w:val="000000"/>
        </w:rPr>
        <w:t>C</w:t>
      </w:r>
      <w:r w:rsidR="00C42D37" w:rsidRPr="002D5E14">
        <w:rPr>
          <w:rFonts w:ascii="Century Gothic" w:eastAsia="Times New Roman" w:hAnsi="Century Gothic" w:cs="Times New Roman"/>
          <w:color w:val="000000"/>
        </w:rPr>
        <w:t>es allégations</w:t>
      </w:r>
      <w:r w:rsidR="00820379" w:rsidRPr="002D5E14">
        <w:rPr>
          <w:rFonts w:ascii="Century Gothic" w:eastAsia="Times New Roman" w:hAnsi="Century Gothic" w:cs="Times New Roman"/>
          <w:color w:val="000000"/>
        </w:rPr>
        <w:t xml:space="preserve"> </w:t>
      </w:r>
      <w:r w:rsidR="00C42D37" w:rsidRPr="002D5E14">
        <w:rPr>
          <w:rFonts w:ascii="Century Gothic" w:eastAsia="Times New Roman" w:hAnsi="Century Gothic" w:cs="Times New Roman"/>
          <w:color w:val="000000"/>
        </w:rPr>
        <w:t>existent à l'égard d'acteurs de la justice, notamment de</w:t>
      </w:r>
      <w:r w:rsidR="003C3AC5" w:rsidRPr="002D5E14">
        <w:rPr>
          <w:rFonts w:ascii="Century Gothic" w:eastAsia="Times New Roman" w:hAnsi="Century Gothic" w:cs="Times New Roman"/>
          <w:color w:val="000000"/>
        </w:rPr>
        <w:t xml:space="preserve"> magistrats</w:t>
      </w:r>
      <w:r w:rsidR="00820379" w:rsidRPr="002D5E14">
        <w:rPr>
          <w:rFonts w:ascii="Century Gothic" w:eastAsia="Times New Roman" w:hAnsi="Century Gothic" w:cs="Times New Roman"/>
          <w:color w:val="000000"/>
        </w:rPr>
        <w:t xml:space="preserve"> </w:t>
      </w:r>
      <w:r w:rsidR="003C3AC5" w:rsidRPr="002D5E14">
        <w:rPr>
          <w:rFonts w:ascii="Century Gothic" w:eastAsia="Times New Roman" w:hAnsi="Century Gothic" w:cs="Times New Roman"/>
          <w:color w:val="000000"/>
        </w:rPr>
        <w:t>dans l'affaire SONA</w:t>
      </w:r>
      <w:r w:rsidR="00C42D37" w:rsidRPr="002D5E14">
        <w:rPr>
          <w:rFonts w:ascii="Century Gothic" w:eastAsia="Times New Roman" w:hAnsi="Century Gothic" w:cs="Times New Roman"/>
          <w:color w:val="000000"/>
        </w:rPr>
        <w:t>'</w:t>
      </w:r>
      <w:r w:rsidR="003C3AC5" w:rsidRPr="002D5E14">
        <w:rPr>
          <w:rFonts w:ascii="Century Gothic" w:eastAsia="Times New Roman" w:hAnsi="Century Gothic" w:cs="Times New Roman"/>
          <w:color w:val="000000"/>
        </w:rPr>
        <w:t>OR</w:t>
      </w:r>
      <w:r w:rsidR="00FF0D54" w:rsidRPr="002D5E14">
        <w:rPr>
          <w:rFonts w:ascii="Century Gothic" w:eastAsia="Times New Roman" w:hAnsi="Century Gothic" w:cs="Times New Roman"/>
          <w:color w:val="000000"/>
        </w:rPr>
        <w:t xml:space="preserve">, en juillet 2013, où certains </w:t>
      </w:r>
      <w:r w:rsidR="004B2C15">
        <w:rPr>
          <w:rFonts w:ascii="Century Gothic" w:eastAsia="Times New Roman" w:hAnsi="Century Gothic" w:cs="Times New Roman"/>
          <w:color w:val="000000"/>
        </w:rPr>
        <w:t xml:space="preserve">magistrats </w:t>
      </w:r>
      <w:r w:rsidR="00FF0D54" w:rsidRPr="002D5E14">
        <w:rPr>
          <w:rFonts w:ascii="Century Gothic" w:eastAsia="Times New Roman" w:hAnsi="Century Gothic" w:cs="Times New Roman"/>
          <w:color w:val="000000"/>
        </w:rPr>
        <w:t>sont soupçonnés d'avoir été corrompus</w:t>
      </w:r>
      <w:r w:rsidR="004B2C15">
        <w:rPr>
          <w:rFonts w:ascii="Century Gothic" w:eastAsia="Times New Roman" w:hAnsi="Century Gothic" w:cs="Times New Roman"/>
          <w:color w:val="000000"/>
        </w:rPr>
        <w:t>.</w:t>
      </w:r>
      <w:r w:rsidR="00FC50F2" w:rsidRPr="002D5E14">
        <w:rPr>
          <w:rFonts w:ascii="Century Gothic" w:eastAsia="Times New Roman" w:hAnsi="Century Gothic" w:cs="Times New Roman"/>
          <w:color w:val="000000"/>
        </w:rPr>
        <w:t xml:space="preserve"> </w:t>
      </w:r>
      <w:r w:rsidR="004B2C15">
        <w:rPr>
          <w:rFonts w:ascii="Century Gothic" w:eastAsia="Times New Roman" w:hAnsi="Century Gothic" w:cs="Times New Roman"/>
          <w:color w:val="000000"/>
        </w:rPr>
        <w:t>L</w:t>
      </w:r>
      <w:r w:rsidR="00FC50F2" w:rsidRPr="002D5E14">
        <w:rPr>
          <w:rFonts w:ascii="Century Gothic" w:eastAsia="Times New Roman" w:hAnsi="Century Gothic" w:cs="Times New Roman"/>
          <w:color w:val="000000"/>
        </w:rPr>
        <w:t xml:space="preserve">'intrusion du Ministre de la justice </w:t>
      </w:r>
      <w:r w:rsidR="004B2C15">
        <w:rPr>
          <w:rFonts w:ascii="Century Gothic" w:eastAsia="Times New Roman" w:hAnsi="Century Gothic" w:cs="Times New Roman"/>
          <w:color w:val="000000"/>
        </w:rPr>
        <w:t xml:space="preserve">dans cette affaire </w:t>
      </w:r>
      <w:r w:rsidR="00FC50F2" w:rsidRPr="002D5E14">
        <w:rPr>
          <w:rFonts w:ascii="Century Gothic" w:eastAsia="Times New Roman" w:hAnsi="Century Gothic" w:cs="Times New Roman"/>
          <w:color w:val="000000"/>
        </w:rPr>
        <w:t>a entrainé une levée de bouclier de la part des syndicats de magistrats</w:t>
      </w:r>
      <w:r w:rsidR="00FF0D54" w:rsidRPr="002D5E14">
        <w:rPr>
          <w:rStyle w:val="Marquenotebasdepage"/>
          <w:rFonts w:ascii="Century Gothic" w:eastAsia="Times New Roman" w:hAnsi="Century Gothic" w:cs="Times New Roman"/>
          <w:color w:val="000000"/>
        </w:rPr>
        <w:footnoteReference w:id="120"/>
      </w:r>
      <w:r w:rsidR="00C42D37" w:rsidRPr="002D5E14">
        <w:rPr>
          <w:rFonts w:ascii="Century Gothic" w:eastAsia="Times New Roman" w:hAnsi="Century Gothic" w:cs="Times New Roman"/>
          <w:color w:val="000000"/>
        </w:rPr>
        <w:t xml:space="preserve">. </w:t>
      </w:r>
      <w:r w:rsidR="000822F5">
        <w:rPr>
          <w:rFonts w:ascii="Century Gothic" w:eastAsia="Times New Roman" w:hAnsi="Century Gothic" w:cs="Times New Roman"/>
          <w:color w:val="000000"/>
        </w:rPr>
        <w:t>Cependant,</w:t>
      </w:r>
      <w:r w:rsidR="00C42D37" w:rsidRPr="002D5E14">
        <w:rPr>
          <w:rFonts w:ascii="Century Gothic" w:eastAsia="Times New Roman" w:hAnsi="Century Gothic" w:cs="Times New Roman"/>
          <w:color w:val="000000"/>
        </w:rPr>
        <w:t xml:space="preserve"> </w:t>
      </w:r>
      <w:r w:rsidR="005E771E" w:rsidRPr="002D5E14">
        <w:rPr>
          <w:rFonts w:ascii="Century Gothic" w:eastAsia="Times New Roman" w:hAnsi="Century Gothic" w:cs="Times New Roman"/>
          <w:color w:val="000000"/>
        </w:rPr>
        <w:t xml:space="preserve">il semble qu’il n’y a eu </w:t>
      </w:r>
      <w:r w:rsidR="00C42D37" w:rsidRPr="002D5E14">
        <w:rPr>
          <w:rFonts w:ascii="Century Gothic" w:eastAsia="Times New Roman" w:hAnsi="Century Gothic" w:cs="Times New Roman"/>
          <w:color w:val="000000"/>
        </w:rPr>
        <w:t xml:space="preserve">aucune enquête, mesures disciplinaires et sanctions judiciaires contre les agents accusés. </w:t>
      </w:r>
    </w:p>
    <w:p w:rsidR="00C42D37" w:rsidRPr="002D5E14" w:rsidRDefault="00C42D37" w:rsidP="00365044">
      <w:pPr>
        <w:spacing w:after="0" w:line="360" w:lineRule="auto"/>
        <w:jc w:val="both"/>
        <w:rPr>
          <w:rFonts w:ascii="Century Gothic" w:eastAsia="Times New Roman" w:hAnsi="Century Gothic" w:cs="Times New Roman"/>
          <w:color w:val="000000"/>
        </w:rPr>
      </w:pPr>
      <w:r w:rsidRPr="002D5E14">
        <w:rPr>
          <w:rFonts w:ascii="Century Gothic" w:eastAsia="Times New Roman" w:hAnsi="Century Gothic" w:cs="Times New Roman"/>
          <w:color w:val="000000"/>
        </w:rPr>
        <w:t>Il y a une défiance et un manque de confiance entre la population et la chaîne judiciaire, en particulier les magistrats et les OPJ, conduisant au développement de la justice privée (vindicte populaire, lynchage, jugement par des groupes d'autodéfense). En 2013, le Centre pour l'Ethique Judiciaire a cité des magistrats à comparaître devant le Tribunal Correctionnel pour corruption. Après avoir débouté la CEJ pour défaut de qualité d'agir, aucune suite n'a été donné</w:t>
      </w:r>
      <w:r w:rsidR="000A5F3F" w:rsidRPr="002D5E14">
        <w:rPr>
          <w:rFonts w:ascii="Century Gothic" w:eastAsia="Times New Roman" w:hAnsi="Century Gothic" w:cs="Times New Roman"/>
          <w:color w:val="000000"/>
        </w:rPr>
        <w:t>e</w:t>
      </w:r>
      <w:r w:rsidRPr="002D5E14">
        <w:rPr>
          <w:rFonts w:ascii="Century Gothic" w:eastAsia="Times New Roman" w:hAnsi="Century Gothic" w:cs="Times New Roman"/>
          <w:color w:val="000000"/>
        </w:rPr>
        <w:t xml:space="preserve"> au dossier. </w:t>
      </w:r>
      <w:r w:rsidR="000A5F3F" w:rsidRPr="002D5E14">
        <w:rPr>
          <w:rFonts w:ascii="Century Gothic" w:eastAsia="Times New Roman" w:hAnsi="Century Gothic" w:cs="Times New Roman"/>
          <w:color w:val="000000"/>
        </w:rPr>
        <w:t>Dans sa parution en date du …..</w:t>
      </w:r>
      <w:r w:rsidRPr="002D5E14">
        <w:rPr>
          <w:rFonts w:ascii="Century Gothic" w:eastAsia="Times New Roman" w:hAnsi="Century Gothic" w:cs="Times New Roman"/>
          <w:color w:val="000000"/>
        </w:rPr>
        <w:t>Le journal Le Reporter faisait état de 5 magistrats devaient comparaître le 12 juillet</w:t>
      </w:r>
      <w:r w:rsidR="000822F5">
        <w:rPr>
          <w:rFonts w:ascii="Century Gothic" w:eastAsia="Times New Roman" w:hAnsi="Century Gothic" w:cs="Times New Roman"/>
          <w:color w:val="000000"/>
        </w:rPr>
        <w:t xml:space="preserve"> </w:t>
      </w:r>
      <w:r w:rsidR="00FC50F2" w:rsidRPr="002D5E14">
        <w:rPr>
          <w:rFonts w:ascii="Century Gothic" w:eastAsia="Times New Roman" w:hAnsi="Century Gothic" w:cs="Times New Roman"/>
          <w:color w:val="000000"/>
        </w:rPr>
        <w:t>2013</w:t>
      </w:r>
      <w:r w:rsidRPr="002D5E14">
        <w:rPr>
          <w:rFonts w:ascii="Century Gothic" w:eastAsia="Times New Roman" w:hAnsi="Century Gothic" w:cs="Times New Roman"/>
          <w:color w:val="000000"/>
        </w:rPr>
        <w:t>, au Tribunal de grande instance (TGI) de Ouagadougou. Mais les intéressés n’ayant pas répondu à l’appel de la justice, le dossier a été renvoyé au 7 octobre</w:t>
      </w:r>
      <w:r w:rsidR="000822F5">
        <w:rPr>
          <w:rFonts w:ascii="Century Gothic" w:eastAsia="Times New Roman" w:hAnsi="Century Gothic" w:cs="Times New Roman"/>
          <w:color w:val="000000"/>
        </w:rPr>
        <w:t xml:space="preserve"> </w:t>
      </w:r>
      <w:r w:rsidR="00FC50F2" w:rsidRPr="002D5E14">
        <w:rPr>
          <w:rFonts w:ascii="Century Gothic" w:eastAsia="Times New Roman" w:hAnsi="Century Gothic" w:cs="Times New Roman"/>
          <w:color w:val="000000"/>
        </w:rPr>
        <w:t>2013</w:t>
      </w:r>
      <w:r w:rsidRPr="002D5E14">
        <w:rPr>
          <w:rFonts w:ascii="Century Gothic" w:eastAsia="Times New Roman" w:hAnsi="Century Gothic" w:cs="Times New Roman"/>
          <w:color w:val="000000"/>
        </w:rPr>
        <w:t>. Il s'agit d'une affaire de corruption de magistrats, dans le cadre du dossier des 180 millions de la société SGS</w:t>
      </w:r>
      <w:r w:rsidR="00FC50F2" w:rsidRPr="002D5E14">
        <w:rPr>
          <w:rStyle w:val="Marquenotebasdepage"/>
          <w:rFonts w:ascii="Century Gothic" w:eastAsia="Times New Roman" w:hAnsi="Century Gothic" w:cs="Times New Roman"/>
          <w:color w:val="000000"/>
        </w:rPr>
        <w:footnoteReference w:id="121"/>
      </w:r>
      <w:r w:rsidRPr="002D5E14">
        <w:rPr>
          <w:rFonts w:ascii="Century Gothic" w:eastAsia="Times New Roman" w:hAnsi="Century Gothic" w:cs="Times New Roman"/>
          <w:color w:val="000000"/>
        </w:rPr>
        <w:t xml:space="preserve">. </w:t>
      </w:r>
    </w:p>
    <w:p w:rsidR="00AA6317" w:rsidRPr="002D5E14" w:rsidRDefault="00135C04" w:rsidP="00203331">
      <w:pPr>
        <w:spacing w:after="0" w:line="360" w:lineRule="auto"/>
        <w:jc w:val="both"/>
        <w:rPr>
          <w:rFonts w:ascii="Century Gothic" w:eastAsia="Times New Roman" w:hAnsi="Century Gothic" w:cs="Times New Roman"/>
          <w:color w:val="000000"/>
        </w:rPr>
      </w:pPr>
      <w:r w:rsidRPr="002D5E14">
        <w:rPr>
          <w:rFonts w:ascii="Century Gothic" w:eastAsia="Times New Roman" w:hAnsi="Century Gothic" w:cs="Times New Roman"/>
          <w:color w:val="000000"/>
        </w:rPr>
        <w:t>Aucune information ne filtre quant aux enquêtes et sanctions disciplinaires et/ou pénales entreprises pour y faire face. Le mécanisme de sanction des magistrats est souvent lourd et difficile à actionner.</w:t>
      </w:r>
    </w:p>
    <w:p w:rsidR="00FB69BC" w:rsidRDefault="00AA6317"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19.2- </w:t>
      </w:r>
      <w:r w:rsidR="00EA604D" w:rsidRPr="00F50699">
        <w:rPr>
          <w:rFonts w:ascii="Times New Roman" w:hAnsi="Times New Roman"/>
          <w:b/>
          <w:sz w:val="24"/>
          <w:szCs w:val="28"/>
          <w:u w:val="single"/>
        </w:rPr>
        <w:t>RECOMMANDATIONS A L’ETAT PARTIE</w:t>
      </w:r>
      <w:r w:rsidR="00192CCE" w:rsidRPr="00F50699">
        <w:rPr>
          <w:rFonts w:ascii="Times New Roman" w:hAnsi="Times New Roman"/>
          <w:b/>
          <w:sz w:val="24"/>
          <w:szCs w:val="28"/>
          <w:u w:val="single"/>
        </w:rPr>
        <w:t> </w:t>
      </w:r>
    </w:p>
    <w:p w:rsidR="000822F5" w:rsidRPr="00F50699" w:rsidRDefault="000822F5"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2D5E14" w:rsidRDefault="002D5E14" w:rsidP="002D5E14">
      <w:pPr>
        <w:spacing w:after="0" w:line="360" w:lineRule="auto"/>
        <w:jc w:val="both"/>
        <w:rPr>
          <w:rFonts w:ascii="Century Gothic" w:hAnsi="Century Gothic"/>
        </w:rPr>
      </w:pPr>
      <w:r>
        <w:rPr>
          <w:rFonts w:ascii="Century Gothic" w:hAnsi="Century Gothic"/>
        </w:rPr>
        <w:lastRenderedPageBreak/>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0822F5" w:rsidRPr="002D5E14" w:rsidRDefault="000822F5" w:rsidP="002D5E14">
      <w:pPr>
        <w:spacing w:after="0" w:line="360" w:lineRule="auto"/>
        <w:jc w:val="both"/>
        <w:rPr>
          <w:rFonts w:ascii="Century Gothic" w:eastAsia="Times New Roman" w:hAnsi="Century Gothic" w:cs="Times New Roman"/>
          <w:color w:val="000000"/>
        </w:rPr>
      </w:pPr>
    </w:p>
    <w:p w:rsidR="00A06801" w:rsidRPr="002947B1" w:rsidRDefault="00A06801" w:rsidP="002947B1">
      <w:pPr>
        <w:pStyle w:val="Paragraphedeliste"/>
        <w:numPr>
          <w:ilvl w:val="0"/>
          <w:numId w:val="19"/>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Augmenter les r</w:t>
      </w:r>
      <w:r w:rsidR="000822F5">
        <w:rPr>
          <w:rFonts w:ascii="Century Gothic" w:hAnsi="Century Gothic" w:cs="Times New Roman"/>
        </w:rPr>
        <w:t>essources allouées (budget) au M</w:t>
      </w:r>
      <w:r w:rsidRPr="002947B1">
        <w:rPr>
          <w:rFonts w:ascii="Century Gothic" w:hAnsi="Century Gothic" w:cs="Times New Roman"/>
        </w:rPr>
        <w:t>inistère de la justice, des droits humains et de la promotion civique et à cet effet respecter l'engagement pris dans le Pacte de porter le budget du Ministère de la justice, des droits humains et de la promotion civique à 2% du budget national</w:t>
      </w:r>
      <w:r w:rsidRPr="00AA6317">
        <w:rPr>
          <w:rFonts w:ascii="Century Gothic" w:hAnsi="Century Gothic"/>
          <w:vertAlign w:val="superscript"/>
        </w:rPr>
        <w:footnoteReference w:id="122"/>
      </w:r>
      <w:r w:rsidRPr="002947B1">
        <w:rPr>
          <w:rFonts w:ascii="Century Gothic" w:hAnsi="Century Gothic" w:cs="Times New Roman"/>
        </w:rPr>
        <w:t>;</w:t>
      </w:r>
    </w:p>
    <w:p w:rsidR="00A06801" w:rsidRPr="002947B1" w:rsidRDefault="00A06801" w:rsidP="002947B1">
      <w:pPr>
        <w:pStyle w:val="Paragraphedeliste"/>
        <w:numPr>
          <w:ilvl w:val="0"/>
          <w:numId w:val="19"/>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Développer la spécialisation les magistrats selon les matières car de nos jours les magistrats passent d'une matière à une autre, du civil, au pénal en passant par le commercial et l'administratif ;</w:t>
      </w:r>
    </w:p>
    <w:p w:rsidR="00A06801" w:rsidRPr="002947B1" w:rsidRDefault="00A06801" w:rsidP="002947B1">
      <w:pPr>
        <w:pStyle w:val="Paragraphedeliste"/>
        <w:numPr>
          <w:ilvl w:val="0"/>
          <w:numId w:val="19"/>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Former les acteurs de la justice aux nouveaux risques comme le terrorisme, l'environnement, les crimes économiques, blanchiment d'argent;</w:t>
      </w:r>
    </w:p>
    <w:p w:rsidR="00A06801" w:rsidRPr="002947B1" w:rsidRDefault="00A06801" w:rsidP="002947B1">
      <w:pPr>
        <w:pStyle w:val="Paragraphedeliste"/>
        <w:numPr>
          <w:ilvl w:val="0"/>
          <w:numId w:val="19"/>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Accélérer l'instruction des dossiers et allégations de corruptions d'acteurs de la justice aussi bien dans la procédure judiciaire que disciplinaire ;</w:t>
      </w:r>
    </w:p>
    <w:p w:rsidR="00A06801" w:rsidRDefault="00A06801" w:rsidP="002947B1">
      <w:pPr>
        <w:pStyle w:val="Paragraphedeliste"/>
        <w:numPr>
          <w:ilvl w:val="0"/>
          <w:numId w:val="19"/>
        </w:numPr>
        <w:tabs>
          <w:tab w:val="left" w:pos="426"/>
        </w:tabs>
        <w:autoSpaceDE w:val="0"/>
        <w:autoSpaceDN w:val="0"/>
        <w:adjustRightInd w:val="0"/>
        <w:spacing w:after="0" w:line="360" w:lineRule="auto"/>
        <w:jc w:val="both"/>
        <w:rPr>
          <w:rFonts w:ascii="Century Gothic" w:hAnsi="Century Gothic" w:cs="Times New Roman"/>
        </w:rPr>
      </w:pPr>
      <w:r w:rsidRPr="002947B1">
        <w:rPr>
          <w:rFonts w:ascii="Century Gothic" w:hAnsi="Century Gothic" w:cs="Times New Roman"/>
        </w:rPr>
        <w:t>Accélérer le traitement des dossiers judiciaires dans des délais raisonnables.</w:t>
      </w:r>
    </w:p>
    <w:p w:rsidR="000822F5" w:rsidRPr="002947B1" w:rsidRDefault="000822F5" w:rsidP="000822F5">
      <w:pPr>
        <w:pStyle w:val="Paragraphedeliste"/>
        <w:tabs>
          <w:tab w:val="left" w:pos="426"/>
        </w:tabs>
        <w:autoSpaceDE w:val="0"/>
        <w:autoSpaceDN w:val="0"/>
        <w:adjustRightInd w:val="0"/>
        <w:spacing w:after="0" w:line="360" w:lineRule="auto"/>
        <w:jc w:val="both"/>
        <w:rPr>
          <w:rFonts w:ascii="Century Gothic" w:hAnsi="Century Gothic" w:cs="Times New Roman"/>
        </w:rPr>
      </w:pPr>
    </w:p>
    <w:p w:rsidR="00FB69BC" w:rsidRPr="005504D5" w:rsidRDefault="00995B82" w:rsidP="005504D5">
      <w:pPr>
        <w:pStyle w:val="Paragraphedeliste"/>
        <w:numPr>
          <w:ilvl w:val="0"/>
          <w:numId w:val="4"/>
        </w:numPr>
        <w:tabs>
          <w:tab w:val="left" w:pos="426"/>
        </w:tabs>
        <w:autoSpaceDE w:val="0"/>
        <w:autoSpaceDN w:val="0"/>
        <w:adjustRightInd w:val="0"/>
        <w:spacing w:after="0" w:line="240" w:lineRule="auto"/>
        <w:ind w:left="0" w:firstLine="0"/>
        <w:jc w:val="both"/>
        <w:outlineLvl w:val="1"/>
        <w:rPr>
          <w:rFonts w:ascii="Times New Roman" w:hAnsi="Times New Roman" w:cs="Times New Roman"/>
          <w:b/>
          <w:bCs/>
          <w:sz w:val="28"/>
          <w:szCs w:val="28"/>
        </w:rPr>
      </w:pPr>
      <w:bookmarkStart w:id="37" w:name="_Toc452974387"/>
      <w:r w:rsidRPr="005504D5">
        <w:rPr>
          <w:rFonts w:ascii="Times New Roman" w:hAnsi="Times New Roman" w:cs="Times New Roman"/>
          <w:b/>
          <w:bCs/>
          <w:sz w:val="28"/>
          <w:szCs w:val="28"/>
        </w:rPr>
        <w:t>TRAITEMENT DES P</w:t>
      </w:r>
      <w:r w:rsidR="007205C4" w:rsidRPr="005504D5">
        <w:rPr>
          <w:rFonts w:ascii="Times New Roman" w:hAnsi="Times New Roman" w:cs="Times New Roman"/>
          <w:b/>
          <w:bCs/>
          <w:sz w:val="28"/>
          <w:szCs w:val="28"/>
        </w:rPr>
        <w:t>ERSONNES PRIVEES DE LIBERTE (Art. 7 et</w:t>
      </w:r>
      <w:r w:rsidRPr="005504D5">
        <w:rPr>
          <w:rFonts w:ascii="Times New Roman" w:hAnsi="Times New Roman" w:cs="Times New Roman"/>
          <w:b/>
          <w:bCs/>
          <w:sz w:val="28"/>
          <w:szCs w:val="28"/>
        </w:rPr>
        <w:t xml:space="preserve"> 10)</w:t>
      </w:r>
      <w:bookmarkEnd w:id="37"/>
    </w:p>
    <w:p w:rsidR="00F50699" w:rsidRPr="00F50699" w:rsidRDefault="00F50699" w:rsidP="00856EAB">
      <w:pPr>
        <w:pStyle w:val="Titre3"/>
        <w:ind w:left="340" w:hanging="340"/>
        <w:jc w:val="both"/>
        <w:rPr>
          <w:rFonts w:ascii="Times New Roman" w:hAnsi="Times New Roman" w:cs="Times New Roman"/>
          <w:sz w:val="24"/>
          <w:szCs w:val="24"/>
        </w:rPr>
      </w:pPr>
      <w:bookmarkStart w:id="38" w:name="_Toc452974388"/>
      <w:r w:rsidRPr="00F50699">
        <w:rPr>
          <w:rFonts w:ascii="Times New Roman" w:hAnsi="Times New Roman" w:cs="Times New Roman"/>
          <w:sz w:val="24"/>
          <w:szCs w:val="24"/>
        </w:rPr>
        <w:t>20. P</w:t>
      </w:r>
      <w:r w:rsidR="00856EAB" w:rsidRPr="00F50699">
        <w:rPr>
          <w:rFonts w:ascii="Times New Roman" w:hAnsi="Times New Roman" w:cs="Times New Roman"/>
          <w:sz w:val="24"/>
          <w:szCs w:val="24"/>
        </w:rPr>
        <w:t>opulation carcérale et conditions de détention</w:t>
      </w:r>
      <w:bookmarkEnd w:id="38"/>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51378D" w:rsidRDefault="0049481D" w:rsidP="00AA6317">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51378D">
              <w:rPr>
                <w:rFonts w:ascii="Times New Roman" w:hAnsi="Times New Roman" w:cs="Times New Roman"/>
                <w:sz w:val="24"/>
                <w:szCs w:val="24"/>
              </w:rPr>
              <w:t xml:space="preserve">Donner des informations à jour sur la population carcérale dans les établissements militaires et civils, indiquer la capacité d’accueil officielle de chaque établissement, ainsi que le pourcentage de personnes en détention préventive et de détenus condamnés. Donner des informations sur les mesures prises pour réduire la surpopulation carcérale et le nombre de personnes placées en détention préventive, et pour garantir que les prévenus soient séparés des personnes condamnées, les femmes des hommes, et les mineurs des adultes. Fournir des données sur le nombre de travailleurs migrants détenus, y compris ceux arrêtés pour infraction à l’ordonnance no 84-49 (1984), et indiquer s’ils sont séparés des personnes accusées ou reconnues coupables. Décrire les mesures prises pour améliorer les conditions de détention et pour remédier au manque de nourriture, et à l’insuffisance des équipements sanitaires et des soins médicaux. Indiquer les peines de substitution appliquées par l’État partie pour contribuer à désengorger les prisons. Donner des informations sur les efforts déployés pour lutter contre l’application excessive des mesures de placement en détention avant jugement. Préciser également s’il existe un mécanisme indépendant et confidentiel dans les prisons pour recevoir les plaintes des détenus. Dans l’affirmative, fournir des exemples en précisant le nombre de </w:t>
            </w:r>
            <w:r w:rsidRPr="0051378D">
              <w:rPr>
                <w:rFonts w:ascii="Times New Roman" w:hAnsi="Times New Roman" w:cs="Times New Roman"/>
                <w:sz w:val="24"/>
                <w:szCs w:val="24"/>
              </w:rPr>
              <w:lastRenderedPageBreak/>
              <w:t>plaintes reçues et les suites données à ces plaintes.</w:t>
            </w:r>
          </w:p>
        </w:tc>
      </w:tr>
    </w:tbl>
    <w:p w:rsidR="00FB69BC" w:rsidRDefault="00AA6317"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lastRenderedPageBreak/>
        <w:t xml:space="preserve">20.1- </w:t>
      </w:r>
      <w:r w:rsidR="00EA604D" w:rsidRPr="00F50699">
        <w:rPr>
          <w:rFonts w:ascii="Times New Roman" w:hAnsi="Times New Roman"/>
          <w:b/>
          <w:sz w:val="24"/>
          <w:szCs w:val="28"/>
          <w:u w:val="single"/>
        </w:rPr>
        <w:t>REPONSES DE LA SOCIETE CIVILE</w:t>
      </w:r>
    </w:p>
    <w:p w:rsidR="000822F5" w:rsidRPr="00F50699" w:rsidRDefault="000822F5"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214434" w:rsidRPr="002D5E14" w:rsidRDefault="00DC5D93" w:rsidP="00203331">
      <w:pPr>
        <w:pStyle w:val="Default"/>
        <w:spacing w:line="360" w:lineRule="auto"/>
        <w:jc w:val="both"/>
        <w:rPr>
          <w:rFonts w:ascii="Century Gothic" w:hAnsi="Century Gothic"/>
          <w:color w:val="auto"/>
          <w:sz w:val="22"/>
          <w:szCs w:val="22"/>
        </w:rPr>
      </w:pPr>
      <w:r w:rsidRPr="002D5E14">
        <w:rPr>
          <w:rFonts w:ascii="Century Gothic" w:hAnsi="Century Gothic"/>
          <w:color w:val="auto"/>
          <w:sz w:val="22"/>
          <w:szCs w:val="22"/>
        </w:rPr>
        <w:t xml:space="preserve">Le Burkina Faso connaît un </w:t>
      </w:r>
      <w:r w:rsidR="0049481D" w:rsidRPr="002D5E14">
        <w:rPr>
          <w:rFonts w:ascii="Century Gothic" w:hAnsi="Century Gothic"/>
          <w:color w:val="auto"/>
          <w:sz w:val="22"/>
          <w:szCs w:val="22"/>
        </w:rPr>
        <w:t xml:space="preserve"> taux de </w:t>
      </w:r>
      <w:r w:rsidR="00203E3D" w:rsidRPr="002D5E14">
        <w:rPr>
          <w:rFonts w:ascii="Century Gothic" w:hAnsi="Century Gothic"/>
          <w:color w:val="auto"/>
          <w:sz w:val="22"/>
          <w:szCs w:val="22"/>
        </w:rPr>
        <w:t>sur</w:t>
      </w:r>
      <w:r w:rsidR="0049481D" w:rsidRPr="002D5E14">
        <w:rPr>
          <w:rFonts w:ascii="Century Gothic" w:hAnsi="Century Gothic"/>
          <w:color w:val="auto"/>
          <w:sz w:val="22"/>
          <w:szCs w:val="22"/>
        </w:rPr>
        <w:t xml:space="preserve">population carcérale </w:t>
      </w:r>
      <w:r w:rsidRPr="002D5E14">
        <w:rPr>
          <w:rFonts w:ascii="Century Gothic" w:hAnsi="Century Gothic"/>
          <w:color w:val="auto"/>
          <w:sz w:val="22"/>
          <w:szCs w:val="22"/>
        </w:rPr>
        <w:t>élevé</w:t>
      </w:r>
      <w:r w:rsidR="0049481D" w:rsidRPr="002D5E14">
        <w:rPr>
          <w:rFonts w:ascii="Century Gothic" w:hAnsi="Century Gothic"/>
          <w:color w:val="auto"/>
          <w:sz w:val="22"/>
          <w:szCs w:val="22"/>
        </w:rPr>
        <w:t xml:space="preserve">. </w:t>
      </w:r>
      <w:r w:rsidR="00203E3D" w:rsidRPr="002D5E14">
        <w:rPr>
          <w:rFonts w:ascii="Century Gothic" w:hAnsi="Century Gothic"/>
          <w:color w:val="auto"/>
          <w:sz w:val="22"/>
          <w:szCs w:val="22"/>
        </w:rPr>
        <w:t>A</w:t>
      </w:r>
      <w:r w:rsidR="0049481D" w:rsidRPr="002D5E14">
        <w:rPr>
          <w:rFonts w:ascii="Century Gothic" w:hAnsi="Century Gothic"/>
          <w:color w:val="auto"/>
          <w:sz w:val="22"/>
          <w:szCs w:val="22"/>
        </w:rPr>
        <w:t xml:space="preserve"> la date du 14 Mars 2016</w:t>
      </w:r>
      <w:r w:rsidR="000822F5">
        <w:rPr>
          <w:rFonts w:ascii="Century Gothic" w:hAnsi="Century Gothic"/>
          <w:color w:val="auto"/>
          <w:sz w:val="22"/>
          <w:szCs w:val="22"/>
        </w:rPr>
        <w:t>,</w:t>
      </w:r>
      <w:r w:rsidR="0049481D" w:rsidRPr="002D5E14">
        <w:rPr>
          <w:rFonts w:ascii="Century Gothic" w:hAnsi="Century Gothic"/>
          <w:color w:val="auto"/>
          <w:sz w:val="22"/>
          <w:szCs w:val="22"/>
        </w:rPr>
        <w:t xml:space="preserve"> </w:t>
      </w:r>
      <w:r w:rsidR="00C749B7" w:rsidRPr="002D5E14">
        <w:rPr>
          <w:rFonts w:ascii="Century Gothic" w:hAnsi="Century Gothic"/>
          <w:color w:val="auto"/>
          <w:sz w:val="22"/>
          <w:szCs w:val="22"/>
        </w:rPr>
        <w:t>le Burkina Faso comptait</w:t>
      </w:r>
      <w:r w:rsidR="0049481D" w:rsidRPr="002D5E14">
        <w:rPr>
          <w:rFonts w:ascii="Century Gothic" w:hAnsi="Century Gothic"/>
          <w:color w:val="auto"/>
          <w:sz w:val="22"/>
          <w:szCs w:val="22"/>
        </w:rPr>
        <w:t xml:space="preserve"> 7246 détenus pour un taux d’occupation de 191,21%.  Dans les 7246 détenus, 1780 </w:t>
      </w:r>
      <w:r w:rsidR="00C749B7" w:rsidRPr="002D5E14">
        <w:rPr>
          <w:rFonts w:ascii="Century Gothic" w:hAnsi="Century Gothic"/>
          <w:color w:val="auto"/>
          <w:sz w:val="22"/>
          <w:szCs w:val="22"/>
        </w:rPr>
        <w:t xml:space="preserve">étaient des </w:t>
      </w:r>
      <w:r w:rsidR="0049481D" w:rsidRPr="002D5E14">
        <w:rPr>
          <w:rFonts w:ascii="Century Gothic" w:hAnsi="Century Gothic"/>
          <w:color w:val="auto"/>
          <w:sz w:val="22"/>
          <w:szCs w:val="22"/>
        </w:rPr>
        <w:t>prévenus, 1728</w:t>
      </w:r>
      <w:r w:rsidR="000822F5">
        <w:rPr>
          <w:rFonts w:ascii="Century Gothic" w:hAnsi="Century Gothic"/>
          <w:color w:val="auto"/>
          <w:sz w:val="22"/>
          <w:szCs w:val="22"/>
        </w:rPr>
        <w:t xml:space="preserve"> des</w:t>
      </w:r>
      <w:r w:rsidR="0049481D" w:rsidRPr="002D5E14">
        <w:rPr>
          <w:rFonts w:ascii="Century Gothic" w:hAnsi="Century Gothic"/>
          <w:color w:val="auto"/>
          <w:sz w:val="22"/>
          <w:szCs w:val="22"/>
        </w:rPr>
        <w:t xml:space="preserve"> inculpés, 3644 </w:t>
      </w:r>
      <w:r w:rsidR="000822F5">
        <w:rPr>
          <w:rFonts w:ascii="Century Gothic" w:hAnsi="Century Gothic"/>
          <w:color w:val="auto"/>
          <w:sz w:val="22"/>
          <w:szCs w:val="22"/>
        </w:rPr>
        <w:t xml:space="preserve">des </w:t>
      </w:r>
      <w:r w:rsidR="0049481D" w:rsidRPr="002D5E14">
        <w:rPr>
          <w:rFonts w:ascii="Century Gothic" w:hAnsi="Century Gothic"/>
          <w:color w:val="auto"/>
          <w:sz w:val="22"/>
          <w:szCs w:val="22"/>
        </w:rPr>
        <w:t xml:space="preserve">condamnés et 94 </w:t>
      </w:r>
      <w:r w:rsidR="000822F5">
        <w:rPr>
          <w:rFonts w:ascii="Century Gothic" w:hAnsi="Century Gothic"/>
          <w:color w:val="auto"/>
          <w:sz w:val="22"/>
          <w:szCs w:val="22"/>
        </w:rPr>
        <w:t xml:space="preserve">des </w:t>
      </w:r>
      <w:r w:rsidR="0049481D" w:rsidRPr="002D5E14">
        <w:rPr>
          <w:rFonts w:ascii="Century Gothic" w:hAnsi="Century Gothic"/>
          <w:color w:val="auto"/>
          <w:sz w:val="22"/>
          <w:szCs w:val="22"/>
        </w:rPr>
        <w:t xml:space="preserve">personnes placées sous ordre de mise à disposition (OMD). Il faut noter que le Pacte pour le Renouveau de la Justice, dans son article 103, interdit </w:t>
      </w:r>
      <w:r w:rsidR="00C749B7" w:rsidRPr="002D5E14">
        <w:rPr>
          <w:rFonts w:ascii="Century Gothic" w:hAnsi="Century Gothic"/>
          <w:color w:val="auto"/>
          <w:sz w:val="22"/>
          <w:szCs w:val="22"/>
        </w:rPr>
        <w:t xml:space="preserve">désormais </w:t>
      </w:r>
      <w:r w:rsidR="0049481D" w:rsidRPr="002D5E14">
        <w:rPr>
          <w:rFonts w:ascii="Century Gothic" w:hAnsi="Century Gothic"/>
          <w:color w:val="auto"/>
          <w:sz w:val="22"/>
          <w:szCs w:val="22"/>
        </w:rPr>
        <w:t xml:space="preserve">les ordres de mise à disposition mais cette pratique continue. </w:t>
      </w:r>
    </w:p>
    <w:p w:rsidR="0049481D" w:rsidRPr="002D5E14" w:rsidRDefault="0049481D" w:rsidP="00203331">
      <w:pPr>
        <w:pStyle w:val="Default"/>
        <w:spacing w:line="360" w:lineRule="auto"/>
        <w:jc w:val="both"/>
        <w:rPr>
          <w:rFonts w:ascii="Century Gothic" w:hAnsi="Century Gothic"/>
          <w:color w:val="365F91" w:themeColor="accent1" w:themeShade="BF"/>
          <w:sz w:val="22"/>
          <w:szCs w:val="22"/>
        </w:rPr>
      </w:pPr>
      <w:r w:rsidRPr="002D5E14">
        <w:rPr>
          <w:rFonts w:ascii="Century Gothic" w:hAnsi="Century Gothic"/>
          <w:color w:val="auto"/>
          <w:sz w:val="22"/>
          <w:szCs w:val="22"/>
        </w:rPr>
        <w:t xml:space="preserve">En ce qui concerne la Maison d’Arrêt et de Correction des Armées (MACA), l’effectif à la date du 25 Mars 2016 est de cent dix (110) détenus dont cinq (05) femmes pour une capacité d’accueil de cent-vingt détenus. Le pourcentage des détenus en </w:t>
      </w:r>
      <w:r w:rsidR="00214434" w:rsidRPr="002D5E14">
        <w:rPr>
          <w:rFonts w:ascii="Century Gothic" w:hAnsi="Century Gothic"/>
          <w:color w:val="auto"/>
          <w:sz w:val="22"/>
          <w:szCs w:val="22"/>
        </w:rPr>
        <w:t xml:space="preserve">détention </w:t>
      </w:r>
      <w:r w:rsidRPr="002D5E14">
        <w:rPr>
          <w:rFonts w:ascii="Century Gothic" w:hAnsi="Century Gothic"/>
          <w:color w:val="auto"/>
          <w:sz w:val="22"/>
          <w:szCs w:val="22"/>
        </w:rPr>
        <w:t>préventive est de 98,18% et celui des détenus condamnés de 1,82%.</w:t>
      </w:r>
    </w:p>
    <w:p w:rsidR="0049481D" w:rsidRPr="002D5E14" w:rsidRDefault="0049481D" w:rsidP="00203331">
      <w:pPr>
        <w:pStyle w:val="Default"/>
        <w:spacing w:line="360" w:lineRule="auto"/>
        <w:jc w:val="both"/>
        <w:rPr>
          <w:rFonts w:ascii="Century Gothic" w:hAnsi="Century Gothic"/>
          <w:color w:val="auto"/>
          <w:sz w:val="22"/>
          <w:szCs w:val="22"/>
        </w:rPr>
      </w:pPr>
      <w:r w:rsidRPr="002D5E14">
        <w:rPr>
          <w:rFonts w:ascii="Century Gothic" w:hAnsi="Century Gothic"/>
          <w:color w:val="auto"/>
          <w:sz w:val="22"/>
          <w:szCs w:val="22"/>
        </w:rPr>
        <w:t xml:space="preserve">La surpopulation carcérale demeure une réalité dans </w:t>
      </w:r>
      <w:r w:rsidR="00214434" w:rsidRPr="002D5E14">
        <w:rPr>
          <w:rFonts w:ascii="Century Gothic" w:hAnsi="Century Gothic"/>
          <w:color w:val="auto"/>
          <w:sz w:val="22"/>
          <w:szCs w:val="22"/>
        </w:rPr>
        <w:t xml:space="preserve">les </w:t>
      </w:r>
      <w:r w:rsidRPr="002D5E14">
        <w:rPr>
          <w:rFonts w:ascii="Century Gothic" w:hAnsi="Century Gothic"/>
          <w:color w:val="auto"/>
          <w:sz w:val="22"/>
          <w:szCs w:val="22"/>
        </w:rPr>
        <w:t>établissements pénitentiaires</w:t>
      </w:r>
      <w:r w:rsidR="00214434" w:rsidRPr="002D5E14">
        <w:rPr>
          <w:rFonts w:ascii="Century Gothic" w:hAnsi="Century Gothic"/>
          <w:color w:val="auto"/>
          <w:sz w:val="22"/>
          <w:szCs w:val="22"/>
        </w:rPr>
        <w:t xml:space="preserve"> civils</w:t>
      </w:r>
      <w:r w:rsidRPr="002D5E14">
        <w:rPr>
          <w:rFonts w:ascii="Century Gothic" w:hAnsi="Century Gothic"/>
          <w:color w:val="auto"/>
          <w:sz w:val="22"/>
          <w:szCs w:val="22"/>
        </w:rPr>
        <w:t xml:space="preserve">. Sur les vingt-six établissements que compte le Burkina Faso, dix-huit sont en surpopulation.  Face à ce constat, et pour respecter les engagements internationaux en matière de gestion des prisons, la loi a prévu d’autres types de peines permettant de prononcer des condamnations avec sursis, des amendes, des placements en semi-liberté et le travail d’intérêt général qui est une peine </w:t>
      </w:r>
      <w:r w:rsidR="0072069D" w:rsidRPr="002D5E14">
        <w:rPr>
          <w:rFonts w:ascii="Century Gothic" w:hAnsi="Century Gothic"/>
          <w:color w:val="auto"/>
          <w:sz w:val="22"/>
          <w:szCs w:val="22"/>
        </w:rPr>
        <w:t xml:space="preserve">plus </w:t>
      </w:r>
      <w:r w:rsidRPr="002D5E14">
        <w:rPr>
          <w:rFonts w:ascii="Century Gothic" w:hAnsi="Century Gothic"/>
          <w:color w:val="auto"/>
          <w:sz w:val="22"/>
          <w:szCs w:val="22"/>
        </w:rPr>
        <w:t>récente</w:t>
      </w:r>
      <w:r w:rsidR="0072069D" w:rsidRPr="002D5E14">
        <w:rPr>
          <w:rFonts w:ascii="Century Gothic" w:hAnsi="Century Gothic"/>
          <w:color w:val="auto"/>
          <w:sz w:val="22"/>
          <w:szCs w:val="22"/>
        </w:rPr>
        <w:t xml:space="preserve">, </w:t>
      </w:r>
      <w:r w:rsidR="0072069D" w:rsidRPr="002D5E14">
        <w:rPr>
          <w:rStyle w:val="st"/>
          <w:rFonts w:ascii="Century Gothic" w:hAnsi="Century Gothic"/>
          <w:sz w:val="22"/>
          <w:szCs w:val="22"/>
        </w:rPr>
        <w:t>intégré</w:t>
      </w:r>
      <w:r w:rsidR="00AC43E3">
        <w:rPr>
          <w:rStyle w:val="st"/>
          <w:rFonts w:ascii="Century Gothic" w:hAnsi="Century Gothic"/>
          <w:sz w:val="22"/>
          <w:szCs w:val="22"/>
        </w:rPr>
        <w:t>e</w:t>
      </w:r>
      <w:r w:rsidR="0072069D" w:rsidRPr="002D5E14">
        <w:rPr>
          <w:rStyle w:val="st"/>
          <w:rFonts w:ascii="Century Gothic" w:hAnsi="Century Gothic"/>
          <w:sz w:val="22"/>
          <w:szCs w:val="22"/>
        </w:rPr>
        <w:t xml:space="preserve"> au Code pénal </w:t>
      </w:r>
      <w:r w:rsidR="0072069D" w:rsidRPr="002D5E14">
        <w:rPr>
          <w:rStyle w:val="Accentuation"/>
          <w:rFonts w:ascii="Century Gothic" w:hAnsi="Century Gothic"/>
          <w:sz w:val="22"/>
          <w:szCs w:val="22"/>
        </w:rPr>
        <w:t>burkinabè</w:t>
      </w:r>
      <w:r w:rsidR="0072069D" w:rsidRPr="002D5E14">
        <w:rPr>
          <w:rStyle w:val="st"/>
          <w:rFonts w:ascii="Century Gothic" w:hAnsi="Century Gothic"/>
          <w:sz w:val="22"/>
          <w:szCs w:val="22"/>
        </w:rPr>
        <w:t xml:space="preserve"> en avril 2004 par la Loi n° 007-2004/AN du 6 avril 2004 portant administration du </w:t>
      </w:r>
      <w:r w:rsidR="0072069D" w:rsidRPr="002D5E14">
        <w:rPr>
          <w:rStyle w:val="Accentuation"/>
          <w:rFonts w:ascii="Century Gothic" w:hAnsi="Century Gothic"/>
          <w:sz w:val="22"/>
          <w:szCs w:val="22"/>
        </w:rPr>
        <w:t>travail d'intérêt général</w:t>
      </w:r>
      <w:r w:rsidR="0072069D" w:rsidRPr="002D5E14">
        <w:rPr>
          <w:rStyle w:val="st"/>
          <w:rFonts w:ascii="Century Gothic" w:hAnsi="Century Gothic"/>
          <w:sz w:val="22"/>
          <w:szCs w:val="22"/>
        </w:rPr>
        <w:t xml:space="preserve"> au </w:t>
      </w:r>
      <w:r w:rsidR="0072069D" w:rsidRPr="002D5E14">
        <w:rPr>
          <w:rStyle w:val="Accentuation"/>
          <w:rFonts w:ascii="Century Gothic" w:hAnsi="Century Gothic"/>
          <w:sz w:val="22"/>
          <w:szCs w:val="22"/>
        </w:rPr>
        <w:t>Burkina</w:t>
      </w:r>
      <w:r w:rsidR="0072069D" w:rsidRPr="002D5E14">
        <w:rPr>
          <w:rStyle w:val="st"/>
          <w:rFonts w:ascii="Century Gothic" w:hAnsi="Century Gothic"/>
          <w:sz w:val="22"/>
          <w:szCs w:val="22"/>
        </w:rPr>
        <w:t xml:space="preserve"> Faso</w:t>
      </w:r>
      <w:r w:rsidRPr="002D5E14">
        <w:rPr>
          <w:rFonts w:ascii="Century Gothic" w:hAnsi="Century Gothic"/>
          <w:color w:val="auto"/>
          <w:sz w:val="22"/>
          <w:szCs w:val="22"/>
        </w:rPr>
        <w:t>. Le TIG, avec le consentement du délinquant, peut être prononcé en remplacement de l’emprisonnement, au profit d’une association, d’une collectivité locale, d’un établissement public, d’un service de l’Etat ou d’un hôpital. Toutefois, cette peine n’est pas effective face à la réticence des patrons à les employer.</w:t>
      </w:r>
    </w:p>
    <w:p w:rsidR="0049481D" w:rsidRPr="002D5E14" w:rsidRDefault="0049481D" w:rsidP="002D5E14">
      <w:pPr>
        <w:pStyle w:val="Default"/>
        <w:spacing w:line="360" w:lineRule="auto"/>
        <w:jc w:val="both"/>
        <w:rPr>
          <w:rFonts w:ascii="Century Gothic" w:hAnsi="Century Gothic"/>
          <w:color w:val="auto"/>
          <w:sz w:val="22"/>
          <w:szCs w:val="22"/>
        </w:rPr>
      </w:pPr>
      <w:r w:rsidRPr="002D5E14">
        <w:rPr>
          <w:rFonts w:ascii="Century Gothic" w:hAnsi="Century Gothic"/>
          <w:color w:val="auto"/>
          <w:sz w:val="22"/>
          <w:szCs w:val="22"/>
        </w:rPr>
        <w:t xml:space="preserve">Afin de garantir la séparation des hommes des femmes et des mineurs des adultes, des mesures sont prises. Ainsi, le 21 Mars 2016 a eu lieu l’inauguration du centre de rééducation et de formation professionnelle des mineurs en conflit avec la loi (CERMICOL) de Bobo Dioulasso. Ce centre a une capacité de soixante (60) personnes dont douze (12) filles. Toutefois, des insuffisances sont à noter : la prison de Bogandé ne possède pas de quartier de femmes. Celui-ci est construit mais n’est pas encore effectif.  </w:t>
      </w:r>
      <w:r w:rsidR="000822F5">
        <w:rPr>
          <w:rFonts w:ascii="Century Gothic" w:hAnsi="Century Gothic"/>
          <w:color w:val="auto"/>
          <w:sz w:val="22"/>
          <w:szCs w:val="22"/>
        </w:rPr>
        <w:t>Cependant,</w:t>
      </w:r>
      <w:r w:rsidR="00F35B02" w:rsidRPr="002D5E14">
        <w:rPr>
          <w:rFonts w:ascii="Century Gothic" w:hAnsi="Century Gothic"/>
          <w:color w:val="auto"/>
          <w:sz w:val="22"/>
          <w:szCs w:val="22"/>
        </w:rPr>
        <w:t xml:space="preserve"> d</w:t>
      </w:r>
      <w:r w:rsidRPr="002D5E14">
        <w:rPr>
          <w:rFonts w:ascii="Century Gothic" w:hAnsi="Century Gothic"/>
          <w:color w:val="auto"/>
          <w:sz w:val="22"/>
          <w:szCs w:val="22"/>
        </w:rPr>
        <w:t xml:space="preserve">es mesures sont prises pour qu’elles ne soient pas </w:t>
      </w:r>
      <w:r w:rsidRPr="002D5E14">
        <w:rPr>
          <w:rFonts w:ascii="Century Gothic" w:hAnsi="Century Gothic"/>
          <w:color w:val="auto"/>
          <w:sz w:val="22"/>
          <w:szCs w:val="22"/>
        </w:rPr>
        <w:lastRenderedPageBreak/>
        <w:t>en contact avec les hommes. Il faut noter également qu’en raison de la faible capacité d’accueil des infrastructures pénitentiaires et de leur inadaptation, la séparation entre les prévenus et les condamnés n</w:t>
      </w:r>
      <w:r w:rsidR="00F35B02" w:rsidRPr="002D5E14">
        <w:rPr>
          <w:rFonts w:ascii="Century Gothic" w:hAnsi="Century Gothic"/>
          <w:color w:val="auto"/>
          <w:sz w:val="22"/>
          <w:szCs w:val="22"/>
        </w:rPr>
        <w:t>'est</w:t>
      </w:r>
      <w:r w:rsidRPr="002D5E14">
        <w:rPr>
          <w:rFonts w:ascii="Century Gothic" w:hAnsi="Century Gothic"/>
          <w:color w:val="auto"/>
          <w:sz w:val="22"/>
          <w:szCs w:val="22"/>
        </w:rPr>
        <w:t xml:space="preserve"> pas effective. En ce qui concerne la séparation  des nationaux et des étrangers, il est diffic</w:t>
      </w:r>
      <w:r w:rsidR="000822F5">
        <w:rPr>
          <w:rFonts w:ascii="Century Gothic" w:hAnsi="Century Gothic"/>
          <w:color w:val="auto"/>
          <w:sz w:val="22"/>
          <w:szCs w:val="22"/>
        </w:rPr>
        <w:t xml:space="preserve">ile de les séparer en raison de </w:t>
      </w:r>
      <w:r w:rsidRPr="002D5E14">
        <w:rPr>
          <w:rFonts w:ascii="Century Gothic" w:hAnsi="Century Gothic"/>
          <w:color w:val="auto"/>
          <w:sz w:val="22"/>
          <w:szCs w:val="22"/>
        </w:rPr>
        <w:t xml:space="preserve">la faible capacité d’accueil des établissements pénitentiaires. Il faut noter que les informations sur le nombre de travailleurs migrants ainsi que ceux arrêtés pour </w:t>
      </w:r>
      <w:r w:rsidR="000822F5">
        <w:rPr>
          <w:rFonts w:ascii="Century Gothic" w:hAnsi="Century Gothic"/>
          <w:color w:val="auto"/>
          <w:sz w:val="22"/>
          <w:szCs w:val="22"/>
        </w:rPr>
        <w:t xml:space="preserve">une </w:t>
      </w:r>
      <w:r w:rsidRPr="002D5E14">
        <w:rPr>
          <w:rFonts w:ascii="Century Gothic" w:hAnsi="Century Gothic"/>
          <w:color w:val="auto"/>
          <w:sz w:val="22"/>
          <w:szCs w:val="22"/>
        </w:rPr>
        <w:t>infraction à l’ordonnance n° 84-49 (1989) ne sont pas rendues publiques.</w:t>
      </w:r>
    </w:p>
    <w:p w:rsidR="0049481D" w:rsidRPr="002D5E14" w:rsidRDefault="0049481D" w:rsidP="002D5E14">
      <w:pPr>
        <w:pStyle w:val="Default"/>
        <w:spacing w:line="360" w:lineRule="auto"/>
        <w:jc w:val="both"/>
        <w:rPr>
          <w:rFonts w:ascii="Century Gothic" w:hAnsi="Century Gothic"/>
          <w:color w:val="auto"/>
          <w:sz w:val="22"/>
          <w:szCs w:val="22"/>
        </w:rPr>
      </w:pPr>
      <w:r w:rsidRPr="002D5E14">
        <w:rPr>
          <w:rFonts w:ascii="Century Gothic" w:hAnsi="Century Gothic"/>
          <w:color w:val="auto"/>
          <w:sz w:val="22"/>
          <w:szCs w:val="22"/>
        </w:rPr>
        <w:t xml:space="preserve">Les détenus jouissent </w:t>
      </w:r>
      <w:r w:rsidR="00F35B02" w:rsidRPr="002D5E14">
        <w:rPr>
          <w:rFonts w:ascii="Century Gothic" w:hAnsi="Century Gothic"/>
          <w:color w:val="auto"/>
          <w:sz w:val="22"/>
          <w:szCs w:val="22"/>
        </w:rPr>
        <w:t xml:space="preserve">en principe </w:t>
      </w:r>
      <w:r w:rsidRPr="002D5E14">
        <w:rPr>
          <w:rFonts w:ascii="Century Gothic" w:hAnsi="Century Gothic"/>
          <w:color w:val="auto"/>
          <w:sz w:val="22"/>
          <w:szCs w:val="22"/>
        </w:rPr>
        <w:t xml:space="preserve">des droits universels reconnus à l’Homme. Malheureusement les  conditions de détention qu’offrent </w:t>
      </w:r>
      <w:r w:rsidR="00F35B02" w:rsidRPr="002D5E14">
        <w:rPr>
          <w:rFonts w:ascii="Century Gothic" w:hAnsi="Century Gothic"/>
          <w:color w:val="auto"/>
          <w:sz w:val="22"/>
          <w:szCs w:val="22"/>
        </w:rPr>
        <w:t>le</w:t>
      </w:r>
      <w:r w:rsidRPr="002D5E14">
        <w:rPr>
          <w:rFonts w:ascii="Century Gothic" w:hAnsi="Century Gothic"/>
          <w:color w:val="auto"/>
          <w:sz w:val="22"/>
          <w:szCs w:val="22"/>
        </w:rPr>
        <w:t xml:space="preserve">s prisons </w:t>
      </w:r>
      <w:r w:rsidR="00F35B02" w:rsidRPr="002D5E14">
        <w:rPr>
          <w:rFonts w:ascii="Century Gothic" w:hAnsi="Century Gothic"/>
          <w:color w:val="auto"/>
          <w:sz w:val="22"/>
          <w:szCs w:val="22"/>
        </w:rPr>
        <w:t xml:space="preserve">au Burkina Faso </w:t>
      </w:r>
      <w:r w:rsidRPr="002D5E14">
        <w:rPr>
          <w:rFonts w:ascii="Century Gothic" w:hAnsi="Century Gothic"/>
          <w:color w:val="auto"/>
          <w:sz w:val="22"/>
          <w:szCs w:val="22"/>
        </w:rPr>
        <w:t>ne sont pas du tout reluisantes. Pour y remédier, une politique soucieuse de leur dignité et de leur vie quotidienne</w:t>
      </w:r>
      <w:r w:rsidR="000822F5">
        <w:rPr>
          <w:rFonts w:ascii="Century Gothic" w:hAnsi="Century Gothic"/>
          <w:color w:val="auto"/>
          <w:sz w:val="22"/>
          <w:szCs w:val="22"/>
        </w:rPr>
        <w:t>,</w:t>
      </w:r>
      <w:r w:rsidRPr="002D5E14">
        <w:rPr>
          <w:rFonts w:ascii="Century Gothic" w:hAnsi="Century Gothic"/>
          <w:color w:val="auto"/>
          <w:sz w:val="22"/>
          <w:szCs w:val="22"/>
        </w:rPr>
        <w:t xml:space="preserve"> notamment par l’amélioration de la qualité de nourriture, de l’hygiène, des équipements sanitaires et des soins médicaux a été entreprise. Ainsi, en 2011, </w:t>
      </w:r>
      <w:r w:rsidR="00F35B02" w:rsidRPr="002D5E14">
        <w:rPr>
          <w:rFonts w:ascii="Century Gothic" w:hAnsi="Century Gothic"/>
          <w:color w:val="auto"/>
          <w:sz w:val="22"/>
          <w:szCs w:val="22"/>
        </w:rPr>
        <w:t>un</w:t>
      </w:r>
      <w:r w:rsidRPr="002D5E14">
        <w:rPr>
          <w:rFonts w:ascii="Century Gothic" w:hAnsi="Century Gothic"/>
          <w:color w:val="auto"/>
          <w:sz w:val="22"/>
          <w:szCs w:val="22"/>
        </w:rPr>
        <w:t xml:space="preserve"> service de la détention et de l’humanisation a été créé. Son rôle est de veiller au respect des droits des détenus et au respect des accords internationaux. Une direction de production pénitentiaire a été créée en 2011 afin de favoriser l’autosuffisance alimentaire. Le budget alloué à ce service est passé de cent (100) millions à trois cent (300) millions en 2015. Il faut noter également que les détenus peuvent faire venir de la nourriture de l’extérieur et peuvent cuisiner à titre individuel</w:t>
      </w:r>
      <w:r w:rsidR="00F35B02" w:rsidRPr="002D5E14">
        <w:rPr>
          <w:rFonts w:ascii="Century Gothic" w:hAnsi="Century Gothic"/>
          <w:color w:val="auto"/>
          <w:sz w:val="22"/>
          <w:szCs w:val="22"/>
        </w:rPr>
        <w:t xml:space="preserve"> à l'intérieur de la prison</w:t>
      </w:r>
      <w:r w:rsidRPr="002D5E14">
        <w:rPr>
          <w:rFonts w:ascii="Century Gothic" w:hAnsi="Century Gothic"/>
          <w:color w:val="auto"/>
          <w:sz w:val="22"/>
          <w:szCs w:val="22"/>
        </w:rPr>
        <w:t>. Au niveau sanitaire, un crédit est affecté à chaque établissement ce qui leur permet de faire eux-mêmes leurs commandes. Ce budget est en légère augmentation. Chaque établissement pénitentiaire possède une infirmerie. Le perso</w:t>
      </w:r>
      <w:r w:rsidR="000822F5">
        <w:rPr>
          <w:rFonts w:ascii="Century Gothic" w:hAnsi="Century Gothic"/>
          <w:color w:val="auto"/>
          <w:sz w:val="22"/>
          <w:szCs w:val="22"/>
        </w:rPr>
        <w:t>nnel qui y officie provient du M</w:t>
      </w:r>
      <w:r w:rsidRPr="002D5E14">
        <w:rPr>
          <w:rFonts w:ascii="Century Gothic" w:hAnsi="Century Gothic"/>
          <w:color w:val="auto"/>
          <w:sz w:val="22"/>
          <w:szCs w:val="22"/>
        </w:rPr>
        <w:t>inistère de la santé. Les médicaments disponibles sont des produits basiques (paracétamol, amoxicilline, diclofénac, etc.). Toutefois, ils sont souvent en nombre insuffisant. Beaucoup d’intervenant</w:t>
      </w:r>
      <w:r w:rsidR="00F35B02" w:rsidRPr="002D5E14">
        <w:rPr>
          <w:rFonts w:ascii="Century Gothic" w:hAnsi="Century Gothic"/>
          <w:color w:val="auto"/>
          <w:sz w:val="22"/>
          <w:szCs w:val="22"/>
        </w:rPr>
        <w:t>s</w:t>
      </w:r>
      <w:r w:rsidRPr="002D5E14">
        <w:rPr>
          <w:rFonts w:ascii="Century Gothic" w:hAnsi="Century Gothic"/>
          <w:color w:val="auto"/>
          <w:sz w:val="22"/>
          <w:szCs w:val="22"/>
        </w:rPr>
        <w:t xml:space="preserve">, notamment l’aumônerie catholique et protestante, apportent leur soutien. Ainsi, pour la MACO, </w:t>
      </w:r>
      <w:r w:rsidR="00F35B02" w:rsidRPr="002D5E14">
        <w:rPr>
          <w:rFonts w:ascii="Century Gothic" w:hAnsi="Century Gothic"/>
          <w:color w:val="auto"/>
          <w:sz w:val="22"/>
          <w:szCs w:val="22"/>
        </w:rPr>
        <w:t xml:space="preserve">plus de </w:t>
      </w:r>
      <w:r w:rsidRPr="002D5E14">
        <w:rPr>
          <w:rFonts w:ascii="Century Gothic" w:hAnsi="Century Gothic"/>
          <w:color w:val="auto"/>
          <w:sz w:val="22"/>
          <w:szCs w:val="22"/>
        </w:rPr>
        <w:t>cinquante pour cent (50%) des ordonnances sont gérées par l’aumônerie catholique.</w:t>
      </w:r>
      <w:r w:rsidRPr="002D5E14">
        <w:rPr>
          <w:rFonts w:ascii="Century Gothic" w:hAnsi="Century Gothic"/>
          <w:color w:val="365F91" w:themeColor="accent1" w:themeShade="BF"/>
          <w:sz w:val="22"/>
          <w:szCs w:val="22"/>
        </w:rPr>
        <w:t xml:space="preserve"> </w:t>
      </w:r>
    </w:p>
    <w:p w:rsidR="0049481D" w:rsidRPr="002D5E14" w:rsidRDefault="0049481D" w:rsidP="002D5E14">
      <w:pPr>
        <w:pStyle w:val="Default"/>
        <w:spacing w:before="100" w:beforeAutospacing="1" w:line="360" w:lineRule="auto"/>
        <w:contextualSpacing/>
        <w:jc w:val="both"/>
        <w:rPr>
          <w:rFonts w:ascii="Century Gothic" w:hAnsi="Century Gothic"/>
          <w:color w:val="auto"/>
          <w:sz w:val="22"/>
          <w:szCs w:val="22"/>
        </w:rPr>
      </w:pPr>
      <w:r w:rsidRPr="002D5E14">
        <w:rPr>
          <w:rFonts w:ascii="Century Gothic" w:hAnsi="Century Gothic"/>
          <w:color w:val="auto"/>
          <w:sz w:val="22"/>
          <w:szCs w:val="22"/>
        </w:rPr>
        <w:t>En cas de mauvais traitement</w:t>
      </w:r>
      <w:r w:rsidR="000822F5">
        <w:rPr>
          <w:rFonts w:ascii="Century Gothic" w:hAnsi="Century Gothic"/>
          <w:color w:val="auto"/>
          <w:sz w:val="22"/>
          <w:szCs w:val="22"/>
        </w:rPr>
        <w:t>s</w:t>
      </w:r>
      <w:r w:rsidRPr="002D5E14">
        <w:rPr>
          <w:rFonts w:ascii="Century Gothic" w:hAnsi="Century Gothic"/>
          <w:color w:val="auto"/>
          <w:sz w:val="22"/>
          <w:szCs w:val="22"/>
        </w:rPr>
        <w:t xml:space="preserve">, d’acte de torture ou de tout autre motif pouvant faire l’objet d’une plainte, il n’existe pas de mécanisme indépendant pour recevoir les plaintes des détenus. Ces derniers peuvent toutefois utiliser le moyen de la correspondance avec leur avocat qui reste confidentiel. Il est également possible de communiquer avec les autorités judiciaires (président de la chambre </w:t>
      </w:r>
      <w:r w:rsidRPr="002D5E14">
        <w:rPr>
          <w:rFonts w:ascii="Century Gothic" w:hAnsi="Century Gothic"/>
          <w:color w:val="auto"/>
          <w:sz w:val="22"/>
          <w:szCs w:val="22"/>
        </w:rPr>
        <w:lastRenderedPageBreak/>
        <w:t>d’accusation, procureur d</w:t>
      </w:r>
      <w:r w:rsidR="007C6E44">
        <w:rPr>
          <w:rFonts w:ascii="Century Gothic" w:hAnsi="Century Gothic"/>
          <w:color w:val="auto"/>
          <w:sz w:val="22"/>
          <w:szCs w:val="22"/>
        </w:rPr>
        <w:t>u Faso, juge d’instruction) et M</w:t>
      </w:r>
      <w:r w:rsidRPr="002D5E14">
        <w:rPr>
          <w:rFonts w:ascii="Century Gothic" w:hAnsi="Century Gothic"/>
          <w:color w:val="auto"/>
          <w:sz w:val="22"/>
          <w:szCs w:val="22"/>
        </w:rPr>
        <w:t xml:space="preserve">inistres des cultes sans la présence du personnel pénitentiaire.  </w:t>
      </w:r>
    </w:p>
    <w:p w:rsidR="00AA6317" w:rsidRPr="00203331" w:rsidRDefault="00F35B02" w:rsidP="00203331">
      <w:pPr>
        <w:pStyle w:val="Default"/>
        <w:spacing w:before="100" w:beforeAutospacing="1" w:line="360" w:lineRule="auto"/>
        <w:contextualSpacing/>
        <w:jc w:val="both"/>
        <w:rPr>
          <w:rFonts w:ascii="Century Gothic" w:hAnsi="Century Gothic"/>
          <w:color w:val="auto"/>
          <w:sz w:val="22"/>
          <w:szCs w:val="22"/>
        </w:rPr>
      </w:pPr>
      <w:r w:rsidRPr="002D5E14">
        <w:rPr>
          <w:rFonts w:ascii="Century Gothic" w:hAnsi="Century Gothic"/>
          <w:color w:val="auto"/>
          <w:sz w:val="22"/>
          <w:szCs w:val="22"/>
        </w:rPr>
        <w:t>Les efforts d'humanisation des lieux de détention se poursui</w:t>
      </w:r>
      <w:r w:rsidR="00516AAF" w:rsidRPr="002D5E14">
        <w:rPr>
          <w:rFonts w:ascii="Century Gothic" w:hAnsi="Century Gothic"/>
          <w:color w:val="auto"/>
          <w:sz w:val="22"/>
          <w:szCs w:val="22"/>
        </w:rPr>
        <w:t>ven</w:t>
      </w:r>
      <w:r w:rsidRPr="002D5E14">
        <w:rPr>
          <w:rFonts w:ascii="Century Gothic" w:hAnsi="Century Gothic"/>
          <w:color w:val="auto"/>
          <w:sz w:val="22"/>
          <w:szCs w:val="22"/>
        </w:rPr>
        <w:t xml:space="preserve">t </w:t>
      </w:r>
      <w:r w:rsidR="007C6E44">
        <w:rPr>
          <w:rFonts w:ascii="Century Gothic" w:hAnsi="Century Gothic"/>
          <w:color w:val="auto"/>
          <w:sz w:val="22"/>
          <w:szCs w:val="22"/>
        </w:rPr>
        <w:t xml:space="preserve">via </w:t>
      </w:r>
      <w:r w:rsidRPr="002D5E14">
        <w:rPr>
          <w:rFonts w:ascii="Century Gothic" w:hAnsi="Century Gothic"/>
          <w:color w:val="auto"/>
          <w:sz w:val="22"/>
          <w:szCs w:val="22"/>
        </w:rPr>
        <w:t xml:space="preserve">la concertation entre les autorités publiques, notamment la Direction générale de la Garde de sécurité pénitentiaire (DG GSP) </w:t>
      </w:r>
      <w:r w:rsidR="00516AAF" w:rsidRPr="002D5E14">
        <w:rPr>
          <w:rFonts w:ascii="Century Gothic" w:hAnsi="Century Gothic"/>
          <w:color w:val="auto"/>
          <w:sz w:val="22"/>
          <w:szCs w:val="22"/>
        </w:rPr>
        <w:t>et les intervenants. C'est dans cette optique qu'u</w:t>
      </w:r>
      <w:r w:rsidRPr="002D5E14">
        <w:rPr>
          <w:rFonts w:ascii="Century Gothic" w:hAnsi="Century Gothic"/>
          <w:color w:val="auto"/>
          <w:sz w:val="22"/>
          <w:szCs w:val="22"/>
        </w:rPr>
        <w:t>n atelier de réflexion sur la contribution des communautés dans la gestion des établissements pénitentiaires au Burkina Faso s'est tenu du 20 au 23 mars 2016 à Koudougou.</w:t>
      </w:r>
      <w:r w:rsidR="00516AAF" w:rsidRPr="002D5E14">
        <w:rPr>
          <w:rFonts w:ascii="Century Gothic" w:hAnsi="Century Gothic"/>
          <w:color w:val="auto"/>
          <w:sz w:val="22"/>
          <w:szCs w:val="22"/>
        </w:rPr>
        <w:t xml:space="preserve"> Des travaux de groupes et en plénière ont permis aux participants de formuler des recommandations dans le sens du respect des normes en matière de construction des infrastructures pénitentiaires, </w:t>
      </w:r>
      <w:r w:rsidR="007C6E44">
        <w:rPr>
          <w:rFonts w:ascii="Century Gothic" w:hAnsi="Century Gothic"/>
          <w:color w:val="auto"/>
          <w:sz w:val="22"/>
          <w:szCs w:val="22"/>
        </w:rPr>
        <w:t xml:space="preserve">de </w:t>
      </w:r>
      <w:r w:rsidR="00516AAF" w:rsidRPr="002D5E14">
        <w:rPr>
          <w:rFonts w:ascii="Century Gothic" w:hAnsi="Century Gothic"/>
          <w:color w:val="auto"/>
          <w:sz w:val="22"/>
          <w:szCs w:val="22"/>
        </w:rPr>
        <w:t xml:space="preserve">valorisation de la production pénitentiaire, </w:t>
      </w:r>
      <w:r w:rsidR="007C6E44">
        <w:rPr>
          <w:rFonts w:ascii="Century Gothic" w:hAnsi="Century Gothic"/>
          <w:color w:val="auto"/>
          <w:sz w:val="22"/>
          <w:szCs w:val="22"/>
        </w:rPr>
        <w:t>d’</w:t>
      </w:r>
      <w:r w:rsidR="00516AAF" w:rsidRPr="002D5E14">
        <w:rPr>
          <w:rFonts w:ascii="Century Gothic" w:hAnsi="Century Gothic"/>
          <w:color w:val="auto"/>
          <w:sz w:val="22"/>
          <w:szCs w:val="22"/>
        </w:rPr>
        <w:t xml:space="preserve">augmentation du </w:t>
      </w:r>
      <w:r w:rsidR="007C6E44">
        <w:rPr>
          <w:rFonts w:ascii="Century Gothic" w:hAnsi="Century Gothic"/>
          <w:color w:val="auto"/>
          <w:sz w:val="22"/>
          <w:szCs w:val="22"/>
        </w:rPr>
        <w:t>temps et des jours de visite, d’</w:t>
      </w:r>
      <w:r w:rsidR="00516AAF" w:rsidRPr="002D5E14">
        <w:rPr>
          <w:rFonts w:ascii="Century Gothic" w:hAnsi="Century Gothic"/>
          <w:color w:val="auto"/>
          <w:sz w:val="22"/>
          <w:szCs w:val="22"/>
        </w:rPr>
        <w:t>implication des communautés dans la réinsertion des détenus, etc.</w:t>
      </w:r>
    </w:p>
    <w:p w:rsidR="00FB69BC" w:rsidRDefault="00AA6317"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20.2- </w:t>
      </w:r>
      <w:r w:rsidR="00EA604D" w:rsidRPr="00F50699">
        <w:rPr>
          <w:rFonts w:ascii="Times New Roman" w:hAnsi="Times New Roman"/>
          <w:b/>
          <w:sz w:val="24"/>
          <w:szCs w:val="28"/>
          <w:u w:val="single"/>
        </w:rPr>
        <w:t>RECOMMANDATIONS A L’ETAT PARTIE</w:t>
      </w:r>
    </w:p>
    <w:p w:rsidR="007C6E44" w:rsidRPr="00F50699" w:rsidRDefault="007C6E44"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2D5E14" w:rsidRDefault="002D5E14" w:rsidP="002D5E14">
      <w:pPr>
        <w:autoSpaceDE w:val="0"/>
        <w:autoSpaceDN w:val="0"/>
        <w:adjustRightInd w:val="0"/>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7C6E44" w:rsidRPr="002D5E14" w:rsidRDefault="007C6E44" w:rsidP="002D5E14">
      <w:pPr>
        <w:autoSpaceDE w:val="0"/>
        <w:autoSpaceDN w:val="0"/>
        <w:adjustRightInd w:val="0"/>
        <w:spacing w:after="0" w:line="360" w:lineRule="auto"/>
        <w:jc w:val="both"/>
        <w:rPr>
          <w:rFonts w:ascii="Century Gothic" w:hAnsi="Century Gothic" w:cs="Times New Roman"/>
          <w:bCs/>
        </w:rPr>
      </w:pPr>
    </w:p>
    <w:p w:rsidR="00A06801" w:rsidRPr="002947B1" w:rsidRDefault="00A06801" w:rsidP="002947B1">
      <w:pPr>
        <w:pStyle w:val="Paragraphedeliste"/>
        <w:numPr>
          <w:ilvl w:val="0"/>
          <w:numId w:val="37"/>
        </w:numPr>
        <w:tabs>
          <w:tab w:val="left" w:pos="426"/>
        </w:tabs>
        <w:autoSpaceDE w:val="0"/>
        <w:autoSpaceDN w:val="0"/>
        <w:adjustRightInd w:val="0"/>
        <w:spacing w:after="0" w:line="360" w:lineRule="auto"/>
        <w:ind w:left="360"/>
        <w:jc w:val="both"/>
        <w:rPr>
          <w:rFonts w:ascii="Century Gothic" w:hAnsi="Century Gothic" w:cs="Times New Roman"/>
        </w:rPr>
      </w:pPr>
      <w:r w:rsidRPr="002947B1">
        <w:rPr>
          <w:rFonts w:ascii="Century Gothic" w:hAnsi="Century Gothic" w:cs="Times New Roman"/>
        </w:rPr>
        <w:t>Poursuivre l'application de la politique nationale de justice (2010-2019) afin de créer un système de justice crédible, équitable, indépendant, transparent, déconcentré, compétent et accessible à tous. À cet égard, la société civile recommande au Gouvernement</w:t>
      </w:r>
    </w:p>
    <w:p w:rsidR="00D22D09" w:rsidRPr="002947B1" w:rsidRDefault="00A06801" w:rsidP="002947B1">
      <w:pPr>
        <w:pStyle w:val="Paragraphedeliste"/>
        <w:numPr>
          <w:ilvl w:val="0"/>
          <w:numId w:val="62"/>
        </w:numPr>
        <w:autoSpaceDE w:val="0"/>
        <w:autoSpaceDN w:val="0"/>
        <w:adjustRightInd w:val="0"/>
        <w:spacing w:after="0" w:line="360" w:lineRule="auto"/>
        <w:jc w:val="both"/>
        <w:rPr>
          <w:rFonts w:ascii="Century Gothic" w:hAnsi="Century Gothic" w:cs="Times New Roman"/>
          <w:bCs/>
          <w:sz w:val="20"/>
        </w:rPr>
      </w:pPr>
      <w:r w:rsidRPr="002947B1">
        <w:rPr>
          <w:rFonts w:ascii="Century Gothic" w:hAnsi="Century Gothic" w:cs="Times New Roman"/>
          <w:bCs/>
          <w:sz w:val="20"/>
        </w:rPr>
        <w:t>D’entreprendre un réexamen d’ensemble du régime des peines pour faire en sorte que les tribunaux ne prononcent pas de peines d’emprisonnement que le Gouvernement est incapable de gérer dans des conditions humaines ;</w:t>
      </w:r>
    </w:p>
    <w:p w:rsidR="00D22D09" w:rsidRPr="002947B1" w:rsidRDefault="00A06801" w:rsidP="002947B1">
      <w:pPr>
        <w:pStyle w:val="Paragraphedeliste"/>
        <w:numPr>
          <w:ilvl w:val="0"/>
          <w:numId w:val="62"/>
        </w:numPr>
        <w:autoSpaceDE w:val="0"/>
        <w:autoSpaceDN w:val="0"/>
        <w:adjustRightInd w:val="0"/>
        <w:spacing w:after="0" w:line="360" w:lineRule="auto"/>
        <w:jc w:val="both"/>
        <w:rPr>
          <w:rFonts w:ascii="Century Gothic" w:hAnsi="Century Gothic" w:cs="Times New Roman"/>
          <w:bCs/>
          <w:sz w:val="20"/>
        </w:rPr>
      </w:pPr>
      <w:r w:rsidRPr="002947B1">
        <w:rPr>
          <w:rFonts w:ascii="Century Gothic" w:hAnsi="Century Gothic" w:cs="Times New Roman"/>
          <w:bCs/>
          <w:sz w:val="20"/>
        </w:rPr>
        <w:t>Assurer des conditions de détention acceptables aux détenues notamment aux femmes et aux enfants ;</w:t>
      </w:r>
    </w:p>
    <w:p w:rsidR="00D22D09" w:rsidRPr="002947B1" w:rsidRDefault="00A06801" w:rsidP="002947B1">
      <w:pPr>
        <w:pStyle w:val="Paragraphedeliste"/>
        <w:numPr>
          <w:ilvl w:val="0"/>
          <w:numId w:val="62"/>
        </w:numPr>
        <w:autoSpaceDE w:val="0"/>
        <w:autoSpaceDN w:val="0"/>
        <w:adjustRightInd w:val="0"/>
        <w:spacing w:after="0" w:line="360" w:lineRule="auto"/>
        <w:jc w:val="both"/>
        <w:rPr>
          <w:rFonts w:ascii="Century Gothic" w:hAnsi="Century Gothic" w:cs="Times New Roman"/>
          <w:bCs/>
          <w:sz w:val="20"/>
        </w:rPr>
      </w:pPr>
      <w:r w:rsidRPr="002947B1">
        <w:rPr>
          <w:rFonts w:ascii="Century Gothic" w:hAnsi="Century Gothic" w:cs="Times New Roman"/>
          <w:bCs/>
          <w:sz w:val="20"/>
        </w:rPr>
        <w:t>De s’attacher à réduire sensiblement le temps moyen de traitement des affaires pénales;</w:t>
      </w:r>
    </w:p>
    <w:p w:rsidR="00D22D09" w:rsidRPr="002947B1" w:rsidRDefault="00A06801" w:rsidP="002947B1">
      <w:pPr>
        <w:pStyle w:val="Paragraphedeliste"/>
        <w:numPr>
          <w:ilvl w:val="0"/>
          <w:numId w:val="62"/>
        </w:numPr>
        <w:autoSpaceDE w:val="0"/>
        <w:autoSpaceDN w:val="0"/>
        <w:adjustRightInd w:val="0"/>
        <w:spacing w:after="0" w:line="360" w:lineRule="auto"/>
        <w:jc w:val="both"/>
        <w:rPr>
          <w:rFonts w:ascii="Century Gothic" w:hAnsi="Century Gothic" w:cs="Times New Roman"/>
          <w:bCs/>
          <w:sz w:val="20"/>
        </w:rPr>
      </w:pPr>
      <w:r w:rsidRPr="002947B1">
        <w:rPr>
          <w:rFonts w:ascii="Century Gothic" w:hAnsi="Century Gothic" w:cs="Times New Roman"/>
          <w:bCs/>
          <w:sz w:val="20"/>
        </w:rPr>
        <w:t>De prévoir d’urgence la possibilité, afin de réduire immédiatement la surpopulation carcérale, de remettre en liberté sous condition toute personne en détention préventive pour une infraction non violente.</w:t>
      </w:r>
    </w:p>
    <w:p w:rsidR="00A06801" w:rsidRPr="002947B1" w:rsidRDefault="00A06801" w:rsidP="002947B1">
      <w:pPr>
        <w:pStyle w:val="Default"/>
        <w:numPr>
          <w:ilvl w:val="0"/>
          <w:numId w:val="33"/>
        </w:numPr>
        <w:spacing w:line="360" w:lineRule="auto"/>
        <w:contextualSpacing/>
        <w:jc w:val="both"/>
        <w:rPr>
          <w:rFonts w:ascii="Century Gothic" w:hAnsi="Century Gothic"/>
          <w:color w:val="auto"/>
          <w:sz w:val="22"/>
          <w:szCs w:val="22"/>
        </w:rPr>
      </w:pPr>
      <w:r w:rsidRPr="002947B1">
        <w:rPr>
          <w:rFonts w:ascii="Century Gothic" w:hAnsi="Century Gothic"/>
          <w:sz w:val="22"/>
          <w:szCs w:val="22"/>
        </w:rPr>
        <w:t>R</w:t>
      </w:r>
      <w:r w:rsidRPr="002947B1">
        <w:rPr>
          <w:rFonts w:ascii="Century Gothic" w:hAnsi="Century Gothic"/>
          <w:color w:val="auto"/>
          <w:sz w:val="22"/>
          <w:szCs w:val="22"/>
        </w:rPr>
        <w:t>emédier aux irrégularités voire à l’absence des visites des prisons par les autorités administratives</w:t>
      </w:r>
    </w:p>
    <w:p w:rsidR="00A06801" w:rsidRPr="002947B1" w:rsidRDefault="00A06801" w:rsidP="002947B1">
      <w:pPr>
        <w:pStyle w:val="Default"/>
        <w:numPr>
          <w:ilvl w:val="0"/>
          <w:numId w:val="33"/>
        </w:numPr>
        <w:spacing w:before="100" w:beforeAutospacing="1" w:line="360" w:lineRule="auto"/>
        <w:contextualSpacing/>
        <w:jc w:val="both"/>
        <w:rPr>
          <w:rFonts w:ascii="Century Gothic" w:hAnsi="Century Gothic"/>
          <w:color w:val="auto"/>
          <w:sz w:val="22"/>
          <w:szCs w:val="22"/>
        </w:rPr>
      </w:pPr>
      <w:r w:rsidRPr="002947B1">
        <w:rPr>
          <w:rFonts w:ascii="Century Gothic" w:hAnsi="Century Gothic"/>
          <w:color w:val="auto"/>
          <w:sz w:val="22"/>
          <w:szCs w:val="22"/>
        </w:rPr>
        <w:t>Sensibiliser les magistrats sur la peine du sursis</w:t>
      </w:r>
    </w:p>
    <w:p w:rsidR="00A06801" w:rsidRPr="002947B1" w:rsidRDefault="00A06801" w:rsidP="002947B1">
      <w:pPr>
        <w:pStyle w:val="Default"/>
        <w:numPr>
          <w:ilvl w:val="0"/>
          <w:numId w:val="33"/>
        </w:numPr>
        <w:spacing w:before="100" w:beforeAutospacing="1" w:after="120" w:line="360" w:lineRule="auto"/>
        <w:ind w:left="357" w:hanging="357"/>
        <w:contextualSpacing/>
        <w:jc w:val="both"/>
        <w:rPr>
          <w:rFonts w:ascii="Century Gothic" w:hAnsi="Century Gothic"/>
          <w:color w:val="auto"/>
          <w:sz w:val="22"/>
          <w:szCs w:val="22"/>
        </w:rPr>
      </w:pPr>
      <w:r w:rsidRPr="002947B1">
        <w:rPr>
          <w:rFonts w:ascii="Century Gothic" w:hAnsi="Century Gothic"/>
          <w:color w:val="auto"/>
          <w:sz w:val="22"/>
          <w:szCs w:val="22"/>
        </w:rPr>
        <w:t>Respecter le code de procédure pénale sur l’interdiction des ordres de mise à disposition</w:t>
      </w:r>
    </w:p>
    <w:p w:rsidR="00B02C5A" w:rsidRDefault="00B02C5A" w:rsidP="0049481D">
      <w:pPr>
        <w:pStyle w:val="Paragraphedeliste"/>
        <w:tabs>
          <w:tab w:val="left" w:pos="426"/>
        </w:tabs>
        <w:autoSpaceDE w:val="0"/>
        <w:autoSpaceDN w:val="0"/>
        <w:adjustRightInd w:val="0"/>
        <w:spacing w:after="0" w:line="360" w:lineRule="auto"/>
        <w:ind w:left="0"/>
        <w:jc w:val="both"/>
        <w:rPr>
          <w:rFonts w:ascii="Times New Roman" w:hAnsi="Times New Roman" w:cs="Times New Roman"/>
          <w:sz w:val="28"/>
          <w:szCs w:val="28"/>
        </w:rPr>
      </w:pPr>
    </w:p>
    <w:p w:rsidR="00F50699" w:rsidRPr="005504D5" w:rsidRDefault="00995B82" w:rsidP="005504D5">
      <w:pPr>
        <w:pStyle w:val="Paragraphedeliste"/>
        <w:numPr>
          <w:ilvl w:val="0"/>
          <w:numId w:val="4"/>
        </w:numPr>
        <w:tabs>
          <w:tab w:val="left" w:pos="426"/>
        </w:tabs>
        <w:autoSpaceDE w:val="0"/>
        <w:autoSpaceDN w:val="0"/>
        <w:adjustRightInd w:val="0"/>
        <w:spacing w:after="0" w:line="240" w:lineRule="auto"/>
        <w:ind w:left="0" w:firstLine="0"/>
        <w:jc w:val="both"/>
        <w:outlineLvl w:val="1"/>
        <w:rPr>
          <w:rFonts w:ascii="Times New Roman" w:hAnsi="Times New Roman" w:cs="Times New Roman"/>
          <w:b/>
          <w:bCs/>
          <w:sz w:val="28"/>
          <w:szCs w:val="28"/>
        </w:rPr>
      </w:pPr>
      <w:bookmarkStart w:id="39" w:name="_Toc452974389"/>
      <w:r w:rsidRPr="005504D5">
        <w:rPr>
          <w:rFonts w:ascii="Times New Roman" w:hAnsi="Times New Roman" w:cs="Times New Roman"/>
          <w:b/>
          <w:bCs/>
          <w:sz w:val="28"/>
          <w:szCs w:val="28"/>
        </w:rPr>
        <w:t>ÉLIMINATION DE L’ESCLAVA</w:t>
      </w:r>
      <w:r w:rsidR="00864407" w:rsidRPr="005504D5">
        <w:rPr>
          <w:rFonts w:ascii="Times New Roman" w:hAnsi="Times New Roman" w:cs="Times New Roman"/>
          <w:b/>
          <w:bCs/>
          <w:sz w:val="28"/>
          <w:szCs w:val="28"/>
        </w:rPr>
        <w:t>GE ET DE LA SERVITUDE (Art</w:t>
      </w:r>
      <w:r w:rsidRPr="005504D5">
        <w:rPr>
          <w:rFonts w:ascii="Times New Roman" w:hAnsi="Times New Roman" w:cs="Times New Roman"/>
          <w:b/>
          <w:bCs/>
          <w:sz w:val="28"/>
          <w:szCs w:val="28"/>
        </w:rPr>
        <w:t>. 8 &amp; 24)</w:t>
      </w:r>
      <w:bookmarkEnd w:id="39"/>
    </w:p>
    <w:p w:rsidR="00F50699" w:rsidRPr="006A3D53" w:rsidRDefault="00F50699" w:rsidP="00856EAB">
      <w:pPr>
        <w:pStyle w:val="Titre3"/>
        <w:ind w:left="340" w:hanging="340"/>
        <w:jc w:val="both"/>
        <w:rPr>
          <w:rFonts w:ascii="Times New Roman" w:hAnsi="Times New Roman" w:cs="Times New Roman"/>
          <w:sz w:val="24"/>
          <w:szCs w:val="24"/>
        </w:rPr>
      </w:pPr>
      <w:bookmarkStart w:id="40" w:name="_Toc452974390"/>
      <w:r w:rsidRPr="006A3D53">
        <w:rPr>
          <w:rFonts w:ascii="Times New Roman" w:hAnsi="Times New Roman" w:cs="Times New Roman"/>
          <w:sz w:val="24"/>
          <w:szCs w:val="24"/>
        </w:rPr>
        <w:t>21. A</w:t>
      </w:r>
      <w:r w:rsidR="00856EAB" w:rsidRPr="006A3D53">
        <w:rPr>
          <w:rFonts w:ascii="Times New Roman" w:hAnsi="Times New Roman" w:cs="Times New Roman"/>
          <w:sz w:val="24"/>
          <w:szCs w:val="24"/>
        </w:rPr>
        <w:t>mpleur de la t</w:t>
      </w:r>
      <w:r w:rsidR="00856EAB">
        <w:rPr>
          <w:rFonts w:ascii="Times New Roman" w:hAnsi="Times New Roman" w:cs="Times New Roman"/>
          <w:sz w:val="24"/>
          <w:szCs w:val="24"/>
        </w:rPr>
        <w:t>raite et application de la loi N</w:t>
      </w:r>
      <w:r w:rsidR="00856EAB" w:rsidRPr="006A3D53">
        <w:rPr>
          <w:rFonts w:ascii="Times New Roman" w:hAnsi="Times New Roman" w:cs="Times New Roman"/>
          <w:sz w:val="24"/>
          <w:szCs w:val="24"/>
        </w:rPr>
        <w:t>°029-2008/</w:t>
      </w:r>
      <w:r w:rsidR="00856EAB">
        <w:rPr>
          <w:rFonts w:ascii="Times New Roman" w:hAnsi="Times New Roman" w:cs="Times New Roman"/>
          <w:sz w:val="24"/>
          <w:szCs w:val="24"/>
        </w:rPr>
        <w:t>AN portant lutte contre la traite des personnes et les pratiques assimilées</w:t>
      </w:r>
      <w:bookmarkEnd w:id="40"/>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CB751E" w:rsidRDefault="0049481D" w:rsidP="00AA6317">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CB751E">
              <w:rPr>
                <w:rFonts w:ascii="Times New Roman" w:hAnsi="Times New Roman" w:cs="Times New Roman"/>
                <w:sz w:val="24"/>
                <w:szCs w:val="24"/>
              </w:rPr>
              <w:t>Fournir des données sur l’ampleur de la traite dans l’État partie, notamment des femmes et des enfants, y compris à des fins d’exploitation économique et sexuelle, et indiquer les mesures d’identification, de protection et de réadaptation prises en faveur des victimes. Donner des renseignements sur les mesures prises pour une ap</w:t>
            </w:r>
            <w:r w:rsidR="00AA6317">
              <w:rPr>
                <w:rFonts w:ascii="Times New Roman" w:hAnsi="Times New Roman" w:cs="Times New Roman"/>
                <w:sz w:val="24"/>
                <w:szCs w:val="24"/>
              </w:rPr>
              <w:t>plication effective de la loi N°</w:t>
            </w:r>
            <w:r w:rsidRPr="00CB751E">
              <w:rPr>
                <w:rFonts w:ascii="Times New Roman" w:hAnsi="Times New Roman" w:cs="Times New Roman"/>
                <w:sz w:val="24"/>
                <w:szCs w:val="24"/>
              </w:rPr>
              <w:t>029-2008/AN portant lutte contre la traite des personnes et les pratiques assimilées, de la loi no 011-2014/AN portant répression de la vente d’enfants, de la prostitution des enfants et de la pornographie mettant en scène des enfants, et des dispositions du Code pénal y relatives, notamment les enquêtes menées, les poursuites engagées, les condamnations et sanctions prononcées à l’égard des responsables de traite des personnes.</w:t>
            </w:r>
          </w:p>
        </w:tc>
      </w:tr>
    </w:tbl>
    <w:p w:rsidR="007C6E44" w:rsidRDefault="007C6E44"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FB69BC" w:rsidRDefault="00AA6317"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21.1- </w:t>
      </w:r>
      <w:r w:rsidR="00EA604D" w:rsidRPr="00F50699">
        <w:rPr>
          <w:rFonts w:ascii="Times New Roman" w:hAnsi="Times New Roman"/>
          <w:b/>
          <w:sz w:val="24"/>
          <w:szCs w:val="28"/>
          <w:u w:val="single"/>
        </w:rPr>
        <w:t>REPONSES DE LA SOCIETE CIVILE</w:t>
      </w:r>
    </w:p>
    <w:p w:rsidR="007C6E44" w:rsidRPr="00F50699" w:rsidRDefault="007C6E44"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8D246F" w:rsidRPr="00B02C5A" w:rsidRDefault="008D246F" w:rsidP="0049481D">
      <w:pPr>
        <w:pStyle w:val="Default"/>
        <w:spacing w:line="360" w:lineRule="auto"/>
        <w:jc w:val="both"/>
        <w:rPr>
          <w:rFonts w:ascii="Century Gothic" w:hAnsi="Century Gothic"/>
          <w:color w:val="auto"/>
          <w:sz w:val="22"/>
          <w:szCs w:val="22"/>
        </w:rPr>
      </w:pPr>
      <w:r w:rsidRPr="00B02C5A">
        <w:rPr>
          <w:rFonts w:ascii="Century Gothic" w:hAnsi="Century Gothic"/>
          <w:color w:val="auto"/>
          <w:sz w:val="22"/>
          <w:szCs w:val="22"/>
        </w:rPr>
        <w:t>Il n'existe pas de données fiables sur l'ampleur de la traite des personnes au Burkina Faso. Pourtant, l</w:t>
      </w:r>
      <w:r w:rsidR="0049481D" w:rsidRPr="00B02C5A">
        <w:rPr>
          <w:rFonts w:ascii="Century Gothic" w:hAnsi="Century Gothic"/>
          <w:color w:val="auto"/>
          <w:sz w:val="22"/>
          <w:szCs w:val="22"/>
        </w:rPr>
        <w:t>a traite</w:t>
      </w:r>
      <w:r w:rsidR="00D57274" w:rsidRPr="00B02C5A">
        <w:rPr>
          <w:rFonts w:ascii="Century Gothic" w:hAnsi="Century Gothic"/>
          <w:color w:val="auto"/>
          <w:sz w:val="22"/>
          <w:szCs w:val="22"/>
        </w:rPr>
        <w:t xml:space="preserve"> des personnes</w:t>
      </w:r>
      <w:r w:rsidR="0049481D" w:rsidRPr="00B02C5A">
        <w:rPr>
          <w:rFonts w:ascii="Century Gothic" w:hAnsi="Century Gothic"/>
          <w:color w:val="auto"/>
          <w:sz w:val="22"/>
          <w:szCs w:val="22"/>
        </w:rPr>
        <w:t xml:space="preserve">, notamment </w:t>
      </w:r>
      <w:r w:rsidR="00D57274" w:rsidRPr="00B02C5A">
        <w:rPr>
          <w:rFonts w:ascii="Century Gothic" w:hAnsi="Century Gothic"/>
          <w:color w:val="auto"/>
          <w:sz w:val="22"/>
          <w:szCs w:val="22"/>
        </w:rPr>
        <w:t xml:space="preserve">celle </w:t>
      </w:r>
      <w:r w:rsidR="0049481D" w:rsidRPr="00B02C5A">
        <w:rPr>
          <w:rFonts w:ascii="Century Gothic" w:hAnsi="Century Gothic"/>
          <w:color w:val="auto"/>
          <w:sz w:val="22"/>
          <w:szCs w:val="22"/>
        </w:rPr>
        <w:t xml:space="preserve">des femmes et des enfants, demeure </w:t>
      </w:r>
      <w:r w:rsidR="00D57274" w:rsidRPr="00B02C5A">
        <w:rPr>
          <w:rFonts w:ascii="Century Gothic" w:hAnsi="Century Gothic"/>
          <w:color w:val="auto"/>
          <w:sz w:val="22"/>
          <w:szCs w:val="22"/>
        </w:rPr>
        <w:t xml:space="preserve">une réalité </w:t>
      </w:r>
      <w:r w:rsidR="0049481D" w:rsidRPr="00B02C5A">
        <w:rPr>
          <w:rFonts w:ascii="Century Gothic" w:hAnsi="Century Gothic"/>
          <w:color w:val="auto"/>
          <w:sz w:val="22"/>
          <w:szCs w:val="22"/>
        </w:rPr>
        <w:t>au Burkina</w:t>
      </w:r>
      <w:r w:rsidRPr="00B02C5A">
        <w:rPr>
          <w:rFonts w:ascii="Century Gothic" w:hAnsi="Century Gothic"/>
          <w:color w:val="auto"/>
          <w:sz w:val="22"/>
          <w:szCs w:val="22"/>
        </w:rPr>
        <w:t>. Et pour cause, le pays</w:t>
      </w:r>
      <w:r w:rsidR="00D57274" w:rsidRPr="00B02C5A">
        <w:rPr>
          <w:rFonts w:ascii="Century Gothic" w:hAnsi="Century Gothic"/>
          <w:color w:val="auto"/>
          <w:sz w:val="22"/>
          <w:szCs w:val="22"/>
        </w:rPr>
        <w:t xml:space="preserve"> est à la fois un pays d'origine de </w:t>
      </w:r>
      <w:r w:rsidRPr="00B02C5A">
        <w:rPr>
          <w:rFonts w:ascii="Century Gothic" w:hAnsi="Century Gothic"/>
          <w:color w:val="auto"/>
          <w:sz w:val="22"/>
          <w:szCs w:val="22"/>
        </w:rPr>
        <w:t xml:space="preserve">transit et de destination de </w:t>
      </w:r>
      <w:r w:rsidR="00D57274" w:rsidRPr="00B02C5A">
        <w:rPr>
          <w:rFonts w:ascii="Century Gothic" w:hAnsi="Century Gothic"/>
          <w:color w:val="auto"/>
          <w:sz w:val="22"/>
          <w:szCs w:val="22"/>
        </w:rPr>
        <w:t>personnes victimes de traite</w:t>
      </w:r>
      <w:r w:rsidR="0049481D" w:rsidRPr="00B02C5A">
        <w:rPr>
          <w:rFonts w:ascii="Century Gothic" w:hAnsi="Century Gothic"/>
          <w:color w:val="auto"/>
          <w:sz w:val="22"/>
          <w:szCs w:val="22"/>
        </w:rPr>
        <w:t xml:space="preserve">. </w:t>
      </w:r>
      <w:r w:rsidRPr="00B02C5A">
        <w:rPr>
          <w:rFonts w:ascii="Century Gothic" w:hAnsi="Century Gothic"/>
          <w:color w:val="auto"/>
          <w:sz w:val="22"/>
          <w:szCs w:val="22"/>
        </w:rPr>
        <w:t>Quelques cas de traite de filles ont été rapportés dans la presse et à l'occasion de conférences organisées par la police</w:t>
      </w:r>
      <w:r w:rsidR="007C6E44">
        <w:rPr>
          <w:rFonts w:ascii="Century Gothic" w:hAnsi="Century Gothic"/>
          <w:color w:val="auto"/>
          <w:sz w:val="22"/>
          <w:szCs w:val="22"/>
        </w:rPr>
        <w:t xml:space="preserve"> ou la gendarmerie à la suite ou</w:t>
      </w:r>
      <w:r w:rsidRPr="00B02C5A">
        <w:rPr>
          <w:rFonts w:ascii="Century Gothic" w:hAnsi="Century Gothic"/>
          <w:color w:val="auto"/>
          <w:sz w:val="22"/>
          <w:szCs w:val="22"/>
        </w:rPr>
        <w:t xml:space="preserve"> à l'occasion du démantèlement de réseau de trafic d'êtres humains.</w:t>
      </w:r>
    </w:p>
    <w:p w:rsidR="008D246F" w:rsidRPr="00B02C5A" w:rsidRDefault="008D246F" w:rsidP="008D246F">
      <w:pPr>
        <w:spacing w:line="360" w:lineRule="auto"/>
        <w:jc w:val="both"/>
        <w:rPr>
          <w:rFonts w:ascii="Century Gothic" w:hAnsi="Century Gothic"/>
        </w:rPr>
      </w:pPr>
      <w:r w:rsidRPr="00B02C5A">
        <w:rPr>
          <w:rFonts w:ascii="Century Gothic" w:hAnsi="Century Gothic"/>
        </w:rPr>
        <w:t>Au cours de l'année 2016 par exemple, un cas de maltraitance d'enfant a défrayé la chronique à Ouagadougou. Une fille d'origine nigériane arrivée au Burkina était victime de traite et de violence grave dans le quartier de Nagrin à Ouagadougou où elle habitait avec 4 autres femmes</w:t>
      </w:r>
      <w:r w:rsidRPr="00B02C5A">
        <w:rPr>
          <w:rStyle w:val="Marquenotebasdepage"/>
          <w:rFonts w:ascii="Century Gothic" w:hAnsi="Century Gothic"/>
        </w:rPr>
        <w:footnoteReference w:id="123"/>
      </w:r>
      <w:r w:rsidRPr="00B02C5A">
        <w:rPr>
          <w:rFonts w:ascii="Century Gothic" w:hAnsi="Century Gothic"/>
        </w:rPr>
        <w:t>. C'est sur dénonciation de voisins qui entendaient les cris de la fille régulièrem</w:t>
      </w:r>
      <w:r w:rsidR="007C6E44">
        <w:rPr>
          <w:rFonts w:ascii="Century Gothic" w:hAnsi="Century Gothic"/>
        </w:rPr>
        <w:t>ent battue que la police s'est rendue</w:t>
      </w:r>
      <w:r w:rsidRPr="00B02C5A">
        <w:rPr>
          <w:rFonts w:ascii="Century Gothic" w:hAnsi="Century Gothic"/>
        </w:rPr>
        <w:t xml:space="preserve"> sur les lieux. Les quatre femme</w:t>
      </w:r>
      <w:r w:rsidR="007C6E44">
        <w:rPr>
          <w:rFonts w:ascii="Century Gothic" w:hAnsi="Century Gothic"/>
        </w:rPr>
        <w:t>s</w:t>
      </w:r>
      <w:r w:rsidRPr="00B02C5A">
        <w:rPr>
          <w:rFonts w:ascii="Century Gothic" w:hAnsi="Century Gothic"/>
        </w:rPr>
        <w:t xml:space="preserve"> ont été arrêtées et déférées à la maison d'arrêt et de correction de Ouagadougou et l'enquête suit son cours, en attendant le jugement. La fille</w:t>
      </w:r>
      <w:r w:rsidR="007C6E44">
        <w:rPr>
          <w:rFonts w:ascii="Century Gothic" w:hAnsi="Century Gothic"/>
        </w:rPr>
        <w:t>,</w:t>
      </w:r>
      <w:r w:rsidRPr="00B02C5A">
        <w:rPr>
          <w:rFonts w:ascii="Century Gothic" w:hAnsi="Century Gothic"/>
        </w:rPr>
        <w:t xml:space="preserve"> quant à elle</w:t>
      </w:r>
      <w:r w:rsidR="007C6E44">
        <w:rPr>
          <w:rFonts w:ascii="Century Gothic" w:hAnsi="Century Gothic"/>
        </w:rPr>
        <w:t>,</w:t>
      </w:r>
      <w:r w:rsidRPr="00B02C5A">
        <w:rPr>
          <w:rFonts w:ascii="Century Gothic" w:hAnsi="Century Gothic"/>
        </w:rPr>
        <w:t xml:space="preserve"> a été recueillie par les services de l'action sociale. Conduite à l'hôpital, elle a reçu quelques soins avant d'intégrer un centre de soutien au</w:t>
      </w:r>
      <w:r w:rsidR="00AC43E3">
        <w:rPr>
          <w:rFonts w:ascii="Century Gothic" w:hAnsi="Century Gothic"/>
        </w:rPr>
        <w:t>x</w:t>
      </w:r>
      <w:r w:rsidRPr="00B02C5A">
        <w:rPr>
          <w:rFonts w:ascii="Century Gothic" w:hAnsi="Century Gothic"/>
        </w:rPr>
        <w:t xml:space="preserve"> jeune</w:t>
      </w:r>
      <w:r w:rsidR="00AC43E3">
        <w:rPr>
          <w:rFonts w:ascii="Century Gothic" w:hAnsi="Century Gothic"/>
        </w:rPr>
        <w:t>s</w:t>
      </w:r>
      <w:r w:rsidRPr="00B02C5A">
        <w:rPr>
          <w:rFonts w:ascii="Century Gothic" w:hAnsi="Century Gothic"/>
        </w:rPr>
        <w:t xml:space="preserve"> </w:t>
      </w:r>
      <w:r w:rsidRPr="00B02C5A">
        <w:rPr>
          <w:rFonts w:ascii="Century Gothic" w:hAnsi="Century Gothic"/>
        </w:rPr>
        <w:lastRenderedPageBreak/>
        <w:t>fille</w:t>
      </w:r>
      <w:r w:rsidR="00AC43E3">
        <w:rPr>
          <w:rFonts w:ascii="Century Gothic" w:hAnsi="Century Gothic"/>
        </w:rPr>
        <w:t>s</w:t>
      </w:r>
      <w:r w:rsidRPr="00B02C5A">
        <w:rPr>
          <w:rFonts w:ascii="Century Gothic" w:hAnsi="Century Gothic"/>
        </w:rPr>
        <w:t xml:space="preserve">. Il faut toutefois craindre son rapatriement immédiat au Nigeria comme </w:t>
      </w:r>
      <w:r w:rsidR="007C6E44">
        <w:rPr>
          <w:rFonts w:ascii="Century Gothic" w:hAnsi="Century Gothic"/>
        </w:rPr>
        <w:t>l</w:t>
      </w:r>
      <w:r w:rsidRPr="00B02C5A">
        <w:rPr>
          <w:rFonts w:ascii="Century Gothic" w:hAnsi="Century Gothic"/>
        </w:rPr>
        <w:t>'envisageait les services de l'action sociale, toute chose susceptible de l'exposer à des représailles.</w:t>
      </w:r>
    </w:p>
    <w:p w:rsidR="00D57274" w:rsidRPr="00B02C5A" w:rsidRDefault="0049481D" w:rsidP="0049481D">
      <w:pPr>
        <w:pStyle w:val="Default"/>
        <w:spacing w:line="360" w:lineRule="auto"/>
        <w:jc w:val="both"/>
        <w:rPr>
          <w:rFonts w:ascii="Century Gothic" w:hAnsi="Century Gothic"/>
          <w:color w:val="auto"/>
          <w:sz w:val="22"/>
          <w:szCs w:val="22"/>
        </w:rPr>
      </w:pPr>
      <w:r w:rsidRPr="00B02C5A">
        <w:rPr>
          <w:rFonts w:ascii="Century Gothic" w:hAnsi="Century Gothic"/>
          <w:color w:val="auto"/>
          <w:sz w:val="22"/>
          <w:szCs w:val="22"/>
        </w:rPr>
        <w:t>En effet, le 6 Janvier 2015, l'ambassadeur du Burkina Faso en Arabie Saoudite a alerté les autorités burkinabé</w:t>
      </w:r>
      <w:r w:rsidR="007C6E44">
        <w:rPr>
          <w:rFonts w:ascii="Century Gothic" w:hAnsi="Century Gothic"/>
          <w:color w:val="auto"/>
          <w:sz w:val="22"/>
          <w:szCs w:val="22"/>
        </w:rPr>
        <w:t>e</w:t>
      </w:r>
      <w:r w:rsidRPr="00B02C5A">
        <w:rPr>
          <w:rFonts w:ascii="Century Gothic" w:hAnsi="Century Gothic"/>
          <w:color w:val="auto"/>
          <w:sz w:val="22"/>
          <w:szCs w:val="22"/>
        </w:rPr>
        <w:t>s sur le cas du décès par pendaison d'une jeune burkinabé</w:t>
      </w:r>
      <w:r w:rsidR="007C6E44">
        <w:rPr>
          <w:rFonts w:ascii="Century Gothic" w:hAnsi="Century Gothic"/>
          <w:color w:val="auto"/>
          <w:sz w:val="22"/>
          <w:szCs w:val="22"/>
        </w:rPr>
        <w:t>e</w:t>
      </w:r>
      <w:r w:rsidRPr="00B02C5A">
        <w:rPr>
          <w:rFonts w:ascii="Century Gothic" w:hAnsi="Century Gothic"/>
          <w:color w:val="auto"/>
          <w:sz w:val="22"/>
          <w:szCs w:val="22"/>
        </w:rPr>
        <w:t xml:space="preserve">, Aicha Philomene Malgoubri, précédemment employée comme fille de ménage à Médine, en Arabie Saoudite. Une enquête </w:t>
      </w:r>
      <w:r w:rsidR="00D57274" w:rsidRPr="00B02C5A">
        <w:rPr>
          <w:rFonts w:ascii="Century Gothic" w:hAnsi="Century Gothic"/>
          <w:color w:val="auto"/>
          <w:sz w:val="22"/>
          <w:szCs w:val="22"/>
        </w:rPr>
        <w:t xml:space="preserve">a </w:t>
      </w:r>
      <w:r w:rsidRPr="00B02C5A">
        <w:rPr>
          <w:rFonts w:ascii="Century Gothic" w:hAnsi="Century Gothic"/>
          <w:color w:val="auto"/>
          <w:sz w:val="22"/>
          <w:szCs w:val="22"/>
        </w:rPr>
        <w:t xml:space="preserve">alors </w:t>
      </w:r>
      <w:r w:rsidR="00915641">
        <w:rPr>
          <w:rFonts w:ascii="Century Gothic" w:hAnsi="Century Gothic"/>
          <w:color w:val="auto"/>
          <w:sz w:val="22"/>
          <w:szCs w:val="22"/>
        </w:rPr>
        <w:t xml:space="preserve">été </w:t>
      </w:r>
      <w:r w:rsidR="00D57274" w:rsidRPr="00B02C5A">
        <w:rPr>
          <w:rFonts w:ascii="Century Gothic" w:hAnsi="Century Gothic"/>
          <w:color w:val="auto"/>
          <w:sz w:val="22"/>
          <w:szCs w:val="22"/>
        </w:rPr>
        <w:t xml:space="preserve">diligentée </w:t>
      </w:r>
      <w:r w:rsidRPr="00B02C5A">
        <w:rPr>
          <w:rFonts w:ascii="Century Gothic" w:hAnsi="Century Gothic"/>
          <w:color w:val="auto"/>
          <w:sz w:val="22"/>
          <w:szCs w:val="22"/>
        </w:rPr>
        <w:t>pour savoir comment cette jeune fille est arrivée à Médine. Les investigations entreprises ont conduit au cerveau du trafic, Rasmane SAWADOGO, détenteur d’une agence de voyage, « Sawa Tour » qu’il exploite illégalement. L’enquête a permis de voir qu'il avait déjà recruté 282 personnes, originaires de Bobo Dioulasso, Ouagadougou et Kaya, moyennant une somme d'argent comprise entre 400 000 et 600 000FCFA par personne</w:t>
      </w:r>
      <w:r w:rsidRPr="00B02C5A">
        <w:rPr>
          <w:rStyle w:val="Marquenotebasdepage"/>
          <w:rFonts w:ascii="Century Gothic" w:hAnsi="Century Gothic"/>
          <w:color w:val="auto"/>
          <w:sz w:val="22"/>
          <w:szCs w:val="22"/>
        </w:rPr>
        <w:footnoteReference w:id="124"/>
      </w:r>
      <w:r w:rsidRPr="00B02C5A">
        <w:rPr>
          <w:rFonts w:ascii="Century Gothic" w:hAnsi="Century Gothic"/>
          <w:color w:val="auto"/>
          <w:sz w:val="22"/>
          <w:szCs w:val="22"/>
        </w:rPr>
        <w:t>.</w:t>
      </w:r>
      <w:r w:rsidR="00D57274" w:rsidRPr="00B02C5A">
        <w:rPr>
          <w:rFonts w:ascii="Century Gothic" w:hAnsi="Century Gothic"/>
          <w:color w:val="auto"/>
          <w:sz w:val="22"/>
          <w:szCs w:val="22"/>
        </w:rPr>
        <w:t xml:space="preserve"> Il est de notoriété publi</w:t>
      </w:r>
      <w:r w:rsidR="00915641">
        <w:rPr>
          <w:rFonts w:ascii="Century Gothic" w:hAnsi="Century Gothic"/>
          <w:color w:val="auto"/>
          <w:sz w:val="22"/>
          <w:szCs w:val="22"/>
        </w:rPr>
        <w:t>que</w:t>
      </w:r>
      <w:r w:rsidR="00D57274" w:rsidRPr="00B02C5A">
        <w:rPr>
          <w:rFonts w:ascii="Century Gothic" w:hAnsi="Century Gothic"/>
          <w:color w:val="auto"/>
          <w:sz w:val="22"/>
          <w:szCs w:val="22"/>
        </w:rPr>
        <w:t xml:space="preserve"> que des filles burkinabè</w:t>
      </w:r>
      <w:r w:rsidR="007C6E44">
        <w:rPr>
          <w:rFonts w:ascii="Century Gothic" w:hAnsi="Century Gothic"/>
          <w:color w:val="auto"/>
          <w:sz w:val="22"/>
          <w:szCs w:val="22"/>
        </w:rPr>
        <w:t>es,</w:t>
      </w:r>
      <w:r w:rsidR="00D57274" w:rsidRPr="00B02C5A">
        <w:rPr>
          <w:rFonts w:ascii="Century Gothic" w:hAnsi="Century Gothic"/>
          <w:color w:val="auto"/>
          <w:sz w:val="22"/>
          <w:szCs w:val="22"/>
        </w:rPr>
        <w:t xml:space="preserve"> sous le couvert de </w:t>
      </w:r>
      <w:r w:rsidR="007C6E44">
        <w:rPr>
          <w:rFonts w:ascii="Century Gothic" w:hAnsi="Century Gothic"/>
          <w:color w:val="auto"/>
          <w:sz w:val="22"/>
          <w:szCs w:val="22"/>
        </w:rPr>
        <w:t>migration économique,</w:t>
      </w:r>
      <w:r w:rsidR="00D57274" w:rsidRPr="00B02C5A">
        <w:rPr>
          <w:rFonts w:ascii="Century Gothic" w:hAnsi="Century Gothic"/>
          <w:color w:val="auto"/>
          <w:sz w:val="22"/>
          <w:szCs w:val="22"/>
        </w:rPr>
        <w:t xml:space="preserve"> so</w:t>
      </w:r>
      <w:r w:rsidR="007C6E44">
        <w:rPr>
          <w:rFonts w:ascii="Century Gothic" w:hAnsi="Century Gothic"/>
          <w:color w:val="auto"/>
          <w:sz w:val="22"/>
          <w:szCs w:val="22"/>
        </w:rPr>
        <w:t>ient</w:t>
      </w:r>
      <w:r w:rsidR="00D57274" w:rsidRPr="00B02C5A">
        <w:rPr>
          <w:rFonts w:ascii="Century Gothic" w:hAnsi="Century Gothic"/>
          <w:color w:val="auto"/>
          <w:sz w:val="22"/>
          <w:szCs w:val="22"/>
        </w:rPr>
        <w:t xml:space="preserve"> victimes de traite vers des pays comme le Liban. Employées comme filles de ménage, ces dernières sont souvent victimes d'abus et d'exploitation sexuelle</w:t>
      </w:r>
      <w:r w:rsidR="007D2261" w:rsidRPr="00B02C5A">
        <w:rPr>
          <w:rFonts w:ascii="Century Gothic" w:hAnsi="Century Gothic"/>
          <w:color w:val="auto"/>
          <w:sz w:val="22"/>
          <w:szCs w:val="22"/>
        </w:rPr>
        <w:t>. Les forces de sécurité ont procédé au démantèlement de plusieurs réseaux de trafics de femmes à Ouagadougou</w:t>
      </w:r>
      <w:r w:rsidR="007D2261" w:rsidRPr="00B02C5A">
        <w:rPr>
          <w:rStyle w:val="Marquenotebasdepage"/>
          <w:rFonts w:ascii="Century Gothic" w:hAnsi="Century Gothic"/>
          <w:color w:val="auto"/>
          <w:sz w:val="22"/>
          <w:szCs w:val="22"/>
        </w:rPr>
        <w:footnoteReference w:id="125"/>
      </w:r>
      <w:r w:rsidR="007D2261" w:rsidRPr="00B02C5A">
        <w:rPr>
          <w:rFonts w:ascii="Century Gothic" w:hAnsi="Century Gothic"/>
          <w:color w:val="auto"/>
          <w:sz w:val="22"/>
          <w:szCs w:val="22"/>
        </w:rPr>
        <w:t>.</w:t>
      </w:r>
    </w:p>
    <w:p w:rsidR="00AA6317" w:rsidRDefault="0049481D" w:rsidP="00203331">
      <w:pPr>
        <w:pStyle w:val="Default"/>
        <w:spacing w:line="360" w:lineRule="auto"/>
        <w:jc w:val="both"/>
        <w:rPr>
          <w:rFonts w:ascii="Century Gothic" w:hAnsi="Century Gothic"/>
          <w:color w:val="auto"/>
          <w:sz w:val="22"/>
          <w:szCs w:val="22"/>
        </w:rPr>
      </w:pPr>
      <w:r w:rsidRPr="00B02C5A">
        <w:rPr>
          <w:rFonts w:ascii="Century Gothic" w:hAnsi="Century Gothic"/>
          <w:color w:val="auto"/>
          <w:sz w:val="22"/>
          <w:szCs w:val="22"/>
        </w:rPr>
        <w:t>Afin de lutter contre ces pratiques, un plan d’action de lutte contre les pires formes de travail des enfants a été adopté et un numéro vert pour dénoncer les violences faites aux enfants a été mis en place. De plus, en 2013, un accord bilatéral entre la Côte d’Ivoire et le Burkina Faso a été signé pour lutter contre la traite frontalière des enfants.</w:t>
      </w:r>
    </w:p>
    <w:p w:rsidR="00FB69BC" w:rsidRDefault="00AA6317"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21.2- </w:t>
      </w:r>
      <w:r w:rsidR="00EA604D" w:rsidRPr="00F50699">
        <w:rPr>
          <w:rFonts w:ascii="Times New Roman" w:hAnsi="Times New Roman"/>
          <w:b/>
          <w:sz w:val="24"/>
          <w:szCs w:val="28"/>
          <w:u w:val="single"/>
        </w:rPr>
        <w:t>RECOMMANDATIONS A L’ETAT PARTIE</w:t>
      </w:r>
    </w:p>
    <w:p w:rsidR="007C6E44" w:rsidRPr="00F50699" w:rsidRDefault="007C6E44"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51203C" w:rsidRDefault="00B02C5A" w:rsidP="00B02C5A">
      <w:pPr>
        <w:tabs>
          <w:tab w:val="left" w:pos="426"/>
        </w:tabs>
        <w:autoSpaceDE w:val="0"/>
        <w:autoSpaceDN w:val="0"/>
        <w:adjustRightInd w:val="0"/>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7C6E44" w:rsidRPr="00B02C5A" w:rsidRDefault="007C6E44" w:rsidP="00B02C5A">
      <w:pPr>
        <w:tabs>
          <w:tab w:val="left" w:pos="426"/>
        </w:tabs>
        <w:autoSpaceDE w:val="0"/>
        <w:autoSpaceDN w:val="0"/>
        <w:adjustRightInd w:val="0"/>
        <w:spacing w:after="0" w:line="360" w:lineRule="auto"/>
        <w:jc w:val="both"/>
        <w:rPr>
          <w:rFonts w:ascii="Century Gothic" w:hAnsi="Century Gothic"/>
        </w:rPr>
      </w:pPr>
    </w:p>
    <w:p w:rsidR="0051203C" w:rsidRPr="0051585A" w:rsidRDefault="0051203C"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Renforcer le contrôle interne et la surveillance des frontières afin de détecter les cas de traite des personnes et en particulier des jeunes filles et garçons ;</w:t>
      </w:r>
    </w:p>
    <w:p w:rsidR="0051203C" w:rsidRPr="0051585A" w:rsidRDefault="0051203C"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 xml:space="preserve">Sensibiliser les populations sur les pratiques de traite afin de renforcer la vigilance populaire sur ces pratiques et d'amener les uns et les autres à avoir la culture de </w:t>
      </w:r>
      <w:r w:rsidRPr="0051585A">
        <w:rPr>
          <w:rFonts w:ascii="Century Gothic" w:hAnsi="Century Gothic"/>
        </w:rPr>
        <w:lastRenderedPageBreak/>
        <w:t>la dénonciation de ces faits tout en rendant fonctionnel et en vulgarisant les numéros verts</w:t>
      </w:r>
    </w:p>
    <w:p w:rsidR="0051203C" w:rsidRPr="0051585A" w:rsidRDefault="0051203C"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Travailler à la réparation et à la réhabilitation des personnes victimes de traite et à cet effet, créer des centres d'accueil et de soutien aux victimes ;</w:t>
      </w:r>
    </w:p>
    <w:p w:rsidR="0051203C" w:rsidRDefault="0051203C"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Appliquer rigoureusement les dispositions légales et règlementaires sur le travail des enfants et en particulier l’accès des enfants aux débits de boissons et sites miniers.</w:t>
      </w:r>
    </w:p>
    <w:p w:rsidR="00F50699" w:rsidRDefault="00F50699" w:rsidP="00F50699">
      <w:pPr>
        <w:tabs>
          <w:tab w:val="left" w:pos="426"/>
        </w:tabs>
        <w:autoSpaceDE w:val="0"/>
        <w:autoSpaceDN w:val="0"/>
        <w:adjustRightInd w:val="0"/>
        <w:spacing w:after="0" w:line="360" w:lineRule="auto"/>
        <w:jc w:val="both"/>
        <w:rPr>
          <w:rFonts w:ascii="Century Gothic" w:hAnsi="Century Gothic"/>
        </w:rPr>
      </w:pPr>
    </w:p>
    <w:p w:rsidR="00F50699" w:rsidRPr="00F50699" w:rsidRDefault="00F50699" w:rsidP="00856EAB">
      <w:pPr>
        <w:pStyle w:val="Titre3"/>
        <w:ind w:left="340" w:hanging="340"/>
        <w:jc w:val="both"/>
        <w:rPr>
          <w:rFonts w:ascii="Times New Roman" w:hAnsi="Times New Roman" w:cs="Times New Roman"/>
          <w:sz w:val="24"/>
          <w:szCs w:val="24"/>
        </w:rPr>
      </w:pPr>
      <w:bookmarkStart w:id="41" w:name="_Toc452974391"/>
      <w:r w:rsidRPr="006A3D53">
        <w:rPr>
          <w:rFonts w:ascii="Times New Roman" w:hAnsi="Times New Roman" w:cs="Times New Roman"/>
          <w:sz w:val="24"/>
          <w:szCs w:val="24"/>
        </w:rPr>
        <w:t>22. A</w:t>
      </w:r>
      <w:r w:rsidR="00856EAB" w:rsidRPr="006A3D53">
        <w:rPr>
          <w:rFonts w:ascii="Times New Roman" w:hAnsi="Times New Roman" w:cs="Times New Roman"/>
          <w:sz w:val="24"/>
          <w:szCs w:val="24"/>
        </w:rPr>
        <w:t>mpleur de l’exploitation des enfants de la rue et mesures pour l'élimination du travail force</w:t>
      </w:r>
      <w:bookmarkEnd w:id="41"/>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AA6317" w:rsidRDefault="004B61F9" w:rsidP="00AA6317">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AA6317">
              <w:rPr>
                <w:rFonts w:ascii="Times New Roman" w:hAnsi="Times New Roman" w:cs="Times New Roman"/>
                <w:sz w:val="24"/>
                <w:szCs w:val="24"/>
              </w:rPr>
              <w:t xml:space="preserve">Fournir des informations sur l’ampleur de l’exploitation des enfants de la rue, </w:t>
            </w:r>
            <w:r w:rsidRPr="00AA6317">
              <w:rPr>
                <w:rFonts w:ascii="Times New Roman" w:hAnsi="Times New Roman" w:cs="Times New Roman"/>
                <w:i/>
                <w:iCs/>
                <w:sz w:val="24"/>
                <w:szCs w:val="24"/>
              </w:rPr>
              <w:t xml:space="preserve">talibés </w:t>
            </w:r>
            <w:r w:rsidRPr="00AA6317">
              <w:rPr>
                <w:rFonts w:ascii="Times New Roman" w:hAnsi="Times New Roman" w:cs="Times New Roman"/>
                <w:sz w:val="24"/>
                <w:szCs w:val="24"/>
              </w:rPr>
              <w:t xml:space="preserve">ou </w:t>
            </w:r>
            <w:r w:rsidRPr="00AA6317">
              <w:rPr>
                <w:rFonts w:ascii="Times New Roman" w:hAnsi="Times New Roman" w:cs="Times New Roman"/>
                <w:i/>
                <w:iCs/>
                <w:sz w:val="24"/>
                <w:szCs w:val="24"/>
              </w:rPr>
              <w:t>g</w:t>
            </w:r>
            <w:r w:rsidR="0049481D" w:rsidRPr="00AA6317">
              <w:rPr>
                <w:rFonts w:ascii="Times New Roman" w:hAnsi="Times New Roman" w:cs="Times New Roman"/>
                <w:i/>
                <w:iCs/>
                <w:sz w:val="24"/>
                <w:szCs w:val="24"/>
              </w:rPr>
              <w:t>aribous</w:t>
            </w:r>
            <w:r w:rsidR="0049481D" w:rsidRPr="00AA6317">
              <w:rPr>
                <w:rFonts w:ascii="Times New Roman" w:hAnsi="Times New Roman" w:cs="Times New Roman"/>
                <w:sz w:val="24"/>
                <w:szCs w:val="24"/>
              </w:rPr>
              <w:t>, à des fins de mendicité et l’exploitation des enfants par le travail forcé, en particulier dans le cadre des travaux domestiques et des travaux dangereux, notamment dans l’extraction minière, dans le secteur agricole et dans les ménages. Donner des renseignements sur les mesures prises pour éliminer le travail forcé et les pires formes de travail des enfants et sur les enquêtes menées, les poursuites engagées et les indemnisations octroyées aux victimes. Préciser quel a été l’impact des campagnes de sensibilisation menées par l’État partie et les résultats obtenus.</w:t>
            </w:r>
          </w:p>
        </w:tc>
      </w:tr>
    </w:tbl>
    <w:p w:rsidR="00FB69BC" w:rsidRDefault="00AA6317"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22.1- </w:t>
      </w:r>
      <w:r w:rsidR="00EA604D" w:rsidRPr="00F50699">
        <w:rPr>
          <w:rFonts w:ascii="Times New Roman" w:hAnsi="Times New Roman"/>
          <w:b/>
          <w:sz w:val="24"/>
          <w:szCs w:val="28"/>
          <w:u w:val="single"/>
        </w:rPr>
        <w:t>REPONSES DE LA SOCIETE CIVILE</w:t>
      </w:r>
    </w:p>
    <w:p w:rsidR="007C6E44" w:rsidRPr="00F50699" w:rsidRDefault="007C6E44"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49481D" w:rsidRPr="00B02C5A" w:rsidRDefault="0049481D" w:rsidP="0049481D">
      <w:pPr>
        <w:pStyle w:val="Default"/>
        <w:spacing w:line="360" w:lineRule="auto"/>
        <w:jc w:val="both"/>
        <w:rPr>
          <w:rFonts w:ascii="Century Gothic" w:hAnsi="Century Gothic"/>
          <w:color w:val="auto"/>
          <w:sz w:val="22"/>
          <w:szCs w:val="22"/>
        </w:rPr>
      </w:pPr>
      <w:r w:rsidRPr="00B02C5A">
        <w:rPr>
          <w:rFonts w:ascii="Century Gothic" w:hAnsi="Century Gothic"/>
          <w:color w:val="auto"/>
          <w:sz w:val="22"/>
          <w:szCs w:val="22"/>
        </w:rPr>
        <w:t>Dans le cadre des projets de la Croix Rouge Burkinabé</w:t>
      </w:r>
      <w:r w:rsidR="007C6E44">
        <w:rPr>
          <w:rFonts w:ascii="Century Gothic" w:hAnsi="Century Gothic"/>
          <w:color w:val="auto"/>
          <w:sz w:val="22"/>
          <w:szCs w:val="22"/>
        </w:rPr>
        <w:t>e</w:t>
      </w:r>
      <w:r w:rsidRPr="00B02C5A">
        <w:rPr>
          <w:rFonts w:ascii="Century Gothic" w:hAnsi="Century Gothic"/>
          <w:color w:val="auto"/>
          <w:sz w:val="22"/>
          <w:szCs w:val="22"/>
        </w:rPr>
        <w:t xml:space="preserve"> « </w:t>
      </w:r>
      <w:r w:rsidRPr="007C6E44">
        <w:rPr>
          <w:rFonts w:ascii="Century Gothic" w:hAnsi="Century Gothic"/>
          <w:i/>
          <w:color w:val="auto"/>
          <w:sz w:val="22"/>
          <w:szCs w:val="22"/>
        </w:rPr>
        <w:t>vigilance citoyenne pour la promotion de la libre circulation des personnes et la prévention et la réinsertion des enfants et femmes migrants victimes de trait</w:t>
      </w:r>
      <w:r w:rsidR="006D2253" w:rsidRPr="007C6E44">
        <w:rPr>
          <w:rFonts w:ascii="Century Gothic" w:hAnsi="Century Gothic"/>
          <w:i/>
          <w:color w:val="auto"/>
          <w:sz w:val="22"/>
          <w:szCs w:val="22"/>
        </w:rPr>
        <w:t>e</w:t>
      </w:r>
      <w:r w:rsidRPr="007C6E44">
        <w:rPr>
          <w:rFonts w:ascii="Century Gothic" w:hAnsi="Century Gothic"/>
          <w:i/>
          <w:color w:val="auto"/>
          <w:sz w:val="22"/>
          <w:szCs w:val="22"/>
        </w:rPr>
        <w:t xml:space="preserve"> et d'exploitation dans les débits de boisson de Ouagadougou</w:t>
      </w:r>
      <w:r w:rsidRPr="00B02C5A">
        <w:rPr>
          <w:rFonts w:ascii="Century Gothic" w:hAnsi="Century Gothic"/>
          <w:color w:val="auto"/>
          <w:sz w:val="22"/>
          <w:szCs w:val="22"/>
        </w:rPr>
        <w:t> » et « </w:t>
      </w:r>
      <w:r w:rsidRPr="007C6E44">
        <w:rPr>
          <w:rFonts w:ascii="Century Gothic" w:hAnsi="Century Gothic"/>
          <w:i/>
          <w:color w:val="auto"/>
          <w:sz w:val="22"/>
          <w:szCs w:val="22"/>
        </w:rPr>
        <w:t>prévention et réinsertion des enfants victimes de la traite et d'exploitation dans les débits de boisson de Ouagadougou </w:t>
      </w:r>
      <w:r w:rsidRPr="00B02C5A">
        <w:rPr>
          <w:rFonts w:ascii="Century Gothic" w:hAnsi="Century Gothic"/>
          <w:color w:val="auto"/>
          <w:sz w:val="22"/>
          <w:szCs w:val="22"/>
        </w:rPr>
        <w:t>», en partenariat avec l’UNICEF et la Croix Rouge espagnole, une enquête a été menée pour connaître la proportion des enfants travaillant dans les débits de boisson. Ainsi, il est apparu que 3262 enfants, dont l’âge varie entre 9 et 17 ans, sont engagés dans les maquis. Leurs tâches consistent notamment au nettoyage, à la cuisine et au service. Mais nombreux sont ceux qui</w:t>
      </w:r>
      <w:r w:rsidR="007C6E44">
        <w:rPr>
          <w:rFonts w:ascii="Century Gothic" w:hAnsi="Century Gothic"/>
          <w:color w:val="auto"/>
          <w:sz w:val="22"/>
          <w:szCs w:val="22"/>
        </w:rPr>
        <w:t>,</w:t>
      </w:r>
      <w:r w:rsidRPr="00B02C5A">
        <w:rPr>
          <w:rFonts w:ascii="Century Gothic" w:hAnsi="Century Gothic"/>
          <w:color w:val="auto"/>
          <w:sz w:val="22"/>
          <w:szCs w:val="22"/>
        </w:rPr>
        <w:t xml:space="preserve"> en plus des prestations de service dans les débits de boisson, doivent intégrer d’autres prestations de type sexuel (prostitution) comme faisant partie de leur travail. Les recommandations faites sont entre autre l'intensification de la sensibilisation des populations, susciter la prise de conscience des familles sur les dangers et les risques auxquels </w:t>
      </w:r>
      <w:r w:rsidR="007C6E44" w:rsidRPr="00B02C5A">
        <w:rPr>
          <w:rFonts w:ascii="Century Gothic" w:hAnsi="Century Gothic"/>
          <w:color w:val="auto"/>
          <w:sz w:val="22"/>
          <w:szCs w:val="22"/>
        </w:rPr>
        <w:t>s’exposent</w:t>
      </w:r>
      <w:r w:rsidRPr="00B02C5A">
        <w:rPr>
          <w:rFonts w:ascii="Century Gothic" w:hAnsi="Century Gothic"/>
          <w:color w:val="auto"/>
          <w:sz w:val="22"/>
          <w:szCs w:val="22"/>
        </w:rPr>
        <w:t xml:space="preserve"> les enfants travaillant dans les débits de boisson, l'implication des autorités communales dans le respect </w:t>
      </w:r>
      <w:r w:rsidRPr="00B02C5A">
        <w:rPr>
          <w:rFonts w:ascii="Century Gothic" w:hAnsi="Century Gothic"/>
          <w:color w:val="auto"/>
          <w:sz w:val="22"/>
          <w:szCs w:val="22"/>
        </w:rPr>
        <w:lastRenderedPageBreak/>
        <w:t>de l'interdiction de travail des enfants et le renforcement de la capacité des enfants en matière d’autoprotection</w:t>
      </w:r>
      <w:r w:rsidRPr="00B02C5A">
        <w:rPr>
          <w:rStyle w:val="Marquenotebasdepage"/>
          <w:rFonts w:ascii="Century Gothic" w:hAnsi="Century Gothic"/>
          <w:color w:val="auto"/>
          <w:sz w:val="22"/>
          <w:szCs w:val="22"/>
        </w:rPr>
        <w:footnoteReference w:id="126"/>
      </w:r>
      <w:r w:rsidRPr="00B02C5A">
        <w:rPr>
          <w:rFonts w:ascii="Century Gothic" w:hAnsi="Century Gothic"/>
          <w:color w:val="auto"/>
          <w:sz w:val="22"/>
          <w:szCs w:val="22"/>
        </w:rPr>
        <w:t>. Une campagne de sensibilisation contre le travail des enfants dans les débits de boisson, à l’initiative de la croix rouge burkinabé</w:t>
      </w:r>
      <w:r w:rsidR="007C6E44">
        <w:rPr>
          <w:rFonts w:ascii="Century Gothic" w:hAnsi="Century Gothic"/>
          <w:color w:val="auto"/>
          <w:sz w:val="22"/>
          <w:szCs w:val="22"/>
        </w:rPr>
        <w:t>e</w:t>
      </w:r>
      <w:r w:rsidRPr="00B02C5A">
        <w:rPr>
          <w:rFonts w:ascii="Century Gothic" w:hAnsi="Century Gothic"/>
          <w:color w:val="auto"/>
          <w:sz w:val="22"/>
          <w:szCs w:val="22"/>
        </w:rPr>
        <w:t xml:space="preserve"> en partenariat avec la croix</w:t>
      </w:r>
      <w:r w:rsidR="00342002">
        <w:rPr>
          <w:rFonts w:ascii="Century Gothic" w:hAnsi="Century Gothic"/>
          <w:color w:val="auto"/>
          <w:sz w:val="22"/>
          <w:szCs w:val="22"/>
        </w:rPr>
        <w:t xml:space="preserve"> espagnole et l’UNICEF, s'est tenue</w:t>
      </w:r>
      <w:r w:rsidRPr="00B02C5A">
        <w:rPr>
          <w:rFonts w:ascii="Century Gothic" w:hAnsi="Century Gothic"/>
          <w:color w:val="auto"/>
          <w:sz w:val="22"/>
          <w:szCs w:val="22"/>
        </w:rPr>
        <w:t xml:space="preserve"> du 19 au 31 Mars 2016 sur toute l’étendue du territoire. Elles ont souvent un effet positif notamment celles à destination des enfants travaillant dans les sites d’orpaillage. En effet, il arrive souvent qu’ils soient retirés du site pour être re</w:t>
      </w:r>
      <w:r w:rsidR="007C6E44">
        <w:rPr>
          <w:rFonts w:ascii="Century Gothic" w:hAnsi="Century Gothic"/>
          <w:color w:val="auto"/>
          <w:sz w:val="22"/>
          <w:szCs w:val="22"/>
        </w:rPr>
        <w:t>-</w:t>
      </w:r>
      <w:r w:rsidRPr="00B02C5A">
        <w:rPr>
          <w:rFonts w:ascii="Century Gothic" w:hAnsi="Century Gothic"/>
          <w:color w:val="auto"/>
          <w:sz w:val="22"/>
          <w:szCs w:val="22"/>
        </w:rPr>
        <w:t xml:space="preserve">scolarisés. </w:t>
      </w:r>
    </w:p>
    <w:p w:rsidR="0049481D" w:rsidRPr="00F50699" w:rsidRDefault="0049481D" w:rsidP="00F50699">
      <w:pPr>
        <w:pStyle w:val="Default"/>
        <w:spacing w:line="360" w:lineRule="auto"/>
        <w:jc w:val="both"/>
        <w:rPr>
          <w:rFonts w:ascii="Century Gothic" w:hAnsi="Century Gothic"/>
          <w:color w:val="auto"/>
          <w:sz w:val="22"/>
          <w:szCs w:val="22"/>
        </w:rPr>
      </w:pPr>
      <w:r w:rsidRPr="00B02C5A">
        <w:rPr>
          <w:rFonts w:ascii="Century Gothic" w:hAnsi="Century Gothic"/>
          <w:color w:val="auto"/>
          <w:sz w:val="22"/>
          <w:szCs w:val="22"/>
        </w:rPr>
        <w:t xml:space="preserve">Afin d’éliminer le travail forcé et les pires formes de travail des enfants, un décret portant détermination de la liste des travaux dangereux interdits aux enfants a été pris en 2009. De plus, un plan d’action national de lutte contre les pires formes de travail 2011- 2015 est en exécution. </w:t>
      </w:r>
      <w:r w:rsidR="007C6E44">
        <w:rPr>
          <w:rFonts w:ascii="Century Gothic" w:hAnsi="Century Gothic"/>
          <w:color w:val="auto"/>
          <w:sz w:val="22"/>
          <w:szCs w:val="22"/>
        </w:rPr>
        <w:t>On peut rapporter</w:t>
      </w:r>
      <w:r w:rsidRPr="00B02C5A">
        <w:rPr>
          <w:rFonts w:ascii="Century Gothic" w:hAnsi="Century Gothic"/>
          <w:color w:val="auto"/>
          <w:sz w:val="22"/>
          <w:szCs w:val="22"/>
        </w:rPr>
        <w:t xml:space="preserve"> également le programme national de lutte contre le travail des enfants dans les sites d’orpaillage et de carrières artisanales. Enfin, le nouveau code minier réprime l’utilisation des enfants dans les mines d’or.</w:t>
      </w:r>
    </w:p>
    <w:p w:rsidR="00FB69BC" w:rsidRDefault="00C9490E"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22.2- </w:t>
      </w:r>
      <w:r w:rsidR="00EA604D" w:rsidRPr="00F50699">
        <w:rPr>
          <w:rFonts w:ascii="Times New Roman" w:hAnsi="Times New Roman"/>
          <w:b/>
          <w:sz w:val="24"/>
          <w:szCs w:val="28"/>
          <w:u w:val="single"/>
        </w:rPr>
        <w:t>RECOMMANDATIONS A L’ETAT PARTIE</w:t>
      </w:r>
    </w:p>
    <w:p w:rsidR="007C6E44" w:rsidRPr="00F50699" w:rsidRDefault="007C6E44"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B02C5A" w:rsidRDefault="00B02C5A" w:rsidP="00B02C5A">
      <w:pPr>
        <w:tabs>
          <w:tab w:val="left" w:pos="426"/>
        </w:tabs>
        <w:autoSpaceDE w:val="0"/>
        <w:autoSpaceDN w:val="0"/>
        <w:adjustRightInd w:val="0"/>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7C6E44" w:rsidRPr="00B02C5A" w:rsidRDefault="007C6E44" w:rsidP="00B02C5A">
      <w:pPr>
        <w:tabs>
          <w:tab w:val="left" w:pos="426"/>
        </w:tabs>
        <w:autoSpaceDE w:val="0"/>
        <w:autoSpaceDN w:val="0"/>
        <w:adjustRightInd w:val="0"/>
        <w:spacing w:after="0" w:line="360" w:lineRule="auto"/>
        <w:jc w:val="both"/>
        <w:rPr>
          <w:rFonts w:ascii="Century Gothic" w:hAnsi="Century Gothic"/>
        </w:rPr>
      </w:pPr>
    </w:p>
    <w:p w:rsidR="0051203C" w:rsidRPr="0051585A" w:rsidRDefault="0051203C"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Renforcer la sensibilisation sur l'interdiction du travail des enfants;</w:t>
      </w:r>
    </w:p>
    <w:p w:rsidR="0051203C" w:rsidRPr="0051585A" w:rsidRDefault="0051203C"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 xml:space="preserve">Mettre en œuvre effectivement les lois et règlements interdisant le travail des enfants ; </w:t>
      </w:r>
    </w:p>
    <w:p w:rsidR="0051203C" w:rsidRPr="0051585A" w:rsidRDefault="0051203C"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Intensifier la surveillance des sites miniers artisanaux afin d'interdire la présence des enfants sur ces sites</w:t>
      </w:r>
    </w:p>
    <w:p w:rsidR="0051203C" w:rsidRPr="0051585A" w:rsidRDefault="0051203C"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Renforcer la surveillance des débits de boisson et le respect de l'interdiction de la présence des enfants en ces lieux ;</w:t>
      </w:r>
    </w:p>
    <w:p w:rsidR="0051203C" w:rsidRPr="0051585A" w:rsidRDefault="0051203C"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 xml:space="preserve">Travailler à la réduction du phénomène de la mendicité des femmes dans les rues et artères des villes. </w:t>
      </w:r>
    </w:p>
    <w:p w:rsidR="0051203C" w:rsidRPr="0051585A" w:rsidRDefault="0051203C"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Renforcer le suivi des foyers coraniques</w:t>
      </w:r>
    </w:p>
    <w:p w:rsidR="0049481D" w:rsidRDefault="0049481D" w:rsidP="0049481D">
      <w:pPr>
        <w:pStyle w:val="Paragraphedeliste"/>
        <w:tabs>
          <w:tab w:val="left" w:pos="426"/>
        </w:tabs>
        <w:autoSpaceDE w:val="0"/>
        <w:autoSpaceDN w:val="0"/>
        <w:adjustRightInd w:val="0"/>
        <w:spacing w:after="0" w:line="360" w:lineRule="auto"/>
        <w:ind w:left="0"/>
        <w:jc w:val="both"/>
        <w:rPr>
          <w:rFonts w:ascii="Times New Roman" w:hAnsi="Times New Roman"/>
          <w:sz w:val="28"/>
          <w:szCs w:val="28"/>
        </w:rPr>
      </w:pPr>
    </w:p>
    <w:p w:rsidR="007C6E44" w:rsidRDefault="007C6E44" w:rsidP="0049481D">
      <w:pPr>
        <w:pStyle w:val="Paragraphedeliste"/>
        <w:tabs>
          <w:tab w:val="left" w:pos="426"/>
        </w:tabs>
        <w:autoSpaceDE w:val="0"/>
        <w:autoSpaceDN w:val="0"/>
        <w:adjustRightInd w:val="0"/>
        <w:spacing w:after="0" w:line="360" w:lineRule="auto"/>
        <w:ind w:left="0"/>
        <w:jc w:val="both"/>
        <w:rPr>
          <w:rFonts w:ascii="Times New Roman" w:hAnsi="Times New Roman"/>
          <w:sz w:val="28"/>
          <w:szCs w:val="28"/>
        </w:rPr>
      </w:pPr>
    </w:p>
    <w:p w:rsidR="007C6E44" w:rsidRDefault="007C6E44" w:rsidP="0049481D">
      <w:pPr>
        <w:pStyle w:val="Paragraphedeliste"/>
        <w:tabs>
          <w:tab w:val="left" w:pos="426"/>
        </w:tabs>
        <w:autoSpaceDE w:val="0"/>
        <w:autoSpaceDN w:val="0"/>
        <w:adjustRightInd w:val="0"/>
        <w:spacing w:after="0" w:line="360" w:lineRule="auto"/>
        <w:ind w:left="0"/>
        <w:jc w:val="both"/>
        <w:rPr>
          <w:rFonts w:ascii="Times New Roman" w:hAnsi="Times New Roman"/>
          <w:sz w:val="28"/>
          <w:szCs w:val="28"/>
        </w:rPr>
      </w:pPr>
    </w:p>
    <w:p w:rsidR="00FB69BC" w:rsidRPr="005504D5" w:rsidRDefault="00EB1B7E" w:rsidP="005504D5">
      <w:pPr>
        <w:pStyle w:val="Paragraphedeliste"/>
        <w:numPr>
          <w:ilvl w:val="0"/>
          <w:numId w:val="4"/>
        </w:numPr>
        <w:tabs>
          <w:tab w:val="left" w:pos="426"/>
        </w:tabs>
        <w:autoSpaceDE w:val="0"/>
        <w:autoSpaceDN w:val="0"/>
        <w:adjustRightInd w:val="0"/>
        <w:spacing w:after="0" w:line="240" w:lineRule="auto"/>
        <w:ind w:left="0" w:firstLine="0"/>
        <w:jc w:val="both"/>
        <w:outlineLvl w:val="1"/>
        <w:rPr>
          <w:rFonts w:ascii="Times New Roman" w:hAnsi="Times New Roman" w:cs="Times New Roman"/>
          <w:b/>
          <w:bCs/>
          <w:sz w:val="28"/>
          <w:szCs w:val="28"/>
        </w:rPr>
      </w:pPr>
      <w:bookmarkStart w:id="42" w:name="_Toc452974392"/>
      <w:r w:rsidRPr="005504D5">
        <w:rPr>
          <w:rFonts w:ascii="Times New Roman" w:hAnsi="Times New Roman" w:cs="Times New Roman"/>
          <w:b/>
          <w:bCs/>
          <w:sz w:val="28"/>
          <w:szCs w:val="28"/>
        </w:rPr>
        <w:lastRenderedPageBreak/>
        <w:t>DROIT A LA RECONNAISSANCE DE LA PERSONNALITE JURIDIQUE (ART. 7, 13, 16 ET 24)</w:t>
      </w:r>
      <w:bookmarkEnd w:id="42"/>
    </w:p>
    <w:p w:rsidR="00E41547" w:rsidRDefault="00E41547" w:rsidP="00E41547">
      <w:pPr>
        <w:tabs>
          <w:tab w:val="left" w:pos="426"/>
        </w:tabs>
        <w:autoSpaceDE w:val="0"/>
        <w:autoSpaceDN w:val="0"/>
        <w:adjustRightInd w:val="0"/>
        <w:spacing w:after="0" w:line="240" w:lineRule="auto"/>
        <w:jc w:val="both"/>
        <w:outlineLvl w:val="2"/>
        <w:rPr>
          <w:rFonts w:ascii="Times New Roman" w:hAnsi="Times New Roman" w:cs="Times New Roman"/>
          <w:sz w:val="28"/>
          <w:szCs w:val="28"/>
        </w:rPr>
      </w:pPr>
    </w:p>
    <w:p w:rsidR="00E41547" w:rsidRPr="00E41547" w:rsidRDefault="00E41547" w:rsidP="00856EAB">
      <w:pPr>
        <w:pStyle w:val="Titre3"/>
        <w:ind w:left="340" w:hanging="340"/>
        <w:jc w:val="both"/>
        <w:rPr>
          <w:rFonts w:ascii="Times New Roman" w:hAnsi="Times New Roman" w:cs="Times New Roman"/>
          <w:sz w:val="24"/>
          <w:szCs w:val="24"/>
        </w:rPr>
      </w:pPr>
      <w:bookmarkStart w:id="43" w:name="_Toc452974393"/>
      <w:r w:rsidRPr="006A3D53">
        <w:rPr>
          <w:rFonts w:ascii="Times New Roman" w:hAnsi="Times New Roman" w:cs="Times New Roman"/>
          <w:sz w:val="24"/>
          <w:szCs w:val="24"/>
        </w:rPr>
        <w:t>23. E</w:t>
      </w:r>
      <w:r w:rsidR="00856EAB" w:rsidRPr="006A3D53">
        <w:rPr>
          <w:rFonts w:ascii="Times New Roman" w:hAnsi="Times New Roman" w:cs="Times New Roman"/>
          <w:sz w:val="24"/>
          <w:szCs w:val="24"/>
        </w:rPr>
        <w:t>nregistrement effectif des naissances, établissement des certificats de naissance et prévention de l’apatridie</w:t>
      </w:r>
      <w:bookmarkEnd w:id="43"/>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F008DC" w:rsidRDefault="0049481D" w:rsidP="00C9490E">
            <w:pPr>
              <w:pStyle w:val="Paragraphedeliste"/>
              <w:tabs>
                <w:tab w:val="left" w:pos="426"/>
              </w:tabs>
              <w:autoSpaceDE w:val="0"/>
              <w:autoSpaceDN w:val="0"/>
              <w:adjustRightInd w:val="0"/>
              <w:ind w:left="425"/>
              <w:jc w:val="both"/>
              <w:rPr>
                <w:rFonts w:ascii="Times New Roman" w:hAnsi="Times New Roman" w:cs="Times New Roman"/>
                <w:sz w:val="24"/>
                <w:szCs w:val="24"/>
              </w:rPr>
            </w:pPr>
            <w:r w:rsidRPr="00F008DC">
              <w:rPr>
                <w:rFonts w:ascii="Times New Roman" w:hAnsi="Times New Roman" w:cs="Times New Roman"/>
                <w:sz w:val="24"/>
                <w:szCs w:val="24"/>
              </w:rPr>
              <w:t>Donner des renseignements sur les mesures prises en vue d’améliorer l’enregistrement des naissances et l’établissement des certificats de naissance, en particulier des enfants réfugiés. Fournir des renseignements sur les mesures prises par l’État partie pour prévenir les cas d’apatridie. Préciser les mesures prises par l’État partie pour garantir, en droit et en pratique, le principe de non-refoulement à l’égard des étrangers expulsés du territoire de l’État partie et pour rendre opérationnel l’organe de recours créé par la loi sur les réfugiés.</w:t>
            </w:r>
          </w:p>
        </w:tc>
      </w:tr>
    </w:tbl>
    <w:p w:rsidR="00FB69BC" w:rsidRDefault="00C9490E"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23.1- </w:t>
      </w:r>
      <w:r w:rsidR="00EA604D" w:rsidRPr="00F50699">
        <w:rPr>
          <w:rFonts w:ascii="Times New Roman" w:hAnsi="Times New Roman"/>
          <w:b/>
          <w:sz w:val="24"/>
          <w:szCs w:val="28"/>
          <w:u w:val="single"/>
        </w:rPr>
        <w:t>REPONSES DE LA SOCIETE CIVILE</w:t>
      </w:r>
    </w:p>
    <w:p w:rsidR="007C6E44" w:rsidRPr="00F50699" w:rsidRDefault="007C6E44"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49481D" w:rsidRPr="00B02C5A" w:rsidRDefault="0049481D" w:rsidP="00B02C5A">
      <w:pPr>
        <w:pStyle w:val="Default"/>
        <w:spacing w:line="360" w:lineRule="auto"/>
        <w:jc w:val="both"/>
        <w:rPr>
          <w:rFonts w:ascii="Century Gothic" w:hAnsi="Century Gothic"/>
          <w:color w:val="auto"/>
          <w:sz w:val="22"/>
          <w:szCs w:val="22"/>
        </w:rPr>
      </w:pPr>
      <w:r w:rsidRPr="00B02C5A">
        <w:rPr>
          <w:rFonts w:ascii="Century Gothic" w:hAnsi="Century Gothic"/>
          <w:color w:val="auto"/>
          <w:sz w:val="22"/>
          <w:szCs w:val="22"/>
        </w:rPr>
        <w:t>La nationalité s’acquiert soit par la naissance sur le territoire national</w:t>
      </w:r>
      <w:r w:rsidR="00E459EF" w:rsidRPr="00B02C5A">
        <w:rPr>
          <w:rFonts w:ascii="Century Gothic" w:hAnsi="Century Gothic"/>
          <w:color w:val="auto"/>
          <w:sz w:val="22"/>
          <w:szCs w:val="22"/>
        </w:rPr>
        <w:t xml:space="preserve"> (droit du sol)</w:t>
      </w:r>
      <w:r w:rsidRPr="00B02C5A">
        <w:rPr>
          <w:rFonts w:ascii="Century Gothic" w:hAnsi="Century Gothic"/>
          <w:color w:val="auto"/>
          <w:sz w:val="22"/>
          <w:szCs w:val="22"/>
        </w:rPr>
        <w:t>, soit par la filiation</w:t>
      </w:r>
      <w:r w:rsidR="00E459EF" w:rsidRPr="00B02C5A">
        <w:rPr>
          <w:rFonts w:ascii="Century Gothic" w:hAnsi="Century Gothic"/>
          <w:color w:val="auto"/>
          <w:sz w:val="22"/>
          <w:szCs w:val="22"/>
        </w:rPr>
        <w:t xml:space="preserve"> (droit du sang)</w:t>
      </w:r>
      <w:r w:rsidRPr="00B02C5A">
        <w:rPr>
          <w:rFonts w:ascii="Century Gothic" w:hAnsi="Century Gothic"/>
          <w:color w:val="auto"/>
          <w:sz w:val="22"/>
          <w:szCs w:val="22"/>
        </w:rPr>
        <w:t>. De nombreuses naissances ne sont pas enregistrées immédiatement, en particulier en milieu rural où les structures administratives sont insuffisantes et géographiquement éloignées, et où les parents ne savent pas qu’il faut effectuer cette démarche. Le non-enregistrement a parfois entraîné le refus de l’accès aux services publics et l’incapacité de s’inscrire à l’école. Pour remédier à cet</w:t>
      </w:r>
      <w:r w:rsidR="00342002">
        <w:rPr>
          <w:rFonts w:ascii="Century Gothic" w:hAnsi="Century Gothic"/>
          <w:color w:val="auto"/>
          <w:sz w:val="22"/>
          <w:szCs w:val="22"/>
        </w:rPr>
        <w:t>te situation, le gouvernement organise</w:t>
      </w:r>
      <w:r w:rsidRPr="00B02C5A">
        <w:rPr>
          <w:rFonts w:ascii="Century Gothic" w:hAnsi="Century Gothic"/>
          <w:color w:val="auto"/>
          <w:sz w:val="22"/>
          <w:szCs w:val="22"/>
        </w:rPr>
        <w:t xml:space="preserve"> périodiquement des campagnes d’enregist</w:t>
      </w:r>
      <w:r w:rsidR="00342002">
        <w:rPr>
          <w:rFonts w:ascii="Century Gothic" w:hAnsi="Century Gothic"/>
          <w:color w:val="auto"/>
          <w:sz w:val="22"/>
          <w:szCs w:val="22"/>
        </w:rPr>
        <w:t>rement des naissances et délivre</w:t>
      </w:r>
      <w:r w:rsidRPr="00B02C5A">
        <w:rPr>
          <w:rFonts w:ascii="Century Gothic" w:hAnsi="Century Gothic"/>
          <w:color w:val="auto"/>
          <w:sz w:val="22"/>
          <w:szCs w:val="22"/>
        </w:rPr>
        <w:t xml:space="preserve"> rétroactivement des actes de naissance. Ainsi, dans le cadre de l’organisation des élections présidentielle et législative couplées du 29 Novembre 2015, le gouvernement a instruit l’établissement massif des extraits de naissance pour la délivrance des cartes d’électeur. De plus, des campagnes d’enregistrement des naissances dans les camps de réfugiés (Mentao, Godoubou) ont été réalisées. Avec de telles actions et conformément au code des personnes et de la famille, toutes les mesures sont prises pour éviter les cas d’apatridie.</w:t>
      </w:r>
    </w:p>
    <w:p w:rsidR="000C4655" w:rsidRPr="00B02C5A" w:rsidRDefault="000C4655" w:rsidP="00B02C5A">
      <w:pPr>
        <w:pStyle w:val="Default"/>
        <w:spacing w:line="360" w:lineRule="auto"/>
        <w:jc w:val="both"/>
        <w:rPr>
          <w:rFonts w:ascii="Century Gothic" w:hAnsi="Century Gothic"/>
          <w:color w:val="auto"/>
          <w:sz w:val="22"/>
          <w:szCs w:val="22"/>
        </w:rPr>
      </w:pPr>
      <w:r w:rsidRPr="00B02C5A">
        <w:rPr>
          <w:rFonts w:ascii="Century Gothic" w:hAnsi="Century Gothic"/>
          <w:color w:val="auto"/>
          <w:sz w:val="22"/>
          <w:szCs w:val="22"/>
        </w:rPr>
        <w:t>Il faut souligner par ailleurs que de nombreux enfants né</w:t>
      </w:r>
      <w:r w:rsidR="00433BC7">
        <w:rPr>
          <w:rFonts w:ascii="Century Gothic" w:hAnsi="Century Gothic"/>
          <w:color w:val="auto"/>
          <w:sz w:val="22"/>
          <w:szCs w:val="22"/>
        </w:rPr>
        <w:t>s</w:t>
      </w:r>
      <w:r w:rsidRPr="00B02C5A">
        <w:rPr>
          <w:rFonts w:ascii="Century Gothic" w:hAnsi="Century Gothic"/>
          <w:color w:val="auto"/>
          <w:sz w:val="22"/>
          <w:szCs w:val="22"/>
        </w:rPr>
        <w:t xml:space="preserve"> de parents burkinabè</w:t>
      </w:r>
      <w:r w:rsidR="00C04028">
        <w:rPr>
          <w:rFonts w:ascii="Century Gothic" w:hAnsi="Century Gothic"/>
          <w:color w:val="auto"/>
          <w:sz w:val="22"/>
          <w:szCs w:val="22"/>
        </w:rPr>
        <w:t>s</w:t>
      </w:r>
      <w:r w:rsidRPr="00B02C5A">
        <w:rPr>
          <w:rFonts w:ascii="Century Gothic" w:hAnsi="Century Gothic"/>
          <w:color w:val="auto"/>
          <w:sz w:val="22"/>
          <w:szCs w:val="22"/>
        </w:rPr>
        <w:t xml:space="preserve"> vivant en Côte d'ivoire</w:t>
      </w:r>
      <w:r w:rsidR="00C04028">
        <w:rPr>
          <w:rFonts w:ascii="Century Gothic" w:hAnsi="Century Gothic"/>
          <w:color w:val="auto"/>
          <w:sz w:val="22"/>
          <w:szCs w:val="22"/>
        </w:rPr>
        <w:t>,</w:t>
      </w:r>
      <w:r w:rsidRPr="00B02C5A">
        <w:rPr>
          <w:rFonts w:ascii="Century Gothic" w:hAnsi="Century Gothic"/>
          <w:color w:val="auto"/>
          <w:sz w:val="22"/>
          <w:szCs w:val="22"/>
        </w:rPr>
        <w:t xml:space="preserve"> dans les campements</w:t>
      </w:r>
      <w:r w:rsidR="00C04028">
        <w:rPr>
          <w:rFonts w:ascii="Century Gothic" w:hAnsi="Century Gothic"/>
          <w:color w:val="auto"/>
          <w:sz w:val="22"/>
          <w:szCs w:val="22"/>
        </w:rPr>
        <w:t>,</w:t>
      </w:r>
      <w:r w:rsidRPr="00B02C5A">
        <w:rPr>
          <w:rFonts w:ascii="Century Gothic" w:hAnsi="Century Gothic"/>
          <w:color w:val="auto"/>
          <w:sz w:val="22"/>
          <w:szCs w:val="22"/>
        </w:rPr>
        <w:t xml:space="preserve"> ne disposent pas d'acte d'état civil et sont expo</w:t>
      </w:r>
      <w:r w:rsidR="00433BC7">
        <w:rPr>
          <w:rFonts w:ascii="Century Gothic" w:hAnsi="Century Gothic"/>
          <w:color w:val="auto"/>
          <w:sz w:val="22"/>
          <w:szCs w:val="22"/>
        </w:rPr>
        <w:t>sés à des risques d'apatridie.</w:t>
      </w:r>
      <w:r w:rsidRPr="00B02C5A">
        <w:rPr>
          <w:rFonts w:ascii="Century Gothic" w:hAnsi="Century Gothic"/>
          <w:color w:val="auto"/>
          <w:sz w:val="22"/>
          <w:szCs w:val="22"/>
        </w:rPr>
        <w:t xml:space="preserve"> </w:t>
      </w:r>
      <w:r w:rsidR="00433BC7">
        <w:rPr>
          <w:rFonts w:ascii="Century Gothic" w:hAnsi="Century Gothic"/>
          <w:color w:val="auto"/>
          <w:sz w:val="22"/>
          <w:szCs w:val="22"/>
        </w:rPr>
        <w:t xml:space="preserve">Par ailleurs ils </w:t>
      </w:r>
      <w:r w:rsidRPr="00B02C5A">
        <w:rPr>
          <w:rFonts w:ascii="Century Gothic" w:hAnsi="Century Gothic"/>
          <w:color w:val="auto"/>
          <w:sz w:val="22"/>
          <w:szCs w:val="22"/>
        </w:rPr>
        <w:t>ne peuvent accéder aux services publics comme l'école. Rien n'a jusque-là été entrepris pour remédier à ces problèmes alors qu'un traité d'amitié et de coopération lie les deux pays et que des conseils de ministres conjoints se tiennent.</w:t>
      </w:r>
    </w:p>
    <w:p w:rsidR="0049481D" w:rsidRPr="00B02C5A" w:rsidRDefault="0049481D" w:rsidP="00B02C5A">
      <w:pPr>
        <w:pStyle w:val="Default"/>
        <w:spacing w:after="240" w:line="360" w:lineRule="auto"/>
        <w:jc w:val="both"/>
        <w:rPr>
          <w:rFonts w:ascii="Century Gothic" w:hAnsi="Century Gothic"/>
          <w:color w:val="auto"/>
          <w:sz w:val="22"/>
          <w:szCs w:val="22"/>
        </w:rPr>
      </w:pPr>
      <w:r w:rsidRPr="00B02C5A">
        <w:rPr>
          <w:rFonts w:ascii="Century Gothic" w:hAnsi="Century Gothic"/>
          <w:color w:val="auto"/>
          <w:sz w:val="22"/>
          <w:szCs w:val="22"/>
        </w:rPr>
        <w:lastRenderedPageBreak/>
        <w:t xml:space="preserve">Concernant le statut des réfugiés au Burkina Faso, il est règlementé par la loi n°024-2008/AN. Elle a </w:t>
      </w:r>
      <w:r w:rsidR="00C04028">
        <w:rPr>
          <w:rFonts w:ascii="Century Gothic" w:hAnsi="Century Gothic"/>
          <w:color w:val="auto"/>
          <w:sz w:val="22"/>
          <w:szCs w:val="22"/>
        </w:rPr>
        <w:t>institué en son article 19 une C</w:t>
      </w:r>
      <w:r w:rsidRPr="00B02C5A">
        <w:rPr>
          <w:rFonts w:ascii="Century Gothic" w:hAnsi="Century Gothic"/>
          <w:color w:val="auto"/>
          <w:sz w:val="22"/>
          <w:szCs w:val="22"/>
        </w:rPr>
        <w:t xml:space="preserve">ommission nationale pour les réfugiés (CONAREF) chargée de déterminer le statut des réfugiés, de gérer et de protéger les réfugiés reconnus et demandeurs d'asile sur l’ensemble du territoire burkinabé. Ainsi, </w:t>
      </w:r>
      <w:r w:rsidR="00C04028">
        <w:rPr>
          <w:rFonts w:ascii="Century Gothic" w:hAnsi="Century Gothic"/>
          <w:color w:val="auto"/>
          <w:sz w:val="22"/>
          <w:szCs w:val="22"/>
        </w:rPr>
        <w:t>de</w:t>
      </w:r>
      <w:r w:rsidRPr="00B02C5A">
        <w:rPr>
          <w:rFonts w:ascii="Century Gothic" w:hAnsi="Century Gothic"/>
          <w:color w:val="auto"/>
          <w:sz w:val="22"/>
          <w:szCs w:val="22"/>
        </w:rPr>
        <w:t xml:space="preserve"> nos jours, aucun demandeur d'asile n'a été refoulé à  la frontière, ni fait l'objet de toutes autres mesures le contraignant à retourner ou </w:t>
      </w:r>
      <w:r w:rsidR="00C04028">
        <w:rPr>
          <w:rFonts w:ascii="Century Gothic" w:hAnsi="Century Gothic"/>
          <w:color w:val="auto"/>
          <w:sz w:val="22"/>
          <w:szCs w:val="22"/>
        </w:rPr>
        <w:t>à demeurer dans un territoire sur lequel</w:t>
      </w:r>
      <w:r w:rsidRPr="00B02C5A">
        <w:rPr>
          <w:rFonts w:ascii="Century Gothic" w:hAnsi="Century Gothic"/>
          <w:color w:val="auto"/>
          <w:sz w:val="22"/>
          <w:szCs w:val="22"/>
        </w:rPr>
        <w:t xml:space="preserve"> sa vie, son intégrité corporelle ou sa liberté serait menacée. Il faut également noter que le Burkina Faso a ratifié le traité de la CEDEAO qui prévoit la libre circulation des personnes et des biens.</w:t>
      </w:r>
    </w:p>
    <w:p w:rsidR="00FB69BC" w:rsidRDefault="00C9490E"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23.2- </w:t>
      </w:r>
      <w:r w:rsidR="00EA604D" w:rsidRPr="00F50699">
        <w:rPr>
          <w:rFonts w:ascii="Times New Roman" w:hAnsi="Times New Roman"/>
          <w:b/>
          <w:sz w:val="24"/>
          <w:szCs w:val="28"/>
          <w:u w:val="single"/>
        </w:rPr>
        <w:t>RECOMMANDATIONS A L’ETAT PARTIE</w:t>
      </w:r>
    </w:p>
    <w:p w:rsidR="00C04028" w:rsidRPr="00F50699" w:rsidRDefault="00C04028"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B02C5A" w:rsidRDefault="00B02C5A" w:rsidP="00C9490E">
      <w:pPr>
        <w:tabs>
          <w:tab w:val="left" w:pos="426"/>
        </w:tabs>
        <w:autoSpaceDE w:val="0"/>
        <w:autoSpaceDN w:val="0"/>
        <w:adjustRightInd w:val="0"/>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C04028" w:rsidRPr="00B02C5A" w:rsidRDefault="00C04028" w:rsidP="00C9490E">
      <w:pPr>
        <w:tabs>
          <w:tab w:val="left" w:pos="426"/>
        </w:tabs>
        <w:autoSpaceDE w:val="0"/>
        <w:autoSpaceDN w:val="0"/>
        <w:adjustRightInd w:val="0"/>
        <w:spacing w:after="0" w:line="360" w:lineRule="auto"/>
        <w:jc w:val="both"/>
        <w:rPr>
          <w:rFonts w:ascii="Century Gothic" w:hAnsi="Century Gothic"/>
        </w:rPr>
      </w:pPr>
    </w:p>
    <w:p w:rsidR="00711EAD" w:rsidRPr="0051585A" w:rsidRDefault="00711EAD" w:rsidP="00C9490E">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Mettre à l'ordre du jour des conseils de ministres conjoints et des sessions du traité d'amitié et de coopération la question des enfants sans état civil et les cas d'apatridie</w:t>
      </w:r>
      <w:r w:rsidR="00203331">
        <w:rPr>
          <w:rFonts w:ascii="Century Gothic" w:hAnsi="Century Gothic"/>
        </w:rPr>
        <w:t>;</w:t>
      </w:r>
    </w:p>
    <w:p w:rsidR="00711EAD" w:rsidRPr="0051585A" w:rsidRDefault="00711EAD"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Envisager une campagne de sensibilisation conjointe des deux gouvernements à l'endroit des populations vivant dans les campements ivoiriens</w:t>
      </w:r>
    </w:p>
    <w:p w:rsidR="00711EAD" w:rsidRPr="0051585A" w:rsidRDefault="00711EAD"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Organiser conjointement avec les autorités ivoiriennes des audiences foraines pour l'établissement d'actes d'état civils au profit des enfants et des adultes.</w:t>
      </w:r>
    </w:p>
    <w:p w:rsidR="00711EAD" w:rsidRPr="0051585A" w:rsidRDefault="00711EAD"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 xml:space="preserve">Œuvrer à rendre gratuit l’établissement des actes d’état civils et permanentes les campagnes de délivrance d’actes de naissance ; </w:t>
      </w:r>
    </w:p>
    <w:p w:rsidR="00711EAD" w:rsidRPr="0051585A" w:rsidRDefault="00711EAD" w:rsidP="0051585A">
      <w:pPr>
        <w:pStyle w:val="Paragraphedeliste"/>
        <w:numPr>
          <w:ilvl w:val="0"/>
          <w:numId w:val="38"/>
        </w:numPr>
        <w:tabs>
          <w:tab w:val="left" w:pos="426"/>
        </w:tabs>
        <w:autoSpaceDE w:val="0"/>
        <w:autoSpaceDN w:val="0"/>
        <w:adjustRightInd w:val="0"/>
        <w:spacing w:after="0" w:line="360" w:lineRule="auto"/>
        <w:ind w:left="360"/>
        <w:jc w:val="both"/>
        <w:rPr>
          <w:rFonts w:ascii="Century Gothic" w:hAnsi="Century Gothic"/>
        </w:rPr>
      </w:pPr>
      <w:r w:rsidRPr="0051585A">
        <w:rPr>
          <w:rFonts w:ascii="Century Gothic" w:hAnsi="Century Gothic"/>
        </w:rPr>
        <w:t>Rendre opérationnel les services d’état civil en les dotant de matériels adéquats et en renforçant les effectifs des agents.</w:t>
      </w:r>
    </w:p>
    <w:p w:rsidR="0049481D" w:rsidRPr="00B02C5A" w:rsidRDefault="0049481D" w:rsidP="00B02C5A">
      <w:pPr>
        <w:pStyle w:val="Paragraphedeliste"/>
        <w:tabs>
          <w:tab w:val="left" w:pos="426"/>
        </w:tabs>
        <w:autoSpaceDE w:val="0"/>
        <w:autoSpaceDN w:val="0"/>
        <w:adjustRightInd w:val="0"/>
        <w:spacing w:after="0" w:line="360" w:lineRule="auto"/>
        <w:ind w:left="0"/>
        <w:jc w:val="both"/>
        <w:rPr>
          <w:rFonts w:ascii="Century Gothic" w:hAnsi="Century Gothic"/>
        </w:rPr>
      </w:pPr>
    </w:p>
    <w:p w:rsidR="00FB69BC" w:rsidRPr="005504D5" w:rsidRDefault="00EB1B7E" w:rsidP="005504D5">
      <w:pPr>
        <w:pStyle w:val="Paragraphedeliste"/>
        <w:numPr>
          <w:ilvl w:val="0"/>
          <w:numId w:val="4"/>
        </w:numPr>
        <w:tabs>
          <w:tab w:val="left" w:pos="426"/>
        </w:tabs>
        <w:autoSpaceDE w:val="0"/>
        <w:autoSpaceDN w:val="0"/>
        <w:adjustRightInd w:val="0"/>
        <w:spacing w:after="0" w:line="240" w:lineRule="auto"/>
        <w:ind w:left="0" w:firstLine="0"/>
        <w:jc w:val="both"/>
        <w:outlineLvl w:val="1"/>
        <w:rPr>
          <w:rFonts w:ascii="Times New Roman" w:hAnsi="Times New Roman" w:cs="Times New Roman"/>
          <w:b/>
          <w:bCs/>
          <w:sz w:val="28"/>
          <w:szCs w:val="28"/>
        </w:rPr>
      </w:pPr>
      <w:bookmarkStart w:id="44" w:name="_Toc452974394"/>
      <w:r w:rsidRPr="005504D5">
        <w:rPr>
          <w:rFonts w:ascii="Times New Roman" w:hAnsi="Times New Roman" w:cs="Times New Roman"/>
          <w:b/>
          <w:bCs/>
          <w:sz w:val="28"/>
          <w:szCs w:val="28"/>
        </w:rPr>
        <w:t>LIBERTE D’EXPRESSION ET DROIT A LA LIBERTE DE REUNION ET D’ASSOCIATION (ART. 19, 21 ET 22)</w:t>
      </w:r>
      <w:bookmarkEnd w:id="44"/>
    </w:p>
    <w:p w:rsidR="00E41547" w:rsidRDefault="00E41547" w:rsidP="00E41547">
      <w:pPr>
        <w:tabs>
          <w:tab w:val="left" w:pos="426"/>
        </w:tabs>
        <w:autoSpaceDE w:val="0"/>
        <w:autoSpaceDN w:val="0"/>
        <w:adjustRightInd w:val="0"/>
        <w:spacing w:after="0" w:line="240" w:lineRule="auto"/>
        <w:jc w:val="both"/>
        <w:outlineLvl w:val="2"/>
        <w:rPr>
          <w:rFonts w:ascii="Times New Roman" w:hAnsi="Times New Roman" w:cs="Times New Roman"/>
          <w:sz w:val="28"/>
          <w:szCs w:val="28"/>
        </w:rPr>
      </w:pPr>
    </w:p>
    <w:p w:rsidR="00E41547" w:rsidRPr="00E41547" w:rsidRDefault="00E41547" w:rsidP="00FD4C83">
      <w:pPr>
        <w:pStyle w:val="Titre3"/>
        <w:ind w:left="454" w:hanging="454"/>
        <w:jc w:val="both"/>
        <w:rPr>
          <w:rFonts w:ascii="Times New Roman" w:hAnsi="Times New Roman" w:cs="Times New Roman"/>
          <w:sz w:val="24"/>
          <w:szCs w:val="24"/>
        </w:rPr>
      </w:pPr>
      <w:bookmarkStart w:id="45" w:name="_Toc452974395"/>
      <w:r w:rsidRPr="006A3D53">
        <w:rPr>
          <w:rFonts w:ascii="Times New Roman" w:hAnsi="Times New Roman" w:cs="Times New Roman"/>
          <w:sz w:val="24"/>
          <w:szCs w:val="24"/>
        </w:rPr>
        <w:t xml:space="preserve">24. </w:t>
      </w:r>
      <w:r w:rsidR="00856EAB" w:rsidRPr="006A3D53">
        <w:rPr>
          <w:rFonts w:ascii="Times New Roman" w:hAnsi="Times New Roman" w:cs="Times New Roman"/>
          <w:sz w:val="24"/>
          <w:szCs w:val="24"/>
        </w:rPr>
        <w:t>Allégations</w:t>
      </w:r>
      <w:r w:rsidR="00856EAB">
        <w:rPr>
          <w:rFonts w:ascii="Times New Roman" w:hAnsi="Times New Roman" w:cs="Times New Roman"/>
          <w:sz w:val="24"/>
          <w:szCs w:val="24"/>
        </w:rPr>
        <w:t xml:space="preserve"> d’intimidations, de menaces</w:t>
      </w:r>
      <w:r w:rsidR="00856EAB" w:rsidRPr="006A3D53">
        <w:rPr>
          <w:rFonts w:ascii="Times New Roman" w:hAnsi="Times New Roman" w:cs="Times New Roman"/>
          <w:sz w:val="24"/>
          <w:szCs w:val="24"/>
        </w:rPr>
        <w:t xml:space="preserve"> et de harcèlement a l’encontre de journalistes</w:t>
      </w:r>
      <w:bookmarkEnd w:id="45"/>
    </w:p>
    <w:tbl>
      <w:tblPr>
        <w:tblW w:w="0" w:type="auto"/>
        <w:tblLook w:val="04A0" w:firstRow="1" w:lastRow="0" w:firstColumn="1" w:lastColumn="0" w:noHBand="0" w:noVBand="1"/>
      </w:tblPr>
      <w:tblGrid>
        <w:gridCol w:w="9166"/>
      </w:tblGrid>
      <w:tr w:rsidR="0049481D" w:rsidTr="00203331">
        <w:trPr>
          <w:trHeight w:val="284"/>
        </w:trPr>
        <w:tc>
          <w:tcPr>
            <w:tcW w:w="9166" w:type="dxa"/>
            <w:shd w:val="clear" w:color="auto" w:fill="F2F2F2" w:themeFill="background1" w:themeFillShade="F2"/>
          </w:tcPr>
          <w:p w:rsidR="0049481D" w:rsidRPr="00A64D63" w:rsidRDefault="0049481D" w:rsidP="00C9490E">
            <w:pPr>
              <w:pStyle w:val="Paragraphedeliste"/>
              <w:tabs>
                <w:tab w:val="left" w:pos="426"/>
              </w:tabs>
              <w:autoSpaceDE w:val="0"/>
              <w:autoSpaceDN w:val="0"/>
              <w:adjustRightInd w:val="0"/>
              <w:ind w:left="425"/>
              <w:jc w:val="both"/>
              <w:rPr>
                <w:rFonts w:ascii="Times New Roman" w:hAnsi="Times New Roman" w:cs="Times New Roman"/>
                <w:sz w:val="24"/>
                <w:szCs w:val="24"/>
              </w:rPr>
            </w:pPr>
            <w:r w:rsidRPr="00A64D63">
              <w:rPr>
                <w:rFonts w:ascii="Times New Roman" w:hAnsi="Times New Roman" w:cs="Times New Roman"/>
                <w:sz w:val="24"/>
                <w:szCs w:val="24"/>
              </w:rPr>
              <w:t xml:space="preserve">Commenter certaines allégations faisant état d’intimidations, de menaces, et de harcèlement à l’encontre de journalistes, qui auraient eu lieu dans le contexte de débats politiques ou d’enquêtes. Donner des informations sur les enquêtes menées, les poursuites engagées et les sanctions infligées aux responsables de tels actes. Expliquer en quoi la suspension de nombreux journaux et d’émissions d’expression directe par le </w:t>
            </w:r>
            <w:r w:rsidRPr="00A64D63">
              <w:rPr>
                <w:rFonts w:ascii="Times New Roman" w:hAnsi="Times New Roman" w:cs="Times New Roman"/>
                <w:sz w:val="24"/>
                <w:szCs w:val="24"/>
              </w:rPr>
              <w:lastRenderedPageBreak/>
              <w:t xml:space="preserve">Conseil supérieur de la communication durant la période de transition est compatible avec le Pacte. Indiquer si l’État partie a l’intention d’abroger les dispositions relatives à la diffamation qui restreignent l’exercice des droits à la liberté d’expression et d’information suite à la décision de la Cour africaine des droits de l’homme et des peuples dans l’affaire </w:t>
            </w:r>
            <w:r w:rsidRPr="00A64D63">
              <w:rPr>
                <w:rFonts w:ascii="Times New Roman" w:hAnsi="Times New Roman" w:cs="Times New Roman"/>
                <w:i/>
                <w:iCs/>
                <w:sz w:val="24"/>
                <w:szCs w:val="24"/>
              </w:rPr>
              <w:t xml:space="preserve">Konaté </w:t>
            </w:r>
            <w:r w:rsidRPr="00A64D63">
              <w:rPr>
                <w:rFonts w:ascii="Times New Roman" w:hAnsi="Times New Roman" w:cs="Times New Roman"/>
                <w:sz w:val="24"/>
                <w:szCs w:val="24"/>
              </w:rPr>
              <w:t xml:space="preserve">c. </w:t>
            </w:r>
            <w:r w:rsidRPr="00A64D63">
              <w:rPr>
                <w:rFonts w:ascii="Times New Roman" w:hAnsi="Times New Roman" w:cs="Times New Roman"/>
                <w:i/>
                <w:iCs/>
                <w:sz w:val="24"/>
                <w:szCs w:val="24"/>
              </w:rPr>
              <w:t>Burkina Fas</w:t>
            </w:r>
            <w:r w:rsidR="00203331">
              <w:rPr>
                <w:rFonts w:ascii="Times New Roman" w:hAnsi="Times New Roman" w:cs="Times New Roman"/>
                <w:i/>
                <w:iCs/>
                <w:sz w:val="24"/>
                <w:szCs w:val="24"/>
              </w:rPr>
              <w:t>o</w:t>
            </w:r>
            <w:r w:rsidRPr="00A64D63">
              <w:rPr>
                <w:rFonts w:ascii="Times New Roman" w:hAnsi="Times New Roman" w:cs="Times New Roman"/>
                <w:sz w:val="24"/>
                <w:szCs w:val="24"/>
              </w:rPr>
              <w:t>.</w:t>
            </w:r>
          </w:p>
        </w:tc>
      </w:tr>
    </w:tbl>
    <w:p w:rsidR="00FB69BC" w:rsidRDefault="00DE1A3A"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lastRenderedPageBreak/>
        <w:t xml:space="preserve">24.1- </w:t>
      </w:r>
      <w:r w:rsidR="00EA604D" w:rsidRPr="00F50699">
        <w:rPr>
          <w:rFonts w:ascii="Times New Roman" w:hAnsi="Times New Roman"/>
          <w:b/>
          <w:sz w:val="24"/>
          <w:szCs w:val="28"/>
          <w:u w:val="single"/>
        </w:rPr>
        <w:t>REPONSES DE LA SOCIETE CIVILE</w:t>
      </w:r>
    </w:p>
    <w:p w:rsidR="00C04028" w:rsidRPr="00F50699" w:rsidRDefault="00C04028"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49481D" w:rsidRPr="00B02C5A" w:rsidRDefault="0049481D" w:rsidP="0049481D">
      <w:pPr>
        <w:pStyle w:val="Paragraphedeliste"/>
        <w:tabs>
          <w:tab w:val="left" w:pos="426"/>
        </w:tabs>
        <w:autoSpaceDE w:val="0"/>
        <w:autoSpaceDN w:val="0"/>
        <w:adjustRightInd w:val="0"/>
        <w:spacing w:after="0" w:line="360" w:lineRule="auto"/>
        <w:ind w:left="0"/>
        <w:jc w:val="both"/>
        <w:rPr>
          <w:rFonts w:ascii="Century Gothic" w:hAnsi="Century Gothic"/>
        </w:rPr>
      </w:pPr>
      <w:r w:rsidRPr="00B02C5A">
        <w:rPr>
          <w:rFonts w:ascii="Century Gothic" w:hAnsi="Century Gothic"/>
        </w:rPr>
        <w:t>Bien que la liberté d’expression soit un droit constitutionnel</w:t>
      </w:r>
      <w:r w:rsidR="00433BC7">
        <w:rPr>
          <w:rFonts w:ascii="Century Gothic" w:hAnsi="Century Gothic"/>
        </w:rPr>
        <w:t>lement garanti</w:t>
      </w:r>
      <w:r w:rsidRPr="00B02C5A">
        <w:rPr>
          <w:rFonts w:ascii="Century Gothic" w:hAnsi="Century Gothic"/>
        </w:rPr>
        <w:t xml:space="preserve">, certaines pratiques tendant à porter des atteintes graves à cette liberté </w:t>
      </w:r>
      <w:r w:rsidR="00C04028">
        <w:rPr>
          <w:rFonts w:ascii="Century Gothic" w:hAnsi="Century Gothic"/>
        </w:rPr>
        <w:t>ont été</w:t>
      </w:r>
      <w:r w:rsidRPr="00B02C5A">
        <w:rPr>
          <w:rFonts w:ascii="Century Gothic" w:hAnsi="Century Gothic"/>
        </w:rPr>
        <w:t xml:space="preserve"> constatées. Les allégations faisant état d’intimidations, de menaces et de harcèlement à l’encontre des journalistes sont des faits avérés. Nous pouvons étayer ce propos à l’appui des menaces et intimidations dont se dit victime le journaliste d’investigation M. Newton Ahmed BARRY</w:t>
      </w:r>
      <w:r w:rsidRPr="00B02C5A">
        <w:rPr>
          <w:rStyle w:val="Marquenotebasdepage"/>
          <w:rFonts w:ascii="Century Gothic" w:hAnsi="Century Gothic"/>
        </w:rPr>
        <w:footnoteReference w:id="127"/>
      </w:r>
      <w:r w:rsidRPr="00B02C5A">
        <w:rPr>
          <w:rFonts w:ascii="Century Gothic" w:hAnsi="Century Gothic"/>
        </w:rPr>
        <w:t>. D’ailleurs, bon nombre d’organes de presse ont été mis à sac et cambriolés en guise d’intimidations de journalistes qui traitaient de questions sensibles à l’instar du journal « l’évènement»</w:t>
      </w:r>
      <w:r w:rsidRPr="00B02C5A">
        <w:rPr>
          <w:rStyle w:val="Marquenotebasdepage"/>
          <w:rFonts w:ascii="Century Gothic" w:hAnsi="Century Gothic"/>
        </w:rPr>
        <w:footnoteReference w:id="128"/>
      </w:r>
      <w:r w:rsidRPr="00B02C5A">
        <w:rPr>
          <w:rFonts w:ascii="Century Gothic" w:hAnsi="Century Gothic"/>
        </w:rPr>
        <w:t xml:space="preserve"> et qui inquiétai</w:t>
      </w:r>
      <w:r w:rsidR="00C04028">
        <w:rPr>
          <w:rFonts w:ascii="Century Gothic" w:hAnsi="Century Gothic"/>
        </w:rPr>
        <w:t>en</w:t>
      </w:r>
      <w:r w:rsidRPr="00B02C5A">
        <w:rPr>
          <w:rFonts w:ascii="Century Gothic" w:hAnsi="Century Gothic"/>
        </w:rPr>
        <w:t>t beaucoup les organes et les associations professionnels de médi</w:t>
      </w:r>
      <w:r w:rsidR="00C04028">
        <w:rPr>
          <w:rFonts w:ascii="Century Gothic" w:hAnsi="Century Gothic"/>
        </w:rPr>
        <w:t>a. Particulièrement durant la période du coup d’Etat</w:t>
      </w:r>
      <w:r w:rsidRPr="00B02C5A">
        <w:rPr>
          <w:rFonts w:ascii="Century Gothic" w:hAnsi="Century Gothic"/>
        </w:rPr>
        <w:t>, les organes de presse privés comme publics o</w:t>
      </w:r>
      <w:r w:rsidR="00C04028">
        <w:rPr>
          <w:rFonts w:ascii="Century Gothic" w:hAnsi="Century Gothic"/>
        </w:rPr>
        <w:t xml:space="preserve">nt été systématiquement empêchés </w:t>
      </w:r>
      <w:r w:rsidRPr="00B02C5A">
        <w:rPr>
          <w:rFonts w:ascii="Century Gothic" w:hAnsi="Century Gothic"/>
        </w:rPr>
        <w:t>dans plusieurs villes du pays de relayer l’information portant sur la situation nationale</w:t>
      </w:r>
      <w:r w:rsidR="00C04028">
        <w:rPr>
          <w:rFonts w:ascii="Century Gothic" w:hAnsi="Century Gothic"/>
        </w:rPr>
        <w:t>,</w:t>
      </w:r>
      <w:r w:rsidRPr="00B02C5A">
        <w:rPr>
          <w:rFonts w:ascii="Century Gothic" w:hAnsi="Century Gothic"/>
        </w:rPr>
        <w:t xml:space="preserve"> constituant ainsi une grave atteinte à la liberté d’expression</w:t>
      </w:r>
      <w:r w:rsidRPr="00B02C5A">
        <w:rPr>
          <w:rStyle w:val="Marquenotebasdepage"/>
          <w:rFonts w:ascii="Century Gothic" w:hAnsi="Century Gothic"/>
        </w:rPr>
        <w:footnoteReference w:id="129"/>
      </w:r>
      <w:r w:rsidR="00433BC7">
        <w:rPr>
          <w:rFonts w:ascii="Century Gothic" w:hAnsi="Century Gothic"/>
        </w:rPr>
        <w:t xml:space="preserve"> (R</w:t>
      </w:r>
      <w:r w:rsidRPr="00B02C5A">
        <w:rPr>
          <w:rFonts w:ascii="Century Gothic" w:hAnsi="Century Gothic"/>
        </w:rPr>
        <w:t>adio Laafi à Zorgho, radio oméga FM, Savane FM, retrait de matériel de journalistes de Droit Libre TV, etc.)</w:t>
      </w:r>
      <w:r w:rsidRPr="00B02C5A">
        <w:rPr>
          <w:rStyle w:val="Marquenotebasdepage"/>
          <w:rFonts w:ascii="Century Gothic" w:hAnsi="Century Gothic"/>
        </w:rPr>
        <w:footnoteReference w:id="130"/>
      </w:r>
      <w:r w:rsidRPr="00B02C5A">
        <w:rPr>
          <w:rFonts w:ascii="Century Gothic" w:hAnsi="Century Gothic"/>
        </w:rPr>
        <w:t>. D’autres exactions contre les journalistes telles que des bastonnades et arrestations ont aussi eu lieu notamm</w:t>
      </w:r>
      <w:r w:rsidR="00C04028">
        <w:rPr>
          <w:rFonts w:ascii="Century Gothic" w:hAnsi="Century Gothic"/>
        </w:rPr>
        <w:t>ent à l’hôtel Laico, ainsi que des</w:t>
      </w:r>
      <w:r w:rsidRPr="00B02C5A">
        <w:rPr>
          <w:rFonts w:ascii="Century Gothic" w:hAnsi="Century Gothic"/>
        </w:rPr>
        <w:t xml:space="preserve"> destruction</w:t>
      </w:r>
      <w:r w:rsidR="00C04028">
        <w:rPr>
          <w:rFonts w:ascii="Century Gothic" w:hAnsi="Century Gothic"/>
        </w:rPr>
        <w:t>s</w:t>
      </w:r>
      <w:r w:rsidRPr="00B02C5A">
        <w:rPr>
          <w:rFonts w:ascii="Century Gothic" w:hAnsi="Century Gothic"/>
        </w:rPr>
        <w:t xml:space="preserve"> de leurs biens personnels (motos, ordinateurs, cameras, dictaphones et téléphones)</w:t>
      </w:r>
      <w:r w:rsidRPr="00B02C5A">
        <w:rPr>
          <w:rStyle w:val="Marquenotebasdepage"/>
          <w:rFonts w:ascii="Century Gothic" w:hAnsi="Century Gothic"/>
        </w:rPr>
        <w:footnoteReference w:id="131"/>
      </w:r>
      <w:r w:rsidRPr="00B02C5A">
        <w:rPr>
          <w:rFonts w:ascii="Century Gothic" w:hAnsi="Century Gothic"/>
        </w:rPr>
        <w:t>. Ces faits constituent des atteintes graves visant à intimider les journalistes dans l’exercice de leur profession</w:t>
      </w:r>
      <w:r w:rsidR="00C04028">
        <w:rPr>
          <w:rFonts w:ascii="Century Gothic" w:hAnsi="Century Gothic"/>
        </w:rPr>
        <w:t>,</w:t>
      </w:r>
      <w:r w:rsidRPr="00B02C5A">
        <w:rPr>
          <w:rFonts w:ascii="Century Gothic" w:hAnsi="Century Gothic"/>
        </w:rPr>
        <w:t xml:space="preserve"> voir dans le traitement de l’information dont ils disposent.</w:t>
      </w:r>
    </w:p>
    <w:p w:rsidR="0049481D" w:rsidRPr="00B02C5A" w:rsidRDefault="00527C59" w:rsidP="0049481D">
      <w:pPr>
        <w:pStyle w:val="Paragraphedeliste"/>
        <w:tabs>
          <w:tab w:val="left" w:pos="426"/>
        </w:tabs>
        <w:autoSpaceDE w:val="0"/>
        <w:autoSpaceDN w:val="0"/>
        <w:adjustRightInd w:val="0"/>
        <w:spacing w:after="0" w:line="360" w:lineRule="auto"/>
        <w:ind w:left="0"/>
        <w:jc w:val="both"/>
        <w:rPr>
          <w:rFonts w:ascii="Century Gothic" w:hAnsi="Century Gothic"/>
        </w:rPr>
      </w:pPr>
      <w:r w:rsidRPr="00B02C5A">
        <w:rPr>
          <w:rFonts w:ascii="Century Gothic" w:hAnsi="Century Gothic"/>
        </w:rPr>
        <w:t>C</w:t>
      </w:r>
      <w:r w:rsidR="0049481D" w:rsidRPr="00B02C5A">
        <w:rPr>
          <w:rFonts w:ascii="Century Gothic" w:hAnsi="Century Gothic"/>
        </w:rPr>
        <w:t xml:space="preserve">es atteintes se sont poursuivies  notamment lors des attaques répétées de l’ex RSP sur la poudrière de Yimdi et lors des attentats terroristes par des immixtions des pouvoirs publics dans le traitement de l’information par la presse. En effet, des organes de presse ont été  entendus par le tribunal militaire au motif d’avoir </w:t>
      </w:r>
      <w:r w:rsidR="0049481D" w:rsidRPr="00B02C5A">
        <w:rPr>
          <w:rFonts w:ascii="Century Gothic" w:hAnsi="Century Gothic"/>
        </w:rPr>
        <w:lastRenderedPageBreak/>
        <w:t>divulgué des informations relevant du secret militaire</w:t>
      </w:r>
      <w:r w:rsidR="0049481D" w:rsidRPr="00B02C5A">
        <w:rPr>
          <w:rStyle w:val="Marquenotebasdepage"/>
          <w:rFonts w:ascii="Century Gothic" w:hAnsi="Century Gothic"/>
        </w:rPr>
        <w:footnoteReference w:id="132"/>
      </w:r>
      <w:r w:rsidR="0049481D" w:rsidRPr="00B02C5A">
        <w:rPr>
          <w:rFonts w:ascii="Century Gothic" w:hAnsi="Century Gothic"/>
        </w:rPr>
        <w:t>. Suite à cette convocation, le CSC s’était saisi de l’affaire en prononçant la suspension du bimensuel « l’Evènement»</w:t>
      </w:r>
      <w:r w:rsidR="0049481D" w:rsidRPr="00B02C5A">
        <w:rPr>
          <w:rStyle w:val="Marquenotebasdepage"/>
          <w:rFonts w:ascii="Century Gothic" w:hAnsi="Century Gothic"/>
        </w:rPr>
        <w:t xml:space="preserve"> </w:t>
      </w:r>
      <w:r w:rsidR="0049481D" w:rsidRPr="00B02C5A">
        <w:rPr>
          <w:rStyle w:val="Marquenotebasdepage"/>
          <w:rFonts w:ascii="Century Gothic" w:hAnsi="Century Gothic"/>
        </w:rPr>
        <w:footnoteReference w:id="133"/>
      </w:r>
      <w:r w:rsidR="0049481D" w:rsidRPr="00B02C5A">
        <w:rPr>
          <w:rFonts w:ascii="Century Gothic" w:hAnsi="Century Gothic"/>
        </w:rPr>
        <w:t xml:space="preserve"> de parution pour une période d’un mois pour son écrit relatif à l’attaque de la poudrière de Yimdi</w:t>
      </w:r>
      <w:r w:rsidR="0049481D" w:rsidRPr="00B02C5A">
        <w:rPr>
          <w:rStyle w:val="Marquenotebasdepage"/>
          <w:rFonts w:ascii="Century Gothic" w:hAnsi="Century Gothic"/>
        </w:rPr>
        <w:footnoteReference w:id="134"/>
      </w:r>
      <w:r w:rsidR="0049481D" w:rsidRPr="00B02C5A">
        <w:rPr>
          <w:rFonts w:ascii="Century Gothic" w:hAnsi="Century Gothic"/>
        </w:rPr>
        <w:t>. Les associations professionnelles de media ont d’ailleurs fait</w:t>
      </w:r>
      <w:r w:rsidR="00C04028">
        <w:rPr>
          <w:rFonts w:ascii="Century Gothic" w:hAnsi="Century Gothic"/>
        </w:rPr>
        <w:t>,</w:t>
      </w:r>
      <w:r w:rsidR="0049481D" w:rsidRPr="00B02C5A">
        <w:rPr>
          <w:rFonts w:ascii="Century Gothic" w:hAnsi="Century Gothic"/>
        </w:rPr>
        <w:t xml:space="preserve"> à ce propos</w:t>
      </w:r>
      <w:r w:rsidR="00C04028">
        <w:rPr>
          <w:rFonts w:ascii="Century Gothic" w:hAnsi="Century Gothic"/>
        </w:rPr>
        <w:t>,</w:t>
      </w:r>
      <w:r w:rsidR="0049481D" w:rsidRPr="00B02C5A">
        <w:rPr>
          <w:rFonts w:ascii="Century Gothic" w:hAnsi="Century Gothic"/>
        </w:rPr>
        <w:t xml:space="preserve"> une déclaration pour montrer leur indignation sur la question</w:t>
      </w:r>
      <w:r w:rsidR="0049481D" w:rsidRPr="00B02C5A">
        <w:rPr>
          <w:rStyle w:val="Marquenotebasdepage"/>
          <w:rFonts w:ascii="Century Gothic" w:hAnsi="Century Gothic"/>
        </w:rPr>
        <w:footnoteReference w:id="135"/>
      </w:r>
      <w:r w:rsidR="0049481D" w:rsidRPr="00B02C5A">
        <w:rPr>
          <w:rFonts w:ascii="Century Gothic" w:hAnsi="Century Gothic"/>
        </w:rPr>
        <w:t xml:space="preserve"> ainsi que sur les méthodes barbares utilisées par les forces de l’ordre pour interpeller des journalistes soupçonnés parfois de vols</w:t>
      </w:r>
      <w:r w:rsidR="0049481D" w:rsidRPr="00B02C5A">
        <w:rPr>
          <w:rStyle w:val="Marquenotebasdepage"/>
          <w:rFonts w:ascii="Century Gothic" w:hAnsi="Century Gothic"/>
        </w:rPr>
        <w:footnoteReference w:id="136"/>
      </w:r>
      <w:r w:rsidR="0049481D" w:rsidRPr="00B02C5A">
        <w:rPr>
          <w:rFonts w:ascii="Century Gothic" w:hAnsi="Century Gothic"/>
        </w:rPr>
        <w:t>.</w:t>
      </w:r>
    </w:p>
    <w:p w:rsidR="0049481D" w:rsidRPr="00B02C5A" w:rsidRDefault="00433BC7" w:rsidP="0049481D">
      <w:pPr>
        <w:pStyle w:val="Paragraphedeliste"/>
        <w:tabs>
          <w:tab w:val="left" w:pos="426"/>
        </w:tabs>
        <w:autoSpaceDE w:val="0"/>
        <w:autoSpaceDN w:val="0"/>
        <w:adjustRightInd w:val="0"/>
        <w:spacing w:after="0" w:line="360" w:lineRule="auto"/>
        <w:ind w:left="0"/>
        <w:jc w:val="both"/>
        <w:rPr>
          <w:rFonts w:ascii="Century Gothic" w:hAnsi="Century Gothic"/>
        </w:rPr>
      </w:pPr>
      <w:r>
        <w:rPr>
          <w:rFonts w:ascii="Century Gothic" w:hAnsi="Century Gothic"/>
        </w:rPr>
        <w:t>« La diffamation » semble</w:t>
      </w:r>
      <w:r w:rsidR="0049481D" w:rsidRPr="00B02C5A">
        <w:rPr>
          <w:rFonts w:ascii="Century Gothic" w:hAnsi="Century Gothic"/>
        </w:rPr>
        <w:t xml:space="preserve"> être un motif couramment avancé pour condamner les journalistes et restre</w:t>
      </w:r>
      <w:r>
        <w:rPr>
          <w:rFonts w:ascii="Century Gothic" w:hAnsi="Century Gothic"/>
        </w:rPr>
        <w:t>indre leurs libertés. M. Lohé Issa</w:t>
      </w:r>
      <w:r w:rsidR="0049481D" w:rsidRPr="00B02C5A">
        <w:rPr>
          <w:rFonts w:ascii="Century Gothic" w:hAnsi="Century Gothic"/>
        </w:rPr>
        <w:t xml:space="preserve"> KONATE, journaliste de « Ouragan » en avait fait l’amère expérience en passant 12 mois incarcéré pour </w:t>
      </w:r>
      <w:r w:rsidR="00C04028">
        <w:rPr>
          <w:rFonts w:ascii="Century Gothic" w:hAnsi="Century Gothic"/>
        </w:rPr>
        <w:t>un écrit. Il</w:t>
      </w:r>
      <w:r w:rsidR="0049481D" w:rsidRPr="00B02C5A">
        <w:rPr>
          <w:rFonts w:ascii="Century Gothic" w:hAnsi="Century Gothic"/>
        </w:rPr>
        <w:t xml:space="preserve"> devait être dédommagé par l’Etat suite à la décision de la Cour  africaine des droits de l’homme et des peuples dans cette affaire l’opposant à l’Etat Burkinabé</w:t>
      </w:r>
      <w:r w:rsidR="0049481D" w:rsidRPr="00B02C5A">
        <w:rPr>
          <w:rStyle w:val="Marquenotebasdepage"/>
          <w:rFonts w:ascii="Century Gothic" w:hAnsi="Century Gothic"/>
        </w:rPr>
        <w:footnoteReference w:id="137"/>
      </w:r>
      <w:r w:rsidR="00115B3B">
        <w:rPr>
          <w:rFonts w:ascii="Century Gothic" w:hAnsi="Century Gothic"/>
        </w:rPr>
        <w:t>. Plus récemment,</w:t>
      </w:r>
      <w:r w:rsidR="0049481D" w:rsidRPr="00B02C5A">
        <w:rPr>
          <w:rFonts w:ascii="Century Gothic" w:hAnsi="Century Gothic"/>
        </w:rPr>
        <w:t xml:space="preserve"> le </w:t>
      </w:r>
      <w:r w:rsidR="00115B3B">
        <w:rPr>
          <w:rFonts w:ascii="Century Gothic" w:hAnsi="Century Gothic"/>
        </w:rPr>
        <w:t xml:space="preserve">24 juillet 2015, le </w:t>
      </w:r>
      <w:r w:rsidR="0049481D" w:rsidRPr="00B02C5A">
        <w:rPr>
          <w:rFonts w:ascii="Century Gothic" w:hAnsi="Century Gothic"/>
        </w:rPr>
        <w:t xml:space="preserve">journaliste M. Boureima Ouédraogo du journal « le Reporter » </w:t>
      </w:r>
      <w:r w:rsidR="00115B3B">
        <w:rPr>
          <w:rFonts w:ascii="Century Gothic" w:hAnsi="Century Gothic"/>
        </w:rPr>
        <w:t xml:space="preserve">avait été </w:t>
      </w:r>
      <w:r w:rsidR="0049481D" w:rsidRPr="00B02C5A">
        <w:rPr>
          <w:rFonts w:ascii="Century Gothic" w:hAnsi="Century Gothic"/>
        </w:rPr>
        <w:t>condamné à 3 ans de prison</w:t>
      </w:r>
      <w:r w:rsidR="00115B3B">
        <w:rPr>
          <w:rFonts w:ascii="Century Gothic" w:hAnsi="Century Gothic"/>
        </w:rPr>
        <w:t xml:space="preserve"> pour diffamation</w:t>
      </w:r>
      <w:r w:rsidR="0049481D" w:rsidRPr="00B02C5A">
        <w:rPr>
          <w:rStyle w:val="Marquenotebasdepage"/>
          <w:rFonts w:ascii="Century Gothic" w:hAnsi="Century Gothic"/>
        </w:rPr>
        <w:footnoteReference w:id="138"/>
      </w:r>
      <w:r w:rsidR="0049481D" w:rsidRPr="00B02C5A">
        <w:rPr>
          <w:rFonts w:ascii="Century Gothic" w:hAnsi="Century Gothic"/>
        </w:rPr>
        <w:t xml:space="preserve">. </w:t>
      </w:r>
      <w:r w:rsidR="00527C59" w:rsidRPr="00B02C5A">
        <w:rPr>
          <w:rFonts w:ascii="Century Gothic" w:hAnsi="Century Gothic"/>
        </w:rPr>
        <w:t xml:space="preserve">Toutefois les députés ont </w:t>
      </w:r>
      <w:r w:rsidR="0049481D" w:rsidRPr="00B02C5A">
        <w:rPr>
          <w:rFonts w:ascii="Century Gothic" w:hAnsi="Century Gothic"/>
        </w:rPr>
        <w:t>adopt</w:t>
      </w:r>
      <w:r w:rsidR="00527C59" w:rsidRPr="00B02C5A">
        <w:rPr>
          <w:rFonts w:ascii="Century Gothic" w:hAnsi="Century Gothic"/>
        </w:rPr>
        <w:t>é</w:t>
      </w:r>
      <w:r w:rsidR="0049481D" w:rsidRPr="00B02C5A">
        <w:rPr>
          <w:rFonts w:ascii="Century Gothic" w:hAnsi="Century Gothic"/>
        </w:rPr>
        <w:t xml:space="preserve"> </w:t>
      </w:r>
      <w:r w:rsidR="00527C59" w:rsidRPr="00B02C5A">
        <w:rPr>
          <w:rFonts w:ascii="Century Gothic" w:hAnsi="Century Gothic"/>
        </w:rPr>
        <w:t xml:space="preserve">une </w:t>
      </w:r>
      <w:r w:rsidR="0049481D" w:rsidRPr="00B02C5A">
        <w:rPr>
          <w:rFonts w:ascii="Century Gothic" w:hAnsi="Century Gothic"/>
        </w:rPr>
        <w:t>loi sur la dépénalisation de</w:t>
      </w:r>
      <w:r w:rsidR="00527C59" w:rsidRPr="00B02C5A">
        <w:rPr>
          <w:rFonts w:ascii="Century Gothic" w:hAnsi="Century Gothic"/>
        </w:rPr>
        <w:t>s</w:t>
      </w:r>
      <w:r w:rsidR="0049481D" w:rsidRPr="00B02C5A">
        <w:rPr>
          <w:rFonts w:ascii="Century Gothic" w:hAnsi="Century Gothic"/>
        </w:rPr>
        <w:t xml:space="preserve"> délit</w:t>
      </w:r>
      <w:r w:rsidR="00527C59" w:rsidRPr="00B02C5A">
        <w:rPr>
          <w:rFonts w:ascii="Century Gothic" w:hAnsi="Century Gothic"/>
        </w:rPr>
        <w:t>s</w:t>
      </w:r>
      <w:r w:rsidR="0049481D" w:rsidRPr="00B02C5A">
        <w:rPr>
          <w:rFonts w:ascii="Century Gothic" w:hAnsi="Century Gothic"/>
        </w:rPr>
        <w:t xml:space="preserve"> de presse sous le régime de la transition </w:t>
      </w:r>
      <w:r w:rsidR="00527C59" w:rsidRPr="00B02C5A">
        <w:rPr>
          <w:rFonts w:ascii="Century Gothic" w:hAnsi="Century Gothic"/>
        </w:rPr>
        <w:t>qu'il convient de</w:t>
      </w:r>
      <w:r w:rsidR="0049481D" w:rsidRPr="00B02C5A">
        <w:rPr>
          <w:rFonts w:ascii="Century Gothic" w:hAnsi="Century Gothic"/>
        </w:rPr>
        <w:t xml:space="preserve"> saluer. Elle substitue la peine d’emprisonnement et l’amende par l’amende simple permettant ainsi d’éviter l’incarcération des journalistes pour leurs écrits. Néanmoins, tout en saluant l’adoption cette lo</w:t>
      </w:r>
      <w:r w:rsidR="00C04028">
        <w:rPr>
          <w:rFonts w:ascii="Century Gothic" w:hAnsi="Century Gothic"/>
        </w:rPr>
        <w:t>i, il est important de relever l</w:t>
      </w:r>
      <w:r w:rsidR="0049481D" w:rsidRPr="00B02C5A">
        <w:rPr>
          <w:rFonts w:ascii="Century Gothic" w:hAnsi="Century Gothic"/>
        </w:rPr>
        <w:t xml:space="preserve">es insuffisances </w:t>
      </w:r>
      <w:r w:rsidR="00115B3B">
        <w:rPr>
          <w:rFonts w:ascii="Century Gothic" w:hAnsi="Century Gothic"/>
        </w:rPr>
        <w:t>de celle-ci. Et pour cause,</w:t>
      </w:r>
      <w:r w:rsidR="0049481D" w:rsidRPr="00B02C5A">
        <w:rPr>
          <w:rFonts w:ascii="Century Gothic" w:hAnsi="Century Gothic"/>
        </w:rPr>
        <w:t xml:space="preserve"> en substituant la peine d’emprisonnement par l’amende, </w:t>
      </w:r>
      <w:r w:rsidR="00115B3B">
        <w:rPr>
          <w:rFonts w:ascii="Century Gothic" w:hAnsi="Century Gothic"/>
        </w:rPr>
        <w:t xml:space="preserve">et </w:t>
      </w:r>
      <w:r w:rsidR="0049481D" w:rsidRPr="00B02C5A">
        <w:rPr>
          <w:rFonts w:ascii="Century Gothic" w:hAnsi="Century Gothic"/>
        </w:rPr>
        <w:t>e</w:t>
      </w:r>
      <w:r w:rsidR="00115B3B">
        <w:rPr>
          <w:rFonts w:ascii="Century Gothic" w:hAnsi="Century Gothic"/>
        </w:rPr>
        <w:t xml:space="preserve">n </w:t>
      </w:r>
      <w:r w:rsidR="0049481D" w:rsidRPr="00B02C5A">
        <w:rPr>
          <w:rFonts w:ascii="Century Gothic" w:hAnsi="Century Gothic"/>
        </w:rPr>
        <w:t>alourdi</w:t>
      </w:r>
      <w:r w:rsidR="00115B3B">
        <w:rPr>
          <w:rFonts w:ascii="Century Gothic" w:hAnsi="Century Gothic"/>
        </w:rPr>
        <w:t>ssan</w:t>
      </w:r>
      <w:r w:rsidR="0049481D" w:rsidRPr="00B02C5A">
        <w:rPr>
          <w:rFonts w:ascii="Century Gothic" w:hAnsi="Century Gothic"/>
        </w:rPr>
        <w:t>t considérablement cette dernière</w:t>
      </w:r>
      <w:r w:rsidR="00115B3B">
        <w:rPr>
          <w:rFonts w:ascii="Century Gothic" w:hAnsi="Century Gothic"/>
        </w:rPr>
        <w:t>, la loi</w:t>
      </w:r>
      <w:r w:rsidR="0049481D" w:rsidRPr="00B02C5A">
        <w:rPr>
          <w:rFonts w:ascii="Century Gothic" w:hAnsi="Century Gothic"/>
        </w:rPr>
        <w:t xml:space="preserve"> </w:t>
      </w:r>
      <w:r w:rsidR="00115B3B">
        <w:rPr>
          <w:rFonts w:ascii="Century Gothic" w:hAnsi="Century Gothic"/>
        </w:rPr>
        <w:t>pourrait avoir pour effet la disparition de certains organes qui seraient dans l'i</w:t>
      </w:r>
      <w:r w:rsidR="0049481D" w:rsidRPr="00B02C5A">
        <w:rPr>
          <w:rFonts w:ascii="Century Gothic" w:hAnsi="Century Gothic"/>
        </w:rPr>
        <w:t>mpossib</w:t>
      </w:r>
      <w:r w:rsidR="00115B3B">
        <w:rPr>
          <w:rFonts w:ascii="Century Gothic" w:hAnsi="Century Gothic"/>
        </w:rPr>
        <w:t>i</w:t>
      </w:r>
      <w:r w:rsidR="0049481D" w:rsidRPr="00B02C5A">
        <w:rPr>
          <w:rFonts w:ascii="Century Gothic" w:hAnsi="Century Gothic"/>
        </w:rPr>
        <w:t>l</w:t>
      </w:r>
      <w:r w:rsidR="00115B3B">
        <w:rPr>
          <w:rFonts w:ascii="Century Gothic" w:hAnsi="Century Gothic"/>
        </w:rPr>
        <w:t>ité</w:t>
      </w:r>
      <w:r w:rsidR="0049481D" w:rsidRPr="00B02C5A">
        <w:rPr>
          <w:rFonts w:ascii="Century Gothic" w:hAnsi="Century Gothic"/>
        </w:rPr>
        <w:t xml:space="preserve"> </w:t>
      </w:r>
      <w:r w:rsidR="00C04028">
        <w:rPr>
          <w:rFonts w:ascii="Century Gothic" w:hAnsi="Century Gothic"/>
        </w:rPr>
        <w:t>de s’en acquitter</w:t>
      </w:r>
      <w:r w:rsidR="0049481D" w:rsidRPr="00B02C5A">
        <w:rPr>
          <w:rFonts w:ascii="Century Gothic" w:hAnsi="Century Gothic"/>
        </w:rPr>
        <w:t xml:space="preserve"> en cas de condamnation</w:t>
      </w:r>
      <w:r w:rsidR="00115B3B">
        <w:rPr>
          <w:rFonts w:ascii="Century Gothic" w:hAnsi="Century Gothic"/>
        </w:rPr>
        <w:t>. Le montant élevé des quantum, bien que revu encore à la baisse</w:t>
      </w:r>
      <w:r w:rsidR="00C04028">
        <w:rPr>
          <w:rFonts w:ascii="Century Gothic" w:hAnsi="Century Gothic"/>
        </w:rPr>
        <w:t>,</w:t>
      </w:r>
      <w:r w:rsidR="00115B3B">
        <w:rPr>
          <w:rFonts w:ascii="Century Gothic" w:hAnsi="Century Gothic"/>
        </w:rPr>
        <w:t xml:space="preserve"> a conduit de nombreux </w:t>
      </w:r>
      <w:r w:rsidR="0049481D" w:rsidRPr="00B02C5A">
        <w:rPr>
          <w:rFonts w:ascii="Century Gothic" w:hAnsi="Century Gothic"/>
        </w:rPr>
        <w:t xml:space="preserve">organes de presse </w:t>
      </w:r>
      <w:r w:rsidR="00115B3B">
        <w:rPr>
          <w:rFonts w:ascii="Century Gothic" w:hAnsi="Century Gothic"/>
        </w:rPr>
        <w:t xml:space="preserve">et organisations professionnelles de presse </w:t>
      </w:r>
      <w:r w:rsidR="00115B3B">
        <w:rPr>
          <w:rFonts w:ascii="Century Gothic" w:hAnsi="Century Gothic"/>
        </w:rPr>
        <w:lastRenderedPageBreak/>
        <w:t>à</w:t>
      </w:r>
      <w:r w:rsidR="0049481D" w:rsidRPr="00B02C5A">
        <w:rPr>
          <w:rFonts w:ascii="Century Gothic" w:hAnsi="Century Gothic"/>
        </w:rPr>
        <w:t xml:space="preserve"> </w:t>
      </w:r>
      <w:r w:rsidR="00115B3B">
        <w:rPr>
          <w:rFonts w:ascii="Century Gothic" w:hAnsi="Century Gothic"/>
        </w:rPr>
        <w:t xml:space="preserve">rejeter la loi, </w:t>
      </w:r>
      <w:r w:rsidR="000C08C0">
        <w:rPr>
          <w:rFonts w:ascii="Century Gothic" w:hAnsi="Century Gothic"/>
        </w:rPr>
        <w:t>préféra</w:t>
      </w:r>
      <w:r w:rsidR="0049481D" w:rsidRPr="00B02C5A">
        <w:rPr>
          <w:rFonts w:ascii="Century Gothic" w:hAnsi="Century Gothic"/>
        </w:rPr>
        <w:t>nt l’emprisonnement à ces fortes amendes</w:t>
      </w:r>
      <w:r w:rsidR="0049481D" w:rsidRPr="00B02C5A">
        <w:rPr>
          <w:rStyle w:val="Marquenotebasdepage"/>
          <w:rFonts w:ascii="Century Gothic" w:hAnsi="Century Gothic"/>
        </w:rPr>
        <w:footnoteReference w:id="139"/>
      </w:r>
      <w:r w:rsidR="0049481D" w:rsidRPr="00B02C5A">
        <w:rPr>
          <w:rFonts w:ascii="Century Gothic" w:hAnsi="Century Gothic"/>
        </w:rPr>
        <w:t>. La déclaration des organisations professionnelles de média est très illustrative de la situation</w:t>
      </w:r>
      <w:r w:rsidR="0049481D" w:rsidRPr="00B02C5A">
        <w:rPr>
          <w:rStyle w:val="Marquenotebasdepage"/>
          <w:rFonts w:ascii="Century Gothic" w:hAnsi="Century Gothic"/>
        </w:rPr>
        <w:footnoteReference w:id="140"/>
      </w:r>
      <w:r w:rsidR="0049481D" w:rsidRPr="00B02C5A">
        <w:rPr>
          <w:rFonts w:ascii="Century Gothic" w:hAnsi="Century Gothic"/>
        </w:rPr>
        <w:t>.</w:t>
      </w:r>
    </w:p>
    <w:p w:rsidR="0049481D" w:rsidRDefault="0049481D" w:rsidP="0049481D">
      <w:pPr>
        <w:pStyle w:val="Paragraphedeliste"/>
        <w:tabs>
          <w:tab w:val="left" w:pos="426"/>
        </w:tabs>
        <w:autoSpaceDE w:val="0"/>
        <w:autoSpaceDN w:val="0"/>
        <w:adjustRightInd w:val="0"/>
        <w:spacing w:after="0" w:line="360" w:lineRule="auto"/>
        <w:ind w:left="0"/>
        <w:jc w:val="both"/>
        <w:rPr>
          <w:rFonts w:ascii="Century Gothic" w:hAnsi="Century Gothic"/>
        </w:rPr>
      </w:pPr>
      <w:r w:rsidRPr="00B02C5A">
        <w:rPr>
          <w:rFonts w:ascii="Century Gothic" w:hAnsi="Century Gothic"/>
          <w:color w:val="FF0000"/>
        </w:rPr>
        <w:t xml:space="preserve"> </w:t>
      </w:r>
      <w:r w:rsidR="00CF7577" w:rsidRPr="00B02C5A">
        <w:rPr>
          <w:rFonts w:ascii="Century Gothic" w:hAnsi="Century Gothic"/>
        </w:rPr>
        <w:t>S</w:t>
      </w:r>
      <w:r w:rsidRPr="00B02C5A">
        <w:rPr>
          <w:rFonts w:ascii="Century Gothic" w:hAnsi="Century Gothic"/>
        </w:rPr>
        <w:t xml:space="preserve">’agissant de </w:t>
      </w:r>
      <w:r w:rsidRPr="00B02C5A">
        <w:rPr>
          <w:rFonts w:ascii="Century Gothic" w:hAnsi="Century Gothic" w:cs="Times New Roman"/>
        </w:rPr>
        <w:t>la suspension de nombreux journaux et d’émissions d’expression directe par le Conseil supérieur de la communication durant la période de transition, il est à noter que la loi confère au CSC les pouvoirs de convoquer directement un journaliste, de l’entendre et de le sanctionner au besoin en suspendant simplement son émission pour une période donnée. Tel a été le cas à un moment donné pour l’émission « affairages » qui avait été suspendue. Comme évoqué</w:t>
      </w:r>
      <w:r w:rsidR="00C04028">
        <w:rPr>
          <w:rFonts w:ascii="Century Gothic" w:hAnsi="Century Gothic" w:cs="Times New Roman"/>
        </w:rPr>
        <w:t>e</w:t>
      </w:r>
      <w:r w:rsidRPr="00B02C5A">
        <w:rPr>
          <w:rFonts w:ascii="Century Gothic" w:hAnsi="Century Gothic" w:cs="Times New Roman"/>
        </w:rPr>
        <w:t xml:space="preserve"> dans un précédent rapport</w:t>
      </w:r>
      <w:r w:rsidRPr="00B02C5A">
        <w:rPr>
          <w:rStyle w:val="Marquenotebasdepage"/>
          <w:rFonts w:ascii="Century Gothic" w:hAnsi="Century Gothic" w:cs="Times New Roman"/>
        </w:rPr>
        <w:footnoteReference w:id="141"/>
      </w:r>
      <w:r w:rsidRPr="00B02C5A">
        <w:rPr>
          <w:rFonts w:ascii="Century Gothic" w:hAnsi="Century Gothic" w:cs="Times New Roman"/>
        </w:rPr>
        <w:t>, la suspension d’émission d’expression directe durant la transition a suscité un tollé général des organisations professionnelles de médias et des acteurs de la société civile. C’est en effet une décision qui s’apparente plus à une sanction collective envers la presse qu’à une régulation du travail des médias comme cela doit l’être</w:t>
      </w:r>
      <w:r w:rsidR="00C04028">
        <w:rPr>
          <w:rFonts w:ascii="Century Gothic" w:hAnsi="Century Gothic" w:cs="Times New Roman"/>
        </w:rPr>
        <w:t>,</w:t>
      </w:r>
      <w:r w:rsidRPr="00B02C5A">
        <w:rPr>
          <w:rFonts w:ascii="Century Gothic" w:hAnsi="Century Gothic" w:cs="Times New Roman"/>
        </w:rPr>
        <w:t xml:space="preserve"> d’autant plus que le média concerné par le dérapage invoqué était connu ( </w:t>
      </w:r>
      <w:r w:rsidR="00527C59" w:rsidRPr="00B02C5A">
        <w:rPr>
          <w:rFonts w:ascii="Century Gothic" w:hAnsi="Century Gothic" w:cs="Times New Roman"/>
        </w:rPr>
        <w:t>ç</w:t>
      </w:r>
      <w:r w:rsidRPr="00B02C5A">
        <w:rPr>
          <w:rFonts w:ascii="Century Gothic" w:hAnsi="Century Gothic" w:cs="Times New Roman"/>
        </w:rPr>
        <w:t>a</w:t>
      </w:r>
      <w:r w:rsidR="00527C59" w:rsidRPr="00B02C5A">
        <w:rPr>
          <w:rFonts w:ascii="Century Gothic" w:hAnsi="Century Gothic" w:cs="Times New Roman"/>
        </w:rPr>
        <w:t xml:space="preserve"> </w:t>
      </w:r>
      <w:r w:rsidRPr="00B02C5A">
        <w:rPr>
          <w:rFonts w:ascii="Century Gothic" w:hAnsi="Century Gothic" w:cs="Times New Roman"/>
        </w:rPr>
        <w:t>va-</w:t>
      </w:r>
      <w:r w:rsidR="00527C59" w:rsidRPr="00B02C5A">
        <w:rPr>
          <w:rFonts w:ascii="Century Gothic" w:hAnsi="Century Gothic" w:cs="Times New Roman"/>
        </w:rPr>
        <w:t xml:space="preserve"> ç</w:t>
      </w:r>
      <w:r w:rsidRPr="00B02C5A">
        <w:rPr>
          <w:rFonts w:ascii="Century Gothic" w:hAnsi="Century Gothic" w:cs="Times New Roman"/>
        </w:rPr>
        <w:t>a</w:t>
      </w:r>
      <w:r w:rsidR="00527C59" w:rsidRPr="00B02C5A">
        <w:rPr>
          <w:rFonts w:ascii="Century Gothic" w:hAnsi="Century Gothic" w:cs="Times New Roman"/>
        </w:rPr>
        <w:t xml:space="preserve"> ne </w:t>
      </w:r>
      <w:r w:rsidRPr="00B02C5A">
        <w:rPr>
          <w:rFonts w:ascii="Century Gothic" w:hAnsi="Century Gothic" w:cs="Times New Roman"/>
        </w:rPr>
        <w:t>va pas). C</w:t>
      </w:r>
      <w:r w:rsidRPr="00B02C5A">
        <w:rPr>
          <w:rFonts w:ascii="Century Gothic" w:hAnsi="Century Gothic"/>
        </w:rPr>
        <w:t xml:space="preserve">ette suspension porte donc un sérieux coup à la liberté d’expression, d’échanges, de diffusion des idées en vue de susciter des débats et </w:t>
      </w:r>
      <w:r w:rsidR="00C578CD">
        <w:rPr>
          <w:rFonts w:ascii="Century Gothic" w:hAnsi="Century Gothic"/>
        </w:rPr>
        <w:t xml:space="preserve">des </w:t>
      </w:r>
      <w:r w:rsidRPr="00B02C5A">
        <w:rPr>
          <w:rFonts w:ascii="Century Gothic" w:hAnsi="Century Gothic"/>
        </w:rPr>
        <w:t>réflexions sur des questions épineuses d’actualité et d’importance cruciale pour la nation. Il s’agit d’une sanction infligée à l’aveuglette d’où l’entrave à la liberté d’expression qui est non seulement un droit constitutionnel mais aussi reconnu par le pacte. L’</w:t>
      </w:r>
      <w:r w:rsidR="00527C59" w:rsidRPr="00B02C5A">
        <w:rPr>
          <w:rFonts w:ascii="Century Gothic" w:hAnsi="Century Gothic"/>
        </w:rPr>
        <w:t>O</w:t>
      </w:r>
      <w:r w:rsidRPr="00B02C5A">
        <w:rPr>
          <w:rFonts w:ascii="Century Gothic" w:hAnsi="Century Gothic"/>
        </w:rPr>
        <w:t xml:space="preserve">bservatoire burkinabé des médias </w:t>
      </w:r>
      <w:r w:rsidR="00527C59" w:rsidRPr="00B02C5A">
        <w:rPr>
          <w:rFonts w:ascii="Century Gothic" w:hAnsi="Century Gothic"/>
        </w:rPr>
        <w:t xml:space="preserve">(OBM) </w:t>
      </w:r>
      <w:r w:rsidRPr="00B02C5A">
        <w:rPr>
          <w:rFonts w:ascii="Century Gothic" w:hAnsi="Century Gothic"/>
        </w:rPr>
        <w:t>cré</w:t>
      </w:r>
      <w:r w:rsidR="00527C59" w:rsidRPr="00B02C5A">
        <w:rPr>
          <w:rFonts w:ascii="Century Gothic" w:hAnsi="Century Gothic"/>
        </w:rPr>
        <w:t>é</w:t>
      </w:r>
      <w:r w:rsidRPr="00B02C5A">
        <w:rPr>
          <w:rFonts w:ascii="Century Gothic" w:hAnsi="Century Gothic"/>
        </w:rPr>
        <w:t xml:space="preserve"> par la loi a justement pour rôle de veiller au respect des normes de déontologie professionnelle régissant les médias et donc de résoudre ce type de litiges. C’est donc à juste titre que la mesure fut violemment accueillie par les medias entrainant sa levée avant terme</w:t>
      </w:r>
      <w:r w:rsidRPr="00B02C5A">
        <w:rPr>
          <w:rStyle w:val="Marquenotebasdepage"/>
          <w:rFonts w:ascii="Century Gothic" w:hAnsi="Century Gothic"/>
        </w:rPr>
        <w:footnoteReference w:id="142"/>
      </w:r>
      <w:r w:rsidRPr="00B02C5A">
        <w:rPr>
          <w:rFonts w:ascii="Century Gothic" w:hAnsi="Century Gothic"/>
        </w:rPr>
        <w:t xml:space="preserve">. </w:t>
      </w:r>
    </w:p>
    <w:p w:rsidR="00C578CD" w:rsidRDefault="00C578CD" w:rsidP="0049481D">
      <w:pPr>
        <w:pStyle w:val="Paragraphedeliste"/>
        <w:tabs>
          <w:tab w:val="left" w:pos="426"/>
        </w:tabs>
        <w:autoSpaceDE w:val="0"/>
        <w:autoSpaceDN w:val="0"/>
        <w:adjustRightInd w:val="0"/>
        <w:spacing w:after="0" w:line="360" w:lineRule="auto"/>
        <w:ind w:left="0"/>
        <w:jc w:val="both"/>
        <w:rPr>
          <w:rFonts w:ascii="Century Gothic" w:hAnsi="Century Gothic"/>
        </w:rPr>
      </w:pPr>
    </w:p>
    <w:p w:rsidR="00C578CD" w:rsidRPr="00B02C5A" w:rsidRDefault="00C578CD" w:rsidP="0049481D">
      <w:pPr>
        <w:pStyle w:val="Paragraphedeliste"/>
        <w:tabs>
          <w:tab w:val="left" w:pos="426"/>
        </w:tabs>
        <w:autoSpaceDE w:val="0"/>
        <w:autoSpaceDN w:val="0"/>
        <w:adjustRightInd w:val="0"/>
        <w:spacing w:after="0" w:line="360" w:lineRule="auto"/>
        <w:ind w:left="0"/>
        <w:jc w:val="both"/>
        <w:rPr>
          <w:rFonts w:ascii="Century Gothic" w:hAnsi="Century Gothic"/>
        </w:rPr>
      </w:pPr>
    </w:p>
    <w:p w:rsidR="0049481D" w:rsidRPr="00B02C5A" w:rsidRDefault="0049481D" w:rsidP="0049481D">
      <w:pPr>
        <w:pStyle w:val="Paragraphedeliste"/>
        <w:tabs>
          <w:tab w:val="left" w:pos="426"/>
        </w:tabs>
        <w:autoSpaceDE w:val="0"/>
        <w:autoSpaceDN w:val="0"/>
        <w:adjustRightInd w:val="0"/>
        <w:spacing w:after="0" w:line="360" w:lineRule="auto"/>
        <w:ind w:left="0"/>
        <w:jc w:val="both"/>
        <w:rPr>
          <w:rFonts w:ascii="Century Gothic" w:hAnsi="Century Gothic"/>
        </w:rPr>
      </w:pPr>
    </w:p>
    <w:p w:rsidR="00FB69BC" w:rsidRDefault="007D3F2F"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lastRenderedPageBreak/>
        <w:t xml:space="preserve">24.2- </w:t>
      </w:r>
      <w:r w:rsidR="00EA604D" w:rsidRPr="00F50699">
        <w:rPr>
          <w:rFonts w:ascii="Times New Roman" w:hAnsi="Times New Roman"/>
          <w:b/>
          <w:sz w:val="24"/>
          <w:szCs w:val="28"/>
          <w:u w:val="single"/>
        </w:rPr>
        <w:t>RECOMMANDATIONS A L’ETAT PARTIE</w:t>
      </w:r>
    </w:p>
    <w:p w:rsidR="00C578CD" w:rsidRPr="00F50699" w:rsidRDefault="00C578CD"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B02C5A" w:rsidRDefault="00B02C5A" w:rsidP="00B02C5A">
      <w:pPr>
        <w:tabs>
          <w:tab w:val="left" w:pos="426"/>
        </w:tabs>
        <w:autoSpaceDE w:val="0"/>
        <w:autoSpaceDN w:val="0"/>
        <w:adjustRightInd w:val="0"/>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C578CD" w:rsidRPr="00B02C5A" w:rsidRDefault="00C578CD" w:rsidP="00B02C5A">
      <w:pPr>
        <w:tabs>
          <w:tab w:val="left" w:pos="426"/>
        </w:tabs>
        <w:autoSpaceDE w:val="0"/>
        <w:autoSpaceDN w:val="0"/>
        <w:adjustRightInd w:val="0"/>
        <w:spacing w:after="0" w:line="360" w:lineRule="auto"/>
        <w:jc w:val="both"/>
        <w:rPr>
          <w:rFonts w:ascii="Century Gothic" w:hAnsi="Century Gothic"/>
        </w:rPr>
      </w:pPr>
    </w:p>
    <w:p w:rsidR="00711EAD" w:rsidRPr="0051585A" w:rsidRDefault="00711EAD" w:rsidP="0051585A">
      <w:pPr>
        <w:pStyle w:val="Paragraphedeliste"/>
        <w:numPr>
          <w:ilvl w:val="0"/>
          <w:numId w:val="30"/>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Mettre fin aux immixtions de tierces parties dans les prérogatives des institutions de medias notamment le CSC qui est censé être un organe indépendant.</w:t>
      </w:r>
    </w:p>
    <w:p w:rsidR="00711EAD" w:rsidRPr="0051585A" w:rsidRDefault="00711EAD" w:rsidP="0051585A">
      <w:pPr>
        <w:pStyle w:val="Paragraphedeliste"/>
        <w:numPr>
          <w:ilvl w:val="0"/>
          <w:numId w:val="30"/>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 xml:space="preserve"> Revoir le fonctionnement du CSC en vue de le contraindre à fonctionner exclusivement dans la limite des pouvoirs qui lui sont conférés par la loi.</w:t>
      </w:r>
    </w:p>
    <w:p w:rsidR="00711EAD" w:rsidRPr="0051585A" w:rsidRDefault="00711EAD" w:rsidP="0051585A">
      <w:pPr>
        <w:pStyle w:val="Paragraphedeliste"/>
        <w:numPr>
          <w:ilvl w:val="0"/>
          <w:numId w:val="30"/>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Procéder au dédommagement de M. Lohé  Issa  Konaté  conformément à  la décision de la Cour Africaine des droits de l’homme et des peuples dan</w:t>
      </w:r>
      <w:r w:rsidR="00293F8A">
        <w:rPr>
          <w:rFonts w:ascii="Century Gothic" w:hAnsi="Century Gothic"/>
        </w:rPr>
        <w:t>s l’affaire l’opposant à l’Etat;</w:t>
      </w:r>
    </w:p>
    <w:p w:rsidR="00711EAD" w:rsidRPr="0051585A" w:rsidRDefault="00711EAD" w:rsidP="0051585A">
      <w:pPr>
        <w:pStyle w:val="Paragraphedeliste"/>
        <w:numPr>
          <w:ilvl w:val="0"/>
          <w:numId w:val="30"/>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Veiller à la mise en application de la convention collective et à l’amélioration des conditions de vie et de tra</w:t>
      </w:r>
      <w:r w:rsidR="00293F8A">
        <w:rPr>
          <w:rFonts w:ascii="Century Gothic" w:hAnsi="Century Gothic"/>
        </w:rPr>
        <w:t>vail des journalistes</w:t>
      </w:r>
      <w:r w:rsidRPr="0051585A">
        <w:rPr>
          <w:rFonts w:ascii="Century Gothic" w:hAnsi="Century Gothic"/>
        </w:rPr>
        <w:t xml:space="preserve"> tant </w:t>
      </w:r>
      <w:r w:rsidR="00293F8A">
        <w:rPr>
          <w:rFonts w:ascii="Century Gothic" w:hAnsi="Century Gothic"/>
        </w:rPr>
        <w:t xml:space="preserve">du </w:t>
      </w:r>
      <w:r w:rsidRPr="0051585A">
        <w:rPr>
          <w:rFonts w:ascii="Century Gothic" w:hAnsi="Century Gothic"/>
        </w:rPr>
        <w:t xml:space="preserve">privé que </w:t>
      </w:r>
      <w:r w:rsidR="00293F8A">
        <w:rPr>
          <w:rFonts w:ascii="Century Gothic" w:hAnsi="Century Gothic"/>
        </w:rPr>
        <w:t>du public;</w:t>
      </w:r>
    </w:p>
    <w:p w:rsidR="00711EAD" w:rsidRPr="0051585A" w:rsidRDefault="00711EAD" w:rsidP="0051585A">
      <w:pPr>
        <w:pStyle w:val="Paragraphedeliste"/>
        <w:numPr>
          <w:ilvl w:val="0"/>
          <w:numId w:val="30"/>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 xml:space="preserve">Intensifier la formation des </w:t>
      </w:r>
      <w:r w:rsidR="00293F8A">
        <w:rPr>
          <w:rFonts w:ascii="Century Gothic" w:hAnsi="Century Gothic"/>
        </w:rPr>
        <w:t>journalistes à tous les niveaux;</w:t>
      </w:r>
    </w:p>
    <w:p w:rsidR="00711EAD" w:rsidRPr="0051585A" w:rsidRDefault="00711EAD" w:rsidP="0051585A">
      <w:pPr>
        <w:pStyle w:val="Paragraphedeliste"/>
        <w:numPr>
          <w:ilvl w:val="0"/>
          <w:numId w:val="30"/>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Veiller à une gestion saine des organes de presse privés et publics ;</w:t>
      </w:r>
    </w:p>
    <w:p w:rsidR="00711EAD" w:rsidRPr="0051585A" w:rsidRDefault="00711EAD" w:rsidP="0051585A">
      <w:pPr>
        <w:pStyle w:val="Paragraphedeliste"/>
        <w:numPr>
          <w:ilvl w:val="0"/>
          <w:numId w:val="30"/>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œuvrer à la dépolitisation du secteur médiatique ;</w:t>
      </w:r>
    </w:p>
    <w:p w:rsidR="00711EAD" w:rsidRPr="0051585A" w:rsidRDefault="00711EAD" w:rsidP="0051585A">
      <w:pPr>
        <w:pStyle w:val="Paragraphedeliste"/>
        <w:numPr>
          <w:ilvl w:val="0"/>
          <w:numId w:val="30"/>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Veiller au respect de l’éthique et d</w:t>
      </w:r>
      <w:r w:rsidR="00293F8A">
        <w:rPr>
          <w:rFonts w:ascii="Century Gothic" w:hAnsi="Century Gothic"/>
        </w:rPr>
        <w:t>e la déontologie par les médias;</w:t>
      </w:r>
    </w:p>
    <w:p w:rsidR="00711EAD" w:rsidRPr="0051585A" w:rsidRDefault="00711EAD" w:rsidP="0051585A">
      <w:pPr>
        <w:pStyle w:val="Paragraphedeliste"/>
        <w:numPr>
          <w:ilvl w:val="0"/>
          <w:numId w:val="30"/>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Procéder au règlement diligent des dossiers judiciaires pendants (Norbert Zongo, Babou Paulin BAMOUNI etc.)</w:t>
      </w:r>
      <w:r w:rsidR="00293F8A">
        <w:rPr>
          <w:rFonts w:ascii="Century Gothic" w:hAnsi="Century Gothic"/>
        </w:rPr>
        <w:t>;</w:t>
      </w:r>
    </w:p>
    <w:p w:rsidR="00711EAD" w:rsidRPr="0051585A" w:rsidRDefault="00711EAD" w:rsidP="0051585A">
      <w:pPr>
        <w:pStyle w:val="Paragraphedeliste"/>
        <w:numPr>
          <w:ilvl w:val="0"/>
          <w:numId w:val="30"/>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 xml:space="preserve">Veiller à une meilleure vulgarisation de la déclaration de Windhoeck sur la liberté d’expression, la presse pluraliste et indépendante. </w:t>
      </w:r>
    </w:p>
    <w:p w:rsidR="0049481D" w:rsidRDefault="0049481D" w:rsidP="0049481D">
      <w:pPr>
        <w:pStyle w:val="Paragraphedeliste"/>
        <w:tabs>
          <w:tab w:val="left" w:pos="426"/>
        </w:tabs>
        <w:autoSpaceDE w:val="0"/>
        <w:autoSpaceDN w:val="0"/>
        <w:adjustRightInd w:val="0"/>
        <w:spacing w:after="0" w:line="360" w:lineRule="auto"/>
        <w:ind w:left="0"/>
        <w:jc w:val="both"/>
        <w:rPr>
          <w:rFonts w:ascii="Times New Roman" w:hAnsi="Times New Roman" w:cs="Times New Roman"/>
          <w:sz w:val="28"/>
          <w:szCs w:val="28"/>
        </w:rPr>
      </w:pPr>
    </w:p>
    <w:p w:rsidR="0008734D" w:rsidRPr="0008734D" w:rsidRDefault="0008734D" w:rsidP="00351FDF">
      <w:pPr>
        <w:pStyle w:val="Titre3"/>
        <w:ind w:left="340" w:hanging="340"/>
        <w:jc w:val="both"/>
        <w:rPr>
          <w:rFonts w:ascii="Times New Roman" w:hAnsi="Times New Roman" w:cs="Times New Roman"/>
          <w:sz w:val="24"/>
          <w:szCs w:val="24"/>
        </w:rPr>
      </w:pPr>
      <w:bookmarkStart w:id="46" w:name="_Toc452974396"/>
      <w:r w:rsidRPr="006A3D53">
        <w:rPr>
          <w:rFonts w:ascii="Times New Roman" w:hAnsi="Times New Roman" w:cs="Times New Roman"/>
          <w:sz w:val="24"/>
          <w:szCs w:val="24"/>
        </w:rPr>
        <w:t>25. G</w:t>
      </w:r>
      <w:r w:rsidR="00351FDF" w:rsidRPr="006A3D53">
        <w:rPr>
          <w:rFonts w:ascii="Times New Roman" w:hAnsi="Times New Roman" w:cs="Times New Roman"/>
          <w:sz w:val="24"/>
          <w:szCs w:val="24"/>
        </w:rPr>
        <w:t>arantie de la liberté d’association et de réunion</w:t>
      </w:r>
      <w:bookmarkEnd w:id="46"/>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49481D" w:rsidRPr="00A850FC" w:rsidRDefault="0049481D" w:rsidP="00AA6B6F">
            <w:pPr>
              <w:pStyle w:val="Paragraphedeliste"/>
              <w:tabs>
                <w:tab w:val="left" w:pos="426"/>
              </w:tabs>
              <w:autoSpaceDE w:val="0"/>
              <w:autoSpaceDN w:val="0"/>
              <w:adjustRightInd w:val="0"/>
              <w:ind w:left="426"/>
              <w:jc w:val="both"/>
              <w:rPr>
                <w:rFonts w:ascii="Times New Roman" w:hAnsi="Times New Roman" w:cs="Times New Roman"/>
                <w:sz w:val="24"/>
                <w:szCs w:val="24"/>
              </w:rPr>
            </w:pPr>
            <w:r w:rsidRPr="00A850FC">
              <w:rPr>
                <w:rFonts w:ascii="Times New Roman" w:hAnsi="Times New Roman" w:cs="Times New Roman"/>
                <w:sz w:val="24"/>
                <w:szCs w:val="24"/>
              </w:rPr>
              <w:t>Indiquer les mesures prises pour garantir, dans la pratique, la liberté d’association et de réunion et pour veiller à ce que toute restriction soit conforme aux dispositions du Pacte.</w:t>
            </w:r>
          </w:p>
        </w:tc>
      </w:tr>
    </w:tbl>
    <w:p w:rsidR="00FB69BC" w:rsidRDefault="00BA740C"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25.1- </w:t>
      </w:r>
      <w:r w:rsidR="00EA604D" w:rsidRPr="00F50699">
        <w:rPr>
          <w:rFonts w:ascii="Times New Roman" w:hAnsi="Times New Roman"/>
          <w:b/>
          <w:sz w:val="24"/>
          <w:szCs w:val="28"/>
          <w:u w:val="single"/>
        </w:rPr>
        <w:t>REPONSES DE LA SOCIETE CIVILE</w:t>
      </w:r>
    </w:p>
    <w:p w:rsidR="00C578CD" w:rsidRPr="00F50699" w:rsidRDefault="00C578CD"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49481D" w:rsidRPr="00B02C5A" w:rsidRDefault="0049481D" w:rsidP="0049481D">
      <w:pPr>
        <w:pStyle w:val="Paragraphedeliste"/>
        <w:tabs>
          <w:tab w:val="left" w:pos="426"/>
        </w:tabs>
        <w:autoSpaceDE w:val="0"/>
        <w:autoSpaceDN w:val="0"/>
        <w:adjustRightInd w:val="0"/>
        <w:spacing w:after="0" w:line="360" w:lineRule="auto"/>
        <w:ind w:left="0"/>
        <w:jc w:val="both"/>
        <w:rPr>
          <w:rFonts w:ascii="Century Gothic" w:hAnsi="Century Gothic"/>
        </w:rPr>
      </w:pPr>
      <w:r w:rsidRPr="00B02C5A">
        <w:rPr>
          <w:rFonts w:ascii="Century Gothic" w:hAnsi="Century Gothic"/>
        </w:rPr>
        <w:t>La liberté d’association et de réunion est un droit constitutionnel qui s’exerce plus ou moins bien au Burkina Faso. Des centaines d’associations ont été créés sous la loi N° 10/92/ ADP du 15 décembre 1992 portant liberté d’association au Burkina Faso. Suite à la prolifération anarchique des associations</w:t>
      </w:r>
      <w:r w:rsidR="000C08C0">
        <w:rPr>
          <w:rFonts w:ascii="Century Gothic" w:hAnsi="Century Gothic"/>
        </w:rPr>
        <w:t xml:space="preserve"> et la tendance à la politisation des structures associatives</w:t>
      </w:r>
      <w:r w:rsidRPr="00B02C5A">
        <w:rPr>
          <w:rFonts w:ascii="Century Gothic" w:hAnsi="Century Gothic"/>
        </w:rPr>
        <w:t xml:space="preserve">, une révision de cette loi est intervenue durcissant les </w:t>
      </w:r>
      <w:r w:rsidRPr="00B02C5A">
        <w:rPr>
          <w:rFonts w:ascii="Century Gothic" w:hAnsi="Century Gothic"/>
        </w:rPr>
        <w:lastRenderedPageBreak/>
        <w:t>conditions de création et renforça</w:t>
      </w:r>
      <w:r w:rsidR="000C08C0">
        <w:rPr>
          <w:rFonts w:ascii="Century Gothic" w:hAnsi="Century Gothic"/>
        </w:rPr>
        <w:t>nt le contrôle de l’action de</w:t>
      </w:r>
      <w:r w:rsidRPr="00B02C5A">
        <w:rPr>
          <w:rFonts w:ascii="Century Gothic" w:hAnsi="Century Gothic"/>
        </w:rPr>
        <w:t>s associations. Ainsi, la nouvelle loi du 20/10/2015 vient contribuer à assainir le milieu associatif au Burkina Faso</w:t>
      </w:r>
      <w:r w:rsidRPr="00B02C5A">
        <w:rPr>
          <w:rStyle w:val="Marquenotebasdepage"/>
          <w:rFonts w:ascii="Century Gothic" w:hAnsi="Century Gothic"/>
        </w:rPr>
        <w:footnoteReference w:id="143"/>
      </w:r>
      <w:r w:rsidRPr="00B02C5A">
        <w:rPr>
          <w:rFonts w:ascii="Century Gothic" w:hAnsi="Century Gothic"/>
        </w:rPr>
        <w:t>.</w:t>
      </w:r>
    </w:p>
    <w:p w:rsidR="0049481D" w:rsidRPr="00B02C5A" w:rsidRDefault="0049481D" w:rsidP="0049481D">
      <w:pPr>
        <w:pStyle w:val="Paragraphedeliste"/>
        <w:tabs>
          <w:tab w:val="left" w:pos="426"/>
        </w:tabs>
        <w:autoSpaceDE w:val="0"/>
        <w:autoSpaceDN w:val="0"/>
        <w:adjustRightInd w:val="0"/>
        <w:spacing w:after="0" w:line="360" w:lineRule="auto"/>
        <w:ind w:left="0"/>
        <w:jc w:val="both"/>
        <w:rPr>
          <w:rFonts w:ascii="Century Gothic" w:hAnsi="Century Gothic"/>
        </w:rPr>
      </w:pPr>
      <w:r w:rsidRPr="00B02C5A">
        <w:rPr>
          <w:rFonts w:ascii="Century Gothic" w:hAnsi="Century Gothic"/>
        </w:rPr>
        <w:t>Il faut relever que dans la manifestation de la liberté d’association, de nombreuses associations reconnues d’utilité publique</w:t>
      </w:r>
      <w:r w:rsidR="00C578CD">
        <w:rPr>
          <w:rFonts w:ascii="Century Gothic" w:hAnsi="Century Gothic"/>
        </w:rPr>
        <w:t>,</w:t>
      </w:r>
      <w:r w:rsidRPr="00B02C5A">
        <w:rPr>
          <w:rFonts w:ascii="Century Gothic" w:hAnsi="Century Gothic"/>
        </w:rPr>
        <w:t xml:space="preserve"> du fait de leurs actions et domaines d’intervention sur le terrain</w:t>
      </w:r>
      <w:r w:rsidR="00C578CD">
        <w:rPr>
          <w:rFonts w:ascii="Century Gothic" w:hAnsi="Century Gothic"/>
        </w:rPr>
        <w:t>,</w:t>
      </w:r>
      <w:r w:rsidRPr="00B02C5A">
        <w:rPr>
          <w:rFonts w:ascii="Century Gothic" w:hAnsi="Century Gothic"/>
        </w:rPr>
        <w:t xml:space="preserve"> bénéficient de financement et/ ou de subventions des pouvoirs publics pour leur fonctionnement. Au nombre de celles-ci, nous pouvons citer le Centre national de presse – Norbert Zongo (CNP-NZ), le Réseau d’Action Jeunesse Santé et Développement (RAJS/BF), l’Association Burkinabé</w:t>
      </w:r>
      <w:r w:rsidR="00C578CD">
        <w:rPr>
          <w:rFonts w:ascii="Century Gothic" w:hAnsi="Century Gothic"/>
        </w:rPr>
        <w:t>e</w:t>
      </w:r>
      <w:r w:rsidRPr="00B02C5A">
        <w:rPr>
          <w:rFonts w:ascii="Century Gothic" w:hAnsi="Century Gothic"/>
        </w:rPr>
        <w:t xml:space="preserve"> pour le Bien-Etre Familial etc. </w:t>
      </w:r>
      <w:r w:rsidR="00293F8A">
        <w:rPr>
          <w:rFonts w:ascii="Century Gothic" w:hAnsi="Century Gothic"/>
        </w:rPr>
        <w:t xml:space="preserve"> Il convient de saluer</w:t>
      </w:r>
      <w:r w:rsidRPr="00B02C5A">
        <w:rPr>
          <w:rFonts w:ascii="Century Gothic" w:hAnsi="Century Gothic"/>
        </w:rPr>
        <w:t xml:space="preserve"> ces efforts co</w:t>
      </w:r>
      <w:r w:rsidR="00293F8A">
        <w:rPr>
          <w:rFonts w:ascii="Century Gothic" w:hAnsi="Century Gothic"/>
        </w:rPr>
        <w:t>nsentis par l’Etat même si ces subventions</w:t>
      </w:r>
      <w:r w:rsidRPr="00B02C5A">
        <w:rPr>
          <w:rFonts w:ascii="Century Gothic" w:hAnsi="Century Gothic"/>
        </w:rPr>
        <w:t xml:space="preserve"> </w:t>
      </w:r>
      <w:r w:rsidR="00293F8A">
        <w:rPr>
          <w:rFonts w:ascii="Century Gothic" w:hAnsi="Century Gothic"/>
        </w:rPr>
        <w:t>devrai</w:t>
      </w:r>
      <w:r w:rsidRPr="00B02C5A">
        <w:rPr>
          <w:rFonts w:ascii="Century Gothic" w:hAnsi="Century Gothic"/>
        </w:rPr>
        <w:t xml:space="preserve">ent être élargies à d’autres associations et revues à la hausse.  </w:t>
      </w:r>
    </w:p>
    <w:p w:rsidR="00B02C5A" w:rsidRDefault="0049481D" w:rsidP="00351FDF">
      <w:pPr>
        <w:pStyle w:val="Paragraphedeliste"/>
        <w:tabs>
          <w:tab w:val="left" w:pos="426"/>
          <w:tab w:val="left" w:pos="8647"/>
        </w:tabs>
        <w:autoSpaceDE w:val="0"/>
        <w:autoSpaceDN w:val="0"/>
        <w:adjustRightInd w:val="0"/>
        <w:spacing w:after="100" w:afterAutospacing="1" w:line="360" w:lineRule="auto"/>
        <w:ind w:left="0"/>
        <w:jc w:val="both"/>
        <w:rPr>
          <w:rFonts w:ascii="Century Gothic" w:hAnsi="Century Gothic"/>
        </w:rPr>
      </w:pPr>
      <w:r w:rsidRPr="00B02C5A">
        <w:rPr>
          <w:rFonts w:ascii="Century Gothic" w:hAnsi="Century Gothic"/>
        </w:rPr>
        <w:t>La liberté de réunion et de manifestation est garantie par les textes et lois au Burkina Faso et doit s’exercer dans le cadre de ces textes en vigueur. Cependant, durant ces dernières années, la jouissance de cette liberté a souvent été à l’origine de violences notamment durant l’insurrection populaire où les manifestants ont été violemment réprimés</w:t>
      </w:r>
      <w:r w:rsidR="00C578CD">
        <w:rPr>
          <w:rFonts w:ascii="Century Gothic" w:hAnsi="Century Gothic"/>
        </w:rPr>
        <w:t>, causant de nombreuses pertes de</w:t>
      </w:r>
      <w:r w:rsidRPr="00B02C5A">
        <w:rPr>
          <w:rFonts w:ascii="Century Gothic" w:hAnsi="Century Gothic"/>
        </w:rPr>
        <w:t xml:space="preserve"> vies humaines</w:t>
      </w:r>
      <w:r w:rsidRPr="00B02C5A">
        <w:rPr>
          <w:rStyle w:val="Marquenotebasdepage"/>
          <w:rFonts w:ascii="Century Gothic" w:hAnsi="Century Gothic"/>
        </w:rPr>
        <w:footnoteReference w:id="144"/>
      </w:r>
      <w:r w:rsidRPr="00B02C5A">
        <w:rPr>
          <w:rFonts w:ascii="Century Gothic" w:hAnsi="Century Gothic"/>
        </w:rPr>
        <w:t>. De plus, lors des malheureux évènements de la tentative de putsch perpétrée par l’ex RSP, les éléments de ce régiment ont systématiquement réprimés dans une violence sans pareille les manifestants et tout regroupement de jeunes dans les quartiers. Les médias aussi ont payé un lourd tribut (Omega FM, Savane FM, Radio Manegda de Zorgho, Droit Libre TV…) Le bilan était lourd pour les populations alors que notre nation n’avait pas fini de panser les plaies des répressions subies lors de l’insurrection et des différentes manifestations de ces dernières années</w:t>
      </w:r>
      <w:r w:rsidRPr="00B02C5A">
        <w:rPr>
          <w:rStyle w:val="Marquenotebasdepage"/>
          <w:rFonts w:ascii="Century Gothic" w:hAnsi="Century Gothic"/>
        </w:rPr>
        <w:footnoteReference w:id="145"/>
      </w:r>
      <w:r w:rsidRPr="00B02C5A">
        <w:rPr>
          <w:rFonts w:ascii="Century Gothic" w:hAnsi="Century Gothic"/>
        </w:rPr>
        <w:t>. Les recommandations des mouvements de défense des droits humains et des acteurs de la société civile doivent impérativement être prises en compte pour éviter que de pareilles dérives ne se reproduisent.</w:t>
      </w:r>
    </w:p>
    <w:p w:rsidR="00C578CD" w:rsidRDefault="00C578CD" w:rsidP="00351FDF">
      <w:pPr>
        <w:pStyle w:val="Paragraphedeliste"/>
        <w:tabs>
          <w:tab w:val="left" w:pos="426"/>
          <w:tab w:val="left" w:pos="8647"/>
        </w:tabs>
        <w:autoSpaceDE w:val="0"/>
        <w:autoSpaceDN w:val="0"/>
        <w:adjustRightInd w:val="0"/>
        <w:spacing w:after="100" w:afterAutospacing="1" w:line="360" w:lineRule="auto"/>
        <w:ind w:left="0"/>
        <w:jc w:val="both"/>
        <w:rPr>
          <w:rFonts w:ascii="Century Gothic" w:hAnsi="Century Gothic"/>
        </w:rPr>
      </w:pPr>
    </w:p>
    <w:p w:rsidR="00C578CD" w:rsidRDefault="00C578CD" w:rsidP="00351FDF">
      <w:pPr>
        <w:pStyle w:val="Paragraphedeliste"/>
        <w:tabs>
          <w:tab w:val="left" w:pos="426"/>
          <w:tab w:val="left" w:pos="8647"/>
        </w:tabs>
        <w:autoSpaceDE w:val="0"/>
        <w:autoSpaceDN w:val="0"/>
        <w:adjustRightInd w:val="0"/>
        <w:spacing w:after="100" w:afterAutospacing="1" w:line="360" w:lineRule="auto"/>
        <w:ind w:left="0"/>
        <w:jc w:val="both"/>
        <w:rPr>
          <w:rFonts w:ascii="Century Gothic" w:hAnsi="Century Gothic"/>
        </w:rPr>
      </w:pPr>
    </w:p>
    <w:p w:rsidR="00C578CD" w:rsidRDefault="00C578CD" w:rsidP="00351FDF">
      <w:pPr>
        <w:pStyle w:val="Paragraphedeliste"/>
        <w:tabs>
          <w:tab w:val="left" w:pos="426"/>
          <w:tab w:val="left" w:pos="8647"/>
        </w:tabs>
        <w:autoSpaceDE w:val="0"/>
        <w:autoSpaceDN w:val="0"/>
        <w:adjustRightInd w:val="0"/>
        <w:spacing w:after="100" w:afterAutospacing="1" w:line="360" w:lineRule="auto"/>
        <w:ind w:left="0"/>
        <w:jc w:val="both"/>
        <w:rPr>
          <w:rFonts w:ascii="Century Gothic" w:hAnsi="Century Gothic"/>
        </w:rPr>
      </w:pPr>
    </w:p>
    <w:p w:rsidR="00351FDF" w:rsidRPr="00B02C5A" w:rsidRDefault="00351FDF" w:rsidP="00351FDF">
      <w:pPr>
        <w:pStyle w:val="Paragraphedeliste"/>
        <w:tabs>
          <w:tab w:val="left" w:pos="426"/>
          <w:tab w:val="left" w:pos="8647"/>
        </w:tabs>
        <w:autoSpaceDE w:val="0"/>
        <w:autoSpaceDN w:val="0"/>
        <w:adjustRightInd w:val="0"/>
        <w:spacing w:after="100" w:afterAutospacing="1" w:line="360" w:lineRule="auto"/>
        <w:ind w:left="0"/>
        <w:jc w:val="both"/>
        <w:rPr>
          <w:rFonts w:ascii="Century Gothic" w:hAnsi="Century Gothic"/>
        </w:rPr>
      </w:pPr>
    </w:p>
    <w:p w:rsidR="00FB69BC" w:rsidRDefault="005841A0" w:rsidP="00351FD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lastRenderedPageBreak/>
        <w:t xml:space="preserve">25.2- </w:t>
      </w:r>
      <w:r w:rsidR="00EA604D" w:rsidRPr="00F50699">
        <w:rPr>
          <w:rFonts w:ascii="Times New Roman" w:hAnsi="Times New Roman"/>
          <w:b/>
          <w:sz w:val="24"/>
          <w:szCs w:val="28"/>
          <w:u w:val="single"/>
        </w:rPr>
        <w:t>RECOMMANDATIONS A L’ETAT PARTIE</w:t>
      </w:r>
    </w:p>
    <w:p w:rsidR="00C578CD" w:rsidRPr="00F50699" w:rsidRDefault="00C578CD" w:rsidP="00351FDF">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B02C5A" w:rsidRDefault="00B02C5A" w:rsidP="00B02C5A">
      <w:pPr>
        <w:tabs>
          <w:tab w:val="left" w:pos="426"/>
        </w:tabs>
        <w:autoSpaceDE w:val="0"/>
        <w:autoSpaceDN w:val="0"/>
        <w:adjustRightInd w:val="0"/>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C578CD" w:rsidRPr="00B02C5A" w:rsidRDefault="00C578CD" w:rsidP="00B02C5A">
      <w:pPr>
        <w:tabs>
          <w:tab w:val="left" w:pos="426"/>
        </w:tabs>
        <w:autoSpaceDE w:val="0"/>
        <w:autoSpaceDN w:val="0"/>
        <w:adjustRightInd w:val="0"/>
        <w:spacing w:after="0" w:line="360" w:lineRule="auto"/>
        <w:jc w:val="both"/>
        <w:rPr>
          <w:rFonts w:ascii="Century Gothic" w:hAnsi="Century Gothic"/>
        </w:rPr>
      </w:pPr>
    </w:p>
    <w:p w:rsidR="00711EAD" w:rsidRPr="0051585A" w:rsidRDefault="00711EAD" w:rsidP="0051585A">
      <w:pPr>
        <w:pStyle w:val="Paragraphedeliste"/>
        <w:numPr>
          <w:ilvl w:val="0"/>
          <w:numId w:val="32"/>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Accorder plus de subventions aux associations d’utilité publique et élargir le nombre d’associations bénéficiaires.</w:t>
      </w:r>
    </w:p>
    <w:p w:rsidR="00711EAD" w:rsidRPr="0051585A" w:rsidRDefault="00711EAD" w:rsidP="0051585A">
      <w:pPr>
        <w:pStyle w:val="Paragraphedeliste"/>
        <w:numPr>
          <w:ilvl w:val="0"/>
          <w:numId w:val="32"/>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Veiller au suivi de la cohérence des activités des associations par rapport aux objectifs qu’elles se sont fixés.</w:t>
      </w:r>
    </w:p>
    <w:p w:rsidR="00711EAD" w:rsidRPr="0051585A" w:rsidRDefault="00711EAD" w:rsidP="0051585A">
      <w:pPr>
        <w:pStyle w:val="Paragraphedeliste"/>
        <w:numPr>
          <w:ilvl w:val="0"/>
          <w:numId w:val="32"/>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 xml:space="preserve">Rétablir l’autorité de la loi et mettre fin aux actions de ces associations anarchiques de groupes d’auto-défense disséminés à travers le pays. </w:t>
      </w:r>
    </w:p>
    <w:p w:rsidR="0049481D" w:rsidRPr="00293F8A" w:rsidRDefault="00711EAD" w:rsidP="00293F8A">
      <w:pPr>
        <w:pStyle w:val="Paragraphedeliste"/>
        <w:numPr>
          <w:ilvl w:val="0"/>
          <w:numId w:val="32"/>
        </w:numPr>
        <w:tabs>
          <w:tab w:val="left" w:pos="426"/>
        </w:tabs>
        <w:autoSpaceDE w:val="0"/>
        <w:autoSpaceDN w:val="0"/>
        <w:adjustRightInd w:val="0"/>
        <w:spacing w:after="120" w:line="360" w:lineRule="auto"/>
        <w:jc w:val="both"/>
        <w:rPr>
          <w:rFonts w:ascii="Century Gothic" w:hAnsi="Century Gothic"/>
        </w:rPr>
      </w:pPr>
      <w:r w:rsidRPr="0051585A">
        <w:rPr>
          <w:rFonts w:ascii="Century Gothic" w:hAnsi="Century Gothic"/>
        </w:rPr>
        <w:t xml:space="preserve">Assurer la pleine jouissance de la liberté de réunion et de manifestations </w:t>
      </w:r>
    </w:p>
    <w:p w:rsidR="00351FDF" w:rsidRDefault="00351FDF" w:rsidP="0049481D">
      <w:pPr>
        <w:pStyle w:val="Paragraphedeliste"/>
        <w:tabs>
          <w:tab w:val="left" w:pos="426"/>
        </w:tabs>
        <w:autoSpaceDE w:val="0"/>
        <w:autoSpaceDN w:val="0"/>
        <w:adjustRightInd w:val="0"/>
        <w:spacing w:after="0" w:line="360" w:lineRule="auto"/>
        <w:ind w:left="0"/>
        <w:jc w:val="both"/>
        <w:rPr>
          <w:rFonts w:ascii="Times New Roman" w:hAnsi="Times New Roman"/>
          <w:sz w:val="28"/>
          <w:szCs w:val="28"/>
        </w:rPr>
      </w:pPr>
    </w:p>
    <w:p w:rsidR="0008734D" w:rsidRPr="005504D5" w:rsidRDefault="00A22BF4" w:rsidP="005504D5">
      <w:pPr>
        <w:pStyle w:val="Paragraphedeliste"/>
        <w:numPr>
          <w:ilvl w:val="0"/>
          <w:numId w:val="4"/>
        </w:numPr>
        <w:tabs>
          <w:tab w:val="left" w:pos="426"/>
        </w:tabs>
        <w:autoSpaceDE w:val="0"/>
        <w:autoSpaceDN w:val="0"/>
        <w:adjustRightInd w:val="0"/>
        <w:spacing w:after="0" w:line="240" w:lineRule="auto"/>
        <w:ind w:left="0" w:firstLine="0"/>
        <w:jc w:val="both"/>
        <w:outlineLvl w:val="1"/>
        <w:rPr>
          <w:rFonts w:ascii="Times New Roman" w:hAnsi="Times New Roman" w:cs="Times New Roman"/>
          <w:b/>
          <w:bCs/>
          <w:sz w:val="28"/>
          <w:szCs w:val="28"/>
        </w:rPr>
      </w:pPr>
      <w:bookmarkStart w:id="47" w:name="_Toc452974397"/>
      <w:r w:rsidRPr="005504D5">
        <w:rPr>
          <w:rFonts w:ascii="Times New Roman" w:hAnsi="Times New Roman" w:cs="Times New Roman"/>
          <w:b/>
          <w:bCs/>
          <w:sz w:val="28"/>
          <w:szCs w:val="28"/>
        </w:rPr>
        <w:t>PARTICIPATION AUX AFFAIRES PUBLIQUES (ART. 25)</w:t>
      </w:r>
      <w:bookmarkEnd w:id="47"/>
    </w:p>
    <w:p w:rsidR="0008734D" w:rsidRPr="0008734D" w:rsidRDefault="0008734D" w:rsidP="006A3D53">
      <w:pPr>
        <w:pStyle w:val="Titre3"/>
        <w:ind w:left="340" w:hanging="340"/>
        <w:rPr>
          <w:rFonts w:ascii="Times New Roman" w:hAnsi="Times New Roman" w:cs="Times New Roman"/>
          <w:sz w:val="24"/>
          <w:szCs w:val="24"/>
        </w:rPr>
      </w:pPr>
      <w:bookmarkStart w:id="48" w:name="_Toc452974398"/>
      <w:r w:rsidRPr="006A3D53">
        <w:rPr>
          <w:rFonts w:ascii="Times New Roman" w:hAnsi="Times New Roman" w:cs="Times New Roman"/>
          <w:sz w:val="24"/>
          <w:szCs w:val="24"/>
        </w:rPr>
        <w:t>26. Abrogation des dispositions d'exclusion du code électoral, informations sur le processus électoral et le putsch de septembre 2015</w:t>
      </w:r>
      <w:bookmarkEnd w:id="48"/>
    </w:p>
    <w:tbl>
      <w:tblPr>
        <w:tblW w:w="0" w:type="auto"/>
        <w:tblLook w:val="04A0" w:firstRow="1" w:lastRow="0" w:firstColumn="1" w:lastColumn="0" w:noHBand="0" w:noVBand="1"/>
      </w:tblPr>
      <w:tblGrid>
        <w:gridCol w:w="9166"/>
      </w:tblGrid>
      <w:tr w:rsidR="0049481D" w:rsidTr="00293F8A">
        <w:tc>
          <w:tcPr>
            <w:tcW w:w="9166" w:type="dxa"/>
            <w:shd w:val="clear" w:color="auto" w:fill="F2F2F2" w:themeFill="background1" w:themeFillShade="F2"/>
          </w:tcPr>
          <w:p w:rsidR="00FB69BC" w:rsidRDefault="0049481D" w:rsidP="000007DF">
            <w:pPr>
              <w:ind w:left="397"/>
              <w:jc w:val="both"/>
              <w:rPr>
                <w:rFonts w:ascii="Times New Roman" w:hAnsi="Times New Roman" w:cs="Times New Roman"/>
                <w:sz w:val="24"/>
                <w:szCs w:val="24"/>
              </w:rPr>
            </w:pPr>
            <w:r w:rsidRPr="00666DDD">
              <w:rPr>
                <w:rFonts w:ascii="Times New Roman" w:hAnsi="Times New Roman" w:cs="Times New Roman"/>
                <w:sz w:val="24"/>
                <w:szCs w:val="24"/>
              </w:rPr>
              <w:t>Indiquer si l’État partie entend abroger la modification du code électoral introduite en avril 2015 qui, en son article 135, rend « inéligibles » les personnes ayant « soutenu un changement anticonstitutionnel qui porte atteinte au principe de l’alternance démocratique ». Donner des renseignements sur les efforts entrepris pour garantir la bonne tenue des prochaines échéances électorales et s’assurer de l’exercice du droit de voter et d’être élu sans aucune discrimination et sans restrictions déraisonnables. Indiquer les mesures prises pour mener des enquêtes et faire répondre de leurs actes les personnes responsables de la tentative de coup d’État de septembre 2015.</w:t>
            </w:r>
          </w:p>
        </w:tc>
      </w:tr>
    </w:tbl>
    <w:p w:rsidR="00FB69BC" w:rsidRDefault="00804B40"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26.1- </w:t>
      </w:r>
      <w:r w:rsidR="00EA604D" w:rsidRPr="00F50699">
        <w:rPr>
          <w:rFonts w:ascii="Times New Roman" w:hAnsi="Times New Roman"/>
          <w:b/>
          <w:sz w:val="24"/>
          <w:szCs w:val="28"/>
          <w:u w:val="single"/>
        </w:rPr>
        <w:t>REPONSES DE LA SOCIETE CIVILE</w:t>
      </w:r>
      <w:r w:rsidR="00711EAD" w:rsidRPr="00F50699">
        <w:rPr>
          <w:rFonts w:ascii="Times New Roman" w:hAnsi="Times New Roman"/>
          <w:b/>
          <w:sz w:val="24"/>
          <w:szCs w:val="28"/>
          <w:u w:val="single"/>
        </w:rPr>
        <w:t xml:space="preserve"> </w:t>
      </w:r>
    </w:p>
    <w:p w:rsidR="00C578CD" w:rsidRPr="00F50699" w:rsidRDefault="00C578CD"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49481D" w:rsidRPr="00B02C5A" w:rsidRDefault="0049481D" w:rsidP="0049481D">
      <w:pPr>
        <w:pStyle w:val="Paragraphedeliste"/>
        <w:tabs>
          <w:tab w:val="left" w:pos="426"/>
        </w:tabs>
        <w:autoSpaceDE w:val="0"/>
        <w:autoSpaceDN w:val="0"/>
        <w:adjustRightInd w:val="0"/>
        <w:spacing w:after="0" w:line="360" w:lineRule="auto"/>
        <w:ind w:left="0"/>
        <w:jc w:val="both"/>
        <w:rPr>
          <w:rFonts w:ascii="Century Gothic" w:hAnsi="Century Gothic"/>
          <w:color w:val="FF0000"/>
        </w:rPr>
      </w:pPr>
      <w:r w:rsidRPr="00B02C5A">
        <w:rPr>
          <w:rFonts w:ascii="Century Gothic" w:hAnsi="Century Gothic"/>
        </w:rPr>
        <w:t>L’article 135 du nouveau code électoral a été sujet à de nombreuses critiques de la part des partis politiques membres de l’ex-majorité</w:t>
      </w:r>
      <w:r w:rsidR="00293F8A">
        <w:rPr>
          <w:rFonts w:ascii="Century Gothic" w:hAnsi="Century Gothic"/>
        </w:rPr>
        <w:t xml:space="preserve"> au pouvoir chassée par l'insurrection populaire d'octobre 2014</w:t>
      </w:r>
      <w:r w:rsidRPr="00B02C5A">
        <w:rPr>
          <w:rFonts w:ascii="Century Gothic" w:hAnsi="Century Gothic"/>
        </w:rPr>
        <w:t xml:space="preserve">. </w:t>
      </w:r>
      <w:r w:rsidR="00293F8A">
        <w:rPr>
          <w:rFonts w:ascii="Century Gothic" w:hAnsi="Century Gothic"/>
        </w:rPr>
        <w:t>Malgré les remous sociopolitiques qu'il a pu susciter</w:t>
      </w:r>
      <w:r w:rsidRPr="00B02C5A">
        <w:rPr>
          <w:rFonts w:ascii="Century Gothic" w:hAnsi="Century Gothic"/>
        </w:rPr>
        <w:t xml:space="preserve">, </w:t>
      </w:r>
      <w:r w:rsidR="00293F8A">
        <w:rPr>
          <w:rFonts w:ascii="Century Gothic" w:hAnsi="Century Gothic"/>
        </w:rPr>
        <w:t xml:space="preserve">les </w:t>
      </w:r>
      <w:r w:rsidRPr="00B02C5A">
        <w:rPr>
          <w:rFonts w:ascii="Century Gothic" w:hAnsi="Century Gothic"/>
        </w:rPr>
        <w:t xml:space="preserve">élections </w:t>
      </w:r>
      <w:r w:rsidR="00293F8A">
        <w:rPr>
          <w:rFonts w:ascii="Century Gothic" w:hAnsi="Century Gothic"/>
        </w:rPr>
        <w:t xml:space="preserve">se sont passées </w:t>
      </w:r>
      <w:r w:rsidRPr="00B02C5A">
        <w:rPr>
          <w:rFonts w:ascii="Century Gothic" w:hAnsi="Century Gothic"/>
        </w:rPr>
        <w:t>dans un climat social relativement apaisé</w:t>
      </w:r>
      <w:r w:rsidR="00036E29">
        <w:rPr>
          <w:rFonts w:ascii="Century Gothic" w:hAnsi="Century Gothic"/>
        </w:rPr>
        <w:t xml:space="preserve"> et l'article a été appliqué dans toute sa rigueur, conduisant à l'invalidation de nombreuses candidatures aux différentes élections de sorties de crises: présidentielle et législatives couplées, et municipales</w:t>
      </w:r>
      <w:r w:rsidRPr="00B02C5A">
        <w:rPr>
          <w:rFonts w:ascii="Century Gothic" w:hAnsi="Century Gothic"/>
        </w:rPr>
        <w:t xml:space="preserve">.  </w:t>
      </w:r>
    </w:p>
    <w:p w:rsidR="0049481D" w:rsidRPr="00B02C5A" w:rsidRDefault="0049481D" w:rsidP="0049481D">
      <w:pPr>
        <w:tabs>
          <w:tab w:val="left" w:pos="426"/>
        </w:tabs>
        <w:autoSpaceDE w:val="0"/>
        <w:autoSpaceDN w:val="0"/>
        <w:adjustRightInd w:val="0"/>
        <w:spacing w:after="0" w:line="360" w:lineRule="auto"/>
        <w:jc w:val="both"/>
        <w:rPr>
          <w:rFonts w:ascii="Century Gothic" w:hAnsi="Century Gothic" w:cs="Times New Roman"/>
        </w:rPr>
      </w:pPr>
      <w:r w:rsidRPr="00B02C5A">
        <w:rPr>
          <w:rFonts w:ascii="Century Gothic" w:hAnsi="Century Gothic" w:cs="Times New Roman"/>
        </w:rPr>
        <w:t>Pour l’organisation des élections couplées législatives et présidentielles du 29 novembre 2015</w:t>
      </w:r>
      <w:r w:rsidR="00EC67F2">
        <w:rPr>
          <w:rFonts w:ascii="Century Gothic" w:hAnsi="Century Gothic" w:cs="Times New Roman"/>
        </w:rPr>
        <w:t xml:space="preserve"> et des municipales du 22 mai 2016</w:t>
      </w:r>
      <w:r w:rsidRPr="00B02C5A">
        <w:rPr>
          <w:rFonts w:ascii="Century Gothic" w:hAnsi="Century Gothic" w:cs="Times New Roman"/>
        </w:rPr>
        <w:t xml:space="preserve">, des efforts considérables ont été consentis par </w:t>
      </w:r>
      <w:r w:rsidR="000C08C0">
        <w:rPr>
          <w:rFonts w:ascii="Century Gothic" w:hAnsi="Century Gothic" w:cs="Times New Roman"/>
        </w:rPr>
        <w:t xml:space="preserve">le gouvernement, les partenaires techniques et financiers du Burkina </w:t>
      </w:r>
      <w:r w:rsidR="000C08C0">
        <w:rPr>
          <w:rFonts w:ascii="Century Gothic" w:hAnsi="Century Gothic" w:cs="Times New Roman"/>
        </w:rPr>
        <w:lastRenderedPageBreak/>
        <w:t>Faso et</w:t>
      </w:r>
      <w:r w:rsidR="00C578CD">
        <w:rPr>
          <w:rFonts w:ascii="Century Gothic" w:hAnsi="Century Gothic" w:cs="Times New Roman"/>
        </w:rPr>
        <w:t xml:space="preserve"> </w:t>
      </w:r>
      <w:r w:rsidR="000C08C0">
        <w:rPr>
          <w:rFonts w:ascii="Century Gothic" w:hAnsi="Century Gothic" w:cs="Times New Roman"/>
        </w:rPr>
        <w:t>surtout</w:t>
      </w:r>
      <w:r w:rsidR="00C578CD">
        <w:rPr>
          <w:rFonts w:ascii="Century Gothic" w:hAnsi="Century Gothic" w:cs="Times New Roman"/>
        </w:rPr>
        <w:t xml:space="preserve"> par</w:t>
      </w:r>
      <w:r w:rsidR="000C08C0">
        <w:rPr>
          <w:rFonts w:ascii="Century Gothic" w:hAnsi="Century Gothic" w:cs="Times New Roman"/>
        </w:rPr>
        <w:t xml:space="preserve"> </w:t>
      </w:r>
      <w:r w:rsidRPr="00B02C5A">
        <w:rPr>
          <w:rFonts w:ascii="Century Gothic" w:hAnsi="Century Gothic" w:cs="Times New Roman"/>
        </w:rPr>
        <w:t xml:space="preserve">la Commission Electorale Nationale Indépendante (CENI) pour assurer </w:t>
      </w:r>
      <w:r w:rsidR="000C08C0">
        <w:rPr>
          <w:rFonts w:ascii="Century Gothic" w:hAnsi="Century Gothic" w:cs="Times New Roman"/>
        </w:rPr>
        <w:t>la tenue d'un</w:t>
      </w:r>
      <w:r w:rsidRPr="00B02C5A">
        <w:rPr>
          <w:rFonts w:ascii="Century Gothic" w:hAnsi="Century Gothic" w:cs="Times New Roman"/>
        </w:rPr>
        <w:t xml:space="preserve"> </w:t>
      </w:r>
      <w:r w:rsidR="000C08C0">
        <w:rPr>
          <w:rFonts w:ascii="Century Gothic" w:hAnsi="Century Gothic" w:cs="Times New Roman"/>
        </w:rPr>
        <w:t>scrutin transparent et crédible</w:t>
      </w:r>
      <w:r w:rsidR="00036E29">
        <w:rPr>
          <w:rFonts w:ascii="Century Gothic" w:hAnsi="Century Gothic" w:cs="Times New Roman"/>
        </w:rPr>
        <w:t>.</w:t>
      </w:r>
      <w:r w:rsidRPr="00B02C5A">
        <w:rPr>
          <w:rFonts w:ascii="Century Gothic" w:hAnsi="Century Gothic" w:cs="Times New Roman"/>
        </w:rPr>
        <w:t xml:space="preserve"> </w:t>
      </w:r>
      <w:r w:rsidR="00EC67F2">
        <w:rPr>
          <w:rFonts w:ascii="Century Gothic" w:hAnsi="Century Gothic" w:cs="Times New Roman"/>
        </w:rPr>
        <w:t>D</w:t>
      </w:r>
      <w:r w:rsidR="00036E29">
        <w:rPr>
          <w:rFonts w:ascii="Century Gothic" w:hAnsi="Century Gothic" w:cs="Times New Roman"/>
        </w:rPr>
        <w:t>e</w:t>
      </w:r>
      <w:r w:rsidR="00EC67F2">
        <w:rPr>
          <w:rFonts w:ascii="Century Gothic" w:hAnsi="Century Gothic" w:cs="Times New Roman"/>
        </w:rPr>
        <w:t xml:space="preserve"> nombreuse</w:t>
      </w:r>
      <w:r w:rsidR="00036E29">
        <w:rPr>
          <w:rFonts w:ascii="Century Gothic" w:hAnsi="Century Gothic" w:cs="Times New Roman"/>
        </w:rPr>
        <w:t xml:space="preserve">s organisations </w:t>
      </w:r>
      <w:r w:rsidR="000C08C0">
        <w:rPr>
          <w:rFonts w:ascii="Century Gothic" w:hAnsi="Century Gothic" w:cs="Times New Roman"/>
        </w:rPr>
        <w:t xml:space="preserve">de la société civile </w:t>
      </w:r>
      <w:r w:rsidR="00036E29">
        <w:rPr>
          <w:rFonts w:ascii="Century Gothic" w:hAnsi="Century Gothic" w:cs="Times New Roman"/>
        </w:rPr>
        <w:t xml:space="preserve">comme le Balai Citoyen, </w:t>
      </w:r>
      <w:r w:rsidRPr="00B02C5A">
        <w:rPr>
          <w:rFonts w:ascii="Century Gothic" w:hAnsi="Century Gothic" w:cs="Times New Roman"/>
        </w:rPr>
        <w:t>la Convention des Organisations pour l’organisation Dome</w:t>
      </w:r>
      <w:r w:rsidR="00EC67F2">
        <w:rPr>
          <w:rFonts w:ascii="Century Gothic" w:hAnsi="Century Gothic" w:cs="Times New Roman"/>
        </w:rPr>
        <w:t>stique des Elections (CODEL), ou encore</w:t>
      </w:r>
      <w:r w:rsidR="00036E29">
        <w:rPr>
          <w:rFonts w:ascii="Century Gothic" w:hAnsi="Century Gothic" w:cs="Times New Roman"/>
        </w:rPr>
        <w:t xml:space="preserve"> le CIFDHA </w:t>
      </w:r>
      <w:r w:rsidR="00EC67F2">
        <w:rPr>
          <w:rFonts w:ascii="Century Gothic" w:hAnsi="Century Gothic" w:cs="Times New Roman"/>
        </w:rPr>
        <w:t xml:space="preserve">se sont investis dans l'accompagnement du processus électoral à travers l'observation électorale ou le monitoring des droits humains. Elles </w:t>
      </w:r>
      <w:r w:rsidR="00036E29">
        <w:rPr>
          <w:rFonts w:ascii="Century Gothic" w:hAnsi="Century Gothic" w:cs="Times New Roman"/>
        </w:rPr>
        <w:t xml:space="preserve">ont </w:t>
      </w:r>
      <w:r w:rsidR="00EC67F2">
        <w:rPr>
          <w:rFonts w:ascii="Century Gothic" w:hAnsi="Century Gothic" w:cs="Times New Roman"/>
        </w:rPr>
        <w:t>pu noter</w:t>
      </w:r>
      <w:r w:rsidR="00036E29">
        <w:rPr>
          <w:rFonts w:ascii="Century Gothic" w:hAnsi="Century Gothic" w:cs="Times New Roman"/>
        </w:rPr>
        <w:t xml:space="preserve"> </w:t>
      </w:r>
      <w:r w:rsidR="00036E29" w:rsidRPr="00B02C5A">
        <w:rPr>
          <w:rFonts w:ascii="Century Gothic" w:hAnsi="Century Gothic" w:cs="Times New Roman"/>
        </w:rPr>
        <w:t>des défaillances dans l’organisation</w:t>
      </w:r>
      <w:r w:rsidR="00036E29">
        <w:rPr>
          <w:rFonts w:ascii="Century Gothic" w:hAnsi="Century Gothic" w:cs="Times New Roman"/>
        </w:rPr>
        <w:t xml:space="preserve"> du scrutin</w:t>
      </w:r>
      <w:r w:rsidR="00EC67F2">
        <w:rPr>
          <w:rFonts w:ascii="Century Gothic" w:hAnsi="Century Gothic" w:cs="Times New Roman"/>
        </w:rPr>
        <w:t xml:space="preserve"> qui ne sont t</w:t>
      </w:r>
      <w:r w:rsidR="00036E29">
        <w:rPr>
          <w:rFonts w:ascii="Century Gothic" w:hAnsi="Century Gothic" w:cs="Times New Roman"/>
        </w:rPr>
        <w:t xml:space="preserve">outefois </w:t>
      </w:r>
      <w:r w:rsidR="00EC67F2">
        <w:rPr>
          <w:rFonts w:ascii="Century Gothic" w:hAnsi="Century Gothic" w:cs="Times New Roman"/>
        </w:rPr>
        <w:t>p</w:t>
      </w:r>
      <w:r w:rsidR="00036E29">
        <w:rPr>
          <w:rFonts w:ascii="Century Gothic" w:hAnsi="Century Gothic" w:cs="Times New Roman"/>
        </w:rPr>
        <w:t>as de nature à e</w:t>
      </w:r>
      <w:r w:rsidR="00C578CD">
        <w:rPr>
          <w:rFonts w:ascii="Century Gothic" w:hAnsi="Century Gothic" w:cs="Times New Roman"/>
        </w:rPr>
        <w:t>ntacher sa crédibilité</w:t>
      </w:r>
      <w:r w:rsidR="00EC67F2">
        <w:rPr>
          <w:rStyle w:val="Marquenotebasdepage"/>
          <w:rFonts w:ascii="Century Gothic" w:hAnsi="Century Gothic" w:cs="Times New Roman"/>
        </w:rPr>
        <w:footnoteReference w:id="146"/>
      </w:r>
      <w:r w:rsidRPr="00B02C5A">
        <w:rPr>
          <w:rFonts w:ascii="Century Gothic" w:hAnsi="Century Gothic" w:cs="Times New Roman"/>
        </w:rPr>
        <w:t xml:space="preserve">. </w:t>
      </w:r>
      <w:r w:rsidR="00036E29">
        <w:rPr>
          <w:rFonts w:ascii="Century Gothic" w:hAnsi="Century Gothic" w:cs="Times New Roman"/>
        </w:rPr>
        <w:t>Tout le monde s'accorde à reconnaître que c</w:t>
      </w:r>
      <w:r w:rsidRPr="00B02C5A">
        <w:rPr>
          <w:rFonts w:ascii="Century Gothic" w:hAnsi="Century Gothic" w:cs="Times New Roman"/>
        </w:rPr>
        <w:t>es élections ont été transparentes, crédibles et fiables grâce au travail acharné des acteurs de la société civile qui percevai</w:t>
      </w:r>
      <w:r w:rsidR="00C578CD">
        <w:rPr>
          <w:rFonts w:ascii="Century Gothic" w:hAnsi="Century Gothic" w:cs="Times New Roman"/>
        </w:rPr>
        <w:t>en</w:t>
      </w:r>
      <w:r w:rsidRPr="00B02C5A">
        <w:rPr>
          <w:rFonts w:ascii="Century Gothic" w:hAnsi="Century Gothic" w:cs="Times New Roman"/>
        </w:rPr>
        <w:t xml:space="preserve">t déjà les défaillances de la CENI. </w:t>
      </w:r>
      <w:r w:rsidRPr="00B02C5A">
        <w:rPr>
          <w:rFonts w:ascii="Century Gothic" w:hAnsi="Century Gothic"/>
        </w:rPr>
        <w:t>Le Burkina venait ainsi de relever un défi qui lui était imposé à travers le mécanisme de la CODEL</w:t>
      </w:r>
      <w:r w:rsidR="00C578CD">
        <w:rPr>
          <w:rFonts w:ascii="Century Gothic" w:hAnsi="Century Gothic"/>
        </w:rPr>
        <w:t>,</w:t>
      </w:r>
      <w:r w:rsidRPr="00B02C5A">
        <w:rPr>
          <w:rFonts w:ascii="Century Gothic" w:hAnsi="Century Gothic"/>
        </w:rPr>
        <w:t xml:space="preserve"> qui a permis de suivre et de compiler en temps réel les résultats afin d’assurer la transparence, la fiabilité et la crédibilité du scrutin</w:t>
      </w:r>
      <w:r w:rsidRPr="00B02C5A">
        <w:rPr>
          <w:rStyle w:val="Marquenotebasdepage"/>
          <w:rFonts w:ascii="Century Gothic" w:hAnsi="Century Gothic"/>
        </w:rPr>
        <w:footnoteReference w:id="147"/>
      </w:r>
      <w:r w:rsidRPr="00B02C5A">
        <w:rPr>
          <w:rFonts w:ascii="Century Gothic" w:hAnsi="Century Gothic"/>
        </w:rPr>
        <w:t xml:space="preserve">. </w:t>
      </w:r>
      <w:r w:rsidR="00036E29">
        <w:rPr>
          <w:rFonts w:ascii="Century Gothic" w:hAnsi="Century Gothic"/>
        </w:rPr>
        <w:t xml:space="preserve"> Il faut souligner qu'avec l'organisation des élections municipales qui parachève le processus de sortie de crise, beaucoup de dispositions du code électoral qui frappaient d'inéligibilité l'ex-majorité deviennent caduque de fait.</w:t>
      </w:r>
    </w:p>
    <w:p w:rsidR="00351FDF" w:rsidRPr="00B02C5A" w:rsidRDefault="0049481D" w:rsidP="0049481D">
      <w:pPr>
        <w:tabs>
          <w:tab w:val="left" w:pos="426"/>
        </w:tabs>
        <w:autoSpaceDE w:val="0"/>
        <w:autoSpaceDN w:val="0"/>
        <w:adjustRightInd w:val="0"/>
        <w:spacing w:after="0" w:line="360" w:lineRule="auto"/>
        <w:jc w:val="both"/>
        <w:rPr>
          <w:rFonts w:ascii="Century Gothic" w:hAnsi="Century Gothic" w:cs="Times New Roman"/>
        </w:rPr>
      </w:pPr>
      <w:r w:rsidRPr="00B02C5A">
        <w:rPr>
          <w:rFonts w:ascii="Century Gothic" w:hAnsi="Century Gothic" w:cs="Times New Roman"/>
        </w:rPr>
        <w:t xml:space="preserve">Concernant la tentative de putsch </w:t>
      </w:r>
      <w:r w:rsidR="00036E29">
        <w:rPr>
          <w:rFonts w:ascii="Century Gothic" w:hAnsi="Century Gothic" w:cs="Times New Roman"/>
        </w:rPr>
        <w:t xml:space="preserve">de septembre 2015 </w:t>
      </w:r>
      <w:r w:rsidRPr="00B02C5A">
        <w:rPr>
          <w:rFonts w:ascii="Century Gothic" w:hAnsi="Century Gothic" w:cs="Times New Roman"/>
        </w:rPr>
        <w:t>perpétrée par l’ex RSP, des évolutions notables sont perceptibles dans les enquêtes en vue de faire répondre de leurs actes les personnes responsables de la tentative de coup d’État de septembre 2015.  Plusieurs arrestations d’officiers impliqués dans cette tentative ont eu lieu notamment les présumés leaders tels que le général Gilbert Djendéré, le général Djibril Bassolé et les officiers Abdoulaye Dao, Ali Sanou</w:t>
      </w:r>
      <w:r w:rsidRPr="00B02C5A">
        <w:rPr>
          <w:rStyle w:val="Marquenotebasdepage"/>
          <w:rFonts w:ascii="Century Gothic" w:hAnsi="Century Gothic" w:cs="Times New Roman"/>
        </w:rPr>
        <w:footnoteReference w:id="148"/>
      </w:r>
      <w:r w:rsidRPr="00B02C5A">
        <w:rPr>
          <w:rFonts w:ascii="Century Gothic" w:hAnsi="Century Gothic" w:cs="Times New Roman"/>
        </w:rPr>
        <w:t xml:space="preserve"> etc. Deux journalistes, Adama Damis Ouedraogo du quotidien l’Observateur Paalga et Caroline Yoda de la télévision BF1 étaient également en détention dans le cadre de ses enquêtes </w:t>
      </w:r>
      <w:r w:rsidR="002502CA">
        <w:rPr>
          <w:rFonts w:ascii="Century Gothic" w:hAnsi="Century Gothic" w:cs="Times New Roman"/>
        </w:rPr>
        <w:t>mais bénéficient de mesure de liberté provisoire</w:t>
      </w:r>
      <w:r w:rsidRPr="00B02C5A">
        <w:rPr>
          <w:rStyle w:val="Marquenotebasdepage"/>
          <w:rFonts w:ascii="Century Gothic" w:hAnsi="Century Gothic" w:cs="Times New Roman"/>
        </w:rPr>
        <w:footnoteReference w:id="149"/>
      </w:r>
      <w:r w:rsidR="00C578CD">
        <w:rPr>
          <w:rFonts w:ascii="Century Gothic" w:hAnsi="Century Gothic" w:cs="Times New Roman"/>
        </w:rPr>
        <w:t xml:space="preserve"> le temps de l’enquête</w:t>
      </w:r>
      <w:r w:rsidRPr="00B02C5A">
        <w:rPr>
          <w:rFonts w:ascii="Century Gothic" w:hAnsi="Century Gothic" w:cs="Times New Roman"/>
        </w:rPr>
        <w:t>. A l’instar de ces enquêtes en cours par la justice mili</w:t>
      </w:r>
      <w:r w:rsidR="002502CA">
        <w:rPr>
          <w:rFonts w:ascii="Century Gothic" w:hAnsi="Century Gothic" w:cs="Times New Roman"/>
        </w:rPr>
        <w:t>taire, une Commission d’enquête</w:t>
      </w:r>
      <w:r w:rsidRPr="00B02C5A">
        <w:rPr>
          <w:rFonts w:ascii="Century Gothic" w:hAnsi="Century Gothic" w:cs="Times New Roman"/>
        </w:rPr>
        <w:t xml:space="preserve"> indépendante sur les évènements a été mis en place pour </w:t>
      </w:r>
      <w:r w:rsidRPr="00B02C5A">
        <w:rPr>
          <w:rFonts w:ascii="Century Gothic" w:hAnsi="Century Gothic" w:cs="Times New Roman"/>
        </w:rPr>
        <w:lastRenderedPageBreak/>
        <w:t>enquêter</w:t>
      </w:r>
      <w:r w:rsidR="00834A58">
        <w:rPr>
          <w:rFonts w:ascii="Century Gothic" w:hAnsi="Century Gothic" w:cs="Times New Roman"/>
        </w:rPr>
        <w:t>. Elle a déposé son</w:t>
      </w:r>
      <w:r w:rsidRPr="00B02C5A">
        <w:rPr>
          <w:rFonts w:ascii="Century Gothic" w:hAnsi="Century Gothic" w:cs="Times New Roman"/>
        </w:rPr>
        <w:t xml:space="preserve"> r</w:t>
      </w:r>
      <w:r w:rsidR="00834A58">
        <w:rPr>
          <w:rFonts w:ascii="Century Gothic" w:hAnsi="Century Gothic" w:cs="Times New Roman"/>
        </w:rPr>
        <w:t>apport en novembre 2015</w:t>
      </w:r>
      <w:r w:rsidRPr="00B02C5A">
        <w:rPr>
          <w:rFonts w:ascii="Century Gothic" w:hAnsi="Century Gothic" w:cs="Times New Roman"/>
        </w:rPr>
        <w:t>.</w:t>
      </w:r>
      <w:r w:rsidR="00834A58">
        <w:rPr>
          <w:rFonts w:ascii="Century Gothic" w:hAnsi="Century Gothic" w:cs="Times New Roman"/>
        </w:rPr>
        <w:t xml:space="preserve"> De nombreuses décisions d'éviction de magistrats traitant du dossier, ainsi que le refus de certaines autorités judiciaires de déférer aux convocations de la justice militaire créent le doute d'une part quant à l'indépendance véritable de la justice militaire, et quant à la perspective d'une justice équitable d'autre part.</w:t>
      </w:r>
    </w:p>
    <w:p w:rsidR="00FB69BC" w:rsidRDefault="000007DF"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26.2- </w:t>
      </w:r>
      <w:r w:rsidR="00EA604D" w:rsidRPr="00F50699">
        <w:rPr>
          <w:rFonts w:ascii="Times New Roman" w:hAnsi="Times New Roman"/>
          <w:b/>
          <w:sz w:val="24"/>
          <w:szCs w:val="28"/>
          <w:u w:val="single"/>
        </w:rPr>
        <w:t>RECOMMANDATIONS A L’ETAT PARTIE</w:t>
      </w:r>
    </w:p>
    <w:p w:rsidR="00C578CD" w:rsidRPr="00F50699" w:rsidRDefault="00C578CD"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AD1A36" w:rsidRDefault="00AD1A36" w:rsidP="00AD1A36">
      <w:pPr>
        <w:tabs>
          <w:tab w:val="left" w:pos="426"/>
        </w:tabs>
        <w:autoSpaceDE w:val="0"/>
        <w:autoSpaceDN w:val="0"/>
        <w:adjustRightInd w:val="0"/>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C578CD" w:rsidRPr="00AD1A36" w:rsidRDefault="00C578CD" w:rsidP="00AD1A36">
      <w:pPr>
        <w:tabs>
          <w:tab w:val="left" w:pos="426"/>
        </w:tabs>
        <w:autoSpaceDE w:val="0"/>
        <w:autoSpaceDN w:val="0"/>
        <w:adjustRightInd w:val="0"/>
        <w:spacing w:after="0" w:line="360" w:lineRule="auto"/>
        <w:jc w:val="both"/>
        <w:rPr>
          <w:rFonts w:ascii="Century Gothic" w:hAnsi="Century Gothic"/>
        </w:rPr>
      </w:pPr>
    </w:p>
    <w:p w:rsidR="00711EAD" w:rsidRPr="0051585A" w:rsidRDefault="00711EAD" w:rsidP="0051585A">
      <w:pPr>
        <w:pStyle w:val="Paragraphedeliste"/>
        <w:numPr>
          <w:ilvl w:val="0"/>
          <w:numId w:val="31"/>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Permettre à la justice militaire burkinabè d’agir en toute indépendance dans le cadre des enquêtes et poursuites engagées et arrêter les immixtions politiques dans la conduite des affaires judiciaires liées au putsch</w:t>
      </w:r>
    </w:p>
    <w:p w:rsidR="00711EAD" w:rsidRPr="0051585A" w:rsidRDefault="00711EAD" w:rsidP="0051585A">
      <w:pPr>
        <w:pStyle w:val="Paragraphedeliste"/>
        <w:numPr>
          <w:ilvl w:val="0"/>
          <w:numId w:val="31"/>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Veiller à assurer la sécurité des magistrats instructeurs et des personnes impliquées dans les enquêtes relatives au putsch et à l’insurrection populaire.</w:t>
      </w:r>
    </w:p>
    <w:p w:rsidR="00711EAD" w:rsidRPr="0051585A" w:rsidRDefault="00711EAD" w:rsidP="0051585A">
      <w:pPr>
        <w:pStyle w:val="Paragraphedeliste"/>
        <w:numPr>
          <w:ilvl w:val="0"/>
          <w:numId w:val="31"/>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Relancer les mandats d’arrêts contre toutes les personnes soupçonnées d’être mené au putsch et conduire à terme dans un délai raisonnable les poursuites engagées contre les auteurs et commanditaires de la tentative de putsch</w:t>
      </w:r>
    </w:p>
    <w:p w:rsidR="00711EAD" w:rsidRPr="0051585A" w:rsidRDefault="00711EAD" w:rsidP="0051585A">
      <w:pPr>
        <w:pStyle w:val="Paragraphedeliste"/>
        <w:numPr>
          <w:ilvl w:val="0"/>
          <w:numId w:val="31"/>
        </w:numPr>
        <w:tabs>
          <w:tab w:val="left" w:pos="426"/>
        </w:tabs>
        <w:autoSpaceDE w:val="0"/>
        <w:autoSpaceDN w:val="0"/>
        <w:adjustRightInd w:val="0"/>
        <w:spacing w:after="0" w:line="360" w:lineRule="auto"/>
        <w:jc w:val="both"/>
        <w:rPr>
          <w:rFonts w:ascii="Century Gothic" w:hAnsi="Century Gothic"/>
        </w:rPr>
      </w:pPr>
      <w:r w:rsidRPr="0051585A">
        <w:rPr>
          <w:rFonts w:ascii="Century Gothic" w:hAnsi="Century Gothic"/>
        </w:rPr>
        <w:t>Collaborer avec la justice pénale internationale dans la poursuite des crimes internationaux.</w:t>
      </w:r>
    </w:p>
    <w:p w:rsidR="0049481D" w:rsidRPr="00B02C5A" w:rsidRDefault="0049481D" w:rsidP="0049481D">
      <w:pPr>
        <w:tabs>
          <w:tab w:val="left" w:pos="426"/>
        </w:tabs>
        <w:autoSpaceDE w:val="0"/>
        <w:autoSpaceDN w:val="0"/>
        <w:adjustRightInd w:val="0"/>
        <w:spacing w:after="0" w:line="360" w:lineRule="auto"/>
        <w:jc w:val="both"/>
        <w:rPr>
          <w:rFonts w:ascii="Century Gothic" w:hAnsi="Century Gothic" w:cs="Times New Roman"/>
          <w:sz w:val="28"/>
          <w:szCs w:val="28"/>
        </w:rPr>
      </w:pPr>
    </w:p>
    <w:p w:rsidR="00F44D12" w:rsidRPr="005504D5" w:rsidRDefault="00A22BF4" w:rsidP="005504D5">
      <w:pPr>
        <w:pStyle w:val="Paragraphedeliste"/>
        <w:numPr>
          <w:ilvl w:val="0"/>
          <w:numId w:val="4"/>
        </w:numPr>
        <w:tabs>
          <w:tab w:val="left" w:pos="426"/>
        </w:tabs>
        <w:autoSpaceDE w:val="0"/>
        <w:autoSpaceDN w:val="0"/>
        <w:adjustRightInd w:val="0"/>
        <w:spacing w:after="0" w:line="240" w:lineRule="auto"/>
        <w:ind w:left="0" w:firstLine="0"/>
        <w:jc w:val="both"/>
        <w:outlineLvl w:val="1"/>
        <w:rPr>
          <w:rFonts w:ascii="Times New Roman" w:hAnsi="Times New Roman" w:cs="Times New Roman"/>
          <w:b/>
          <w:bCs/>
          <w:sz w:val="28"/>
          <w:szCs w:val="28"/>
        </w:rPr>
      </w:pPr>
      <w:bookmarkStart w:id="49" w:name="_Toc452974399"/>
      <w:r w:rsidRPr="005504D5">
        <w:rPr>
          <w:rFonts w:ascii="Times New Roman" w:hAnsi="Times New Roman" w:cs="Times New Roman"/>
          <w:b/>
          <w:bCs/>
          <w:sz w:val="28"/>
          <w:szCs w:val="28"/>
        </w:rPr>
        <w:t>DROITS DES PERSONNES APPARTE</w:t>
      </w:r>
      <w:r w:rsidR="005B2A7E" w:rsidRPr="005504D5">
        <w:rPr>
          <w:rFonts w:ascii="Times New Roman" w:hAnsi="Times New Roman" w:cs="Times New Roman"/>
          <w:b/>
          <w:bCs/>
          <w:sz w:val="28"/>
          <w:szCs w:val="28"/>
        </w:rPr>
        <w:t>NANT A DES MINORITES (Art</w:t>
      </w:r>
      <w:r w:rsidRPr="005504D5">
        <w:rPr>
          <w:rFonts w:ascii="Times New Roman" w:hAnsi="Times New Roman" w:cs="Times New Roman"/>
          <w:b/>
          <w:bCs/>
          <w:sz w:val="28"/>
          <w:szCs w:val="28"/>
        </w:rPr>
        <w:t>. 27)</w:t>
      </w:r>
      <w:bookmarkEnd w:id="49"/>
    </w:p>
    <w:p w:rsidR="00F44D12" w:rsidRPr="00F44D12" w:rsidRDefault="00F44D12" w:rsidP="00351FDF">
      <w:pPr>
        <w:pStyle w:val="Titre3"/>
        <w:ind w:left="340" w:hanging="340"/>
        <w:jc w:val="both"/>
        <w:rPr>
          <w:rFonts w:ascii="Times New Roman" w:hAnsi="Times New Roman" w:cs="Times New Roman"/>
          <w:sz w:val="24"/>
          <w:szCs w:val="24"/>
        </w:rPr>
      </w:pPr>
      <w:bookmarkStart w:id="50" w:name="_Toc452974400"/>
      <w:r w:rsidRPr="006A3D53">
        <w:rPr>
          <w:rFonts w:ascii="Times New Roman" w:hAnsi="Times New Roman" w:cs="Times New Roman"/>
          <w:sz w:val="24"/>
          <w:szCs w:val="24"/>
        </w:rPr>
        <w:t>27. R</w:t>
      </w:r>
      <w:r w:rsidR="00351FDF" w:rsidRPr="006A3D53">
        <w:rPr>
          <w:rFonts w:ascii="Times New Roman" w:hAnsi="Times New Roman" w:cs="Times New Roman"/>
          <w:sz w:val="24"/>
          <w:szCs w:val="24"/>
        </w:rPr>
        <w:t>espect des droits des groupes minoritaires et gestion des conflits</w:t>
      </w:r>
      <w:bookmarkEnd w:id="50"/>
      <w:r w:rsidR="00351FDF" w:rsidRPr="006A3D53">
        <w:rPr>
          <w:rFonts w:ascii="Times New Roman" w:hAnsi="Times New Roman" w:cs="Times New Roman"/>
          <w:sz w:val="24"/>
          <w:szCs w:val="24"/>
        </w:rPr>
        <w:t xml:space="preserve"> </w:t>
      </w:r>
    </w:p>
    <w:tbl>
      <w:tblPr>
        <w:tblW w:w="0" w:type="auto"/>
        <w:tblLook w:val="04A0" w:firstRow="1" w:lastRow="0" w:firstColumn="1" w:lastColumn="0" w:noHBand="0" w:noVBand="1"/>
      </w:tblPr>
      <w:tblGrid>
        <w:gridCol w:w="9166"/>
      </w:tblGrid>
      <w:tr w:rsidR="0049481D" w:rsidTr="008F6687">
        <w:tc>
          <w:tcPr>
            <w:tcW w:w="9166" w:type="dxa"/>
            <w:shd w:val="clear" w:color="auto" w:fill="F2F2F2" w:themeFill="background1" w:themeFillShade="F2"/>
          </w:tcPr>
          <w:p w:rsidR="00FB69BC" w:rsidRDefault="0049481D" w:rsidP="000007DF">
            <w:pPr>
              <w:jc w:val="both"/>
              <w:rPr>
                <w:rFonts w:ascii="Times New Roman" w:hAnsi="Times New Roman" w:cs="Times New Roman"/>
                <w:sz w:val="24"/>
                <w:szCs w:val="24"/>
              </w:rPr>
            </w:pPr>
            <w:r w:rsidRPr="004D7C04">
              <w:rPr>
                <w:rFonts w:ascii="Times New Roman" w:hAnsi="Times New Roman" w:cs="Times New Roman"/>
                <w:sz w:val="24"/>
                <w:szCs w:val="24"/>
              </w:rPr>
              <w:t>Décrire les actions engagées pour garantir le respect des droits des groupes minoritaires, notamment Touaregs et Peuls, dans l’État partie. Indiquer les mesures prises pour identifier les causes des conflits entre éleveurs et agriculteurs, enquêter sur les faits, punir les responsables et accorder réparation aux victimes. Expliquer les mécanismes permettant de consulter les groupes minoritaires sur les questions de terre et de gestion des ressources.</w:t>
            </w:r>
          </w:p>
        </w:tc>
      </w:tr>
    </w:tbl>
    <w:p w:rsidR="00FB69BC" w:rsidRDefault="000007DF"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27.1- </w:t>
      </w:r>
      <w:r w:rsidR="00EA604D" w:rsidRPr="00F50699">
        <w:rPr>
          <w:rFonts w:ascii="Times New Roman" w:hAnsi="Times New Roman"/>
          <w:b/>
          <w:sz w:val="24"/>
          <w:szCs w:val="28"/>
          <w:u w:val="single"/>
        </w:rPr>
        <w:t>REPONSES DE LA SOCIETE CIVILE</w:t>
      </w:r>
    </w:p>
    <w:p w:rsidR="00C578CD" w:rsidRPr="00F50699" w:rsidRDefault="00C578CD"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CA7931" w:rsidRPr="00B23DAC" w:rsidRDefault="005B2A7E" w:rsidP="00CA7931">
      <w:pPr>
        <w:spacing w:after="240" w:line="360" w:lineRule="auto"/>
        <w:jc w:val="both"/>
        <w:rPr>
          <w:rFonts w:ascii="Century Gothic" w:hAnsi="Century Gothic"/>
        </w:rPr>
      </w:pPr>
      <w:r>
        <w:rPr>
          <w:rFonts w:ascii="Century Gothic" w:hAnsi="Century Gothic" w:cs="Times New Roman"/>
        </w:rPr>
        <w:t>Au Burkina Faso</w:t>
      </w:r>
      <w:r w:rsidR="00C578CD">
        <w:rPr>
          <w:rFonts w:ascii="Century Gothic" w:hAnsi="Century Gothic" w:cs="Times New Roman"/>
        </w:rPr>
        <w:t>,</w:t>
      </w:r>
      <w:r>
        <w:rPr>
          <w:rFonts w:ascii="Century Gothic" w:hAnsi="Century Gothic" w:cs="Times New Roman"/>
        </w:rPr>
        <w:t xml:space="preserve"> toutes les communautés </w:t>
      </w:r>
      <w:r w:rsidR="00CA7931">
        <w:rPr>
          <w:rFonts w:ascii="Century Gothic" w:hAnsi="Century Gothic" w:cs="Times New Roman"/>
        </w:rPr>
        <w:t xml:space="preserve">ont toujours </w:t>
      </w:r>
      <w:r>
        <w:rPr>
          <w:rFonts w:ascii="Century Gothic" w:hAnsi="Century Gothic" w:cs="Times New Roman"/>
        </w:rPr>
        <w:t>coexist</w:t>
      </w:r>
      <w:r w:rsidR="00CA7931">
        <w:rPr>
          <w:rFonts w:ascii="Century Gothic" w:hAnsi="Century Gothic" w:cs="Times New Roman"/>
        </w:rPr>
        <w:t>é</w:t>
      </w:r>
      <w:r>
        <w:rPr>
          <w:rFonts w:ascii="Century Gothic" w:hAnsi="Century Gothic" w:cs="Times New Roman"/>
        </w:rPr>
        <w:t xml:space="preserve"> de façon pacifique</w:t>
      </w:r>
      <w:r w:rsidR="0049481D" w:rsidRPr="00AD1A36">
        <w:rPr>
          <w:rFonts w:ascii="Century Gothic" w:hAnsi="Century Gothic" w:cs="Times New Roman"/>
        </w:rPr>
        <w:t xml:space="preserve">. </w:t>
      </w:r>
      <w:r>
        <w:rPr>
          <w:rFonts w:ascii="Century Gothic" w:hAnsi="Century Gothic" w:cs="Times New Roman"/>
        </w:rPr>
        <w:t>Toutefois</w:t>
      </w:r>
      <w:r w:rsidR="00C578CD">
        <w:rPr>
          <w:rFonts w:ascii="Century Gothic" w:hAnsi="Century Gothic" w:cs="Times New Roman"/>
        </w:rPr>
        <w:t>,</w:t>
      </w:r>
      <w:r>
        <w:rPr>
          <w:rFonts w:ascii="Century Gothic" w:hAnsi="Century Gothic" w:cs="Times New Roman"/>
        </w:rPr>
        <w:t xml:space="preserve"> cert</w:t>
      </w:r>
      <w:r w:rsidR="00C578CD">
        <w:rPr>
          <w:rFonts w:ascii="Century Gothic" w:hAnsi="Century Gothic" w:cs="Times New Roman"/>
        </w:rPr>
        <w:t>ains conflits inter-individuels</w:t>
      </w:r>
      <w:r w:rsidR="00CA7931">
        <w:rPr>
          <w:rFonts w:ascii="Century Gothic" w:hAnsi="Century Gothic" w:cs="Times New Roman"/>
        </w:rPr>
        <w:t xml:space="preserve"> ces derniers temps tendent à remettre en cause cette coexistence pacifique. C'est le cas </w:t>
      </w:r>
      <w:r>
        <w:rPr>
          <w:rFonts w:ascii="Century Gothic" w:hAnsi="Century Gothic" w:cs="Times New Roman"/>
        </w:rPr>
        <w:t xml:space="preserve">notamment </w:t>
      </w:r>
      <w:r w:rsidR="00CA7931">
        <w:rPr>
          <w:rFonts w:ascii="Century Gothic" w:hAnsi="Century Gothic" w:cs="Times New Roman"/>
        </w:rPr>
        <w:t xml:space="preserve">des conflits </w:t>
      </w:r>
      <w:r>
        <w:rPr>
          <w:rFonts w:ascii="Century Gothic" w:hAnsi="Century Gothic" w:cs="Times New Roman"/>
        </w:rPr>
        <w:t>entre</w:t>
      </w:r>
      <w:r w:rsidR="0049481D" w:rsidRPr="00AD1A36">
        <w:rPr>
          <w:rFonts w:ascii="Century Gothic" w:hAnsi="Century Gothic" w:cs="Times New Roman"/>
        </w:rPr>
        <w:t xml:space="preserve"> </w:t>
      </w:r>
      <w:r>
        <w:rPr>
          <w:rFonts w:ascii="Century Gothic" w:hAnsi="Century Gothic" w:cs="Times New Roman"/>
        </w:rPr>
        <w:t xml:space="preserve">les </w:t>
      </w:r>
      <w:r w:rsidR="0049481D" w:rsidRPr="00AD1A36">
        <w:rPr>
          <w:rFonts w:ascii="Century Gothic" w:hAnsi="Century Gothic" w:cs="Times New Roman"/>
        </w:rPr>
        <w:lastRenderedPageBreak/>
        <w:t>agriculteurs</w:t>
      </w:r>
      <w:r>
        <w:rPr>
          <w:rFonts w:ascii="Century Gothic" w:hAnsi="Century Gothic" w:cs="Times New Roman"/>
        </w:rPr>
        <w:t xml:space="preserve"> et les </w:t>
      </w:r>
      <w:r w:rsidR="0049481D" w:rsidRPr="00AD1A36">
        <w:rPr>
          <w:rFonts w:ascii="Century Gothic" w:hAnsi="Century Gothic" w:cs="Times New Roman"/>
        </w:rPr>
        <w:t>éleveurs</w:t>
      </w:r>
      <w:r>
        <w:rPr>
          <w:rFonts w:ascii="Century Gothic" w:hAnsi="Century Gothic" w:cs="Times New Roman"/>
        </w:rPr>
        <w:t>,</w:t>
      </w:r>
      <w:r w:rsidR="0049481D" w:rsidRPr="00AD1A36">
        <w:rPr>
          <w:rFonts w:ascii="Century Gothic" w:hAnsi="Century Gothic" w:cs="Times New Roman"/>
        </w:rPr>
        <w:t xml:space="preserve"> </w:t>
      </w:r>
      <w:r>
        <w:rPr>
          <w:rFonts w:ascii="Century Gothic" w:hAnsi="Century Gothic" w:cs="Times New Roman"/>
        </w:rPr>
        <w:t>dans certaines localités et</w:t>
      </w:r>
      <w:r w:rsidR="0049481D" w:rsidRPr="00AD1A36">
        <w:rPr>
          <w:rFonts w:ascii="Century Gothic" w:hAnsi="Century Gothic" w:cs="Times New Roman"/>
        </w:rPr>
        <w:t xml:space="preserve"> communes rurales </w:t>
      </w:r>
      <w:r w:rsidR="00CA7931">
        <w:rPr>
          <w:rFonts w:ascii="Century Gothic" w:hAnsi="Century Gothic" w:cs="Times New Roman"/>
        </w:rPr>
        <w:t xml:space="preserve">qui </w:t>
      </w:r>
      <w:r>
        <w:rPr>
          <w:rFonts w:ascii="Century Gothic" w:hAnsi="Century Gothic" w:cs="Times New Roman"/>
        </w:rPr>
        <w:t>se sont souvent mués en conflit</w:t>
      </w:r>
      <w:r w:rsidR="00C578CD">
        <w:rPr>
          <w:rFonts w:ascii="Century Gothic" w:hAnsi="Century Gothic" w:cs="Times New Roman"/>
        </w:rPr>
        <w:t>s</w:t>
      </w:r>
      <w:r>
        <w:rPr>
          <w:rFonts w:ascii="Century Gothic" w:hAnsi="Century Gothic" w:cs="Times New Roman"/>
        </w:rPr>
        <w:t xml:space="preserve"> intercommunautaire</w:t>
      </w:r>
      <w:r w:rsidR="00C578CD">
        <w:rPr>
          <w:rFonts w:ascii="Century Gothic" w:hAnsi="Century Gothic" w:cs="Times New Roman"/>
        </w:rPr>
        <w:t>s</w:t>
      </w:r>
      <w:r w:rsidR="0049481D" w:rsidRPr="00AD1A36">
        <w:rPr>
          <w:rFonts w:ascii="Century Gothic" w:hAnsi="Century Gothic" w:cs="Times New Roman"/>
        </w:rPr>
        <w:t xml:space="preserve">. </w:t>
      </w:r>
      <w:r w:rsidR="00D90083">
        <w:rPr>
          <w:rFonts w:ascii="Century Gothic" w:hAnsi="Century Gothic" w:cs="Times New Roman"/>
        </w:rPr>
        <w:t>Il ressort que c</w:t>
      </w:r>
      <w:r w:rsidR="00D90083" w:rsidRPr="00D90083">
        <w:rPr>
          <w:rFonts w:ascii="Century Gothic" w:hAnsi="Century Gothic" w:cs="Times New Roman"/>
        </w:rPr>
        <w:t>es conflits qui sont de plusieurs ordres ont causé, entre 2012 et 2015, plus de 20 morts, 2067 déplacés et de nombreux dégâts matériels.</w:t>
      </w:r>
      <w:r w:rsidR="00D90083">
        <w:rPr>
          <w:rFonts w:ascii="Century Gothic" w:hAnsi="Century Gothic" w:cs="Times New Roman"/>
        </w:rPr>
        <w:t xml:space="preserve"> </w:t>
      </w:r>
      <w:r w:rsidR="0049481D" w:rsidRPr="00AD1A36">
        <w:rPr>
          <w:rFonts w:ascii="Century Gothic" w:hAnsi="Century Gothic" w:cs="Times New Roman"/>
        </w:rPr>
        <w:t xml:space="preserve">La quasi-totalité de ces conflits implique des communautés peulhs </w:t>
      </w:r>
      <w:r>
        <w:rPr>
          <w:rFonts w:ascii="Century Gothic" w:hAnsi="Century Gothic" w:cs="Times New Roman"/>
        </w:rPr>
        <w:t xml:space="preserve">qui pratiquent l'élevage à d'autres groupes </w:t>
      </w:r>
      <w:r w:rsidR="00CA7931">
        <w:rPr>
          <w:rFonts w:ascii="Century Gothic" w:hAnsi="Century Gothic" w:cs="Times New Roman"/>
        </w:rPr>
        <w:t>ethniques plus sédentaires pratiquant l</w:t>
      </w:r>
      <w:r>
        <w:rPr>
          <w:rFonts w:ascii="Century Gothic" w:hAnsi="Century Gothic" w:cs="Times New Roman"/>
        </w:rPr>
        <w:t>'agricult</w:t>
      </w:r>
      <w:r w:rsidR="00CA7931">
        <w:rPr>
          <w:rFonts w:ascii="Century Gothic" w:hAnsi="Century Gothic" w:cs="Times New Roman"/>
        </w:rPr>
        <w:t>ur</w:t>
      </w:r>
      <w:r>
        <w:rPr>
          <w:rFonts w:ascii="Century Gothic" w:hAnsi="Century Gothic" w:cs="Times New Roman"/>
        </w:rPr>
        <w:t xml:space="preserve">e. </w:t>
      </w:r>
      <w:r w:rsidR="00CA7931">
        <w:rPr>
          <w:rFonts w:ascii="Century Gothic" w:hAnsi="Century Gothic" w:cs="Times New Roman"/>
        </w:rPr>
        <w:t xml:space="preserve">Ces conflits communautaires sont souvent violents et occasionnent de nombreux morts. </w:t>
      </w:r>
      <w:r>
        <w:rPr>
          <w:rFonts w:ascii="Century Gothic" w:hAnsi="Century Gothic" w:cs="Times New Roman"/>
        </w:rPr>
        <w:t>Des communautés peulhs ont fait l'objet d'expéditions punitives</w:t>
      </w:r>
      <w:r w:rsidR="0049481D" w:rsidRPr="00AD1A36">
        <w:rPr>
          <w:rFonts w:ascii="Century Gothic" w:hAnsi="Century Gothic" w:cs="Times New Roman"/>
        </w:rPr>
        <w:t xml:space="preserve"> </w:t>
      </w:r>
      <w:r>
        <w:rPr>
          <w:rFonts w:ascii="Century Gothic" w:hAnsi="Century Gothic" w:cs="Times New Roman"/>
        </w:rPr>
        <w:t>collectives</w:t>
      </w:r>
      <w:r w:rsidR="00C578CD">
        <w:rPr>
          <w:rFonts w:ascii="Century Gothic" w:hAnsi="Century Gothic" w:cs="Times New Roman"/>
        </w:rPr>
        <w:t xml:space="preserve"> faisant </w:t>
      </w:r>
      <w:r>
        <w:rPr>
          <w:rFonts w:ascii="Century Gothic" w:hAnsi="Century Gothic" w:cs="Times New Roman"/>
        </w:rPr>
        <w:t xml:space="preserve">de </w:t>
      </w:r>
      <w:r w:rsidR="0049481D" w:rsidRPr="00AD1A36">
        <w:rPr>
          <w:rFonts w:ascii="Century Gothic" w:hAnsi="Century Gothic" w:cs="Times New Roman"/>
        </w:rPr>
        <w:t>nombreuses victimes</w:t>
      </w:r>
      <w:r>
        <w:rPr>
          <w:rFonts w:ascii="Century Gothic" w:hAnsi="Century Gothic" w:cs="Times New Roman"/>
        </w:rPr>
        <w:t>, d</w:t>
      </w:r>
      <w:r w:rsidR="00C578CD">
        <w:rPr>
          <w:rFonts w:ascii="Century Gothic" w:hAnsi="Century Gothic" w:cs="Times New Roman"/>
        </w:rPr>
        <w:t>es destructions de leurs biens…</w:t>
      </w:r>
      <w:r>
        <w:rPr>
          <w:rFonts w:ascii="Century Gothic" w:hAnsi="Century Gothic" w:cs="Times New Roman"/>
        </w:rPr>
        <w:t>etc. D'autres ont été chassé</w:t>
      </w:r>
      <w:r w:rsidR="00C578CD">
        <w:rPr>
          <w:rFonts w:ascii="Century Gothic" w:hAnsi="Century Gothic" w:cs="Times New Roman"/>
        </w:rPr>
        <w:t>e</w:t>
      </w:r>
      <w:r>
        <w:rPr>
          <w:rFonts w:ascii="Century Gothic" w:hAnsi="Century Gothic" w:cs="Times New Roman"/>
        </w:rPr>
        <w:t xml:space="preserve">s des villages. </w:t>
      </w:r>
      <w:r w:rsidR="00CA7931" w:rsidRPr="00C669D8">
        <w:rPr>
          <w:rFonts w:ascii="Century Gothic" w:hAnsi="Century Gothic"/>
        </w:rPr>
        <w:t>C’est notamment ce qui est arrivé à Zabré, à Pô et plus récemment encore à Ziniaré (Pousga)</w:t>
      </w:r>
      <w:r w:rsidR="00CA7931">
        <w:rPr>
          <w:rFonts w:ascii="Century Gothic" w:hAnsi="Century Gothic"/>
        </w:rPr>
        <w:t xml:space="preserve"> et à Kongoussi</w:t>
      </w:r>
      <w:r w:rsidR="00CA7931" w:rsidRPr="00B23DAC">
        <w:rPr>
          <w:rStyle w:val="Marquenotebasdepage"/>
          <w:rFonts w:ascii="Century Gothic" w:hAnsi="Century Gothic"/>
        </w:rPr>
        <w:footnoteReference w:id="150"/>
      </w:r>
      <w:r w:rsidR="00CA7931" w:rsidRPr="00B23DAC">
        <w:rPr>
          <w:rFonts w:ascii="Century Gothic" w:hAnsi="Century Gothic"/>
        </w:rPr>
        <w:t>.</w:t>
      </w:r>
      <w:r w:rsidR="00CA7931">
        <w:rPr>
          <w:rFonts w:ascii="Century Gothic" w:hAnsi="Century Gothic"/>
        </w:rPr>
        <w:t xml:space="preserve"> </w:t>
      </w:r>
    </w:p>
    <w:p w:rsidR="00CA7931" w:rsidRPr="00506C5A" w:rsidRDefault="006B58FA" w:rsidP="00506C5A">
      <w:pPr>
        <w:pStyle w:val="NormalWeb"/>
        <w:spacing w:line="360" w:lineRule="auto"/>
        <w:jc w:val="both"/>
        <w:rPr>
          <w:rFonts w:ascii="Century Gothic" w:hAnsi="Century Gothic"/>
          <w:sz w:val="22"/>
          <w:szCs w:val="22"/>
        </w:rPr>
      </w:pPr>
      <w:r w:rsidRPr="00506C5A">
        <w:rPr>
          <w:rFonts w:ascii="Century Gothic" w:hAnsi="Century Gothic"/>
          <w:sz w:val="22"/>
          <w:szCs w:val="22"/>
        </w:rPr>
        <w:t>La presse a fait état de la survenue d'u</w:t>
      </w:r>
      <w:r w:rsidR="00CA7931" w:rsidRPr="00506C5A">
        <w:rPr>
          <w:rFonts w:ascii="Century Gothic" w:hAnsi="Century Gothic"/>
          <w:sz w:val="22"/>
          <w:szCs w:val="22"/>
        </w:rPr>
        <w:t xml:space="preserve">n conflit entre Peulh et Mossi </w:t>
      </w:r>
      <w:r w:rsidR="00506C5A" w:rsidRPr="00506C5A">
        <w:rPr>
          <w:rFonts w:ascii="Century Gothic" w:hAnsi="Century Gothic"/>
          <w:sz w:val="22"/>
          <w:szCs w:val="22"/>
        </w:rPr>
        <w:t xml:space="preserve">à Kongoussi </w:t>
      </w:r>
      <w:r w:rsidR="00CA7931" w:rsidRPr="00506C5A">
        <w:rPr>
          <w:rFonts w:ascii="Century Gothic" w:hAnsi="Century Gothic"/>
          <w:sz w:val="22"/>
          <w:szCs w:val="22"/>
        </w:rPr>
        <w:t>dans la commune de Nasseré, province du Bam</w:t>
      </w:r>
      <w:r w:rsidRPr="00506C5A">
        <w:rPr>
          <w:rFonts w:ascii="Century Gothic" w:hAnsi="Century Gothic"/>
          <w:sz w:val="22"/>
          <w:szCs w:val="22"/>
        </w:rPr>
        <w:t>.</w:t>
      </w:r>
      <w:r w:rsidR="00CA7931" w:rsidRPr="00506C5A">
        <w:rPr>
          <w:rFonts w:ascii="Century Gothic" w:hAnsi="Century Gothic"/>
          <w:sz w:val="22"/>
          <w:szCs w:val="22"/>
        </w:rPr>
        <w:t xml:space="preserve"> </w:t>
      </w:r>
      <w:r w:rsidRPr="00506C5A">
        <w:rPr>
          <w:rFonts w:ascii="Century Gothic" w:hAnsi="Century Gothic"/>
          <w:sz w:val="22"/>
          <w:szCs w:val="22"/>
        </w:rPr>
        <w:t xml:space="preserve">Débuté le 24 janvier 2016 par un affrontement communautaire entre Peulh et Mossi, ce conflit a causé la mort d’un jeune Peulh, Hamadou Sondé, et </w:t>
      </w:r>
      <w:r w:rsidR="00CA7931" w:rsidRPr="00506C5A">
        <w:rPr>
          <w:rFonts w:ascii="Century Gothic" w:hAnsi="Century Gothic"/>
          <w:sz w:val="22"/>
          <w:szCs w:val="22"/>
        </w:rPr>
        <w:t xml:space="preserve">a connu une exacerbation le lundi 1er février, </w:t>
      </w:r>
      <w:r w:rsidRPr="00506C5A">
        <w:rPr>
          <w:rFonts w:ascii="Century Gothic" w:hAnsi="Century Gothic"/>
          <w:sz w:val="22"/>
          <w:szCs w:val="22"/>
        </w:rPr>
        <w:t>lorsque les for</w:t>
      </w:r>
      <w:r w:rsidR="00506C5A">
        <w:rPr>
          <w:rFonts w:ascii="Century Gothic" w:hAnsi="Century Gothic"/>
          <w:sz w:val="22"/>
          <w:szCs w:val="22"/>
        </w:rPr>
        <w:t>ces de l'ordre ont voulu procéder</w:t>
      </w:r>
      <w:r w:rsidR="00CA7931" w:rsidRPr="00506C5A">
        <w:rPr>
          <w:rFonts w:ascii="Century Gothic" w:hAnsi="Century Gothic"/>
          <w:sz w:val="22"/>
          <w:szCs w:val="22"/>
        </w:rPr>
        <w:t xml:space="preserve"> à l’interpellation des auteurs des coups et blessures ayant entrainé </w:t>
      </w:r>
      <w:r w:rsidR="00506C5A">
        <w:rPr>
          <w:rFonts w:ascii="Century Gothic" w:hAnsi="Century Gothic"/>
          <w:sz w:val="22"/>
          <w:szCs w:val="22"/>
        </w:rPr>
        <w:t xml:space="preserve">la mort du jeune </w:t>
      </w:r>
      <w:r w:rsidR="00B41D9D">
        <w:rPr>
          <w:rFonts w:ascii="Century Gothic" w:hAnsi="Century Gothic"/>
          <w:sz w:val="22"/>
          <w:szCs w:val="22"/>
        </w:rPr>
        <w:t>homme</w:t>
      </w:r>
      <w:r w:rsidRPr="00506C5A">
        <w:rPr>
          <w:rFonts w:ascii="Century Gothic" w:hAnsi="Century Gothic"/>
          <w:sz w:val="22"/>
          <w:szCs w:val="22"/>
        </w:rPr>
        <w:t xml:space="preserve"> et</w:t>
      </w:r>
      <w:r w:rsidR="00CA7931" w:rsidRPr="00506C5A">
        <w:rPr>
          <w:rFonts w:ascii="Century Gothic" w:hAnsi="Century Gothic"/>
          <w:sz w:val="22"/>
          <w:szCs w:val="22"/>
        </w:rPr>
        <w:t xml:space="preserve"> </w:t>
      </w:r>
      <w:r w:rsidRPr="00506C5A">
        <w:rPr>
          <w:rFonts w:ascii="Century Gothic" w:hAnsi="Century Gothic"/>
          <w:sz w:val="22"/>
          <w:szCs w:val="22"/>
        </w:rPr>
        <w:t>occasionné de nombreux dégâts matériels dans la commune de Nasséré. </w:t>
      </w:r>
      <w:r w:rsidR="00CA7931" w:rsidRPr="00506C5A">
        <w:rPr>
          <w:rFonts w:ascii="Century Gothic" w:hAnsi="Century Gothic"/>
          <w:sz w:val="22"/>
          <w:szCs w:val="22"/>
        </w:rPr>
        <w:t> </w:t>
      </w:r>
      <w:r w:rsidR="00B41D9D">
        <w:rPr>
          <w:rFonts w:ascii="Century Gothic" w:hAnsi="Century Gothic"/>
          <w:sz w:val="22"/>
          <w:szCs w:val="22"/>
        </w:rPr>
        <w:t>Dés</w:t>
      </w:r>
      <w:r w:rsidR="00506C5A">
        <w:rPr>
          <w:rFonts w:ascii="Century Gothic" w:hAnsi="Century Gothic"/>
          <w:sz w:val="22"/>
          <w:szCs w:val="22"/>
        </w:rPr>
        <w:t xml:space="preserve"> lors, a</w:t>
      </w:r>
      <w:r w:rsidRPr="00506C5A">
        <w:rPr>
          <w:rFonts w:ascii="Century Gothic" w:hAnsi="Century Gothic"/>
          <w:sz w:val="22"/>
          <w:szCs w:val="22"/>
        </w:rPr>
        <w:t>ucune information n'est disponible sur la suite judiciaire donnée à ce conflit</w:t>
      </w:r>
      <w:r w:rsidR="00CA7931" w:rsidRPr="00506C5A">
        <w:rPr>
          <w:rStyle w:val="Marquenotebasdepage"/>
          <w:rFonts w:ascii="Century Gothic" w:hAnsi="Century Gothic"/>
          <w:sz w:val="22"/>
          <w:szCs w:val="22"/>
        </w:rPr>
        <w:footnoteReference w:id="151"/>
      </w:r>
    </w:p>
    <w:p w:rsidR="006B58FA" w:rsidRPr="00506C5A" w:rsidRDefault="006B58FA" w:rsidP="00506C5A">
      <w:pPr>
        <w:pStyle w:val="NormalWeb"/>
        <w:spacing w:before="0" w:beforeAutospacing="0" w:after="0" w:afterAutospacing="0" w:line="360" w:lineRule="auto"/>
        <w:jc w:val="both"/>
        <w:rPr>
          <w:rStyle w:val="lev"/>
          <w:rFonts w:ascii="Century Gothic" w:hAnsi="Century Gothic"/>
          <w:b w:val="0"/>
          <w:sz w:val="22"/>
          <w:szCs w:val="22"/>
        </w:rPr>
      </w:pPr>
      <w:r w:rsidRPr="00506C5A">
        <w:rPr>
          <w:rFonts w:ascii="Century Gothic" w:hAnsi="Century Gothic"/>
          <w:bCs/>
          <w:sz w:val="22"/>
          <w:szCs w:val="22"/>
        </w:rPr>
        <w:t>En avril 2015, la</w:t>
      </w:r>
      <w:r w:rsidR="00CA7931" w:rsidRPr="00506C5A">
        <w:rPr>
          <w:rFonts w:ascii="Century Gothic" w:hAnsi="Century Gothic"/>
          <w:bCs/>
          <w:sz w:val="22"/>
          <w:szCs w:val="22"/>
        </w:rPr>
        <w:t xml:space="preserve"> communauté </w:t>
      </w:r>
      <w:r w:rsidR="00506C5A">
        <w:rPr>
          <w:rFonts w:ascii="Century Gothic" w:hAnsi="Century Gothic"/>
          <w:bCs/>
          <w:sz w:val="22"/>
          <w:szCs w:val="22"/>
        </w:rPr>
        <w:t>peulh a été expulsé</w:t>
      </w:r>
      <w:r w:rsidR="00B41D9D">
        <w:rPr>
          <w:rFonts w:ascii="Century Gothic" w:hAnsi="Century Gothic"/>
          <w:bCs/>
          <w:sz w:val="22"/>
          <w:szCs w:val="22"/>
        </w:rPr>
        <w:t>e</w:t>
      </w:r>
      <w:r w:rsidR="00506C5A" w:rsidRPr="00506C5A">
        <w:rPr>
          <w:rFonts w:ascii="Century Gothic" w:hAnsi="Century Gothic"/>
          <w:bCs/>
          <w:sz w:val="22"/>
          <w:szCs w:val="22"/>
        </w:rPr>
        <w:t xml:space="preserve"> </w:t>
      </w:r>
      <w:r w:rsidRPr="00506C5A">
        <w:rPr>
          <w:rFonts w:ascii="Century Gothic" w:hAnsi="Century Gothic"/>
          <w:bCs/>
          <w:sz w:val="22"/>
          <w:szCs w:val="22"/>
        </w:rPr>
        <w:t>du</w:t>
      </w:r>
      <w:r w:rsidR="00CA7931" w:rsidRPr="00506C5A">
        <w:rPr>
          <w:rFonts w:ascii="Century Gothic" w:hAnsi="Century Gothic"/>
          <w:bCs/>
          <w:sz w:val="22"/>
          <w:szCs w:val="22"/>
        </w:rPr>
        <w:t xml:space="preserve"> village</w:t>
      </w:r>
      <w:r w:rsidRPr="00506C5A">
        <w:rPr>
          <w:rFonts w:ascii="Century Gothic" w:hAnsi="Century Gothic"/>
          <w:bCs/>
          <w:sz w:val="22"/>
          <w:szCs w:val="22"/>
        </w:rPr>
        <w:t xml:space="preserve"> PousgZig</w:t>
      </w:r>
      <w:r w:rsidR="00506C5A">
        <w:rPr>
          <w:rFonts w:ascii="Century Gothic" w:hAnsi="Century Gothic"/>
          <w:bCs/>
          <w:sz w:val="22"/>
          <w:szCs w:val="22"/>
        </w:rPr>
        <w:t>. Le</w:t>
      </w:r>
      <w:r w:rsidRPr="00506C5A">
        <w:rPr>
          <w:rFonts w:ascii="Century Gothic" w:hAnsi="Century Gothic"/>
          <w:bCs/>
          <w:sz w:val="22"/>
          <w:szCs w:val="22"/>
        </w:rPr>
        <w:t xml:space="preserve"> conflit </w:t>
      </w:r>
      <w:r w:rsidR="00506C5A">
        <w:rPr>
          <w:rFonts w:ascii="Century Gothic" w:hAnsi="Century Gothic"/>
          <w:bCs/>
          <w:sz w:val="22"/>
          <w:szCs w:val="22"/>
        </w:rPr>
        <w:t xml:space="preserve">a éclaté </w:t>
      </w:r>
      <w:r w:rsidRPr="00506C5A">
        <w:rPr>
          <w:rFonts w:ascii="Century Gothic" w:hAnsi="Century Gothic"/>
          <w:bCs/>
          <w:sz w:val="22"/>
          <w:szCs w:val="22"/>
        </w:rPr>
        <w:t>à la suite d'accusation</w:t>
      </w:r>
      <w:r w:rsidR="00B41D9D">
        <w:rPr>
          <w:rFonts w:ascii="Century Gothic" w:hAnsi="Century Gothic"/>
          <w:bCs/>
          <w:sz w:val="22"/>
          <w:szCs w:val="22"/>
        </w:rPr>
        <w:t>s</w:t>
      </w:r>
      <w:r w:rsidRPr="00506C5A">
        <w:rPr>
          <w:rFonts w:ascii="Century Gothic" w:hAnsi="Century Gothic"/>
          <w:bCs/>
          <w:sz w:val="22"/>
          <w:szCs w:val="22"/>
        </w:rPr>
        <w:t xml:space="preserve"> de vol de petits ruminants </w:t>
      </w:r>
      <w:r w:rsidR="00506C5A">
        <w:rPr>
          <w:rFonts w:ascii="Century Gothic" w:hAnsi="Century Gothic"/>
          <w:bCs/>
          <w:sz w:val="22"/>
          <w:szCs w:val="22"/>
        </w:rPr>
        <w:t xml:space="preserve">contre </w:t>
      </w:r>
      <w:r w:rsidR="00CA7931" w:rsidRPr="00506C5A">
        <w:rPr>
          <w:rFonts w:ascii="Century Gothic" w:hAnsi="Century Gothic"/>
          <w:bCs/>
          <w:sz w:val="22"/>
          <w:szCs w:val="22"/>
        </w:rPr>
        <w:t>un mineur de 12 ans</w:t>
      </w:r>
      <w:r w:rsidR="00506C5A">
        <w:rPr>
          <w:rFonts w:ascii="Century Gothic" w:hAnsi="Century Gothic"/>
          <w:bCs/>
          <w:sz w:val="22"/>
          <w:szCs w:val="22"/>
        </w:rPr>
        <w:t xml:space="preserve"> </w:t>
      </w:r>
      <w:r w:rsidR="00506C5A">
        <w:rPr>
          <w:rFonts w:ascii="Century Gothic" w:hAnsi="Century Gothic"/>
          <w:bCs/>
          <w:sz w:val="22"/>
          <w:szCs w:val="22"/>
        </w:rPr>
        <w:lastRenderedPageBreak/>
        <w:t>arrêté et remis à la gendarmerie par des individus</w:t>
      </w:r>
      <w:r w:rsidRPr="00506C5A">
        <w:rPr>
          <w:rFonts w:ascii="Century Gothic" w:hAnsi="Century Gothic"/>
          <w:bCs/>
          <w:sz w:val="22"/>
          <w:szCs w:val="22"/>
        </w:rPr>
        <w:t xml:space="preserve">. </w:t>
      </w:r>
      <w:r w:rsidR="00506C5A">
        <w:rPr>
          <w:rFonts w:ascii="Century Gothic" w:hAnsi="Century Gothic"/>
          <w:bCs/>
          <w:sz w:val="22"/>
          <w:szCs w:val="22"/>
        </w:rPr>
        <w:t>L</w:t>
      </w:r>
      <w:r w:rsidR="00CA7931" w:rsidRPr="00506C5A">
        <w:rPr>
          <w:rFonts w:ascii="Century Gothic" w:hAnsi="Century Gothic"/>
          <w:bCs/>
          <w:sz w:val="22"/>
          <w:szCs w:val="22"/>
        </w:rPr>
        <w:t xml:space="preserve">a </w:t>
      </w:r>
      <w:r w:rsidRPr="00506C5A">
        <w:rPr>
          <w:rFonts w:ascii="Century Gothic" w:hAnsi="Century Gothic"/>
          <w:bCs/>
          <w:sz w:val="22"/>
          <w:szCs w:val="22"/>
        </w:rPr>
        <w:t xml:space="preserve">libération du mineur par la </w:t>
      </w:r>
      <w:r w:rsidR="00CA7931" w:rsidRPr="00506C5A">
        <w:rPr>
          <w:rFonts w:ascii="Century Gothic" w:hAnsi="Century Gothic"/>
          <w:bCs/>
          <w:sz w:val="22"/>
          <w:szCs w:val="22"/>
        </w:rPr>
        <w:t>gendarmerie</w:t>
      </w:r>
      <w:r w:rsidR="00506C5A">
        <w:rPr>
          <w:rFonts w:ascii="Century Gothic" w:hAnsi="Century Gothic"/>
          <w:bCs/>
          <w:sz w:val="22"/>
          <w:szCs w:val="22"/>
        </w:rPr>
        <w:t xml:space="preserve"> a provoqué</w:t>
      </w:r>
      <w:r w:rsidR="00CA7931" w:rsidRPr="00506C5A">
        <w:rPr>
          <w:rFonts w:ascii="Century Gothic" w:hAnsi="Century Gothic"/>
          <w:bCs/>
          <w:sz w:val="22"/>
          <w:szCs w:val="22"/>
        </w:rPr>
        <w:t xml:space="preserve"> le courroux des accusateurs qui </w:t>
      </w:r>
      <w:r w:rsidRPr="00506C5A">
        <w:rPr>
          <w:rFonts w:ascii="Century Gothic" w:hAnsi="Century Gothic"/>
          <w:bCs/>
          <w:sz w:val="22"/>
          <w:szCs w:val="22"/>
        </w:rPr>
        <w:t>ont chassé, cassé</w:t>
      </w:r>
      <w:r w:rsidR="00CA7931" w:rsidRPr="00506C5A">
        <w:rPr>
          <w:rFonts w:ascii="Century Gothic" w:hAnsi="Century Gothic"/>
          <w:bCs/>
          <w:sz w:val="22"/>
          <w:szCs w:val="22"/>
        </w:rPr>
        <w:t xml:space="preserve">, </w:t>
      </w:r>
      <w:r w:rsidRPr="00506C5A">
        <w:rPr>
          <w:rFonts w:ascii="Century Gothic" w:hAnsi="Century Gothic"/>
          <w:bCs/>
          <w:sz w:val="22"/>
          <w:szCs w:val="22"/>
        </w:rPr>
        <w:t>et brûlé les domiciles des peulhs</w:t>
      </w:r>
      <w:r w:rsidR="00CA7931" w:rsidRPr="00506C5A">
        <w:rPr>
          <w:rFonts w:ascii="Century Gothic" w:hAnsi="Century Gothic"/>
          <w:bCs/>
          <w:sz w:val="22"/>
          <w:szCs w:val="22"/>
        </w:rPr>
        <w:t xml:space="preserve">. </w:t>
      </w:r>
      <w:r w:rsidR="00506C5A">
        <w:rPr>
          <w:rFonts w:ascii="Century Gothic" w:hAnsi="Century Gothic"/>
          <w:bCs/>
          <w:sz w:val="22"/>
          <w:szCs w:val="22"/>
        </w:rPr>
        <w:t xml:space="preserve">La communauté peulh a trouvé refuge dans l'enceinte de la gendarmerie de </w:t>
      </w:r>
      <w:r w:rsidR="00D90083">
        <w:rPr>
          <w:rFonts w:ascii="Century Gothic" w:hAnsi="Century Gothic"/>
          <w:bCs/>
          <w:sz w:val="22"/>
          <w:szCs w:val="22"/>
        </w:rPr>
        <w:t xml:space="preserve">Ziniaré. </w:t>
      </w:r>
      <w:r w:rsidRPr="00506C5A">
        <w:rPr>
          <w:rFonts w:ascii="Century Gothic" w:hAnsi="Century Gothic"/>
          <w:bCs/>
          <w:sz w:val="22"/>
          <w:szCs w:val="22"/>
        </w:rPr>
        <w:t>Cette situatio</w:t>
      </w:r>
      <w:r w:rsidR="00506C5A" w:rsidRPr="00506C5A">
        <w:rPr>
          <w:rFonts w:ascii="Century Gothic" w:hAnsi="Century Gothic"/>
          <w:bCs/>
          <w:sz w:val="22"/>
          <w:szCs w:val="22"/>
        </w:rPr>
        <w:t>n vient rappeler aussi le rôle néfaste</w:t>
      </w:r>
      <w:r w:rsidRPr="00506C5A">
        <w:rPr>
          <w:rFonts w:ascii="Century Gothic" w:hAnsi="Century Gothic"/>
          <w:bCs/>
          <w:sz w:val="22"/>
          <w:szCs w:val="22"/>
        </w:rPr>
        <w:t xml:space="preserve"> d</w:t>
      </w:r>
      <w:r w:rsidR="00CA7931" w:rsidRPr="00506C5A">
        <w:rPr>
          <w:rStyle w:val="lev"/>
          <w:rFonts w:ascii="Century Gothic" w:hAnsi="Century Gothic"/>
          <w:b w:val="0"/>
          <w:sz w:val="22"/>
          <w:szCs w:val="22"/>
        </w:rPr>
        <w:t xml:space="preserve">es milices armées </w:t>
      </w:r>
      <w:r w:rsidR="00506C5A" w:rsidRPr="00506C5A">
        <w:rPr>
          <w:rStyle w:val="lev"/>
          <w:rFonts w:ascii="Century Gothic" w:hAnsi="Century Gothic"/>
          <w:b w:val="0"/>
          <w:sz w:val="22"/>
          <w:szCs w:val="22"/>
        </w:rPr>
        <w:t>et autres</w:t>
      </w:r>
      <w:r w:rsidRPr="00506C5A">
        <w:rPr>
          <w:rStyle w:val="lev"/>
          <w:rFonts w:ascii="Century Gothic" w:hAnsi="Century Gothic"/>
          <w:b w:val="0"/>
          <w:sz w:val="22"/>
          <w:szCs w:val="22"/>
        </w:rPr>
        <w:t xml:space="preserve"> groupes d'autodéfense </w:t>
      </w:r>
      <w:r w:rsidR="00CA7931" w:rsidRPr="00506C5A">
        <w:rPr>
          <w:rStyle w:val="lev"/>
          <w:rFonts w:ascii="Century Gothic" w:hAnsi="Century Gothic"/>
          <w:b w:val="0"/>
          <w:sz w:val="22"/>
          <w:szCs w:val="22"/>
        </w:rPr>
        <w:t xml:space="preserve">qui </w:t>
      </w:r>
      <w:r w:rsidRPr="00506C5A">
        <w:rPr>
          <w:rStyle w:val="lev"/>
          <w:rFonts w:ascii="Century Gothic" w:hAnsi="Century Gothic"/>
          <w:b w:val="0"/>
          <w:sz w:val="22"/>
          <w:szCs w:val="22"/>
        </w:rPr>
        <w:t xml:space="preserve">entendent </w:t>
      </w:r>
      <w:r w:rsidR="00CA7931" w:rsidRPr="00506C5A">
        <w:rPr>
          <w:rStyle w:val="lev"/>
          <w:rFonts w:ascii="Century Gothic" w:hAnsi="Century Gothic"/>
          <w:b w:val="0"/>
          <w:sz w:val="22"/>
          <w:szCs w:val="22"/>
        </w:rPr>
        <w:t>se rend</w:t>
      </w:r>
      <w:r w:rsidRPr="00506C5A">
        <w:rPr>
          <w:rStyle w:val="lev"/>
          <w:rFonts w:ascii="Century Gothic" w:hAnsi="Century Gothic"/>
          <w:b w:val="0"/>
          <w:sz w:val="22"/>
          <w:szCs w:val="22"/>
        </w:rPr>
        <w:t>r</w:t>
      </w:r>
      <w:r w:rsidR="00CA7931" w:rsidRPr="00506C5A">
        <w:rPr>
          <w:rStyle w:val="lev"/>
          <w:rFonts w:ascii="Century Gothic" w:hAnsi="Century Gothic"/>
          <w:b w:val="0"/>
          <w:sz w:val="22"/>
          <w:szCs w:val="22"/>
        </w:rPr>
        <w:t>e justice</w:t>
      </w:r>
      <w:r w:rsidR="00B41D9D">
        <w:rPr>
          <w:rStyle w:val="lev"/>
          <w:rFonts w:ascii="Century Gothic" w:hAnsi="Century Gothic"/>
          <w:b w:val="0"/>
          <w:sz w:val="22"/>
          <w:szCs w:val="22"/>
        </w:rPr>
        <w:t xml:space="preserve"> eux-mêmes,</w:t>
      </w:r>
      <w:r w:rsidRPr="00506C5A">
        <w:rPr>
          <w:rStyle w:val="lev"/>
          <w:rFonts w:ascii="Century Gothic" w:hAnsi="Century Gothic"/>
          <w:b w:val="0"/>
          <w:sz w:val="22"/>
          <w:szCs w:val="22"/>
        </w:rPr>
        <w:t xml:space="preserve"> au mépris des règles de droit. Certaines communautés, notamment </w:t>
      </w:r>
      <w:r w:rsidR="00506C5A" w:rsidRPr="00506C5A">
        <w:rPr>
          <w:rStyle w:val="lev"/>
          <w:rFonts w:ascii="Century Gothic" w:hAnsi="Century Gothic"/>
          <w:b w:val="0"/>
          <w:sz w:val="22"/>
          <w:szCs w:val="22"/>
        </w:rPr>
        <w:t xml:space="preserve">les peulhs, </w:t>
      </w:r>
      <w:r w:rsidRPr="00506C5A">
        <w:rPr>
          <w:rStyle w:val="lev"/>
          <w:rFonts w:ascii="Century Gothic" w:hAnsi="Century Gothic"/>
          <w:b w:val="0"/>
          <w:sz w:val="22"/>
          <w:szCs w:val="22"/>
        </w:rPr>
        <w:t>sont des cibles récurrentes de ces groupes d'autodéfense</w:t>
      </w:r>
      <w:r w:rsidR="00506C5A" w:rsidRPr="00506C5A">
        <w:rPr>
          <w:rStyle w:val="lev"/>
          <w:rFonts w:ascii="Century Gothic" w:hAnsi="Century Gothic"/>
          <w:b w:val="0"/>
          <w:sz w:val="22"/>
          <w:szCs w:val="22"/>
        </w:rPr>
        <w:t xml:space="preserve"> </w:t>
      </w:r>
      <w:r w:rsidRPr="00506C5A">
        <w:rPr>
          <w:rStyle w:val="lev"/>
          <w:rFonts w:ascii="Century Gothic" w:hAnsi="Century Gothic"/>
          <w:b w:val="0"/>
          <w:sz w:val="22"/>
          <w:szCs w:val="22"/>
        </w:rPr>
        <w:t>:</w:t>
      </w:r>
    </w:p>
    <w:p w:rsidR="00CA7931" w:rsidRPr="00506C5A" w:rsidRDefault="006B58FA" w:rsidP="00D90083">
      <w:pPr>
        <w:pStyle w:val="NormalWeb"/>
        <w:spacing w:before="0" w:beforeAutospacing="0" w:after="0" w:afterAutospacing="0" w:line="360" w:lineRule="auto"/>
        <w:jc w:val="both"/>
        <w:rPr>
          <w:rFonts w:ascii="Century Gothic" w:hAnsi="Century Gothic"/>
          <w:sz w:val="22"/>
          <w:szCs w:val="22"/>
        </w:rPr>
      </w:pPr>
      <w:r w:rsidRPr="00506C5A">
        <w:rPr>
          <w:rStyle w:val="lev"/>
          <w:rFonts w:ascii="Century Gothic" w:hAnsi="Century Gothic"/>
          <w:b w:val="0"/>
          <w:sz w:val="22"/>
          <w:szCs w:val="22"/>
        </w:rPr>
        <w:t>"</w:t>
      </w:r>
      <w:r w:rsidR="00CA7931" w:rsidRPr="00D90083">
        <w:rPr>
          <w:rFonts w:ascii="Century Gothic" w:hAnsi="Century Gothic"/>
          <w:i/>
          <w:sz w:val="22"/>
          <w:szCs w:val="22"/>
        </w:rPr>
        <w:t>Selon la situation décrite par le lieutenant Sanou, depuis plus d’un mois, la région du plateau central est « infestée » d’associations d’auto-défense qui agissent sans aucune base juridique. « Elles procèdent à des interpellations, des séquestrations et pire, à des sévices corporels à l’encontre d’individus jugés fautifs même à des jugements ». Enlèvement et séquestration de quatre peuls à Boudry pour une affaire de vol de bœufs. C’était le 22 mars. Enlèvement de deux peuls à Boussé, toujours pour une affaire de vol de bœufs. Et bien d’autres cas sont à mettre à l’actif de ces associations d’autodéfense</w:t>
      </w:r>
      <w:r w:rsidR="00CA7931" w:rsidRPr="00506C5A">
        <w:rPr>
          <w:rFonts w:ascii="Century Gothic" w:hAnsi="Century Gothic"/>
          <w:sz w:val="22"/>
          <w:szCs w:val="22"/>
        </w:rPr>
        <w:t>.</w:t>
      </w:r>
      <w:r w:rsidR="00D90083">
        <w:rPr>
          <w:rFonts w:ascii="Century Gothic" w:hAnsi="Century Gothic"/>
          <w:sz w:val="22"/>
          <w:szCs w:val="22"/>
        </w:rPr>
        <w:t xml:space="preserve"> </w:t>
      </w:r>
      <w:r w:rsidR="00CA7931" w:rsidRPr="00D90083">
        <w:rPr>
          <w:rFonts w:ascii="Century Gothic" w:hAnsi="Century Gothic"/>
          <w:i/>
          <w:sz w:val="22"/>
          <w:szCs w:val="22"/>
        </w:rPr>
        <w:t xml:space="preserve">Le commandant de la compagnie de gendarmerie de Ziniaré et ses éléments souhaitent que les populations puissent continuer à cohabiter ensemble et à privilégier le dialogue. </w:t>
      </w:r>
      <w:r w:rsidR="00506C5A" w:rsidRPr="00506C5A">
        <w:rPr>
          <w:rFonts w:ascii="Century Gothic" w:hAnsi="Century Gothic"/>
          <w:sz w:val="22"/>
          <w:szCs w:val="22"/>
        </w:rPr>
        <w:t>"</w:t>
      </w:r>
      <w:r w:rsidR="00CA7931" w:rsidRPr="00506C5A">
        <w:rPr>
          <w:rStyle w:val="Marquenotebasdepage"/>
          <w:rFonts w:ascii="Century Gothic" w:hAnsi="Century Gothic"/>
          <w:bCs/>
          <w:sz w:val="22"/>
          <w:szCs w:val="22"/>
        </w:rPr>
        <w:footnoteReference w:id="152"/>
      </w:r>
    </w:p>
    <w:p w:rsidR="0049481D" w:rsidRPr="00AD1A36" w:rsidRDefault="00D90083" w:rsidP="00506C5A">
      <w:pPr>
        <w:spacing w:line="360" w:lineRule="auto"/>
        <w:jc w:val="both"/>
        <w:rPr>
          <w:rFonts w:ascii="Century Gothic" w:hAnsi="Century Gothic" w:cs="Times New Roman"/>
        </w:rPr>
      </w:pPr>
      <w:r>
        <w:rPr>
          <w:rFonts w:ascii="Century Gothic" w:hAnsi="Century Gothic" w:cs="Times New Roman"/>
        </w:rPr>
        <w:t>L</w:t>
      </w:r>
      <w:r w:rsidR="0049481D" w:rsidRPr="00506C5A">
        <w:rPr>
          <w:rFonts w:ascii="Century Gothic" w:hAnsi="Century Gothic" w:cs="Times New Roman"/>
        </w:rPr>
        <w:t>es peulhs se sentent de plus en plus stigmatisés, bafoués et rejetés par les autres communautés dans leur environnement. L’association Tabital</w:t>
      </w:r>
      <w:r w:rsidR="0049481D" w:rsidRPr="00AD1A36">
        <w:rPr>
          <w:rFonts w:ascii="Century Gothic" w:hAnsi="Century Gothic" w:cs="Times New Roman"/>
        </w:rPr>
        <w:t xml:space="preserve"> Pulaaku  Burkina dans son rapport sur les conflits intercommunautaires rappelait que: « </w:t>
      </w:r>
      <w:r w:rsidR="0049481D" w:rsidRPr="00AD1A36">
        <w:rPr>
          <w:rFonts w:ascii="Century Gothic" w:hAnsi="Century Gothic" w:cs="Times New Roman"/>
          <w:i/>
        </w:rPr>
        <w:t>Depuis un certain temps, le Burkina Faso est confronté à de graves problèmes d’insécurité qui se traduisent souvent par des conflits intercommunautaires violents</w:t>
      </w:r>
      <w:r w:rsidR="00B41D9D">
        <w:rPr>
          <w:rFonts w:ascii="Century Gothic" w:hAnsi="Century Gothic" w:cs="Times New Roman"/>
          <w:i/>
        </w:rPr>
        <w:t>,</w:t>
      </w:r>
      <w:r w:rsidR="0049481D" w:rsidRPr="00AD1A36">
        <w:rPr>
          <w:rFonts w:ascii="Century Gothic" w:hAnsi="Century Gothic" w:cs="Times New Roman"/>
          <w:i/>
        </w:rPr>
        <w:t xml:space="preserve"> menaçant la cohésion sociale. Ce constat a été fait par les autorités, et dans la chronique du Gouvernement du Burkina Faso (in Le Pays N°5590 du 23 avril 2014), </w:t>
      </w:r>
      <w:r w:rsidR="0049481D" w:rsidRPr="00AD1A36">
        <w:rPr>
          <w:rFonts w:ascii="Century Gothic" w:hAnsi="Century Gothic" w:cs="Times New Roman"/>
          <w:b/>
          <w:i/>
        </w:rPr>
        <w:t>le Ministère des Ressources Animales dénombre +3871 conflits agriculteurs éleveurs de 2005 à 2011</w:t>
      </w:r>
      <w:r w:rsidR="0049481D" w:rsidRPr="00AD1A36">
        <w:rPr>
          <w:rFonts w:ascii="Century Gothic" w:hAnsi="Century Gothic" w:cs="Times New Roman"/>
          <w:i/>
        </w:rPr>
        <w:t xml:space="preserve">). Les causes des conflits sont multiples. Cependant, un trait commun à ce phénomène semble être le fait que </w:t>
      </w:r>
      <w:r w:rsidR="0049481D" w:rsidRPr="00AD1A36">
        <w:rPr>
          <w:rFonts w:ascii="Century Gothic" w:hAnsi="Century Gothic" w:cs="Times New Roman"/>
          <w:b/>
          <w:i/>
        </w:rPr>
        <w:t>la communauté peulh soit toujours la cible des violences planifiées et exécutées par certaines populations qui refusent de se soumettre à l’autorité de l’Etat</w:t>
      </w:r>
      <w:r w:rsidR="0049481D" w:rsidRPr="00AD1A36">
        <w:rPr>
          <w:rFonts w:ascii="Century Gothic" w:hAnsi="Century Gothic" w:cs="Times New Roman"/>
          <w:i/>
        </w:rPr>
        <w:t>… »</w:t>
      </w:r>
      <w:r w:rsidR="0049481D" w:rsidRPr="00AD1A36">
        <w:rPr>
          <w:rFonts w:ascii="Century Gothic" w:hAnsi="Century Gothic" w:cs="Times New Roman"/>
        </w:rPr>
        <w:t xml:space="preserve">.  Ce rapport relevait d’ailleurs de nombreux cas de violences et d’exactions des peulhs perpétrés lors des conflits agriculteurs-éleveurs ou en marge de ceux-ci et ces données nous paraissent plus qu’inquiétantes comme en témoigne l’encadré ci-dessous y relatif. </w:t>
      </w:r>
    </w:p>
    <w:p w:rsidR="0049481D" w:rsidRPr="00AD1A36" w:rsidRDefault="00E165DA" w:rsidP="0052433C">
      <w:pPr>
        <w:numPr>
          <w:ilvl w:val="0"/>
          <w:numId w:val="27"/>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b/>
        </w:rPr>
      </w:pPr>
      <w:r w:rsidRPr="00AD1A36">
        <w:rPr>
          <w:rFonts w:ascii="Arial Narrow" w:hAnsi="Arial Narrow" w:cs="Times New Roman"/>
          <w:b/>
        </w:rPr>
        <w:lastRenderedPageBreak/>
        <w:t>Bouna (République de</w:t>
      </w:r>
      <w:r w:rsidR="0049481D" w:rsidRPr="00AD1A36">
        <w:rPr>
          <w:rFonts w:ascii="Arial Narrow" w:hAnsi="Arial Narrow" w:cs="Times New Roman"/>
          <w:b/>
        </w:rPr>
        <w:t xml:space="preserve"> Côte d’Ivoire/Frontière Burkina) (Mars 2016): </w:t>
      </w:r>
      <w:r w:rsidR="0049481D" w:rsidRPr="00AD1A36">
        <w:rPr>
          <w:rFonts w:ascii="Arial Narrow" w:hAnsi="Arial Narrow" w:cs="Times New Roman"/>
        </w:rPr>
        <w:t xml:space="preserve">violents affrontements intercommunautaires ; la chasse aux Peulhs par les Lobis ; environ </w:t>
      </w:r>
      <w:r w:rsidR="0049481D" w:rsidRPr="00AD1A36">
        <w:rPr>
          <w:rFonts w:ascii="Arial Narrow" w:hAnsi="Arial Narrow" w:cs="Times New Roman"/>
          <w:b/>
        </w:rPr>
        <w:t>50 victimes, 12 Peulhs</w:t>
      </w:r>
      <w:r w:rsidR="0049481D" w:rsidRPr="00AD1A36">
        <w:rPr>
          <w:rFonts w:ascii="Arial Narrow" w:hAnsi="Arial Narrow" w:cs="Times New Roman"/>
        </w:rPr>
        <w:t xml:space="preserve"> ; maisons détruites, vivres saccagés et pillés, animaux égarés ; </w:t>
      </w:r>
      <w:r w:rsidR="0049481D" w:rsidRPr="00AD1A36">
        <w:rPr>
          <w:rFonts w:ascii="Arial Narrow" w:hAnsi="Arial Narrow" w:cs="Times New Roman"/>
          <w:b/>
        </w:rPr>
        <w:t>+1500 réfugiés</w:t>
      </w:r>
      <w:r w:rsidR="0049481D" w:rsidRPr="00AD1A36">
        <w:rPr>
          <w:rFonts w:ascii="Arial Narrow" w:hAnsi="Arial Narrow" w:cs="Times New Roman"/>
        </w:rPr>
        <w:t xml:space="preserve"> à Batié et d’autres villages du Burkina ;</w:t>
      </w:r>
    </w:p>
    <w:p w:rsidR="0049481D" w:rsidRPr="00AD1A36" w:rsidRDefault="0049481D" w:rsidP="0052433C">
      <w:pPr>
        <w:numPr>
          <w:ilvl w:val="0"/>
          <w:numId w:val="27"/>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b/>
        </w:rPr>
      </w:pPr>
      <w:r w:rsidRPr="00AD1A36">
        <w:rPr>
          <w:rFonts w:ascii="Arial Narrow" w:hAnsi="Arial Narrow" w:cs="Times New Roman"/>
          <w:b/>
        </w:rPr>
        <w:t xml:space="preserve">Commune de Kongoussi (Janvier 2016) : </w:t>
      </w:r>
      <w:r w:rsidRPr="00AD1A36">
        <w:rPr>
          <w:rFonts w:ascii="Arial Narrow" w:hAnsi="Arial Narrow" w:cs="Times New Roman"/>
        </w:rPr>
        <w:t>suite à la construction d’une maison sur sa parcelle, Sonde Ahmadou est bastonné à mort par des Mossis ; arrestation de six présumés et violences sur toute la communauté peulh :</w:t>
      </w:r>
      <w:r w:rsidRPr="00AD1A36">
        <w:rPr>
          <w:rFonts w:ascii="Arial Narrow" w:hAnsi="Arial Narrow" w:cs="Times New Roman"/>
          <w:b/>
        </w:rPr>
        <w:t xml:space="preserve"> « 1 mort, 5 blessés, des maisons détruites, des tonnes de vivres saccagés, des poulets tués » (in Mutations n° 95 du 15 février 2016) ;</w:t>
      </w:r>
    </w:p>
    <w:p w:rsidR="0049481D" w:rsidRPr="00AD1A36" w:rsidRDefault="0049481D" w:rsidP="0052433C">
      <w:pPr>
        <w:numPr>
          <w:ilvl w:val="0"/>
          <w:numId w:val="27"/>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b/>
        </w:rPr>
      </w:pPr>
      <w:r w:rsidRPr="00AD1A36">
        <w:rPr>
          <w:rFonts w:ascii="Arial Narrow" w:hAnsi="Arial Narrow" w:cs="Times New Roman"/>
          <w:b/>
        </w:rPr>
        <w:t xml:space="preserve">Commune de Ziniaré (Avril 2015) : </w:t>
      </w:r>
      <w:r w:rsidRPr="00AD1A36">
        <w:rPr>
          <w:rFonts w:ascii="Arial Narrow" w:hAnsi="Arial Narrow" w:cs="Times New Roman"/>
        </w:rPr>
        <w:t xml:space="preserve">accusé d’avoir volé 13 chèvres, un enfant Peulh de 12 ans est conduit de force à la gendarmerie par des jeunes de Pousziga, village de la Commune de Ziniaré ; suite à sa libération par manque de preuves, des manifestants s’attaquent à toute la communauté peulh de Pousziga l’obligeant à fuir ou à trouver refuge à la brigade de gendarmerie de Ziniaré ; </w:t>
      </w:r>
      <w:r w:rsidRPr="00AD1A36">
        <w:rPr>
          <w:rFonts w:ascii="Arial Narrow" w:hAnsi="Arial Narrow" w:cs="Times New Roman"/>
          <w:b/>
        </w:rPr>
        <w:t>35  réfugiés dont plusieurs enfants scolarisés et des femmes ; leurs habitations sont détruites et leurs biens saccagés</w:t>
      </w:r>
      <w:r w:rsidRPr="00AD1A36">
        <w:rPr>
          <w:rFonts w:ascii="Arial Narrow" w:hAnsi="Arial Narrow" w:cs="Times New Roman"/>
        </w:rPr>
        <w:t xml:space="preserve">. Des groupes organisés les attaquent avec des pierres à travers le mur, terrassent un pan du mur, exigent le départ du Commandant de la Compagnie de Gendarmerie et du Gouverneur sous le prétexte qu’ils soutiennent les Peulhs et </w:t>
      </w:r>
      <w:r w:rsidRPr="00AD1A36">
        <w:rPr>
          <w:rFonts w:ascii="Arial Narrow" w:hAnsi="Arial Narrow" w:cs="Times New Roman"/>
          <w:b/>
        </w:rPr>
        <w:t>vocifèrent des insanités et étalent leur haine inouïe à l’encontre de toute la communauté des Peulhs (« les Peulhs sont des voleurs ; il faut qu’ils quittent notre pays… »).</w:t>
      </w:r>
    </w:p>
    <w:p w:rsidR="0049481D" w:rsidRPr="00AD1A36" w:rsidRDefault="0049481D" w:rsidP="0052433C">
      <w:pPr>
        <w:numPr>
          <w:ilvl w:val="0"/>
          <w:numId w:val="27"/>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b/>
        </w:rPr>
      </w:pPr>
      <w:r w:rsidRPr="00AD1A36">
        <w:rPr>
          <w:rFonts w:ascii="Arial Narrow" w:hAnsi="Arial Narrow" w:cs="Times New Roman"/>
          <w:b/>
        </w:rPr>
        <w:t xml:space="preserve">Commune de Pama (janvier 2015) : </w:t>
      </w:r>
      <w:r w:rsidRPr="00AD1A36">
        <w:rPr>
          <w:rFonts w:ascii="Arial Narrow" w:hAnsi="Arial Narrow" w:cs="Times New Roman"/>
        </w:rPr>
        <w:t xml:space="preserve">suite à un problème d’insécurité (attaque par des bandits), la communauté peulh des villages de la Commune de Pama est attaquée et massacrée par des manifestants dont certains portaient des armes à feu; leurs habitations, récoltes, biens, bétail, lieux de culte…. sont saccagés, incendiés, volés; </w:t>
      </w:r>
      <w:r w:rsidRPr="00AD1A36">
        <w:rPr>
          <w:rFonts w:ascii="Arial Narrow" w:hAnsi="Arial Narrow" w:cs="Times New Roman"/>
          <w:b/>
        </w:rPr>
        <w:t>+1200 déplacés à Kompienga</w:t>
      </w:r>
      <w:r w:rsidRPr="00AD1A36">
        <w:rPr>
          <w:rFonts w:ascii="Arial Narrow" w:hAnsi="Arial Narrow" w:cs="Times New Roman"/>
        </w:rPr>
        <w:t>.</w:t>
      </w:r>
    </w:p>
    <w:p w:rsidR="0049481D" w:rsidRPr="00AD1A36" w:rsidRDefault="0049481D" w:rsidP="0052433C">
      <w:pPr>
        <w:numPr>
          <w:ilvl w:val="0"/>
          <w:numId w:val="28"/>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rPr>
      </w:pPr>
      <w:r w:rsidRPr="00AD1A36">
        <w:rPr>
          <w:rFonts w:ascii="Arial Narrow" w:hAnsi="Arial Narrow" w:cs="Times New Roman"/>
          <w:b/>
        </w:rPr>
        <w:t>Commune de Tiébélé (juillet 2014) :</w:t>
      </w:r>
      <w:r w:rsidRPr="00AD1A36">
        <w:rPr>
          <w:rFonts w:ascii="Arial Narrow" w:hAnsi="Arial Narrow" w:cs="Times New Roman"/>
        </w:rPr>
        <w:t xml:space="preserve"> suite au décès d’un agriculteur (OUENA Kané) dans son champ, la famille de Seydou DIALLO a été attaquée et massacrée par une foule de villageois ; </w:t>
      </w:r>
      <w:r w:rsidRPr="00AD1A36">
        <w:rPr>
          <w:rFonts w:ascii="Arial Narrow" w:hAnsi="Arial Narrow" w:cs="Times New Roman"/>
          <w:b/>
        </w:rPr>
        <w:t>décompte macabre : 4 enfants tués à l’arme blanche « dépecés » et/ou lapidés à mort, les autres membres de la famille blessés (« 3 jeunes Burkinabe Peulhs ont été « dépecés », 1 autre a été « lapidé à mort » (in Le Quotidien n°1111)).</w:t>
      </w:r>
    </w:p>
    <w:p w:rsidR="0049481D" w:rsidRPr="00AD1A36" w:rsidRDefault="0049481D" w:rsidP="0052433C">
      <w:pPr>
        <w:numPr>
          <w:ilvl w:val="0"/>
          <w:numId w:val="28"/>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rPr>
      </w:pPr>
      <w:r w:rsidRPr="00AD1A36">
        <w:rPr>
          <w:rFonts w:ascii="Arial Narrow" w:hAnsi="Arial Narrow" w:cs="Times New Roman"/>
          <w:b/>
        </w:rPr>
        <w:t xml:space="preserve">Commune de Mané/Kaya (avril 2014): </w:t>
      </w:r>
      <w:r w:rsidRPr="00AD1A36">
        <w:rPr>
          <w:rFonts w:ascii="Arial Narrow" w:hAnsi="Arial Narrow" w:cs="Times New Roman"/>
        </w:rPr>
        <w:t>suite à une</w:t>
      </w:r>
      <w:r w:rsidRPr="00AD1A36">
        <w:rPr>
          <w:rFonts w:ascii="Arial Narrow" w:hAnsi="Arial Narrow" w:cs="Times New Roman"/>
          <w:b/>
        </w:rPr>
        <w:t xml:space="preserve"> </w:t>
      </w:r>
      <w:r w:rsidRPr="00AD1A36">
        <w:rPr>
          <w:rFonts w:ascii="Arial Narrow" w:hAnsi="Arial Narrow" w:cs="Times New Roman"/>
        </w:rPr>
        <w:t>bagarre pour une question de vol d’animaux, la communauté peulh est attaquée, leurs habitations incendiées, leur bétail tué ou volé; l’âne volé a été retrouvé à Ziniaré (le voleur et le receleur ne sont pas des Peulhs).</w:t>
      </w:r>
    </w:p>
    <w:p w:rsidR="0049481D" w:rsidRPr="00AD1A36" w:rsidRDefault="0049481D" w:rsidP="0052433C">
      <w:pPr>
        <w:numPr>
          <w:ilvl w:val="0"/>
          <w:numId w:val="28"/>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b/>
          <w:lang w:val="wo-SN"/>
        </w:rPr>
      </w:pPr>
      <w:r w:rsidRPr="00AD1A36">
        <w:rPr>
          <w:rFonts w:ascii="Arial Narrow" w:hAnsi="Arial Narrow" w:cs="Times New Roman"/>
          <w:b/>
          <w:lang w:val="wo-SN"/>
        </w:rPr>
        <w:t>Tendangou/Pama (janvier 2014):</w:t>
      </w:r>
      <w:r w:rsidRPr="00AD1A36">
        <w:rPr>
          <w:rFonts w:ascii="Arial Narrow" w:hAnsi="Arial Narrow" w:cs="Times New Roman"/>
          <w:lang w:val="wo-SN"/>
        </w:rPr>
        <w:t xml:space="preserve"> violentes réprésailles sur toute la communauté peulh de Tendangou/Pama entrainant </w:t>
      </w:r>
      <w:r w:rsidRPr="00AD1A36">
        <w:rPr>
          <w:rFonts w:ascii="Arial Narrow" w:hAnsi="Arial Narrow" w:cs="Times New Roman"/>
          <w:b/>
          <w:lang w:val="wo-SN"/>
        </w:rPr>
        <w:t>421 réfugiés à Pama</w:t>
      </w:r>
      <w:r w:rsidRPr="00AD1A36">
        <w:rPr>
          <w:rFonts w:ascii="Arial Narrow" w:hAnsi="Arial Narrow" w:cs="Times New Roman"/>
          <w:lang w:val="wo-SN"/>
        </w:rPr>
        <w:t xml:space="preserve"> après le décès d’un paysan suite à une bagarre avec un éleveur; des centaines d’enfants et de femmes, des personnes  âgées chassés de leurs maisons incendiées, des animaux volés et/ou abattus, des récoltes brûlées, etc.</w:t>
      </w:r>
    </w:p>
    <w:p w:rsidR="0049481D" w:rsidRPr="00351FDF" w:rsidRDefault="0049481D" w:rsidP="0052433C">
      <w:pPr>
        <w:numPr>
          <w:ilvl w:val="0"/>
          <w:numId w:val="28"/>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b/>
          <w:lang w:val="wo-SN"/>
        </w:rPr>
      </w:pPr>
      <w:r w:rsidRPr="00AD1A36">
        <w:rPr>
          <w:rFonts w:ascii="Arial Narrow" w:hAnsi="Arial Narrow" w:cs="Times New Roman"/>
          <w:b/>
          <w:lang w:val="wo-SN"/>
        </w:rPr>
        <w:t xml:space="preserve">Diébougou (novembre 2013): </w:t>
      </w:r>
      <w:r w:rsidRPr="00AD1A36">
        <w:rPr>
          <w:rFonts w:ascii="Arial Narrow" w:hAnsi="Arial Narrow" w:cs="Times New Roman"/>
          <w:lang w:val="wo-SN"/>
        </w:rPr>
        <w:t xml:space="preserve">suite à une bagarre autour d’un champ, 01 mort (un éleveur égorgé), une victime de tirs à balles, 03 personnes disparues (une vieille femme de 89 ans et ses deux filles de 58 ans et 52 ans), </w:t>
      </w:r>
      <w:r w:rsidRPr="00AD1A36">
        <w:rPr>
          <w:rFonts w:ascii="Arial Narrow" w:hAnsi="Arial Narrow" w:cs="Times New Roman"/>
          <w:b/>
          <w:lang w:val="wo-SN"/>
        </w:rPr>
        <w:t xml:space="preserve">84 déplacés </w:t>
      </w:r>
      <w:r w:rsidRPr="00AD1A36">
        <w:rPr>
          <w:rFonts w:ascii="Arial Narrow" w:hAnsi="Arial Narrow" w:cs="Times New Roman"/>
          <w:lang w:val="wo-SN"/>
        </w:rPr>
        <w:t>à Diébougou, des greniers brûlés, des animaux tués et disparus, etc.</w:t>
      </w:r>
    </w:p>
    <w:p w:rsidR="0049481D" w:rsidRPr="00AD1A36" w:rsidRDefault="0049481D" w:rsidP="00351FDF">
      <w:pPr>
        <w:numPr>
          <w:ilvl w:val="0"/>
          <w:numId w:val="28"/>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lang w:val="wo-SN"/>
        </w:rPr>
      </w:pPr>
      <w:r w:rsidRPr="00AD1A36">
        <w:rPr>
          <w:rFonts w:ascii="Arial Narrow" w:hAnsi="Arial Narrow" w:cs="Times New Roman"/>
          <w:b/>
          <w:lang w:val="wo-SN"/>
        </w:rPr>
        <w:t xml:space="preserve">Zabré (décembre 2012): </w:t>
      </w:r>
      <w:r w:rsidRPr="00AD1A36">
        <w:rPr>
          <w:rFonts w:ascii="Arial Narrow" w:hAnsi="Arial Narrow" w:cs="Times New Roman"/>
          <w:lang w:val="wo-SN"/>
        </w:rPr>
        <w:t xml:space="preserve">07 morts, dont 06 Peulhs tués et brûlés et </w:t>
      </w:r>
      <w:r w:rsidRPr="00AD1A36">
        <w:rPr>
          <w:rFonts w:ascii="Arial Narrow" w:hAnsi="Arial Narrow" w:cs="Times New Roman"/>
          <w:b/>
          <w:lang w:val="wo-SN"/>
        </w:rPr>
        <w:t>enterrés dans une fosse commune</w:t>
      </w:r>
      <w:r w:rsidRPr="00AD1A36">
        <w:rPr>
          <w:rFonts w:ascii="Arial Narrow" w:hAnsi="Arial Narrow" w:cs="Times New Roman"/>
          <w:lang w:val="wo-SN"/>
        </w:rPr>
        <w:t xml:space="preserve">; </w:t>
      </w:r>
      <w:r w:rsidRPr="00AD1A36">
        <w:rPr>
          <w:rFonts w:ascii="Arial Narrow" w:hAnsi="Arial Narrow" w:cs="Times New Roman"/>
          <w:b/>
          <w:lang w:val="wo-SN"/>
        </w:rPr>
        <w:t>+1400 déplacés</w:t>
      </w:r>
      <w:r w:rsidRPr="00AD1A36">
        <w:rPr>
          <w:rFonts w:ascii="Arial Narrow" w:hAnsi="Arial Narrow" w:cs="Times New Roman"/>
          <w:lang w:val="wo-SN"/>
        </w:rPr>
        <w:t>, des centaines de sacs de céréales brûlés, des maisons détruites, des animaux disparus.</w:t>
      </w:r>
    </w:p>
    <w:p w:rsidR="0049481D" w:rsidRPr="00AD1A36" w:rsidRDefault="0049481D" w:rsidP="00351FDF">
      <w:pPr>
        <w:numPr>
          <w:ilvl w:val="0"/>
          <w:numId w:val="28"/>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lang w:val="wo-SN"/>
        </w:rPr>
      </w:pPr>
      <w:r w:rsidRPr="00AD1A36">
        <w:rPr>
          <w:rFonts w:ascii="Arial Narrow" w:hAnsi="Arial Narrow" w:cs="Times New Roman"/>
          <w:b/>
          <w:lang w:val="wo-SN"/>
        </w:rPr>
        <w:lastRenderedPageBreak/>
        <w:t>Gaoua (août 2012):</w:t>
      </w:r>
      <w:r w:rsidRPr="00AD1A36">
        <w:rPr>
          <w:rFonts w:ascii="Arial Narrow" w:hAnsi="Arial Narrow" w:cs="Times New Roman"/>
          <w:lang w:val="wo-SN"/>
        </w:rPr>
        <w:t xml:space="preserve"> suite à la disparition d’un jeune enfant (retrouvé mort), la communauté peulh est attaquée: 06 morts dont 03 Peulhs, des habitations incendiées, des centaines de personnes déplacées à Bobo Dioulasso et des centaines d’animaux disparus ;</w:t>
      </w:r>
    </w:p>
    <w:p w:rsidR="0049481D" w:rsidRPr="00AD1A36" w:rsidRDefault="0049481D" w:rsidP="00351FDF">
      <w:pPr>
        <w:numPr>
          <w:ilvl w:val="0"/>
          <w:numId w:val="28"/>
        </w:numPr>
        <w:pBdr>
          <w:top w:val="single" w:sz="4" w:space="1" w:color="auto"/>
          <w:left w:val="single" w:sz="4" w:space="12" w:color="auto"/>
          <w:bottom w:val="single" w:sz="4" w:space="1" w:color="auto"/>
          <w:right w:val="single" w:sz="4" w:space="4" w:color="auto"/>
        </w:pBdr>
        <w:shd w:val="clear" w:color="auto" w:fill="D9D9D9" w:themeFill="background1" w:themeFillShade="D9"/>
        <w:jc w:val="both"/>
        <w:rPr>
          <w:rFonts w:ascii="Arial Narrow" w:hAnsi="Arial Narrow" w:cs="Times New Roman"/>
          <w:lang w:val="wo-SN"/>
        </w:rPr>
      </w:pPr>
      <w:r w:rsidRPr="00AD1A36">
        <w:rPr>
          <w:rFonts w:ascii="Arial Narrow" w:hAnsi="Arial Narrow" w:cs="Times New Roman"/>
          <w:b/>
          <w:lang w:val="wo-SN"/>
        </w:rPr>
        <w:t>Passakongo (Dédougou, avril 2012) </w:t>
      </w:r>
      <w:r w:rsidRPr="00AD1A36">
        <w:rPr>
          <w:rFonts w:ascii="Arial Narrow" w:hAnsi="Arial Narrow" w:cs="Times New Roman"/>
          <w:lang w:val="wo-SN"/>
        </w:rPr>
        <w:t>: suite à une bagarre entre des individus, la communauté peulh est attaquée: leurs maisons sont détruites, leurs animaux tués et/ou volés, leurs biens pillés.</w:t>
      </w:r>
    </w:p>
    <w:p w:rsidR="0049481D" w:rsidRPr="00AD1A36" w:rsidRDefault="0049481D" w:rsidP="0049481D">
      <w:pPr>
        <w:spacing w:line="360" w:lineRule="auto"/>
        <w:jc w:val="both"/>
        <w:rPr>
          <w:rFonts w:ascii="Century Gothic" w:hAnsi="Century Gothic" w:cs="Times New Roman"/>
        </w:rPr>
      </w:pPr>
      <w:r w:rsidRPr="00AD1A36">
        <w:rPr>
          <w:rFonts w:ascii="Century Gothic" w:hAnsi="Century Gothic" w:cs="Times New Roman"/>
        </w:rPr>
        <w:t>Face à cette grave situation, si des solutions idoines ne sont pas trouvées, la caractéristique légendaire de la cohésion sociale de notre pays risque d’être mise en péril avec la mutation des conflits agriculteurs-éleveurs en conflits intercommunautaires, qui du reste sont des conflits évitables avec le respect des dispositions législatives et règlementaires existantes en la matière</w:t>
      </w:r>
      <w:r w:rsidRPr="00AD1A36">
        <w:rPr>
          <w:rStyle w:val="Marquenotebasdepage"/>
          <w:rFonts w:ascii="Century Gothic" w:hAnsi="Century Gothic" w:cs="Times New Roman"/>
        </w:rPr>
        <w:footnoteReference w:id="153"/>
      </w:r>
      <w:r w:rsidRPr="00AD1A36">
        <w:rPr>
          <w:rFonts w:ascii="Century Gothic" w:hAnsi="Century Gothic" w:cs="Times New Roman"/>
        </w:rPr>
        <w:t>.</w:t>
      </w:r>
    </w:p>
    <w:p w:rsidR="0049481D" w:rsidRDefault="0049481D" w:rsidP="00CF7577">
      <w:pPr>
        <w:spacing w:line="360" w:lineRule="auto"/>
        <w:jc w:val="both"/>
        <w:rPr>
          <w:rFonts w:ascii="Century Gothic" w:hAnsi="Century Gothic" w:cs="Times New Roman"/>
        </w:rPr>
      </w:pPr>
      <w:r w:rsidRPr="00AD1A36">
        <w:rPr>
          <w:rFonts w:ascii="Century Gothic" w:hAnsi="Century Gothic" w:cs="Times New Roman"/>
        </w:rPr>
        <w:t>Le non-respect des textes est largement tributaire de cette situation. Des pistes à bétail et des zones de pâturage ont été délimitées et réservés aux éleveurs en vue d’éviter la destruction et/ou le saccage des cultures par les animaux. Malheureusement, ces zones sont de plus en plus occupées par des agriculteurs du fait de la pression foncière. Les conflits surviennent donc fréquemment lorsque des animaux détruisent des plants et des récoltes. De sérieuses mesures doivent donc être prises pour pallier à ce problème qui, prendra inéluctablement de l’ampleur avec l’accaparement des terres par les agro businessmen.</w:t>
      </w:r>
    </w:p>
    <w:p w:rsidR="006E03C5" w:rsidRDefault="00D90083" w:rsidP="00CF7577">
      <w:pPr>
        <w:spacing w:line="360" w:lineRule="auto"/>
        <w:jc w:val="both"/>
        <w:rPr>
          <w:rFonts w:ascii="Century Gothic" w:hAnsi="Century Gothic" w:cs="Times New Roman"/>
        </w:rPr>
      </w:pPr>
      <w:r>
        <w:rPr>
          <w:rFonts w:ascii="Century Gothic" w:hAnsi="Century Gothic"/>
        </w:rPr>
        <w:t xml:space="preserve">C'est pour répondre à cette problématique que le gouvernement a procédé à </w:t>
      </w:r>
      <w:r w:rsidRPr="00D90083">
        <w:rPr>
          <w:rFonts w:ascii="Century Gothic" w:hAnsi="Century Gothic"/>
        </w:rPr>
        <w:t>l’adoption le 02 septembre 2015 du décret portant création, attributions et fonctionnement de cet organe de prévention et de gestion des conflits communautaires</w:t>
      </w:r>
      <w:r>
        <w:rPr>
          <w:rFonts w:ascii="Century Gothic" w:hAnsi="Century Gothic"/>
        </w:rPr>
        <w:t>.  Le Ministère en charge des droits humains a animé un atelier le 27 novembre 2015 pour présenter l'</w:t>
      </w:r>
      <w:r w:rsidR="00CA7931" w:rsidRPr="00D90083">
        <w:rPr>
          <w:rFonts w:ascii="Century Gothic" w:hAnsi="Century Gothic"/>
        </w:rPr>
        <w:t>observatoire national de prévention et de gestion des conflits intercommunautaires</w:t>
      </w:r>
      <w:r w:rsidRPr="00D90083">
        <w:rPr>
          <w:rFonts w:ascii="Century Gothic" w:hAnsi="Century Gothic"/>
        </w:rPr>
        <w:t xml:space="preserve"> (ONAPREGECC</w:t>
      </w:r>
      <w:r w:rsidRPr="00D90083">
        <w:rPr>
          <w:rStyle w:val="Marquenotebasdepage"/>
          <w:rFonts w:ascii="Century Gothic" w:hAnsi="Century Gothic"/>
        </w:rPr>
        <w:t xml:space="preserve"> </w:t>
      </w:r>
      <w:r w:rsidRPr="00D90083">
        <w:rPr>
          <w:rFonts w:ascii="Century Gothic" w:hAnsi="Century Gothic"/>
        </w:rPr>
        <w:t>)</w:t>
      </w:r>
      <w:r>
        <w:rPr>
          <w:rFonts w:ascii="Century Gothic" w:hAnsi="Century Gothic"/>
        </w:rPr>
        <w:t xml:space="preserve"> et appeler à l'adhésion des acteurs pour son opérationnalisation effective</w:t>
      </w:r>
      <w:r w:rsidR="00CA7931" w:rsidRPr="00D90083">
        <w:rPr>
          <w:rStyle w:val="Marquenotebasdepage"/>
          <w:rFonts w:ascii="Century Gothic" w:hAnsi="Century Gothic"/>
        </w:rPr>
        <w:footnoteReference w:id="154"/>
      </w:r>
      <w:r w:rsidR="00CA7931" w:rsidRPr="00D90083">
        <w:rPr>
          <w:rFonts w:ascii="Century Gothic" w:hAnsi="Century Gothic"/>
        </w:rPr>
        <w:t>.</w:t>
      </w:r>
    </w:p>
    <w:p w:rsidR="00FB69BC" w:rsidRDefault="000007DF"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27.2- </w:t>
      </w:r>
      <w:r w:rsidR="00EA604D" w:rsidRPr="00F50699">
        <w:rPr>
          <w:rFonts w:ascii="Times New Roman" w:hAnsi="Times New Roman"/>
          <w:b/>
          <w:sz w:val="24"/>
          <w:szCs w:val="28"/>
          <w:u w:val="single"/>
        </w:rPr>
        <w:t>RECOMMANDATIONS A L’ETAT PARTIE</w:t>
      </w:r>
    </w:p>
    <w:p w:rsidR="00B41D9D" w:rsidRPr="00F50699" w:rsidRDefault="00B41D9D"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AD1A36" w:rsidRPr="00AD1A36" w:rsidRDefault="00AD1A36" w:rsidP="00AD1A36">
      <w:pPr>
        <w:tabs>
          <w:tab w:val="left" w:pos="426"/>
        </w:tabs>
        <w:autoSpaceDE w:val="0"/>
        <w:autoSpaceDN w:val="0"/>
        <w:adjustRightInd w:val="0"/>
        <w:spacing w:after="0" w:line="360" w:lineRule="auto"/>
        <w:jc w:val="both"/>
        <w:rPr>
          <w:rFonts w:ascii="Century Gothic" w:hAnsi="Century Gothic" w:cs="Times New Roman"/>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711EAD" w:rsidRPr="0051585A" w:rsidRDefault="00711EAD" w:rsidP="0051585A">
      <w:pPr>
        <w:pStyle w:val="Paragraphedeliste"/>
        <w:numPr>
          <w:ilvl w:val="0"/>
          <w:numId w:val="29"/>
        </w:numPr>
        <w:tabs>
          <w:tab w:val="left" w:pos="426"/>
        </w:tabs>
        <w:autoSpaceDE w:val="0"/>
        <w:autoSpaceDN w:val="0"/>
        <w:adjustRightInd w:val="0"/>
        <w:spacing w:after="0" w:line="360" w:lineRule="auto"/>
        <w:jc w:val="both"/>
        <w:rPr>
          <w:rFonts w:ascii="Century Gothic" w:hAnsi="Century Gothic" w:cs="Times New Roman"/>
        </w:rPr>
      </w:pPr>
      <w:r w:rsidRPr="0051585A">
        <w:rPr>
          <w:rFonts w:ascii="Century Gothic" w:hAnsi="Century Gothic" w:cs="Times New Roman"/>
        </w:rPr>
        <w:lastRenderedPageBreak/>
        <w:t>Veiller à une relecture  diligente des textes sur le foncier rural en impliquant tous les acteurs et communautés à la base.</w:t>
      </w:r>
    </w:p>
    <w:p w:rsidR="00711EAD" w:rsidRPr="0051585A" w:rsidRDefault="00711EAD" w:rsidP="0051585A">
      <w:pPr>
        <w:pStyle w:val="Paragraphedeliste"/>
        <w:numPr>
          <w:ilvl w:val="0"/>
          <w:numId w:val="29"/>
        </w:numPr>
        <w:tabs>
          <w:tab w:val="left" w:pos="426"/>
        </w:tabs>
        <w:autoSpaceDE w:val="0"/>
        <w:autoSpaceDN w:val="0"/>
        <w:adjustRightInd w:val="0"/>
        <w:spacing w:after="0" w:line="360" w:lineRule="auto"/>
        <w:jc w:val="both"/>
        <w:rPr>
          <w:rFonts w:ascii="Century Gothic" w:hAnsi="Century Gothic" w:cs="Times New Roman"/>
        </w:rPr>
      </w:pPr>
      <w:r w:rsidRPr="0051585A">
        <w:rPr>
          <w:rFonts w:ascii="Century Gothic" w:hAnsi="Century Gothic" w:cs="Times New Roman"/>
        </w:rPr>
        <w:t>Adopter des mesures efficaces pour la résolution des conflits visant les communautés peulhs en faisant la lumière sur les exactions avérées, en punissant les auteurs et en  dédommageant les victimes.</w:t>
      </w:r>
    </w:p>
    <w:p w:rsidR="00711EAD" w:rsidRPr="0051585A" w:rsidRDefault="00711EAD" w:rsidP="0051585A">
      <w:pPr>
        <w:pStyle w:val="Paragraphedeliste"/>
        <w:numPr>
          <w:ilvl w:val="0"/>
          <w:numId w:val="29"/>
        </w:numPr>
        <w:tabs>
          <w:tab w:val="left" w:pos="426"/>
        </w:tabs>
        <w:autoSpaceDE w:val="0"/>
        <w:autoSpaceDN w:val="0"/>
        <w:adjustRightInd w:val="0"/>
        <w:spacing w:after="0" w:line="360" w:lineRule="auto"/>
        <w:jc w:val="both"/>
        <w:rPr>
          <w:rFonts w:ascii="Century Gothic" w:hAnsi="Century Gothic" w:cs="Times New Roman"/>
        </w:rPr>
      </w:pPr>
      <w:r w:rsidRPr="0051585A">
        <w:rPr>
          <w:rFonts w:ascii="Century Gothic" w:hAnsi="Century Gothic" w:cs="Times New Roman"/>
        </w:rPr>
        <w:t>Veiller à une application effective des mesures adoptées par l’Etat pour la résolution des conflits agriculteurs-éleveurs et par ricochet intercommunautaires ;</w:t>
      </w:r>
    </w:p>
    <w:p w:rsidR="00711EAD" w:rsidRPr="0051585A" w:rsidRDefault="00711EAD" w:rsidP="0051585A">
      <w:pPr>
        <w:pStyle w:val="Paragraphedeliste"/>
        <w:numPr>
          <w:ilvl w:val="0"/>
          <w:numId w:val="29"/>
        </w:numPr>
        <w:tabs>
          <w:tab w:val="left" w:pos="426"/>
        </w:tabs>
        <w:autoSpaceDE w:val="0"/>
        <w:autoSpaceDN w:val="0"/>
        <w:adjustRightInd w:val="0"/>
        <w:spacing w:after="0" w:line="360" w:lineRule="auto"/>
        <w:jc w:val="both"/>
        <w:rPr>
          <w:rFonts w:ascii="Century Gothic" w:hAnsi="Century Gothic" w:cs="Times New Roman"/>
        </w:rPr>
      </w:pPr>
      <w:r w:rsidRPr="0051585A">
        <w:rPr>
          <w:rFonts w:ascii="Century Gothic" w:hAnsi="Century Gothic" w:cs="Times New Roman"/>
        </w:rPr>
        <w:t>Promouvoir le dialogue intercommunautaire et la cohésion sociale.</w:t>
      </w:r>
    </w:p>
    <w:p w:rsidR="00CF5AD1" w:rsidRPr="00AD1A36" w:rsidRDefault="00CF5AD1" w:rsidP="0049481D">
      <w:pPr>
        <w:tabs>
          <w:tab w:val="left" w:pos="426"/>
        </w:tabs>
        <w:autoSpaceDE w:val="0"/>
        <w:autoSpaceDN w:val="0"/>
        <w:adjustRightInd w:val="0"/>
        <w:spacing w:after="0" w:line="360" w:lineRule="auto"/>
        <w:jc w:val="both"/>
        <w:rPr>
          <w:rFonts w:ascii="Century Gothic" w:hAnsi="Century Gothic"/>
          <w:b/>
        </w:rPr>
      </w:pPr>
    </w:p>
    <w:p w:rsidR="00F44D12" w:rsidRPr="005504D5" w:rsidRDefault="00A22BF4" w:rsidP="005504D5">
      <w:pPr>
        <w:pStyle w:val="Paragraphedeliste"/>
        <w:numPr>
          <w:ilvl w:val="0"/>
          <w:numId w:val="4"/>
        </w:numPr>
        <w:tabs>
          <w:tab w:val="left" w:pos="426"/>
        </w:tabs>
        <w:autoSpaceDE w:val="0"/>
        <w:autoSpaceDN w:val="0"/>
        <w:adjustRightInd w:val="0"/>
        <w:spacing w:after="0" w:line="240" w:lineRule="auto"/>
        <w:ind w:left="0" w:firstLine="0"/>
        <w:jc w:val="both"/>
        <w:outlineLvl w:val="1"/>
        <w:rPr>
          <w:rFonts w:ascii="Times New Roman" w:hAnsi="Times New Roman" w:cs="Times New Roman"/>
          <w:b/>
          <w:bCs/>
          <w:sz w:val="28"/>
          <w:szCs w:val="28"/>
        </w:rPr>
      </w:pPr>
      <w:bookmarkStart w:id="51" w:name="_Toc452974401"/>
      <w:r w:rsidRPr="005504D5">
        <w:rPr>
          <w:rFonts w:ascii="Times New Roman" w:hAnsi="Times New Roman" w:cs="Times New Roman"/>
          <w:b/>
          <w:bCs/>
          <w:sz w:val="28"/>
          <w:szCs w:val="28"/>
        </w:rPr>
        <w:t>DIFFUSION D’INFORMATIONS CONCERNANT LE PACTE (ART. 2)</w:t>
      </w:r>
      <w:bookmarkEnd w:id="51"/>
    </w:p>
    <w:p w:rsidR="00F44D12" w:rsidRPr="006A3D53" w:rsidRDefault="00F44D12" w:rsidP="006E03C5">
      <w:pPr>
        <w:pStyle w:val="Titre3"/>
        <w:ind w:left="340" w:hanging="340"/>
        <w:jc w:val="both"/>
        <w:rPr>
          <w:rFonts w:ascii="Times New Roman" w:hAnsi="Times New Roman" w:cs="Times New Roman"/>
          <w:sz w:val="24"/>
          <w:szCs w:val="24"/>
        </w:rPr>
      </w:pPr>
      <w:bookmarkStart w:id="52" w:name="_Toc452974402"/>
      <w:r w:rsidRPr="006A3D53">
        <w:rPr>
          <w:rFonts w:ascii="Times New Roman" w:hAnsi="Times New Roman" w:cs="Times New Roman"/>
          <w:sz w:val="24"/>
          <w:szCs w:val="24"/>
        </w:rPr>
        <w:t>28. D</w:t>
      </w:r>
      <w:r w:rsidR="006E03C5" w:rsidRPr="006A3D53">
        <w:rPr>
          <w:rFonts w:ascii="Times New Roman" w:hAnsi="Times New Roman" w:cs="Times New Roman"/>
          <w:sz w:val="24"/>
          <w:szCs w:val="24"/>
        </w:rPr>
        <w:t xml:space="preserve">iffusion </w:t>
      </w:r>
      <w:r w:rsidR="006E03C5">
        <w:rPr>
          <w:rFonts w:ascii="Times New Roman" w:hAnsi="Times New Roman" w:cs="Times New Roman"/>
          <w:sz w:val="24"/>
          <w:szCs w:val="24"/>
        </w:rPr>
        <w:t>des informations concernant le P</w:t>
      </w:r>
      <w:r w:rsidR="006E03C5" w:rsidRPr="006A3D53">
        <w:rPr>
          <w:rFonts w:ascii="Times New Roman" w:hAnsi="Times New Roman" w:cs="Times New Roman"/>
          <w:sz w:val="24"/>
          <w:szCs w:val="24"/>
        </w:rPr>
        <w:t>acte et le protocole facultatif</w:t>
      </w:r>
      <w:bookmarkEnd w:id="52"/>
    </w:p>
    <w:tbl>
      <w:tblPr>
        <w:tblW w:w="0" w:type="auto"/>
        <w:tblLook w:val="04A0" w:firstRow="1" w:lastRow="0" w:firstColumn="1" w:lastColumn="0" w:noHBand="0" w:noVBand="1"/>
      </w:tblPr>
      <w:tblGrid>
        <w:gridCol w:w="9166"/>
      </w:tblGrid>
      <w:tr w:rsidR="00A56B44" w:rsidRPr="00077B0E" w:rsidTr="00A56B44">
        <w:tc>
          <w:tcPr>
            <w:tcW w:w="9166" w:type="dxa"/>
            <w:shd w:val="clear" w:color="auto" w:fill="F2F2F2" w:themeFill="background1" w:themeFillShade="F2"/>
          </w:tcPr>
          <w:p w:rsidR="00A56B44" w:rsidRPr="001A3B26" w:rsidRDefault="00A56B44" w:rsidP="00C0256F">
            <w:pPr>
              <w:pStyle w:val="Paragraphedeliste"/>
              <w:tabs>
                <w:tab w:val="left" w:pos="426"/>
              </w:tabs>
              <w:autoSpaceDE w:val="0"/>
              <w:autoSpaceDN w:val="0"/>
              <w:adjustRightInd w:val="0"/>
              <w:ind w:left="397"/>
              <w:jc w:val="both"/>
              <w:rPr>
                <w:rFonts w:ascii="Times New Roman" w:hAnsi="Times New Roman" w:cs="Times New Roman"/>
              </w:rPr>
            </w:pPr>
            <w:r w:rsidRPr="001A3B26">
              <w:rPr>
                <w:rFonts w:ascii="Times New Roman" w:hAnsi="Times New Roman" w:cs="Times New Roman"/>
              </w:rPr>
              <w:t>Donner des renseignements sur les mesures prises pour diffuser des informations concernant le Pacte et le Protocole facultatif s’y rapportant, la présentation du rapport initial de l’État partie (CCPR/C/BFA/1) et son examen par le Comité. Donner également des informations sur la participation à l’élaboration du rapport initial de représentants de la société civile, d’organisations non gouvernementales et de la Commission nationale des droits humains.</w:t>
            </w:r>
          </w:p>
        </w:tc>
      </w:tr>
    </w:tbl>
    <w:p w:rsidR="00FB69BC" w:rsidRDefault="00C0256F"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28.1- </w:t>
      </w:r>
      <w:r w:rsidR="00EA604D" w:rsidRPr="00F50699">
        <w:rPr>
          <w:rFonts w:ascii="Times New Roman" w:hAnsi="Times New Roman"/>
          <w:b/>
          <w:sz w:val="24"/>
          <w:szCs w:val="28"/>
          <w:u w:val="single"/>
        </w:rPr>
        <w:t>REPONSES DE LA SOCIETE CIVILE</w:t>
      </w:r>
    </w:p>
    <w:p w:rsidR="00B41D9D" w:rsidRPr="00F50699" w:rsidRDefault="00B41D9D"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0927A1" w:rsidRPr="00AD1A36" w:rsidRDefault="000927A1" w:rsidP="000927A1">
      <w:pPr>
        <w:spacing w:after="0" w:line="360" w:lineRule="auto"/>
        <w:jc w:val="both"/>
        <w:rPr>
          <w:rFonts w:ascii="Century Gothic" w:eastAsia="Times New Roman" w:hAnsi="Century Gothic" w:cs="Times New Roman"/>
          <w:color w:val="000000"/>
        </w:rPr>
      </w:pPr>
      <w:r w:rsidRPr="00AD1A36">
        <w:rPr>
          <w:rFonts w:ascii="Century Gothic" w:eastAsia="Times New Roman" w:hAnsi="Century Gothic" w:cs="Times New Roman"/>
        </w:rPr>
        <w:t xml:space="preserve">En ce qui concerne </w:t>
      </w:r>
      <w:r w:rsidR="00F9232C" w:rsidRPr="00AD1A36">
        <w:rPr>
          <w:rFonts w:ascii="Century Gothic" w:eastAsia="Times New Roman" w:hAnsi="Century Gothic" w:cs="Times New Roman"/>
        </w:rPr>
        <w:t>les mesures prises pour diffuser des informations concernant le Pacte et le Proto</w:t>
      </w:r>
      <w:r w:rsidRPr="00AD1A36">
        <w:rPr>
          <w:rFonts w:ascii="Century Gothic" w:eastAsia="Times New Roman" w:hAnsi="Century Gothic" w:cs="Times New Roman"/>
        </w:rPr>
        <w:t xml:space="preserve">cole facultatif s’y rapportant, il faut noter la création d'un </w:t>
      </w:r>
      <w:r w:rsidR="00B41D9D">
        <w:rPr>
          <w:rFonts w:ascii="Century Gothic" w:eastAsia="Times New Roman" w:hAnsi="Century Gothic" w:cs="Times New Roman"/>
        </w:rPr>
        <w:t>R</w:t>
      </w:r>
      <w:r w:rsidRPr="00AD1A36">
        <w:rPr>
          <w:rFonts w:ascii="Century Gothic" w:eastAsia="Times New Roman" w:hAnsi="Century Gothic" w:cs="Times New Roman"/>
          <w:color w:val="000000"/>
        </w:rPr>
        <w:t>ecueil des conventions de droits humains</w:t>
      </w:r>
      <w:r w:rsidR="00F9232C" w:rsidRPr="00AD1A36">
        <w:rPr>
          <w:rFonts w:ascii="Century Gothic" w:eastAsia="Times New Roman" w:hAnsi="Century Gothic" w:cs="Times New Roman"/>
          <w:color w:val="000000"/>
        </w:rPr>
        <w:t xml:space="preserve"> ratifiées par le Burkina Faso en version numérique,</w:t>
      </w:r>
      <w:r w:rsidRPr="00AD1A36">
        <w:rPr>
          <w:rFonts w:ascii="Century Gothic" w:eastAsia="Times New Roman" w:hAnsi="Century Gothic" w:cs="Times New Roman"/>
          <w:color w:val="000000"/>
        </w:rPr>
        <w:t xml:space="preserve"> et mis à la disposition des acteurs lors des</w:t>
      </w:r>
      <w:r w:rsidR="00F9232C" w:rsidRPr="00AD1A36">
        <w:rPr>
          <w:rFonts w:ascii="Century Gothic" w:eastAsia="Times New Roman" w:hAnsi="Century Gothic" w:cs="Times New Roman"/>
          <w:color w:val="000000"/>
        </w:rPr>
        <w:t xml:space="preserve"> formation</w:t>
      </w:r>
      <w:r w:rsidRPr="00AD1A36">
        <w:rPr>
          <w:rFonts w:ascii="Century Gothic" w:eastAsia="Times New Roman" w:hAnsi="Century Gothic" w:cs="Times New Roman"/>
          <w:color w:val="000000"/>
        </w:rPr>
        <w:t>s</w:t>
      </w:r>
      <w:r w:rsidR="00F9232C" w:rsidRPr="00AD1A36">
        <w:rPr>
          <w:rFonts w:ascii="Century Gothic" w:eastAsia="Times New Roman" w:hAnsi="Century Gothic" w:cs="Times New Roman"/>
          <w:color w:val="000000"/>
        </w:rPr>
        <w:t xml:space="preserve"> </w:t>
      </w:r>
      <w:r w:rsidRPr="00AD1A36">
        <w:rPr>
          <w:rFonts w:ascii="Century Gothic" w:eastAsia="Times New Roman" w:hAnsi="Century Gothic" w:cs="Times New Roman"/>
          <w:color w:val="000000"/>
        </w:rPr>
        <w:t>organisées par le Ministère de la justice, des droits humains et de la promotion civique</w:t>
      </w:r>
      <w:r w:rsidR="00F9232C" w:rsidRPr="00AD1A36">
        <w:rPr>
          <w:rFonts w:ascii="Century Gothic" w:eastAsia="Times New Roman" w:hAnsi="Century Gothic" w:cs="Times New Roman"/>
          <w:color w:val="000000"/>
        </w:rPr>
        <w:t xml:space="preserve">. </w:t>
      </w:r>
    </w:p>
    <w:p w:rsidR="00F9232C" w:rsidRPr="00AD1A36" w:rsidRDefault="000927A1" w:rsidP="000927A1">
      <w:pPr>
        <w:spacing w:after="0" w:line="360" w:lineRule="auto"/>
        <w:jc w:val="both"/>
        <w:rPr>
          <w:rFonts w:ascii="Century Gothic" w:eastAsia="Times New Roman" w:hAnsi="Century Gothic" w:cs="Times New Roman"/>
          <w:color w:val="000000"/>
        </w:rPr>
      </w:pPr>
      <w:r w:rsidRPr="00AD1A36">
        <w:rPr>
          <w:rFonts w:ascii="Century Gothic" w:eastAsia="Times New Roman" w:hAnsi="Century Gothic" w:cs="Times New Roman"/>
        </w:rPr>
        <w:t>En ce qui concerne la présentation du rapport initial de l’État partie (CCPR/C/BFA/1) et son examen par le Comité, il faut noter que d</w:t>
      </w:r>
      <w:r w:rsidR="00F9232C" w:rsidRPr="00AD1A36">
        <w:rPr>
          <w:rFonts w:ascii="Century Gothic" w:eastAsia="Times New Roman" w:hAnsi="Century Gothic" w:cs="Times New Roman"/>
          <w:color w:val="000000"/>
        </w:rPr>
        <w:t>ans le processus d'élaboration du rapport en 2012 et la validation de celui-ci, la presse a été invitée</w:t>
      </w:r>
      <w:r w:rsidRPr="00AD1A36">
        <w:rPr>
          <w:rFonts w:ascii="Century Gothic" w:eastAsia="Times New Roman" w:hAnsi="Century Gothic" w:cs="Times New Roman"/>
          <w:color w:val="000000"/>
        </w:rPr>
        <w:t>. Toutefois, il y a eu p</w:t>
      </w:r>
      <w:r w:rsidR="00F9232C" w:rsidRPr="00AD1A36">
        <w:rPr>
          <w:rFonts w:ascii="Century Gothic" w:eastAsia="Times New Roman" w:hAnsi="Century Gothic" w:cs="Times New Roman"/>
          <w:color w:val="000000"/>
        </w:rPr>
        <w:t>eu de communication sur la procédure d</w:t>
      </w:r>
      <w:r w:rsidR="00327249" w:rsidRPr="00AD1A36">
        <w:rPr>
          <w:rFonts w:ascii="Century Gothic" w:eastAsia="Times New Roman" w:hAnsi="Century Gothic" w:cs="Times New Roman"/>
          <w:color w:val="000000"/>
        </w:rPr>
        <w:t>’examen</w:t>
      </w:r>
      <w:r w:rsidR="00F9232C" w:rsidRPr="00AD1A36">
        <w:rPr>
          <w:rFonts w:ascii="Century Gothic" w:eastAsia="Times New Roman" w:hAnsi="Century Gothic" w:cs="Times New Roman"/>
          <w:color w:val="000000"/>
        </w:rPr>
        <w:t xml:space="preserve">. Lors du rapport </w:t>
      </w:r>
      <w:r w:rsidR="00B41D9D">
        <w:rPr>
          <w:rFonts w:ascii="Century Gothic" w:eastAsia="Times New Roman" w:hAnsi="Century Gothic" w:cs="Times New Roman"/>
          <w:color w:val="000000"/>
        </w:rPr>
        <w:t xml:space="preserve">de </w:t>
      </w:r>
      <w:r w:rsidR="00F9232C" w:rsidRPr="00AD1A36">
        <w:rPr>
          <w:rFonts w:ascii="Century Gothic" w:eastAsia="Times New Roman" w:hAnsi="Century Gothic" w:cs="Times New Roman"/>
          <w:color w:val="000000"/>
        </w:rPr>
        <w:t xml:space="preserve">2012, </w:t>
      </w:r>
      <w:r w:rsidR="00B41D9D">
        <w:rPr>
          <w:rFonts w:ascii="Century Gothic" w:eastAsia="Times New Roman" w:hAnsi="Century Gothic" w:cs="Times New Roman"/>
          <w:color w:val="000000"/>
        </w:rPr>
        <w:t xml:space="preserve">la </w:t>
      </w:r>
      <w:r w:rsidR="00F9232C" w:rsidRPr="00AD1A36">
        <w:rPr>
          <w:rFonts w:ascii="Century Gothic" w:eastAsia="Times New Roman" w:hAnsi="Century Gothic" w:cs="Times New Roman"/>
          <w:color w:val="000000"/>
        </w:rPr>
        <w:t>diffusion d'info</w:t>
      </w:r>
      <w:r w:rsidRPr="00AD1A36">
        <w:rPr>
          <w:rFonts w:ascii="Century Gothic" w:eastAsia="Times New Roman" w:hAnsi="Century Gothic" w:cs="Times New Roman"/>
          <w:color w:val="000000"/>
        </w:rPr>
        <w:t>rmation sur la procédure</w:t>
      </w:r>
      <w:r w:rsidR="00B41D9D">
        <w:rPr>
          <w:rFonts w:ascii="Century Gothic" w:eastAsia="Times New Roman" w:hAnsi="Century Gothic" w:cs="Times New Roman"/>
          <w:color w:val="000000"/>
        </w:rPr>
        <w:t xml:space="preserve"> a été menée au</w:t>
      </w:r>
      <w:r w:rsidRPr="00AD1A36">
        <w:rPr>
          <w:rFonts w:ascii="Century Gothic" w:eastAsia="Times New Roman" w:hAnsi="Century Gothic" w:cs="Times New Roman"/>
          <w:color w:val="000000"/>
        </w:rPr>
        <w:t xml:space="preserve"> travers le Service d'information du gouvernement (</w:t>
      </w:r>
      <w:r w:rsidR="00F9232C" w:rsidRPr="00AD1A36">
        <w:rPr>
          <w:rFonts w:ascii="Century Gothic" w:eastAsia="Times New Roman" w:hAnsi="Century Gothic" w:cs="Times New Roman"/>
          <w:color w:val="000000"/>
        </w:rPr>
        <w:t>SIG</w:t>
      </w:r>
      <w:r w:rsidRPr="00AD1A36">
        <w:rPr>
          <w:rFonts w:ascii="Century Gothic" w:eastAsia="Times New Roman" w:hAnsi="Century Gothic" w:cs="Times New Roman"/>
          <w:color w:val="000000"/>
        </w:rPr>
        <w:t>)</w:t>
      </w:r>
      <w:r w:rsidR="00F9232C" w:rsidRPr="00AD1A36">
        <w:rPr>
          <w:rFonts w:ascii="Century Gothic" w:eastAsia="Times New Roman" w:hAnsi="Century Gothic" w:cs="Times New Roman"/>
          <w:color w:val="000000"/>
        </w:rPr>
        <w:t xml:space="preserve"> sous </w:t>
      </w:r>
      <w:r w:rsidR="00B41D9D">
        <w:rPr>
          <w:rFonts w:ascii="Century Gothic" w:eastAsia="Times New Roman" w:hAnsi="Century Gothic" w:cs="Times New Roman"/>
          <w:color w:val="000000"/>
        </w:rPr>
        <w:t xml:space="preserve">la </w:t>
      </w:r>
      <w:r w:rsidR="00F9232C" w:rsidRPr="00AD1A36">
        <w:rPr>
          <w:rFonts w:ascii="Century Gothic" w:eastAsia="Times New Roman" w:hAnsi="Century Gothic" w:cs="Times New Roman"/>
          <w:color w:val="000000"/>
        </w:rPr>
        <w:t xml:space="preserve">forme de communiqué. La faiblesse des moyens du Ministère fait qu'il n'y a pas de communication sur le rapport initial. Seule la présentation </w:t>
      </w:r>
      <w:r w:rsidR="00CC08C3" w:rsidRPr="00AD1A36">
        <w:rPr>
          <w:rFonts w:ascii="Century Gothic" w:eastAsia="Times New Roman" w:hAnsi="Century Gothic" w:cs="Times New Roman"/>
          <w:color w:val="000000"/>
        </w:rPr>
        <w:t xml:space="preserve">devant le Comité des droits de l'homme </w:t>
      </w:r>
      <w:r w:rsidR="00F9232C" w:rsidRPr="00AD1A36">
        <w:rPr>
          <w:rFonts w:ascii="Century Gothic" w:eastAsia="Times New Roman" w:hAnsi="Century Gothic" w:cs="Times New Roman"/>
          <w:color w:val="000000"/>
        </w:rPr>
        <w:t>sera annoncée</w:t>
      </w:r>
      <w:r w:rsidRPr="00AD1A36">
        <w:rPr>
          <w:rFonts w:ascii="Century Gothic" w:eastAsia="Times New Roman" w:hAnsi="Century Gothic" w:cs="Times New Roman"/>
          <w:color w:val="000000"/>
        </w:rPr>
        <w:t>.</w:t>
      </w:r>
    </w:p>
    <w:p w:rsidR="00205F22" w:rsidRPr="00AD1A36" w:rsidRDefault="00F9232C" w:rsidP="00311163">
      <w:pPr>
        <w:spacing w:line="360" w:lineRule="auto"/>
        <w:jc w:val="both"/>
        <w:rPr>
          <w:rFonts w:ascii="Century Gothic" w:eastAsia="Times New Roman" w:hAnsi="Century Gothic" w:cs="Times New Roman"/>
          <w:color w:val="000000"/>
        </w:rPr>
      </w:pPr>
      <w:r w:rsidRPr="00AD1A36">
        <w:rPr>
          <w:rFonts w:ascii="Century Gothic" w:eastAsia="Times New Roman" w:hAnsi="Century Gothic" w:cs="Times New Roman"/>
          <w:color w:val="000000"/>
        </w:rPr>
        <w:t xml:space="preserve">En ce qui concerne la participation à l’élaboration du rapport initial de représentants de la société civile, d’organisations non gouvernementales et de la </w:t>
      </w:r>
      <w:r w:rsidRPr="00AD1A36">
        <w:rPr>
          <w:rFonts w:ascii="Century Gothic" w:eastAsia="Times New Roman" w:hAnsi="Century Gothic" w:cs="Times New Roman"/>
          <w:color w:val="000000"/>
        </w:rPr>
        <w:lastRenderedPageBreak/>
        <w:t>Commissi</w:t>
      </w:r>
      <w:r w:rsidR="000927A1" w:rsidRPr="00AD1A36">
        <w:rPr>
          <w:rFonts w:ascii="Century Gothic" w:eastAsia="Times New Roman" w:hAnsi="Century Gothic" w:cs="Times New Roman"/>
          <w:color w:val="000000"/>
        </w:rPr>
        <w:t>on nationale des droits humains, il faut noter que l</w:t>
      </w:r>
      <w:r w:rsidRPr="00AD1A36">
        <w:rPr>
          <w:rFonts w:ascii="Century Gothic" w:eastAsia="Times New Roman" w:hAnsi="Century Gothic" w:cs="Times New Roman"/>
          <w:color w:val="000000"/>
        </w:rPr>
        <w:t>ors du rapport</w:t>
      </w:r>
      <w:r w:rsidR="00B41D9D">
        <w:rPr>
          <w:rFonts w:ascii="Century Gothic" w:eastAsia="Times New Roman" w:hAnsi="Century Gothic" w:cs="Times New Roman"/>
          <w:color w:val="000000"/>
        </w:rPr>
        <w:t xml:space="preserve"> de</w:t>
      </w:r>
      <w:r w:rsidRPr="00AD1A36">
        <w:rPr>
          <w:rFonts w:ascii="Century Gothic" w:eastAsia="Times New Roman" w:hAnsi="Century Gothic" w:cs="Times New Roman"/>
          <w:color w:val="000000"/>
        </w:rPr>
        <w:t xml:space="preserve"> 2012</w:t>
      </w:r>
      <w:r w:rsidR="00B41D9D">
        <w:rPr>
          <w:rFonts w:ascii="Century Gothic" w:eastAsia="Times New Roman" w:hAnsi="Century Gothic" w:cs="Times New Roman"/>
          <w:color w:val="000000"/>
        </w:rPr>
        <w:t>,</w:t>
      </w:r>
      <w:r w:rsidRPr="00AD1A36">
        <w:rPr>
          <w:rFonts w:ascii="Century Gothic" w:eastAsia="Times New Roman" w:hAnsi="Century Gothic" w:cs="Times New Roman"/>
          <w:color w:val="000000"/>
        </w:rPr>
        <w:t xml:space="preserve"> la société civile a été asso</w:t>
      </w:r>
      <w:r w:rsidR="00CC08C3" w:rsidRPr="00AD1A36">
        <w:rPr>
          <w:rFonts w:ascii="Century Gothic" w:eastAsia="Times New Roman" w:hAnsi="Century Gothic" w:cs="Times New Roman"/>
          <w:color w:val="000000"/>
        </w:rPr>
        <w:t>ciée à l'élaboration</w:t>
      </w:r>
      <w:r w:rsidR="00B41D9D">
        <w:rPr>
          <w:rFonts w:ascii="Century Gothic" w:eastAsia="Times New Roman" w:hAnsi="Century Gothic" w:cs="Times New Roman"/>
          <w:color w:val="000000"/>
        </w:rPr>
        <w:t xml:space="preserve"> de ce dernier</w:t>
      </w:r>
      <w:r w:rsidR="00CC08C3" w:rsidRPr="00AD1A36">
        <w:rPr>
          <w:rFonts w:ascii="Century Gothic" w:eastAsia="Times New Roman" w:hAnsi="Century Gothic" w:cs="Times New Roman"/>
          <w:color w:val="000000"/>
        </w:rPr>
        <w:t xml:space="preserve"> à travers un </w:t>
      </w:r>
      <w:r w:rsidRPr="00AD1A36">
        <w:rPr>
          <w:rFonts w:ascii="Century Gothic" w:eastAsia="Times New Roman" w:hAnsi="Century Gothic" w:cs="Times New Roman"/>
          <w:color w:val="000000"/>
        </w:rPr>
        <w:t>a</w:t>
      </w:r>
      <w:r w:rsidR="00CA7E74" w:rsidRPr="00AD1A36">
        <w:rPr>
          <w:rFonts w:ascii="Century Gothic" w:eastAsia="Times New Roman" w:hAnsi="Century Gothic" w:cs="Times New Roman"/>
          <w:color w:val="000000"/>
        </w:rPr>
        <w:t xml:space="preserve">telier de validation de 3 jours qui a réuni une centaine de participants, pour traiter à la fois des droits civils et politiques et des droits économiques sociaux et culturels. </w:t>
      </w:r>
      <w:r w:rsidRPr="00AD1A36">
        <w:rPr>
          <w:rFonts w:ascii="Century Gothic" w:eastAsia="Times New Roman" w:hAnsi="Century Gothic" w:cs="Times New Roman"/>
          <w:color w:val="000000"/>
        </w:rPr>
        <w:t xml:space="preserve">Au regard des délais </w:t>
      </w:r>
      <w:r w:rsidR="00CA7E74" w:rsidRPr="00AD1A36">
        <w:rPr>
          <w:rFonts w:ascii="Century Gothic" w:eastAsia="Times New Roman" w:hAnsi="Century Gothic" w:cs="Times New Roman"/>
          <w:color w:val="000000"/>
        </w:rPr>
        <w:t xml:space="preserve">de communication des réponses à la liste des questions du Comité, </w:t>
      </w:r>
      <w:r w:rsidRPr="00AD1A36">
        <w:rPr>
          <w:rFonts w:ascii="Century Gothic" w:eastAsia="Times New Roman" w:hAnsi="Century Gothic" w:cs="Times New Roman"/>
          <w:color w:val="000000"/>
        </w:rPr>
        <w:t>le Ministère n'a pu as</w:t>
      </w:r>
      <w:r w:rsidR="000927A1" w:rsidRPr="00AD1A36">
        <w:rPr>
          <w:rFonts w:ascii="Century Gothic" w:eastAsia="Times New Roman" w:hAnsi="Century Gothic" w:cs="Times New Roman"/>
          <w:color w:val="000000"/>
        </w:rPr>
        <w:t>s</w:t>
      </w:r>
      <w:r w:rsidRPr="00AD1A36">
        <w:rPr>
          <w:rFonts w:ascii="Century Gothic" w:eastAsia="Times New Roman" w:hAnsi="Century Gothic" w:cs="Times New Roman"/>
          <w:color w:val="000000"/>
        </w:rPr>
        <w:t>ocier la société civile à l'élaboration des réponses</w:t>
      </w:r>
      <w:r w:rsidR="00CA7E74" w:rsidRPr="00AD1A36">
        <w:rPr>
          <w:rFonts w:ascii="Century Gothic" w:eastAsia="Times New Roman" w:hAnsi="Century Gothic" w:cs="Times New Roman"/>
          <w:color w:val="000000"/>
        </w:rPr>
        <w:t xml:space="preserve"> communiquées. Quant à la Commission nationale des droits humains (CNDH)</w:t>
      </w:r>
      <w:r w:rsidR="00B41D9D">
        <w:rPr>
          <w:rFonts w:ascii="Century Gothic" w:eastAsia="Times New Roman" w:hAnsi="Century Gothic" w:cs="Times New Roman"/>
          <w:color w:val="000000"/>
        </w:rPr>
        <w:t>,</w:t>
      </w:r>
      <w:r w:rsidR="00CA7E74" w:rsidRPr="00AD1A36">
        <w:rPr>
          <w:rFonts w:ascii="Century Gothic" w:eastAsia="Times New Roman" w:hAnsi="Century Gothic" w:cs="Times New Roman"/>
          <w:color w:val="000000"/>
        </w:rPr>
        <w:t xml:space="preserve"> elle a été consultée pour le </w:t>
      </w:r>
      <w:r w:rsidRPr="00AD1A36">
        <w:rPr>
          <w:rFonts w:ascii="Century Gothic" w:eastAsia="Times New Roman" w:hAnsi="Century Gothic" w:cs="Times New Roman"/>
          <w:color w:val="000000"/>
        </w:rPr>
        <w:t>recueil d'info</w:t>
      </w:r>
      <w:r w:rsidR="00CA7E74" w:rsidRPr="00AD1A36">
        <w:rPr>
          <w:rFonts w:ascii="Century Gothic" w:eastAsia="Times New Roman" w:hAnsi="Century Gothic" w:cs="Times New Roman"/>
          <w:color w:val="000000"/>
        </w:rPr>
        <w:t>rmation appropriée. Toutefois, il faut souligner que le Ministère de la justice, des droits humains et de la promotion civique s'est associé à la société civile dans le cadre de l'élaboration du présent rapport alternatif. Des rencontres d'échanges avec la direction générale de la défense des droits humains, la direction du suivi des accords internationaux, ainsi que la direction de la promotion des droits humains étaient représentés à l'atelier de consultation nationale de la société civile qui s'est tenu</w:t>
      </w:r>
      <w:r w:rsidR="00B41D9D">
        <w:rPr>
          <w:rFonts w:ascii="Century Gothic" w:eastAsia="Times New Roman" w:hAnsi="Century Gothic" w:cs="Times New Roman"/>
          <w:color w:val="000000"/>
        </w:rPr>
        <w:t>e</w:t>
      </w:r>
      <w:r w:rsidR="00CA7E74" w:rsidRPr="00AD1A36">
        <w:rPr>
          <w:rFonts w:ascii="Century Gothic" w:eastAsia="Times New Roman" w:hAnsi="Century Gothic" w:cs="Times New Roman"/>
          <w:color w:val="000000"/>
        </w:rPr>
        <w:t xml:space="preserve"> les 5 et 6 avril 2016. La direction générale de la politique criminelle et du sceau a fourni des données statistiques sur la peine de mort.</w:t>
      </w:r>
      <w:r w:rsidR="009D17C3" w:rsidRPr="00AD1A36">
        <w:rPr>
          <w:rFonts w:ascii="Century Gothic" w:eastAsia="Times New Roman" w:hAnsi="Century Gothic" w:cs="Times New Roman"/>
          <w:color w:val="000000"/>
        </w:rPr>
        <w:t xml:space="preserve"> Le Comité nationale pour les droits civils et politique salue cet esprit d'ouverture et de dialogue qui a pu être instauré à la faveur de ce processus de revue.</w:t>
      </w:r>
    </w:p>
    <w:p w:rsidR="00FB69BC" w:rsidRDefault="00C0256F"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r w:rsidRPr="00F50699">
        <w:rPr>
          <w:rFonts w:ascii="Times New Roman" w:hAnsi="Times New Roman"/>
          <w:b/>
          <w:sz w:val="24"/>
          <w:szCs w:val="28"/>
          <w:u w:val="single"/>
        </w:rPr>
        <w:t xml:space="preserve">28.2- </w:t>
      </w:r>
      <w:r w:rsidR="00EA604D" w:rsidRPr="00F50699">
        <w:rPr>
          <w:rFonts w:ascii="Times New Roman" w:hAnsi="Times New Roman"/>
          <w:b/>
          <w:sz w:val="24"/>
          <w:szCs w:val="28"/>
          <w:u w:val="single"/>
        </w:rPr>
        <w:t>RECOMMANDATIONS A L’ETAT PARTIE</w:t>
      </w:r>
    </w:p>
    <w:p w:rsidR="00B41D9D" w:rsidRPr="00F50699" w:rsidRDefault="00B41D9D" w:rsidP="00F50699">
      <w:pPr>
        <w:pStyle w:val="Paragraphedeliste"/>
        <w:tabs>
          <w:tab w:val="left" w:pos="426"/>
        </w:tabs>
        <w:autoSpaceDE w:val="0"/>
        <w:autoSpaceDN w:val="0"/>
        <w:adjustRightInd w:val="0"/>
        <w:spacing w:before="100" w:beforeAutospacing="1" w:after="0" w:line="360" w:lineRule="auto"/>
        <w:ind w:left="425"/>
        <w:jc w:val="both"/>
        <w:rPr>
          <w:rFonts w:ascii="Times New Roman" w:hAnsi="Times New Roman"/>
          <w:b/>
          <w:sz w:val="24"/>
          <w:szCs w:val="28"/>
          <w:u w:val="single"/>
        </w:rPr>
      </w:pPr>
    </w:p>
    <w:p w:rsidR="00AD1A36" w:rsidRDefault="00AD1A36" w:rsidP="00AD1A36">
      <w:pPr>
        <w:spacing w:after="0" w:line="360" w:lineRule="auto"/>
        <w:jc w:val="both"/>
        <w:rPr>
          <w:rFonts w:ascii="Century Gothic" w:hAnsi="Century Gothic"/>
        </w:rPr>
      </w:pPr>
      <w:r>
        <w:rPr>
          <w:rFonts w:ascii="Century Gothic" w:hAnsi="Century Gothic"/>
        </w:rPr>
        <w:t xml:space="preserve">Le </w:t>
      </w:r>
      <w:r w:rsidRPr="00E15B27">
        <w:rPr>
          <w:rFonts w:ascii="Century Gothic" w:hAnsi="Century Gothic"/>
        </w:rPr>
        <w:t xml:space="preserve">gouvernement du Burkina Faso </w:t>
      </w:r>
      <w:r w:rsidR="0026700A">
        <w:rPr>
          <w:rFonts w:ascii="Century Gothic" w:hAnsi="Century Gothic"/>
        </w:rPr>
        <w:t>doit</w:t>
      </w:r>
      <w:r w:rsidRPr="00E15B27">
        <w:rPr>
          <w:rFonts w:ascii="Century Gothic" w:hAnsi="Century Gothic"/>
        </w:rPr>
        <w:t>:</w:t>
      </w:r>
    </w:p>
    <w:p w:rsidR="00B41D9D" w:rsidRPr="00AD1A36" w:rsidRDefault="00B41D9D" w:rsidP="00AD1A36">
      <w:pPr>
        <w:spacing w:after="0" w:line="360" w:lineRule="auto"/>
        <w:jc w:val="both"/>
        <w:rPr>
          <w:rFonts w:ascii="Century Gothic" w:eastAsia="Times New Roman" w:hAnsi="Century Gothic" w:cs="Times New Roman"/>
        </w:rPr>
      </w:pPr>
    </w:p>
    <w:p w:rsidR="00661A6C" w:rsidRPr="0051585A" w:rsidRDefault="00661A6C" w:rsidP="0051585A">
      <w:pPr>
        <w:pStyle w:val="Paragraphedeliste"/>
        <w:numPr>
          <w:ilvl w:val="0"/>
          <w:numId w:val="20"/>
        </w:numPr>
        <w:spacing w:after="0" w:line="360" w:lineRule="auto"/>
        <w:ind w:left="360"/>
        <w:jc w:val="both"/>
        <w:rPr>
          <w:rFonts w:ascii="Century Gothic" w:eastAsia="Times New Roman" w:hAnsi="Century Gothic" w:cs="Times New Roman"/>
        </w:rPr>
      </w:pPr>
      <w:r w:rsidRPr="0051585A">
        <w:rPr>
          <w:rFonts w:ascii="Century Gothic" w:eastAsia="Times New Roman" w:hAnsi="Century Gothic" w:cs="Times New Roman"/>
        </w:rPr>
        <w:t xml:space="preserve">Diffuser les recommandations du Comité en plusieurs langues locales dans la mesure du possible à l'issue de la revue et affecter les moyens financiers nécessaires pour la traduction. </w:t>
      </w:r>
    </w:p>
    <w:p w:rsidR="00661A6C" w:rsidRPr="0051585A" w:rsidRDefault="00661A6C" w:rsidP="0051585A">
      <w:pPr>
        <w:pStyle w:val="Paragraphedeliste"/>
        <w:numPr>
          <w:ilvl w:val="0"/>
          <w:numId w:val="20"/>
        </w:numPr>
        <w:spacing w:after="0" w:line="360" w:lineRule="auto"/>
        <w:ind w:left="360"/>
        <w:jc w:val="both"/>
        <w:rPr>
          <w:rFonts w:ascii="Century Gothic" w:eastAsia="Times New Roman" w:hAnsi="Century Gothic" w:cs="Times New Roman"/>
        </w:rPr>
      </w:pPr>
      <w:r w:rsidRPr="0051585A">
        <w:rPr>
          <w:rFonts w:ascii="Century Gothic" w:eastAsia="Times New Roman" w:hAnsi="Century Gothic" w:cs="Times New Roman"/>
        </w:rPr>
        <w:t>Organiser des ateliers d'appropriation avec les acteurs concernés par la mise en œuvre des recommandations</w:t>
      </w:r>
    </w:p>
    <w:p w:rsidR="00661A6C" w:rsidRPr="0051585A" w:rsidRDefault="00661A6C" w:rsidP="0051585A">
      <w:pPr>
        <w:pStyle w:val="Paragraphedeliste"/>
        <w:numPr>
          <w:ilvl w:val="0"/>
          <w:numId w:val="20"/>
        </w:numPr>
        <w:spacing w:after="0" w:line="360" w:lineRule="auto"/>
        <w:ind w:left="360"/>
        <w:jc w:val="both"/>
        <w:rPr>
          <w:rFonts w:ascii="Century Gothic" w:hAnsi="Century Gothic"/>
        </w:rPr>
      </w:pPr>
      <w:r w:rsidRPr="0051585A">
        <w:rPr>
          <w:rFonts w:ascii="Century Gothic" w:eastAsia="Times New Roman" w:hAnsi="Century Gothic" w:cs="Times New Roman"/>
        </w:rPr>
        <w:t>Renforcer la coopération avec la société civile dans les processus de futures revues et dans le suivi de la mise en œuvre des recommandations.</w:t>
      </w:r>
    </w:p>
    <w:p w:rsidR="00661A6C" w:rsidRPr="0051585A" w:rsidRDefault="00661A6C" w:rsidP="0051585A">
      <w:pPr>
        <w:pStyle w:val="Paragraphedeliste"/>
        <w:numPr>
          <w:ilvl w:val="0"/>
          <w:numId w:val="20"/>
        </w:numPr>
        <w:spacing w:after="0" w:line="360" w:lineRule="auto"/>
        <w:ind w:left="360"/>
        <w:jc w:val="both"/>
        <w:rPr>
          <w:rFonts w:ascii="Century Gothic" w:hAnsi="Century Gothic"/>
        </w:rPr>
      </w:pPr>
      <w:r w:rsidRPr="0051585A">
        <w:rPr>
          <w:rFonts w:ascii="Century Gothic" w:eastAsia="Times New Roman" w:hAnsi="Century Gothic" w:cs="Times New Roman"/>
        </w:rPr>
        <w:t>Encourager et soutenir les initiatives d’élaboration de rapports alternatifs par la société civile</w:t>
      </w:r>
    </w:p>
    <w:p w:rsidR="000D0240" w:rsidRDefault="000D0240">
      <w:pPr>
        <w:rPr>
          <w:rFonts w:ascii="Century Gothic" w:hAnsi="Century Gothic"/>
        </w:rPr>
      </w:pPr>
      <w:r>
        <w:rPr>
          <w:rFonts w:ascii="Century Gothic" w:hAnsi="Century Gothic"/>
        </w:rPr>
        <w:br w:type="page"/>
      </w:r>
    </w:p>
    <w:p w:rsidR="000D0240" w:rsidRDefault="000D0240" w:rsidP="009D5BD1">
      <w:pPr>
        <w:pStyle w:val="Paragraphedeliste"/>
        <w:spacing w:after="0" w:line="360" w:lineRule="auto"/>
        <w:jc w:val="both"/>
        <w:rPr>
          <w:rFonts w:ascii="Century Gothic" w:hAnsi="Century Gothic"/>
        </w:rPr>
        <w:sectPr w:rsidR="000D0240" w:rsidSect="000A2C1D">
          <w:footerReference w:type="default" r:id="rId16"/>
          <w:pgSz w:w="11906" w:h="16838"/>
          <w:pgMar w:top="1440" w:right="1440" w:bottom="1440" w:left="1440" w:header="708" w:footer="708" w:gutter="0"/>
          <w:cols w:space="708"/>
          <w:titlePg/>
          <w:docGrid w:linePitch="360"/>
        </w:sectPr>
      </w:pPr>
    </w:p>
    <w:p w:rsidR="00A31D96" w:rsidRPr="00723350" w:rsidRDefault="00A31D96" w:rsidP="00723350">
      <w:pPr>
        <w:pStyle w:val="Titre1"/>
        <w:spacing w:before="0" w:after="120"/>
        <w:jc w:val="center"/>
        <w:rPr>
          <w:rFonts w:ascii="Felix Titling" w:hAnsi="Felix Titling"/>
          <w:sz w:val="22"/>
          <w:u w:val="single"/>
        </w:rPr>
      </w:pPr>
      <w:bookmarkStart w:id="53" w:name="_Toc452974403"/>
      <w:r w:rsidRPr="00723350">
        <w:rPr>
          <w:rFonts w:ascii="Felix Titling" w:hAnsi="Felix Titling"/>
          <w:sz w:val="32"/>
          <w:szCs w:val="40"/>
          <w:u w:val="single"/>
        </w:rPr>
        <w:lastRenderedPageBreak/>
        <w:t>LISTE DES ORGANISATIONS AYANT PRIS PART AUX ATELIERS DE CONSULTATION NATIONALE ET DE VALIDATION DU RAPPORT</w:t>
      </w:r>
      <w:bookmarkEnd w:id="53"/>
    </w:p>
    <w:tbl>
      <w:tblPr>
        <w:tblStyle w:val="Grille"/>
        <w:tblW w:w="0" w:type="auto"/>
        <w:tblLook w:val="04A0" w:firstRow="1" w:lastRow="0" w:firstColumn="1" w:lastColumn="0" w:noHBand="0" w:noVBand="1"/>
      </w:tblPr>
      <w:tblGrid>
        <w:gridCol w:w="996"/>
        <w:gridCol w:w="9601"/>
        <w:gridCol w:w="1844"/>
        <w:gridCol w:w="1778"/>
      </w:tblGrid>
      <w:tr w:rsidR="00A31D96" w:rsidRPr="00FF7000" w:rsidTr="00293F8A">
        <w:tc>
          <w:tcPr>
            <w:tcW w:w="996" w:type="dxa"/>
            <w:shd w:val="clear" w:color="auto" w:fill="948A54" w:themeFill="background2" w:themeFillShade="80"/>
          </w:tcPr>
          <w:p w:rsidR="00A31D96" w:rsidRPr="00FF7000" w:rsidRDefault="00A31D96" w:rsidP="00293F8A">
            <w:pPr>
              <w:spacing w:line="276" w:lineRule="auto"/>
              <w:rPr>
                <w:rFonts w:ascii="Century Gothic" w:hAnsi="Century Gothic"/>
                <w:b/>
              </w:rPr>
            </w:pPr>
          </w:p>
          <w:p w:rsidR="00A31D96" w:rsidRPr="00FF7000" w:rsidRDefault="00A31D96" w:rsidP="00293F8A">
            <w:pPr>
              <w:spacing w:line="276" w:lineRule="auto"/>
              <w:rPr>
                <w:rFonts w:ascii="Century Gothic" w:hAnsi="Century Gothic"/>
                <w:b/>
              </w:rPr>
            </w:pPr>
            <w:r w:rsidRPr="00FF7000">
              <w:rPr>
                <w:rFonts w:ascii="Century Gothic" w:hAnsi="Century Gothic"/>
                <w:b/>
              </w:rPr>
              <w:t>N° d’ordre</w:t>
            </w:r>
          </w:p>
        </w:tc>
        <w:tc>
          <w:tcPr>
            <w:tcW w:w="9601" w:type="dxa"/>
            <w:shd w:val="clear" w:color="auto" w:fill="948A54" w:themeFill="background2" w:themeFillShade="80"/>
          </w:tcPr>
          <w:p w:rsidR="00A31D96" w:rsidRPr="00FF7000" w:rsidRDefault="00A31D96" w:rsidP="00293F8A">
            <w:pPr>
              <w:spacing w:line="276" w:lineRule="auto"/>
              <w:rPr>
                <w:rFonts w:ascii="Century Gothic" w:hAnsi="Century Gothic"/>
                <w:b/>
              </w:rPr>
            </w:pPr>
          </w:p>
          <w:p w:rsidR="00A31D96" w:rsidRDefault="00A31D96" w:rsidP="00293F8A">
            <w:pPr>
              <w:spacing w:line="276" w:lineRule="auto"/>
              <w:rPr>
                <w:rFonts w:ascii="Century Gothic" w:hAnsi="Century Gothic"/>
                <w:b/>
              </w:rPr>
            </w:pPr>
          </w:p>
          <w:p w:rsidR="00A31D96" w:rsidRPr="00FF7000" w:rsidRDefault="00A31D96" w:rsidP="00293F8A">
            <w:pPr>
              <w:spacing w:line="276" w:lineRule="auto"/>
              <w:rPr>
                <w:rFonts w:ascii="Century Gothic" w:hAnsi="Century Gothic"/>
                <w:b/>
              </w:rPr>
            </w:pPr>
            <w:r w:rsidRPr="00FF7000">
              <w:rPr>
                <w:rFonts w:ascii="Century Gothic" w:hAnsi="Century Gothic"/>
                <w:b/>
              </w:rPr>
              <w:t>ORGANISATION / STRUCTURE</w:t>
            </w:r>
          </w:p>
        </w:tc>
        <w:tc>
          <w:tcPr>
            <w:tcW w:w="1844" w:type="dxa"/>
            <w:shd w:val="clear" w:color="auto" w:fill="948A54" w:themeFill="background2" w:themeFillShade="80"/>
          </w:tcPr>
          <w:p w:rsidR="00A31D96" w:rsidRPr="00FF7000" w:rsidRDefault="00A31D96" w:rsidP="00293F8A">
            <w:pPr>
              <w:spacing w:line="276" w:lineRule="auto"/>
              <w:jc w:val="center"/>
              <w:rPr>
                <w:rFonts w:ascii="Century Gothic" w:hAnsi="Century Gothic"/>
                <w:b/>
              </w:rPr>
            </w:pPr>
          </w:p>
          <w:p w:rsidR="00A31D96" w:rsidRPr="00FF7000" w:rsidRDefault="00A31D96" w:rsidP="00293F8A">
            <w:pPr>
              <w:spacing w:line="276" w:lineRule="auto"/>
              <w:jc w:val="center"/>
              <w:rPr>
                <w:rFonts w:ascii="Century Gothic" w:hAnsi="Century Gothic"/>
                <w:b/>
              </w:rPr>
            </w:pPr>
            <w:r w:rsidRPr="00FF7000">
              <w:rPr>
                <w:rFonts w:ascii="Century Gothic" w:hAnsi="Century Gothic"/>
                <w:b/>
              </w:rPr>
              <w:t>ATELIER DE CONSULTATION NATIONALE</w:t>
            </w:r>
          </w:p>
        </w:tc>
        <w:tc>
          <w:tcPr>
            <w:tcW w:w="1778" w:type="dxa"/>
            <w:shd w:val="clear" w:color="auto" w:fill="948A54" w:themeFill="background2" w:themeFillShade="80"/>
          </w:tcPr>
          <w:p w:rsidR="00A31D96" w:rsidRPr="00FF7000" w:rsidRDefault="00A31D96" w:rsidP="00293F8A">
            <w:pPr>
              <w:spacing w:line="276" w:lineRule="auto"/>
              <w:jc w:val="center"/>
              <w:rPr>
                <w:rFonts w:ascii="Century Gothic" w:hAnsi="Century Gothic"/>
                <w:b/>
              </w:rPr>
            </w:pPr>
          </w:p>
          <w:p w:rsidR="00A31D96" w:rsidRPr="00FF7000" w:rsidRDefault="00A31D96" w:rsidP="00293F8A">
            <w:pPr>
              <w:spacing w:line="276" w:lineRule="auto"/>
              <w:jc w:val="center"/>
              <w:rPr>
                <w:rFonts w:ascii="Century Gothic" w:hAnsi="Century Gothic"/>
                <w:b/>
              </w:rPr>
            </w:pPr>
            <w:r w:rsidRPr="00FF7000">
              <w:rPr>
                <w:rFonts w:ascii="Century Gothic" w:hAnsi="Century Gothic"/>
                <w:b/>
              </w:rPr>
              <w:t>ATELIER DE VALIDATION</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lang w:val="en-US"/>
              </w:rPr>
            </w:pPr>
            <w:r w:rsidRPr="00FF7000">
              <w:rPr>
                <w:rFonts w:ascii="Century Gothic" w:hAnsi="Century Gothic" w:cs="Times New Roman"/>
                <w:lang w:val="en-US"/>
              </w:rPr>
              <w:t>Amnesty International/ Burkina Faso (AIBF)</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Association Burkinabé pour le Bien Etre Familial (ABBEF)</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Association Daoula Lebbe</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Association d’Appui et d’Eveil Pugsada</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Association des Journalistes du Burkina (AJB)</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Association jeunesse pour un leadership nouveau</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Association Semfilms</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Centre d’Information et de Formation en matière de D</w:t>
            </w:r>
            <w:r>
              <w:rPr>
                <w:rFonts w:ascii="Century Gothic" w:hAnsi="Century Gothic" w:cs="Times New Roman"/>
              </w:rPr>
              <w:t>roits H</w:t>
            </w:r>
            <w:r w:rsidRPr="00FF7000">
              <w:rPr>
                <w:rFonts w:ascii="Century Gothic" w:hAnsi="Century Gothic" w:cs="Times New Roman"/>
              </w:rPr>
              <w:t>umains en Afrique (CIFDHA)</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Centre de gouvernance démocratique (CGD)</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Centre pour la qualité du droit et la justice (CQDJ)</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Pr>
                <w:rFonts w:ascii="Century Gothic" w:hAnsi="Century Gothic" w:cs="Times New Roman"/>
              </w:rPr>
              <w:t>Centre national de presse Norbert ZONGO (CNP-NZ)</w:t>
            </w:r>
          </w:p>
        </w:tc>
        <w:tc>
          <w:tcPr>
            <w:tcW w:w="1844" w:type="dxa"/>
          </w:tcPr>
          <w:p w:rsidR="00A31D96" w:rsidRPr="00FF7000" w:rsidRDefault="00A31D96" w:rsidP="00293F8A">
            <w:pPr>
              <w:spacing w:line="276" w:lineRule="auto"/>
              <w:jc w:val="center"/>
              <w:rPr>
                <w:rFonts w:ascii="Century Gothic" w:hAnsi="Century Gothic"/>
              </w:rPr>
            </w:pPr>
            <w:r>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 xml:space="preserve">Coalition </w:t>
            </w:r>
            <w:r>
              <w:rPr>
                <w:rFonts w:ascii="Century Gothic" w:hAnsi="Century Gothic" w:cs="Times New Roman"/>
              </w:rPr>
              <w:t>au B</w:t>
            </w:r>
            <w:r w:rsidRPr="00FF7000">
              <w:rPr>
                <w:rFonts w:ascii="Century Gothic" w:hAnsi="Century Gothic" w:cs="Times New Roman"/>
              </w:rPr>
              <w:t>urkina</w:t>
            </w:r>
            <w:r>
              <w:rPr>
                <w:rFonts w:ascii="Century Gothic" w:hAnsi="Century Gothic" w:cs="Times New Roman"/>
              </w:rPr>
              <w:t xml:space="preserve"> Faso </w:t>
            </w:r>
            <w:r w:rsidRPr="00FF7000">
              <w:rPr>
                <w:rFonts w:ascii="Century Gothic" w:hAnsi="Century Gothic" w:cs="Times New Roman"/>
              </w:rPr>
              <w:t>pour les droits de l’enfant (COBUFADE)</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Pr>
                <w:rFonts w:ascii="Century Gothic" w:hAnsi="Century Gothic" w:cs="Times New Roman"/>
              </w:rPr>
              <w:t>Coalition Burkinabé pour les droits de la femme (CBDF)</w:t>
            </w:r>
          </w:p>
        </w:tc>
        <w:tc>
          <w:tcPr>
            <w:tcW w:w="1844" w:type="dxa"/>
          </w:tcPr>
          <w:p w:rsidR="00A31D96" w:rsidRPr="00FF7000" w:rsidRDefault="00A31D96" w:rsidP="00293F8A">
            <w:pPr>
              <w:spacing w:line="276" w:lineRule="auto"/>
              <w:jc w:val="center"/>
              <w:rPr>
                <w:rFonts w:ascii="Century Gothic" w:hAnsi="Century Gothic"/>
              </w:rPr>
            </w:pPr>
            <w:r>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Default="00A31D96" w:rsidP="00293F8A">
            <w:pPr>
              <w:spacing w:line="276" w:lineRule="auto"/>
              <w:jc w:val="both"/>
              <w:rPr>
                <w:rFonts w:ascii="Century Gothic" w:hAnsi="Century Gothic" w:cs="Times New Roman"/>
              </w:rPr>
            </w:pPr>
            <w:r>
              <w:rPr>
                <w:rFonts w:ascii="Century Gothic" w:hAnsi="Century Gothic" w:cs="Times New Roman"/>
              </w:rPr>
              <w:t>Commission nationale des droits humains (CNDH)</w:t>
            </w:r>
          </w:p>
        </w:tc>
        <w:tc>
          <w:tcPr>
            <w:tcW w:w="1844" w:type="dxa"/>
          </w:tcPr>
          <w:p w:rsidR="00A31D96" w:rsidRPr="00FF7000" w:rsidRDefault="00A31D96" w:rsidP="00293F8A">
            <w:pPr>
              <w:spacing w:line="276" w:lineRule="auto"/>
              <w:jc w:val="center"/>
              <w:rPr>
                <w:rFonts w:ascii="Century Gothic" w:hAnsi="Century Gothic"/>
              </w:rPr>
            </w:pPr>
            <w:r>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C</w:t>
            </w:r>
            <w:r>
              <w:rPr>
                <w:rFonts w:ascii="Century Gothic" w:hAnsi="Century Gothic" w:cs="Times New Roman"/>
              </w:rPr>
              <w:t>onseil</w:t>
            </w:r>
            <w:r w:rsidRPr="00FF7000">
              <w:rPr>
                <w:rFonts w:ascii="Century Gothic" w:hAnsi="Century Gothic" w:cs="Times New Roman"/>
              </w:rPr>
              <w:t xml:space="preserve"> des Femmes </w:t>
            </w:r>
            <w:r>
              <w:rPr>
                <w:rFonts w:ascii="Century Gothic" w:hAnsi="Century Gothic" w:cs="Times New Roman"/>
              </w:rPr>
              <w:t xml:space="preserve">du Burkina </w:t>
            </w:r>
            <w:r w:rsidRPr="00FF7000">
              <w:rPr>
                <w:rFonts w:ascii="Century Gothic" w:hAnsi="Century Gothic" w:cs="Times New Roman"/>
              </w:rPr>
              <w:t>(CF</w:t>
            </w:r>
            <w:r>
              <w:rPr>
                <w:rFonts w:ascii="Century Gothic" w:hAnsi="Century Gothic" w:cs="Times New Roman"/>
              </w:rPr>
              <w:t>B</w:t>
            </w:r>
            <w:r w:rsidRPr="00FF7000">
              <w:rPr>
                <w:rFonts w:ascii="Century Gothic" w:hAnsi="Century Gothic" w:cs="Times New Roman"/>
              </w:rPr>
              <w:t>)</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Conseil régional des OSC du Centre</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Conseil Supérieur de la Communication (CSC)</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DG. Garde de Sécurité Pénitentiaire</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Fondation pour</w:t>
            </w:r>
            <w:r>
              <w:rPr>
                <w:rFonts w:ascii="Century Gothic" w:hAnsi="Century Gothic" w:cs="Times New Roman"/>
              </w:rPr>
              <w:t xml:space="preserve"> l'étude et la promotion des droits humains en Afrique</w:t>
            </w:r>
            <w:r w:rsidRPr="00FF7000">
              <w:rPr>
                <w:rFonts w:ascii="Century Gothic" w:hAnsi="Century Gothic" w:cs="Times New Roman"/>
              </w:rPr>
              <w:t xml:space="preserve"> </w:t>
            </w:r>
            <w:r>
              <w:rPr>
                <w:rFonts w:ascii="Century Gothic" w:hAnsi="Century Gothic" w:cs="Times New Roman"/>
              </w:rPr>
              <w:t>(</w:t>
            </w:r>
            <w:r w:rsidRPr="00F957CE">
              <w:rPr>
                <w:rFonts w:ascii="Century Gothic" w:hAnsi="Century Gothic" w:cs="Times New Roman"/>
              </w:rPr>
              <w:t>FEPDHA</w:t>
            </w:r>
            <w:r>
              <w:rPr>
                <w:rFonts w:ascii="Century Gothic" w:hAnsi="Century Gothic" w:cs="Times New Roman"/>
              </w:rPr>
              <w:t>)</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rPr>
                <w:rFonts w:ascii="Century Gothic" w:hAnsi="Century Gothic"/>
              </w:rPr>
            </w:pPr>
          </w:p>
        </w:tc>
        <w:tc>
          <w:tcPr>
            <w:tcW w:w="9601" w:type="dxa"/>
          </w:tcPr>
          <w:p w:rsidR="00A31D96" w:rsidRPr="00FF7000" w:rsidRDefault="00A31D96" w:rsidP="00293F8A">
            <w:pPr>
              <w:jc w:val="both"/>
              <w:rPr>
                <w:rFonts w:ascii="Century Gothic" w:hAnsi="Century Gothic" w:cs="Times New Roman"/>
              </w:rPr>
            </w:pPr>
            <w:r>
              <w:rPr>
                <w:rFonts w:ascii="Century Gothic" w:hAnsi="Century Gothic" w:cs="Times New Roman"/>
              </w:rPr>
              <w:t>Le Balai Citoyen</w:t>
            </w:r>
          </w:p>
        </w:tc>
        <w:tc>
          <w:tcPr>
            <w:tcW w:w="1844" w:type="dxa"/>
          </w:tcPr>
          <w:p w:rsidR="00A31D96" w:rsidRPr="00FF7000" w:rsidRDefault="00A31D96" w:rsidP="00293F8A">
            <w:pPr>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Ministère de l’Administration Territoriale, de la Déce</w:t>
            </w:r>
            <w:r>
              <w:rPr>
                <w:rFonts w:ascii="Century Gothic" w:hAnsi="Century Gothic" w:cs="Times New Roman"/>
              </w:rPr>
              <w:t>ntralisation et de la Sécurité I</w:t>
            </w:r>
            <w:r w:rsidRPr="00FF7000">
              <w:rPr>
                <w:rFonts w:ascii="Century Gothic" w:hAnsi="Century Gothic" w:cs="Times New Roman"/>
              </w:rPr>
              <w:t>ntérieure (MATDSI)</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Ministère de la Communication et des Relations avec le Parlement (MCRP)</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Ministère de la femme pour la solidarité</w:t>
            </w:r>
            <w:r>
              <w:rPr>
                <w:rFonts w:ascii="Century Gothic" w:hAnsi="Century Gothic" w:cs="Times New Roman"/>
              </w:rPr>
              <w:t xml:space="preserve"> nationale et de la famil</w:t>
            </w:r>
            <w:r w:rsidRPr="00FF7000">
              <w:rPr>
                <w:rFonts w:ascii="Century Gothic" w:hAnsi="Century Gothic" w:cs="Times New Roman"/>
              </w:rPr>
              <w:t>le (MFSNF)</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Ministère de la justice, des droits humains et de la promotion civique (MJDHPC)</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Mouvement burkinabé des droits de l’homme et des peuples (MBDHP)</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Mouvement Burkinabé pour l’émergence de la justice sociale (MBEJUS)</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Observatoire Burkinabé des Médias</w:t>
            </w:r>
            <w:r>
              <w:rPr>
                <w:rFonts w:ascii="Century Gothic" w:hAnsi="Century Gothic" w:cs="Times New Roman"/>
              </w:rPr>
              <w:t xml:space="preserve"> (OBM)</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Ordre des avocats</w:t>
            </w:r>
            <w:r>
              <w:rPr>
                <w:rFonts w:ascii="Century Gothic" w:hAnsi="Century Gothic" w:cs="Times New Roman"/>
              </w:rPr>
              <w:t xml:space="preserve"> du Burkina (Barreau)</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Réseau des J</w:t>
            </w:r>
            <w:r>
              <w:rPr>
                <w:rFonts w:ascii="Century Gothic" w:hAnsi="Century Gothic" w:cs="Times New Roman"/>
              </w:rPr>
              <w:t>ournalistes pour les D</w:t>
            </w:r>
            <w:r w:rsidRPr="00FF7000">
              <w:rPr>
                <w:rFonts w:ascii="Century Gothic" w:hAnsi="Century Gothic" w:cs="Times New Roman"/>
              </w:rPr>
              <w:t xml:space="preserve">roits </w:t>
            </w:r>
            <w:r>
              <w:rPr>
                <w:rFonts w:ascii="Century Gothic" w:hAnsi="Century Gothic" w:cs="Times New Roman"/>
              </w:rPr>
              <w:t>H</w:t>
            </w:r>
            <w:r w:rsidRPr="00FF7000">
              <w:rPr>
                <w:rFonts w:ascii="Century Gothic" w:hAnsi="Century Gothic" w:cs="Times New Roman"/>
              </w:rPr>
              <w:t xml:space="preserve">umains </w:t>
            </w:r>
            <w:r>
              <w:rPr>
                <w:rFonts w:ascii="Century Gothic" w:hAnsi="Century Gothic" w:cs="Times New Roman"/>
              </w:rPr>
              <w:t>et le Civisme au Burkina (RJDHC-BF)</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Sant’Egidio</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SOS Pénitencier</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Syndicat national des acteurs de la justice (SYNAJ)</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Tabital Pulaaku Burkina</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r>
      <w:tr w:rsidR="00A31D96" w:rsidRPr="00FF7000" w:rsidTr="00293F8A">
        <w:tc>
          <w:tcPr>
            <w:tcW w:w="996" w:type="dxa"/>
          </w:tcPr>
          <w:p w:rsidR="00A31D96" w:rsidRPr="00FF7000" w:rsidRDefault="00A31D96" w:rsidP="00A31D96">
            <w:pPr>
              <w:pStyle w:val="Paragraphedeliste"/>
              <w:numPr>
                <w:ilvl w:val="0"/>
                <w:numId w:val="63"/>
              </w:numPr>
              <w:rPr>
                <w:rFonts w:ascii="Century Gothic" w:hAnsi="Century Gothic"/>
              </w:rPr>
            </w:pPr>
          </w:p>
        </w:tc>
        <w:tc>
          <w:tcPr>
            <w:tcW w:w="9601" w:type="dxa"/>
          </w:tcPr>
          <w:p w:rsidR="00A31D96" w:rsidRPr="00FF7000" w:rsidRDefault="00A31D96" w:rsidP="00293F8A">
            <w:pPr>
              <w:jc w:val="both"/>
              <w:rPr>
                <w:rFonts w:ascii="Century Gothic" w:hAnsi="Century Gothic" w:cs="Times New Roman"/>
              </w:rPr>
            </w:pPr>
            <w:r>
              <w:rPr>
                <w:rFonts w:ascii="Century Gothic" w:hAnsi="Century Gothic" w:cs="Times New Roman"/>
              </w:rPr>
              <w:t>Tribunal de Grande instance de Ouagadougou (Parquet)</w:t>
            </w:r>
          </w:p>
        </w:tc>
        <w:tc>
          <w:tcPr>
            <w:tcW w:w="1844" w:type="dxa"/>
          </w:tcPr>
          <w:p w:rsidR="00A31D96" w:rsidRPr="00FF7000" w:rsidRDefault="00A31D96" w:rsidP="00293F8A">
            <w:pPr>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jc w:val="center"/>
              <w:rPr>
                <w:rFonts w:ascii="Century Gothic" w:hAnsi="Century Gothic"/>
              </w:rPr>
            </w:pPr>
          </w:p>
        </w:tc>
      </w:tr>
      <w:tr w:rsidR="00A31D96" w:rsidRPr="00FF7000" w:rsidTr="00293F8A">
        <w:tc>
          <w:tcPr>
            <w:tcW w:w="996" w:type="dxa"/>
          </w:tcPr>
          <w:p w:rsidR="00A31D96" w:rsidRPr="00FF7000" w:rsidRDefault="00A31D96" w:rsidP="00A31D96">
            <w:pPr>
              <w:pStyle w:val="Paragraphedeliste"/>
              <w:numPr>
                <w:ilvl w:val="0"/>
                <w:numId w:val="63"/>
              </w:numPr>
              <w:spacing w:line="276" w:lineRule="auto"/>
              <w:rPr>
                <w:rFonts w:ascii="Century Gothic" w:hAnsi="Century Gothic"/>
              </w:rPr>
            </w:pPr>
          </w:p>
        </w:tc>
        <w:tc>
          <w:tcPr>
            <w:tcW w:w="9601" w:type="dxa"/>
          </w:tcPr>
          <w:p w:rsidR="00A31D96" w:rsidRPr="00FF7000" w:rsidRDefault="00A31D96" w:rsidP="00293F8A">
            <w:pPr>
              <w:spacing w:line="276" w:lineRule="auto"/>
              <w:jc w:val="both"/>
              <w:rPr>
                <w:rFonts w:ascii="Century Gothic" w:hAnsi="Century Gothic" w:cs="Times New Roman"/>
              </w:rPr>
            </w:pPr>
            <w:r w:rsidRPr="00FF7000">
              <w:rPr>
                <w:rFonts w:ascii="Century Gothic" w:hAnsi="Century Gothic" w:cs="Times New Roman"/>
              </w:rPr>
              <w:t>Voix de Femmes (VDF)</w:t>
            </w:r>
          </w:p>
        </w:tc>
        <w:tc>
          <w:tcPr>
            <w:tcW w:w="1844" w:type="dxa"/>
          </w:tcPr>
          <w:p w:rsidR="00A31D96" w:rsidRPr="00FF7000" w:rsidRDefault="00A31D96" w:rsidP="00293F8A">
            <w:pPr>
              <w:spacing w:line="276" w:lineRule="auto"/>
              <w:jc w:val="center"/>
              <w:rPr>
                <w:rFonts w:ascii="Century Gothic" w:hAnsi="Century Gothic"/>
              </w:rPr>
            </w:pPr>
            <w:r w:rsidRPr="00FF7000">
              <w:rPr>
                <w:rFonts w:ascii="Century Gothic" w:hAnsi="Century Gothic"/>
              </w:rPr>
              <w:t>X</w:t>
            </w:r>
          </w:p>
        </w:tc>
        <w:tc>
          <w:tcPr>
            <w:tcW w:w="1778" w:type="dxa"/>
          </w:tcPr>
          <w:p w:rsidR="00A31D96" w:rsidRPr="00FF7000" w:rsidRDefault="00A31D96" w:rsidP="00293F8A">
            <w:pPr>
              <w:spacing w:line="276" w:lineRule="auto"/>
              <w:jc w:val="center"/>
              <w:rPr>
                <w:rFonts w:ascii="Century Gothic" w:hAnsi="Century Gothic"/>
              </w:rPr>
            </w:pPr>
          </w:p>
        </w:tc>
      </w:tr>
    </w:tbl>
    <w:p w:rsidR="00A31D96" w:rsidRPr="002B6FC6" w:rsidRDefault="00A31D96" w:rsidP="00A31D96">
      <w:pPr>
        <w:jc w:val="center"/>
      </w:pPr>
    </w:p>
    <w:p w:rsidR="001E0FAC" w:rsidRPr="00AD1A36" w:rsidRDefault="001E0FAC" w:rsidP="009D5BD1">
      <w:pPr>
        <w:pStyle w:val="Paragraphedeliste"/>
        <w:spacing w:after="0" w:line="360" w:lineRule="auto"/>
        <w:jc w:val="both"/>
        <w:rPr>
          <w:rFonts w:ascii="Century Gothic" w:hAnsi="Century Gothic"/>
        </w:rPr>
      </w:pPr>
    </w:p>
    <w:sectPr w:rsidR="001E0FAC" w:rsidRPr="00AD1A36" w:rsidSect="00293F8A">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CD" w:rsidRDefault="00C578CD" w:rsidP="000A2C1D">
      <w:pPr>
        <w:spacing w:after="0" w:line="240" w:lineRule="auto"/>
      </w:pPr>
      <w:r>
        <w:separator/>
      </w:r>
    </w:p>
  </w:endnote>
  <w:endnote w:type="continuationSeparator" w:id="0">
    <w:p w:rsidR="00C578CD" w:rsidRDefault="00C578CD" w:rsidP="000A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Eras Medium ITC">
    <w:altName w:val="Copperplate Light"/>
    <w:charset w:val="00"/>
    <w:family w:val="swiss"/>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TradeGothic-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287" w:usb1="00000800"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algun Gothic">
    <w:charset w:val="81"/>
    <w:family w:val="swiss"/>
    <w:pitch w:val="variable"/>
    <w:sig w:usb0="9000002F" w:usb1="29D77CFB" w:usb2="00000012" w:usb3="00000000" w:csb0="00080001" w:csb1="00000000"/>
  </w:font>
  <w:font w:name="Felix Titling">
    <w:altName w:val="Stencil"/>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ITCGoudySans-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019684"/>
      <w:docPartObj>
        <w:docPartGallery w:val="Page Numbers (Bottom of Page)"/>
        <w:docPartUnique/>
      </w:docPartObj>
    </w:sdtPr>
    <w:sdtEndPr/>
    <w:sdtContent>
      <w:p w:rsidR="00C578CD" w:rsidRDefault="00C578CD">
        <w:pPr>
          <w:pStyle w:val="Pieddepage"/>
          <w:jc w:val="right"/>
        </w:pPr>
        <w:r>
          <w:fldChar w:fldCharType="begin"/>
        </w:r>
        <w:r>
          <w:instrText>PAGE   \* MERGEFORMAT</w:instrText>
        </w:r>
        <w:r>
          <w:fldChar w:fldCharType="separate"/>
        </w:r>
        <w:r w:rsidR="00864347">
          <w:rPr>
            <w:noProof/>
          </w:rPr>
          <w:t>104</w:t>
        </w:r>
        <w:r>
          <w:rPr>
            <w:noProof/>
          </w:rPr>
          <w:fldChar w:fldCharType="end"/>
        </w:r>
      </w:p>
    </w:sdtContent>
  </w:sdt>
  <w:p w:rsidR="00C578CD" w:rsidRDefault="00C578CD">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CD" w:rsidRDefault="00C578CD" w:rsidP="000A2C1D">
      <w:pPr>
        <w:spacing w:after="0" w:line="240" w:lineRule="auto"/>
      </w:pPr>
      <w:r>
        <w:separator/>
      </w:r>
    </w:p>
  </w:footnote>
  <w:footnote w:type="continuationSeparator" w:id="0">
    <w:p w:rsidR="00C578CD" w:rsidRDefault="00C578CD" w:rsidP="000A2C1D">
      <w:pPr>
        <w:spacing w:after="0" w:line="240" w:lineRule="auto"/>
      </w:pPr>
      <w:r>
        <w:continuationSeparator/>
      </w:r>
    </w:p>
  </w:footnote>
  <w:footnote w:id="1">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Le Comité a reçu en tout deux pré-rapports de la société civile et seul le rapport de notre groupe représentait le point de vue de la société civile burkinabè.</w:t>
      </w:r>
    </w:p>
  </w:footnote>
  <w:footnote w:id="2">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Loi constitutionnelle N°072-2015/CNT portant révision de la constitution du 05 novembre 2015</w:t>
      </w:r>
    </w:p>
  </w:footnote>
  <w:footnote w:id="3">
    <w:p w:rsidR="00C578CD" w:rsidRPr="007D54DE" w:rsidRDefault="00C578CD" w:rsidP="00506C5A">
      <w:pPr>
        <w:pStyle w:val="Notedebasdepage"/>
        <w:jc w:val="both"/>
        <w:rPr>
          <w:rFonts w:cs="Times New Roman"/>
          <w:sz w:val="18"/>
          <w:szCs w:val="18"/>
          <w:lang w:val="fr-CA"/>
        </w:rPr>
      </w:pPr>
      <w:r w:rsidRPr="007D54DE">
        <w:rPr>
          <w:rStyle w:val="Marquenotebasdepage"/>
          <w:rFonts w:cs="Times New Roman"/>
          <w:sz w:val="18"/>
          <w:szCs w:val="18"/>
        </w:rPr>
        <w:footnoteRef/>
      </w:r>
      <w:r w:rsidRPr="007D54DE">
        <w:rPr>
          <w:rFonts w:cs="Times New Roman"/>
          <w:sz w:val="18"/>
          <w:szCs w:val="18"/>
          <w:lang w:val="fr-CA"/>
        </w:rPr>
        <w:t>Les dispositions querellées de la loi modificative du code électoral adopté par le CNT et qui frappe « d’inéligibilité aux élections de sortie de crise les personnes ayant soutenu un changement anticonstitutionnel qui porte atteinte au principe de l’alternance démocratique notamment au principe de la limitation du nombre des mandats présidentiels ayant conduit à une insurrection ou à tout autre forme de soulèvement »</w:t>
      </w:r>
    </w:p>
  </w:footnote>
  <w:footnote w:id="4">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Cf. Décision N°2015-021/CC/EL sur le recours de monsieur DABIRE Ambaterdomon Angetin aux fins de déclarer inéligibles des candidats aux élections législatives du 11 octobre 2015 et d'autres décisions d'invalidation d'autres candidatures sur d'autres requêtes introduites par des citoyens http://lefaso.net/IMG/pdf/decision_021.pdf </w:t>
      </w:r>
    </w:p>
  </w:footnote>
  <w:footnote w:id="5">
    <w:p w:rsidR="00C578CD" w:rsidRPr="007D54DE" w:rsidRDefault="00C578CD" w:rsidP="00506C5A">
      <w:pPr>
        <w:pStyle w:val="Titre2"/>
        <w:spacing w:before="0" w:beforeAutospacing="0" w:after="0" w:afterAutospacing="0"/>
        <w:jc w:val="both"/>
        <w:rPr>
          <w:rFonts w:asciiTheme="minorHAnsi" w:hAnsiTheme="minorHAnsi"/>
          <w:b w:val="0"/>
          <w:sz w:val="18"/>
          <w:szCs w:val="18"/>
        </w:rPr>
      </w:pPr>
      <w:r w:rsidRPr="007D54DE">
        <w:rPr>
          <w:rStyle w:val="Marquenotebasdepage"/>
          <w:rFonts w:asciiTheme="minorHAnsi" w:hAnsiTheme="minorHAnsi"/>
          <w:b w:val="0"/>
          <w:sz w:val="18"/>
          <w:szCs w:val="18"/>
        </w:rPr>
        <w:footnoteRef/>
      </w:r>
      <w:r w:rsidRPr="007D54DE">
        <w:rPr>
          <w:rFonts w:asciiTheme="minorHAnsi" w:hAnsiTheme="minorHAnsi"/>
          <w:b w:val="0"/>
          <w:sz w:val="18"/>
          <w:szCs w:val="18"/>
        </w:rPr>
        <w:t xml:space="preserve">Cf. Elections municipales : le tribunal administratif de Kongoussi invalide des candidatures </w:t>
      </w:r>
    </w:p>
    <w:p w:rsidR="00C578CD" w:rsidRPr="007D54DE" w:rsidRDefault="00C578CD" w:rsidP="00506C5A">
      <w:pPr>
        <w:pStyle w:val="Notedebasdepage"/>
        <w:jc w:val="both"/>
        <w:rPr>
          <w:rFonts w:cs="Times New Roman"/>
          <w:sz w:val="18"/>
          <w:szCs w:val="18"/>
        </w:rPr>
      </w:pPr>
      <w:r w:rsidRPr="007D54DE">
        <w:rPr>
          <w:rFonts w:cs="Times New Roman"/>
          <w:sz w:val="18"/>
          <w:szCs w:val="18"/>
        </w:rPr>
        <w:t xml:space="preserve"> </w:t>
      </w:r>
      <w:hyperlink r:id="rId1" w:history="1">
        <w:r w:rsidRPr="007D54DE">
          <w:rPr>
            <w:rStyle w:val="Lienhypertexte"/>
            <w:rFonts w:cs="Times New Roman"/>
            <w:sz w:val="18"/>
            <w:szCs w:val="18"/>
          </w:rPr>
          <w:t xml:space="preserve">http://www.infowakat.net/index.php/politique/item/1368-elections-municipales-le-tribunal-administratif-de-kongoussi-invalide-des-candidatures </w:t>
        </w:r>
      </w:hyperlink>
      <w:r w:rsidRPr="007D54DE">
        <w:rPr>
          <w:rFonts w:cs="Times New Roman"/>
          <w:sz w:val="18"/>
          <w:szCs w:val="18"/>
        </w:rPr>
        <w:t xml:space="preserve"> </w:t>
      </w:r>
    </w:p>
  </w:footnote>
  <w:footnote w:id="6">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Décision n°2015-34/CC  du 07 août 2015 sur la requête de Monsieur SERE Adama et huit autres députés du Conseil National de la Transition, tous membres du Groupe Parlementaire de l’Alliance pour la République et la démocratie (ARD) aux fins de déclaration en inconstitutionnalité de la résolution de mise en accusation de l’ancien Président du Faso Blaise Compaoré et de la loi n°20/95/ADP du 16 mai 1995 portant composition et fonctionnement de la Haute Cour de Justice et procédure applicable devant elle, modifiée par la loi organique n°17/2015/CNT du 21 mai 2015.</w:t>
      </w:r>
    </w:p>
  </w:footnote>
  <w:footnote w:id="7">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Cf. Loi constitutionnelle N°072-2015/CNT portant révision de la constitution du 05 novembre 2015</w:t>
      </w:r>
    </w:p>
  </w:footnote>
  <w:footnote w:id="8">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cs="Times New Roman"/>
          <w:color w:val="1A1A1A"/>
          <w:sz w:val="18"/>
          <w:szCs w:val="18"/>
        </w:rPr>
        <w:t>Le Premier Ministre agissant en sa qualité de Ministre de la défense a délivré au tribunal militaire l’ordre de poursuite le 25 mars 2015 permettant la poursuite de la procédure. Un juge d’instruction a été désigné, des personnes concernées par l’affaire ont été entendues</w:t>
      </w:r>
    </w:p>
  </w:footnote>
  <w:footnote w:id="9">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Sur ordre du juge d’instruction militaire François Yaméogo, trois experts burkinabè et français ont procédé à l’ouverture de la tombe supposée de Thomas Sankara et de celles de ses douze camarades enterrés au cimetière de Dagnoën, à Ouagadougou  après le drame du 15 octobre 1987 afin de procéder à des analyses ADN et balistiques. Cette opération d’exhumation et d’expertise des restes a été conduite par trois médecins, un Français et deux Burkinabè, en présence du commissaire du gouvernement et d’un juge d’instruction.</w:t>
      </w:r>
    </w:p>
  </w:footnote>
  <w:footnote w:id="10">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Dans sa Communication nº 1159/2003 Mariam Sankara et al. contre Burkina Faso, le Comité a fait observer que « La famille de Thomas Sankara a le droit de connaître les circonstances de sa mort, et le Comité rappelle que toute plainte contre des actes prohibés par l’article 7 du Pacte doit faire l’objet d’enquêtes rapides et impartiales des autorités compétentes » CCPR/C/86/D/1159/2003 11 avril 2006</w:t>
      </w:r>
    </w:p>
    <w:p w:rsidR="00C578CD" w:rsidRPr="007D54DE" w:rsidRDefault="00864347" w:rsidP="00506C5A">
      <w:pPr>
        <w:autoSpaceDE w:val="0"/>
        <w:autoSpaceDN w:val="0"/>
        <w:adjustRightInd w:val="0"/>
        <w:spacing w:after="0" w:line="240" w:lineRule="auto"/>
        <w:jc w:val="both"/>
        <w:rPr>
          <w:rFonts w:cs="Times New Roman"/>
          <w:sz w:val="18"/>
          <w:szCs w:val="18"/>
        </w:rPr>
      </w:pPr>
      <w:hyperlink r:id="rId2" w:history="1">
        <w:r w:rsidR="00C578CD" w:rsidRPr="007D54DE">
          <w:rPr>
            <w:rStyle w:val="Lienhypertexte"/>
            <w:rFonts w:cs="Times New Roman"/>
            <w:sz w:val="18"/>
            <w:szCs w:val="18"/>
          </w:rPr>
          <w:t>http://www.ccprcentre.org/wp-content/uploads/2012/12/1159_2003-Burkina-Faso.pdf</w:t>
        </w:r>
      </w:hyperlink>
    </w:p>
  </w:footnote>
  <w:footnote w:id="11">
    <w:p w:rsidR="00C578CD" w:rsidRPr="007D54DE" w:rsidRDefault="00C578CD" w:rsidP="00506C5A">
      <w:pPr>
        <w:pStyle w:val="Titre1"/>
        <w:spacing w:before="0" w:line="240" w:lineRule="auto"/>
        <w:jc w:val="both"/>
        <w:rPr>
          <w:rFonts w:asciiTheme="minorHAnsi" w:hAnsiTheme="minorHAnsi" w:cs="Times New Roman"/>
          <w:sz w:val="18"/>
          <w:szCs w:val="18"/>
        </w:rPr>
      </w:pPr>
      <w:r w:rsidRPr="007D54DE">
        <w:rPr>
          <w:rStyle w:val="Marquenotebasdepage"/>
          <w:rFonts w:asciiTheme="minorHAnsi" w:eastAsiaTheme="minorEastAsia" w:hAnsiTheme="minorHAnsi" w:cs="Times New Roman"/>
          <w:b w:val="0"/>
          <w:bCs w:val="0"/>
          <w:color w:val="auto"/>
          <w:sz w:val="18"/>
          <w:szCs w:val="18"/>
        </w:rPr>
        <w:footnoteRef/>
      </w:r>
      <w:r w:rsidRPr="007D54DE">
        <w:rPr>
          <w:rStyle w:val="Marquenotebasdepage"/>
          <w:rFonts w:asciiTheme="minorHAnsi" w:eastAsiaTheme="minorEastAsia" w:hAnsiTheme="minorHAnsi" w:cs="Times New Roman"/>
          <w:b w:val="0"/>
          <w:bCs w:val="0"/>
          <w:color w:val="auto"/>
          <w:sz w:val="18"/>
          <w:szCs w:val="18"/>
        </w:rPr>
        <w:t xml:space="preserve"> </w:t>
      </w:r>
      <w:r w:rsidRPr="007D54DE">
        <w:rPr>
          <w:rFonts w:asciiTheme="minorHAnsi" w:eastAsiaTheme="minorEastAsia" w:hAnsiTheme="minorHAnsi" w:cs="Times New Roman"/>
          <w:b w:val="0"/>
          <w:bCs w:val="0"/>
          <w:color w:val="auto"/>
          <w:sz w:val="18"/>
          <w:szCs w:val="18"/>
        </w:rPr>
        <w:t>Jeuneafrique "Burkina : aucun ADN « détectable » sur les restes supposés de Thomas Sankara</w:t>
      </w:r>
    </w:p>
    <w:p w:rsidR="00C578CD" w:rsidRPr="007D54DE" w:rsidRDefault="00C578CD" w:rsidP="00506C5A">
      <w:pPr>
        <w:pStyle w:val="Notedebasdepage"/>
        <w:jc w:val="both"/>
        <w:rPr>
          <w:rFonts w:cs="Times New Roman"/>
          <w:sz w:val="18"/>
          <w:szCs w:val="18"/>
        </w:rPr>
      </w:pPr>
      <w:r w:rsidRPr="007D54DE">
        <w:rPr>
          <w:rFonts w:cs="Times New Roman"/>
          <w:sz w:val="18"/>
          <w:szCs w:val="18"/>
        </w:rPr>
        <w:t xml:space="preserve">  http://www.jeuneafrique.com/288590/politique/burkina-aucun-adn-detectable-sur-les-restes-supposes-de-lex-president-thomas-sankara/   Article du 21 décembre 2015 à 16h35 — Mis à jour le 21 décembre 2015 à 17h02</w:t>
      </w:r>
    </w:p>
  </w:footnote>
  <w:footnote w:id="12">
    <w:p w:rsidR="00C578CD" w:rsidRPr="007D54DE" w:rsidRDefault="00C578CD" w:rsidP="00506C5A">
      <w:pPr>
        <w:pStyle w:val="NormalWeb"/>
        <w:spacing w:before="0" w:beforeAutospacing="0" w:after="0" w:afterAutospacing="0"/>
        <w:jc w:val="both"/>
        <w:rPr>
          <w:rFonts w:asciiTheme="minorHAnsi" w:hAnsiTheme="minorHAnsi"/>
          <w:sz w:val="18"/>
          <w:szCs w:val="18"/>
        </w:rPr>
      </w:pPr>
      <w:r w:rsidRPr="007D54DE">
        <w:rPr>
          <w:rStyle w:val="Marquenotebasdepage"/>
          <w:rFonts w:asciiTheme="minorHAnsi" w:hAnsiTheme="minorHAnsi"/>
          <w:sz w:val="18"/>
          <w:szCs w:val="18"/>
        </w:rPr>
        <w:footnoteRef/>
      </w:r>
      <w:r w:rsidRPr="007D54DE">
        <w:rPr>
          <w:rFonts w:asciiTheme="minorHAnsi" w:hAnsiTheme="minorHAnsi"/>
          <w:sz w:val="18"/>
          <w:szCs w:val="18"/>
        </w:rPr>
        <w:t xml:space="preserve"> Au titre de ces initiatives on peut citer l'avant-projet de loi initié par le Ministère des Droits Humains et de la promotion civique et portant abolition de la peine de mort au Burkina Faso. Adopté par le conseil des ministres en octobre 2014 il n’a cependant pu être adopté par l’Assemblée Nationale en raison de la survenue de l’insurrection populaire les 30 et 31 octobre 2014.  Ensuite le 10 juin 2015, le bureau du Conseil National de la Transition (CNT) a validé une proposition de loi portant abolition de la peine de mort et entendu plusieurs acteurs. Toutefois, le coup d'Etat du 15 septembre a mis un terme à cette initiative législative.</w:t>
      </w:r>
    </w:p>
    <w:p w:rsidR="00C578CD" w:rsidRPr="007D54DE" w:rsidRDefault="00C578CD" w:rsidP="00506C5A">
      <w:pPr>
        <w:pStyle w:val="Notedebasdepage"/>
        <w:jc w:val="both"/>
        <w:rPr>
          <w:rFonts w:cs="Times New Roman"/>
          <w:sz w:val="18"/>
          <w:szCs w:val="18"/>
        </w:rPr>
      </w:pPr>
    </w:p>
  </w:footnote>
  <w:footnote w:id="13">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Les députés ont adopté,  le jeudi 24 mars 2016 en séance plénière,  un projet de loi portant création d’une Commission nationale des droits humains (CNDH) avec 108 voix pour et une contre</w:t>
      </w:r>
    </w:p>
  </w:footnote>
  <w:footnote w:id="14">
    <w:p w:rsidR="00C578CD" w:rsidRPr="007D54DE" w:rsidRDefault="00C578CD" w:rsidP="00506C5A">
      <w:pPr>
        <w:autoSpaceDE w:val="0"/>
        <w:autoSpaceDN w:val="0"/>
        <w:adjustRightInd w:val="0"/>
        <w:spacing w:after="0" w:line="240" w:lineRule="auto"/>
        <w:jc w:val="both"/>
        <w:rPr>
          <w:rFonts w:cs="Times New Roman"/>
          <w:b/>
          <w:bCs/>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cs="Times New Roman"/>
          <w:b/>
          <w:bCs/>
          <w:sz w:val="18"/>
          <w:szCs w:val="18"/>
        </w:rPr>
        <w:t>Article 154 :</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sz w:val="18"/>
          <w:szCs w:val="18"/>
        </w:rPr>
        <w:t>Le nombre de sièges à l’Assemblée nationale est fixé à cent vingt-sept. Les députés sont élus à raison de seize sur la liste nationale et de cent onze sur les listes provinciales.</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sz w:val="18"/>
          <w:szCs w:val="18"/>
        </w:rPr>
        <w:t>La répartition des sièges sur les listes provinciales est définie conformément au tableau annexé au présent code.</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sz w:val="18"/>
          <w:szCs w:val="18"/>
        </w:rPr>
        <w:t>Le nombre de sièges de sénateurs représentant les collectivités territoriales est fixé à vingt-six.</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sz w:val="18"/>
          <w:szCs w:val="18"/>
        </w:rPr>
        <w:t>Les sénateurs représentant les collectivités territoriales sont élus au suffrage universel indirect par les conseillers municipaux dans les régions à raison de deux par région.</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sz w:val="18"/>
          <w:szCs w:val="18"/>
        </w:rPr>
        <w:t>Sous peine de nullité, les listes de candidatures doivent comporter au moins un candidat de l’un ou l’autre sexe.</w:t>
      </w:r>
    </w:p>
  </w:footnote>
  <w:footnote w:id="15">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3" w:history="1">
        <w:r w:rsidRPr="007D54DE">
          <w:rPr>
            <w:rStyle w:val="Lienhypertexte"/>
            <w:rFonts w:cs="Times New Roman"/>
            <w:sz w:val="18"/>
            <w:szCs w:val="18"/>
          </w:rPr>
          <w:t>http://synergenre.org/index.php/component/content/article/92-la-loi-sur-le-quota-genre-des-avancees-reelles-malgre-des-limites-objectives</w:t>
        </w:r>
      </w:hyperlink>
      <w:r w:rsidRPr="007D54DE">
        <w:rPr>
          <w:rFonts w:cs="Times New Roman"/>
          <w:sz w:val="18"/>
          <w:szCs w:val="18"/>
        </w:rPr>
        <w:t xml:space="preserve"> </w:t>
      </w:r>
    </w:p>
  </w:footnote>
  <w:footnote w:id="16">
    <w:p w:rsidR="00C578CD" w:rsidRPr="007D54DE" w:rsidRDefault="00C578CD" w:rsidP="00506C5A">
      <w:pPr>
        <w:pStyle w:val="NormalWeb"/>
        <w:spacing w:before="0" w:beforeAutospacing="0" w:after="0" w:afterAutospacing="0"/>
        <w:jc w:val="both"/>
        <w:rPr>
          <w:rFonts w:asciiTheme="minorHAnsi" w:hAnsiTheme="minorHAnsi"/>
          <w:sz w:val="18"/>
          <w:szCs w:val="18"/>
        </w:rPr>
      </w:pPr>
      <w:r w:rsidRPr="007D54DE">
        <w:rPr>
          <w:rStyle w:val="Marquenotebasdepage"/>
          <w:rFonts w:asciiTheme="minorHAnsi" w:hAnsiTheme="minorHAnsi"/>
          <w:sz w:val="18"/>
          <w:szCs w:val="18"/>
        </w:rPr>
        <w:footnoteRef/>
      </w:r>
      <w:r w:rsidRPr="007D54DE">
        <w:rPr>
          <w:rFonts w:asciiTheme="minorHAnsi" w:hAnsiTheme="minorHAnsi"/>
          <w:sz w:val="18"/>
          <w:szCs w:val="18"/>
        </w:rPr>
        <w:t xml:space="preserve"> Pour Mme Martine Yabré, présidente du CFB, le contenu de la loi doit être révisé, car a-t-elle dit, à part la sanction financière de 50% qu’écopent les partis politiques qui ne la respectent pas, il n’y a pas d’autres mesures contraignantes. Elle a proposé que l’on tienne compte également de l’alternance du positionnement sur la liste. </w:t>
      </w:r>
    </w:p>
  </w:footnote>
  <w:footnote w:id="17">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eastAsia="Times New Roman" w:cs="Times New Roman"/>
          <w:sz w:val="18"/>
          <w:szCs w:val="18"/>
        </w:rPr>
        <w:t>Si, lors des élections législatives de 2012, cette loi avait contribué à améliorer l’implication des femmes sur la scène politique nationale, force est de constater que cette augmentation des candidatures féminines ne s’est pas répercutée suffisamment sur le rapport hommes-femmes aux élections législatives de 2015. Avec au total 2 074 femmes inscrites aux législatives de 2015 contre 1 875 en 2012, 12 ont été élues soit un pourcentage de 0,57% contre 24 en 2012 soit 1,28%. On peut noter une augmentation du nombre de femmes inscrites et une régression du nombre de femmes élues</w:t>
      </w:r>
      <w:r w:rsidRPr="007D54DE">
        <w:rPr>
          <w:rFonts w:cs="Times New Roman"/>
          <w:sz w:val="18"/>
          <w:szCs w:val="18"/>
        </w:rPr>
        <w:t xml:space="preserve">  </w:t>
      </w:r>
      <w:hyperlink r:id="rId4" w:history="1">
        <w:r w:rsidRPr="007D54DE">
          <w:rPr>
            <w:rStyle w:val="Lienhypertexte"/>
            <w:rFonts w:cs="Times New Roman"/>
            <w:sz w:val="18"/>
            <w:szCs w:val="18"/>
          </w:rPr>
          <w:t>http://www.burkinaonline.com/wp/elections-legislatives-de-2015-pourquoi-la-gente-feminine-est-toujours-a-la-traine/</w:t>
        </w:r>
      </w:hyperlink>
      <w:r w:rsidRPr="007D54DE">
        <w:rPr>
          <w:rFonts w:cs="Times New Roman"/>
          <w:sz w:val="18"/>
          <w:szCs w:val="18"/>
        </w:rPr>
        <w:t xml:space="preserve"> </w:t>
      </w:r>
    </w:p>
  </w:footnote>
  <w:footnote w:id="18">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5" w:history="1">
        <w:r w:rsidRPr="007D54DE">
          <w:rPr>
            <w:rStyle w:val="Lienhypertexte"/>
            <w:rFonts w:cs="Times New Roman"/>
            <w:sz w:val="18"/>
            <w:szCs w:val="18"/>
          </w:rPr>
          <w:t>http://www.eueom.eu/files/pressreleases/other/moe-ue-burkina-faso2015-rapportfinal-version-light_fr.pdf</w:t>
        </w:r>
      </w:hyperlink>
      <w:r w:rsidRPr="007D54DE">
        <w:rPr>
          <w:rFonts w:cs="Times New Roman"/>
          <w:sz w:val="18"/>
          <w:szCs w:val="18"/>
        </w:rPr>
        <w:t xml:space="preserve"> </w:t>
      </w:r>
    </w:p>
  </w:footnote>
  <w:footnote w:id="19">
    <w:p w:rsidR="00C578CD" w:rsidRPr="007D54DE" w:rsidRDefault="00C578CD" w:rsidP="00506C5A">
      <w:pPr>
        <w:pStyle w:val="Notedebasdepage"/>
        <w:jc w:val="both"/>
        <w:rPr>
          <w:rFonts w:cs="Times New Roman"/>
          <w:sz w:val="18"/>
          <w:szCs w:val="18"/>
          <w:lang w:val="en-US"/>
        </w:rPr>
      </w:pPr>
      <w:r w:rsidRPr="007D54DE">
        <w:rPr>
          <w:rStyle w:val="Marquenotebasdepage"/>
          <w:rFonts w:cs="Times New Roman"/>
          <w:sz w:val="18"/>
          <w:szCs w:val="18"/>
        </w:rPr>
        <w:footnoteRef/>
      </w:r>
      <w:r w:rsidRPr="007D54DE">
        <w:rPr>
          <w:sz w:val="18"/>
          <w:szCs w:val="18"/>
          <w:lang w:val="en-US"/>
        </w:rPr>
        <w:t xml:space="preserve"> http://www.eueom.eu/files/pressreleases/other/moe-ue-burkina-faso2015-rapportfinal-version-light_fr.pdf</w:t>
      </w:r>
      <w:r w:rsidRPr="007D54DE">
        <w:rPr>
          <w:rFonts w:cs="Times New Roman"/>
          <w:sz w:val="18"/>
          <w:szCs w:val="18"/>
          <w:lang w:val="en-US"/>
        </w:rPr>
        <w:t xml:space="preserve"> p 21</w:t>
      </w:r>
    </w:p>
  </w:footnote>
  <w:footnote w:id="20">
    <w:p w:rsidR="00C578CD" w:rsidRPr="007D54DE" w:rsidRDefault="00C578CD" w:rsidP="00506C5A">
      <w:pPr>
        <w:spacing w:after="0" w:line="240" w:lineRule="auto"/>
        <w:jc w:val="both"/>
        <w:rPr>
          <w:rFonts w:cs="Times New Roman"/>
          <w:color w:val="548DD4" w:themeColor="text2" w:themeTint="99"/>
          <w:sz w:val="18"/>
          <w:szCs w:val="18"/>
        </w:rPr>
      </w:pPr>
      <w:r w:rsidRPr="007D54DE">
        <w:rPr>
          <w:rStyle w:val="Marquenotebasdepage"/>
          <w:rFonts w:cs="Times New Roman"/>
          <w:sz w:val="18"/>
          <w:szCs w:val="18"/>
        </w:rPr>
        <w:footnoteRef/>
      </w:r>
      <w:r w:rsidRPr="007D54DE">
        <w:rPr>
          <w:rFonts w:cs="Times New Roman"/>
          <w:sz w:val="18"/>
          <w:szCs w:val="18"/>
        </w:rPr>
        <w:t xml:space="preserve"> Les acteurs de la société civile recommandent la relecture de cette loi. Un projet avait été soumis au CNT mais il fut rejeté. Néanmoins, un processus de révision serait en cours.</w:t>
      </w:r>
    </w:p>
  </w:footnote>
  <w:footnote w:id="21">
    <w:p w:rsidR="00C578CD" w:rsidRPr="007D54DE" w:rsidRDefault="00C578CD" w:rsidP="00506C5A">
      <w:pPr>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Lefaso.net, (2016) "</w:t>
      </w:r>
      <w:r w:rsidRPr="007D54DE">
        <w:rPr>
          <w:rFonts w:eastAsia="Times New Roman" w:cs="Times New Roman"/>
          <w:kern w:val="36"/>
          <w:sz w:val="18"/>
          <w:szCs w:val="18"/>
        </w:rPr>
        <w:t>Homosexualité : Sur les pas de la communauté LGBT de Bobo-Dioulasso"</w:t>
      </w:r>
      <w:r w:rsidRPr="007D54DE">
        <w:rPr>
          <w:rFonts w:cs="Times New Roman"/>
          <w:sz w:val="18"/>
          <w:szCs w:val="18"/>
        </w:rPr>
        <w:t xml:space="preserve"> http://lefaso.net/spip.php?article71455; </w:t>
      </w:r>
    </w:p>
    <w:p w:rsidR="00C578CD" w:rsidRPr="007D54DE" w:rsidRDefault="00C578CD" w:rsidP="00506C5A">
      <w:pPr>
        <w:spacing w:after="0" w:line="240" w:lineRule="auto"/>
        <w:jc w:val="both"/>
        <w:rPr>
          <w:rFonts w:cs="Times New Roman"/>
          <w:sz w:val="18"/>
          <w:szCs w:val="18"/>
        </w:rPr>
      </w:pPr>
      <w:r w:rsidRPr="007D54DE">
        <w:rPr>
          <w:rFonts w:cs="Times New Roman"/>
          <w:sz w:val="18"/>
          <w:szCs w:val="18"/>
        </w:rPr>
        <w:t>Voir aussi Sidwaya, (2015) "Homosexualité : dans la clandestinité avec les bannis du sexe" http://www.sidwaya.bf/m-9419-homosexualite-dans-la-clandestinite-avec-les-bannis-du-sexe.html</w:t>
      </w:r>
    </w:p>
  </w:footnote>
  <w:footnote w:id="22">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http://www.sidwaya.bf/m-8774-tahirou-barry-du-paren-contre-l-homosexualite.html et  http://www.aib.bf/m-4480-presidentielles-2015-les-homosexuels-iront-se-faire-soigner-declare-le-candidat-du-paren-tahirou-barry.html</w:t>
      </w:r>
    </w:p>
  </w:footnote>
  <w:footnote w:id="23">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PAREN-TAHIROU BARRY : " Rejet d’une proposition de loi interdisant le mariage homosexuel au Burkina Faso" http://www.zoodomail.com/spip.php?page=imprimir_articulo&amp;id_article=4183 </w:t>
      </w:r>
    </w:p>
  </w:footnote>
  <w:footnote w:id="24">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Lefaso.net, </w:t>
      </w:r>
      <w:r w:rsidRPr="007D54DE">
        <w:rPr>
          <w:rFonts w:eastAsia="Times New Roman" w:cs="Times New Roman"/>
          <w:bCs/>
          <w:color w:val="000000"/>
          <w:sz w:val="18"/>
          <w:szCs w:val="18"/>
        </w:rPr>
        <w:t>Tahirou Barry, candidat du PAREN : « Au soir du 29 novembre, que la volonté du peuple et de Dieu soit faite ».</w:t>
      </w:r>
      <w:r w:rsidRPr="007D54DE">
        <w:rPr>
          <w:rFonts w:cs="Times New Roman"/>
          <w:sz w:val="18"/>
          <w:szCs w:val="18"/>
        </w:rPr>
        <w:t xml:space="preserve">http://lefaso.net/spip.php?article67880 </w:t>
      </w:r>
    </w:p>
  </w:footnote>
  <w:footnote w:id="25">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6" w:history="1">
        <w:r w:rsidRPr="007D54DE">
          <w:rPr>
            <w:rStyle w:val="Lienhypertexte"/>
            <w:rFonts w:cs="Times New Roman"/>
            <w:sz w:val="18"/>
            <w:szCs w:val="18"/>
          </w:rPr>
          <w:t>http://french.burkinafaso.usembassy.gov/media/bf-fre-hrr.pdf</w:t>
        </w:r>
      </w:hyperlink>
    </w:p>
  </w:footnote>
  <w:footnote w:id="26">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7" w:history="1">
        <w:r w:rsidRPr="007D54DE">
          <w:rPr>
            <w:rStyle w:val="Lienhypertexte"/>
            <w:rFonts w:cs="Times New Roman"/>
            <w:sz w:val="18"/>
            <w:szCs w:val="18"/>
          </w:rPr>
          <w:t>http://french.burkinafaso.usembassy.gov/media/bf-fre-hrr.pdf</w:t>
        </w:r>
      </w:hyperlink>
      <w:r w:rsidRPr="007D54DE">
        <w:rPr>
          <w:rFonts w:cs="Times New Roman"/>
          <w:sz w:val="18"/>
          <w:szCs w:val="18"/>
        </w:rPr>
        <w:t xml:space="preserve"> </w:t>
      </w:r>
    </w:p>
  </w:footnote>
  <w:footnote w:id="27">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Somé a tenté de prendre la fuite et s’est blessé en tombant dans un ravin. Il est décédé quelques heures plus tard à l’hôpital où il recevait des soins.</w:t>
      </w:r>
    </w:p>
  </w:footnote>
  <w:footnote w:id="28">
    <w:p w:rsidR="00C578CD" w:rsidRPr="007D54DE" w:rsidRDefault="00C578CD" w:rsidP="00506C5A">
      <w:pPr>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Fasozine (2011) Mort de Arnaud Somé : deux policiers condamnés à 5 ans de prison  </w:t>
      </w:r>
      <w:hyperlink r:id="rId8" w:history="1">
        <w:r w:rsidRPr="007D54DE">
          <w:rPr>
            <w:rFonts w:cs="Times New Roman"/>
            <w:sz w:val="18"/>
            <w:szCs w:val="18"/>
          </w:rPr>
          <w:t>http://www.lefaso.net/spip.php?article42603</w:t>
        </w:r>
      </w:hyperlink>
      <w:r w:rsidRPr="007D54DE">
        <w:rPr>
          <w:rFonts w:cs="Times New Roman"/>
          <w:sz w:val="18"/>
          <w:szCs w:val="18"/>
        </w:rPr>
        <w:t xml:space="preserve"> </w:t>
      </w:r>
    </w:p>
  </w:footnote>
  <w:footnote w:id="29">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"les agents ont pris chacun 10 ans fermes et l’officier 8 ans" http://lefaso.net/spip.php?article43804 </w:t>
      </w:r>
    </w:p>
  </w:footnote>
  <w:footnote w:id="30">
    <w:p w:rsidR="00C578CD" w:rsidRPr="007D54DE" w:rsidRDefault="00C578CD" w:rsidP="00506C5A">
      <w:pPr>
        <w:pStyle w:val="Titre1"/>
        <w:spacing w:before="0" w:line="240" w:lineRule="auto"/>
        <w:jc w:val="both"/>
        <w:rPr>
          <w:rFonts w:asciiTheme="minorHAnsi" w:eastAsia="Times New Roman" w:hAnsiTheme="minorHAnsi" w:cs="Times New Roman"/>
          <w:b w:val="0"/>
          <w:bCs w:val="0"/>
          <w:color w:val="auto"/>
          <w:sz w:val="18"/>
          <w:szCs w:val="18"/>
        </w:rPr>
      </w:pPr>
      <w:r w:rsidRPr="007D54DE">
        <w:rPr>
          <w:rStyle w:val="Marquenotebasdepage"/>
          <w:rFonts w:asciiTheme="minorHAnsi" w:eastAsiaTheme="minorEastAsia" w:hAnsiTheme="minorHAnsi" w:cs="Times New Roman"/>
          <w:b w:val="0"/>
          <w:bCs w:val="0"/>
          <w:color w:val="auto"/>
          <w:sz w:val="18"/>
          <w:szCs w:val="18"/>
        </w:rPr>
        <w:footnoteRef/>
      </w:r>
      <w:r w:rsidRPr="007D54DE">
        <w:rPr>
          <w:rStyle w:val="Marquenotebasdepage"/>
          <w:rFonts w:asciiTheme="minorHAnsi" w:eastAsiaTheme="minorEastAsia" w:hAnsiTheme="minorHAnsi" w:cs="Times New Roman"/>
          <w:b w:val="0"/>
          <w:bCs w:val="0"/>
          <w:color w:val="auto"/>
          <w:sz w:val="18"/>
          <w:szCs w:val="18"/>
        </w:rPr>
        <w:t xml:space="preserve"> </w:t>
      </w:r>
      <w:r w:rsidRPr="007D54DE">
        <w:rPr>
          <w:rFonts w:asciiTheme="minorHAnsi" w:eastAsiaTheme="minorEastAsia" w:hAnsiTheme="minorHAnsi" w:cs="Times New Roman"/>
          <w:b w:val="0"/>
          <w:bCs w:val="0"/>
          <w:color w:val="auto"/>
          <w:sz w:val="18"/>
          <w:szCs w:val="18"/>
        </w:rPr>
        <w:t>Le Reporter (2011) "</w:t>
      </w:r>
      <w:r w:rsidRPr="007D54DE">
        <w:rPr>
          <w:rFonts w:asciiTheme="minorHAnsi" w:eastAsia="Times New Roman" w:hAnsiTheme="minorHAnsi" w:cs="Times New Roman"/>
          <w:b w:val="0"/>
          <w:bCs w:val="0"/>
          <w:color w:val="auto"/>
          <w:sz w:val="18"/>
          <w:szCs w:val="18"/>
        </w:rPr>
        <w:t>Commissariat de police de Wemtenga : Encore une mort suspecte" http://lefaso.net/spip.php?article40775</w:t>
      </w:r>
    </w:p>
  </w:footnote>
  <w:footnote w:id="31">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Article 90 du Kiti n° AN VI-103/FP/MIJ portant organisation, régime et règlementation des établissements pénitentiaires au Burkina Faso. </w:t>
      </w:r>
    </w:p>
  </w:footnote>
  <w:footnote w:id="32">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Source : Sidwaya et Burkina.info </w:t>
      </w:r>
    </w:p>
  </w:footnote>
  <w:footnote w:id="33">
    <w:p w:rsidR="00C578CD" w:rsidRPr="007D54DE" w:rsidRDefault="00C578CD" w:rsidP="00506C5A">
      <w:pPr>
        <w:pStyle w:val="Titre1"/>
        <w:spacing w:before="0" w:line="240" w:lineRule="auto"/>
        <w:jc w:val="both"/>
        <w:rPr>
          <w:rFonts w:asciiTheme="minorHAnsi" w:hAnsiTheme="minorHAnsi"/>
          <w:sz w:val="18"/>
          <w:szCs w:val="18"/>
        </w:rPr>
      </w:pPr>
      <w:r w:rsidRPr="007D54DE">
        <w:rPr>
          <w:rStyle w:val="Marquenotebasdepage"/>
          <w:rFonts w:asciiTheme="minorHAnsi" w:hAnsiTheme="minorHAnsi" w:cs="Times New Roman"/>
          <w:sz w:val="18"/>
          <w:szCs w:val="18"/>
        </w:rPr>
        <w:footnoteRef/>
      </w:r>
      <w:r w:rsidRPr="007D54DE">
        <w:rPr>
          <w:rFonts w:asciiTheme="minorHAnsi" w:hAnsiTheme="minorHAnsi" w:cs="Times New Roman"/>
          <w:sz w:val="18"/>
          <w:szCs w:val="18"/>
        </w:rPr>
        <w:t xml:space="preserve"> Lefaso.net (2016) </w:t>
      </w:r>
      <w:r w:rsidRPr="007D54DE">
        <w:rPr>
          <w:rFonts w:asciiTheme="minorHAnsi" w:eastAsia="Times New Roman" w:hAnsiTheme="minorHAnsi" w:cs="Times New Roman"/>
          <w:b w:val="0"/>
          <w:bCs w:val="0"/>
          <w:color w:val="auto"/>
          <w:sz w:val="18"/>
          <w:szCs w:val="18"/>
        </w:rPr>
        <w:t xml:space="preserve">Piéla : un détenu des Koglweogo meurt par ‘’pendaison’’ </w:t>
      </w:r>
      <w:r w:rsidRPr="007D54DE">
        <w:rPr>
          <w:rFonts w:asciiTheme="minorHAnsi" w:hAnsiTheme="minorHAnsi"/>
          <w:sz w:val="18"/>
          <w:szCs w:val="18"/>
        </w:rPr>
        <w:t>http://lefaso.net/spip.php?article71518</w:t>
      </w:r>
    </w:p>
  </w:footnote>
  <w:footnote w:id="34">
    <w:p w:rsidR="00C578CD" w:rsidRPr="007D54DE" w:rsidRDefault="00C578CD" w:rsidP="00506C5A">
      <w:pPr>
        <w:autoSpaceDE w:val="0"/>
        <w:autoSpaceDN w:val="0"/>
        <w:adjustRightInd w:val="0"/>
        <w:spacing w:after="0" w:line="240" w:lineRule="auto"/>
        <w:jc w:val="both"/>
        <w:rPr>
          <w:rFonts w:cs="Times New Roman"/>
          <w:sz w:val="18"/>
          <w:szCs w:val="18"/>
          <w:vertAlign w:val="superscript"/>
        </w:rPr>
      </w:pPr>
      <w:r w:rsidRPr="007D54DE">
        <w:rPr>
          <w:rStyle w:val="Marquenotebasdepage"/>
          <w:rFonts w:cs="Times New Roman"/>
          <w:sz w:val="18"/>
          <w:szCs w:val="18"/>
        </w:rPr>
        <w:footnoteRef/>
      </w:r>
      <w:r w:rsidRPr="007D54DE">
        <w:rPr>
          <w:rStyle w:val="Marquenotebasdepage"/>
          <w:rFonts w:cs="Times New Roman"/>
          <w:sz w:val="18"/>
          <w:szCs w:val="18"/>
        </w:rPr>
        <w:t xml:space="preserve"> </w:t>
      </w:r>
      <w:r w:rsidRPr="007D54DE">
        <w:rPr>
          <w:rFonts w:cs="Times New Roman"/>
          <w:sz w:val="18"/>
          <w:szCs w:val="18"/>
        </w:rPr>
        <w:t>Braquage à la Patte d’oie : un mort et deux blessés: http://www.sidwaya.bf/m-5876-.html</w:t>
      </w:r>
    </w:p>
  </w:footnote>
  <w:footnote w:id="35">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Cf. http://www.omegabf.net/societe/pouytenga-3-malfrats-lynches-a-mort-dans-le-village-de-natenga/ ou encore http://news.aouaga.com/h/86532.html</w:t>
      </w:r>
    </w:p>
  </w:footnote>
  <w:footnote w:id="36">
    <w:p w:rsidR="00C578CD" w:rsidRPr="007D54DE" w:rsidRDefault="00C578CD" w:rsidP="00506C5A">
      <w:pPr>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Burkina 24 (2016) "Burkina : Une foule en colère attaque la Gendarmerie de Cinkansé faisant un mort" http://www.burkina24.com/2016/03/13/burkina-une-foule-en-colere-attaque-la-gendarmerie-de-cinkanse-faisant-un-mort/ ou http://lefaso.net/spip.php?article70081</w:t>
      </w:r>
    </w:p>
  </w:footnote>
  <w:footnote w:id="37">
    <w:p w:rsidR="00C578CD" w:rsidRPr="007D54DE" w:rsidRDefault="00C578CD" w:rsidP="00506C5A">
      <w:pPr>
        <w:pStyle w:val="Titre1"/>
        <w:spacing w:before="0" w:line="240" w:lineRule="auto"/>
        <w:jc w:val="both"/>
        <w:rPr>
          <w:rFonts w:asciiTheme="minorHAnsi" w:hAnsiTheme="minorHAnsi" w:cs="Times New Roman"/>
          <w:color w:val="5C514E"/>
          <w:sz w:val="18"/>
          <w:szCs w:val="18"/>
        </w:rPr>
      </w:pPr>
      <w:r w:rsidRPr="007D54DE">
        <w:rPr>
          <w:rStyle w:val="Marquenotebasdepage"/>
          <w:rFonts w:asciiTheme="minorHAnsi" w:eastAsiaTheme="minorEastAsia" w:hAnsiTheme="minorHAnsi" w:cs="Times New Roman"/>
          <w:b w:val="0"/>
          <w:bCs w:val="0"/>
          <w:color w:val="auto"/>
          <w:sz w:val="18"/>
          <w:szCs w:val="18"/>
        </w:rPr>
        <w:footnoteRef/>
      </w:r>
      <w:r w:rsidRPr="007D54DE">
        <w:rPr>
          <w:rStyle w:val="Marquenotebasdepage"/>
          <w:rFonts w:asciiTheme="minorHAnsi" w:eastAsiaTheme="minorEastAsia" w:hAnsiTheme="minorHAnsi" w:cs="Times New Roman"/>
          <w:b w:val="0"/>
          <w:bCs w:val="0"/>
          <w:color w:val="auto"/>
          <w:sz w:val="18"/>
          <w:szCs w:val="18"/>
        </w:rPr>
        <w:t xml:space="preserve"> </w:t>
      </w:r>
      <w:r w:rsidRPr="007D54DE">
        <w:rPr>
          <w:rFonts w:asciiTheme="minorHAnsi" w:hAnsiTheme="minorHAnsi" w:cs="Times New Roman"/>
          <w:b w:val="0"/>
          <w:color w:val="auto"/>
          <w:sz w:val="18"/>
          <w:szCs w:val="18"/>
        </w:rPr>
        <w:t>Lefaso.net</w:t>
      </w:r>
      <w:r w:rsidRPr="007D54DE">
        <w:rPr>
          <w:rStyle w:val="Marquenotebasdepage"/>
          <w:rFonts w:asciiTheme="minorHAnsi" w:eastAsiaTheme="minorEastAsia" w:hAnsiTheme="minorHAnsi" w:cs="Times New Roman"/>
          <w:b w:val="0"/>
          <w:bCs w:val="0"/>
          <w:color w:val="auto"/>
          <w:sz w:val="18"/>
          <w:szCs w:val="18"/>
        </w:rPr>
        <w:t xml:space="preserve"> </w:t>
      </w:r>
      <w:r w:rsidRPr="007D54DE">
        <w:rPr>
          <w:rFonts w:asciiTheme="minorHAnsi" w:eastAsiaTheme="minorEastAsia" w:hAnsiTheme="minorHAnsi" w:cs="Times New Roman"/>
          <w:b w:val="0"/>
          <w:color w:val="auto"/>
          <w:sz w:val="18"/>
          <w:szCs w:val="18"/>
        </w:rPr>
        <w:t>(2016) "Fait divers : Il abat sa femme et se fait égorger" : http://lefaso.net/spip.php?article70609</w:t>
      </w:r>
    </w:p>
  </w:footnote>
  <w:footnote w:id="38">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bCs/>
          <w:sz w:val="18"/>
          <w:szCs w:val="18"/>
        </w:rPr>
        <w:t>Insécurité: « Kogl-wéogo », un tribunal populaire inquiétant</w:t>
      </w:r>
    </w:p>
  </w:footnote>
  <w:footnote w:id="39">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En plus donc de ces amendes que vous versez aux responsables de ces associations d’auto défense, si vous vous retrouvez dans leur main comme un présumé voleur, vous êtes contraints à rembourser l’animal dont on vous accuse d’être le voleur et à payer 5 000francs CFA pour la corde que les responsables de la structure utilisent soit pour vous bastonner soit pour vous attacher. Dans le Zoundweogo, ces structures qui existent à l’échelle de la province et qui ne disposent d’aucune base légale procèdent à des interpellations, font leur jugement, séquestrent et exercent souvent des sévices corporels à l’encontre de citoyens accusés d’être des voleurs de bétail selon un magistrat. Le 15 juin, la situation est montée d’un cran lorsqu’au moins 15 personnes de ces « milices » ont été interpellées et placer à la Maison d’arrêt et de correction de Manga pour répondre entre autres des faits de violence, de racket et de séquestration. Leurs camarades qui ont tenté d’organiser un mouvement pour exiger leur libération se sont ravisés et ont négocié sans succès leur libération. Selon un magistrat en service dans le chef lieu de la région, c’est courant avril 2015 que les autorités ont été saisies de l’existence de ces groupes et il y a eu une phase de sensibilisation qui semble n’avoir pas porté fruit. Ces groupes existeraient dans le Bazèga et le Nahouri, les deux autres provinces de la région. Le 30 avril, la gendarmerie de Ziniaré avait fait cas aussi de ce que la région du Plateau central est infestée d’association d’auto défense. » http://www.zoodomail.com/spip.php?article10448</w:t>
      </w:r>
    </w:p>
  </w:footnote>
  <w:footnote w:id="40">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Lefaso.net, mardi 12 janvier 2016</w:t>
      </w:r>
    </w:p>
  </w:footnote>
  <w:footnote w:id="41">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L'Evénement (2016), "Koglweogo : Le déni de justice"  http://www.evenement-bf.net/spip.php?article1388 </w:t>
      </w:r>
    </w:p>
  </w:footnote>
  <w:footnote w:id="42">
    <w:p w:rsidR="00C578CD" w:rsidRPr="007D54DE" w:rsidRDefault="00C578CD" w:rsidP="00506C5A">
      <w:pPr>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Agence d'information du Burkina (AIB) le 18 Février 2016 "Sapouy: un repris de justice battu à mort par les ‘’Koglewéogo’’". http://www.aib.bf/m-5319-sapouy-un-repris-de-justice-battu-a-mort-par-les-%C2%91-kogleweogo-.html</w:t>
      </w:r>
    </w:p>
  </w:footnote>
  <w:footnote w:id="43">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hyperlink r:id="rId9" w:history="1">
        <w:r w:rsidRPr="007D54DE">
          <w:rPr>
            <w:rStyle w:val="Lienhypertexte"/>
            <w:rFonts w:cs="Times New Roman"/>
            <w:sz w:val="18"/>
            <w:szCs w:val="18"/>
          </w:rPr>
          <w:t>www.omegabf.net</w:t>
        </w:r>
      </w:hyperlink>
      <w:r w:rsidRPr="007D54DE">
        <w:rPr>
          <w:rFonts w:cs="Times New Roman"/>
          <w:sz w:val="18"/>
          <w:szCs w:val="18"/>
        </w:rPr>
        <w:t xml:space="preserve"> le 26 Avril 2016</w:t>
      </w:r>
    </w:p>
  </w:footnote>
  <w:footnote w:id="44">
    <w:p w:rsidR="00C578CD" w:rsidRPr="007D54DE" w:rsidRDefault="00C578CD" w:rsidP="00506C5A">
      <w:pPr>
        <w:pStyle w:val="Grillemoyenne1-Accent21"/>
        <w:spacing w:after="0" w:line="240" w:lineRule="auto"/>
        <w:ind w:left="0"/>
        <w:contextualSpacing w:val="0"/>
        <w:jc w:val="both"/>
        <w:rPr>
          <w:rFonts w:asciiTheme="minorHAnsi" w:hAnsiTheme="minorHAnsi"/>
          <w:sz w:val="18"/>
          <w:szCs w:val="18"/>
        </w:rPr>
      </w:pPr>
      <w:r w:rsidRPr="007D54DE">
        <w:rPr>
          <w:rStyle w:val="Marquenotebasdepage"/>
          <w:rFonts w:asciiTheme="minorHAnsi" w:hAnsiTheme="minorHAnsi"/>
          <w:sz w:val="18"/>
          <w:szCs w:val="18"/>
        </w:rPr>
        <w:footnoteRef/>
      </w:r>
      <w:r w:rsidRPr="007D54DE">
        <w:rPr>
          <w:rFonts w:asciiTheme="minorHAnsi" w:hAnsiTheme="minorHAnsi"/>
          <w:sz w:val="18"/>
          <w:szCs w:val="18"/>
        </w:rPr>
        <w:t xml:space="preserve"> </w:t>
      </w:r>
      <w:r w:rsidRPr="007D54DE">
        <w:rPr>
          <w:rFonts w:asciiTheme="minorHAnsi" w:hAnsiTheme="minorHAnsi"/>
          <w:bCs/>
          <w:sz w:val="18"/>
          <w:szCs w:val="18"/>
        </w:rPr>
        <w:t>Tenkodogo : les Koglwéogo la kidnappent pour mettre la main sur son copain voleur</w:t>
      </w:r>
      <w:r w:rsidRPr="007D54DE">
        <w:rPr>
          <w:rFonts w:asciiTheme="minorHAnsi" w:hAnsiTheme="minorHAnsi"/>
          <w:sz w:val="18"/>
          <w:szCs w:val="18"/>
        </w:rPr>
        <w:t xml:space="preserve"> : </w:t>
      </w:r>
      <w:r w:rsidRPr="007D54DE">
        <w:rPr>
          <w:rFonts w:asciiTheme="minorHAnsi" w:hAnsiTheme="minorHAnsi"/>
          <w:bCs/>
          <w:sz w:val="18"/>
          <w:szCs w:val="18"/>
        </w:rPr>
        <w:t>Le vendredi 6 mai vers 17 heures, une élève enseignante en fin de formation à Tenkodogo a été kidnappée par un groupe d'autodéfense Kogleweogo pour mettre la main sur son copain voleur de moto. Le groupe a ensuite transporté la fille à différente</w:t>
      </w:r>
      <w:r>
        <w:rPr>
          <w:rFonts w:asciiTheme="minorHAnsi" w:hAnsiTheme="minorHAnsi"/>
          <w:bCs/>
          <w:sz w:val="18"/>
          <w:szCs w:val="18"/>
        </w:rPr>
        <w:t>s</w:t>
      </w:r>
      <w:r w:rsidRPr="007D54DE">
        <w:rPr>
          <w:rFonts w:asciiTheme="minorHAnsi" w:hAnsiTheme="minorHAnsi"/>
          <w:bCs/>
          <w:sz w:val="18"/>
          <w:szCs w:val="18"/>
        </w:rPr>
        <w:t xml:space="preserve"> localité</w:t>
      </w:r>
      <w:r>
        <w:rPr>
          <w:rFonts w:asciiTheme="minorHAnsi" w:hAnsiTheme="minorHAnsi"/>
          <w:bCs/>
          <w:sz w:val="18"/>
          <w:szCs w:val="18"/>
        </w:rPr>
        <w:t>s</w:t>
      </w:r>
      <w:r w:rsidRPr="007D54DE">
        <w:rPr>
          <w:rFonts w:asciiTheme="minorHAnsi" w:hAnsiTheme="minorHAnsi"/>
          <w:bCs/>
          <w:sz w:val="18"/>
          <w:szCs w:val="18"/>
        </w:rPr>
        <w:t xml:space="preserve"> du Burkina jusqu'à l'arrestation du présumé vole</w:t>
      </w:r>
      <w:r>
        <w:rPr>
          <w:rFonts w:asciiTheme="minorHAnsi" w:hAnsiTheme="minorHAnsi"/>
          <w:bCs/>
          <w:sz w:val="18"/>
          <w:szCs w:val="18"/>
        </w:rPr>
        <w:t>ur. La victime n'a pu bénéficier</w:t>
      </w:r>
      <w:r w:rsidRPr="007D54DE">
        <w:rPr>
          <w:rFonts w:asciiTheme="minorHAnsi" w:hAnsiTheme="minorHAnsi"/>
          <w:bCs/>
          <w:sz w:val="18"/>
          <w:szCs w:val="18"/>
        </w:rPr>
        <w:t xml:space="preserve"> de la pr</w:t>
      </w:r>
      <w:r>
        <w:rPr>
          <w:rFonts w:asciiTheme="minorHAnsi" w:hAnsiTheme="minorHAnsi"/>
          <w:bCs/>
          <w:sz w:val="18"/>
          <w:szCs w:val="18"/>
        </w:rPr>
        <w:t>otection des gendarmes de Fada</w:t>
      </w:r>
      <w:r w:rsidRPr="007D54DE">
        <w:rPr>
          <w:rFonts w:asciiTheme="minorHAnsi" w:hAnsiTheme="minorHAnsi"/>
          <w:bCs/>
          <w:sz w:val="18"/>
          <w:szCs w:val="18"/>
        </w:rPr>
        <w:t xml:space="preserve"> qui, à un poste de contrôle, se sont rendu compte de la situation de la fille. Les accrochages entre forces de défense et de sécurité avec les groupes d'autodéfense ainsi que la position des autorités politiques sur la question semblent contraindre les forces régulières à l'inaction voire à la passivité à l'égard de certaines dérives. Source: </w:t>
      </w:r>
      <w:r w:rsidRPr="007D54DE">
        <w:rPr>
          <w:rFonts w:asciiTheme="minorHAnsi" w:hAnsiTheme="minorHAnsi"/>
          <w:sz w:val="18"/>
          <w:szCs w:val="18"/>
        </w:rPr>
        <w:t>http://lefaso.net/spip.php?article71071</w:t>
      </w:r>
    </w:p>
  </w:footnote>
  <w:footnote w:id="45">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http://www.rfi.fr/afrique/20150716-burkina-faso-accusation-cnt-parlement-blaise-compaore-haute-trahison </w:t>
      </w:r>
    </w:p>
  </w:footnote>
  <w:footnote w:id="46">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Ces derniers ont pris en otage le Président de la Transition Michel Kafando, le Premier ministre Yacouba Isaac Zida et plusieurs ministres membres du gouvernement de la Transition. Le 17 Septembre 2015, un communiqué diffusé sur la télévision nationale annonçait que les institutions de la transition étaient dissoutes et qu’un Conseil National de la Démocratie (CND) avait été mis en place avec à sa tête le général Gilbert Diendéré.</w:t>
      </w:r>
    </w:p>
  </w:footnote>
  <w:footnote w:id="47">
    <w:p w:rsidR="00C578CD" w:rsidRPr="007D54DE" w:rsidRDefault="00C578CD" w:rsidP="00506C5A">
      <w:pPr>
        <w:pStyle w:val="Titre1"/>
        <w:spacing w:before="0" w:line="240" w:lineRule="auto"/>
        <w:jc w:val="both"/>
        <w:rPr>
          <w:rFonts w:asciiTheme="minorHAnsi" w:hAnsiTheme="minorHAnsi" w:cs="Times New Roman"/>
          <w:sz w:val="18"/>
          <w:szCs w:val="18"/>
        </w:rPr>
      </w:pPr>
      <w:r w:rsidRPr="007D54DE">
        <w:rPr>
          <w:rStyle w:val="Marquenotebasdepage"/>
          <w:rFonts w:asciiTheme="minorHAnsi" w:hAnsiTheme="minorHAnsi" w:cs="Times New Roman"/>
          <w:b w:val="0"/>
          <w:sz w:val="18"/>
          <w:szCs w:val="18"/>
        </w:rPr>
        <w:footnoteRef/>
      </w:r>
      <w:r w:rsidRPr="007D54DE">
        <w:rPr>
          <w:rFonts w:asciiTheme="minorHAnsi" w:hAnsiTheme="minorHAnsi" w:cs="Times New Roman"/>
          <w:b w:val="0"/>
          <w:color w:val="auto"/>
          <w:sz w:val="18"/>
          <w:szCs w:val="18"/>
        </w:rPr>
        <w:t xml:space="preserve">Amnesty International (2015) Burkina Faso. Pas d’amnistie pour les soldats ayant tué des civils non armés </w:t>
      </w:r>
      <w:r w:rsidRPr="007D54DE">
        <w:rPr>
          <w:rFonts w:asciiTheme="minorHAnsi" w:hAnsiTheme="minorHAnsi" w:cs="Times New Roman"/>
          <w:sz w:val="18"/>
          <w:szCs w:val="18"/>
        </w:rPr>
        <w:t xml:space="preserve"> </w:t>
      </w:r>
      <w:hyperlink r:id="rId10" w:history="1">
        <w:r w:rsidRPr="007D54DE">
          <w:rPr>
            <w:rStyle w:val="Lienhypertexte"/>
            <w:rFonts w:asciiTheme="minorHAnsi" w:hAnsiTheme="minorHAnsi" w:cs="Times New Roman"/>
            <w:b w:val="0"/>
            <w:sz w:val="18"/>
            <w:szCs w:val="18"/>
          </w:rPr>
          <w:t>https://www.amnesty.org/fr/latest/news/2015/10/burkinafasonoamnestyforsoldiers/</w:t>
        </w:r>
      </w:hyperlink>
      <w:r w:rsidRPr="007D54DE">
        <w:rPr>
          <w:rFonts w:asciiTheme="minorHAnsi" w:hAnsiTheme="minorHAnsi" w:cs="Times New Roman"/>
          <w:sz w:val="18"/>
          <w:szCs w:val="18"/>
        </w:rPr>
        <w:t xml:space="preserve"> </w:t>
      </w:r>
    </w:p>
  </w:footnote>
  <w:footnote w:id="48">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Le général Diendéré est inculpé de onze (11) chefs d’inculpation notamment « crime contre l’humanité », « attentat à la sureté de l’Etat », « meurtre », « coups et blessures volontaires » ou encore « haute trahison ». Djibril Bassolé, suspecté d’avoir été complice du coup d’état, est poursuivi pour six chefs d’inculpation dont celui « d’attentat à la sureté de l’Etat ». Fatou Diendéré, l’épouse du général, fait l’objet d’un mandat d’arrêt international pour complicité d’atteinte à la sureté de l’Etat. Un mandat d'arrêt international avait été lancé contre M. Guillaume SORO, Président de l'Assemblée nationale ivoirienne, soupçonné d'avoir soutenu la tentative de coup d'Etat</w:t>
      </w:r>
    </w:p>
  </w:footnote>
  <w:footnote w:id="49">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Le jeudi 28 Avril, le procureur général de la Cour de Cassation a annoncé que les mandats d’arrêt international lancé contre Blaise Compaoré, contre Fatou Diendéré et d’autres personnes impliquées, ont été annulés par la cour de cassation de Ouagadougou pour vice de forme. News.aouaga.com jeudi 28 avril 2016</w:t>
      </w:r>
    </w:p>
  </w:footnote>
  <w:footnote w:id="50">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Journal Le Pays du 30 Octobre 2015</w:t>
      </w:r>
    </w:p>
  </w:footnote>
  <w:footnote w:id="51">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Ce dernier, après avoir prêté serment le 10 Février 2016 devant le Conseil Constitutionnel, a été installé le 22 Mars 2016. Il est composé de juristes, d’autorités coutumières et religieuses, d'acteurs de la société civile, des médias et des forces de défense et de sécurité.</w:t>
      </w:r>
    </w:p>
  </w:footnote>
  <w:footnote w:id="52">
    <w:p w:rsidR="00C578CD" w:rsidRPr="007D54DE" w:rsidRDefault="00C578CD" w:rsidP="00506C5A">
      <w:pPr>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Lefaso.net (2015) "Constitution burkinabè : Et voici les retouches du CNT !" http://lefaso.net/spip.php?article67837 </w:t>
      </w:r>
    </w:p>
  </w:footnote>
  <w:footnote w:id="53">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L’Organisation mondiale de la santé définit le concept de besoins non satisfaits en matière de contraception comme suit : « Les femmes avec des besoins non satisfaits sont des femmes sexuellement actives et fertiles qui ne souhaitent avoir d’autres enfants ou qui souhaitent différer leur prochaine grossesse mais qui n’utilisent pas de méthode de contraception ». Voir : www.who.int/reproductivehealth/topics/family_planning/unmet_need_fp/en/.</w:t>
      </w:r>
    </w:p>
  </w:footnote>
  <w:footnote w:id="54">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Voir p. 1, indicateur numéro 4 du Résumé des indicateurs de base FP2020 publié en novembre 2015 : www.track20.org/download/summaries/french/Burkina%20Faso%20FP2020%20Core%20Indicators.pdf.</w:t>
      </w:r>
    </w:p>
  </w:footnote>
  <w:footnote w:id="55">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Ibid. </w:t>
      </w:r>
    </w:p>
  </w:footnote>
  <w:footnote w:id="56">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Évaluation finale du projet de lutte contre les fistules obstétricales dans le Sahel, mars 2013, p. 66, ministère de la Santé, Burkina Faso.</w:t>
      </w:r>
    </w:p>
  </w:footnote>
  <w:footnote w:id="57">
    <w:p w:rsidR="00C578CD" w:rsidRPr="007D54DE" w:rsidRDefault="00C578CD" w:rsidP="00506C5A">
      <w:pPr>
        <w:autoSpaceDE w:val="0"/>
        <w:autoSpaceDN w:val="0"/>
        <w:adjustRightInd w:val="0"/>
        <w:spacing w:after="0" w:line="240" w:lineRule="auto"/>
        <w:jc w:val="both"/>
        <w:rPr>
          <w:rFonts w:cs="Times New Roman"/>
          <w:sz w:val="18"/>
          <w:szCs w:val="18"/>
          <w:lang w:val="en-US"/>
        </w:rPr>
      </w:pPr>
      <w:r w:rsidRPr="007D54DE">
        <w:rPr>
          <w:rStyle w:val="Marquenotebasdepage"/>
          <w:rFonts w:cs="Times New Roman"/>
          <w:sz w:val="18"/>
          <w:szCs w:val="18"/>
        </w:rPr>
        <w:footnoteRef/>
      </w:r>
      <w:r w:rsidRPr="007D54DE">
        <w:rPr>
          <w:rFonts w:cs="Times New Roman"/>
          <w:sz w:val="18"/>
          <w:szCs w:val="18"/>
          <w:lang w:val="en-US"/>
        </w:rPr>
        <w:t xml:space="preserve"> Publication UNFPA et Guttmacher, </w:t>
      </w:r>
      <w:r w:rsidRPr="007D54DE">
        <w:rPr>
          <w:rFonts w:cs="Times New Roman"/>
          <w:i/>
          <w:iCs/>
          <w:sz w:val="18"/>
          <w:szCs w:val="18"/>
          <w:lang w:val="en-US"/>
        </w:rPr>
        <w:t>Adding It Up: Costs and Benefits of Contraceptive Services Estimates for 2012</w:t>
      </w:r>
      <w:r w:rsidRPr="007D54DE">
        <w:rPr>
          <w:rFonts w:cs="Times New Roman"/>
          <w:sz w:val="18"/>
          <w:szCs w:val="18"/>
          <w:lang w:val="en-US"/>
        </w:rPr>
        <w:t>, juin 2012, p. 7, disponible (en anglais) sur : www.guttmacher.org/pubs/AIU-2012-estimates.pdf.</w:t>
      </w:r>
    </w:p>
  </w:footnote>
  <w:footnote w:id="58">
    <w:p w:rsidR="00C578CD" w:rsidRPr="007D54DE" w:rsidRDefault="00C578CD" w:rsidP="00506C5A">
      <w:pPr>
        <w:autoSpaceDE w:val="0"/>
        <w:autoSpaceDN w:val="0"/>
        <w:adjustRightInd w:val="0"/>
        <w:spacing w:after="0" w:line="240" w:lineRule="auto"/>
        <w:jc w:val="both"/>
        <w:rPr>
          <w:rFonts w:cs="Times New Roman"/>
          <w:sz w:val="18"/>
          <w:szCs w:val="18"/>
          <w:lang w:val="en-US"/>
        </w:rPr>
      </w:pPr>
      <w:r w:rsidRPr="007D54DE">
        <w:rPr>
          <w:rStyle w:val="Marquenotebasdepage"/>
          <w:rFonts w:cs="Times New Roman"/>
          <w:sz w:val="18"/>
          <w:szCs w:val="18"/>
        </w:rPr>
        <w:footnoteRef/>
      </w:r>
      <w:r w:rsidRPr="007D54DE">
        <w:rPr>
          <w:rFonts w:cs="Times New Roman"/>
          <w:sz w:val="18"/>
          <w:szCs w:val="18"/>
          <w:lang w:val="en-US"/>
        </w:rPr>
        <w:t xml:space="preserve"> Publication UNFPA et Guttmacher, </w:t>
      </w:r>
      <w:r w:rsidRPr="007D54DE">
        <w:rPr>
          <w:rFonts w:cs="Times New Roman"/>
          <w:i/>
          <w:iCs/>
          <w:sz w:val="18"/>
          <w:szCs w:val="18"/>
          <w:lang w:val="en-US"/>
        </w:rPr>
        <w:t>Adding It Up: Costs and Benefits of Contraceptive Services Estimates for 2012</w:t>
      </w:r>
      <w:r w:rsidRPr="007D54DE">
        <w:rPr>
          <w:rFonts w:cs="Times New Roman"/>
          <w:sz w:val="18"/>
          <w:szCs w:val="18"/>
          <w:lang w:val="en-US"/>
        </w:rPr>
        <w:t>, juin 2012, p. 7, disponible (en anglais) sur : www.guttmacher.org/pubs/AIU-2012-estimates.pdf.</w:t>
      </w:r>
    </w:p>
  </w:footnote>
  <w:footnote w:id="59">
    <w:p w:rsidR="00C578CD" w:rsidRPr="007D54DE" w:rsidRDefault="00C578CD" w:rsidP="00506C5A">
      <w:pPr>
        <w:autoSpaceDE w:val="0"/>
        <w:autoSpaceDN w:val="0"/>
        <w:adjustRightInd w:val="0"/>
        <w:spacing w:after="0" w:line="240" w:lineRule="auto"/>
        <w:jc w:val="both"/>
        <w:rPr>
          <w:rFonts w:cs="Times New Roman"/>
          <w:sz w:val="18"/>
          <w:szCs w:val="18"/>
          <w:lang w:val="en-US"/>
        </w:rPr>
      </w:pPr>
      <w:r w:rsidRPr="007D54DE">
        <w:rPr>
          <w:rStyle w:val="Marquenotebasdepage"/>
          <w:rFonts w:cs="Times New Roman"/>
          <w:sz w:val="18"/>
          <w:szCs w:val="18"/>
        </w:rPr>
        <w:footnoteRef/>
      </w:r>
      <w:r w:rsidRPr="007D54DE">
        <w:rPr>
          <w:rFonts w:cs="Times New Roman"/>
          <w:sz w:val="18"/>
          <w:szCs w:val="18"/>
          <w:lang w:val="en-US"/>
        </w:rPr>
        <w:t xml:space="preserve"> Voir par exemple la publication de l’UNFPA et du Guttmacher Institute, </w:t>
      </w:r>
      <w:r w:rsidRPr="007D54DE">
        <w:rPr>
          <w:rFonts w:cs="Times New Roman"/>
          <w:i/>
          <w:iCs/>
          <w:sz w:val="18"/>
          <w:szCs w:val="18"/>
          <w:lang w:val="en-US"/>
        </w:rPr>
        <w:t>Adding It Up: Costs and Benefits of Contraceptive Services Estimates for 2012</w:t>
      </w:r>
      <w:r w:rsidRPr="007D54DE">
        <w:rPr>
          <w:rFonts w:cs="Times New Roman"/>
          <w:sz w:val="18"/>
          <w:szCs w:val="18"/>
          <w:lang w:val="en-US"/>
        </w:rPr>
        <w:t>, juin 2012, disponible (en anglais) sur : www.guttmacher.org/pubs/AIU-2012-estimates.pdf.</w:t>
      </w:r>
    </w:p>
  </w:footnote>
  <w:footnote w:id="60">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Voir p. 6, UNFPA, </w:t>
      </w:r>
      <w:r w:rsidRPr="007D54DE">
        <w:rPr>
          <w:rFonts w:cs="Times New Roman"/>
          <w:i/>
          <w:iCs/>
          <w:sz w:val="18"/>
          <w:szCs w:val="18"/>
        </w:rPr>
        <w:t>État de la population mondiale 2005 : La promesse d’égalité</w:t>
      </w:r>
      <w:r w:rsidRPr="007D54DE">
        <w:rPr>
          <w:rFonts w:cs="Times New Roman"/>
          <w:sz w:val="18"/>
          <w:szCs w:val="18"/>
        </w:rPr>
        <w:t>, 2005, disponible sur : http://www.unfpa.org/sites/default/files/pub-pdf/swp05_fre.pdf.</w:t>
      </w:r>
    </w:p>
  </w:footnote>
  <w:footnote w:id="61">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Voir p. 1 et 8 du document </w:t>
      </w:r>
      <w:r w:rsidRPr="007D54DE">
        <w:rPr>
          <w:rFonts w:cs="Times New Roman"/>
          <w:i/>
          <w:iCs/>
          <w:sz w:val="18"/>
          <w:szCs w:val="18"/>
        </w:rPr>
        <w:t>Benefits of Meeting Women’s Contraceptive Needs in Burkina Faso</w:t>
      </w:r>
      <w:r w:rsidRPr="007D54DE">
        <w:rPr>
          <w:rFonts w:cs="Times New Roman"/>
          <w:sz w:val="18"/>
          <w:szCs w:val="18"/>
        </w:rPr>
        <w:t>, Guttmacher Policy Brief, Series 1, 2011, disponible (en anglais) sur : www.guttmacher.org/pubs/contraception-Burkina-Faso.pdf.</w:t>
      </w:r>
    </w:p>
  </w:footnote>
  <w:footnote w:id="62">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Contraintes et privées de droits : mariages forcés et barrières à la contraception au Burkina Faso, avril 2016, page 31</w:t>
      </w:r>
    </w:p>
  </w:footnote>
  <w:footnote w:id="63">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Ministère de la Santé, Plan national de relance de la planification familiale 2013-2015, janvier 2013. </w:t>
      </w:r>
    </w:p>
  </w:footnote>
  <w:footnote w:id="64">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USAID, Repositionnement de la planification familiale au Burkina Faso, La politique de tarification des contraceptifs, octobre 2014.</w:t>
      </w:r>
    </w:p>
  </w:footnote>
  <w:footnote w:id="65">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Contraintes et privées de droits : mariages forcés et barrières à la contraception au Burkina Faso, avril 2016, pages 32-36</w:t>
      </w:r>
    </w:p>
  </w:footnote>
  <w:footnote w:id="66">
    <w:p w:rsidR="00C578CD" w:rsidRPr="007D54DE" w:rsidRDefault="00C578CD" w:rsidP="00506C5A">
      <w:pPr>
        <w:pStyle w:val="Notedebasdepage"/>
        <w:jc w:val="both"/>
        <w:rPr>
          <w:sz w:val="18"/>
          <w:szCs w:val="18"/>
        </w:rPr>
      </w:pPr>
      <w:r w:rsidRPr="007D54DE">
        <w:rPr>
          <w:rStyle w:val="Marquenotebasdepage"/>
          <w:sz w:val="18"/>
          <w:szCs w:val="18"/>
        </w:rPr>
        <w:footnoteRef/>
      </w:r>
      <w:r w:rsidRPr="007D54DE">
        <w:rPr>
          <w:sz w:val="18"/>
          <w:szCs w:val="18"/>
        </w:rPr>
        <w:t xml:space="preserve"> </w:t>
      </w:r>
      <w:r w:rsidRPr="007D54DE">
        <w:rPr>
          <w:rFonts w:cs="Times New Roman"/>
          <w:sz w:val="18"/>
          <w:szCs w:val="18"/>
        </w:rPr>
        <w:t>En effet, les femmes et les filles ne choisissent pas nécessairement la méthode qu’elles préfèrent mais plutôt la moins chère ou celle disponible dans la formation sanitaire la plus proche ou la méthode la plus discrète. Le manque de moyens financiers induit une utilisation irrégulière, avec un risque accru de grossesse non désirée et même parfois à haut risque.</w:t>
      </w:r>
    </w:p>
  </w:footnote>
  <w:footnote w:id="67">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Voir article 387 et 386 du Code pénal et la Prévention et Prise en Charge des Avortements à Risque, Politique Normes et Protocoles du ministère de la Santé du Burkina Faso. Le délai légal d’interruption de grossesse est de 28 semaines dans les cas d’exception pour des raisons de santé ou de vie. Dans le cas de victimes de viol, le délai est de 10 semaines.</w:t>
      </w:r>
    </w:p>
  </w:footnote>
  <w:footnote w:id="68">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Bankole A., Hussain R., Sedgh G., Rossier C., Kaboré I., Guiella G., Grossesses non désirées et avortement provoqué au Burkina Faso : Causes and consequences, Guttmacher Institute, 2014. p. 32, disponible sur :</w:t>
      </w:r>
    </w:p>
    <w:p w:rsidR="00C578CD" w:rsidRPr="007D54DE" w:rsidRDefault="00C578CD" w:rsidP="00506C5A">
      <w:pPr>
        <w:pStyle w:val="Notedebasdepage"/>
        <w:jc w:val="both"/>
        <w:rPr>
          <w:rFonts w:cs="Times New Roman"/>
          <w:sz w:val="18"/>
          <w:szCs w:val="18"/>
        </w:rPr>
      </w:pPr>
      <w:r w:rsidRPr="007D54DE">
        <w:rPr>
          <w:rFonts w:cs="Times New Roman"/>
          <w:sz w:val="18"/>
          <w:szCs w:val="18"/>
        </w:rPr>
        <w:t>https://www.guttmacher.org/sites/default/files/pdfs/pubs/grossesse-non-desiree-Burkina.pdf.</w:t>
      </w:r>
    </w:p>
  </w:footnote>
  <w:footnote w:id="69">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cs="Times New Roman"/>
          <w:color w:val="026ADA"/>
          <w:sz w:val="18"/>
          <w:szCs w:val="18"/>
        </w:rPr>
        <w:t>http://www.sig.bf/2016/03/mise-en-oeuvre-du-programme-presidentiel-des-mesures-fortes-dans-les-secteurs-prioritaires/</w:t>
      </w:r>
    </w:p>
  </w:footnote>
  <w:footnote w:id="70">
    <w:p w:rsidR="00C578CD" w:rsidRPr="007D54DE" w:rsidRDefault="00C578CD" w:rsidP="00506C5A">
      <w:pPr>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cs="Times New Roman"/>
          <w:sz w:val="18"/>
          <w:szCs w:val="18"/>
          <w:lang w:val="fr-CA"/>
        </w:rPr>
        <w:t>Le Burkina Faso a ratifié le 14 octobre 1987, la Convention internationale sur l’élimination de toutes les formes de discrimination à l’égard des femmes (CEDAW) adoptée à New York le 18 décembre 1979 et en 2006, il procédait à la ratification du Protocole à la Charte africaine des droits de l’Homme et des Peuples relatif aux droits de la femme en Afrique adopté par l’Union Africaine à Maputo le 11 juillet 2003. Le pays s’est par ailleurs doté d’une politique nationale genre adoptée par décret n°2009-672/PRES/PM/MEF/MPF du 7 octobre 2009. Le Code pénal incrimine le mariage forcé en son article 376 dans le but de mieux protéger les droits de la femme et de la jeune fille. Malgré tout l’arsenal juridique et les engagements internationaux du pays, la question des droits des femmes et des jeunes filles demeure un enjeu fondamental et les inégalités sont persistantes</w:t>
      </w:r>
    </w:p>
  </w:footnote>
  <w:footnote w:id="71">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La Constitution du Burkina Faso en son article 1</w:t>
      </w:r>
      <w:r w:rsidRPr="007D54DE">
        <w:rPr>
          <w:rFonts w:cs="Times New Roman"/>
          <w:sz w:val="18"/>
          <w:szCs w:val="18"/>
          <w:vertAlign w:val="superscript"/>
        </w:rPr>
        <w:t>er</w:t>
      </w:r>
      <w:r w:rsidRPr="007D54DE">
        <w:rPr>
          <w:rFonts w:cs="Times New Roman"/>
          <w:sz w:val="18"/>
          <w:szCs w:val="18"/>
        </w:rPr>
        <w:t xml:space="preserve"> garantit l’égalité entre tous les citoyens burkinabè y compris les discriminations fondées sur le sexe, la race, l’ethnie, la région. Le Burkina Faso a également ratifié la Convention sur l’élimination de toutes les formes de discrimination à l’égard des femmes (CEDEF), et la Déclaration des nations unies sur l’élimination de la violence à l’égard des femmes.</w:t>
      </w:r>
    </w:p>
  </w:footnote>
  <w:footnote w:id="72">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bCs/>
          <w:sz w:val="18"/>
          <w:szCs w:val="18"/>
        </w:rPr>
        <w:t>Zatu an VII 13 du 16 novembre 1989 portant institution et application d'un code des personnes et de la famille au Burkina Faso.</w:t>
      </w:r>
    </w:p>
  </w:footnote>
  <w:footnote w:id="73">
    <w:p w:rsidR="00C578CD" w:rsidRPr="007D54DE" w:rsidRDefault="00C578CD" w:rsidP="00506C5A">
      <w:pPr>
        <w:autoSpaceDE w:val="0"/>
        <w:autoSpaceDN w:val="0"/>
        <w:adjustRightInd w:val="0"/>
        <w:spacing w:after="0" w:line="240" w:lineRule="auto"/>
        <w:jc w:val="both"/>
        <w:rPr>
          <w:rFonts w:cs="Times New Roman"/>
          <w:i/>
          <w:iCs/>
          <w:sz w:val="18"/>
          <w:szCs w:val="18"/>
        </w:rPr>
      </w:pPr>
      <w:r w:rsidRPr="007D54DE">
        <w:rPr>
          <w:rStyle w:val="Marquenotebasdepage"/>
          <w:rFonts w:cs="Times New Roman"/>
          <w:sz w:val="18"/>
          <w:szCs w:val="18"/>
        </w:rPr>
        <w:footnoteRef/>
      </w:r>
      <w:r w:rsidRPr="007D54DE">
        <w:rPr>
          <w:rFonts w:cs="Times New Roman"/>
          <w:b/>
          <w:bCs/>
          <w:sz w:val="18"/>
          <w:szCs w:val="18"/>
          <w:u w:val="single"/>
        </w:rPr>
        <w:t>Art. 238</w:t>
      </w:r>
      <w:r w:rsidRPr="007D54DE">
        <w:rPr>
          <w:rFonts w:cs="Times New Roman"/>
          <w:b/>
          <w:bCs/>
          <w:sz w:val="18"/>
          <w:szCs w:val="18"/>
        </w:rPr>
        <w:t xml:space="preserve">. </w:t>
      </w:r>
      <w:r w:rsidRPr="007D54DE">
        <w:rPr>
          <w:rFonts w:cs="Times New Roman"/>
          <w:i/>
          <w:iCs/>
          <w:sz w:val="18"/>
          <w:szCs w:val="18"/>
        </w:rPr>
        <w:t>Le mariage ne peut être contracté qu'entre un homme âgé de plus de vingt ans et une femme de plus de dix-sept ans, sauf dispense d'âge accordée pour motif grave par le tribunal civil.</w:t>
      </w:r>
    </w:p>
    <w:p w:rsidR="00C578CD" w:rsidRPr="007D54DE" w:rsidRDefault="00C578CD" w:rsidP="00506C5A">
      <w:pPr>
        <w:pStyle w:val="Notedebasdepage"/>
        <w:jc w:val="both"/>
        <w:rPr>
          <w:rFonts w:cs="Times New Roman"/>
          <w:i/>
          <w:iCs/>
          <w:sz w:val="18"/>
          <w:szCs w:val="18"/>
        </w:rPr>
      </w:pPr>
      <w:r w:rsidRPr="007D54DE">
        <w:rPr>
          <w:rFonts w:cs="Times New Roman"/>
          <w:i/>
          <w:iCs/>
          <w:sz w:val="18"/>
          <w:szCs w:val="18"/>
        </w:rPr>
        <w:t>Cette dispense d'âge ne peut être accordée en aucun cas pour un homme ayant moins de dix-huit ans et une femme ayant moins de quinze ans.</w:t>
      </w:r>
    </w:p>
  </w:footnote>
  <w:footnote w:id="74">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b/>
          <w:bCs/>
          <w:sz w:val="18"/>
          <w:szCs w:val="18"/>
          <w:u w:val="single"/>
        </w:rPr>
        <w:t>Art. 232</w:t>
      </w:r>
      <w:r w:rsidRPr="007D54DE">
        <w:rPr>
          <w:rFonts w:cs="Times New Roman"/>
          <w:b/>
          <w:bCs/>
          <w:sz w:val="18"/>
          <w:szCs w:val="18"/>
        </w:rPr>
        <w:t xml:space="preserve">. </w:t>
      </w:r>
      <w:r w:rsidRPr="007D54DE">
        <w:rPr>
          <w:rFonts w:cs="Times New Roman"/>
          <w:sz w:val="18"/>
          <w:szCs w:val="18"/>
        </w:rPr>
        <w:t>Dans le but de favoriser le plein épanouissement des époux, de lutter contre les entraves socio-économiques et les conceptions féodales, la monogamie est consacrée comme la forme de droit commun du mariage. Toutefois, la polygamie est admise dans certaines conditions.</w:t>
      </w:r>
    </w:p>
  </w:footnote>
  <w:footnote w:id="75">
    <w:p w:rsidR="00C578CD" w:rsidRPr="007D54DE" w:rsidRDefault="00C578CD" w:rsidP="00506C5A">
      <w:pPr>
        <w:autoSpaceDE w:val="0"/>
        <w:autoSpaceDN w:val="0"/>
        <w:adjustRightInd w:val="0"/>
        <w:spacing w:after="0" w:line="240" w:lineRule="auto"/>
        <w:jc w:val="both"/>
        <w:rPr>
          <w:rFonts w:cs="Times New Roman"/>
          <w:color w:val="565F67"/>
          <w:sz w:val="18"/>
          <w:szCs w:val="18"/>
        </w:rPr>
      </w:pPr>
      <w:r w:rsidRPr="007D54DE">
        <w:rPr>
          <w:rStyle w:val="Marquenotebasdepage"/>
          <w:rFonts w:cs="Times New Roman"/>
          <w:sz w:val="18"/>
          <w:szCs w:val="18"/>
        </w:rPr>
        <w:footnoteRef/>
      </w:r>
      <w:r w:rsidRPr="007D54DE">
        <w:rPr>
          <w:rFonts w:cs="Times New Roman"/>
          <w:color w:val="272627"/>
          <w:sz w:val="18"/>
          <w:szCs w:val="18"/>
        </w:rPr>
        <w:t>Amnesty International - Janvier 2010 Index : AFR 60/001/2010 « </w:t>
      </w:r>
      <w:r w:rsidRPr="007D54DE">
        <w:rPr>
          <w:rFonts w:cs="Times New Roman"/>
          <w:color w:val="565F67"/>
          <w:sz w:val="18"/>
          <w:szCs w:val="18"/>
        </w:rPr>
        <w:t>DONNER LA VIE, RISQUER LA MORT :</w:t>
      </w:r>
    </w:p>
    <w:p w:rsidR="00C578CD" w:rsidRPr="007D54DE" w:rsidRDefault="00C578CD" w:rsidP="00506C5A">
      <w:pPr>
        <w:pStyle w:val="Notedebasdepage"/>
        <w:jc w:val="both"/>
        <w:rPr>
          <w:rFonts w:cs="Times New Roman"/>
          <w:sz w:val="18"/>
          <w:szCs w:val="18"/>
        </w:rPr>
      </w:pPr>
      <w:r w:rsidRPr="007D54DE">
        <w:rPr>
          <w:rFonts w:cs="Times New Roman"/>
          <w:color w:val="272627"/>
          <w:sz w:val="18"/>
          <w:szCs w:val="18"/>
        </w:rPr>
        <w:t>COMBATTRE LA MORTALITÉ MATERNELLE AU BURKINA FASO » page 2</w:t>
      </w:r>
    </w:p>
  </w:footnote>
  <w:footnote w:id="76">
    <w:p w:rsidR="00C578CD" w:rsidRPr="007D54DE" w:rsidRDefault="00C578CD" w:rsidP="00506C5A">
      <w:pPr>
        <w:autoSpaceDE w:val="0"/>
        <w:autoSpaceDN w:val="0"/>
        <w:adjustRightInd w:val="0"/>
        <w:spacing w:after="0" w:line="240" w:lineRule="auto"/>
        <w:jc w:val="both"/>
        <w:rPr>
          <w:rFonts w:cs="Times New Roman"/>
          <w:color w:val="565F67"/>
          <w:sz w:val="18"/>
          <w:szCs w:val="18"/>
        </w:rPr>
      </w:pPr>
      <w:r w:rsidRPr="007D54DE">
        <w:rPr>
          <w:rStyle w:val="Marquenotebasdepage"/>
          <w:rFonts w:cs="Times New Roman"/>
          <w:sz w:val="18"/>
          <w:szCs w:val="18"/>
        </w:rPr>
        <w:footnoteRef/>
      </w:r>
      <w:r w:rsidRPr="007D54DE">
        <w:rPr>
          <w:rFonts w:cs="Times New Roman"/>
          <w:color w:val="272627"/>
          <w:sz w:val="18"/>
          <w:szCs w:val="18"/>
        </w:rPr>
        <w:t>Amnesty International - Janvier 2010 Index : AFR 60/001/2010 « </w:t>
      </w:r>
      <w:r w:rsidRPr="007D54DE">
        <w:rPr>
          <w:rFonts w:cs="Times New Roman"/>
          <w:color w:val="565F67"/>
          <w:sz w:val="18"/>
          <w:szCs w:val="18"/>
        </w:rPr>
        <w:t>DONNER LA VIE, RISQUER LA MORT :</w:t>
      </w:r>
    </w:p>
    <w:p w:rsidR="00C578CD" w:rsidRPr="007D54DE" w:rsidRDefault="00C578CD" w:rsidP="00506C5A">
      <w:pPr>
        <w:pStyle w:val="Notedebasdepage"/>
        <w:jc w:val="both"/>
        <w:rPr>
          <w:rFonts w:cs="Times New Roman"/>
          <w:sz w:val="18"/>
          <w:szCs w:val="18"/>
        </w:rPr>
      </w:pPr>
      <w:r w:rsidRPr="007D54DE">
        <w:rPr>
          <w:rFonts w:cs="Times New Roman"/>
          <w:color w:val="272627"/>
          <w:sz w:val="18"/>
          <w:szCs w:val="18"/>
        </w:rPr>
        <w:t>COMBATTRE LA MORTALITÉ MATERNELLE AU BURKINA FASO » page 5</w:t>
      </w:r>
    </w:p>
  </w:footnote>
  <w:footnote w:id="77">
    <w:p w:rsidR="00C578CD" w:rsidRPr="007D54DE" w:rsidRDefault="00C578CD" w:rsidP="00506C5A">
      <w:pPr>
        <w:pStyle w:val="Notedebasdepage"/>
        <w:jc w:val="both"/>
        <w:rPr>
          <w:rFonts w:cs="Times New Roman"/>
          <w:i/>
          <w:sz w:val="18"/>
          <w:szCs w:val="18"/>
          <w:lang w:val="fr-CH"/>
        </w:rPr>
      </w:pPr>
      <w:r w:rsidRPr="007D54DE">
        <w:rPr>
          <w:rStyle w:val="Marquenotebasdepage"/>
          <w:rFonts w:cs="Times New Roman"/>
          <w:sz w:val="18"/>
          <w:szCs w:val="18"/>
        </w:rPr>
        <w:footnoteRef/>
      </w:r>
      <w:r w:rsidRPr="007D54DE">
        <w:rPr>
          <w:rFonts w:cs="Times New Roman"/>
          <w:i/>
          <w:sz w:val="18"/>
          <w:szCs w:val="18"/>
        </w:rPr>
        <w:t xml:space="preserve">Association des Femmes Juristes du Burkina Faso « Etude sur le renforcement des instruments juridiques relatifs aux violences faites aux femmes et aux filles » ; Rapport provisoire Juillet 2012 </w:t>
      </w:r>
    </w:p>
  </w:footnote>
  <w:footnote w:id="78">
    <w:p w:rsidR="00C578CD" w:rsidRPr="007D54DE" w:rsidRDefault="00C578CD" w:rsidP="00506C5A">
      <w:pPr>
        <w:pStyle w:val="Titre1"/>
        <w:spacing w:before="0" w:line="240" w:lineRule="auto"/>
        <w:jc w:val="both"/>
        <w:rPr>
          <w:rFonts w:asciiTheme="minorHAnsi" w:eastAsiaTheme="minorEastAsia" w:hAnsiTheme="minorHAnsi" w:cs="Times New Roman"/>
          <w:b w:val="0"/>
          <w:bCs w:val="0"/>
          <w:color w:val="auto"/>
          <w:sz w:val="18"/>
          <w:szCs w:val="18"/>
        </w:rPr>
      </w:pPr>
      <w:r w:rsidRPr="007D54DE">
        <w:rPr>
          <w:rStyle w:val="Marquenotebasdepage"/>
          <w:rFonts w:asciiTheme="minorHAnsi" w:hAnsiTheme="minorHAnsi" w:cs="Times New Roman"/>
          <w:b w:val="0"/>
          <w:color w:val="auto"/>
          <w:sz w:val="18"/>
          <w:szCs w:val="18"/>
        </w:rPr>
        <w:footnoteRef/>
      </w:r>
      <w:r w:rsidRPr="007D54DE">
        <w:rPr>
          <w:rFonts w:asciiTheme="minorHAnsi" w:hAnsiTheme="minorHAnsi" w:cs="Times New Roman"/>
          <w:b w:val="0"/>
          <w:color w:val="auto"/>
          <w:sz w:val="18"/>
          <w:szCs w:val="18"/>
        </w:rPr>
        <w:t xml:space="preserve"> Lefaso.net,</w:t>
      </w:r>
      <w:r w:rsidRPr="007D54DE">
        <w:rPr>
          <w:rFonts w:asciiTheme="minorHAnsi" w:hAnsiTheme="minorHAnsi" w:cs="Times New Roman"/>
          <w:sz w:val="18"/>
          <w:szCs w:val="18"/>
        </w:rPr>
        <w:t xml:space="preserve"> </w:t>
      </w:r>
      <w:r w:rsidRPr="007D54DE">
        <w:rPr>
          <w:rFonts w:asciiTheme="minorHAnsi" w:eastAsiaTheme="minorEastAsia" w:hAnsiTheme="minorHAnsi" w:cs="Times New Roman"/>
          <w:b w:val="0"/>
          <w:bCs w:val="0"/>
          <w:color w:val="auto"/>
          <w:sz w:val="18"/>
          <w:szCs w:val="18"/>
        </w:rPr>
        <w:t>8 mars 2016 : Le message du ministre de la femme, de la solidarité nationale et de la famille"</w:t>
      </w:r>
    </w:p>
    <w:p w:rsidR="00C578CD" w:rsidRPr="007D54DE" w:rsidRDefault="00C578CD" w:rsidP="00506C5A">
      <w:pPr>
        <w:pStyle w:val="Notedebasdepage"/>
        <w:jc w:val="both"/>
        <w:rPr>
          <w:rFonts w:cs="Times New Roman"/>
          <w:sz w:val="18"/>
          <w:szCs w:val="18"/>
        </w:rPr>
      </w:pPr>
      <w:r w:rsidRPr="007D54DE">
        <w:rPr>
          <w:rFonts w:cs="Times New Roman"/>
          <w:sz w:val="18"/>
          <w:szCs w:val="18"/>
        </w:rPr>
        <w:t xml:space="preserve"> http://lefaso.net/spip.php?article69982</w:t>
      </w:r>
    </w:p>
  </w:footnote>
  <w:footnote w:id="79">
    <w:p w:rsidR="00C578CD" w:rsidRPr="007D54DE" w:rsidRDefault="00C578CD" w:rsidP="00506C5A">
      <w:pPr>
        <w:pStyle w:val="Notedebasdepage"/>
        <w:jc w:val="both"/>
        <w:rPr>
          <w:rFonts w:cs="Times New Roman"/>
          <w:sz w:val="18"/>
          <w:szCs w:val="18"/>
          <w:lang w:val="fr-CA"/>
        </w:rPr>
      </w:pPr>
      <w:r w:rsidRPr="007D54DE">
        <w:rPr>
          <w:rStyle w:val="Marquenotebasdepage"/>
          <w:rFonts w:cs="Times New Roman"/>
          <w:sz w:val="18"/>
          <w:szCs w:val="18"/>
        </w:rPr>
        <w:footnoteRef/>
      </w:r>
      <w:r w:rsidRPr="007D54DE">
        <w:rPr>
          <w:rFonts w:cs="Times New Roman"/>
          <w:sz w:val="18"/>
          <w:szCs w:val="18"/>
        </w:rPr>
        <w:t xml:space="preserve"> Les dix pays où le taux de mariage d’enfants est le plus élevé sont : le Niger (75%), le Tchad et la République centrafricaine (68%), le Bangladesh (66%), la Guinée (63%), le Mozambique (56%), le Mali (55%), le Burkina Faso et le Soudan du Sud (52%), et le Malawi (50%).  </w:t>
      </w:r>
      <w:hyperlink r:id="rId11" w:history="1">
        <w:r w:rsidRPr="007D54DE">
          <w:rPr>
            <w:rStyle w:val="Lienhypertexte"/>
            <w:rFonts w:cs="Times New Roman"/>
            <w:sz w:val="18"/>
            <w:szCs w:val="18"/>
          </w:rPr>
          <w:t>http://www.who.int/mediacentre/news/releases/2013/child_marriage_20130307/fr/#</w:t>
        </w:r>
      </w:hyperlink>
      <w:r w:rsidRPr="007D54DE">
        <w:rPr>
          <w:rFonts w:cs="Times New Roman"/>
          <w:sz w:val="18"/>
          <w:szCs w:val="18"/>
        </w:rPr>
        <w:t xml:space="preserve"> </w:t>
      </w:r>
    </w:p>
  </w:footnote>
  <w:footnote w:id="80">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12" w:history="1">
        <w:r w:rsidRPr="007D54DE">
          <w:rPr>
            <w:rStyle w:val="Lienhypertexte"/>
            <w:rFonts w:cs="Times New Roman"/>
            <w:sz w:val="18"/>
            <w:szCs w:val="18"/>
          </w:rPr>
          <w:t>http://www.sig.bf/2016/02/lutte-contre-les-mariages-precoces-etou-forces-priorite-pour-le-gouvernement-du-burkina-faso/</w:t>
        </w:r>
      </w:hyperlink>
      <w:r w:rsidRPr="007D54DE">
        <w:rPr>
          <w:rFonts w:cs="Times New Roman"/>
          <w:sz w:val="18"/>
          <w:szCs w:val="18"/>
        </w:rPr>
        <w:t xml:space="preserve"> </w:t>
      </w:r>
    </w:p>
  </w:footnote>
  <w:footnote w:id="81">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Ministère de l’Action sociale et de la Solidarité nationale, Stratégie nationale de prévention et d’élimination du mariage d’enfants 2016-2025, novembre 2015.</w:t>
      </w:r>
    </w:p>
  </w:footnote>
  <w:footnote w:id="82">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Recommandation générale/observation générale conjointe n° 31 du Comité pour l’élimination de la discrimination à l’égard des femmes et n° 18 du Comité des droits de l’enfant sur les pratiques préjudiciables, UN. Doc. CEDAW/C/GC/31-CRC/C/GC/18, 14 novembre 2014, § 13.</w:t>
      </w:r>
    </w:p>
  </w:footnote>
  <w:footnote w:id="83">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Recommandation générale/observation générale conjointe n° 31 du Comité pour l’élimination de la discrimination à l’égard des femmes etn° 18 du Comité des droits de l’enfant sur les pratiques préjudiciables, UN. Doc CEDAW/C/GC/31-CRC/C/GC/18, 14 novembre 2014, § 37, 39, 55 (k), (o), (p) et (q).</w:t>
      </w:r>
    </w:p>
  </w:footnote>
  <w:footnote w:id="84">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Contraintes et privées de droits : mariages forcés et barrières à la contraception au Burkina Faso, avril 2016, page 21</w:t>
      </w:r>
    </w:p>
  </w:footnote>
  <w:footnote w:id="85">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UNICEF, </w:t>
      </w:r>
      <w:r w:rsidRPr="007D54DE">
        <w:rPr>
          <w:rFonts w:cs="Times New Roman"/>
          <w:i/>
          <w:iCs/>
          <w:sz w:val="18"/>
          <w:szCs w:val="18"/>
        </w:rPr>
        <w:t>La situation des enfants dans le monde 2015 : Réimaginer l’avenir</w:t>
      </w:r>
      <w:r w:rsidRPr="007D54DE">
        <w:rPr>
          <w:rFonts w:cs="Times New Roman"/>
          <w:sz w:val="18"/>
          <w:szCs w:val="18"/>
        </w:rPr>
        <w:t xml:space="preserve">, novembre 2014, tableau statistique n° 9 : la protection de l’enfant selon l’UNICEF, les valeurs estimées du mariage d’enfant au Burkina Faso sont même supérieures à celles estimées par l’État dans son rapport Stratégie nationale de prévention et d’élimination du mariage d’enfants 2016-2025, UNICEF estimant que plus de 52 % des femmes du Burkina Faso âgées de 20 à 24 ans sont mariées avant 18 ans et 10 % avant 15 ans. </w:t>
      </w:r>
    </w:p>
  </w:footnote>
  <w:footnote w:id="86">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Ministère de l’Action sociale et de la Solidarité nationale, </w:t>
      </w:r>
      <w:r w:rsidRPr="007D54DE">
        <w:rPr>
          <w:rFonts w:cs="Times New Roman"/>
          <w:i/>
          <w:iCs/>
          <w:sz w:val="18"/>
          <w:szCs w:val="18"/>
        </w:rPr>
        <w:t>Stratégie nationale de prévention et d’élimination du mariage d’enfants 2016-2025</w:t>
      </w:r>
      <w:r w:rsidRPr="007D54DE">
        <w:rPr>
          <w:rFonts w:cs="Times New Roman"/>
          <w:sz w:val="18"/>
          <w:szCs w:val="18"/>
        </w:rPr>
        <w:t>, novembre 2015, p. 7-8.</w:t>
      </w:r>
    </w:p>
  </w:footnote>
  <w:footnote w:id="87">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13" w:history="1">
        <w:r w:rsidRPr="007D54DE">
          <w:rPr>
            <w:rStyle w:val="Lienhypertexte"/>
            <w:rFonts w:cs="Times New Roman"/>
            <w:sz w:val="18"/>
            <w:szCs w:val="18"/>
          </w:rPr>
          <w:t>http://www.unicef.org/french/infobycountry/burkinafaso_statistics.html</w:t>
        </w:r>
      </w:hyperlink>
      <w:r w:rsidRPr="007D54DE">
        <w:rPr>
          <w:rFonts w:cs="Times New Roman"/>
          <w:sz w:val="18"/>
          <w:szCs w:val="18"/>
        </w:rPr>
        <w:t xml:space="preserve"> </w:t>
      </w:r>
    </w:p>
  </w:footnote>
  <w:footnote w:id="88">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cs="Times New Roman"/>
          <w:bCs/>
          <w:sz w:val="18"/>
          <w:szCs w:val="18"/>
        </w:rPr>
        <w:t>Zatu an VII 13 du 16 novembre 1989 portant institution et application d'un code des personnes et de la famille au Burkina Faso.</w:t>
      </w:r>
    </w:p>
  </w:footnote>
  <w:footnote w:id="89">
    <w:p w:rsidR="00C578CD" w:rsidRPr="007D54DE" w:rsidRDefault="00C578CD" w:rsidP="00506C5A">
      <w:pPr>
        <w:autoSpaceDE w:val="0"/>
        <w:autoSpaceDN w:val="0"/>
        <w:adjustRightInd w:val="0"/>
        <w:spacing w:after="0" w:line="240" w:lineRule="auto"/>
        <w:jc w:val="both"/>
        <w:rPr>
          <w:rFonts w:cs="Times New Roman"/>
          <w:b/>
          <w:bCs/>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cs="Times New Roman"/>
          <w:b/>
          <w:bCs/>
          <w:sz w:val="18"/>
          <w:szCs w:val="18"/>
        </w:rPr>
        <w:t>CODE PENAL DE 1996, Section 2 Des mutilations génitales féminines</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b/>
          <w:bCs/>
          <w:sz w:val="18"/>
          <w:szCs w:val="18"/>
        </w:rPr>
        <w:t xml:space="preserve">Art. 380. </w:t>
      </w:r>
      <w:r w:rsidRPr="007D54DE">
        <w:rPr>
          <w:rFonts w:cs="Times New Roman"/>
          <w:sz w:val="18"/>
          <w:szCs w:val="18"/>
        </w:rPr>
        <w:t>Est puni d'un emprisonnement de six mois à trois ans et d'une amende de 150.000 à 900.000 francs ou de l'une de ces deux peines seulement, quiconque porte ou tente de porter atteinte à l'intégrité de l'organe génital de la femme par ablation totale, par excision, par infibulation, par insensibilisation ou par tout autre moyen.</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sz w:val="18"/>
          <w:szCs w:val="18"/>
        </w:rPr>
        <w:t>Si la mort en est résultée la peine est un emprisonnement de cinq à dix ans.</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b/>
          <w:bCs/>
          <w:sz w:val="18"/>
          <w:szCs w:val="18"/>
        </w:rPr>
        <w:t xml:space="preserve">Art. 381. </w:t>
      </w:r>
      <w:r w:rsidRPr="007D54DE">
        <w:rPr>
          <w:rFonts w:cs="Times New Roman"/>
          <w:sz w:val="18"/>
          <w:szCs w:val="18"/>
        </w:rPr>
        <w:t>Les peines sont portées au maximum si le coupable est du corps médical ou paramédical. La juridiction saisie peut en outre prononcer contre lui l'interdiction d'exercer sa profession pour une durée qui ne peut excéder cinq ans.</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b/>
          <w:bCs/>
          <w:sz w:val="18"/>
          <w:szCs w:val="18"/>
        </w:rPr>
        <w:t xml:space="preserve">Art. 382. </w:t>
      </w:r>
      <w:r w:rsidRPr="007D54DE">
        <w:rPr>
          <w:rFonts w:cs="Times New Roman"/>
          <w:sz w:val="18"/>
          <w:szCs w:val="18"/>
        </w:rPr>
        <w:t>Est puni d'une amende de 50.000 à 100.000 francs, toute personne qui ayant connaissance des faits prévus à l'article 377 n'en avertit pas les autorités compétentes.</w:t>
      </w:r>
    </w:p>
  </w:footnote>
  <w:footnote w:id="90">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Recommandation générale/observation générale conjointe n° 31 du Comité pour l’élimination de la discrimination à l’égard des femmes et n° 18 du Comité des droits de l’enfant sur les pratiques préjudiciables, UN. Doc. CEDAW/C/GC/31-CRC/C/GC/18, 14 novembre 2014, § 55 (g).</w:t>
      </w:r>
    </w:p>
  </w:footnote>
  <w:footnote w:id="91">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cs="Times New Roman"/>
          <w:b/>
          <w:bCs/>
          <w:sz w:val="18"/>
          <w:szCs w:val="18"/>
        </w:rPr>
        <w:t xml:space="preserve">Article 1 : </w:t>
      </w:r>
      <w:r w:rsidRPr="007D54DE">
        <w:rPr>
          <w:rFonts w:cs="Times New Roman"/>
          <w:sz w:val="18"/>
          <w:szCs w:val="18"/>
        </w:rPr>
        <w:t>La présente loi a pour objet de prévenir, réprimer et réparer les violences à l’égard des femmes et des filles, de protéger et prendre en charge les</w:t>
      </w:r>
    </w:p>
    <w:p w:rsidR="00C578CD" w:rsidRPr="007D54DE" w:rsidRDefault="00C578CD" w:rsidP="00506C5A">
      <w:pPr>
        <w:pStyle w:val="Notedebasdepage"/>
        <w:jc w:val="both"/>
        <w:rPr>
          <w:rFonts w:cs="Times New Roman"/>
          <w:sz w:val="18"/>
          <w:szCs w:val="18"/>
        </w:rPr>
      </w:pPr>
      <w:r w:rsidRPr="007D54DE">
        <w:rPr>
          <w:rFonts w:cs="Times New Roman"/>
          <w:sz w:val="18"/>
          <w:szCs w:val="18"/>
        </w:rPr>
        <w:t>victimes.</w:t>
      </w:r>
    </w:p>
  </w:footnote>
  <w:footnote w:id="92">
    <w:p w:rsidR="00C578CD" w:rsidRPr="007D54DE" w:rsidRDefault="00C578CD" w:rsidP="00506C5A">
      <w:pPr>
        <w:autoSpaceDE w:val="0"/>
        <w:autoSpaceDN w:val="0"/>
        <w:adjustRightInd w:val="0"/>
        <w:spacing w:after="0" w:line="240" w:lineRule="auto"/>
        <w:jc w:val="both"/>
        <w:rPr>
          <w:rFonts w:cs="Times New Roman"/>
          <w:b/>
          <w:bCs/>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cs="Times New Roman"/>
          <w:b/>
          <w:bCs/>
          <w:sz w:val="18"/>
          <w:szCs w:val="18"/>
        </w:rPr>
        <w:t>Article 2 :</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sz w:val="18"/>
          <w:szCs w:val="18"/>
        </w:rPr>
        <w:t>La présente loi s’applique à toutes les formes de violences à l’égard des femmes et des filles notamment les violences physiques, morales, psychologiques, sexuelles, économiques, patrimoniales et culturelles.</w:t>
      </w:r>
    </w:p>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Fonts w:cs="Times New Roman"/>
          <w:sz w:val="18"/>
          <w:szCs w:val="18"/>
        </w:rPr>
        <w:t>Aucune tradition, culture ou religion ne peut être invoquée pour justifier ces formes de violence à l’égard des femmes et des filles ou disculper un quelconque auteur de ce type de violence.</w:t>
      </w:r>
    </w:p>
  </w:footnote>
  <w:footnote w:id="93">
    <w:p w:rsidR="00C578CD" w:rsidRPr="007D54DE" w:rsidRDefault="00C578CD" w:rsidP="00506C5A">
      <w:pPr>
        <w:pStyle w:val="Notedebasdepage"/>
        <w:jc w:val="both"/>
        <w:rPr>
          <w:rFonts w:cs="Times New Roman"/>
          <w:b/>
          <w:bCs/>
          <w:i/>
          <w:iCs/>
          <w:color w:val="FF0000"/>
          <w:sz w:val="18"/>
          <w:szCs w:val="18"/>
        </w:rPr>
      </w:pPr>
      <w:r w:rsidRPr="007D54DE">
        <w:rPr>
          <w:rStyle w:val="Marquenotebasdepage"/>
          <w:rFonts w:cs="Times New Roman"/>
          <w:sz w:val="18"/>
          <w:szCs w:val="18"/>
        </w:rPr>
        <w:footnoteRef/>
      </w:r>
      <w:r w:rsidRPr="007D54DE">
        <w:rPr>
          <w:rFonts w:cs="Times New Roman"/>
          <w:sz w:val="18"/>
          <w:szCs w:val="18"/>
        </w:rPr>
        <w:t xml:space="preserve"> Voir </w:t>
      </w:r>
      <w:r w:rsidRPr="007D54DE">
        <w:rPr>
          <w:rFonts w:cs="Times New Roman"/>
          <w:bCs/>
          <w:iCs/>
          <w:sz w:val="18"/>
          <w:szCs w:val="18"/>
        </w:rPr>
        <w:t>DECRET N°2012-119/PRES/PM/MATDS/MEF/MFPTSS du 21 février 2012</w:t>
      </w:r>
      <w:r w:rsidRPr="007D54DE">
        <w:rPr>
          <w:rFonts w:cs="Times New Roman"/>
          <w:bCs/>
          <w:sz w:val="18"/>
          <w:szCs w:val="18"/>
        </w:rPr>
        <w:t xml:space="preserve"> </w:t>
      </w:r>
      <w:r w:rsidRPr="007D54DE">
        <w:rPr>
          <w:rFonts w:cs="Times New Roman"/>
          <w:bCs/>
          <w:iCs/>
          <w:sz w:val="18"/>
          <w:szCs w:val="18"/>
        </w:rPr>
        <w:t>portant code de déontologie de la Police nationale. JO N° 11 DU 15 MARS 2012</w:t>
      </w:r>
      <w:r w:rsidRPr="007D54DE">
        <w:rPr>
          <w:rFonts w:cs="Times New Roman"/>
          <w:b/>
          <w:bCs/>
          <w:i/>
          <w:iCs/>
          <w:color w:val="FF0000"/>
          <w:sz w:val="18"/>
          <w:szCs w:val="18"/>
        </w:rPr>
        <w:t xml:space="preserve"> </w:t>
      </w:r>
    </w:p>
    <w:p w:rsidR="00C578CD" w:rsidRPr="007D54DE" w:rsidRDefault="00864347" w:rsidP="00506C5A">
      <w:pPr>
        <w:pStyle w:val="Notedebasdepage"/>
        <w:jc w:val="both"/>
        <w:rPr>
          <w:rFonts w:cs="Times New Roman"/>
          <w:sz w:val="18"/>
          <w:szCs w:val="18"/>
        </w:rPr>
      </w:pPr>
      <w:hyperlink r:id="rId14" w:history="1">
        <w:r w:rsidR="00C578CD" w:rsidRPr="007D54DE">
          <w:rPr>
            <w:rStyle w:val="Lienhypertexte"/>
            <w:rFonts w:cs="Times New Roman"/>
            <w:sz w:val="18"/>
            <w:szCs w:val="18"/>
          </w:rPr>
          <w:t>http://www.legiburkina.bf/m/Sommaires_JO/Decret_2012_00119.htm</w:t>
        </w:r>
      </w:hyperlink>
      <w:r w:rsidR="00C578CD" w:rsidRPr="007D54DE">
        <w:rPr>
          <w:rFonts w:cs="Times New Roman"/>
          <w:sz w:val="18"/>
          <w:szCs w:val="18"/>
        </w:rPr>
        <w:t xml:space="preserve"> </w:t>
      </w:r>
    </w:p>
  </w:footnote>
  <w:footnote w:id="94">
    <w:p w:rsidR="00C578CD" w:rsidRPr="007D54DE" w:rsidRDefault="00C578CD" w:rsidP="00506C5A">
      <w:pPr>
        <w:pStyle w:val="Titre1"/>
        <w:spacing w:before="0" w:line="240" w:lineRule="auto"/>
        <w:jc w:val="both"/>
        <w:rPr>
          <w:rFonts w:asciiTheme="minorHAnsi" w:hAnsiTheme="minorHAnsi" w:cs="Times New Roman"/>
          <w:color w:val="5C514E"/>
          <w:sz w:val="18"/>
          <w:szCs w:val="18"/>
        </w:rPr>
      </w:pPr>
      <w:r w:rsidRPr="007D54DE">
        <w:rPr>
          <w:rStyle w:val="Marquenotebasdepage"/>
          <w:rFonts w:asciiTheme="minorHAnsi" w:hAnsiTheme="minorHAnsi" w:cs="Times New Roman"/>
          <w:sz w:val="18"/>
          <w:szCs w:val="18"/>
        </w:rPr>
        <w:footnoteRef/>
      </w:r>
      <w:r w:rsidRPr="007D54DE">
        <w:rPr>
          <w:rFonts w:asciiTheme="minorHAnsi" w:hAnsiTheme="minorHAnsi" w:cs="Times New Roman"/>
          <w:sz w:val="18"/>
          <w:szCs w:val="18"/>
        </w:rPr>
        <w:t xml:space="preserve"> Lefaso.net "</w:t>
      </w:r>
      <w:r w:rsidRPr="007D54DE">
        <w:rPr>
          <w:rFonts w:asciiTheme="minorHAnsi" w:hAnsiTheme="minorHAnsi" w:cs="Times New Roman"/>
          <w:color w:val="5C514E"/>
          <w:sz w:val="18"/>
          <w:szCs w:val="18"/>
        </w:rPr>
        <w:t>Bobo-Dioulasso : Des acteurs de la justice s’approprient des lois sur la protection des enfants…" http://lefaso.net/spip.php?article67944</w:t>
      </w:r>
    </w:p>
    <w:p w:rsidR="00C578CD" w:rsidRPr="007D54DE" w:rsidRDefault="00C578CD" w:rsidP="00506C5A">
      <w:pPr>
        <w:pStyle w:val="Notedebasdepage"/>
        <w:jc w:val="both"/>
        <w:rPr>
          <w:rFonts w:cs="Times New Roman"/>
          <w:sz w:val="18"/>
          <w:szCs w:val="18"/>
        </w:rPr>
      </w:pPr>
    </w:p>
  </w:footnote>
  <w:footnote w:id="95">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Amnesty International, "Qu'est-ce qu'ils avaient dans la tête pour tirer sur les gens?" La répression de manifestations contre le gouvernement au Burkina Faso"</w:t>
      </w:r>
    </w:p>
  </w:footnote>
  <w:footnote w:id="96">
    <w:p w:rsidR="00C578CD" w:rsidRPr="007D54DE" w:rsidRDefault="00C578CD" w:rsidP="00506C5A">
      <w:pPr>
        <w:pStyle w:val="Titre1"/>
        <w:spacing w:before="0" w:line="240" w:lineRule="auto"/>
        <w:jc w:val="both"/>
        <w:rPr>
          <w:rFonts w:asciiTheme="minorHAnsi" w:hAnsiTheme="minorHAnsi" w:cs="Times New Roman"/>
          <w:color w:val="auto"/>
          <w:sz w:val="18"/>
          <w:szCs w:val="18"/>
        </w:rPr>
      </w:pPr>
      <w:r w:rsidRPr="007D54DE">
        <w:rPr>
          <w:rStyle w:val="Marquenotebasdepage"/>
          <w:rFonts w:asciiTheme="minorHAnsi" w:hAnsiTheme="minorHAnsi" w:cs="Times New Roman"/>
          <w:color w:val="auto"/>
          <w:sz w:val="18"/>
          <w:szCs w:val="18"/>
        </w:rPr>
        <w:footnoteRef/>
      </w:r>
      <w:r w:rsidRPr="007D54DE">
        <w:rPr>
          <w:rFonts w:asciiTheme="minorHAnsi" w:hAnsiTheme="minorHAnsi" w:cs="Times New Roman"/>
          <w:color w:val="auto"/>
          <w:sz w:val="18"/>
          <w:szCs w:val="18"/>
        </w:rPr>
        <w:t xml:space="preserve"> </w:t>
      </w:r>
      <w:r w:rsidRPr="007D54DE">
        <w:rPr>
          <w:rFonts w:asciiTheme="minorHAnsi" w:hAnsiTheme="minorHAnsi" w:cs="Times New Roman"/>
          <w:b w:val="0"/>
          <w:color w:val="auto"/>
          <w:sz w:val="18"/>
          <w:szCs w:val="18"/>
        </w:rPr>
        <w:t xml:space="preserve">Le pays (2010) "commissariat de police de wemtenga : une famille exige la lumière sur la mort d’un détenu" </w:t>
      </w:r>
      <w:hyperlink r:id="rId15" w:history="1">
        <w:r w:rsidRPr="007D54DE">
          <w:rPr>
            <w:rStyle w:val="Lienhypertexte"/>
            <w:rFonts w:asciiTheme="minorHAnsi" w:hAnsiTheme="minorHAnsi" w:cs="Times New Roman"/>
            <w:b w:val="0"/>
            <w:sz w:val="18"/>
            <w:szCs w:val="18"/>
          </w:rPr>
          <w:t>http://lefaso.net/spip.php?article36383</w:t>
        </w:r>
      </w:hyperlink>
    </w:p>
  </w:footnote>
  <w:footnote w:id="97">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Par ailleurs</w:t>
      </w:r>
      <w:r>
        <w:rPr>
          <w:rFonts w:cs="Times New Roman"/>
          <w:sz w:val="18"/>
          <w:szCs w:val="18"/>
        </w:rPr>
        <w:t>,</w:t>
      </w:r>
      <w:r w:rsidRPr="007D54DE">
        <w:rPr>
          <w:rFonts w:cs="Times New Roman"/>
          <w:sz w:val="18"/>
          <w:szCs w:val="18"/>
        </w:rPr>
        <w:t xml:space="preserve"> des allégations de corruption à l'égard de policiers du SRPJ de Wemtenga ont été portées dans la presse sans qu'aucune suite judiciaire n'y soit donnée. cf L'Evénement (2012) "SRPJ Wemtenga : des policiers ripoux « dealent » 20 millions avec des faussaires" : http://www.evenement-bf.net/spip.php?article307 </w:t>
      </w:r>
    </w:p>
  </w:footnote>
  <w:footnote w:id="98">
    <w:p w:rsidR="00C578CD" w:rsidRPr="007D54DE" w:rsidRDefault="00C578CD" w:rsidP="00506C5A">
      <w:pPr>
        <w:spacing w:after="0" w:line="240" w:lineRule="auto"/>
        <w:jc w:val="both"/>
        <w:outlineLvl w:val="0"/>
        <w:rPr>
          <w:rFonts w:eastAsia="Times New Roman" w:cs="Times New Roman"/>
          <w:bCs/>
          <w:kern w:val="36"/>
          <w:sz w:val="18"/>
          <w:szCs w:val="18"/>
        </w:rPr>
      </w:pPr>
      <w:r w:rsidRPr="007D54DE">
        <w:rPr>
          <w:rStyle w:val="Marquenotebasdepage"/>
          <w:rFonts w:cs="Times New Roman"/>
          <w:sz w:val="18"/>
          <w:szCs w:val="18"/>
        </w:rPr>
        <w:footnoteRef/>
      </w:r>
      <w:r w:rsidRPr="007D54DE">
        <w:rPr>
          <w:rFonts w:cs="Times New Roman"/>
          <w:sz w:val="18"/>
          <w:szCs w:val="18"/>
        </w:rPr>
        <w:t xml:space="preserve"> " On peut citer : l’arrestation par le service régional de police judiciaire (SRPJ) sis au quartier Wemtenga suivie de la disparition des sieurs Drissa Nikiéma et Souley Compaoré le 26 octobre 2008 ainsi que le 2 novembre 2008 d’Inoussa Romba et Emmanuel Sawadogo ", in l’Observateur Paalga </w:t>
      </w:r>
      <w:r w:rsidRPr="007D54DE">
        <w:rPr>
          <w:rFonts w:eastAsia="Times New Roman" w:cs="Times New Roman"/>
          <w:bCs/>
          <w:kern w:val="36"/>
          <w:sz w:val="18"/>
          <w:szCs w:val="18"/>
        </w:rPr>
        <w:t>lutte contre le grand banditisme : les ONG disent non aux exécutions extrajudiciaires</w:t>
      </w:r>
    </w:p>
  </w:footnote>
  <w:footnote w:id="99">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16" w:history="1">
        <w:r w:rsidRPr="007D54DE">
          <w:rPr>
            <w:rStyle w:val="Lienhypertexte"/>
            <w:rFonts w:cs="Times New Roman"/>
            <w:color w:val="auto"/>
            <w:sz w:val="18"/>
            <w:szCs w:val="18"/>
          </w:rPr>
          <w:t>http://lefaso.net/spip.php?article37651</w:t>
        </w:r>
      </w:hyperlink>
    </w:p>
  </w:footnote>
  <w:footnote w:id="100">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http://tbinternet.ohchr.org/Treaties/CAT/Shared%20Documents/BFA/INT_CAT_NGO_BFA_15478_F.pdf</w:t>
      </w:r>
    </w:p>
  </w:footnote>
  <w:footnote w:id="101">
    <w:p w:rsidR="00C578CD" w:rsidRPr="007D54DE" w:rsidRDefault="00C578CD" w:rsidP="00506C5A">
      <w:pPr>
        <w:spacing w:after="0" w:line="240" w:lineRule="auto"/>
        <w:jc w:val="both"/>
        <w:outlineLvl w:val="0"/>
        <w:rPr>
          <w:rFonts w:eastAsia="Times New Roman" w:cs="Times New Roman"/>
          <w:bCs/>
          <w:kern w:val="36"/>
          <w:sz w:val="18"/>
          <w:szCs w:val="18"/>
        </w:rPr>
      </w:pPr>
      <w:r w:rsidRPr="007D54DE">
        <w:rPr>
          <w:rStyle w:val="Marquenotebasdepage"/>
          <w:rFonts w:cs="Times New Roman"/>
          <w:sz w:val="18"/>
          <w:szCs w:val="18"/>
        </w:rPr>
        <w:footnoteRef/>
      </w:r>
      <w:r w:rsidRPr="007D54DE">
        <w:rPr>
          <w:rFonts w:cs="Times New Roman"/>
          <w:sz w:val="18"/>
          <w:szCs w:val="18"/>
        </w:rPr>
        <w:t xml:space="preserve"> Le Pays (2011) </w:t>
      </w:r>
      <w:r w:rsidRPr="007D54DE">
        <w:rPr>
          <w:rFonts w:eastAsia="Times New Roman" w:cs="Times New Roman"/>
          <w:bCs/>
          <w:kern w:val="36"/>
          <w:sz w:val="18"/>
          <w:szCs w:val="18"/>
        </w:rPr>
        <w:t>Violences faites aux enfants : Composer le 80 00 11 52 pour dénoncer</w:t>
      </w:r>
    </w:p>
    <w:p w:rsidR="00C578CD" w:rsidRPr="007D54DE" w:rsidRDefault="00C578CD" w:rsidP="00506C5A">
      <w:pPr>
        <w:pStyle w:val="Notedebasdepage"/>
        <w:jc w:val="both"/>
        <w:rPr>
          <w:rFonts w:cs="Times New Roman"/>
          <w:sz w:val="18"/>
          <w:szCs w:val="18"/>
        </w:rPr>
      </w:pPr>
      <w:r w:rsidRPr="007D54DE">
        <w:rPr>
          <w:rFonts w:cs="Times New Roman"/>
          <w:sz w:val="18"/>
          <w:szCs w:val="18"/>
        </w:rPr>
        <w:t>http://lefaso.net/spip.php?article43970</w:t>
      </w:r>
    </w:p>
  </w:footnote>
  <w:footnote w:id="102">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Sidwaya (2015) "Le 116 pour dénoncer les violences faites aux enfants" http://www.sidwaya.bf/m-6828-le-116-pour-denoncer-les-violences-faites-aux-enfants.html</w:t>
      </w:r>
    </w:p>
  </w:footnote>
  <w:footnote w:id="103">
    <w:p w:rsidR="00C578CD" w:rsidRPr="007D54DE" w:rsidRDefault="00C578CD" w:rsidP="00506C5A">
      <w:pPr>
        <w:pStyle w:val="Titre3"/>
        <w:spacing w:before="0" w:line="240" w:lineRule="auto"/>
        <w:jc w:val="both"/>
        <w:rPr>
          <w:rFonts w:asciiTheme="minorHAnsi" w:hAnsiTheme="minorHAnsi" w:cs="Times New Roman"/>
          <w:sz w:val="18"/>
          <w:szCs w:val="18"/>
        </w:rPr>
      </w:pPr>
      <w:r w:rsidRPr="007D54DE">
        <w:rPr>
          <w:rStyle w:val="Marquenotebasdepage"/>
          <w:rFonts w:asciiTheme="minorHAnsi" w:hAnsiTheme="minorHAnsi" w:cs="Times New Roman"/>
          <w:sz w:val="18"/>
          <w:szCs w:val="18"/>
        </w:rPr>
        <w:footnoteRef/>
      </w:r>
      <w:r w:rsidRPr="007D54DE">
        <w:rPr>
          <w:rFonts w:asciiTheme="minorHAnsi" w:hAnsiTheme="minorHAnsi" w:cs="Times New Roman"/>
          <w:sz w:val="18"/>
          <w:szCs w:val="18"/>
        </w:rPr>
        <w:t xml:space="preserve"> "</w:t>
      </w:r>
      <w:hyperlink r:id="rId17" w:history="1">
        <w:r w:rsidRPr="007D54DE">
          <w:rPr>
            <w:rStyle w:val="Lienhypertexte"/>
            <w:rFonts w:asciiTheme="minorHAnsi" w:hAnsiTheme="minorHAnsi" w:cs="Times New Roman"/>
            <w:sz w:val="18"/>
            <w:szCs w:val="18"/>
          </w:rPr>
          <w:t>Cas de maltraitance d'une fille à Nagrin Ouagadougou</w:t>
        </w:r>
      </w:hyperlink>
      <w:r w:rsidRPr="007D54DE">
        <w:rPr>
          <w:rFonts w:asciiTheme="minorHAnsi" w:hAnsiTheme="minorHAnsi" w:cs="Times New Roman"/>
          <w:sz w:val="18"/>
          <w:szCs w:val="18"/>
        </w:rPr>
        <w:t xml:space="preserve">"  https://www.youtube.com/watch?v=tNP1hXTxxn8 </w:t>
      </w:r>
    </w:p>
  </w:footnote>
  <w:footnote w:id="104">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La manifestation a par la suite débordé le cadre scolaire et des commerçants se sont impliqués dans les manifestations. Le gouvernorat et des véhicules sont incendiés, des feux de signalisation routière cassés. On enregistre dans un premier temps trente-deux blessés le 22 février et cinquante-six le 23, dont trois sont évacués dans la capitale. Mais le bilan est vite revu par la suite à la hausse : les évènements de Koudougou auraient fait deux cent huit blessés (</w:t>
      </w:r>
      <w:r w:rsidRPr="007D54DE">
        <w:rPr>
          <w:rFonts w:cs="Times New Roman"/>
          <w:i/>
          <w:iCs/>
          <w:sz w:val="18"/>
          <w:szCs w:val="18"/>
        </w:rPr>
        <w:t xml:space="preserve">Fasozine, </w:t>
      </w:r>
      <w:r w:rsidRPr="007D54DE">
        <w:rPr>
          <w:rFonts w:cs="Times New Roman"/>
          <w:sz w:val="18"/>
          <w:szCs w:val="18"/>
        </w:rPr>
        <w:t>15/2/2012). Quant à la police, elle a enregistré quarante et un blessés du côté des forces de l’ordre pour les 22 et 23 février 2011, dont deux ont été transférés à ouagadougou</w:t>
      </w:r>
    </w:p>
  </w:footnote>
  <w:footnote w:id="105">
    <w:p w:rsidR="00C578CD" w:rsidRPr="007D54DE" w:rsidRDefault="00C578CD" w:rsidP="00506C5A">
      <w:pPr>
        <w:pStyle w:val="Titre1"/>
        <w:spacing w:before="0" w:line="240" w:lineRule="auto"/>
        <w:jc w:val="both"/>
        <w:rPr>
          <w:rFonts w:asciiTheme="minorHAnsi" w:hAnsiTheme="minorHAnsi" w:cs="Times New Roman"/>
          <w:sz w:val="18"/>
          <w:szCs w:val="18"/>
        </w:rPr>
      </w:pPr>
      <w:r w:rsidRPr="007D54DE">
        <w:rPr>
          <w:rStyle w:val="Marquenotebasdepage"/>
          <w:rFonts w:asciiTheme="minorHAnsi" w:hAnsiTheme="minorHAnsi" w:cs="Times New Roman"/>
          <w:b w:val="0"/>
          <w:color w:val="auto"/>
          <w:sz w:val="18"/>
          <w:szCs w:val="18"/>
        </w:rPr>
        <w:footnoteRef/>
      </w:r>
      <w:r w:rsidRPr="007D54DE">
        <w:rPr>
          <w:rStyle w:val="Marquenotebasdepage"/>
          <w:rFonts w:asciiTheme="minorHAnsi" w:hAnsiTheme="minorHAnsi" w:cs="Times New Roman"/>
          <w:b w:val="0"/>
          <w:sz w:val="18"/>
          <w:szCs w:val="18"/>
        </w:rPr>
        <w:t xml:space="preserve"> </w:t>
      </w:r>
      <w:r w:rsidRPr="007D54DE">
        <w:rPr>
          <w:rFonts w:asciiTheme="minorHAnsi" w:hAnsiTheme="minorHAnsi" w:cs="Times New Roman"/>
          <w:b w:val="0"/>
          <w:sz w:val="18"/>
          <w:szCs w:val="18"/>
        </w:rPr>
        <w:t>"</w:t>
      </w:r>
      <w:r w:rsidRPr="007D54DE">
        <w:rPr>
          <w:rFonts w:asciiTheme="minorHAnsi" w:eastAsiaTheme="minorEastAsia" w:hAnsiTheme="minorHAnsi" w:cs="Times New Roman"/>
          <w:b w:val="0"/>
          <w:bCs w:val="0"/>
          <w:color w:val="auto"/>
          <w:sz w:val="18"/>
          <w:szCs w:val="18"/>
        </w:rPr>
        <w:t xml:space="preserve">Une nuit à la belle étoile pour des centaines d’étudiants chassés des cités universitaires" </w:t>
      </w:r>
      <w:r w:rsidRPr="007D54DE">
        <w:rPr>
          <w:rFonts w:asciiTheme="minorHAnsi" w:hAnsiTheme="minorHAnsi" w:cs="Times New Roman"/>
          <w:sz w:val="18"/>
          <w:szCs w:val="18"/>
        </w:rPr>
        <w:t xml:space="preserve"> </w:t>
      </w:r>
      <w:hyperlink r:id="rId18" w:history="1">
        <w:r w:rsidRPr="007D54DE">
          <w:rPr>
            <w:rStyle w:val="Lienhypertexte"/>
            <w:rFonts w:asciiTheme="minorHAnsi" w:hAnsiTheme="minorHAnsi" w:cs="Times New Roman"/>
            <w:b w:val="0"/>
            <w:sz w:val="18"/>
            <w:szCs w:val="18"/>
          </w:rPr>
          <w:t>http://www.burkina24.com/2013/08/02/une-nuit-a-la-belle-etoile-pour-des-centaines-detudiants-chasses-des-cites-universitaires/</w:t>
        </w:r>
      </w:hyperlink>
      <w:r w:rsidRPr="007D54DE">
        <w:rPr>
          <w:rFonts w:asciiTheme="minorHAnsi" w:hAnsiTheme="minorHAnsi" w:cs="Times New Roman"/>
          <w:sz w:val="18"/>
          <w:szCs w:val="18"/>
        </w:rPr>
        <w:t xml:space="preserve"> </w:t>
      </w:r>
    </w:p>
  </w:footnote>
  <w:footnote w:id="106">
    <w:p w:rsidR="00C578CD" w:rsidRPr="007D54DE" w:rsidRDefault="00C578CD" w:rsidP="00506C5A">
      <w:pPr>
        <w:pStyle w:val="Titre1"/>
        <w:spacing w:before="0" w:line="240" w:lineRule="auto"/>
        <w:jc w:val="both"/>
        <w:rPr>
          <w:rFonts w:asciiTheme="minorHAnsi" w:hAnsiTheme="minorHAnsi" w:cs="Times New Roman"/>
          <w:sz w:val="18"/>
          <w:szCs w:val="18"/>
        </w:rPr>
      </w:pPr>
      <w:r w:rsidRPr="007D54DE">
        <w:rPr>
          <w:rStyle w:val="Marquenotebasdepage"/>
          <w:rFonts w:asciiTheme="minorHAnsi" w:hAnsiTheme="minorHAnsi" w:cs="Times New Roman"/>
          <w:b w:val="0"/>
          <w:color w:val="auto"/>
          <w:sz w:val="18"/>
          <w:szCs w:val="18"/>
        </w:rPr>
        <w:footnoteRef/>
      </w:r>
      <w:r w:rsidRPr="007D54DE">
        <w:rPr>
          <w:rFonts w:asciiTheme="minorHAnsi" w:hAnsiTheme="minorHAnsi" w:cs="Times New Roman"/>
          <w:b w:val="0"/>
          <w:color w:val="auto"/>
          <w:sz w:val="18"/>
          <w:szCs w:val="18"/>
        </w:rPr>
        <w:t xml:space="preserve"> Le 19 août 2013, le </w:t>
      </w:r>
      <w:r w:rsidRPr="007D54DE">
        <w:rPr>
          <w:rFonts w:asciiTheme="minorHAnsi" w:hAnsiTheme="minorHAnsi" w:cs="Times New Roman"/>
          <w:b w:val="0"/>
          <w:bCs w:val="0"/>
          <w:color w:val="auto"/>
          <w:sz w:val="18"/>
          <w:szCs w:val="18"/>
        </w:rPr>
        <w:t xml:space="preserve">Front de résistance citoyenne, une coalition de vingt-et-trois (23) organisations de la société civile, condamnant lundi, l’arrestation et la détention préventive d’une cinquantaine de personnes dans le cadre des affrontements entre forces de l’ordre et étudiants. </w:t>
      </w:r>
      <w:r w:rsidRPr="007D54DE">
        <w:rPr>
          <w:rFonts w:asciiTheme="minorHAnsi" w:eastAsiaTheme="minorEastAsia" w:hAnsiTheme="minorHAnsi" w:cs="Times New Roman"/>
          <w:b w:val="0"/>
          <w:bCs w:val="0"/>
          <w:color w:val="auto"/>
          <w:sz w:val="18"/>
          <w:szCs w:val="18"/>
        </w:rPr>
        <w:t xml:space="preserve">Cf. "Burkina : la loi portant répression des actes de vandalisme, « liberticide » (Société civile)" </w:t>
      </w:r>
      <w:r w:rsidRPr="007D54DE">
        <w:rPr>
          <w:rFonts w:asciiTheme="minorHAnsi" w:hAnsiTheme="minorHAnsi" w:cs="Times New Roman"/>
          <w:sz w:val="18"/>
          <w:szCs w:val="18"/>
        </w:rPr>
        <w:t xml:space="preserve"> </w:t>
      </w:r>
      <w:hyperlink r:id="rId19" w:history="1">
        <w:r w:rsidRPr="007D54DE">
          <w:rPr>
            <w:rStyle w:val="Lienhypertexte"/>
            <w:rFonts w:asciiTheme="minorHAnsi" w:hAnsiTheme="minorHAnsi" w:cs="Times New Roman"/>
            <w:b w:val="0"/>
            <w:bCs w:val="0"/>
            <w:sz w:val="18"/>
            <w:szCs w:val="18"/>
          </w:rPr>
          <w:t>http://lefaso.net/spip.php?article55528</w:t>
        </w:r>
      </w:hyperlink>
      <w:r w:rsidRPr="007D54DE">
        <w:rPr>
          <w:rFonts w:asciiTheme="minorHAnsi" w:hAnsiTheme="minorHAnsi" w:cs="Times New Roman"/>
          <w:sz w:val="18"/>
          <w:szCs w:val="18"/>
        </w:rPr>
        <w:t xml:space="preserve"> </w:t>
      </w:r>
    </w:p>
  </w:footnote>
  <w:footnote w:id="107">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cs="Times New Roman"/>
          <w:bCs/>
          <w:color w:val="15161A"/>
          <w:sz w:val="18"/>
          <w:szCs w:val="18"/>
        </w:rPr>
        <w:t>Décision n° 015-2013/CC sur l'exception d'inconstitutionnalité de l'article 15 de la loi n° 026-2008/AN du 08 mai 2008 portant répression des actes de vandalisme commis lors des manifestations sur la voie publique</w:t>
      </w:r>
      <w:r w:rsidRPr="007D54DE">
        <w:rPr>
          <w:rFonts w:cs="Times New Roman"/>
          <w:sz w:val="18"/>
          <w:szCs w:val="18"/>
        </w:rPr>
        <w:t xml:space="preserve"> </w:t>
      </w:r>
    </w:p>
    <w:p w:rsidR="00C578CD" w:rsidRPr="007D54DE" w:rsidRDefault="00864347" w:rsidP="00506C5A">
      <w:pPr>
        <w:pStyle w:val="Notedebasdepage"/>
        <w:jc w:val="both"/>
        <w:rPr>
          <w:rFonts w:cs="Times New Roman"/>
          <w:sz w:val="18"/>
          <w:szCs w:val="18"/>
        </w:rPr>
      </w:pPr>
      <w:hyperlink r:id="rId20" w:history="1">
        <w:r w:rsidR="00C578CD" w:rsidRPr="007D54DE">
          <w:rPr>
            <w:rStyle w:val="Lienhypertexte"/>
            <w:rFonts w:cs="Times New Roman"/>
            <w:sz w:val="18"/>
            <w:szCs w:val="18"/>
          </w:rPr>
          <w:t>http://codices.coe.int/NXT/gateway.dll/CODICES/full/afr/bur/fra/bur-2013-a-001?f=templates$fn=document-frame.htm$3.0</w:t>
        </w:r>
      </w:hyperlink>
    </w:p>
  </w:footnote>
  <w:footnote w:id="108">
    <w:p w:rsidR="00C578CD" w:rsidRPr="007D54DE" w:rsidRDefault="00C578CD" w:rsidP="00506C5A">
      <w:pPr>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"Alerte : Menaces sur le Journaliste Newton A. Barry !"  http://www.cnpress-zongo.org/spip.php?article255 </w:t>
      </w:r>
    </w:p>
  </w:footnote>
  <w:footnote w:id="109">
    <w:p w:rsidR="00C578CD" w:rsidRPr="007D54DE" w:rsidRDefault="00C578CD" w:rsidP="00506C5A">
      <w:pPr>
        <w:pStyle w:val="Titre3"/>
        <w:spacing w:before="0" w:line="240" w:lineRule="auto"/>
        <w:jc w:val="both"/>
        <w:rPr>
          <w:rFonts w:asciiTheme="minorHAnsi" w:eastAsia="Times New Roman" w:hAnsiTheme="minorHAnsi" w:cs="Times New Roman"/>
          <w:b w:val="0"/>
          <w:bCs w:val="0"/>
          <w:color w:val="1A1A1A"/>
          <w:sz w:val="18"/>
          <w:szCs w:val="18"/>
        </w:rPr>
      </w:pPr>
      <w:r w:rsidRPr="007D54DE">
        <w:rPr>
          <w:rFonts w:asciiTheme="minorHAnsi" w:hAnsiTheme="minorHAnsi" w:cs="Times New Roman"/>
          <w:color w:val="auto"/>
          <w:sz w:val="18"/>
          <w:szCs w:val="18"/>
          <w:vertAlign w:val="superscript"/>
        </w:rPr>
        <w:footnoteRef/>
      </w:r>
      <w:r w:rsidRPr="007D54DE">
        <w:rPr>
          <w:rFonts w:asciiTheme="minorHAnsi" w:hAnsiTheme="minorHAnsi" w:cs="Times New Roman"/>
          <w:color w:val="auto"/>
          <w:sz w:val="18"/>
          <w:szCs w:val="18"/>
          <w:vertAlign w:val="superscript"/>
        </w:rPr>
        <w:t xml:space="preserve"> </w:t>
      </w:r>
      <w:r w:rsidRPr="007D54DE">
        <w:rPr>
          <w:rFonts w:asciiTheme="minorHAnsi" w:hAnsiTheme="minorHAnsi" w:cs="Times New Roman"/>
          <w:sz w:val="18"/>
          <w:szCs w:val="18"/>
        </w:rPr>
        <w:t xml:space="preserve"> </w:t>
      </w:r>
      <w:r w:rsidRPr="007D54DE">
        <w:rPr>
          <w:rFonts w:asciiTheme="minorHAnsi" w:eastAsia="Times New Roman" w:hAnsiTheme="minorHAnsi" w:cs="Times New Roman"/>
          <w:b w:val="0"/>
          <w:bCs w:val="0"/>
          <w:color w:val="1A1A1A"/>
          <w:sz w:val="18"/>
          <w:szCs w:val="18"/>
        </w:rPr>
        <w:t>Au Burkina, les images du studio du rappeur Smockey, détruit au lance-roquettes</w:t>
      </w:r>
    </w:p>
    <w:p w:rsidR="00C578CD" w:rsidRPr="007D54DE" w:rsidRDefault="00C578CD" w:rsidP="00506C5A">
      <w:pPr>
        <w:pStyle w:val="Notedebasdepage"/>
        <w:jc w:val="both"/>
        <w:rPr>
          <w:rFonts w:cs="Times New Roman"/>
          <w:sz w:val="18"/>
          <w:szCs w:val="18"/>
        </w:rPr>
      </w:pPr>
      <w:r w:rsidRPr="007D54DE">
        <w:rPr>
          <w:rFonts w:cs="Times New Roman"/>
          <w:sz w:val="18"/>
          <w:szCs w:val="18"/>
        </w:rPr>
        <w:t xml:space="preserve">  http://observers.france24.com/fr/20150918-burkina-faso-images-studio-rappeur-smockey-detruit-lance-roquette</w:t>
      </w:r>
    </w:p>
  </w:footnote>
  <w:footnote w:id="110">
    <w:p w:rsidR="00C578CD" w:rsidRPr="007D54DE" w:rsidRDefault="00C578CD" w:rsidP="00506C5A">
      <w:pPr>
        <w:autoSpaceDE w:val="0"/>
        <w:autoSpaceDN w:val="0"/>
        <w:adjustRightInd w:val="0"/>
        <w:spacing w:after="0" w:line="240" w:lineRule="auto"/>
        <w:jc w:val="both"/>
        <w:rPr>
          <w:rFonts w:eastAsia="Times New Roman" w:cs="Times New Roman"/>
          <w:color w:val="000000"/>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eastAsia="Times New Roman" w:cs="Times New Roman"/>
          <w:color w:val="000000"/>
          <w:sz w:val="18"/>
          <w:szCs w:val="18"/>
        </w:rPr>
        <w:t>Article 5 : Les Avocats assistent leurs clients dès leur interpellation, durant l'enquête préliminaire, dans les locaux de la police, de la gendarmerie, ou devant le parquet. A ce stade, aucune lettre de constitution ne peut être exigée de l'Avocat. Les Avocats assistent et défendent leurs clients dès la première comparution devant le juge d'instruction".</w:t>
      </w:r>
    </w:p>
  </w:footnote>
  <w:footnote w:id="111">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Depuis 2010, le Mouvement burkinabè des droits de l'homme et des peuples (MBDHP) a exigé sans succès le démantèlement pur et simple du Service régional de police judiciaire (SRPJ) de Wemtenga au regard des traitements cruels, inhumains et dégradants infligés à certains détenus qui y séjournent. Le SRPJ de Wemtenga s’apparente plus à un centre de torture: </w:t>
      </w:r>
      <w:hyperlink r:id="rId21" w:history="1">
        <w:r w:rsidRPr="007D54DE">
          <w:rPr>
            <w:rStyle w:val="Lienhypertexte"/>
            <w:rFonts w:cs="Times New Roman"/>
            <w:sz w:val="18"/>
            <w:szCs w:val="18"/>
          </w:rPr>
          <w:t>http://lefaso.net/spip.php?article37651</w:t>
        </w:r>
      </w:hyperlink>
      <w:r w:rsidRPr="007D54DE">
        <w:rPr>
          <w:rFonts w:cs="Times New Roman"/>
          <w:sz w:val="18"/>
          <w:szCs w:val="18"/>
        </w:rPr>
        <w:t xml:space="preserve"> </w:t>
      </w:r>
    </w:p>
  </w:footnote>
  <w:footnote w:id="112">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Cf. </w:t>
      </w:r>
      <w:r w:rsidRPr="007D54DE">
        <w:rPr>
          <w:rFonts w:eastAsia="Times New Roman" w:cs="Times New Roman"/>
          <w:bCs/>
          <w:sz w:val="18"/>
          <w:szCs w:val="18"/>
        </w:rPr>
        <w:t>Burkina Faso: rapport a mi-parcours de la mise en œuvre des recommandations de l’examen périodique universel (EPU) et des organes de traites</w:t>
      </w:r>
    </w:p>
  </w:footnote>
  <w:footnote w:id="113">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Cette loi a vu</w:t>
      </w:r>
      <w:r w:rsidRPr="007D54DE">
        <w:rPr>
          <w:rFonts w:eastAsia="Times New Roman" w:cs="Times New Roman"/>
          <w:color w:val="000000"/>
          <w:sz w:val="18"/>
          <w:szCs w:val="18"/>
        </w:rPr>
        <w:t xml:space="preserve"> la création de juges des enfants dans tous les tribunaux pour juger les mineurs délinquants</w:t>
      </w:r>
    </w:p>
  </w:footnote>
  <w:footnote w:id="114">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eastAsia="Times New Roman" w:cs="Times New Roman"/>
          <w:color w:val="000000"/>
          <w:sz w:val="18"/>
          <w:szCs w:val="18"/>
        </w:rPr>
        <w:t>Il s'agit de la loi N°022-2014/AN portant prévention et répression de la torture et des pratiques assimilées</w:t>
      </w:r>
    </w:p>
  </w:footnote>
  <w:footnote w:id="115">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eastAsia="Times New Roman" w:cs="Times New Roman"/>
          <w:bCs/>
          <w:color w:val="000000"/>
          <w:sz w:val="18"/>
          <w:szCs w:val="18"/>
        </w:rPr>
        <w:t>Les textes d'application de ces lois ont été adoptés après</w:t>
      </w:r>
      <w:r w:rsidRPr="007D54DE">
        <w:rPr>
          <w:rStyle w:val="lev"/>
          <w:rFonts w:cs="Times New Roman"/>
          <w:b w:val="0"/>
          <w:sz w:val="18"/>
          <w:szCs w:val="18"/>
        </w:rPr>
        <w:t xml:space="preserve"> un mouvement de grève des magistrats</w:t>
      </w:r>
      <w:r w:rsidRPr="007D54DE">
        <w:rPr>
          <w:rStyle w:val="lev"/>
          <w:rFonts w:cs="Times New Roman"/>
          <w:sz w:val="18"/>
          <w:szCs w:val="18"/>
        </w:rPr>
        <w:t>.</w:t>
      </w:r>
    </w:p>
  </w:footnote>
  <w:footnote w:id="116">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eastAsia="Times New Roman" w:cs="Times New Roman"/>
          <w:color w:val="000000"/>
          <w:sz w:val="18"/>
          <w:szCs w:val="18"/>
        </w:rPr>
        <w:t>L'article 53 de la constitution stipulait que : "Le Président du Faso est le Président du Conseil supérieur de la magistrature. Désormais "Le Président du Faso communique avec le Conseil supérieur de la magistrature, soit en personne, soit par des messages qu'il fait lire par le Président du Conseil supérieur de la magistrature."</w:t>
      </w:r>
    </w:p>
  </w:footnote>
  <w:footnote w:id="117">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r w:rsidRPr="007D54DE">
        <w:rPr>
          <w:rFonts w:cs="Times New Roman"/>
          <w:b/>
          <w:bCs/>
          <w:i/>
          <w:iCs/>
          <w:sz w:val="18"/>
          <w:szCs w:val="18"/>
          <w:lang w:val="es-ES"/>
        </w:rPr>
        <w:t>DECRET Nº 2015-741/PRES-TRANS</w:t>
      </w:r>
      <w:r w:rsidRPr="007D54DE">
        <w:rPr>
          <w:rFonts w:cs="Times New Roman"/>
          <w:b/>
          <w:bCs/>
          <w:i/>
          <w:iCs/>
          <w:sz w:val="18"/>
          <w:szCs w:val="18"/>
        </w:rPr>
        <w:t xml:space="preserve"> du 25 juin 2015</w:t>
      </w:r>
      <w:r w:rsidRPr="007D54DE">
        <w:rPr>
          <w:rFonts w:cs="Times New Roman"/>
          <w:b/>
          <w:bCs/>
          <w:sz w:val="18"/>
          <w:szCs w:val="18"/>
        </w:rPr>
        <w:t xml:space="preserve"> </w:t>
      </w:r>
      <w:r w:rsidRPr="007D54DE">
        <w:rPr>
          <w:rFonts w:cs="Times New Roman"/>
          <w:b/>
          <w:bCs/>
          <w:i/>
          <w:iCs/>
          <w:sz w:val="18"/>
          <w:szCs w:val="18"/>
        </w:rPr>
        <w:t>promulguant la loi organique n° 017-2015/CNT du 21 mai 2015 portant modification de la loi organique n°20/95/ADP du 16 mai 1995 portant composition et fonctionnement de la Haute cour de justice et procédure applicable devant elle. JO N°34 DU 20 AOUT 2015</w:t>
      </w:r>
    </w:p>
  </w:footnote>
  <w:footnote w:id="118">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Toutefois cette loi a été défféré au Conseil constitutionnel comme expliqué plus haut. Les requérants jugeaient que la loi ne garantissait pas un procès équitable, et que la Cour était une juridiction partiale et dépendante d'une part et d'autre part les accusés ne bénéficient pas du double degré de juridiction.</w:t>
      </w:r>
    </w:p>
  </w:footnote>
  <w:footnote w:id="119">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A</w:t>
      </w:r>
      <w:r w:rsidRPr="007D54DE">
        <w:rPr>
          <w:rFonts w:eastAsia="Times New Roman" w:cs="Times New Roman"/>
          <w:sz w:val="18"/>
          <w:szCs w:val="18"/>
        </w:rPr>
        <w:t xml:space="preserve"> l'occasion de la rentrée judiciaire 2013-2014, le RENLAC avait interpellé les acteurs de la justice sur le phénomène en relevant que: "Dans les rapports 2011 et 2012 du REN-LAC sur l’état de la corruption au Burkina Faso, la justice se positionne au 3e rang des services perçus comme les plus corrompus par les enquêtés. Cette perception sombre des citoyens de l’image de la justice est corroborée par de nombreux faits impliquant parfois des acteurs directs de la justice comme en témoignent les récentes affaires SGS, SIRI, SONA’OR, pour ne citer que celles-ci" </w:t>
      </w:r>
      <w:hyperlink r:id="rId22" w:history="1">
        <w:r w:rsidRPr="007D54DE">
          <w:rPr>
            <w:rStyle w:val="Lienhypertexte"/>
            <w:rFonts w:cs="Times New Roman"/>
            <w:color w:val="auto"/>
            <w:sz w:val="18"/>
            <w:szCs w:val="18"/>
          </w:rPr>
          <w:t>http://news.aouaga.com/h/15228.html</w:t>
        </w:r>
      </w:hyperlink>
      <w:r w:rsidRPr="007D54DE">
        <w:rPr>
          <w:rFonts w:cs="Times New Roman"/>
          <w:sz w:val="18"/>
          <w:szCs w:val="18"/>
        </w:rPr>
        <w:t xml:space="preserve"> . Et plus récemment encore le RENLAC a dénoncé des faits de corruption dans la magistrature. Lefaso.net, "Corruption dans l’appareil judiciaire, audit de la transition : Les cartons rouges du REN-LAC" </w:t>
      </w:r>
      <w:hyperlink r:id="rId23" w:history="1">
        <w:r w:rsidRPr="007D54DE">
          <w:rPr>
            <w:rStyle w:val="Lienhypertexte"/>
            <w:rFonts w:cs="Times New Roman"/>
            <w:color w:val="auto"/>
            <w:sz w:val="18"/>
            <w:szCs w:val="18"/>
          </w:rPr>
          <w:t>http://lefaso.net/spip.php?article70938</w:t>
        </w:r>
      </w:hyperlink>
    </w:p>
  </w:footnote>
  <w:footnote w:id="120">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http://lefaso.net/spip.php?article54826</w:t>
      </w:r>
    </w:p>
  </w:footnote>
  <w:footnote w:id="121">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http://www.reporterbf.net/index.php/periscope/itemlist/date/2013/8?start=10 </w:t>
      </w:r>
    </w:p>
  </w:footnote>
  <w:footnote w:id="122">
    <w:p w:rsidR="00C578CD" w:rsidRPr="007D54DE" w:rsidRDefault="00C578CD" w:rsidP="00506C5A">
      <w:pPr>
        <w:autoSpaceDE w:val="0"/>
        <w:autoSpaceDN w:val="0"/>
        <w:adjustRightInd w:val="0"/>
        <w:spacing w:after="0" w:line="240" w:lineRule="auto"/>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En effet, l'</w:t>
      </w:r>
      <w:r w:rsidRPr="007D54DE">
        <w:rPr>
          <w:rFonts w:cs="Times New Roman"/>
          <w:bCs/>
          <w:sz w:val="18"/>
          <w:szCs w:val="18"/>
        </w:rPr>
        <w:t xml:space="preserve">Article 72 du Pacte pour le renouveau de la justice stipule que </w:t>
      </w:r>
      <w:r w:rsidRPr="007D54DE">
        <w:rPr>
          <w:rFonts w:cs="Times New Roman"/>
          <w:b/>
          <w:bCs/>
          <w:sz w:val="18"/>
          <w:szCs w:val="18"/>
        </w:rPr>
        <w:t>: "</w:t>
      </w:r>
      <w:r w:rsidRPr="007D54DE">
        <w:rPr>
          <w:rFonts w:cs="Times New Roman"/>
          <w:sz w:val="18"/>
          <w:szCs w:val="18"/>
        </w:rPr>
        <w:t>Le budget du ministère chargé de la justice doit être porté à au moins 2% du budget national pour compter de l’année 2016 avec une augmentation graduelle conséquente par an en vue de satisfaire aux besoins élémentaires de fonctionnement de l’institution judiciaire.</w:t>
      </w:r>
    </w:p>
  </w:footnote>
  <w:footnote w:id="123">
    <w:p w:rsidR="00C578CD" w:rsidRPr="007D54DE" w:rsidRDefault="00C578CD" w:rsidP="00506C5A">
      <w:pPr>
        <w:pStyle w:val="Titre3"/>
        <w:spacing w:before="0" w:line="240" w:lineRule="auto"/>
        <w:jc w:val="both"/>
        <w:rPr>
          <w:rFonts w:asciiTheme="minorHAnsi" w:hAnsiTheme="minorHAnsi" w:cs="Times New Roman"/>
          <w:b w:val="0"/>
          <w:color w:val="auto"/>
          <w:sz w:val="18"/>
          <w:szCs w:val="18"/>
        </w:rPr>
      </w:pPr>
      <w:r w:rsidRPr="007D54DE">
        <w:rPr>
          <w:rStyle w:val="Marquenotebasdepage"/>
          <w:rFonts w:asciiTheme="minorHAnsi" w:hAnsiTheme="minorHAnsi" w:cs="Times New Roman"/>
          <w:b w:val="0"/>
          <w:color w:val="auto"/>
          <w:sz w:val="18"/>
          <w:szCs w:val="18"/>
        </w:rPr>
        <w:footnoteRef/>
      </w:r>
      <w:r w:rsidRPr="007D54DE">
        <w:rPr>
          <w:rFonts w:asciiTheme="minorHAnsi" w:hAnsiTheme="minorHAnsi" w:cs="Times New Roman"/>
          <w:b w:val="0"/>
          <w:color w:val="auto"/>
          <w:sz w:val="18"/>
          <w:szCs w:val="18"/>
        </w:rPr>
        <w:t xml:space="preserve"> "</w:t>
      </w:r>
      <w:hyperlink r:id="rId24" w:history="1">
        <w:r w:rsidRPr="007D54DE">
          <w:rPr>
            <w:rStyle w:val="Lienhypertexte"/>
            <w:rFonts w:asciiTheme="minorHAnsi" w:hAnsiTheme="minorHAnsi" w:cs="Times New Roman"/>
            <w:b w:val="0"/>
            <w:color w:val="auto"/>
            <w:sz w:val="18"/>
            <w:szCs w:val="18"/>
          </w:rPr>
          <w:t>Cas de maltraitance d'une fille à Nagrin Ouagadougou</w:t>
        </w:r>
      </w:hyperlink>
      <w:r w:rsidRPr="007D54DE">
        <w:rPr>
          <w:rFonts w:asciiTheme="minorHAnsi" w:hAnsiTheme="minorHAnsi" w:cs="Times New Roman"/>
          <w:b w:val="0"/>
          <w:color w:val="auto"/>
          <w:sz w:val="18"/>
          <w:szCs w:val="18"/>
        </w:rPr>
        <w:t>"</w:t>
      </w:r>
    </w:p>
    <w:p w:rsidR="00C578CD" w:rsidRPr="007D54DE" w:rsidRDefault="00C578CD" w:rsidP="00506C5A">
      <w:pPr>
        <w:pStyle w:val="Titre3"/>
        <w:spacing w:before="0" w:line="240" w:lineRule="auto"/>
        <w:jc w:val="both"/>
        <w:rPr>
          <w:rFonts w:asciiTheme="minorHAnsi" w:hAnsiTheme="minorHAnsi" w:cs="Times New Roman"/>
          <w:sz w:val="18"/>
          <w:szCs w:val="18"/>
        </w:rPr>
      </w:pPr>
      <w:r w:rsidRPr="007D54DE">
        <w:rPr>
          <w:rFonts w:asciiTheme="minorHAnsi" w:hAnsiTheme="minorHAnsi" w:cs="Times New Roman"/>
          <w:b w:val="0"/>
          <w:sz w:val="18"/>
          <w:szCs w:val="18"/>
        </w:rPr>
        <w:t xml:space="preserve">  https://www.youtube.com/watch?v=tNP1hXTxxn8</w:t>
      </w:r>
      <w:r w:rsidRPr="007D54DE">
        <w:rPr>
          <w:rFonts w:asciiTheme="minorHAnsi" w:hAnsiTheme="minorHAnsi" w:cs="Times New Roman"/>
          <w:sz w:val="18"/>
          <w:szCs w:val="18"/>
        </w:rPr>
        <w:t xml:space="preserve"> </w:t>
      </w:r>
    </w:p>
  </w:footnote>
  <w:footnote w:id="124">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Journal le Pays du 5 Février 2016</w:t>
      </w:r>
    </w:p>
  </w:footnote>
  <w:footnote w:id="125">
    <w:p w:rsidR="00C578CD" w:rsidRPr="007D54DE" w:rsidRDefault="00C578CD" w:rsidP="00506C5A">
      <w:pPr>
        <w:pStyle w:val="Titre1"/>
        <w:spacing w:before="0" w:line="240" w:lineRule="auto"/>
        <w:jc w:val="both"/>
        <w:rPr>
          <w:rFonts w:asciiTheme="minorHAnsi" w:hAnsiTheme="minorHAnsi" w:cs="Times New Roman"/>
          <w:sz w:val="18"/>
          <w:szCs w:val="18"/>
        </w:rPr>
      </w:pPr>
      <w:r w:rsidRPr="007D54DE">
        <w:rPr>
          <w:rStyle w:val="Marquenotebasdepage"/>
          <w:rFonts w:asciiTheme="minorHAnsi" w:hAnsiTheme="minorHAnsi" w:cs="Times New Roman"/>
          <w:sz w:val="18"/>
          <w:szCs w:val="18"/>
        </w:rPr>
        <w:footnoteRef/>
      </w:r>
      <w:r w:rsidRPr="007D54DE">
        <w:rPr>
          <w:rFonts w:asciiTheme="minorHAnsi" w:hAnsiTheme="minorHAnsi" w:cs="Times New Roman"/>
          <w:sz w:val="18"/>
          <w:szCs w:val="18"/>
        </w:rPr>
        <w:t xml:space="preserve"> Lefaso.net "</w:t>
      </w:r>
      <w:r w:rsidRPr="007D54DE">
        <w:rPr>
          <w:rFonts w:asciiTheme="minorHAnsi" w:hAnsiTheme="minorHAnsi" w:cs="Times New Roman"/>
          <w:color w:val="5C514E"/>
          <w:sz w:val="18"/>
          <w:szCs w:val="18"/>
        </w:rPr>
        <w:t>Kosyam : La gendarmerie démantèle un réseau de trafic de femmes vers le Liban" http://lefaso.net/spip.php?article62703</w:t>
      </w:r>
    </w:p>
  </w:footnote>
  <w:footnote w:id="126">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Ligne de base sur la situation des enfants travaillant dans les débits de boisson de la ville de Ouagadougou au Burkina Faso. Août 2015</w:t>
      </w:r>
    </w:p>
  </w:footnote>
  <w:footnote w:id="127">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25" w:history="1">
        <w:r w:rsidRPr="007D54DE">
          <w:rPr>
            <w:rStyle w:val="Lienhypertexte"/>
            <w:rFonts w:cs="Times New Roman"/>
            <w:sz w:val="18"/>
            <w:szCs w:val="18"/>
          </w:rPr>
          <w:t>http://www.jeuneafrique.com/46278/politique/newton-ahmed-barry-journaliste-burkinab-je-crains-pour-ma-vie/</w:t>
        </w:r>
      </w:hyperlink>
      <w:r w:rsidRPr="007D54DE">
        <w:rPr>
          <w:rFonts w:cs="Times New Roman"/>
          <w:sz w:val="18"/>
          <w:szCs w:val="18"/>
        </w:rPr>
        <w:t xml:space="preserve"> ; </w:t>
      </w:r>
      <w:hyperlink r:id="rId26" w:history="1">
        <w:r w:rsidRPr="007D54DE">
          <w:rPr>
            <w:rStyle w:val="Lienhypertexte"/>
            <w:rFonts w:cs="Times New Roman"/>
            <w:sz w:val="18"/>
            <w:szCs w:val="18"/>
          </w:rPr>
          <w:t>http://www.thomassankara.net/spip.php?article443</w:t>
        </w:r>
      </w:hyperlink>
      <w:r w:rsidRPr="007D54DE">
        <w:rPr>
          <w:rFonts w:cs="Times New Roman"/>
          <w:sz w:val="18"/>
          <w:szCs w:val="18"/>
        </w:rPr>
        <w:t xml:space="preserve"> </w:t>
      </w:r>
    </w:p>
  </w:footnote>
  <w:footnote w:id="128">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27" w:history="1">
        <w:r w:rsidRPr="007D54DE">
          <w:rPr>
            <w:rStyle w:val="Lienhypertexte"/>
            <w:rFonts w:cs="Times New Roman"/>
            <w:sz w:val="18"/>
            <w:szCs w:val="18"/>
          </w:rPr>
          <w:t>http://sep-burkina.org/spip.php?article47</w:t>
        </w:r>
      </w:hyperlink>
      <w:r w:rsidRPr="007D54DE">
        <w:rPr>
          <w:rFonts w:cs="Times New Roman"/>
          <w:sz w:val="18"/>
          <w:szCs w:val="18"/>
        </w:rPr>
        <w:t xml:space="preserve"> ; </w:t>
      </w:r>
    </w:p>
  </w:footnote>
  <w:footnote w:id="129">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28" w:history="1">
        <w:r w:rsidRPr="007D54DE">
          <w:rPr>
            <w:rStyle w:val="Lienhypertexte"/>
            <w:rFonts w:cs="Times New Roman"/>
            <w:sz w:val="18"/>
            <w:szCs w:val="18"/>
          </w:rPr>
          <w:t>http://www.evenement-bf.net/spip.php?article1257</w:t>
        </w:r>
      </w:hyperlink>
      <w:r w:rsidRPr="007D54DE">
        <w:rPr>
          <w:rFonts w:cs="Times New Roman"/>
          <w:sz w:val="18"/>
          <w:szCs w:val="18"/>
        </w:rPr>
        <w:t xml:space="preserve">= ; </w:t>
      </w:r>
      <w:hyperlink r:id="rId29" w:history="1">
        <w:r w:rsidRPr="007D54DE">
          <w:rPr>
            <w:rStyle w:val="Lienhypertexte"/>
            <w:rFonts w:cs="Times New Roman"/>
            <w:sz w:val="18"/>
            <w:szCs w:val="18"/>
          </w:rPr>
          <w:t>http://news.aouaga.com/h/66788.html</w:t>
        </w:r>
      </w:hyperlink>
      <w:r w:rsidRPr="007D54DE">
        <w:rPr>
          <w:rFonts w:cs="Times New Roman"/>
          <w:sz w:val="18"/>
          <w:szCs w:val="18"/>
        </w:rPr>
        <w:t xml:space="preserve"> ; </w:t>
      </w:r>
    </w:p>
  </w:footnote>
  <w:footnote w:id="130">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30" w:history="1">
        <w:r w:rsidRPr="007D54DE">
          <w:rPr>
            <w:rStyle w:val="Lienhypertexte"/>
            <w:rFonts w:cs="Times New Roman"/>
            <w:sz w:val="18"/>
            <w:szCs w:val="18"/>
          </w:rPr>
          <w:t>http://lefaso.net/spip.php?article66967</w:t>
        </w:r>
      </w:hyperlink>
      <w:r w:rsidRPr="007D54DE">
        <w:rPr>
          <w:rFonts w:cs="Times New Roman"/>
          <w:sz w:val="18"/>
          <w:szCs w:val="18"/>
        </w:rPr>
        <w:t xml:space="preserve"> </w:t>
      </w:r>
    </w:p>
  </w:footnote>
  <w:footnote w:id="131">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Ibidem </w:t>
      </w:r>
    </w:p>
  </w:footnote>
  <w:footnote w:id="132">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31" w:history="1">
        <w:r w:rsidRPr="007D54DE">
          <w:rPr>
            <w:rStyle w:val="Lienhypertexte"/>
            <w:rFonts w:cs="Times New Roman"/>
            <w:sz w:val="18"/>
            <w:szCs w:val="18"/>
          </w:rPr>
          <w:t>http://netafrique.net/convocation-du-tribunal-militaire-de-ouagadougou-les-journalistes-boureima-ouedraogo-et-ladji-bama-du-reporter-sont-ressortis-sains-et-saufs/</w:t>
        </w:r>
      </w:hyperlink>
      <w:r w:rsidRPr="007D54DE">
        <w:rPr>
          <w:rFonts w:cs="Times New Roman"/>
          <w:sz w:val="18"/>
          <w:szCs w:val="18"/>
        </w:rPr>
        <w:t xml:space="preserve"> ;  </w:t>
      </w:r>
      <w:hyperlink r:id="rId32" w:history="1">
        <w:r w:rsidRPr="007D54DE">
          <w:rPr>
            <w:rStyle w:val="Lienhypertexte"/>
            <w:rFonts w:cs="Times New Roman"/>
            <w:sz w:val="18"/>
            <w:szCs w:val="18"/>
          </w:rPr>
          <w:t>http://www.aib.bf/m-5324-la-justice-la-securite-et-la-paix-sont-entre-autres-les-sujets-a-la-une-des-quotidiens-de-ce-jeudi.html</w:t>
        </w:r>
      </w:hyperlink>
      <w:r w:rsidRPr="007D54DE">
        <w:rPr>
          <w:rFonts w:cs="Times New Roman"/>
          <w:sz w:val="18"/>
          <w:szCs w:val="18"/>
        </w:rPr>
        <w:t xml:space="preserve"> </w:t>
      </w:r>
    </w:p>
  </w:footnote>
  <w:footnote w:id="133">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33" w:history="1">
        <w:r w:rsidRPr="007D54DE">
          <w:rPr>
            <w:rStyle w:val="Lienhypertexte"/>
            <w:rFonts w:cs="Times New Roman"/>
            <w:sz w:val="18"/>
            <w:szCs w:val="18"/>
          </w:rPr>
          <w:t>http://www.burkina24.com/2016/02/21/burkina-le-journal-levenement-reagit-suite-a-sa-suspension-par-le-csc/</w:t>
        </w:r>
      </w:hyperlink>
      <w:r w:rsidRPr="007D54DE">
        <w:rPr>
          <w:rFonts w:cs="Times New Roman"/>
          <w:sz w:val="18"/>
          <w:szCs w:val="18"/>
        </w:rPr>
        <w:t xml:space="preserve"> </w:t>
      </w:r>
    </w:p>
  </w:footnote>
  <w:footnote w:id="134">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34" w:history="1">
        <w:r w:rsidRPr="007D54DE">
          <w:rPr>
            <w:rStyle w:val="Lienhypertexte"/>
            <w:rFonts w:cs="Times New Roman"/>
            <w:sz w:val="18"/>
            <w:szCs w:val="18"/>
          </w:rPr>
          <w:t>http://www.aib.bf/m-5652-suspension-du-journal-l-evenement-les-organisations-professionnelles-fustigent-l-attitude-du-csc.html</w:t>
        </w:r>
      </w:hyperlink>
      <w:r w:rsidRPr="007D54DE">
        <w:rPr>
          <w:rFonts w:cs="Times New Roman"/>
          <w:sz w:val="18"/>
          <w:szCs w:val="18"/>
        </w:rPr>
        <w:t xml:space="preserve"> ; </w:t>
      </w:r>
      <w:hyperlink r:id="rId35" w:history="1">
        <w:r w:rsidRPr="007D54DE">
          <w:rPr>
            <w:rStyle w:val="Lienhypertexte"/>
            <w:rFonts w:cs="Times New Roman"/>
            <w:sz w:val="18"/>
            <w:szCs w:val="18"/>
          </w:rPr>
          <w:t>http://www.monpulsar.com/index.php/actualites/societe/item/994-la-justice-burkinabe-leve-la-suspension-du-journal-l-evenement</w:t>
        </w:r>
      </w:hyperlink>
      <w:r w:rsidRPr="007D54DE">
        <w:rPr>
          <w:rFonts w:cs="Times New Roman"/>
          <w:sz w:val="18"/>
          <w:szCs w:val="18"/>
        </w:rPr>
        <w:t>. L’affaire a été portée devant les tribunaux par le journal qui a eu gain de cause en première instance mais, qui demeure pendante du fait de l’appel interjeté par le CSC suite à la décision.</w:t>
      </w:r>
    </w:p>
  </w:footnote>
  <w:footnote w:id="135">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36" w:history="1">
        <w:r w:rsidRPr="007D54DE">
          <w:rPr>
            <w:rStyle w:val="Lienhypertexte"/>
            <w:rFonts w:cs="Times New Roman"/>
            <w:sz w:val="18"/>
            <w:szCs w:val="18"/>
          </w:rPr>
          <w:t>http://lefaso.net/spip.php?article70220</w:t>
        </w:r>
      </w:hyperlink>
      <w:r w:rsidRPr="007D54DE">
        <w:rPr>
          <w:rFonts w:cs="Times New Roman"/>
          <w:sz w:val="18"/>
          <w:szCs w:val="18"/>
        </w:rPr>
        <w:t xml:space="preserve"> </w:t>
      </w:r>
    </w:p>
  </w:footnote>
  <w:footnote w:id="136">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37" w:history="1">
        <w:r w:rsidRPr="007D54DE">
          <w:rPr>
            <w:rStyle w:val="Lienhypertexte"/>
            <w:rFonts w:cs="Times New Roman"/>
            <w:sz w:val="18"/>
            <w:szCs w:val="18"/>
          </w:rPr>
          <w:t>http://www.rtb.bf/2016/02/declaration-synatic-suite-aux-interpellations-musclees-a-la-rtb-tele/</w:t>
        </w:r>
      </w:hyperlink>
      <w:r w:rsidRPr="007D54DE">
        <w:rPr>
          <w:rFonts w:cs="Times New Roman"/>
          <w:sz w:val="18"/>
          <w:szCs w:val="18"/>
        </w:rPr>
        <w:t xml:space="preserve"> </w:t>
      </w:r>
    </w:p>
  </w:footnote>
  <w:footnote w:id="137">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38" w:history="1">
        <w:r w:rsidRPr="007D54DE">
          <w:rPr>
            <w:rStyle w:val="Lienhypertexte"/>
            <w:rFonts w:cs="Times New Roman"/>
            <w:sz w:val="18"/>
            <w:szCs w:val="18"/>
          </w:rPr>
          <w:t>http://lepays.bf/lohe-konate-directeur-de-publication-de-louragan-la-maco-certains-passent-la-quasi-totalite-de-leur-peine-dehors/</w:t>
        </w:r>
      </w:hyperlink>
      <w:r w:rsidRPr="007D54DE">
        <w:rPr>
          <w:rFonts w:cs="Times New Roman"/>
          <w:sz w:val="18"/>
          <w:szCs w:val="18"/>
        </w:rPr>
        <w:t xml:space="preserve"> ; </w:t>
      </w:r>
      <w:hyperlink r:id="rId39" w:history="1">
        <w:r w:rsidRPr="007D54DE">
          <w:rPr>
            <w:rStyle w:val="Lienhypertexte"/>
            <w:rFonts w:cs="Times New Roman"/>
            <w:sz w:val="18"/>
            <w:szCs w:val="18"/>
          </w:rPr>
          <w:t>http://www.zedcom.bf/hebdo/op894/8.php</w:t>
        </w:r>
      </w:hyperlink>
      <w:r w:rsidRPr="007D54DE">
        <w:rPr>
          <w:rFonts w:cs="Times New Roman"/>
          <w:sz w:val="18"/>
          <w:szCs w:val="18"/>
        </w:rPr>
        <w:t xml:space="preserve"> ; </w:t>
      </w:r>
      <w:hyperlink r:id="rId40" w:history="1">
        <w:r w:rsidRPr="007D54DE">
          <w:rPr>
            <w:rStyle w:val="Lienhypertexte"/>
            <w:rFonts w:cs="Times New Roman"/>
            <w:sz w:val="18"/>
            <w:szCs w:val="18"/>
          </w:rPr>
          <w:t>http://www.burkina24.com/tag/affaire-lohe-issa-konate/</w:t>
        </w:r>
      </w:hyperlink>
      <w:r w:rsidRPr="007D54DE">
        <w:rPr>
          <w:rFonts w:cs="Times New Roman"/>
          <w:sz w:val="18"/>
          <w:szCs w:val="18"/>
        </w:rPr>
        <w:t xml:space="preserve"> ; </w:t>
      </w:r>
      <w:hyperlink r:id="rId41" w:history="1">
        <w:r w:rsidRPr="007D54DE">
          <w:rPr>
            <w:rStyle w:val="Lienhypertexte"/>
            <w:rFonts w:cs="Times New Roman"/>
            <w:sz w:val="18"/>
            <w:szCs w:val="18"/>
          </w:rPr>
          <w:t>http://lefaso.net/spip.php?article62206</w:t>
        </w:r>
      </w:hyperlink>
      <w:r w:rsidRPr="007D54DE">
        <w:rPr>
          <w:rFonts w:cs="Times New Roman"/>
          <w:sz w:val="18"/>
          <w:szCs w:val="18"/>
        </w:rPr>
        <w:t xml:space="preserve"> ; </w:t>
      </w:r>
    </w:p>
  </w:footnote>
  <w:footnote w:id="138">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42" w:history="1">
        <w:r w:rsidRPr="007D54DE">
          <w:rPr>
            <w:rStyle w:val="Lienhypertexte"/>
            <w:rFonts w:cs="Times New Roman"/>
            <w:sz w:val="18"/>
            <w:szCs w:val="18"/>
          </w:rPr>
          <w:t>http://lefaso.net/spip.php?article66251</w:t>
        </w:r>
      </w:hyperlink>
      <w:r w:rsidRPr="007D54DE">
        <w:rPr>
          <w:rFonts w:cs="Times New Roman"/>
          <w:sz w:val="18"/>
          <w:szCs w:val="18"/>
        </w:rPr>
        <w:t xml:space="preserve"> ; </w:t>
      </w:r>
      <w:hyperlink r:id="rId43" w:history="1">
        <w:r w:rsidRPr="007D54DE">
          <w:rPr>
            <w:rStyle w:val="Lienhypertexte"/>
            <w:rFonts w:cs="Times New Roman"/>
            <w:sz w:val="18"/>
            <w:szCs w:val="18"/>
          </w:rPr>
          <w:t>http://www.aib.bf/m-3858-medias-les-patrons-de-presse-protestent-contre-la-condamnation-a-une-peine-d-emprisonnement-d-un-journaliste.html</w:t>
        </w:r>
      </w:hyperlink>
      <w:r w:rsidRPr="007D54DE">
        <w:rPr>
          <w:rFonts w:cs="Times New Roman"/>
          <w:sz w:val="18"/>
          <w:szCs w:val="18"/>
        </w:rPr>
        <w:t xml:space="preserve"> ;</w:t>
      </w:r>
    </w:p>
  </w:footnote>
  <w:footnote w:id="139">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44" w:history="1">
        <w:r w:rsidRPr="007D54DE">
          <w:rPr>
            <w:rStyle w:val="Lienhypertexte"/>
            <w:rFonts w:cs="Times New Roman"/>
            <w:sz w:val="18"/>
            <w:szCs w:val="18"/>
          </w:rPr>
          <w:t>http://www.monpulsar.com/index.php/actualites/societe/item/628-burkina-faso-depenalisation-des-delits-de-presse</w:t>
        </w:r>
      </w:hyperlink>
      <w:r w:rsidRPr="007D54DE">
        <w:rPr>
          <w:rFonts w:cs="Times New Roman"/>
          <w:sz w:val="18"/>
          <w:szCs w:val="18"/>
        </w:rPr>
        <w:t xml:space="preserve"> ;  </w:t>
      </w:r>
      <w:hyperlink r:id="rId45" w:history="1">
        <w:r w:rsidRPr="007D54DE">
          <w:rPr>
            <w:rStyle w:val="Lienhypertexte"/>
            <w:rFonts w:cs="Times New Roman"/>
            <w:sz w:val="18"/>
            <w:szCs w:val="18"/>
          </w:rPr>
          <w:t>http://lefaso.net/spip.php?article66756</w:t>
        </w:r>
      </w:hyperlink>
      <w:r w:rsidRPr="007D54DE">
        <w:rPr>
          <w:rFonts w:cs="Times New Roman"/>
          <w:sz w:val="18"/>
          <w:szCs w:val="18"/>
        </w:rPr>
        <w:t xml:space="preserve">; </w:t>
      </w:r>
      <w:hyperlink r:id="rId46" w:history="1">
        <w:r w:rsidRPr="007D54DE">
          <w:rPr>
            <w:rStyle w:val="Lienhypertexte"/>
            <w:rFonts w:cs="Times New Roman"/>
            <w:sz w:val="18"/>
            <w:szCs w:val="18"/>
          </w:rPr>
          <w:t>http://lepays.bf/depenalisation-des-delits-de-presse-et-des-peines-damendes-la-sep-interpelle-le-president-du-faso/</w:t>
        </w:r>
      </w:hyperlink>
      <w:r w:rsidRPr="007D54DE">
        <w:rPr>
          <w:rFonts w:cs="Times New Roman"/>
          <w:sz w:val="18"/>
          <w:szCs w:val="18"/>
        </w:rPr>
        <w:t xml:space="preserve"> ; </w:t>
      </w:r>
    </w:p>
    <w:p w:rsidR="00C578CD" w:rsidRPr="007D54DE" w:rsidRDefault="00864347" w:rsidP="00506C5A">
      <w:pPr>
        <w:pStyle w:val="Notedebasdepage"/>
        <w:jc w:val="both"/>
        <w:rPr>
          <w:rFonts w:cs="Times New Roman"/>
          <w:sz w:val="18"/>
          <w:szCs w:val="18"/>
        </w:rPr>
      </w:pPr>
      <w:hyperlink r:id="rId47" w:history="1">
        <w:r w:rsidR="00C578CD" w:rsidRPr="007D54DE">
          <w:rPr>
            <w:rStyle w:val="Lienhypertexte"/>
            <w:rFonts w:cs="Times New Roman"/>
            <w:sz w:val="18"/>
            <w:szCs w:val="18"/>
          </w:rPr>
          <w:t>http://cnpress-zongo.org/spip.php?article296</w:t>
        </w:r>
      </w:hyperlink>
      <w:r w:rsidR="00C578CD" w:rsidRPr="007D54DE">
        <w:rPr>
          <w:rFonts w:cs="Times New Roman"/>
          <w:sz w:val="18"/>
          <w:szCs w:val="18"/>
        </w:rPr>
        <w:t xml:space="preserve"> ; </w:t>
      </w:r>
      <w:hyperlink r:id="rId48" w:history="1">
        <w:r w:rsidR="00C578CD" w:rsidRPr="007D54DE">
          <w:rPr>
            <w:rStyle w:val="Lienhypertexte"/>
            <w:rFonts w:cs="Times New Roman"/>
            <w:sz w:val="18"/>
            <w:szCs w:val="18"/>
          </w:rPr>
          <w:t>http://www.burkina24.com/2015/08/29/lookman-sawadogo-la-loi-sur-la-depenalisation-du-delit-de-presse-ne-doit-pas-donner-lieu-a-un-requiem-des-organes-de-presse/</w:t>
        </w:r>
      </w:hyperlink>
      <w:r w:rsidR="00C578CD" w:rsidRPr="007D54DE">
        <w:rPr>
          <w:rFonts w:cs="Times New Roman"/>
          <w:sz w:val="18"/>
          <w:szCs w:val="18"/>
        </w:rPr>
        <w:t xml:space="preserve"> ; </w:t>
      </w:r>
      <w:hyperlink r:id="rId49" w:history="1">
        <w:r w:rsidR="00C578CD" w:rsidRPr="007D54DE">
          <w:rPr>
            <w:rStyle w:val="Lienhypertexte"/>
            <w:rFonts w:cs="Times New Roman"/>
            <w:sz w:val="18"/>
            <w:szCs w:val="18"/>
          </w:rPr>
          <w:t>http://www.sidwaya.bf/m-7852-delits-de-presse-au-burkina-adieu-la-prison-mais-des-amendes-d-un-a-cinq-millions-de-f-cfa.html</w:t>
        </w:r>
      </w:hyperlink>
      <w:r w:rsidR="00C578CD" w:rsidRPr="007D54DE">
        <w:rPr>
          <w:rFonts w:cs="Times New Roman"/>
          <w:sz w:val="18"/>
          <w:szCs w:val="18"/>
        </w:rPr>
        <w:t xml:space="preserve"> ; </w:t>
      </w:r>
      <w:hyperlink r:id="rId50" w:history="1">
        <w:r w:rsidR="00C578CD" w:rsidRPr="007D54DE">
          <w:rPr>
            <w:rStyle w:val="Lienhypertexte"/>
            <w:rFonts w:cs="Times New Roman"/>
            <w:sz w:val="18"/>
            <w:szCs w:val="18"/>
          </w:rPr>
          <w:t>http://lemessagerdafrique.mondoblog.org/2015/09/08/depenalisation-des-delits-de-presse-au-burkina-mieux-vaut-aller-en-en-prison/</w:t>
        </w:r>
      </w:hyperlink>
      <w:r w:rsidR="00C578CD" w:rsidRPr="007D54DE">
        <w:rPr>
          <w:rFonts w:cs="Times New Roman"/>
          <w:sz w:val="18"/>
          <w:szCs w:val="18"/>
        </w:rPr>
        <w:t> ;</w:t>
      </w:r>
    </w:p>
  </w:footnote>
  <w:footnote w:id="140">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51" w:history="1">
        <w:r w:rsidRPr="007D54DE">
          <w:rPr>
            <w:rStyle w:val="Lienhypertexte"/>
            <w:rFonts w:cs="Times New Roman"/>
            <w:sz w:val="18"/>
            <w:szCs w:val="18"/>
          </w:rPr>
          <w:t>http://lefaso.net/spip.php?article66649</w:t>
        </w:r>
      </w:hyperlink>
      <w:r w:rsidRPr="007D54DE">
        <w:rPr>
          <w:rFonts w:cs="Times New Roman"/>
          <w:sz w:val="18"/>
          <w:szCs w:val="18"/>
        </w:rPr>
        <w:t xml:space="preserve"> </w:t>
      </w:r>
    </w:p>
  </w:footnote>
  <w:footnote w:id="141">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Burkina Faso : Rapport de la Société Civile sur la mise en œuvre du Pacte International relatif aux Droits Civils et Politiques (PIDCP), p. 42</w:t>
      </w:r>
    </w:p>
  </w:footnote>
  <w:footnote w:id="142">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Le 07 mai 2015, la présidente du CSC avait décidé la suspension des émissions d’expression directes sur les radiodiffusions sonores et télévisuelles pour une durée e trois mois à l’exception de ceux portant sur la santé et ceux à caractère ludique, sentimental et culturel. Suites à la vague de protestations générales, la mesure a été levée le 29 mai 2015.</w:t>
      </w:r>
    </w:p>
  </w:footnote>
  <w:footnote w:id="143">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52" w:history="1">
        <w:r w:rsidRPr="007D54DE">
          <w:rPr>
            <w:rStyle w:val="Lienhypertexte"/>
            <w:rFonts w:cs="Times New Roman"/>
            <w:sz w:val="18"/>
            <w:szCs w:val="18"/>
          </w:rPr>
          <w:t>http://lefaso.net/spip.php?article67502</w:t>
        </w:r>
      </w:hyperlink>
      <w:r w:rsidRPr="007D54DE">
        <w:rPr>
          <w:rFonts w:cs="Times New Roman"/>
          <w:sz w:val="18"/>
          <w:szCs w:val="18"/>
        </w:rPr>
        <w:t xml:space="preserve">; </w:t>
      </w:r>
      <w:hyperlink r:id="rId53" w:history="1">
        <w:r w:rsidRPr="007D54DE">
          <w:rPr>
            <w:rStyle w:val="Lienhypertexte"/>
            <w:rFonts w:cs="Times New Roman"/>
            <w:sz w:val="18"/>
            <w:szCs w:val="18"/>
          </w:rPr>
          <w:t>http://fr.allafrica.com/stories/201510220512.html</w:t>
        </w:r>
      </w:hyperlink>
      <w:r w:rsidRPr="007D54DE">
        <w:rPr>
          <w:rFonts w:cs="Times New Roman"/>
          <w:sz w:val="18"/>
          <w:szCs w:val="18"/>
        </w:rPr>
        <w:t xml:space="preserve">; </w:t>
      </w:r>
    </w:p>
    <w:p w:rsidR="00C578CD" w:rsidRPr="007D54DE" w:rsidRDefault="00864347" w:rsidP="00506C5A">
      <w:pPr>
        <w:pStyle w:val="Notedebasdepage"/>
        <w:jc w:val="both"/>
        <w:rPr>
          <w:rFonts w:cs="Times New Roman"/>
          <w:sz w:val="18"/>
          <w:szCs w:val="18"/>
        </w:rPr>
      </w:pPr>
      <w:hyperlink r:id="rId54" w:history="1">
        <w:r w:rsidR="00C578CD" w:rsidRPr="007D54DE">
          <w:rPr>
            <w:rStyle w:val="Lienhypertexte"/>
            <w:rFonts w:cs="Times New Roman"/>
            <w:sz w:val="18"/>
            <w:szCs w:val="18"/>
          </w:rPr>
          <w:t>http://www.sidwaya.bf/m-8369-liberte-d-association-les-deputes-adoptent-le-nouveau-projet-de-loi-.html</w:t>
        </w:r>
      </w:hyperlink>
    </w:p>
  </w:footnote>
  <w:footnote w:id="144">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Confère le rapport d’Amnesty International sur le Burkina Faso : mais qu’est-ce qu’ils avaient dans la tête pour tirer sur les manifestants </w:t>
      </w:r>
    </w:p>
  </w:footnote>
  <w:footnote w:id="145">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Burkina Faso : Rapport de la Société Civile sur la mise en œuvre du Pacte International relatif aux Droits Civils et Politiques (PIDCP), p.44-45</w:t>
      </w:r>
    </w:p>
  </w:footnote>
  <w:footnote w:id="146">
    <w:p w:rsidR="00C578CD" w:rsidRPr="007D54DE" w:rsidRDefault="00C578CD" w:rsidP="00506C5A">
      <w:pPr>
        <w:pStyle w:val="Notedebasdepage"/>
        <w:jc w:val="both"/>
        <w:rPr>
          <w:sz w:val="18"/>
          <w:szCs w:val="18"/>
        </w:rPr>
      </w:pPr>
      <w:r w:rsidRPr="007D54DE">
        <w:rPr>
          <w:rStyle w:val="Marquenotebasdepage"/>
          <w:sz w:val="18"/>
          <w:szCs w:val="18"/>
        </w:rPr>
        <w:footnoteRef/>
      </w:r>
      <w:r w:rsidRPr="007D54DE">
        <w:rPr>
          <w:sz w:val="18"/>
          <w:szCs w:val="18"/>
        </w:rPr>
        <w:t xml:space="preserve"> </w:t>
      </w:r>
      <w:r w:rsidRPr="007D54DE">
        <w:rPr>
          <w:rFonts w:cs="Times New Roman"/>
          <w:sz w:val="18"/>
          <w:szCs w:val="18"/>
        </w:rPr>
        <w:t>Pour aboutir à ce résultat, bon nombre d’activités ont été menées parfois en synergie ou alors de manière unilatérale par les divers acteurs. Nous pouvons mentionner à titre illustratif les campagnes « après ta révolte, ton vote » et « je vote et je reste » du mouvement le Balai citoyen, les tournées de sensibilisation menées dans les villes et villages par l’association SEMFILMS dans le cadre du projet d’appui au processus électoral  (PAPE) et des séries télévisuelles de sensibilisation sur les concepts clés de la démocratie à travers la série « la famille démocratique », « paroles de leaders », le concept de sensibilisation humoristique « votez pour moi » etc., des formations et clips de sensibilisation faites par le CIFDHA  sur les élections etc.</w:t>
      </w:r>
    </w:p>
  </w:footnote>
  <w:footnote w:id="147">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55" w:history="1">
        <w:r w:rsidRPr="007D54DE">
          <w:rPr>
            <w:rStyle w:val="Lienhypertexte"/>
            <w:rFonts w:cs="Times New Roman"/>
            <w:sz w:val="18"/>
            <w:szCs w:val="18"/>
          </w:rPr>
          <w:t>http://courrierconfidentiel.net/index.php/page-electorale/1177-operations-electorales-du-29-novembre-les-procedures-de-vote-largement-respectees-dans-les-bureaux-de-vote-selon-la-codel</w:t>
        </w:r>
      </w:hyperlink>
      <w:r w:rsidRPr="007D54DE">
        <w:rPr>
          <w:rFonts w:cs="Times New Roman"/>
          <w:sz w:val="18"/>
          <w:szCs w:val="18"/>
        </w:rPr>
        <w:t xml:space="preserve"> ; </w:t>
      </w:r>
      <w:hyperlink r:id="rId56" w:history="1">
        <w:r w:rsidRPr="007D54DE">
          <w:rPr>
            <w:rStyle w:val="Lienhypertexte"/>
            <w:rFonts w:cs="Times New Roman"/>
            <w:sz w:val="18"/>
            <w:szCs w:val="18"/>
          </w:rPr>
          <w:t>http://lefaso.net/spip.php?article67696</w:t>
        </w:r>
      </w:hyperlink>
      <w:r w:rsidRPr="007D54DE">
        <w:rPr>
          <w:rFonts w:cs="Times New Roman"/>
          <w:sz w:val="18"/>
          <w:szCs w:val="18"/>
        </w:rPr>
        <w:t xml:space="preserve"> </w:t>
      </w:r>
    </w:p>
  </w:footnote>
  <w:footnote w:id="148">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57" w:history="1">
        <w:r w:rsidRPr="007D54DE">
          <w:rPr>
            <w:rStyle w:val="Lienhypertexte"/>
            <w:rFonts w:cs="Times New Roman"/>
            <w:sz w:val="18"/>
            <w:szCs w:val="18"/>
          </w:rPr>
          <w:t>http://lefaso.net/spip.php?article67257</w:t>
        </w:r>
      </w:hyperlink>
      <w:r w:rsidRPr="007D54DE">
        <w:rPr>
          <w:rFonts w:cs="Times New Roman"/>
          <w:sz w:val="18"/>
          <w:szCs w:val="18"/>
        </w:rPr>
        <w:t xml:space="preserve"> ; </w:t>
      </w:r>
      <w:hyperlink r:id="rId58" w:history="1">
        <w:r w:rsidRPr="007D54DE">
          <w:rPr>
            <w:rStyle w:val="Lienhypertexte"/>
            <w:rFonts w:cs="Times New Roman"/>
            <w:sz w:val="18"/>
            <w:szCs w:val="18"/>
          </w:rPr>
          <w:t>http://lefaso.net/spip.php?article67220</w:t>
        </w:r>
      </w:hyperlink>
      <w:r w:rsidRPr="007D54DE">
        <w:rPr>
          <w:rFonts w:cs="Times New Roman"/>
          <w:sz w:val="18"/>
          <w:szCs w:val="18"/>
        </w:rPr>
        <w:t xml:space="preserve"> </w:t>
      </w:r>
    </w:p>
  </w:footnote>
  <w:footnote w:id="149">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w:t>
      </w:r>
      <w:hyperlink r:id="rId59" w:history="1">
        <w:r w:rsidRPr="007D54DE">
          <w:rPr>
            <w:rStyle w:val="Lienhypertexte"/>
            <w:rFonts w:cs="Times New Roman"/>
            <w:sz w:val="18"/>
            <w:szCs w:val="18"/>
          </w:rPr>
          <w:t>http://www.fasoactu.com/?Putsch-manque-du-16-septembre-les-arrestations-de-deuxjournalistes</w:t>
        </w:r>
      </w:hyperlink>
      <w:r w:rsidRPr="007D54DE">
        <w:rPr>
          <w:rFonts w:cs="Times New Roman"/>
          <w:sz w:val="18"/>
          <w:szCs w:val="18"/>
        </w:rPr>
        <w:t xml:space="preserve"> </w:t>
      </w:r>
    </w:p>
  </w:footnote>
  <w:footnote w:id="150">
    <w:p w:rsidR="00C578CD" w:rsidRPr="007D54DE" w:rsidRDefault="00C578CD" w:rsidP="00506C5A">
      <w:pPr>
        <w:spacing w:after="0" w:line="240" w:lineRule="auto"/>
        <w:jc w:val="both"/>
        <w:rPr>
          <w:sz w:val="18"/>
          <w:szCs w:val="18"/>
        </w:rPr>
      </w:pPr>
      <w:r w:rsidRPr="007D54DE">
        <w:rPr>
          <w:rStyle w:val="Marquenotebasdepage"/>
          <w:sz w:val="18"/>
          <w:szCs w:val="18"/>
        </w:rPr>
        <w:footnoteRef/>
      </w:r>
      <w:r w:rsidRPr="007D54DE">
        <w:rPr>
          <w:sz w:val="18"/>
          <w:szCs w:val="18"/>
        </w:rPr>
        <w:t xml:space="preserve"> En outre, en 2015, un affrontement intercommunautaire a éclaté entre peulh et mossi dans le village de Pousga aux environs de Ziniaré. Le 1</w:t>
      </w:r>
      <w:r w:rsidRPr="007D54DE">
        <w:rPr>
          <w:sz w:val="18"/>
          <w:szCs w:val="18"/>
          <w:vertAlign w:val="superscript"/>
        </w:rPr>
        <w:t>er</w:t>
      </w:r>
      <w:r w:rsidRPr="007D54DE">
        <w:rPr>
          <w:sz w:val="18"/>
          <w:szCs w:val="18"/>
        </w:rPr>
        <w:t xml:space="preserve"> avril 2014, un conflit intercommunautaire survenu à Pô dans le village de Songo I a causé la mort de trois (03) personnes. Toujours à Pô dans la nuit du 07 au 08 juillet 2014, un conflit entre éleveurs et agriculteurs a fait 5 morts et 8 blessés. Un conflit similaire a fait le 26 mars 2014, un mort, 2 blessés graves et plusieurs habitations incendiées à  Mané dans la province du Sanmatenga.</w:t>
      </w:r>
    </w:p>
    <w:p w:rsidR="00C578CD" w:rsidRPr="007D54DE" w:rsidRDefault="00C578CD" w:rsidP="00506C5A">
      <w:pPr>
        <w:spacing w:after="0" w:line="240" w:lineRule="auto"/>
        <w:jc w:val="both"/>
        <w:rPr>
          <w:sz w:val="18"/>
          <w:szCs w:val="18"/>
        </w:rPr>
      </w:pPr>
      <w:r w:rsidRPr="007D54DE">
        <w:rPr>
          <w:sz w:val="18"/>
          <w:szCs w:val="18"/>
        </w:rPr>
        <w:t>Un  autre conflit intercommunautaire est survenu le mardi 02 juin 2015 entre les habitants des villages de Outourou et de Négueni dans la commune de Loumana, province de la Léraba, Région des Cascades, a enregistré trois (03) décès, vingt (20) blessés et de nombreux biens saccagés et incendiés</w:t>
      </w:r>
      <w:r w:rsidRPr="007D54DE">
        <w:rPr>
          <w:rStyle w:val="Marquenotebasdepage"/>
          <w:sz w:val="18"/>
          <w:szCs w:val="18"/>
        </w:rPr>
        <w:footnoteRef/>
      </w:r>
      <w:r w:rsidRPr="007D54DE">
        <w:rPr>
          <w:sz w:val="18"/>
          <w:szCs w:val="18"/>
        </w:rPr>
        <w:t>.</w:t>
      </w:r>
    </w:p>
    <w:p w:rsidR="00C578CD" w:rsidRPr="007D54DE" w:rsidRDefault="00C578CD" w:rsidP="00506C5A">
      <w:pPr>
        <w:tabs>
          <w:tab w:val="left" w:pos="709"/>
        </w:tabs>
        <w:spacing w:after="0" w:line="240" w:lineRule="auto"/>
        <w:contextualSpacing/>
        <w:jc w:val="both"/>
        <w:rPr>
          <w:sz w:val="18"/>
          <w:szCs w:val="18"/>
        </w:rPr>
      </w:pPr>
      <w:r w:rsidRPr="007D54DE">
        <w:rPr>
          <w:sz w:val="18"/>
          <w:szCs w:val="18"/>
        </w:rPr>
        <w:t>Un conflit a opposé des éleveurs et des agriculteurs dans la Kompienga en janvier 2015 et s’est soldé par une perte en vie humaine et 1700 autres victimes diverses.</w:t>
      </w:r>
    </w:p>
    <w:p w:rsidR="00C578CD" w:rsidRPr="007D54DE" w:rsidRDefault="00C578CD" w:rsidP="00506C5A">
      <w:pPr>
        <w:tabs>
          <w:tab w:val="left" w:pos="709"/>
        </w:tabs>
        <w:spacing w:after="0" w:line="240" w:lineRule="auto"/>
        <w:contextualSpacing/>
        <w:jc w:val="both"/>
        <w:rPr>
          <w:sz w:val="18"/>
          <w:szCs w:val="18"/>
        </w:rPr>
      </w:pPr>
      <w:r w:rsidRPr="007D54DE">
        <w:rPr>
          <w:bCs/>
          <w:sz w:val="18"/>
          <w:szCs w:val="18"/>
        </w:rPr>
        <w:t>« 1 700 victimes, c’est le bilan de l’affrontement qui a éclaté entre éleveurs et agriculteurs, le 17 janvier 2015, dans des campements de la province de la Kompienga. Perte en vies humaines, maisons et greniers détruits ; les populations sont, depuis lors, confrontées à de nombreuses questions existentielles. C’est face à cette situation que la Croix-Rouge burkinabè a, avec le soutien du Comité international de la Croix-Rouge (CICR), apporté, le samedi 28 février 2015 à Pama, province de la Kompienga, une assistance humanitaire à l’ensemble des victimes”</w:t>
      </w:r>
      <w:r w:rsidRPr="007D54DE">
        <w:rPr>
          <w:rStyle w:val="Marquenotebasdepage"/>
          <w:bCs/>
          <w:sz w:val="18"/>
          <w:szCs w:val="18"/>
        </w:rPr>
        <w:footnoteRef/>
      </w:r>
    </w:p>
    <w:p w:rsidR="00C578CD" w:rsidRPr="007D54DE" w:rsidRDefault="00C578CD" w:rsidP="00506C5A">
      <w:pPr>
        <w:spacing w:after="0" w:line="240" w:lineRule="auto"/>
        <w:jc w:val="both"/>
        <w:rPr>
          <w:sz w:val="18"/>
          <w:szCs w:val="18"/>
        </w:rPr>
      </w:pPr>
      <w:r w:rsidRPr="007D54DE">
        <w:rPr>
          <w:sz w:val="18"/>
          <w:szCs w:val="18"/>
        </w:rPr>
        <w:t xml:space="preserve">Le 31 décembre 2012, un conflit intercommunautaire a opposé bissa et peulh dans la région de Zabré.  Les affrontements firent sept (7) morts dont un (1) membre de la communauté bissa et six (6) de la communauté peulh. L’affaire reste à ce jour pendante devant le tribunal de grande instance de Tenkodogo. </w:t>
      </w:r>
    </w:p>
  </w:footnote>
  <w:footnote w:id="151">
    <w:p w:rsidR="00C578CD" w:rsidRPr="007D54DE" w:rsidRDefault="00C578CD" w:rsidP="00506C5A">
      <w:pPr>
        <w:pStyle w:val="Notedebasdepage"/>
        <w:rPr>
          <w:sz w:val="18"/>
          <w:szCs w:val="18"/>
        </w:rPr>
      </w:pPr>
      <w:r w:rsidRPr="007D54DE">
        <w:rPr>
          <w:rStyle w:val="Marquenotebasdepage"/>
          <w:sz w:val="18"/>
          <w:szCs w:val="18"/>
        </w:rPr>
        <w:footnoteRef/>
      </w:r>
      <w:r w:rsidRPr="007D54DE">
        <w:rPr>
          <w:sz w:val="18"/>
          <w:szCs w:val="18"/>
        </w:rPr>
        <w:t xml:space="preserve"> http://www.aib.bf/m-5196-kongoussi-un-mort-et-plusieurs-biens-incendies-dans-un-conflit-inter-communautaire-actualise-.html</w:t>
      </w:r>
    </w:p>
  </w:footnote>
  <w:footnote w:id="152">
    <w:p w:rsidR="00C578CD" w:rsidRPr="007D54DE" w:rsidRDefault="00C578CD" w:rsidP="00506C5A">
      <w:pPr>
        <w:spacing w:after="0" w:line="240" w:lineRule="auto"/>
        <w:jc w:val="both"/>
        <w:rPr>
          <w:sz w:val="18"/>
          <w:szCs w:val="18"/>
        </w:rPr>
      </w:pPr>
      <w:r w:rsidRPr="007D54DE">
        <w:rPr>
          <w:rStyle w:val="Marquenotebasdepage"/>
          <w:sz w:val="18"/>
          <w:szCs w:val="18"/>
        </w:rPr>
        <w:footnoteRef/>
      </w:r>
      <w:r w:rsidRPr="007D54DE">
        <w:rPr>
          <w:sz w:val="18"/>
          <w:szCs w:val="18"/>
        </w:rPr>
        <w:t xml:space="preserve"> Violences communautaires à Ziniaré : La version et l’appel à l’apaisement de la gendarmerie http://lefaso.net/spip.php?article64541</w:t>
      </w:r>
    </w:p>
    <w:p w:rsidR="00C578CD" w:rsidRPr="007D54DE" w:rsidRDefault="00C578CD" w:rsidP="00506C5A">
      <w:pPr>
        <w:pStyle w:val="Notedebasdepage"/>
        <w:rPr>
          <w:sz w:val="18"/>
          <w:szCs w:val="18"/>
        </w:rPr>
      </w:pPr>
    </w:p>
  </w:footnote>
  <w:footnote w:id="153">
    <w:p w:rsidR="00C578CD" w:rsidRPr="007D54DE" w:rsidRDefault="00C578CD" w:rsidP="00506C5A">
      <w:pPr>
        <w:pStyle w:val="Notedebasdepage"/>
        <w:jc w:val="both"/>
        <w:rPr>
          <w:rFonts w:cs="Times New Roman"/>
          <w:sz w:val="18"/>
          <w:szCs w:val="18"/>
        </w:rPr>
      </w:pPr>
      <w:r w:rsidRPr="007D54DE">
        <w:rPr>
          <w:rStyle w:val="Marquenotebasdepage"/>
          <w:rFonts w:cs="Times New Roman"/>
          <w:sz w:val="18"/>
          <w:szCs w:val="18"/>
        </w:rPr>
        <w:footnoteRef/>
      </w:r>
      <w:r w:rsidRPr="007D54DE">
        <w:rPr>
          <w:rFonts w:cs="Times New Roman"/>
          <w:sz w:val="18"/>
          <w:szCs w:val="18"/>
        </w:rPr>
        <w:t xml:space="preserve"> Respect de la délimitation des zones de pâturage, des pistes à bétail, etc.</w:t>
      </w:r>
    </w:p>
  </w:footnote>
  <w:footnote w:id="154">
    <w:p w:rsidR="00C578CD" w:rsidRPr="007D54DE" w:rsidRDefault="00C578CD" w:rsidP="00506C5A">
      <w:pPr>
        <w:spacing w:after="0"/>
        <w:jc w:val="both"/>
        <w:rPr>
          <w:rFonts w:eastAsia="Times New Roman"/>
          <w:sz w:val="18"/>
          <w:szCs w:val="18"/>
        </w:rPr>
      </w:pPr>
      <w:r w:rsidRPr="007D54DE">
        <w:rPr>
          <w:rStyle w:val="Marquenotebasdepage"/>
          <w:sz w:val="18"/>
          <w:szCs w:val="18"/>
        </w:rPr>
        <w:footnoteRef/>
      </w:r>
      <w:r w:rsidRPr="007D54DE">
        <w:rPr>
          <w:sz w:val="18"/>
          <w:szCs w:val="18"/>
        </w:rPr>
        <w:t>« </w:t>
      </w:r>
      <w:r w:rsidRPr="007D54DE">
        <w:rPr>
          <w:rFonts w:eastAsia="Times New Roman"/>
          <w:bCs/>
          <w:sz w:val="18"/>
          <w:szCs w:val="18"/>
        </w:rPr>
        <w:t xml:space="preserve">Le ministère de la Justice, des Droits humains et de la Promotion civique a organisé, le 23 juin 2015, à Ouagadougou, un atelier de validation du rapport de l’étude sur l’état des lieux des conflits communautaires au Burkina Faso », in Sidwaya, </w:t>
      </w:r>
      <w:r w:rsidRPr="007D54DE">
        <w:rPr>
          <w:sz w:val="18"/>
          <w:szCs w:val="18"/>
        </w:rPr>
        <w:t>Conflits communautaires : bientôt, un Observatoire national pour la prévention</w:t>
      </w:r>
      <w:r w:rsidRPr="007D54DE">
        <w:rPr>
          <w:rFonts w:eastAsia="Times New Roman"/>
          <w:bCs/>
          <w:sz w:val="18"/>
          <w:szCs w:val="18"/>
        </w:rPr>
        <w:t>.</w:t>
      </w:r>
    </w:p>
    <w:p w:rsidR="00C578CD" w:rsidRPr="007D54DE" w:rsidRDefault="00C578CD" w:rsidP="00506C5A">
      <w:pPr>
        <w:pStyle w:val="Titre2"/>
        <w:spacing w:before="0" w:beforeAutospacing="0" w:after="0" w:afterAutospacing="0"/>
        <w:jc w:val="both"/>
        <w:rPr>
          <w:rFonts w:asciiTheme="minorHAnsi" w:hAnsiTheme="minorHAnsi"/>
          <w:sz w:val="18"/>
          <w:szCs w:val="18"/>
        </w:rPr>
      </w:pPr>
      <w:r w:rsidRPr="007D54DE">
        <w:rPr>
          <w:rFonts w:asciiTheme="minorHAnsi" w:hAnsiTheme="minorHAnsi"/>
          <w:b w:val="0"/>
          <w:sz w:val="18"/>
          <w:szCs w:val="18"/>
        </w:rPr>
        <w:t xml:space="preserve"> http://www.sidwaya.bf/m-6659-conflits-communautaires-bientot-un-observatoire-national-pour-la-prevention.html . Le Ministère a animé un atelier de présentation de l'Observatoire le 27 novembre 2015 http://lefaso.net/spip.php?article68320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pt;height:11.2pt" o:bullet="t">
        <v:imagedata r:id="rId1" o:title="msoC87D"/>
      </v:shape>
    </w:pict>
  </w:numPicBullet>
  <w:abstractNum w:abstractNumId="0">
    <w:nsid w:val="03504836"/>
    <w:multiLevelType w:val="hybridMultilevel"/>
    <w:tmpl w:val="9F90F0F4"/>
    <w:lvl w:ilvl="0" w:tplc="8B863214">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64D7759"/>
    <w:multiLevelType w:val="hybridMultilevel"/>
    <w:tmpl w:val="B844A33A"/>
    <w:lvl w:ilvl="0" w:tplc="96EA08BC">
      <w:start w:val="1"/>
      <w:numFmt w:val="bullet"/>
      <w:lvlText w:val="−"/>
      <w:lvlJc w:val="left"/>
      <w:pPr>
        <w:ind w:left="360" w:hanging="360"/>
      </w:pPr>
      <w:rPr>
        <w:rFonts w:ascii="Eras Medium ITC" w:hAnsi="Eras Medium ITC" w:hint="default"/>
        <w:color w:val="548DD4" w:themeColor="text2" w:themeTint="99"/>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8067C61"/>
    <w:multiLevelType w:val="hybridMultilevel"/>
    <w:tmpl w:val="D9565366"/>
    <w:lvl w:ilvl="0" w:tplc="90BC1BDC">
      <w:start w:val="1"/>
      <w:numFmt w:val="bullet"/>
      <w:lvlText w:val="−"/>
      <w:lvlJc w:val="left"/>
      <w:pPr>
        <w:ind w:left="720" w:hanging="360"/>
      </w:pPr>
      <w:rPr>
        <w:rFonts w:ascii="Eras Medium ITC" w:hAnsi="Eras Medium ITC"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FA04C4"/>
    <w:multiLevelType w:val="multilevel"/>
    <w:tmpl w:val="105C1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252B8"/>
    <w:multiLevelType w:val="hybridMultilevel"/>
    <w:tmpl w:val="5CFCC2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B305248"/>
    <w:multiLevelType w:val="hybridMultilevel"/>
    <w:tmpl w:val="9AF67826"/>
    <w:lvl w:ilvl="0" w:tplc="96EA08BC">
      <w:start w:val="1"/>
      <w:numFmt w:val="bullet"/>
      <w:lvlText w:val="−"/>
      <w:lvlJc w:val="left"/>
      <w:pPr>
        <w:ind w:left="720" w:hanging="360"/>
      </w:pPr>
      <w:rPr>
        <w:rFonts w:ascii="Eras Medium ITC" w:hAnsi="Eras Medium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B666F37"/>
    <w:multiLevelType w:val="hybridMultilevel"/>
    <w:tmpl w:val="AD8A0860"/>
    <w:lvl w:ilvl="0" w:tplc="96EA08BC">
      <w:start w:val="1"/>
      <w:numFmt w:val="bullet"/>
      <w:lvlText w:val="−"/>
      <w:lvlJc w:val="left"/>
      <w:pPr>
        <w:ind w:left="360" w:hanging="360"/>
      </w:pPr>
      <w:rPr>
        <w:rFonts w:ascii="Eras Medium ITC" w:hAnsi="Eras Medium ITC" w:hint="default"/>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0C6E78CC"/>
    <w:multiLevelType w:val="hybridMultilevel"/>
    <w:tmpl w:val="E118058C"/>
    <w:lvl w:ilvl="0" w:tplc="90BC1BDC">
      <w:start w:val="1"/>
      <w:numFmt w:val="bullet"/>
      <w:lvlText w:val="−"/>
      <w:lvlJc w:val="left"/>
      <w:pPr>
        <w:ind w:left="360" w:hanging="360"/>
      </w:pPr>
      <w:rPr>
        <w:rFonts w:ascii="Eras Medium ITC" w:hAnsi="Eras Medium ITC" w:hint="default"/>
        <w:color w:val="auto"/>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0CA1373B"/>
    <w:multiLevelType w:val="hybridMultilevel"/>
    <w:tmpl w:val="1FE88410"/>
    <w:lvl w:ilvl="0" w:tplc="040C000F">
      <w:start w:val="1"/>
      <w:numFmt w:val="decimal"/>
      <w:lvlText w:val="%1."/>
      <w:lvlJc w:val="left"/>
      <w:pPr>
        <w:ind w:left="720" w:hanging="360"/>
      </w:pPr>
      <w:rPr>
        <w:rFonts w:hint="default"/>
      </w:rPr>
    </w:lvl>
    <w:lvl w:ilvl="1" w:tplc="BDC0DE8A">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0FA30A82"/>
    <w:multiLevelType w:val="hybridMultilevel"/>
    <w:tmpl w:val="97CE34B0"/>
    <w:lvl w:ilvl="0" w:tplc="96EA08BC">
      <w:start w:val="1"/>
      <w:numFmt w:val="bullet"/>
      <w:lvlText w:val="−"/>
      <w:lvlJc w:val="left"/>
      <w:pPr>
        <w:ind w:left="720" w:hanging="360"/>
      </w:pPr>
      <w:rPr>
        <w:rFonts w:ascii="Eras Medium ITC" w:hAnsi="Eras Medium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00A6F9A"/>
    <w:multiLevelType w:val="hybridMultilevel"/>
    <w:tmpl w:val="49326B5A"/>
    <w:lvl w:ilvl="0" w:tplc="96EA08BC">
      <w:start w:val="1"/>
      <w:numFmt w:val="bullet"/>
      <w:lvlText w:val="−"/>
      <w:lvlJc w:val="left"/>
      <w:pPr>
        <w:ind w:left="360" w:hanging="360"/>
      </w:pPr>
      <w:rPr>
        <w:rFonts w:ascii="Eras Medium ITC" w:hAnsi="Eras Medium ITC"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1BD2F74"/>
    <w:multiLevelType w:val="hybridMultilevel"/>
    <w:tmpl w:val="52DA105C"/>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2DB0ECE"/>
    <w:multiLevelType w:val="hybridMultilevel"/>
    <w:tmpl w:val="1010AF2A"/>
    <w:lvl w:ilvl="0" w:tplc="88F22418">
      <w:start w:val="2"/>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42053D3"/>
    <w:multiLevelType w:val="hybridMultilevel"/>
    <w:tmpl w:val="1772ECE8"/>
    <w:lvl w:ilvl="0" w:tplc="96EA08BC">
      <w:start w:val="1"/>
      <w:numFmt w:val="bullet"/>
      <w:lvlText w:val="−"/>
      <w:lvlJc w:val="left"/>
      <w:pPr>
        <w:ind w:left="1080" w:hanging="360"/>
      </w:pPr>
      <w:rPr>
        <w:rFonts w:ascii="Eras Medium ITC" w:hAnsi="Eras Medium ITC"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1456656B"/>
    <w:multiLevelType w:val="hybridMultilevel"/>
    <w:tmpl w:val="13CCEED6"/>
    <w:lvl w:ilvl="0" w:tplc="96EA08BC">
      <w:start w:val="1"/>
      <w:numFmt w:val="bullet"/>
      <w:lvlText w:val="−"/>
      <w:lvlJc w:val="left"/>
      <w:pPr>
        <w:ind w:left="720" w:hanging="360"/>
      </w:pPr>
      <w:rPr>
        <w:rFonts w:ascii="Eras Medium ITC" w:hAnsi="Eras Medium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6F9009D"/>
    <w:multiLevelType w:val="hybridMultilevel"/>
    <w:tmpl w:val="755CC330"/>
    <w:lvl w:ilvl="0" w:tplc="96EA08BC">
      <w:start w:val="1"/>
      <w:numFmt w:val="bullet"/>
      <w:lvlText w:val="−"/>
      <w:lvlJc w:val="left"/>
      <w:pPr>
        <w:ind w:left="720" w:hanging="360"/>
      </w:pPr>
      <w:rPr>
        <w:rFonts w:ascii="Eras Medium ITC" w:hAnsi="Eras Medium ITC" w:hint="default"/>
      </w:rPr>
    </w:lvl>
    <w:lvl w:ilvl="1" w:tplc="96EA08BC">
      <w:start w:val="1"/>
      <w:numFmt w:val="bullet"/>
      <w:lvlText w:val="−"/>
      <w:lvlJc w:val="left"/>
      <w:pPr>
        <w:ind w:left="1440" w:hanging="360"/>
      </w:pPr>
      <w:rPr>
        <w:rFonts w:ascii="Eras Medium ITC" w:hAnsi="Eras Medium IT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7EA2C20"/>
    <w:multiLevelType w:val="hybridMultilevel"/>
    <w:tmpl w:val="44249BD6"/>
    <w:lvl w:ilvl="0" w:tplc="040C0005">
      <w:start w:val="1"/>
      <w:numFmt w:val="bullet"/>
      <w:lvlText w:val=""/>
      <w:lvlJc w:val="left"/>
      <w:pPr>
        <w:ind w:left="720" w:hanging="360"/>
      </w:pPr>
      <w:rPr>
        <w:rFonts w:ascii="Wingdings" w:hAnsi="Wingdings" w:hint="default"/>
        <w:color w:val="auto"/>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8B929D3"/>
    <w:multiLevelType w:val="hybridMultilevel"/>
    <w:tmpl w:val="7F685D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18F80A20"/>
    <w:multiLevelType w:val="hybridMultilevel"/>
    <w:tmpl w:val="765400D2"/>
    <w:lvl w:ilvl="0" w:tplc="C0448CB6">
      <w:start w:val="1"/>
      <w:numFmt w:val="decimal"/>
      <w:lvlText w:val="%1."/>
      <w:lvlJc w:val="left"/>
      <w:pPr>
        <w:ind w:left="360" w:hanging="360"/>
      </w:pPr>
      <w:rPr>
        <w:rFonts w:ascii="AmnestyTradeGothic-Light" w:hAnsi="AmnestyTradeGothic-Light" w:cs="AmnestyTradeGothic-Light" w:hint="default"/>
        <w:color w:val="548DD4" w:themeColor="text2" w:themeTint="99"/>
        <w:sz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18FF2D3C"/>
    <w:multiLevelType w:val="hybridMultilevel"/>
    <w:tmpl w:val="263E7976"/>
    <w:lvl w:ilvl="0" w:tplc="3990ABEA">
      <w:start w:val="1"/>
      <w:numFmt w:val="bullet"/>
      <w:lvlText w:val=""/>
      <w:lvlJc w:val="left"/>
      <w:pPr>
        <w:tabs>
          <w:tab w:val="num" w:pos="720"/>
        </w:tabs>
        <w:ind w:left="720" w:hanging="360"/>
      </w:pPr>
      <w:rPr>
        <w:rFonts w:ascii="Wingdings 2" w:hAnsi="Wingdings 2" w:hint="default"/>
      </w:rPr>
    </w:lvl>
    <w:lvl w:ilvl="1" w:tplc="9C6E8DBE" w:tentative="1">
      <w:start w:val="1"/>
      <w:numFmt w:val="bullet"/>
      <w:lvlText w:val=""/>
      <w:lvlJc w:val="left"/>
      <w:pPr>
        <w:tabs>
          <w:tab w:val="num" w:pos="1440"/>
        </w:tabs>
        <w:ind w:left="1440" w:hanging="360"/>
      </w:pPr>
      <w:rPr>
        <w:rFonts w:ascii="Wingdings 2" w:hAnsi="Wingdings 2" w:hint="default"/>
      </w:rPr>
    </w:lvl>
    <w:lvl w:ilvl="2" w:tplc="27043026" w:tentative="1">
      <w:start w:val="1"/>
      <w:numFmt w:val="bullet"/>
      <w:lvlText w:val=""/>
      <w:lvlJc w:val="left"/>
      <w:pPr>
        <w:tabs>
          <w:tab w:val="num" w:pos="2160"/>
        </w:tabs>
        <w:ind w:left="2160" w:hanging="360"/>
      </w:pPr>
      <w:rPr>
        <w:rFonts w:ascii="Wingdings 2" w:hAnsi="Wingdings 2" w:hint="default"/>
      </w:rPr>
    </w:lvl>
    <w:lvl w:ilvl="3" w:tplc="A6245E2C" w:tentative="1">
      <w:start w:val="1"/>
      <w:numFmt w:val="bullet"/>
      <w:lvlText w:val=""/>
      <w:lvlJc w:val="left"/>
      <w:pPr>
        <w:tabs>
          <w:tab w:val="num" w:pos="2880"/>
        </w:tabs>
        <w:ind w:left="2880" w:hanging="360"/>
      </w:pPr>
      <w:rPr>
        <w:rFonts w:ascii="Wingdings 2" w:hAnsi="Wingdings 2" w:hint="default"/>
      </w:rPr>
    </w:lvl>
    <w:lvl w:ilvl="4" w:tplc="19984B06" w:tentative="1">
      <w:start w:val="1"/>
      <w:numFmt w:val="bullet"/>
      <w:lvlText w:val=""/>
      <w:lvlJc w:val="left"/>
      <w:pPr>
        <w:tabs>
          <w:tab w:val="num" w:pos="3600"/>
        </w:tabs>
        <w:ind w:left="3600" w:hanging="360"/>
      </w:pPr>
      <w:rPr>
        <w:rFonts w:ascii="Wingdings 2" w:hAnsi="Wingdings 2" w:hint="default"/>
      </w:rPr>
    </w:lvl>
    <w:lvl w:ilvl="5" w:tplc="B8029496" w:tentative="1">
      <w:start w:val="1"/>
      <w:numFmt w:val="bullet"/>
      <w:lvlText w:val=""/>
      <w:lvlJc w:val="left"/>
      <w:pPr>
        <w:tabs>
          <w:tab w:val="num" w:pos="4320"/>
        </w:tabs>
        <w:ind w:left="4320" w:hanging="360"/>
      </w:pPr>
      <w:rPr>
        <w:rFonts w:ascii="Wingdings 2" w:hAnsi="Wingdings 2" w:hint="default"/>
      </w:rPr>
    </w:lvl>
    <w:lvl w:ilvl="6" w:tplc="A2A080AA" w:tentative="1">
      <w:start w:val="1"/>
      <w:numFmt w:val="bullet"/>
      <w:lvlText w:val=""/>
      <w:lvlJc w:val="left"/>
      <w:pPr>
        <w:tabs>
          <w:tab w:val="num" w:pos="5040"/>
        </w:tabs>
        <w:ind w:left="5040" w:hanging="360"/>
      </w:pPr>
      <w:rPr>
        <w:rFonts w:ascii="Wingdings 2" w:hAnsi="Wingdings 2" w:hint="default"/>
      </w:rPr>
    </w:lvl>
    <w:lvl w:ilvl="7" w:tplc="9072032A" w:tentative="1">
      <w:start w:val="1"/>
      <w:numFmt w:val="bullet"/>
      <w:lvlText w:val=""/>
      <w:lvlJc w:val="left"/>
      <w:pPr>
        <w:tabs>
          <w:tab w:val="num" w:pos="5760"/>
        </w:tabs>
        <w:ind w:left="5760" w:hanging="360"/>
      </w:pPr>
      <w:rPr>
        <w:rFonts w:ascii="Wingdings 2" w:hAnsi="Wingdings 2" w:hint="default"/>
      </w:rPr>
    </w:lvl>
    <w:lvl w:ilvl="8" w:tplc="B90C787C" w:tentative="1">
      <w:start w:val="1"/>
      <w:numFmt w:val="bullet"/>
      <w:lvlText w:val=""/>
      <w:lvlJc w:val="left"/>
      <w:pPr>
        <w:tabs>
          <w:tab w:val="num" w:pos="6480"/>
        </w:tabs>
        <w:ind w:left="6480" w:hanging="360"/>
      </w:pPr>
      <w:rPr>
        <w:rFonts w:ascii="Wingdings 2" w:hAnsi="Wingdings 2" w:hint="default"/>
      </w:rPr>
    </w:lvl>
  </w:abstractNum>
  <w:abstractNum w:abstractNumId="20">
    <w:nsid w:val="1A823487"/>
    <w:multiLevelType w:val="hybridMultilevel"/>
    <w:tmpl w:val="CE345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1D1016B0"/>
    <w:multiLevelType w:val="hybridMultilevel"/>
    <w:tmpl w:val="968888DE"/>
    <w:lvl w:ilvl="0" w:tplc="C8945CFC">
      <w:start w:val="1"/>
      <w:numFmt w:val="bullet"/>
      <w:lvlText w:val="−"/>
      <w:lvlJc w:val="left"/>
      <w:pPr>
        <w:ind w:left="720" w:hanging="360"/>
      </w:pPr>
      <w:rPr>
        <w:rFonts w:ascii="Eras Medium ITC" w:hAnsi="Eras Medium ITC" w:hint="default"/>
        <w:color w:val="auto"/>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E320F7E"/>
    <w:multiLevelType w:val="multilevel"/>
    <w:tmpl w:val="FD30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E3473FD"/>
    <w:multiLevelType w:val="hybridMultilevel"/>
    <w:tmpl w:val="9264753A"/>
    <w:lvl w:ilvl="0" w:tplc="5280496E">
      <w:start w:val="3"/>
      <w:numFmt w:val="bullet"/>
      <w:lvlText w:val="-"/>
      <w:lvlJc w:val="left"/>
      <w:pPr>
        <w:ind w:left="360" w:hanging="360"/>
      </w:pPr>
      <w:rPr>
        <w:rFonts w:ascii="Century Gothic" w:eastAsia="Calibri" w:hAnsi="Century Gothic" w:cs="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1EA72B26"/>
    <w:multiLevelType w:val="hybridMultilevel"/>
    <w:tmpl w:val="FF54C87E"/>
    <w:lvl w:ilvl="0" w:tplc="5CBCEFA4">
      <w:start w:val="5"/>
      <w:numFmt w:val="bullet"/>
      <w:lvlText w:val="-"/>
      <w:lvlJc w:val="left"/>
      <w:pPr>
        <w:ind w:left="720" w:hanging="360"/>
      </w:pPr>
      <w:rPr>
        <w:rFonts w:ascii="Arial Narrow" w:eastAsiaTheme="minorEastAsia"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F6361EC"/>
    <w:multiLevelType w:val="hybridMultilevel"/>
    <w:tmpl w:val="64045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BC603C2"/>
    <w:multiLevelType w:val="hybridMultilevel"/>
    <w:tmpl w:val="A8A66C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EC443E3"/>
    <w:multiLevelType w:val="hybridMultilevel"/>
    <w:tmpl w:val="3336090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301E216B"/>
    <w:multiLevelType w:val="hybridMultilevel"/>
    <w:tmpl w:val="78F02C5C"/>
    <w:lvl w:ilvl="0" w:tplc="96EA08BC">
      <w:start w:val="1"/>
      <w:numFmt w:val="bullet"/>
      <w:lvlText w:val="−"/>
      <w:lvlJc w:val="left"/>
      <w:pPr>
        <w:ind w:left="720" w:hanging="360"/>
      </w:pPr>
      <w:rPr>
        <w:rFonts w:ascii="Eras Medium ITC" w:hAnsi="Eras Medium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1525427"/>
    <w:multiLevelType w:val="hybridMultilevel"/>
    <w:tmpl w:val="3316501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3F046EF"/>
    <w:multiLevelType w:val="hybridMultilevel"/>
    <w:tmpl w:val="4FF4B01E"/>
    <w:lvl w:ilvl="0" w:tplc="14B493E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87C3C10"/>
    <w:multiLevelType w:val="hybridMultilevel"/>
    <w:tmpl w:val="FDC4F6D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38A3018B"/>
    <w:multiLevelType w:val="hybridMultilevel"/>
    <w:tmpl w:val="9F90F0F4"/>
    <w:lvl w:ilvl="0" w:tplc="8B863214">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396E7FF4"/>
    <w:multiLevelType w:val="hybridMultilevel"/>
    <w:tmpl w:val="1F8E0D64"/>
    <w:lvl w:ilvl="0" w:tplc="96EA08BC">
      <w:start w:val="1"/>
      <w:numFmt w:val="bullet"/>
      <w:lvlText w:val="−"/>
      <w:lvlJc w:val="left"/>
      <w:pPr>
        <w:ind w:left="720" w:hanging="360"/>
      </w:pPr>
      <w:rPr>
        <w:rFonts w:ascii="Eras Medium ITC" w:hAnsi="Eras Medium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E4B0B60"/>
    <w:multiLevelType w:val="hybridMultilevel"/>
    <w:tmpl w:val="4C605826"/>
    <w:lvl w:ilvl="0" w:tplc="040C0015">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3F461A07"/>
    <w:multiLevelType w:val="hybridMultilevel"/>
    <w:tmpl w:val="CA4C4F06"/>
    <w:lvl w:ilvl="0" w:tplc="AEAC9FEC">
      <w:start w:val="1"/>
      <w:numFmt w:val="decimal"/>
      <w:lvlText w:val="(%1)"/>
      <w:lvlJc w:val="left"/>
      <w:pPr>
        <w:ind w:left="735" w:hanging="37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3F5030EE"/>
    <w:multiLevelType w:val="multilevel"/>
    <w:tmpl w:val="AB36C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2306043"/>
    <w:multiLevelType w:val="multilevel"/>
    <w:tmpl w:val="5B24D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F56F43"/>
    <w:multiLevelType w:val="multilevel"/>
    <w:tmpl w:val="660A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5E2234A"/>
    <w:multiLevelType w:val="hybridMultilevel"/>
    <w:tmpl w:val="14E28DEE"/>
    <w:lvl w:ilvl="0" w:tplc="96EA08BC">
      <w:start w:val="1"/>
      <w:numFmt w:val="bullet"/>
      <w:lvlText w:val="−"/>
      <w:lvlJc w:val="left"/>
      <w:pPr>
        <w:ind w:left="720" w:hanging="360"/>
      </w:pPr>
      <w:rPr>
        <w:rFonts w:ascii="Eras Medium ITC" w:hAnsi="Eras Medium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A0430C8"/>
    <w:multiLevelType w:val="hybridMultilevel"/>
    <w:tmpl w:val="3B8856AA"/>
    <w:lvl w:ilvl="0" w:tplc="96EA08BC">
      <w:start w:val="1"/>
      <w:numFmt w:val="bullet"/>
      <w:lvlText w:val="−"/>
      <w:lvlJc w:val="left"/>
      <w:pPr>
        <w:ind w:left="360" w:hanging="360"/>
      </w:pPr>
      <w:rPr>
        <w:rFonts w:ascii="Eras Medium ITC" w:hAnsi="Eras Medium ITC"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4DC373FB"/>
    <w:multiLevelType w:val="hybridMultilevel"/>
    <w:tmpl w:val="466AC69A"/>
    <w:lvl w:ilvl="0" w:tplc="90BC1BDC">
      <w:start w:val="1"/>
      <w:numFmt w:val="bullet"/>
      <w:lvlText w:val="−"/>
      <w:lvlJc w:val="left"/>
      <w:pPr>
        <w:ind w:left="360" w:hanging="360"/>
      </w:pPr>
      <w:rPr>
        <w:rFonts w:ascii="Eras Medium ITC" w:hAnsi="Eras Medium ITC" w:hint="default"/>
        <w:color w:val="auto"/>
        <w:sz w:val="28"/>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nsid w:val="5A1779F6"/>
    <w:multiLevelType w:val="hybridMultilevel"/>
    <w:tmpl w:val="466E6E84"/>
    <w:lvl w:ilvl="0" w:tplc="96EA08BC">
      <w:start w:val="1"/>
      <w:numFmt w:val="bullet"/>
      <w:lvlText w:val="−"/>
      <w:lvlJc w:val="left"/>
      <w:pPr>
        <w:ind w:left="720" w:hanging="360"/>
      </w:pPr>
      <w:rPr>
        <w:rFonts w:ascii="Eras Medium ITC" w:hAnsi="Eras Medium ITC" w:hint="default"/>
      </w:rPr>
    </w:lvl>
    <w:lvl w:ilvl="1" w:tplc="96EA08BC">
      <w:start w:val="1"/>
      <w:numFmt w:val="bullet"/>
      <w:lvlText w:val="−"/>
      <w:lvlJc w:val="left"/>
      <w:pPr>
        <w:ind w:left="1440" w:hanging="360"/>
      </w:pPr>
      <w:rPr>
        <w:rFonts w:ascii="Eras Medium ITC" w:hAnsi="Eras Medium ITC"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5C4F1B13"/>
    <w:multiLevelType w:val="hybridMultilevel"/>
    <w:tmpl w:val="F490BB10"/>
    <w:lvl w:ilvl="0" w:tplc="D3528656">
      <w:start w:val="1"/>
      <w:numFmt w:val="decimal"/>
      <w:lvlText w:val="%1."/>
      <w:lvlJc w:val="left"/>
      <w:pPr>
        <w:tabs>
          <w:tab w:val="num" w:pos="2988"/>
        </w:tabs>
        <w:ind w:left="2988" w:hanging="360"/>
      </w:pPr>
      <w:rPr>
        <w:rFonts w:hint="default"/>
        <w:b w:val="0"/>
        <w:bCs/>
      </w:rPr>
    </w:lvl>
    <w:lvl w:ilvl="1" w:tplc="04090019" w:tentative="1">
      <w:start w:val="1"/>
      <w:numFmt w:val="lowerLetter"/>
      <w:lvlText w:val="%2."/>
      <w:lvlJc w:val="left"/>
      <w:pPr>
        <w:tabs>
          <w:tab w:val="num" w:pos="2574"/>
        </w:tabs>
        <w:ind w:left="2574" w:hanging="360"/>
      </w:pPr>
    </w:lvl>
    <w:lvl w:ilvl="2" w:tplc="0409001B" w:tentative="1">
      <w:start w:val="1"/>
      <w:numFmt w:val="lowerRoman"/>
      <w:lvlText w:val="%3."/>
      <w:lvlJc w:val="right"/>
      <w:pPr>
        <w:tabs>
          <w:tab w:val="num" w:pos="3294"/>
        </w:tabs>
        <w:ind w:left="3294" w:hanging="180"/>
      </w:p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abstractNum w:abstractNumId="44">
    <w:nsid w:val="6037645F"/>
    <w:multiLevelType w:val="hybridMultilevel"/>
    <w:tmpl w:val="DE70FD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6102617E"/>
    <w:multiLevelType w:val="hybridMultilevel"/>
    <w:tmpl w:val="DCF2F3D8"/>
    <w:lvl w:ilvl="0" w:tplc="96EA08BC">
      <w:start w:val="1"/>
      <w:numFmt w:val="bullet"/>
      <w:lvlText w:val="−"/>
      <w:lvlJc w:val="left"/>
      <w:pPr>
        <w:ind w:left="720" w:hanging="360"/>
      </w:pPr>
      <w:rPr>
        <w:rFonts w:ascii="Eras Medium ITC" w:hAnsi="Eras Medium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635E5F3B"/>
    <w:multiLevelType w:val="hybridMultilevel"/>
    <w:tmpl w:val="5A142DAA"/>
    <w:lvl w:ilvl="0" w:tplc="040C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6504160A"/>
    <w:multiLevelType w:val="hybridMultilevel"/>
    <w:tmpl w:val="51BADA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nsid w:val="655B12D8"/>
    <w:multiLevelType w:val="hybridMultilevel"/>
    <w:tmpl w:val="2F844E34"/>
    <w:lvl w:ilvl="0" w:tplc="96EA08BC">
      <w:start w:val="1"/>
      <w:numFmt w:val="bullet"/>
      <w:lvlText w:val="−"/>
      <w:lvlJc w:val="left"/>
      <w:pPr>
        <w:ind w:left="720" w:hanging="360"/>
      </w:pPr>
      <w:rPr>
        <w:rFonts w:ascii="Eras Medium ITC" w:hAnsi="Eras Medium IT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7CD7CEB"/>
    <w:multiLevelType w:val="hybridMultilevel"/>
    <w:tmpl w:val="35BCBBF4"/>
    <w:lvl w:ilvl="0" w:tplc="96EA08BC">
      <w:start w:val="1"/>
      <w:numFmt w:val="bullet"/>
      <w:lvlText w:val="−"/>
      <w:lvlJc w:val="left"/>
      <w:pPr>
        <w:ind w:left="720" w:hanging="360"/>
      </w:pPr>
      <w:rPr>
        <w:rFonts w:ascii="Eras Medium ITC" w:hAnsi="Eras Medium IT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687342D2"/>
    <w:multiLevelType w:val="hybridMultilevel"/>
    <w:tmpl w:val="3CD88B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nsid w:val="689F7304"/>
    <w:multiLevelType w:val="hybridMultilevel"/>
    <w:tmpl w:val="69044B8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9471B77"/>
    <w:multiLevelType w:val="hybridMultilevel"/>
    <w:tmpl w:val="AFBE9360"/>
    <w:lvl w:ilvl="0" w:tplc="96EA08BC">
      <w:start w:val="1"/>
      <w:numFmt w:val="bullet"/>
      <w:lvlText w:val="−"/>
      <w:lvlJc w:val="left"/>
      <w:pPr>
        <w:ind w:left="360" w:hanging="360"/>
      </w:pPr>
      <w:rPr>
        <w:rFonts w:ascii="Eras Medium ITC" w:hAnsi="Eras Medium ITC"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nsid w:val="6A551006"/>
    <w:multiLevelType w:val="hybridMultilevel"/>
    <w:tmpl w:val="67EE7BA8"/>
    <w:lvl w:ilvl="0" w:tplc="8098AB7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4">
    <w:nsid w:val="6B9038B3"/>
    <w:multiLevelType w:val="hybridMultilevel"/>
    <w:tmpl w:val="DE249242"/>
    <w:lvl w:ilvl="0" w:tplc="96EA08BC">
      <w:start w:val="1"/>
      <w:numFmt w:val="bullet"/>
      <w:lvlText w:val="−"/>
      <w:lvlJc w:val="left"/>
      <w:pPr>
        <w:ind w:left="720" w:hanging="360"/>
      </w:pPr>
      <w:rPr>
        <w:rFonts w:ascii="Eras Medium ITC" w:hAnsi="Eras Medium IT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6D872EF0"/>
    <w:multiLevelType w:val="hybridMultilevel"/>
    <w:tmpl w:val="C8B0B564"/>
    <w:lvl w:ilvl="0" w:tplc="96EA08BC">
      <w:start w:val="1"/>
      <w:numFmt w:val="bullet"/>
      <w:lvlText w:val="−"/>
      <w:lvlJc w:val="left"/>
      <w:pPr>
        <w:ind w:left="720" w:hanging="360"/>
      </w:pPr>
      <w:rPr>
        <w:rFonts w:ascii="Eras Medium ITC" w:hAnsi="Eras Medium IT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6FAD1898"/>
    <w:multiLevelType w:val="hybridMultilevel"/>
    <w:tmpl w:val="43D82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6FFE2C30"/>
    <w:multiLevelType w:val="hybridMultilevel"/>
    <w:tmpl w:val="6054E194"/>
    <w:lvl w:ilvl="0" w:tplc="C3FC31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77B35C8F"/>
    <w:multiLevelType w:val="hybridMultilevel"/>
    <w:tmpl w:val="50D6BA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nsid w:val="78BB001C"/>
    <w:multiLevelType w:val="hybridMultilevel"/>
    <w:tmpl w:val="DAD0D63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0">
    <w:nsid w:val="7BDF78E0"/>
    <w:multiLevelType w:val="hybridMultilevel"/>
    <w:tmpl w:val="E82A24AC"/>
    <w:lvl w:ilvl="0" w:tplc="96EA08BC">
      <w:start w:val="1"/>
      <w:numFmt w:val="bullet"/>
      <w:lvlText w:val="−"/>
      <w:lvlJc w:val="left"/>
      <w:pPr>
        <w:ind w:left="720" w:hanging="360"/>
      </w:pPr>
      <w:rPr>
        <w:rFonts w:ascii="Eras Medium ITC" w:hAnsi="Eras Medium ITC"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7E6F4F3F"/>
    <w:multiLevelType w:val="hybridMultilevel"/>
    <w:tmpl w:val="E9B455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EC52A76"/>
    <w:multiLevelType w:val="hybridMultilevel"/>
    <w:tmpl w:val="95F672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7F8C6912"/>
    <w:multiLevelType w:val="hybridMultilevel"/>
    <w:tmpl w:val="2D4E7E50"/>
    <w:lvl w:ilvl="0" w:tplc="90BC1BDC">
      <w:start w:val="1"/>
      <w:numFmt w:val="bullet"/>
      <w:lvlText w:val="−"/>
      <w:lvlJc w:val="left"/>
      <w:pPr>
        <w:ind w:left="720" w:hanging="360"/>
      </w:pPr>
      <w:rPr>
        <w:rFonts w:ascii="Eras Medium ITC" w:hAnsi="Eras Medium ITC" w:hint="default"/>
        <w:b/>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3"/>
  </w:num>
  <w:num w:numId="2">
    <w:abstractNumId w:val="32"/>
  </w:num>
  <w:num w:numId="3">
    <w:abstractNumId w:val="0"/>
  </w:num>
  <w:num w:numId="4">
    <w:abstractNumId w:val="34"/>
  </w:num>
  <w:num w:numId="5">
    <w:abstractNumId w:val="25"/>
  </w:num>
  <w:num w:numId="6">
    <w:abstractNumId w:val="8"/>
  </w:num>
  <w:num w:numId="7">
    <w:abstractNumId w:val="30"/>
  </w:num>
  <w:num w:numId="8">
    <w:abstractNumId w:val="26"/>
  </w:num>
  <w:num w:numId="9">
    <w:abstractNumId w:val="47"/>
  </w:num>
  <w:num w:numId="10">
    <w:abstractNumId w:val="61"/>
  </w:num>
  <w:num w:numId="11">
    <w:abstractNumId w:val="5"/>
  </w:num>
  <w:num w:numId="12">
    <w:abstractNumId w:val="54"/>
  </w:num>
  <w:num w:numId="13">
    <w:abstractNumId w:val="39"/>
  </w:num>
  <w:num w:numId="14">
    <w:abstractNumId w:val="35"/>
  </w:num>
  <w:num w:numId="15">
    <w:abstractNumId w:val="9"/>
  </w:num>
  <w:num w:numId="16">
    <w:abstractNumId w:val="49"/>
  </w:num>
  <w:num w:numId="17">
    <w:abstractNumId w:val="15"/>
  </w:num>
  <w:num w:numId="18">
    <w:abstractNumId w:val="48"/>
  </w:num>
  <w:num w:numId="19">
    <w:abstractNumId w:val="42"/>
  </w:num>
  <w:num w:numId="20">
    <w:abstractNumId w:val="14"/>
  </w:num>
  <w:num w:numId="21">
    <w:abstractNumId w:val="62"/>
  </w:num>
  <w:num w:numId="22">
    <w:abstractNumId w:val="18"/>
  </w:num>
  <w:num w:numId="23">
    <w:abstractNumId w:val="19"/>
  </w:num>
  <w:num w:numId="24">
    <w:abstractNumId w:val="17"/>
  </w:num>
  <w:num w:numId="25">
    <w:abstractNumId w:val="4"/>
  </w:num>
  <w:num w:numId="26">
    <w:abstractNumId w:val="13"/>
  </w:num>
  <w:num w:numId="27">
    <w:abstractNumId w:val="57"/>
  </w:num>
  <w:num w:numId="28">
    <w:abstractNumId w:val="12"/>
  </w:num>
  <w:num w:numId="29">
    <w:abstractNumId w:val="10"/>
  </w:num>
  <w:num w:numId="30">
    <w:abstractNumId w:val="60"/>
  </w:num>
  <w:num w:numId="31">
    <w:abstractNumId w:val="6"/>
  </w:num>
  <w:num w:numId="32">
    <w:abstractNumId w:val="52"/>
  </w:num>
  <w:num w:numId="33">
    <w:abstractNumId w:val="40"/>
  </w:num>
  <w:num w:numId="34">
    <w:abstractNumId w:val="43"/>
  </w:num>
  <w:num w:numId="35">
    <w:abstractNumId w:val="28"/>
  </w:num>
  <w:num w:numId="36">
    <w:abstractNumId w:val="1"/>
  </w:num>
  <w:num w:numId="37">
    <w:abstractNumId w:val="55"/>
  </w:num>
  <w:num w:numId="38">
    <w:abstractNumId w:val="33"/>
  </w:num>
  <w:num w:numId="39">
    <w:abstractNumId w:val="45"/>
  </w:num>
  <w:num w:numId="40">
    <w:abstractNumId w:val="29"/>
  </w:num>
  <w:num w:numId="41">
    <w:abstractNumId w:val="23"/>
  </w:num>
  <w:num w:numId="42">
    <w:abstractNumId w:val="31"/>
  </w:num>
  <w:num w:numId="43">
    <w:abstractNumId w:val="50"/>
  </w:num>
  <w:num w:numId="44">
    <w:abstractNumId w:val="36"/>
  </w:num>
  <w:num w:numId="45">
    <w:abstractNumId w:val="37"/>
  </w:num>
  <w:num w:numId="46">
    <w:abstractNumId w:val="38"/>
  </w:num>
  <w:num w:numId="47">
    <w:abstractNumId w:val="3"/>
  </w:num>
  <w:num w:numId="48">
    <w:abstractNumId w:val="22"/>
  </w:num>
  <w:num w:numId="49">
    <w:abstractNumId w:val="59"/>
  </w:num>
  <w:num w:numId="50">
    <w:abstractNumId w:val="7"/>
  </w:num>
  <w:num w:numId="51">
    <w:abstractNumId w:val="56"/>
  </w:num>
  <w:num w:numId="52">
    <w:abstractNumId w:val="20"/>
  </w:num>
  <w:num w:numId="53">
    <w:abstractNumId w:val="63"/>
  </w:num>
  <w:num w:numId="54">
    <w:abstractNumId w:val="46"/>
  </w:num>
  <w:num w:numId="55">
    <w:abstractNumId w:val="11"/>
  </w:num>
  <w:num w:numId="56">
    <w:abstractNumId w:val="27"/>
  </w:num>
  <w:num w:numId="57">
    <w:abstractNumId w:val="2"/>
  </w:num>
  <w:num w:numId="58">
    <w:abstractNumId w:val="41"/>
  </w:num>
  <w:num w:numId="59">
    <w:abstractNumId w:val="21"/>
  </w:num>
  <w:num w:numId="60">
    <w:abstractNumId w:val="24"/>
  </w:num>
  <w:num w:numId="61">
    <w:abstractNumId w:val="44"/>
  </w:num>
  <w:num w:numId="62">
    <w:abstractNumId w:val="51"/>
  </w:num>
  <w:num w:numId="63">
    <w:abstractNumId w:val="58"/>
  </w:num>
  <w:num w:numId="64">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622"/>
    <w:rsid w:val="000007DF"/>
    <w:rsid w:val="0000242E"/>
    <w:rsid w:val="00002BA8"/>
    <w:rsid w:val="0000513E"/>
    <w:rsid w:val="000159C5"/>
    <w:rsid w:val="00016249"/>
    <w:rsid w:val="00020295"/>
    <w:rsid w:val="00020ECA"/>
    <w:rsid w:val="00023039"/>
    <w:rsid w:val="00025C60"/>
    <w:rsid w:val="00033A5F"/>
    <w:rsid w:val="00034759"/>
    <w:rsid w:val="00036E29"/>
    <w:rsid w:val="0003786B"/>
    <w:rsid w:val="000400BC"/>
    <w:rsid w:val="00041B3B"/>
    <w:rsid w:val="000456D9"/>
    <w:rsid w:val="00053B83"/>
    <w:rsid w:val="0005656D"/>
    <w:rsid w:val="00056B22"/>
    <w:rsid w:val="000576DB"/>
    <w:rsid w:val="00063F07"/>
    <w:rsid w:val="0006775D"/>
    <w:rsid w:val="00067B97"/>
    <w:rsid w:val="00070E78"/>
    <w:rsid w:val="00077B0E"/>
    <w:rsid w:val="00081C13"/>
    <w:rsid w:val="000822F5"/>
    <w:rsid w:val="000846A9"/>
    <w:rsid w:val="00084F21"/>
    <w:rsid w:val="00086097"/>
    <w:rsid w:val="0008734D"/>
    <w:rsid w:val="00091B04"/>
    <w:rsid w:val="000927A1"/>
    <w:rsid w:val="000949CE"/>
    <w:rsid w:val="00094A75"/>
    <w:rsid w:val="000A1053"/>
    <w:rsid w:val="000A2C1D"/>
    <w:rsid w:val="000A5F3F"/>
    <w:rsid w:val="000B22B5"/>
    <w:rsid w:val="000B2C70"/>
    <w:rsid w:val="000B7A79"/>
    <w:rsid w:val="000C0165"/>
    <w:rsid w:val="000C08C0"/>
    <w:rsid w:val="000C4655"/>
    <w:rsid w:val="000C52D4"/>
    <w:rsid w:val="000C63F0"/>
    <w:rsid w:val="000D0240"/>
    <w:rsid w:val="000D1A43"/>
    <w:rsid w:val="000D6D8A"/>
    <w:rsid w:val="000E7509"/>
    <w:rsid w:val="000F0B86"/>
    <w:rsid w:val="000F1B38"/>
    <w:rsid w:val="000F3CDC"/>
    <w:rsid w:val="000F776A"/>
    <w:rsid w:val="000F77AF"/>
    <w:rsid w:val="00100342"/>
    <w:rsid w:val="00103447"/>
    <w:rsid w:val="0010460D"/>
    <w:rsid w:val="00106745"/>
    <w:rsid w:val="00107ED0"/>
    <w:rsid w:val="001113CE"/>
    <w:rsid w:val="00111531"/>
    <w:rsid w:val="00115B3B"/>
    <w:rsid w:val="00120075"/>
    <w:rsid w:val="00120B6F"/>
    <w:rsid w:val="0012268B"/>
    <w:rsid w:val="0012350D"/>
    <w:rsid w:val="001241AF"/>
    <w:rsid w:val="001314D0"/>
    <w:rsid w:val="00131ED8"/>
    <w:rsid w:val="001324C3"/>
    <w:rsid w:val="001359FF"/>
    <w:rsid w:val="00135C04"/>
    <w:rsid w:val="001362BC"/>
    <w:rsid w:val="001364E3"/>
    <w:rsid w:val="00140481"/>
    <w:rsid w:val="00142298"/>
    <w:rsid w:val="00143A0E"/>
    <w:rsid w:val="00144CCC"/>
    <w:rsid w:val="00146BF4"/>
    <w:rsid w:val="00150CD2"/>
    <w:rsid w:val="0015241A"/>
    <w:rsid w:val="00157334"/>
    <w:rsid w:val="00160647"/>
    <w:rsid w:val="00160720"/>
    <w:rsid w:val="0016155F"/>
    <w:rsid w:val="001619D5"/>
    <w:rsid w:val="00164DC1"/>
    <w:rsid w:val="001675F7"/>
    <w:rsid w:val="00170C25"/>
    <w:rsid w:val="001811F8"/>
    <w:rsid w:val="00181E02"/>
    <w:rsid w:val="00183B42"/>
    <w:rsid w:val="001858FE"/>
    <w:rsid w:val="00192139"/>
    <w:rsid w:val="00192CCE"/>
    <w:rsid w:val="001A0C75"/>
    <w:rsid w:val="001A12A6"/>
    <w:rsid w:val="001A3B26"/>
    <w:rsid w:val="001A747F"/>
    <w:rsid w:val="001B0C93"/>
    <w:rsid w:val="001B76B6"/>
    <w:rsid w:val="001C00F8"/>
    <w:rsid w:val="001C3009"/>
    <w:rsid w:val="001C546E"/>
    <w:rsid w:val="001C5638"/>
    <w:rsid w:val="001C6ADE"/>
    <w:rsid w:val="001D3BEE"/>
    <w:rsid w:val="001D6462"/>
    <w:rsid w:val="001E0A2C"/>
    <w:rsid w:val="001E0FAC"/>
    <w:rsid w:val="001E361E"/>
    <w:rsid w:val="001E40F0"/>
    <w:rsid w:val="001E50D0"/>
    <w:rsid w:val="001F3092"/>
    <w:rsid w:val="00203331"/>
    <w:rsid w:val="00203E3D"/>
    <w:rsid w:val="00205F22"/>
    <w:rsid w:val="002072C4"/>
    <w:rsid w:val="00211ADE"/>
    <w:rsid w:val="00212FFF"/>
    <w:rsid w:val="0021421E"/>
    <w:rsid w:val="00214434"/>
    <w:rsid w:val="00216E67"/>
    <w:rsid w:val="0022034B"/>
    <w:rsid w:val="00231A8D"/>
    <w:rsid w:val="002330D8"/>
    <w:rsid w:val="002346E7"/>
    <w:rsid w:val="00243425"/>
    <w:rsid w:val="002502CA"/>
    <w:rsid w:val="00254D08"/>
    <w:rsid w:val="002554C9"/>
    <w:rsid w:val="00255847"/>
    <w:rsid w:val="002653E8"/>
    <w:rsid w:val="00265CDF"/>
    <w:rsid w:val="0026700A"/>
    <w:rsid w:val="00270652"/>
    <w:rsid w:val="00272C3B"/>
    <w:rsid w:val="002853EE"/>
    <w:rsid w:val="00285655"/>
    <w:rsid w:val="00285C1B"/>
    <w:rsid w:val="00293F8A"/>
    <w:rsid w:val="00294231"/>
    <w:rsid w:val="002947B1"/>
    <w:rsid w:val="002950BF"/>
    <w:rsid w:val="00295F8D"/>
    <w:rsid w:val="00297780"/>
    <w:rsid w:val="002A244C"/>
    <w:rsid w:val="002A56D0"/>
    <w:rsid w:val="002B1AD6"/>
    <w:rsid w:val="002B2D50"/>
    <w:rsid w:val="002B3746"/>
    <w:rsid w:val="002C13B4"/>
    <w:rsid w:val="002C266C"/>
    <w:rsid w:val="002C622A"/>
    <w:rsid w:val="002D0021"/>
    <w:rsid w:val="002D01DD"/>
    <w:rsid w:val="002D5087"/>
    <w:rsid w:val="002D5E14"/>
    <w:rsid w:val="002E05A2"/>
    <w:rsid w:val="002E08AE"/>
    <w:rsid w:val="002E446B"/>
    <w:rsid w:val="002E54D4"/>
    <w:rsid w:val="002E75F5"/>
    <w:rsid w:val="002F3CA2"/>
    <w:rsid w:val="002F4540"/>
    <w:rsid w:val="002F680A"/>
    <w:rsid w:val="00300838"/>
    <w:rsid w:val="00300CD4"/>
    <w:rsid w:val="003015F5"/>
    <w:rsid w:val="00306419"/>
    <w:rsid w:val="00310104"/>
    <w:rsid w:val="00311163"/>
    <w:rsid w:val="003155F2"/>
    <w:rsid w:val="00315FF9"/>
    <w:rsid w:val="00317EE1"/>
    <w:rsid w:val="00327249"/>
    <w:rsid w:val="00327533"/>
    <w:rsid w:val="003276F9"/>
    <w:rsid w:val="00330271"/>
    <w:rsid w:val="0033195E"/>
    <w:rsid w:val="00333B3D"/>
    <w:rsid w:val="00341BC6"/>
    <w:rsid w:val="00342002"/>
    <w:rsid w:val="0034708C"/>
    <w:rsid w:val="00351FDF"/>
    <w:rsid w:val="00357998"/>
    <w:rsid w:val="0036197D"/>
    <w:rsid w:val="00363D72"/>
    <w:rsid w:val="00365044"/>
    <w:rsid w:val="00366263"/>
    <w:rsid w:val="00370BDE"/>
    <w:rsid w:val="00371449"/>
    <w:rsid w:val="00374954"/>
    <w:rsid w:val="00374C32"/>
    <w:rsid w:val="00376351"/>
    <w:rsid w:val="00376461"/>
    <w:rsid w:val="0038103D"/>
    <w:rsid w:val="003818A9"/>
    <w:rsid w:val="003933F9"/>
    <w:rsid w:val="003954FF"/>
    <w:rsid w:val="00395900"/>
    <w:rsid w:val="003A0E37"/>
    <w:rsid w:val="003A4B81"/>
    <w:rsid w:val="003B00A5"/>
    <w:rsid w:val="003B0679"/>
    <w:rsid w:val="003B3C88"/>
    <w:rsid w:val="003B64AF"/>
    <w:rsid w:val="003B6EF6"/>
    <w:rsid w:val="003B770E"/>
    <w:rsid w:val="003C3AC5"/>
    <w:rsid w:val="003C3FC8"/>
    <w:rsid w:val="003D1F67"/>
    <w:rsid w:val="003D2332"/>
    <w:rsid w:val="003D3621"/>
    <w:rsid w:val="003D6443"/>
    <w:rsid w:val="003E1B7A"/>
    <w:rsid w:val="003E37C9"/>
    <w:rsid w:val="003E4865"/>
    <w:rsid w:val="003E4FF2"/>
    <w:rsid w:val="003E500A"/>
    <w:rsid w:val="003E636B"/>
    <w:rsid w:val="003F2529"/>
    <w:rsid w:val="003F3C7C"/>
    <w:rsid w:val="003F5EF7"/>
    <w:rsid w:val="004002E9"/>
    <w:rsid w:val="00406283"/>
    <w:rsid w:val="00414D72"/>
    <w:rsid w:val="004178D4"/>
    <w:rsid w:val="0042189B"/>
    <w:rsid w:val="00433BC7"/>
    <w:rsid w:val="004404AE"/>
    <w:rsid w:val="00440AB1"/>
    <w:rsid w:val="004462B9"/>
    <w:rsid w:val="004464E3"/>
    <w:rsid w:val="00450529"/>
    <w:rsid w:val="00455E6C"/>
    <w:rsid w:val="00457865"/>
    <w:rsid w:val="004608AA"/>
    <w:rsid w:val="00461198"/>
    <w:rsid w:val="004667E9"/>
    <w:rsid w:val="00473E27"/>
    <w:rsid w:val="00474A58"/>
    <w:rsid w:val="00475B7E"/>
    <w:rsid w:val="00477C68"/>
    <w:rsid w:val="004841DD"/>
    <w:rsid w:val="00485481"/>
    <w:rsid w:val="00491AD0"/>
    <w:rsid w:val="004939B6"/>
    <w:rsid w:val="0049481D"/>
    <w:rsid w:val="004A0B21"/>
    <w:rsid w:val="004A3017"/>
    <w:rsid w:val="004A347F"/>
    <w:rsid w:val="004A6EEA"/>
    <w:rsid w:val="004B11A8"/>
    <w:rsid w:val="004B2C15"/>
    <w:rsid w:val="004B3FBE"/>
    <w:rsid w:val="004B61F9"/>
    <w:rsid w:val="004C4604"/>
    <w:rsid w:val="004C5147"/>
    <w:rsid w:val="004C5971"/>
    <w:rsid w:val="004C6EA4"/>
    <w:rsid w:val="004D1F6D"/>
    <w:rsid w:val="004D643E"/>
    <w:rsid w:val="004D7C04"/>
    <w:rsid w:val="004E1D9F"/>
    <w:rsid w:val="004E2B77"/>
    <w:rsid w:val="004F1CB0"/>
    <w:rsid w:val="004F2937"/>
    <w:rsid w:val="004F6510"/>
    <w:rsid w:val="00501553"/>
    <w:rsid w:val="00504485"/>
    <w:rsid w:val="00506C5A"/>
    <w:rsid w:val="005105FC"/>
    <w:rsid w:val="00511B0A"/>
    <w:rsid w:val="0051203C"/>
    <w:rsid w:val="0051378D"/>
    <w:rsid w:val="0051585A"/>
    <w:rsid w:val="00515978"/>
    <w:rsid w:val="00516AAF"/>
    <w:rsid w:val="005218A1"/>
    <w:rsid w:val="0052433C"/>
    <w:rsid w:val="00527C59"/>
    <w:rsid w:val="00527D99"/>
    <w:rsid w:val="00531692"/>
    <w:rsid w:val="00533145"/>
    <w:rsid w:val="005377CF"/>
    <w:rsid w:val="00543CC7"/>
    <w:rsid w:val="00547F06"/>
    <w:rsid w:val="005504D5"/>
    <w:rsid w:val="00553F58"/>
    <w:rsid w:val="0055637B"/>
    <w:rsid w:val="0056425D"/>
    <w:rsid w:val="0056426B"/>
    <w:rsid w:val="00565AEA"/>
    <w:rsid w:val="00566A20"/>
    <w:rsid w:val="0057262E"/>
    <w:rsid w:val="00574AAD"/>
    <w:rsid w:val="0057666D"/>
    <w:rsid w:val="005827FC"/>
    <w:rsid w:val="00583E2F"/>
    <w:rsid w:val="005841A0"/>
    <w:rsid w:val="0059415C"/>
    <w:rsid w:val="00596DD2"/>
    <w:rsid w:val="005A12D3"/>
    <w:rsid w:val="005A304B"/>
    <w:rsid w:val="005A4BBE"/>
    <w:rsid w:val="005B2A7E"/>
    <w:rsid w:val="005B3EC5"/>
    <w:rsid w:val="005B4D10"/>
    <w:rsid w:val="005B7DFD"/>
    <w:rsid w:val="005C21A3"/>
    <w:rsid w:val="005C655F"/>
    <w:rsid w:val="005D1962"/>
    <w:rsid w:val="005D2EE0"/>
    <w:rsid w:val="005D3340"/>
    <w:rsid w:val="005D3D76"/>
    <w:rsid w:val="005E4CBF"/>
    <w:rsid w:val="005E5138"/>
    <w:rsid w:val="005E5A3A"/>
    <w:rsid w:val="005E771E"/>
    <w:rsid w:val="006000A2"/>
    <w:rsid w:val="0060384F"/>
    <w:rsid w:val="00603E87"/>
    <w:rsid w:val="00611B92"/>
    <w:rsid w:val="00613C7B"/>
    <w:rsid w:val="00617456"/>
    <w:rsid w:val="006225CD"/>
    <w:rsid w:val="0062333B"/>
    <w:rsid w:val="00623C4A"/>
    <w:rsid w:val="00626981"/>
    <w:rsid w:val="00636B69"/>
    <w:rsid w:val="00644887"/>
    <w:rsid w:val="0064523E"/>
    <w:rsid w:val="00653915"/>
    <w:rsid w:val="006603C5"/>
    <w:rsid w:val="00661A6C"/>
    <w:rsid w:val="00666B09"/>
    <w:rsid w:val="00666DDD"/>
    <w:rsid w:val="00667FBE"/>
    <w:rsid w:val="00672AFF"/>
    <w:rsid w:val="0067452B"/>
    <w:rsid w:val="00675018"/>
    <w:rsid w:val="00680A74"/>
    <w:rsid w:val="006810EF"/>
    <w:rsid w:val="00682011"/>
    <w:rsid w:val="00683869"/>
    <w:rsid w:val="0068645D"/>
    <w:rsid w:val="006955C1"/>
    <w:rsid w:val="006965F4"/>
    <w:rsid w:val="006A1CD5"/>
    <w:rsid w:val="006A3D53"/>
    <w:rsid w:val="006A3DA6"/>
    <w:rsid w:val="006A589D"/>
    <w:rsid w:val="006B0F47"/>
    <w:rsid w:val="006B2A7C"/>
    <w:rsid w:val="006B2AA7"/>
    <w:rsid w:val="006B5456"/>
    <w:rsid w:val="006B58FA"/>
    <w:rsid w:val="006B7DCA"/>
    <w:rsid w:val="006C02DC"/>
    <w:rsid w:val="006C2BF0"/>
    <w:rsid w:val="006C6416"/>
    <w:rsid w:val="006D2253"/>
    <w:rsid w:val="006E03C5"/>
    <w:rsid w:val="006F136E"/>
    <w:rsid w:val="006F43CE"/>
    <w:rsid w:val="006F460A"/>
    <w:rsid w:val="007012E5"/>
    <w:rsid w:val="00702728"/>
    <w:rsid w:val="00703628"/>
    <w:rsid w:val="00711EAD"/>
    <w:rsid w:val="007173B5"/>
    <w:rsid w:val="007205C4"/>
    <w:rsid w:val="0072069D"/>
    <w:rsid w:val="00720B79"/>
    <w:rsid w:val="00723350"/>
    <w:rsid w:val="007300E7"/>
    <w:rsid w:val="00734A25"/>
    <w:rsid w:val="00734B7B"/>
    <w:rsid w:val="00743139"/>
    <w:rsid w:val="007506F2"/>
    <w:rsid w:val="00751D63"/>
    <w:rsid w:val="00761B89"/>
    <w:rsid w:val="007646FA"/>
    <w:rsid w:val="00775D5D"/>
    <w:rsid w:val="00780C16"/>
    <w:rsid w:val="00783606"/>
    <w:rsid w:val="007843CE"/>
    <w:rsid w:val="00786897"/>
    <w:rsid w:val="0079193F"/>
    <w:rsid w:val="00794472"/>
    <w:rsid w:val="00796F32"/>
    <w:rsid w:val="007A2584"/>
    <w:rsid w:val="007A3E00"/>
    <w:rsid w:val="007A50B5"/>
    <w:rsid w:val="007A5E9D"/>
    <w:rsid w:val="007B26A3"/>
    <w:rsid w:val="007B5AFC"/>
    <w:rsid w:val="007C0486"/>
    <w:rsid w:val="007C0CAB"/>
    <w:rsid w:val="007C1F04"/>
    <w:rsid w:val="007C206F"/>
    <w:rsid w:val="007C6E44"/>
    <w:rsid w:val="007D1C44"/>
    <w:rsid w:val="007D2183"/>
    <w:rsid w:val="007D2261"/>
    <w:rsid w:val="007D37C6"/>
    <w:rsid w:val="007D3C7C"/>
    <w:rsid w:val="007D3F2F"/>
    <w:rsid w:val="007D54DE"/>
    <w:rsid w:val="007D67DB"/>
    <w:rsid w:val="007E056B"/>
    <w:rsid w:val="007E711B"/>
    <w:rsid w:val="007F03B8"/>
    <w:rsid w:val="007F0497"/>
    <w:rsid w:val="007F3A8A"/>
    <w:rsid w:val="007F5163"/>
    <w:rsid w:val="00804B40"/>
    <w:rsid w:val="00816A31"/>
    <w:rsid w:val="00820379"/>
    <w:rsid w:val="0082244F"/>
    <w:rsid w:val="0082278E"/>
    <w:rsid w:val="00822D42"/>
    <w:rsid w:val="00823C1F"/>
    <w:rsid w:val="008274EB"/>
    <w:rsid w:val="00831DE0"/>
    <w:rsid w:val="00834A58"/>
    <w:rsid w:val="008372C1"/>
    <w:rsid w:val="008435A9"/>
    <w:rsid w:val="00845C12"/>
    <w:rsid w:val="00853130"/>
    <w:rsid w:val="00856E27"/>
    <w:rsid w:val="00856EAB"/>
    <w:rsid w:val="008626D3"/>
    <w:rsid w:val="00864347"/>
    <w:rsid w:val="00864407"/>
    <w:rsid w:val="00867962"/>
    <w:rsid w:val="00867F3C"/>
    <w:rsid w:val="00871026"/>
    <w:rsid w:val="008715A7"/>
    <w:rsid w:val="0087311F"/>
    <w:rsid w:val="00875C8A"/>
    <w:rsid w:val="008762A7"/>
    <w:rsid w:val="00876758"/>
    <w:rsid w:val="008905EE"/>
    <w:rsid w:val="008915E0"/>
    <w:rsid w:val="00893848"/>
    <w:rsid w:val="008956C6"/>
    <w:rsid w:val="00897185"/>
    <w:rsid w:val="008A65D6"/>
    <w:rsid w:val="008A78E0"/>
    <w:rsid w:val="008B198D"/>
    <w:rsid w:val="008B2CB2"/>
    <w:rsid w:val="008B337B"/>
    <w:rsid w:val="008B61D6"/>
    <w:rsid w:val="008C28C3"/>
    <w:rsid w:val="008C353E"/>
    <w:rsid w:val="008C48DE"/>
    <w:rsid w:val="008D246F"/>
    <w:rsid w:val="008D4290"/>
    <w:rsid w:val="008D66C3"/>
    <w:rsid w:val="008D7C70"/>
    <w:rsid w:val="008E079A"/>
    <w:rsid w:val="008E3A9A"/>
    <w:rsid w:val="008E637B"/>
    <w:rsid w:val="008E7619"/>
    <w:rsid w:val="008F2B12"/>
    <w:rsid w:val="008F3A2F"/>
    <w:rsid w:val="008F471B"/>
    <w:rsid w:val="008F6687"/>
    <w:rsid w:val="008F6835"/>
    <w:rsid w:val="008F7C47"/>
    <w:rsid w:val="009003B0"/>
    <w:rsid w:val="00901195"/>
    <w:rsid w:val="009011F9"/>
    <w:rsid w:val="009027DD"/>
    <w:rsid w:val="00903353"/>
    <w:rsid w:val="00906F17"/>
    <w:rsid w:val="009145A1"/>
    <w:rsid w:val="00915641"/>
    <w:rsid w:val="009306AF"/>
    <w:rsid w:val="00930AEA"/>
    <w:rsid w:val="009316FA"/>
    <w:rsid w:val="00932A17"/>
    <w:rsid w:val="00933DAF"/>
    <w:rsid w:val="009418B4"/>
    <w:rsid w:val="009424D4"/>
    <w:rsid w:val="00944F53"/>
    <w:rsid w:val="0094607B"/>
    <w:rsid w:val="00950069"/>
    <w:rsid w:val="0095044C"/>
    <w:rsid w:val="00963226"/>
    <w:rsid w:val="0097167E"/>
    <w:rsid w:val="00971F41"/>
    <w:rsid w:val="00975A8C"/>
    <w:rsid w:val="00987580"/>
    <w:rsid w:val="00990055"/>
    <w:rsid w:val="009904D6"/>
    <w:rsid w:val="009929A5"/>
    <w:rsid w:val="0099333A"/>
    <w:rsid w:val="00995B82"/>
    <w:rsid w:val="00995BC7"/>
    <w:rsid w:val="00995D59"/>
    <w:rsid w:val="009A05ED"/>
    <w:rsid w:val="009A1D01"/>
    <w:rsid w:val="009A302A"/>
    <w:rsid w:val="009B3512"/>
    <w:rsid w:val="009B3DD4"/>
    <w:rsid w:val="009B4EF6"/>
    <w:rsid w:val="009C3802"/>
    <w:rsid w:val="009C3A2A"/>
    <w:rsid w:val="009C4376"/>
    <w:rsid w:val="009C5505"/>
    <w:rsid w:val="009C7872"/>
    <w:rsid w:val="009D17C3"/>
    <w:rsid w:val="009D2002"/>
    <w:rsid w:val="009D2903"/>
    <w:rsid w:val="009D3B50"/>
    <w:rsid w:val="009D54E2"/>
    <w:rsid w:val="009D55BB"/>
    <w:rsid w:val="009D5BD1"/>
    <w:rsid w:val="009E3C84"/>
    <w:rsid w:val="009F10A1"/>
    <w:rsid w:val="009F7567"/>
    <w:rsid w:val="00A01F92"/>
    <w:rsid w:val="00A032D0"/>
    <w:rsid w:val="00A03D37"/>
    <w:rsid w:val="00A06801"/>
    <w:rsid w:val="00A11243"/>
    <w:rsid w:val="00A120F3"/>
    <w:rsid w:val="00A1395A"/>
    <w:rsid w:val="00A22BF4"/>
    <w:rsid w:val="00A24577"/>
    <w:rsid w:val="00A2462A"/>
    <w:rsid w:val="00A246CF"/>
    <w:rsid w:val="00A3053F"/>
    <w:rsid w:val="00A3089A"/>
    <w:rsid w:val="00A31D96"/>
    <w:rsid w:val="00A33362"/>
    <w:rsid w:val="00A33AA4"/>
    <w:rsid w:val="00A33BBB"/>
    <w:rsid w:val="00A36862"/>
    <w:rsid w:val="00A37C1F"/>
    <w:rsid w:val="00A40D37"/>
    <w:rsid w:val="00A412E3"/>
    <w:rsid w:val="00A41389"/>
    <w:rsid w:val="00A42BDF"/>
    <w:rsid w:val="00A440CB"/>
    <w:rsid w:val="00A44492"/>
    <w:rsid w:val="00A461BC"/>
    <w:rsid w:val="00A51958"/>
    <w:rsid w:val="00A561D4"/>
    <w:rsid w:val="00A56B44"/>
    <w:rsid w:val="00A612FE"/>
    <w:rsid w:val="00A626FA"/>
    <w:rsid w:val="00A6420E"/>
    <w:rsid w:val="00A64D63"/>
    <w:rsid w:val="00A7065D"/>
    <w:rsid w:val="00A73A03"/>
    <w:rsid w:val="00A75CAC"/>
    <w:rsid w:val="00A84D11"/>
    <w:rsid w:val="00A850FC"/>
    <w:rsid w:val="00A8765A"/>
    <w:rsid w:val="00A921C0"/>
    <w:rsid w:val="00A938B8"/>
    <w:rsid w:val="00A96C4B"/>
    <w:rsid w:val="00AA6317"/>
    <w:rsid w:val="00AA6B6F"/>
    <w:rsid w:val="00AB0AA2"/>
    <w:rsid w:val="00AC017B"/>
    <w:rsid w:val="00AC0CF7"/>
    <w:rsid w:val="00AC43E3"/>
    <w:rsid w:val="00AC6D4F"/>
    <w:rsid w:val="00AC6DE1"/>
    <w:rsid w:val="00AD06FD"/>
    <w:rsid w:val="00AD188D"/>
    <w:rsid w:val="00AD1A36"/>
    <w:rsid w:val="00AD514F"/>
    <w:rsid w:val="00AD72C7"/>
    <w:rsid w:val="00AE06DF"/>
    <w:rsid w:val="00AE0C1F"/>
    <w:rsid w:val="00AE32EC"/>
    <w:rsid w:val="00AF06B1"/>
    <w:rsid w:val="00AF3860"/>
    <w:rsid w:val="00AF6A85"/>
    <w:rsid w:val="00B02C5A"/>
    <w:rsid w:val="00B0446A"/>
    <w:rsid w:val="00B05462"/>
    <w:rsid w:val="00B05B82"/>
    <w:rsid w:val="00B05C47"/>
    <w:rsid w:val="00B11A91"/>
    <w:rsid w:val="00B11FD9"/>
    <w:rsid w:val="00B12233"/>
    <w:rsid w:val="00B13876"/>
    <w:rsid w:val="00B17522"/>
    <w:rsid w:val="00B21A32"/>
    <w:rsid w:val="00B22941"/>
    <w:rsid w:val="00B2554B"/>
    <w:rsid w:val="00B25D7D"/>
    <w:rsid w:val="00B30359"/>
    <w:rsid w:val="00B30B0B"/>
    <w:rsid w:val="00B32020"/>
    <w:rsid w:val="00B32D7C"/>
    <w:rsid w:val="00B4149A"/>
    <w:rsid w:val="00B41D9D"/>
    <w:rsid w:val="00B43A87"/>
    <w:rsid w:val="00B45FF0"/>
    <w:rsid w:val="00B50AFE"/>
    <w:rsid w:val="00B57EF6"/>
    <w:rsid w:val="00B65576"/>
    <w:rsid w:val="00B672B4"/>
    <w:rsid w:val="00B708A0"/>
    <w:rsid w:val="00B708AB"/>
    <w:rsid w:val="00B70EA1"/>
    <w:rsid w:val="00B73547"/>
    <w:rsid w:val="00B826D7"/>
    <w:rsid w:val="00B84375"/>
    <w:rsid w:val="00B875A5"/>
    <w:rsid w:val="00B93EEF"/>
    <w:rsid w:val="00B9425C"/>
    <w:rsid w:val="00B97DCE"/>
    <w:rsid w:val="00BA3600"/>
    <w:rsid w:val="00BA4115"/>
    <w:rsid w:val="00BA740C"/>
    <w:rsid w:val="00BB7CE2"/>
    <w:rsid w:val="00BC05AF"/>
    <w:rsid w:val="00BC2175"/>
    <w:rsid w:val="00BC468D"/>
    <w:rsid w:val="00BC60B3"/>
    <w:rsid w:val="00BD3473"/>
    <w:rsid w:val="00BD5CA6"/>
    <w:rsid w:val="00BE601D"/>
    <w:rsid w:val="00BE7D27"/>
    <w:rsid w:val="00BF0012"/>
    <w:rsid w:val="00BF10F1"/>
    <w:rsid w:val="00BF6CD8"/>
    <w:rsid w:val="00C00DED"/>
    <w:rsid w:val="00C010D0"/>
    <w:rsid w:val="00C0256F"/>
    <w:rsid w:val="00C04028"/>
    <w:rsid w:val="00C11BBC"/>
    <w:rsid w:val="00C1264F"/>
    <w:rsid w:val="00C133C2"/>
    <w:rsid w:val="00C1787E"/>
    <w:rsid w:val="00C17922"/>
    <w:rsid w:val="00C2070A"/>
    <w:rsid w:val="00C216CD"/>
    <w:rsid w:val="00C25C97"/>
    <w:rsid w:val="00C263F8"/>
    <w:rsid w:val="00C42D37"/>
    <w:rsid w:val="00C45977"/>
    <w:rsid w:val="00C51193"/>
    <w:rsid w:val="00C5590F"/>
    <w:rsid w:val="00C5649F"/>
    <w:rsid w:val="00C56B4D"/>
    <w:rsid w:val="00C578CD"/>
    <w:rsid w:val="00C57D11"/>
    <w:rsid w:val="00C616C0"/>
    <w:rsid w:val="00C61ED4"/>
    <w:rsid w:val="00C62B6E"/>
    <w:rsid w:val="00C65308"/>
    <w:rsid w:val="00C65564"/>
    <w:rsid w:val="00C6591B"/>
    <w:rsid w:val="00C65FAD"/>
    <w:rsid w:val="00C701A4"/>
    <w:rsid w:val="00C724C9"/>
    <w:rsid w:val="00C73DD3"/>
    <w:rsid w:val="00C749B7"/>
    <w:rsid w:val="00C75251"/>
    <w:rsid w:val="00C75A98"/>
    <w:rsid w:val="00C81730"/>
    <w:rsid w:val="00C869B8"/>
    <w:rsid w:val="00C871FB"/>
    <w:rsid w:val="00C91BDB"/>
    <w:rsid w:val="00C9490E"/>
    <w:rsid w:val="00C954A6"/>
    <w:rsid w:val="00C96EF2"/>
    <w:rsid w:val="00CA7931"/>
    <w:rsid w:val="00CA7E74"/>
    <w:rsid w:val="00CB2A7F"/>
    <w:rsid w:val="00CB2FBA"/>
    <w:rsid w:val="00CB4753"/>
    <w:rsid w:val="00CB5690"/>
    <w:rsid w:val="00CB751E"/>
    <w:rsid w:val="00CB7864"/>
    <w:rsid w:val="00CC08C3"/>
    <w:rsid w:val="00CC350E"/>
    <w:rsid w:val="00CD0C71"/>
    <w:rsid w:val="00CD3124"/>
    <w:rsid w:val="00CD3755"/>
    <w:rsid w:val="00CD5021"/>
    <w:rsid w:val="00CD66E4"/>
    <w:rsid w:val="00CE4644"/>
    <w:rsid w:val="00CE66D3"/>
    <w:rsid w:val="00CF0F8E"/>
    <w:rsid w:val="00CF37F9"/>
    <w:rsid w:val="00CF5AD1"/>
    <w:rsid w:val="00CF7577"/>
    <w:rsid w:val="00D03A60"/>
    <w:rsid w:val="00D04B27"/>
    <w:rsid w:val="00D06CB2"/>
    <w:rsid w:val="00D154C7"/>
    <w:rsid w:val="00D20728"/>
    <w:rsid w:val="00D20BFA"/>
    <w:rsid w:val="00D21B64"/>
    <w:rsid w:val="00D22D09"/>
    <w:rsid w:val="00D24D40"/>
    <w:rsid w:val="00D25969"/>
    <w:rsid w:val="00D25C7D"/>
    <w:rsid w:val="00D32749"/>
    <w:rsid w:val="00D372FA"/>
    <w:rsid w:val="00D42720"/>
    <w:rsid w:val="00D4643E"/>
    <w:rsid w:val="00D51F15"/>
    <w:rsid w:val="00D57274"/>
    <w:rsid w:val="00D60462"/>
    <w:rsid w:val="00D62627"/>
    <w:rsid w:val="00D7111B"/>
    <w:rsid w:val="00D72F0E"/>
    <w:rsid w:val="00D7339C"/>
    <w:rsid w:val="00D75440"/>
    <w:rsid w:val="00D76B21"/>
    <w:rsid w:val="00D77F6D"/>
    <w:rsid w:val="00D80290"/>
    <w:rsid w:val="00D82A6A"/>
    <w:rsid w:val="00D83782"/>
    <w:rsid w:val="00D862C5"/>
    <w:rsid w:val="00D867A4"/>
    <w:rsid w:val="00D8738B"/>
    <w:rsid w:val="00D90083"/>
    <w:rsid w:val="00D902FC"/>
    <w:rsid w:val="00D92612"/>
    <w:rsid w:val="00D92BA5"/>
    <w:rsid w:val="00D93685"/>
    <w:rsid w:val="00D95169"/>
    <w:rsid w:val="00D96639"/>
    <w:rsid w:val="00D9699C"/>
    <w:rsid w:val="00D969CA"/>
    <w:rsid w:val="00D97117"/>
    <w:rsid w:val="00DA09CF"/>
    <w:rsid w:val="00DA188E"/>
    <w:rsid w:val="00DA1A83"/>
    <w:rsid w:val="00DA4E64"/>
    <w:rsid w:val="00DA69D7"/>
    <w:rsid w:val="00DA6E43"/>
    <w:rsid w:val="00DA78B3"/>
    <w:rsid w:val="00DB0D25"/>
    <w:rsid w:val="00DB70F7"/>
    <w:rsid w:val="00DC1040"/>
    <w:rsid w:val="00DC112C"/>
    <w:rsid w:val="00DC31AC"/>
    <w:rsid w:val="00DC41F9"/>
    <w:rsid w:val="00DC44F0"/>
    <w:rsid w:val="00DC5D93"/>
    <w:rsid w:val="00DC602A"/>
    <w:rsid w:val="00DD2279"/>
    <w:rsid w:val="00DD4068"/>
    <w:rsid w:val="00DD46F4"/>
    <w:rsid w:val="00DD4CAA"/>
    <w:rsid w:val="00DE1A3A"/>
    <w:rsid w:val="00DE3C93"/>
    <w:rsid w:val="00DE4159"/>
    <w:rsid w:val="00DE4185"/>
    <w:rsid w:val="00DE54DF"/>
    <w:rsid w:val="00DE769D"/>
    <w:rsid w:val="00DF0380"/>
    <w:rsid w:val="00DF2912"/>
    <w:rsid w:val="00DF5AEB"/>
    <w:rsid w:val="00E002F1"/>
    <w:rsid w:val="00E007D6"/>
    <w:rsid w:val="00E02705"/>
    <w:rsid w:val="00E0751B"/>
    <w:rsid w:val="00E07B87"/>
    <w:rsid w:val="00E109A2"/>
    <w:rsid w:val="00E10FED"/>
    <w:rsid w:val="00E116AF"/>
    <w:rsid w:val="00E124F4"/>
    <w:rsid w:val="00E12DE6"/>
    <w:rsid w:val="00E1342C"/>
    <w:rsid w:val="00E14226"/>
    <w:rsid w:val="00E148E1"/>
    <w:rsid w:val="00E15B27"/>
    <w:rsid w:val="00E165DA"/>
    <w:rsid w:val="00E16CC9"/>
    <w:rsid w:val="00E170D8"/>
    <w:rsid w:val="00E212FD"/>
    <w:rsid w:val="00E24E98"/>
    <w:rsid w:val="00E25779"/>
    <w:rsid w:val="00E30E13"/>
    <w:rsid w:val="00E32DBF"/>
    <w:rsid w:val="00E336CF"/>
    <w:rsid w:val="00E40E87"/>
    <w:rsid w:val="00E41547"/>
    <w:rsid w:val="00E41FD1"/>
    <w:rsid w:val="00E42DCF"/>
    <w:rsid w:val="00E434C7"/>
    <w:rsid w:val="00E459EF"/>
    <w:rsid w:val="00E5166B"/>
    <w:rsid w:val="00E643E4"/>
    <w:rsid w:val="00E65B7D"/>
    <w:rsid w:val="00E6600A"/>
    <w:rsid w:val="00E7016F"/>
    <w:rsid w:val="00E7617E"/>
    <w:rsid w:val="00E85ED7"/>
    <w:rsid w:val="00E93EC6"/>
    <w:rsid w:val="00E9570D"/>
    <w:rsid w:val="00EA0691"/>
    <w:rsid w:val="00EA32DE"/>
    <w:rsid w:val="00EA604D"/>
    <w:rsid w:val="00EB0A82"/>
    <w:rsid w:val="00EB1B7E"/>
    <w:rsid w:val="00EB4774"/>
    <w:rsid w:val="00EB672E"/>
    <w:rsid w:val="00EB6DF5"/>
    <w:rsid w:val="00EC0E2D"/>
    <w:rsid w:val="00EC2279"/>
    <w:rsid w:val="00EC389F"/>
    <w:rsid w:val="00EC5BF9"/>
    <w:rsid w:val="00EC67F2"/>
    <w:rsid w:val="00ED2A77"/>
    <w:rsid w:val="00ED5E0A"/>
    <w:rsid w:val="00ED7E5D"/>
    <w:rsid w:val="00EE2C17"/>
    <w:rsid w:val="00EE4BF4"/>
    <w:rsid w:val="00EE5272"/>
    <w:rsid w:val="00EF1F51"/>
    <w:rsid w:val="00EF2944"/>
    <w:rsid w:val="00EF2C77"/>
    <w:rsid w:val="00EF37A6"/>
    <w:rsid w:val="00EF4E7B"/>
    <w:rsid w:val="00EF6658"/>
    <w:rsid w:val="00F00427"/>
    <w:rsid w:val="00F008DC"/>
    <w:rsid w:val="00F009E7"/>
    <w:rsid w:val="00F11864"/>
    <w:rsid w:val="00F11DA2"/>
    <w:rsid w:val="00F13B73"/>
    <w:rsid w:val="00F15622"/>
    <w:rsid w:val="00F163B6"/>
    <w:rsid w:val="00F16B31"/>
    <w:rsid w:val="00F20034"/>
    <w:rsid w:val="00F213B7"/>
    <w:rsid w:val="00F225F9"/>
    <w:rsid w:val="00F24A64"/>
    <w:rsid w:val="00F35B02"/>
    <w:rsid w:val="00F36A67"/>
    <w:rsid w:val="00F41715"/>
    <w:rsid w:val="00F41DF9"/>
    <w:rsid w:val="00F44D12"/>
    <w:rsid w:val="00F50699"/>
    <w:rsid w:val="00F54FC1"/>
    <w:rsid w:val="00F566CF"/>
    <w:rsid w:val="00F5687E"/>
    <w:rsid w:val="00F62A1E"/>
    <w:rsid w:val="00F6504F"/>
    <w:rsid w:val="00F67D2F"/>
    <w:rsid w:val="00F7615D"/>
    <w:rsid w:val="00F765C8"/>
    <w:rsid w:val="00F76C65"/>
    <w:rsid w:val="00F76C99"/>
    <w:rsid w:val="00F7769D"/>
    <w:rsid w:val="00F80A6F"/>
    <w:rsid w:val="00F834C6"/>
    <w:rsid w:val="00F85E1D"/>
    <w:rsid w:val="00F9232C"/>
    <w:rsid w:val="00F92E4C"/>
    <w:rsid w:val="00F96777"/>
    <w:rsid w:val="00FA2E69"/>
    <w:rsid w:val="00FA4264"/>
    <w:rsid w:val="00FA70F2"/>
    <w:rsid w:val="00FB321F"/>
    <w:rsid w:val="00FB69BC"/>
    <w:rsid w:val="00FC3C2E"/>
    <w:rsid w:val="00FC50F2"/>
    <w:rsid w:val="00FD3B21"/>
    <w:rsid w:val="00FD4C83"/>
    <w:rsid w:val="00FD66D8"/>
    <w:rsid w:val="00FD6DA6"/>
    <w:rsid w:val="00FE22C8"/>
    <w:rsid w:val="00FE2361"/>
    <w:rsid w:val="00FE3368"/>
    <w:rsid w:val="00FE3B51"/>
    <w:rsid w:val="00FE4382"/>
    <w:rsid w:val="00FE7E9A"/>
    <w:rsid w:val="00FF09A5"/>
    <w:rsid w:val="00FF0D54"/>
    <w:rsid w:val="00FF6AF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9"/>
    <o:shapelayout v:ext="edit">
      <o:idmap v:ext="edit" data="1"/>
    </o:shapelayout>
  </w:shapeDefaults>
  <w:decimalSymbol w:val="."/>
  <w:listSeparator w:val=","/>
  <w14:docId w14:val="3BC6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54D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D67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8767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4D0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67DB"/>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876758"/>
    <w:rPr>
      <w:rFonts w:asciiTheme="majorHAnsi" w:eastAsiaTheme="majorEastAsia" w:hAnsiTheme="majorHAnsi" w:cstheme="majorBidi"/>
      <w:b/>
      <w:bCs/>
      <w:color w:val="4F81BD" w:themeColor="accent1"/>
    </w:rPr>
  </w:style>
  <w:style w:type="paragraph" w:customStyle="1" w:styleId="Default">
    <w:name w:val="Default"/>
    <w:rsid w:val="00F156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F15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622"/>
    <w:rPr>
      <w:rFonts w:ascii="Tahoma" w:hAnsi="Tahoma" w:cs="Tahoma"/>
      <w:sz w:val="16"/>
      <w:szCs w:val="16"/>
    </w:rPr>
  </w:style>
  <w:style w:type="paragraph" w:styleId="Paragraphedeliste">
    <w:name w:val="List Paragraph"/>
    <w:basedOn w:val="Normal"/>
    <w:uiPriority w:val="34"/>
    <w:qFormat/>
    <w:rsid w:val="00FE22C8"/>
    <w:pPr>
      <w:ind w:left="720"/>
      <w:contextualSpacing/>
    </w:pPr>
  </w:style>
  <w:style w:type="table" w:styleId="Grille">
    <w:name w:val="Table Grid"/>
    <w:basedOn w:val="TableauNormal"/>
    <w:uiPriority w:val="59"/>
    <w:rsid w:val="00FE2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A2C1D"/>
    <w:pPr>
      <w:tabs>
        <w:tab w:val="center" w:pos="4513"/>
        <w:tab w:val="right" w:pos="9026"/>
      </w:tabs>
      <w:spacing w:after="0" w:line="240" w:lineRule="auto"/>
    </w:pPr>
  </w:style>
  <w:style w:type="character" w:customStyle="1" w:styleId="En-tteCar">
    <w:name w:val="En-tête Car"/>
    <w:basedOn w:val="Policepardfaut"/>
    <w:link w:val="En-tte"/>
    <w:uiPriority w:val="99"/>
    <w:rsid w:val="000A2C1D"/>
  </w:style>
  <w:style w:type="paragraph" w:styleId="Pieddepage">
    <w:name w:val="footer"/>
    <w:basedOn w:val="Normal"/>
    <w:link w:val="PieddepageCar"/>
    <w:uiPriority w:val="99"/>
    <w:unhideWhenUsed/>
    <w:rsid w:val="000A2C1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A2C1D"/>
  </w:style>
  <w:style w:type="character" w:styleId="Lienhypertexte">
    <w:name w:val="Hyperlink"/>
    <w:uiPriority w:val="99"/>
    <w:unhideWhenUsed/>
    <w:rsid w:val="005A304B"/>
    <w:rPr>
      <w:color w:val="0000FF"/>
      <w:u w:val="single"/>
    </w:rPr>
  </w:style>
  <w:style w:type="paragraph" w:styleId="Notedebasdepage">
    <w:name w:val="footnote text"/>
    <w:basedOn w:val="Normal"/>
    <w:link w:val="NotedebasdepageCar"/>
    <w:uiPriority w:val="99"/>
    <w:unhideWhenUsed/>
    <w:rsid w:val="00D32749"/>
    <w:pPr>
      <w:spacing w:after="0" w:line="240" w:lineRule="auto"/>
    </w:pPr>
    <w:rPr>
      <w:sz w:val="20"/>
      <w:szCs w:val="20"/>
    </w:rPr>
  </w:style>
  <w:style w:type="character" w:customStyle="1" w:styleId="NotedebasdepageCar">
    <w:name w:val="Note de bas de page Car"/>
    <w:basedOn w:val="Policepardfaut"/>
    <w:link w:val="Notedebasdepage"/>
    <w:uiPriority w:val="99"/>
    <w:rsid w:val="00D32749"/>
    <w:rPr>
      <w:sz w:val="20"/>
      <w:szCs w:val="20"/>
    </w:rPr>
  </w:style>
  <w:style w:type="character" w:styleId="Marquenotebasdepage">
    <w:name w:val="footnote reference"/>
    <w:basedOn w:val="Policepardfaut"/>
    <w:uiPriority w:val="99"/>
    <w:unhideWhenUsed/>
    <w:rsid w:val="00D32749"/>
    <w:rPr>
      <w:vertAlign w:val="superscript"/>
    </w:rPr>
  </w:style>
  <w:style w:type="paragraph" w:customStyle="1" w:styleId="Grillemoyenne1-Accent21">
    <w:name w:val="Grille moyenne 1 - Accent 21"/>
    <w:basedOn w:val="Normal"/>
    <w:uiPriority w:val="34"/>
    <w:qFormat/>
    <w:rsid w:val="00A6420E"/>
    <w:pPr>
      <w:ind w:left="720"/>
      <w:contextualSpacing/>
    </w:pPr>
    <w:rPr>
      <w:rFonts w:ascii="Calibri" w:eastAsia="Calibri" w:hAnsi="Calibri" w:cs="Times New Roman"/>
      <w:lang w:eastAsia="en-US"/>
    </w:rPr>
  </w:style>
  <w:style w:type="character" w:customStyle="1" w:styleId="st">
    <w:name w:val="st"/>
    <w:basedOn w:val="Policepardfaut"/>
    <w:rsid w:val="00E25779"/>
  </w:style>
  <w:style w:type="character" w:styleId="Accentuation">
    <w:name w:val="Emphasis"/>
    <w:basedOn w:val="Policepardfaut"/>
    <w:uiPriority w:val="20"/>
    <w:qFormat/>
    <w:rsid w:val="00E25779"/>
    <w:rPr>
      <w:i/>
      <w:iCs/>
    </w:rPr>
  </w:style>
  <w:style w:type="paragraph" w:styleId="NormalWeb">
    <w:name w:val="Normal (Web)"/>
    <w:basedOn w:val="Normal"/>
    <w:uiPriority w:val="99"/>
    <w:unhideWhenUsed/>
    <w:rsid w:val="00F80A6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51D63"/>
    <w:rPr>
      <w:b/>
      <w:bCs/>
    </w:rPr>
  </w:style>
  <w:style w:type="character" w:customStyle="1" w:styleId="fullarticletexte">
    <w:name w:val="fullarticletexte"/>
    <w:basedOn w:val="Policepardfaut"/>
    <w:rsid w:val="00135C04"/>
  </w:style>
  <w:style w:type="character" w:styleId="Marquedannotation">
    <w:name w:val="annotation reference"/>
    <w:basedOn w:val="Policepardfaut"/>
    <w:uiPriority w:val="99"/>
    <w:semiHidden/>
    <w:unhideWhenUsed/>
    <w:rsid w:val="0033195E"/>
    <w:rPr>
      <w:sz w:val="18"/>
      <w:szCs w:val="18"/>
    </w:rPr>
  </w:style>
  <w:style w:type="paragraph" w:styleId="Commentaire">
    <w:name w:val="annotation text"/>
    <w:basedOn w:val="Normal"/>
    <w:link w:val="CommentaireCar"/>
    <w:uiPriority w:val="99"/>
    <w:semiHidden/>
    <w:unhideWhenUsed/>
    <w:rsid w:val="0033195E"/>
    <w:pPr>
      <w:spacing w:line="240" w:lineRule="auto"/>
    </w:pPr>
    <w:rPr>
      <w:sz w:val="24"/>
      <w:szCs w:val="24"/>
    </w:rPr>
  </w:style>
  <w:style w:type="character" w:customStyle="1" w:styleId="CommentaireCar">
    <w:name w:val="Commentaire Car"/>
    <w:basedOn w:val="Policepardfaut"/>
    <w:link w:val="Commentaire"/>
    <w:uiPriority w:val="99"/>
    <w:semiHidden/>
    <w:rsid w:val="0033195E"/>
    <w:rPr>
      <w:sz w:val="24"/>
      <w:szCs w:val="24"/>
    </w:rPr>
  </w:style>
  <w:style w:type="paragraph" w:styleId="Objetducommentaire">
    <w:name w:val="annotation subject"/>
    <w:basedOn w:val="Commentaire"/>
    <w:next w:val="Commentaire"/>
    <w:link w:val="ObjetducommentaireCar"/>
    <w:uiPriority w:val="99"/>
    <w:semiHidden/>
    <w:unhideWhenUsed/>
    <w:rsid w:val="0033195E"/>
    <w:rPr>
      <w:b/>
      <w:bCs/>
      <w:sz w:val="20"/>
      <w:szCs w:val="20"/>
    </w:rPr>
  </w:style>
  <w:style w:type="character" w:customStyle="1" w:styleId="ObjetducommentaireCar">
    <w:name w:val="Objet du commentaire Car"/>
    <w:basedOn w:val="CommentaireCar"/>
    <w:link w:val="Objetducommentaire"/>
    <w:uiPriority w:val="99"/>
    <w:semiHidden/>
    <w:rsid w:val="0033195E"/>
    <w:rPr>
      <w:b/>
      <w:bCs/>
      <w:sz w:val="20"/>
      <w:szCs w:val="20"/>
    </w:rPr>
  </w:style>
  <w:style w:type="character" w:styleId="Lienhypertextesuivi">
    <w:name w:val="FollowedHyperlink"/>
    <w:basedOn w:val="Policepardfaut"/>
    <w:uiPriority w:val="99"/>
    <w:semiHidden/>
    <w:unhideWhenUsed/>
    <w:rsid w:val="00E6600A"/>
    <w:rPr>
      <w:color w:val="800080" w:themeColor="followedHyperlink"/>
      <w:u w:val="single"/>
    </w:rPr>
  </w:style>
  <w:style w:type="character" w:customStyle="1" w:styleId="hps">
    <w:name w:val="hps"/>
    <w:basedOn w:val="Policepardfaut"/>
    <w:rsid w:val="0049481D"/>
  </w:style>
  <w:style w:type="paragraph" w:customStyle="1" w:styleId="SingleTxtG">
    <w:name w:val="_ Single Txt_G"/>
    <w:basedOn w:val="Normal"/>
    <w:link w:val="SingleTxtGChar"/>
    <w:rsid w:val="00A8765A"/>
    <w:pPr>
      <w:suppressAutoHyphens/>
      <w:spacing w:after="120" w:line="240" w:lineRule="atLeast"/>
      <w:ind w:left="1134" w:right="1134"/>
      <w:jc w:val="both"/>
    </w:pPr>
    <w:rPr>
      <w:rFonts w:ascii="Times New Roman" w:eastAsia="Times New Roman" w:hAnsi="Times New Roman" w:cs="Times New Roman"/>
      <w:sz w:val="20"/>
      <w:szCs w:val="20"/>
      <w:lang w:val="fr-CH" w:eastAsia="en-US"/>
    </w:rPr>
  </w:style>
  <w:style w:type="character" w:customStyle="1" w:styleId="SingleTxtGChar">
    <w:name w:val="_ Single Txt_G Char"/>
    <w:link w:val="SingleTxtG"/>
    <w:locked/>
    <w:rsid w:val="00A8765A"/>
    <w:rPr>
      <w:rFonts w:ascii="Times New Roman" w:eastAsia="Times New Roman" w:hAnsi="Times New Roman" w:cs="Times New Roman"/>
      <w:sz w:val="20"/>
      <w:szCs w:val="20"/>
      <w:lang w:val="fr-CH" w:eastAsia="en-US"/>
    </w:rPr>
  </w:style>
  <w:style w:type="paragraph" w:customStyle="1" w:styleId="H23G">
    <w:name w:val="_ H_2/3_G"/>
    <w:basedOn w:val="Normal"/>
    <w:next w:val="Normal"/>
    <w:rsid w:val="00A8765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CH" w:eastAsia="en-US"/>
    </w:rPr>
  </w:style>
  <w:style w:type="paragraph" w:customStyle="1" w:styleId="Listecouleur-Accent12">
    <w:name w:val="Liste couleur - Accent 12"/>
    <w:basedOn w:val="Normal"/>
    <w:link w:val="Listecouleur-Accent1Car1"/>
    <w:uiPriority w:val="34"/>
    <w:qFormat/>
    <w:rsid w:val="008C28C3"/>
    <w:pPr>
      <w:ind w:left="708"/>
    </w:pPr>
    <w:rPr>
      <w:rFonts w:ascii="Calibri" w:eastAsia="Calibri" w:hAnsi="Calibri" w:cs="Times New Roman"/>
      <w:lang w:eastAsia="en-US"/>
    </w:rPr>
  </w:style>
  <w:style w:type="character" w:customStyle="1" w:styleId="Listecouleur-Accent1Car1">
    <w:name w:val="Liste couleur - Accent 1 Car1"/>
    <w:link w:val="Listecouleur-Accent12"/>
    <w:uiPriority w:val="34"/>
    <w:rsid w:val="008C28C3"/>
    <w:rPr>
      <w:rFonts w:ascii="Calibri" w:eastAsia="Calibri" w:hAnsi="Calibri" w:cs="Times New Roman"/>
      <w:lang w:eastAsia="en-US"/>
    </w:rPr>
  </w:style>
  <w:style w:type="character" w:customStyle="1" w:styleId="search-btntext">
    <w:name w:val="search-btn__text"/>
    <w:basedOn w:val="Policepardfaut"/>
    <w:rsid w:val="003015F5"/>
  </w:style>
  <w:style w:type="character" w:customStyle="1" w:styleId="tagsicon--bold--news">
    <w:name w:val="tags__icon--bold--news"/>
    <w:basedOn w:val="Policepardfaut"/>
    <w:rsid w:val="003015F5"/>
  </w:style>
  <w:style w:type="paragraph" w:customStyle="1" w:styleId="meta">
    <w:name w:val="meta"/>
    <w:basedOn w:val="Normal"/>
    <w:rsid w:val="003015F5"/>
    <w:pPr>
      <w:spacing w:before="100" w:beforeAutospacing="1" w:after="100" w:afterAutospacing="1" w:line="240" w:lineRule="auto"/>
    </w:pPr>
    <w:rPr>
      <w:rFonts w:ascii="Times New Roman" w:eastAsia="Times New Roman" w:hAnsi="Times New Roman" w:cs="Times New Roman"/>
      <w:sz w:val="24"/>
      <w:szCs w:val="24"/>
    </w:rPr>
  </w:style>
  <w:style w:type="paragraph" w:styleId="En-ttedetabledesmatires">
    <w:name w:val="TOC Heading"/>
    <w:basedOn w:val="Titre1"/>
    <w:next w:val="Normal"/>
    <w:uiPriority w:val="39"/>
    <w:unhideWhenUsed/>
    <w:qFormat/>
    <w:rsid w:val="001675F7"/>
    <w:pPr>
      <w:outlineLvl w:val="9"/>
    </w:pPr>
  </w:style>
  <w:style w:type="paragraph" w:styleId="TM2">
    <w:name w:val="toc 2"/>
    <w:basedOn w:val="Normal"/>
    <w:next w:val="Normal"/>
    <w:autoRedefine/>
    <w:uiPriority w:val="39"/>
    <w:unhideWhenUsed/>
    <w:rsid w:val="001675F7"/>
    <w:pPr>
      <w:spacing w:after="100"/>
      <w:ind w:left="220"/>
    </w:pPr>
  </w:style>
  <w:style w:type="paragraph" w:styleId="TM1">
    <w:name w:val="toc 1"/>
    <w:basedOn w:val="Normal"/>
    <w:next w:val="Normal"/>
    <w:autoRedefine/>
    <w:uiPriority w:val="39"/>
    <w:unhideWhenUsed/>
    <w:rsid w:val="001675F7"/>
    <w:pPr>
      <w:spacing w:after="100"/>
    </w:pPr>
  </w:style>
  <w:style w:type="paragraph" w:styleId="TM3">
    <w:name w:val="toc 3"/>
    <w:basedOn w:val="Normal"/>
    <w:next w:val="Normal"/>
    <w:autoRedefine/>
    <w:uiPriority w:val="39"/>
    <w:unhideWhenUsed/>
    <w:rsid w:val="009A05ED"/>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254D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7D67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unhideWhenUsed/>
    <w:qFormat/>
    <w:rsid w:val="008767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54D08"/>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7D67DB"/>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876758"/>
    <w:rPr>
      <w:rFonts w:asciiTheme="majorHAnsi" w:eastAsiaTheme="majorEastAsia" w:hAnsiTheme="majorHAnsi" w:cstheme="majorBidi"/>
      <w:b/>
      <w:bCs/>
      <w:color w:val="4F81BD" w:themeColor="accent1"/>
    </w:rPr>
  </w:style>
  <w:style w:type="paragraph" w:customStyle="1" w:styleId="Default">
    <w:name w:val="Default"/>
    <w:rsid w:val="00F1562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F15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15622"/>
    <w:rPr>
      <w:rFonts w:ascii="Tahoma" w:hAnsi="Tahoma" w:cs="Tahoma"/>
      <w:sz w:val="16"/>
      <w:szCs w:val="16"/>
    </w:rPr>
  </w:style>
  <w:style w:type="paragraph" w:styleId="Paragraphedeliste">
    <w:name w:val="List Paragraph"/>
    <w:basedOn w:val="Normal"/>
    <w:uiPriority w:val="34"/>
    <w:qFormat/>
    <w:rsid w:val="00FE22C8"/>
    <w:pPr>
      <w:ind w:left="720"/>
      <w:contextualSpacing/>
    </w:pPr>
  </w:style>
  <w:style w:type="table" w:styleId="Grille">
    <w:name w:val="Table Grid"/>
    <w:basedOn w:val="TableauNormal"/>
    <w:uiPriority w:val="59"/>
    <w:rsid w:val="00FE2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0A2C1D"/>
    <w:pPr>
      <w:tabs>
        <w:tab w:val="center" w:pos="4513"/>
        <w:tab w:val="right" w:pos="9026"/>
      </w:tabs>
      <w:spacing w:after="0" w:line="240" w:lineRule="auto"/>
    </w:pPr>
  </w:style>
  <w:style w:type="character" w:customStyle="1" w:styleId="En-tteCar">
    <w:name w:val="En-tête Car"/>
    <w:basedOn w:val="Policepardfaut"/>
    <w:link w:val="En-tte"/>
    <w:uiPriority w:val="99"/>
    <w:rsid w:val="000A2C1D"/>
  </w:style>
  <w:style w:type="paragraph" w:styleId="Pieddepage">
    <w:name w:val="footer"/>
    <w:basedOn w:val="Normal"/>
    <w:link w:val="PieddepageCar"/>
    <w:uiPriority w:val="99"/>
    <w:unhideWhenUsed/>
    <w:rsid w:val="000A2C1D"/>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A2C1D"/>
  </w:style>
  <w:style w:type="character" w:styleId="Lienhypertexte">
    <w:name w:val="Hyperlink"/>
    <w:uiPriority w:val="99"/>
    <w:unhideWhenUsed/>
    <w:rsid w:val="005A304B"/>
    <w:rPr>
      <w:color w:val="0000FF"/>
      <w:u w:val="single"/>
    </w:rPr>
  </w:style>
  <w:style w:type="paragraph" w:styleId="Notedebasdepage">
    <w:name w:val="footnote text"/>
    <w:basedOn w:val="Normal"/>
    <w:link w:val="NotedebasdepageCar"/>
    <w:uiPriority w:val="99"/>
    <w:unhideWhenUsed/>
    <w:rsid w:val="00D32749"/>
    <w:pPr>
      <w:spacing w:after="0" w:line="240" w:lineRule="auto"/>
    </w:pPr>
    <w:rPr>
      <w:sz w:val="20"/>
      <w:szCs w:val="20"/>
    </w:rPr>
  </w:style>
  <w:style w:type="character" w:customStyle="1" w:styleId="NotedebasdepageCar">
    <w:name w:val="Note de bas de page Car"/>
    <w:basedOn w:val="Policepardfaut"/>
    <w:link w:val="Notedebasdepage"/>
    <w:uiPriority w:val="99"/>
    <w:rsid w:val="00D32749"/>
    <w:rPr>
      <w:sz w:val="20"/>
      <w:szCs w:val="20"/>
    </w:rPr>
  </w:style>
  <w:style w:type="character" w:styleId="Marquenotebasdepage">
    <w:name w:val="footnote reference"/>
    <w:basedOn w:val="Policepardfaut"/>
    <w:uiPriority w:val="99"/>
    <w:unhideWhenUsed/>
    <w:rsid w:val="00D32749"/>
    <w:rPr>
      <w:vertAlign w:val="superscript"/>
    </w:rPr>
  </w:style>
  <w:style w:type="paragraph" w:customStyle="1" w:styleId="Grillemoyenne1-Accent21">
    <w:name w:val="Grille moyenne 1 - Accent 21"/>
    <w:basedOn w:val="Normal"/>
    <w:uiPriority w:val="34"/>
    <w:qFormat/>
    <w:rsid w:val="00A6420E"/>
    <w:pPr>
      <w:ind w:left="720"/>
      <w:contextualSpacing/>
    </w:pPr>
    <w:rPr>
      <w:rFonts w:ascii="Calibri" w:eastAsia="Calibri" w:hAnsi="Calibri" w:cs="Times New Roman"/>
      <w:lang w:eastAsia="en-US"/>
    </w:rPr>
  </w:style>
  <w:style w:type="character" w:customStyle="1" w:styleId="st">
    <w:name w:val="st"/>
    <w:basedOn w:val="Policepardfaut"/>
    <w:rsid w:val="00E25779"/>
  </w:style>
  <w:style w:type="character" w:styleId="Accentuation">
    <w:name w:val="Emphasis"/>
    <w:basedOn w:val="Policepardfaut"/>
    <w:uiPriority w:val="20"/>
    <w:qFormat/>
    <w:rsid w:val="00E25779"/>
    <w:rPr>
      <w:i/>
      <w:iCs/>
    </w:rPr>
  </w:style>
  <w:style w:type="paragraph" w:styleId="NormalWeb">
    <w:name w:val="Normal (Web)"/>
    <w:basedOn w:val="Normal"/>
    <w:uiPriority w:val="99"/>
    <w:unhideWhenUsed/>
    <w:rsid w:val="00F80A6F"/>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51D63"/>
    <w:rPr>
      <w:b/>
      <w:bCs/>
    </w:rPr>
  </w:style>
  <w:style w:type="character" w:customStyle="1" w:styleId="fullarticletexte">
    <w:name w:val="fullarticletexte"/>
    <w:basedOn w:val="Policepardfaut"/>
    <w:rsid w:val="00135C04"/>
  </w:style>
  <w:style w:type="character" w:styleId="Marquedannotation">
    <w:name w:val="annotation reference"/>
    <w:basedOn w:val="Policepardfaut"/>
    <w:uiPriority w:val="99"/>
    <w:semiHidden/>
    <w:unhideWhenUsed/>
    <w:rsid w:val="0033195E"/>
    <w:rPr>
      <w:sz w:val="18"/>
      <w:szCs w:val="18"/>
    </w:rPr>
  </w:style>
  <w:style w:type="paragraph" w:styleId="Commentaire">
    <w:name w:val="annotation text"/>
    <w:basedOn w:val="Normal"/>
    <w:link w:val="CommentaireCar"/>
    <w:uiPriority w:val="99"/>
    <w:semiHidden/>
    <w:unhideWhenUsed/>
    <w:rsid w:val="0033195E"/>
    <w:pPr>
      <w:spacing w:line="240" w:lineRule="auto"/>
    </w:pPr>
    <w:rPr>
      <w:sz w:val="24"/>
      <w:szCs w:val="24"/>
    </w:rPr>
  </w:style>
  <w:style w:type="character" w:customStyle="1" w:styleId="CommentaireCar">
    <w:name w:val="Commentaire Car"/>
    <w:basedOn w:val="Policepardfaut"/>
    <w:link w:val="Commentaire"/>
    <w:uiPriority w:val="99"/>
    <w:semiHidden/>
    <w:rsid w:val="0033195E"/>
    <w:rPr>
      <w:sz w:val="24"/>
      <w:szCs w:val="24"/>
    </w:rPr>
  </w:style>
  <w:style w:type="paragraph" w:styleId="Objetducommentaire">
    <w:name w:val="annotation subject"/>
    <w:basedOn w:val="Commentaire"/>
    <w:next w:val="Commentaire"/>
    <w:link w:val="ObjetducommentaireCar"/>
    <w:uiPriority w:val="99"/>
    <w:semiHidden/>
    <w:unhideWhenUsed/>
    <w:rsid w:val="0033195E"/>
    <w:rPr>
      <w:b/>
      <w:bCs/>
      <w:sz w:val="20"/>
      <w:szCs w:val="20"/>
    </w:rPr>
  </w:style>
  <w:style w:type="character" w:customStyle="1" w:styleId="ObjetducommentaireCar">
    <w:name w:val="Objet du commentaire Car"/>
    <w:basedOn w:val="CommentaireCar"/>
    <w:link w:val="Objetducommentaire"/>
    <w:uiPriority w:val="99"/>
    <w:semiHidden/>
    <w:rsid w:val="0033195E"/>
    <w:rPr>
      <w:b/>
      <w:bCs/>
      <w:sz w:val="20"/>
      <w:szCs w:val="20"/>
    </w:rPr>
  </w:style>
  <w:style w:type="character" w:styleId="Lienhypertextesuivi">
    <w:name w:val="FollowedHyperlink"/>
    <w:basedOn w:val="Policepardfaut"/>
    <w:uiPriority w:val="99"/>
    <w:semiHidden/>
    <w:unhideWhenUsed/>
    <w:rsid w:val="00E6600A"/>
    <w:rPr>
      <w:color w:val="800080" w:themeColor="followedHyperlink"/>
      <w:u w:val="single"/>
    </w:rPr>
  </w:style>
  <w:style w:type="character" w:customStyle="1" w:styleId="hps">
    <w:name w:val="hps"/>
    <w:basedOn w:val="Policepardfaut"/>
    <w:rsid w:val="0049481D"/>
  </w:style>
  <w:style w:type="paragraph" w:customStyle="1" w:styleId="SingleTxtG">
    <w:name w:val="_ Single Txt_G"/>
    <w:basedOn w:val="Normal"/>
    <w:link w:val="SingleTxtGChar"/>
    <w:rsid w:val="00A8765A"/>
    <w:pPr>
      <w:suppressAutoHyphens/>
      <w:spacing w:after="120" w:line="240" w:lineRule="atLeast"/>
      <w:ind w:left="1134" w:right="1134"/>
      <w:jc w:val="both"/>
    </w:pPr>
    <w:rPr>
      <w:rFonts w:ascii="Times New Roman" w:eastAsia="Times New Roman" w:hAnsi="Times New Roman" w:cs="Times New Roman"/>
      <w:sz w:val="20"/>
      <w:szCs w:val="20"/>
      <w:lang w:val="fr-CH" w:eastAsia="en-US"/>
    </w:rPr>
  </w:style>
  <w:style w:type="character" w:customStyle="1" w:styleId="SingleTxtGChar">
    <w:name w:val="_ Single Txt_G Char"/>
    <w:link w:val="SingleTxtG"/>
    <w:locked/>
    <w:rsid w:val="00A8765A"/>
    <w:rPr>
      <w:rFonts w:ascii="Times New Roman" w:eastAsia="Times New Roman" w:hAnsi="Times New Roman" w:cs="Times New Roman"/>
      <w:sz w:val="20"/>
      <w:szCs w:val="20"/>
      <w:lang w:val="fr-CH" w:eastAsia="en-US"/>
    </w:rPr>
  </w:style>
  <w:style w:type="paragraph" w:customStyle="1" w:styleId="H23G">
    <w:name w:val="_ H_2/3_G"/>
    <w:basedOn w:val="Normal"/>
    <w:next w:val="Normal"/>
    <w:rsid w:val="00A8765A"/>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lang w:val="fr-CH" w:eastAsia="en-US"/>
    </w:rPr>
  </w:style>
  <w:style w:type="paragraph" w:customStyle="1" w:styleId="Listecouleur-Accent12">
    <w:name w:val="Liste couleur - Accent 12"/>
    <w:basedOn w:val="Normal"/>
    <w:link w:val="Listecouleur-Accent1Car1"/>
    <w:uiPriority w:val="34"/>
    <w:qFormat/>
    <w:rsid w:val="008C28C3"/>
    <w:pPr>
      <w:ind w:left="708"/>
    </w:pPr>
    <w:rPr>
      <w:rFonts w:ascii="Calibri" w:eastAsia="Calibri" w:hAnsi="Calibri" w:cs="Times New Roman"/>
      <w:lang w:eastAsia="en-US"/>
    </w:rPr>
  </w:style>
  <w:style w:type="character" w:customStyle="1" w:styleId="Listecouleur-Accent1Car1">
    <w:name w:val="Liste couleur - Accent 1 Car1"/>
    <w:link w:val="Listecouleur-Accent12"/>
    <w:uiPriority w:val="34"/>
    <w:rsid w:val="008C28C3"/>
    <w:rPr>
      <w:rFonts w:ascii="Calibri" w:eastAsia="Calibri" w:hAnsi="Calibri" w:cs="Times New Roman"/>
      <w:lang w:eastAsia="en-US"/>
    </w:rPr>
  </w:style>
  <w:style w:type="character" w:customStyle="1" w:styleId="search-btntext">
    <w:name w:val="search-btn__text"/>
    <w:basedOn w:val="Policepardfaut"/>
    <w:rsid w:val="003015F5"/>
  </w:style>
  <w:style w:type="character" w:customStyle="1" w:styleId="tagsicon--bold--news">
    <w:name w:val="tags__icon--bold--news"/>
    <w:basedOn w:val="Policepardfaut"/>
    <w:rsid w:val="003015F5"/>
  </w:style>
  <w:style w:type="paragraph" w:customStyle="1" w:styleId="meta">
    <w:name w:val="meta"/>
    <w:basedOn w:val="Normal"/>
    <w:rsid w:val="003015F5"/>
    <w:pPr>
      <w:spacing w:before="100" w:beforeAutospacing="1" w:after="100" w:afterAutospacing="1" w:line="240" w:lineRule="auto"/>
    </w:pPr>
    <w:rPr>
      <w:rFonts w:ascii="Times New Roman" w:eastAsia="Times New Roman" w:hAnsi="Times New Roman" w:cs="Times New Roman"/>
      <w:sz w:val="24"/>
      <w:szCs w:val="24"/>
    </w:rPr>
  </w:style>
  <w:style w:type="paragraph" w:styleId="En-ttedetabledesmatires">
    <w:name w:val="TOC Heading"/>
    <w:basedOn w:val="Titre1"/>
    <w:next w:val="Normal"/>
    <w:uiPriority w:val="39"/>
    <w:unhideWhenUsed/>
    <w:qFormat/>
    <w:rsid w:val="001675F7"/>
    <w:pPr>
      <w:outlineLvl w:val="9"/>
    </w:pPr>
  </w:style>
  <w:style w:type="paragraph" w:styleId="TM2">
    <w:name w:val="toc 2"/>
    <w:basedOn w:val="Normal"/>
    <w:next w:val="Normal"/>
    <w:autoRedefine/>
    <w:uiPriority w:val="39"/>
    <w:unhideWhenUsed/>
    <w:rsid w:val="001675F7"/>
    <w:pPr>
      <w:spacing w:after="100"/>
      <w:ind w:left="220"/>
    </w:pPr>
  </w:style>
  <w:style w:type="paragraph" w:styleId="TM1">
    <w:name w:val="toc 1"/>
    <w:basedOn w:val="Normal"/>
    <w:next w:val="Normal"/>
    <w:autoRedefine/>
    <w:uiPriority w:val="39"/>
    <w:unhideWhenUsed/>
    <w:rsid w:val="001675F7"/>
    <w:pPr>
      <w:spacing w:after="100"/>
    </w:pPr>
  </w:style>
  <w:style w:type="paragraph" w:styleId="TM3">
    <w:name w:val="toc 3"/>
    <w:basedOn w:val="Normal"/>
    <w:next w:val="Normal"/>
    <w:autoRedefine/>
    <w:uiPriority w:val="39"/>
    <w:unhideWhenUsed/>
    <w:rsid w:val="009A0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179">
      <w:bodyDiv w:val="1"/>
      <w:marLeft w:val="0"/>
      <w:marRight w:val="0"/>
      <w:marTop w:val="0"/>
      <w:marBottom w:val="0"/>
      <w:divBdr>
        <w:top w:val="none" w:sz="0" w:space="0" w:color="auto"/>
        <w:left w:val="none" w:sz="0" w:space="0" w:color="auto"/>
        <w:bottom w:val="none" w:sz="0" w:space="0" w:color="auto"/>
        <w:right w:val="none" w:sz="0" w:space="0" w:color="auto"/>
      </w:divBdr>
    </w:div>
    <w:div w:id="57174022">
      <w:bodyDiv w:val="1"/>
      <w:marLeft w:val="0"/>
      <w:marRight w:val="0"/>
      <w:marTop w:val="0"/>
      <w:marBottom w:val="0"/>
      <w:divBdr>
        <w:top w:val="none" w:sz="0" w:space="0" w:color="auto"/>
        <w:left w:val="none" w:sz="0" w:space="0" w:color="auto"/>
        <w:bottom w:val="none" w:sz="0" w:space="0" w:color="auto"/>
        <w:right w:val="none" w:sz="0" w:space="0" w:color="auto"/>
      </w:divBdr>
    </w:div>
    <w:div w:id="64184107">
      <w:bodyDiv w:val="1"/>
      <w:marLeft w:val="0"/>
      <w:marRight w:val="0"/>
      <w:marTop w:val="0"/>
      <w:marBottom w:val="0"/>
      <w:divBdr>
        <w:top w:val="none" w:sz="0" w:space="0" w:color="auto"/>
        <w:left w:val="none" w:sz="0" w:space="0" w:color="auto"/>
        <w:bottom w:val="none" w:sz="0" w:space="0" w:color="auto"/>
        <w:right w:val="none" w:sz="0" w:space="0" w:color="auto"/>
      </w:divBdr>
    </w:div>
    <w:div w:id="92674609">
      <w:bodyDiv w:val="1"/>
      <w:marLeft w:val="0"/>
      <w:marRight w:val="0"/>
      <w:marTop w:val="0"/>
      <w:marBottom w:val="0"/>
      <w:divBdr>
        <w:top w:val="none" w:sz="0" w:space="0" w:color="auto"/>
        <w:left w:val="none" w:sz="0" w:space="0" w:color="auto"/>
        <w:bottom w:val="none" w:sz="0" w:space="0" w:color="auto"/>
        <w:right w:val="none" w:sz="0" w:space="0" w:color="auto"/>
      </w:divBdr>
    </w:div>
    <w:div w:id="102769762">
      <w:bodyDiv w:val="1"/>
      <w:marLeft w:val="0"/>
      <w:marRight w:val="0"/>
      <w:marTop w:val="0"/>
      <w:marBottom w:val="0"/>
      <w:divBdr>
        <w:top w:val="none" w:sz="0" w:space="0" w:color="auto"/>
        <w:left w:val="none" w:sz="0" w:space="0" w:color="auto"/>
        <w:bottom w:val="none" w:sz="0" w:space="0" w:color="auto"/>
        <w:right w:val="none" w:sz="0" w:space="0" w:color="auto"/>
      </w:divBdr>
    </w:div>
    <w:div w:id="104006230">
      <w:bodyDiv w:val="1"/>
      <w:marLeft w:val="0"/>
      <w:marRight w:val="0"/>
      <w:marTop w:val="0"/>
      <w:marBottom w:val="0"/>
      <w:divBdr>
        <w:top w:val="none" w:sz="0" w:space="0" w:color="auto"/>
        <w:left w:val="none" w:sz="0" w:space="0" w:color="auto"/>
        <w:bottom w:val="none" w:sz="0" w:space="0" w:color="auto"/>
        <w:right w:val="none" w:sz="0" w:space="0" w:color="auto"/>
      </w:divBdr>
    </w:div>
    <w:div w:id="178543661">
      <w:bodyDiv w:val="1"/>
      <w:marLeft w:val="0"/>
      <w:marRight w:val="0"/>
      <w:marTop w:val="0"/>
      <w:marBottom w:val="0"/>
      <w:divBdr>
        <w:top w:val="none" w:sz="0" w:space="0" w:color="auto"/>
        <w:left w:val="none" w:sz="0" w:space="0" w:color="auto"/>
        <w:bottom w:val="none" w:sz="0" w:space="0" w:color="auto"/>
        <w:right w:val="none" w:sz="0" w:space="0" w:color="auto"/>
      </w:divBdr>
    </w:div>
    <w:div w:id="207300905">
      <w:bodyDiv w:val="1"/>
      <w:marLeft w:val="0"/>
      <w:marRight w:val="0"/>
      <w:marTop w:val="0"/>
      <w:marBottom w:val="0"/>
      <w:divBdr>
        <w:top w:val="none" w:sz="0" w:space="0" w:color="auto"/>
        <w:left w:val="none" w:sz="0" w:space="0" w:color="auto"/>
        <w:bottom w:val="none" w:sz="0" w:space="0" w:color="auto"/>
        <w:right w:val="none" w:sz="0" w:space="0" w:color="auto"/>
      </w:divBdr>
    </w:div>
    <w:div w:id="257567477">
      <w:bodyDiv w:val="1"/>
      <w:marLeft w:val="0"/>
      <w:marRight w:val="0"/>
      <w:marTop w:val="0"/>
      <w:marBottom w:val="0"/>
      <w:divBdr>
        <w:top w:val="none" w:sz="0" w:space="0" w:color="auto"/>
        <w:left w:val="none" w:sz="0" w:space="0" w:color="auto"/>
        <w:bottom w:val="none" w:sz="0" w:space="0" w:color="auto"/>
        <w:right w:val="none" w:sz="0" w:space="0" w:color="auto"/>
      </w:divBdr>
    </w:div>
    <w:div w:id="268851278">
      <w:bodyDiv w:val="1"/>
      <w:marLeft w:val="0"/>
      <w:marRight w:val="0"/>
      <w:marTop w:val="0"/>
      <w:marBottom w:val="0"/>
      <w:divBdr>
        <w:top w:val="none" w:sz="0" w:space="0" w:color="auto"/>
        <w:left w:val="none" w:sz="0" w:space="0" w:color="auto"/>
        <w:bottom w:val="none" w:sz="0" w:space="0" w:color="auto"/>
        <w:right w:val="none" w:sz="0" w:space="0" w:color="auto"/>
      </w:divBdr>
    </w:div>
    <w:div w:id="324476981">
      <w:bodyDiv w:val="1"/>
      <w:marLeft w:val="0"/>
      <w:marRight w:val="0"/>
      <w:marTop w:val="0"/>
      <w:marBottom w:val="0"/>
      <w:divBdr>
        <w:top w:val="none" w:sz="0" w:space="0" w:color="auto"/>
        <w:left w:val="none" w:sz="0" w:space="0" w:color="auto"/>
        <w:bottom w:val="none" w:sz="0" w:space="0" w:color="auto"/>
        <w:right w:val="none" w:sz="0" w:space="0" w:color="auto"/>
      </w:divBdr>
    </w:div>
    <w:div w:id="331837872">
      <w:bodyDiv w:val="1"/>
      <w:marLeft w:val="0"/>
      <w:marRight w:val="0"/>
      <w:marTop w:val="0"/>
      <w:marBottom w:val="0"/>
      <w:divBdr>
        <w:top w:val="none" w:sz="0" w:space="0" w:color="auto"/>
        <w:left w:val="none" w:sz="0" w:space="0" w:color="auto"/>
        <w:bottom w:val="none" w:sz="0" w:space="0" w:color="auto"/>
        <w:right w:val="none" w:sz="0" w:space="0" w:color="auto"/>
      </w:divBdr>
    </w:div>
    <w:div w:id="340205441">
      <w:bodyDiv w:val="1"/>
      <w:marLeft w:val="0"/>
      <w:marRight w:val="0"/>
      <w:marTop w:val="0"/>
      <w:marBottom w:val="0"/>
      <w:divBdr>
        <w:top w:val="none" w:sz="0" w:space="0" w:color="auto"/>
        <w:left w:val="none" w:sz="0" w:space="0" w:color="auto"/>
        <w:bottom w:val="none" w:sz="0" w:space="0" w:color="auto"/>
        <w:right w:val="none" w:sz="0" w:space="0" w:color="auto"/>
      </w:divBdr>
    </w:div>
    <w:div w:id="340934154">
      <w:bodyDiv w:val="1"/>
      <w:marLeft w:val="0"/>
      <w:marRight w:val="0"/>
      <w:marTop w:val="0"/>
      <w:marBottom w:val="0"/>
      <w:divBdr>
        <w:top w:val="none" w:sz="0" w:space="0" w:color="auto"/>
        <w:left w:val="none" w:sz="0" w:space="0" w:color="auto"/>
        <w:bottom w:val="none" w:sz="0" w:space="0" w:color="auto"/>
        <w:right w:val="none" w:sz="0" w:space="0" w:color="auto"/>
      </w:divBdr>
    </w:div>
    <w:div w:id="368916304">
      <w:bodyDiv w:val="1"/>
      <w:marLeft w:val="0"/>
      <w:marRight w:val="0"/>
      <w:marTop w:val="0"/>
      <w:marBottom w:val="0"/>
      <w:divBdr>
        <w:top w:val="none" w:sz="0" w:space="0" w:color="auto"/>
        <w:left w:val="none" w:sz="0" w:space="0" w:color="auto"/>
        <w:bottom w:val="none" w:sz="0" w:space="0" w:color="auto"/>
        <w:right w:val="none" w:sz="0" w:space="0" w:color="auto"/>
      </w:divBdr>
    </w:div>
    <w:div w:id="387845574">
      <w:bodyDiv w:val="1"/>
      <w:marLeft w:val="0"/>
      <w:marRight w:val="0"/>
      <w:marTop w:val="0"/>
      <w:marBottom w:val="0"/>
      <w:divBdr>
        <w:top w:val="none" w:sz="0" w:space="0" w:color="auto"/>
        <w:left w:val="none" w:sz="0" w:space="0" w:color="auto"/>
        <w:bottom w:val="none" w:sz="0" w:space="0" w:color="auto"/>
        <w:right w:val="none" w:sz="0" w:space="0" w:color="auto"/>
      </w:divBdr>
    </w:div>
    <w:div w:id="414859726">
      <w:bodyDiv w:val="1"/>
      <w:marLeft w:val="0"/>
      <w:marRight w:val="0"/>
      <w:marTop w:val="0"/>
      <w:marBottom w:val="0"/>
      <w:divBdr>
        <w:top w:val="none" w:sz="0" w:space="0" w:color="auto"/>
        <w:left w:val="none" w:sz="0" w:space="0" w:color="auto"/>
        <w:bottom w:val="none" w:sz="0" w:space="0" w:color="auto"/>
        <w:right w:val="none" w:sz="0" w:space="0" w:color="auto"/>
      </w:divBdr>
    </w:div>
    <w:div w:id="491143337">
      <w:bodyDiv w:val="1"/>
      <w:marLeft w:val="0"/>
      <w:marRight w:val="0"/>
      <w:marTop w:val="0"/>
      <w:marBottom w:val="0"/>
      <w:divBdr>
        <w:top w:val="none" w:sz="0" w:space="0" w:color="auto"/>
        <w:left w:val="none" w:sz="0" w:space="0" w:color="auto"/>
        <w:bottom w:val="none" w:sz="0" w:space="0" w:color="auto"/>
        <w:right w:val="none" w:sz="0" w:space="0" w:color="auto"/>
      </w:divBdr>
    </w:div>
    <w:div w:id="505219111">
      <w:bodyDiv w:val="1"/>
      <w:marLeft w:val="0"/>
      <w:marRight w:val="0"/>
      <w:marTop w:val="0"/>
      <w:marBottom w:val="0"/>
      <w:divBdr>
        <w:top w:val="none" w:sz="0" w:space="0" w:color="auto"/>
        <w:left w:val="none" w:sz="0" w:space="0" w:color="auto"/>
        <w:bottom w:val="none" w:sz="0" w:space="0" w:color="auto"/>
        <w:right w:val="none" w:sz="0" w:space="0" w:color="auto"/>
      </w:divBdr>
    </w:div>
    <w:div w:id="515968684">
      <w:bodyDiv w:val="1"/>
      <w:marLeft w:val="0"/>
      <w:marRight w:val="0"/>
      <w:marTop w:val="0"/>
      <w:marBottom w:val="0"/>
      <w:divBdr>
        <w:top w:val="none" w:sz="0" w:space="0" w:color="auto"/>
        <w:left w:val="none" w:sz="0" w:space="0" w:color="auto"/>
        <w:bottom w:val="none" w:sz="0" w:space="0" w:color="auto"/>
        <w:right w:val="none" w:sz="0" w:space="0" w:color="auto"/>
      </w:divBdr>
    </w:div>
    <w:div w:id="552234936">
      <w:bodyDiv w:val="1"/>
      <w:marLeft w:val="0"/>
      <w:marRight w:val="0"/>
      <w:marTop w:val="0"/>
      <w:marBottom w:val="0"/>
      <w:divBdr>
        <w:top w:val="none" w:sz="0" w:space="0" w:color="auto"/>
        <w:left w:val="none" w:sz="0" w:space="0" w:color="auto"/>
        <w:bottom w:val="none" w:sz="0" w:space="0" w:color="auto"/>
        <w:right w:val="none" w:sz="0" w:space="0" w:color="auto"/>
      </w:divBdr>
    </w:div>
    <w:div w:id="555623084">
      <w:bodyDiv w:val="1"/>
      <w:marLeft w:val="0"/>
      <w:marRight w:val="0"/>
      <w:marTop w:val="0"/>
      <w:marBottom w:val="0"/>
      <w:divBdr>
        <w:top w:val="none" w:sz="0" w:space="0" w:color="auto"/>
        <w:left w:val="none" w:sz="0" w:space="0" w:color="auto"/>
        <w:bottom w:val="none" w:sz="0" w:space="0" w:color="auto"/>
        <w:right w:val="none" w:sz="0" w:space="0" w:color="auto"/>
      </w:divBdr>
    </w:div>
    <w:div w:id="583224983">
      <w:bodyDiv w:val="1"/>
      <w:marLeft w:val="0"/>
      <w:marRight w:val="0"/>
      <w:marTop w:val="0"/>
      <w:marBottom w:val="0"/>
      <w:divBdr>
        <w:top w:val="none" w:sz="0" w:space="0" w:color="auto"/>
        <w:left w:val="none" w:sz="0" w:space="0" w:color="auto"/>
        <w:bottom w:val="none" w:sz="0" w:space="0" w:color="auto"/>
        <w:right w:val="none" w:sz="0" w:space="0" w:color="auto"/>
      </w:divBdr>
    </w:div>
    <w:div w:id="658189807">
      <w:bodyDiv w:val="1"/>
      <w:marLeft w:val="0"/>
      <w:marRight w:val="0"/>
      <w:marTop w:val="0"/>
      <w:marBottom w:val="0"/>
      <w:divBdr>
        <w:top w:val="none" w:sz="0" w:space="0" w:color="auto"/>
        <w:left w:val="none" w:sz="0" w:space="0" w:color="auto"/>
        <w:bottom w:val="none" w:sz="0" w:space="0" w:color="auto"/>
        <w:right w:val="none" w:sz="0" w:space="0" w:color="auto"/>
      </w:divBdr>
    </w:div>
    <w:div w:id="686372391">
      <w:bodyDiv w:val="1"/>
      <w:marLeft w:val="0"/>
      <w:marRight w:val="0"/>
      <w:marTop w:val="0"/>
      <w:marBottom w:val="0"/>
      <w:divBdr>
        <w:top w:val="none" w:sz="0" w:space="0" w:color="auto"/>
        <w:left w:val="none" w:sz="0" w:space="0" w:color="auto"/>
        <w:bottom w:val="none" w:sz="0" w:space="0" w:color="auto"/>
        <w:right w:val="none" w:sz="0" w:space="0" w:color="auto"/>
      </w:divBdr>
    </w:div>
    <w:div w:id="695035498">
      <w:bodyDiv w:val="1"/>
      <w:marLeft w:val="0"/>
      <w:marRight w:val="0"/>
      <w:marTop w:val="0"/>
      <w:marBottom w:val="0"/>
      <w:divBdr>
        <w:top w:val="none" w:sz="0" w:space="0" w:color="auto"/>
        <w:left w:val="none" w:sz="0" w:space="0" w:color="auto"/>
        <w:bottom w:val="none" w:sz="0" w:space="0" w:color="auto"/>
        <w:right w:val="none" w:sz="0" w:space="0" w:color="auto"/>
      </w:divBdr>
      <w:divsChild>
        <w:div w:id="1515652926">
          <w:marLeft w:val="0"/>
          <w:marRight w:val="0"/>
          <w:marTop w:val="0"/>
          <w:marBottom w:val="0"/>
          <w:divBdr>
            <w:top w:val="none" w:sz="0" w:space="0" w:color="auto"/>
            <w:left w:val="none" w:sz="0" w:space="0" w:color="auto"/>
            <w:bottom w:val="none" w:sz="0" w:space="0" w:color="auto"/>
            <w:right w:val="none" w:sz="0" w:space="0" w:color="auto"/>
          </w:divBdr>
          <w:divsChild>
            <w:div w:id="1826169507">
              <w:marLeft w:val="0"/>
              <w:marRight w:val="0"/>
              <w:marTop w:val="0"/>
              <w:marBottom w:val="0"/>
              <w:divBdr>
                <w:top w:val="none" w:sz="0" w:space="0" w:color="auto"/>
                <w:left w:val="none" w:sz="0" w:space="0" w:color="auto"/>
                <w:bottom w:val="none" w:sz="0" w:space="0" w:color="auto"/>
                <w:right w:val="none" w:sz="0" w:space="0" w:color="auto"/>
              </w:divBdr>
              <w:divsChild>
                <w:div w:id="763962994">
                  <w:marLeft w:val="0"/>
                  <w:marRight w:val="0"/>
                  <w:marTop w:val="0"/>
                  <w:marBottom w:val="0"/>
                  <w:divBdr>
                    <w:top w:val="none" w:sz="0" w:space="0" w:color="auto"/>
                    <w:left w:val="none" w:sz="0" w:space="0" w:color="auto"/>
                    <w:bottom w:val="none" w:sz="0" w:space="0" w:color="auto"/>
                    <w:right w:val="none" w:sz="0" w:space="0" w:color="auto"/>
                  </w:divBdr>
                </w:div>
                <w:div w:id="1389260890">
                  <w:marLeft w:val="0"/>
                  <w:marRight w:val="0"/>
                  <w:marTop w:val="0"/>
                  <w:marBottom w:val="0"/>
                  <w:divBdr>
                    <w:top w:val="none" w:sz="0" w:space="0" w:color="auto"/>
                    <w:left w:val="none" w:sz="0" w:space="0" w:color="auto"/>
                    <w:bottom w:val="none" w:sz="0" w:space="0" w:color="auto"/>
                    <w:right w:val="none" w:sz="0" w:space="0" w:color="auto"/>
                  </w:divBdr>
                </w:div>
                <w:div w:id="16525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82277">
          <w:marLeft w:val="0"/>
          <w:marRight w:val="0"/>
          <w:marTop w:val="0"/>
          <w:marBottom w:val="0"/>
          <w:divBdr>
            <w:top w:val="none" w:sz="0" w:space="0" w:color="auto"/>
            <w:left w:val="none" w:sz="0" w:space="0" w:color="auto"/>
            <w:bottom w:val="none" w:sz="0" w:space="0" w:color="auto"/>
            <w:right w:val="none" w:sz="0" w:space="0" w:color="auto"/>
          </w:divBdr>
          <w:divsChild>
            <w:div w:id="186917230">
              <w:marLeft w:val="0"/>
              <w:marRight w:val="0"/>
              <w:marTop w:val="0"/>
              <w:marBottom w:val="0"/>
              <w:divBdr>
                <w:top w:val="none" w:sz="0" w:space="0" w:color="auto"/>
                <w:left w:val="none" w:sz="0" w:space="0" w:color="auto"/>
                <w:bottom w:val="none" w:sz="0" w:space="0" w:color="auto"/>
                <w:right w:val="none" w:sz="0" w:space="0" w:color="auto"/>
              </w:divBdr>
              <w:divsChild>
                <w:div w:id="774205144">
                  <w:marLeft w:val="0"/>
                  <w:marRight w:val="0"/>
                  <w:marTop w:val="0"/>
                  <w:marBottom w:val="0"/>
                  <w:divBdr>
                    <w:top w:val="none" w:sz="0" w:space="0" w:color="auto"/>
                    <w:left w:val="none" w:sz="0" w:space="0" w:color="auto"/>
                    <w:bottom w:val="none" w:sz="0" w:space="0" w:color="auto"/>
                    <w:right w:val="none" w:sz="0" w:space="0" w:color="auto"/>
                  </w:divBdr>
                  <w:divsChild>
                    <w:div w:id="655690100">
                      <w:marLeft w:val="0"/>
                      <w:marRight w:val="0"/>
                      <w:marTop w:val="0"/>
                      <w:marBottom w:val="0"/>
                      <w:divBdr>
                        <w:top w:val="none" w:sz="0" w:space="0" w:color="auto"/>
                        <w:left w:val="none" w:sz="0" w:space="0" w:color="auto"/>
                        <w:bottom w:val="none" w:sz="0" w:space="0" w:color="auto"/>
                        <w:right w:val="none" w:sz="0" w:space="0" w:color="auto"/>
                      </w:divBdr>
                      <w:divsChild>
                        <w:div w:id="2085909757">
                          <w:marLeft w:val="0"/>
                          <w:marRight w:val="0"/>
                          <w:marTop w:val="0"/>
                          <w:marBottom w:val="0"/>
                          <w:divBdr>
                            <w:top w:val="none" w:sz="0" w:space="0" w:color="auto"/>
                            <w:left w:val="none" w:sz="0" w:space="0" w:color="auto"/>
                            <w:bottom w:val="none" w:sz="0" w:space="0" w:color="auto"/>
                            <w:right w:val="none" w:sz="0" w:space="0" w:color="auto"/>
                          </w:divBdr>
                          <w:divsChild>
                            <w:div w:id="1255091079">
                              <w:marLeft w:val="0"/>
                              <w:marRight w:val="0"/>
                              <w:marTop w:val="0"/>
                              <w:marBottom w:val="0"/>
                              <w:divBdr>
                                <w:top w:val="none" w:sz="0" w:space="0" w:color="auto"/>
                                <w:left w:val="none" w:sz="0" w:space="0" w:color="auto"/>
                                <w:bottom w:val="none" w:sz="0" w:space="0" w:color="auto"/>
                                <w:right w:val="none" w:sz="0" w:space="0" w:color="auto"/>
                              </w:divBdr>
                              <w:divsChild>
                                <w:div w:id="460928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5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8054">
              <w:marLeft w:val="0"/>
              <w:marRight w:val="0"/>
              <w:marTop w:val="0"/>
              <w:marBottom w:val="0"/>
              <w:divBdr>
                <w:top w:val="none" w:sz="0" w:space="0" w:color="auto"/>
                <w:left w:val="none" w:sz="0" w:space="0" w:color="auto"/>
                <w:bottom w:val="none" w:sz="0" w:space="0" w:color="auto"/>
                <w:right w:val="none" w:sz="0" w:space="0" w:color="auto"/>
              </w:divBdr>
              <w:divsChild>
                <w:div w:id="92478384">
                  <w:marLeft w:val="0"/>
                  <w:marRight w:val="0"/>
                  <w:marTop w:val="0"/>
                  <w:marBottom w:val="0"/>
                  <w:divBdr>
                    <w:top w:val="none" w:sz="0" w:space="0" w:color="auto"/>
                    <w:left w:val="none" w:sz="0" w:space="0" w:color="auto"/>
                    <w:bottom w:val="none" w:sz="0" w:space="0" w:color="auto"/>
                    <w:right w:val="none" w:sz="0" w:space="0" w:color="auto"/>
                  </w:divBdr>
                  <w:divsChild>
                    <w:div w:id="68683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9485">
              <w:marLeft w:val="0"/>
              <w:marRight w:val="0"/>
              <w:marTop w:val="0"/>
              <w:marBottom w:val="0"/>
              <w:divBdr>
                <w:top w:val="none" w:sz="0" w:space="0" w:color="auto"/>
                <w:left w:val="none" w:sz="0" w:space="0" w:color="auto"/>
                <w:bottom w:val="none" w:sz="0" w:space="0" w:color="auto"/>
                <w:right w:val="none" w:sz="0" w:space="0" w:color="auto"/>
              </w:divBdr>
              <w:divsChild>
                <w:div w:id="6349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4488">
      <w:bodyDiv w:val="1"/>
      <w:marLeft w:val="0"/>
      <w:marRight w:val="0"/>
      <w:marTop w:val="0"/>
      <w:marBottom w:val="0"/>
      <w:divBdr>
        <w:top w:val="none" w:sz="0" w:space="0" w:color="auto"/>
        <w:left w:val="none" w:sz="0" w:space="0" w:color="auto"/>
        <w:bottom w:val="none" w:sz="0" w:space="0" w:color="auto"/>
        <w:right w:val="none" w:sz="0" w:space="0" w:color="auto"/>
      </w:divBdr>
    </w:div>
    <w:div w:id="790976231">
      <w:bodyDiv w:val="1"/>
      <w:marLeft w:val="0"/>
      <w:marRight w:val="0"/>
      <w:marTop w:val="0"/>
      <w:marBottom w:val="0"/>
      <w:divBdr>
        <w:top w:val="none" w:sz="0" w:space="0" w:color="auto"/>
        <w:left w:val="none" w:sz="0" w:space="0" w:color="auto"/>
        <w:bottom w:val="none" w:sz="0" w:space="0" w:color="auto"/>
        <w:right w:val="none" w:sz="0" w:space="0" w:color="auto"/>
      </w:divBdr>
    </w:div>
    <w:div w:id="817574369">
      <w:bodyDiv w:val="1"/>
      <w:marLeft w:val="0"/>
      <w:marRight w:val="0"/>
      <w:marTop w:val="0"/>
      <w:marBottom w:val="0"/>
      <w:divBdr>
        <w:top w:val="none" w:sz="0" w:space="0" w:color="auto"/>
        <w:left w:val="none" w:sz="0" w:space="0" w:color="auto"/>
        <w:bottom w:val="none" w:sz="0" w:space="0" w:color="auto"/>
        <w:right w:val="none" w:sz="0" w:space="0" w:color="auto"/>
      </w:divBdr>
    </w:div>
    <w:div w:id="818493806">
      <w:bodyDiv w:val="1"/>
      <w:marLeft w:val="0"/>
      <w:marRight w:val="0"/>
      <w:marTop w:val="0"/>
      <w:marBottom w:val="0"/>
      <w:divBdr>
        <w:top w:val="none" w:sz="0" w:space="0" w:color="auto"/>
        <w:left w:val="none" w:sz="0" w:space="0" w:color="auto"/>
        <w:bottom w:val="none" w:sz="0" w:space="0" w:color="auto"/>
        <w:right w:val="none" w:sz="0" w:space="0" w:color="auto"/>
      </w:divBdr>
    </w:div>
    <w:div w:id="818545506">
      <w:bodyDiv w:val="1"/>
      <w:marLeft w:val="0"/>
      <w:marRight w:val="0"/>
      <w:marTop w:val="0"/>
      <w:marBottom w:val="0"/>
      <w:divBdr>
        <w:top w:val="none" w:sz="0" w:space="0" w:color="auto"/>
        <w:left w:val="none" w:sz="0" w:space="0" w:color="auto"/>
        <w:bottom w:val="none" w:sz="0" w:space="0" w:color="auto"/>
        <w:right w:val="none" w:sz="0" w:space="0" w:color="auto"/>
      </w:divBdr>
    </w:div>
    <w:div w:id="838623087">
      <w:bodyDiv w:val="1"/>
      <w:marLeft w:val="0"/>
      <w:marRight w:val="0"/>
      <w:marTop w:val="0"/>
      <w:marBottom w:val="0"/>
      <w:divBdr>
        <w:top w:val="none" w:sz="0" w:space="0" w:color="auto"/>
        <w:left w:val="none" w:sz="0" w:space="0" w:color="auto"/>
        <w:bottom w:val="none" w:sz="0" w:space="0" w:color="auto"/>
        <w:right w:val="none" w:sz="0" w:space="0" w:color="auto"/>
      </w:divBdr>
    </w:div>
    <w:div w:id="850023033">
      <w:bodyDiv w:val="1"/>
      <w:marLeft w:val="0"/>
      <w:marRight w:val="0"/>
      <w:marTop w:val="0"/>
      <w:marBottom w:val="0"/>
      <w:divBdr>
        <w:top w:val="none" w:sz="0" w:space="0" w:color="auto"/>
        <w:left w:val="none" w:sz="0" w:space="0" w:color="auto"/>
        <w:bottom w:val="none" w:sz="0" w:space="0" w:color="auto"/>
        <w:right w:val="none" w:sz="0" w:space="0" w:color="auto"/>
      </w:divBdr>
    </w:div>
    <w:div w:id="893275568">
      <w:bodyDiv w:val="1"/>
      <w:marLeft w:val="0"/>
      <w:marRight w:val="0"/>
      <w:marTop w:val="0"/>
      <w:marBottom w:val="0"/>
      <w:divBdr>
        <w:top w:val="none" w:sz="0" w:space="0" w:color="auto"/>
        <w:left w:val="none" w:sz="0" w:space="0" w:color="auto"/>
        <w:bottom w:val="none" w:sz="0" w:space="0" w:color="auto"/>
        <w:right w:val="none" w:sz="0" w:space="0" w:color="auto"/>
      </w:divBdr>
    </w:div>
    <w:div w:id="921061734">
      <w:bodyDiv w:val="1"/>
      <w:marLeft w:val="0"/>
      <w:marRight w:val="0"/>
      <w:marTop w:val="0"/>
      <w:marBottom w:val="0"/>
      <w:divBdr>
        <w:top w:val="none" w:sz="0" w:space="0" w:color="auto"/>
        <w:left w:val="none" w:sz="0" w:space="0" w:color="auto"/>
        <w:bottom w:val="none" w:sz="0" w:space="0" w:color="auto"/>
        <w:right w:val="none" w:sz="0" w:space="0" w:color="auto"/>
      </w:divBdr>
    </w:div>
    <w:div w:id="961964636">
      <w:bodyDiv w:val="1"/>
      <w:marLeft w:val="0"/>
      <w:marRight w:val="0"/>
      <w:marTop w:val="0"/>
      <w:marBottom w:val="0"/>
      <w:divBdr>
        <w:top w:val="none" w:sz="0" w:space="0" w:color="auto"/>
        <w:left w:val="none" w:sz="0" w:space="0" w:color="auto"/>
        <w:bottom w:val="none" w:sz="0" w:space="0" w:color="auto"/>
        <w:right w:val="none" w:sz="0" w:space="0" w:color="auto"/>
      </w:divBdr>
    </w:div>
    <w:div w:id="995575144">
      <w:bodyDiv w:val="1"/>
      <w:marLeft w:val="0"/>
      <w:marRight w:val="0"/>
      <w:marTop w:val="0"/>
      <w:marBottom w:val="0"/>
      <w:divBdr>
        <w:top w:val="none" w:sz="0" w:space="0" w:color="auto"/>
        <w:left w:val="none" w:sz="0" w:space="0" w:color="auto"/>
        <w:bottom w:val="none" w:sz="0" w:space="0" w:color="auto"/>
        <w:right w:val="none" w:sz="0" w:space="0" w:color="auto"/>
      </w:divBdr>
      <w:divsChild>
        <w:div w:id="1097675898">
          <w:marLeft w:val="0"/>
          <w:marRight w:val="0"/>
          <w:marTop w:val="0"/>
          <w:marBottom w:val="0"/>
          <w:divBdr>
            <w:top w:val="none" w:sz="0" w:space="0" w:color="auto"/>
            <w:left w:val="none" w:sz="0" w:space="0" w:color="auto"/>
            <w:bottom w:val="none" w:sz="0" w:space="0" w:color="auto"/>
            <w:right w:val="none" w:sz="0" w:space="0" w:color="auto"/>
          </w:divBdr>
          <w:divsChild>
            <w:div w:id="1908372750">
              <w:marLeft w:val="0"/>
              <w:marRight w:val="0"/>
              <w:marTop w:val="0"/>
              <w:marBottom w:val="0"/>
              <w:divBdr>
                <w:top w:val="none" w:sz="0" w:space="0" w:color="auto"/>
                <w:left w:val="none" w:sz="0" w:space="0" w:color="auto"/>
                <w:bottom w:val="none" w:sz="0" w:space="0" w:color="auto"/>
                <w:right w:val="none" w:sz="0" w:space="0" w:color="auto"/>
              </w:divBdr>
              <w:divsChild>
                <w:div w:id="1004866869">
                  <w:marLeft w:val="0"/>
                  <w:marRight w:val="0"/>
                  <w:marTop w:val="0"/>
                  <w:marBottom w:val="0"/>
                  <w:divBdr>
                    <w:top w:val="none" w:sz="0" w:space="0" w:color="auto"/>
                    <w:left w:val="none" w:sz="0" w:space="0" w:color="auto"/>
                    <w:bottom w:val="none" w:sz="0" w:space="0" w:color="auto"/>
                    <w:right w:val="none" w:sz="0" w:space="0" w:color="auto"/>
                  </w:divBdr>
                </w:div>
                <w:div w:id="1836261820">
                  <w:marLeft w:val="0"/>
                  <w:marRight w:val="0"/>
                  <w:marTop w:val="0"/>
                  <w:marBottom w:val="0"/>
                  <w:divBdr>
                    <w:top w:val="none" w:sz="0" w:space="0" w:color="auto"/>
                    <w:left w:val="none" w:sz="0" w:space="0" w:color="auto"/>
                    <w:bottom w:val="none" w:sz="0" w:space="0" w:color="auto"/>
                    <w:right w:val="none" w:sz="0" w:space="0" w:color="auto"/>
                  </w:divBdr>
                </w:div>
                <w:div w:id="21312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6035">
          <w:marLeft w:val="0"/>
          <w:marRight w:val="0"/>
          <w:marTop w:val="0"/>
          <w:marBottom w:val="0"/>
          <w:divBdr>
            <w:top w:val="none" w:sz="0" w:space="0" w:color="auto"/>
            <w:left w:val="none" w:sz="0" w:space="0" w:color="auto"/>
            <w:bottom w:val="none" w:sz="0" w:space="0" w:color="auto"/>
            <w:right w:val="none" w:sz="0" w:space="0" w:color="auto"/>
          </w:divBdr>
          <w:divsChild>
            <w:div w:id="187644407">
              <w:marLeft w:val="0"/>
              <w:marRight w:val="0"/>
              <w:marTop w:val="0"/>
              <w:marBottom w:val="0"/>
              <w:divBdr>
                <w:top w:val="none" w:sz="0" w:space="0" w:color="auto"/>
                <w:left w:val="none" w:sz="0" w:space="0" w:color="auto"/>
                <w:bottom w:val="none" w:sz="0" w:space="0" w:color="auto"/>
                <w:right w:val="none" w:sz="0" w:space="0" w:color="auto"/>
              </w:divBdr>
              <w:divsChild>
                <w:div w:id="1022361980">
                  <w:marLeft w:val="0"/>
                  <w:marRight w:val="0"/>
                  <w:marTop w:val="0"/>
                  <w:marBottom w:val="0"/>
                  <w:divBdr>
                    <w:top w:val="none" w:sz="0" w:space="0" w:color="auto"/>
                    <w:left w:val="none" w:sz="0" w:space="0" w:color="auto"/>
                    <w:bottom w:val="none" w:sz="0" w:space="0" w:color="auto"/>
                    <w:right w:val="none" w:sz="0" w:space="0" w:color="auto"/>
                  </w:divBdr>
                  <w:divsChild>
                    <w:div w:id="312376527">
                      <w:marLeft w:val="0"/>
                      <w:marRight w:val="0"/>
                      <w:marTop w:val="0"/>
                      <w:marBottom w:val="0"/>
                      <w:divBdr>
                        <w:top w:val="none" w:sz="0" w:space="0" w:color="auto"/>
                        <w:left w:val="none" w:sz="0" w:space="0" w:color="auto"/>
                        <w:bottom w:val="none" w:sz="0" w:space="0" w:color="auto"/>
                        <w:right w:val="none" w:sz="0" w:space="0" w:color="auto"/>
                      </w:divBdr>
                      <w:divsChild>
                        <w:div w:id="141512059">
                          <w:marLeft w:val="0"/>
                          <w:marRight w:val="0"/>
                          <w:marTop w:val="0"/>
                          <w:marBottom w:val="0"/>
                          <w:divBdr>
                            <w:top w:val="none" w:sz="0" w:space="0" w:color="auto"/>
                            <w:left w:val="none" w:sz="0" w:space="0" w:color="auto"/>
                            <w:bottom w:val="none" w:sz="0" w:space="0" w:color="auto"/>
                            <w:right w:val="none" w:sz="0" w:space="0" w:color="auto"/>
                          </w:divBdr>
                          <w:divsChild>
                            <w:div w:id="2089451149">
                              <w:marLeft w:val="0"/>
                              <w:marRight w:val="0"/>
                              <w:marTop w:val="0"/>
                              <w:marBottom w:val="0"/>
                              <w:divBdr>
                                <w:top w:val="none" w:sz="0" w:space="0" w:color="auto"/>
                                <w:left w:val="none" w:sz="0" w:space="0" w:color="auto"/>
                                <w:bottom w:val="none" w:sz="0" w:space="0" w:color="auto"/>
                                <w:right w:val="none" w:sz="0" w:space="0" w:color="auto"/>
                              </w:divBdr>
                              <w:divsChild>
                                <w:div w:id="12462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25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986727">
              <w:marLeft w:val="0"/>
              <w:marRight w:val="0"/>
              <w:marTop w:val="0"/>
              <w:marBottom w:val="0"/>
              <w:divBdr>
                <w:top w:val="none" w:sz="0" w:space="0" w:color="auto"/>
                <w:left w:val="none" w:sz="0" w:space="0" w:color="auto"/>
                <w:bottom w:val="none" w:sz="0" w:space="0" w:color="auto"/>
                <w:right w:val="none" w:sz="0" w:space="0" w:color="auto"/>
              </w:divBdr>
              <w:divsChild>
                <w:div w:id="206458903">
                  <w:marLeft w:val="0"/>
                  <w:marRight w:val="0"/>
                  <w:marTop w:val="0"/>
                  <w:marBottom w:val="0"/>
                  <w:divBdr>
                    <w:top w:val="none" w:sz="0" w:space="0" w:color="auto"/>
                    <w:left w:val="none" w:sz="0" w:space="0" w:color="auto"/>
                    <w:bottom w:val="none" w:sz="0" w:space="0" w:color="auto"/>
                    <w:right w:val="none" w:sz="0" w:space="0" w:color="auto"/>
                  </w:divBdr>
                  <w:divsChild>
                    <w:div w:id="191747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7007">
              <w:marLeft w:val="0"/>
              <w:marRight w:val="0"/>
              <w:marTop w:val="0"/>
              <w:marBottom w:val="0"/>
              <w:divBdr>
                <w:top w:val="none" w:sz="0" w:space="0" w:color="auto"/>
                <w:left w:val="none" w:sz="0" w:space="0" w:color="auto"/>
                <w:bottom w:val="none" w:sz="0" w:space="0" w:color="auto"/>
                <w:right w:val="none" w:sz="0" w:space="0" w:color="auto"/>
              </w:divBdr>
              <w:divsChild>
                <w:div w:id="20743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23758">
      <w:bodyDiv w:val="1"/>
      <w:marLeft w:val="0"/>
      <w:marRight w:val="0"/>
      <w:marTop w:val="0"/>
      <w:marBottom w:val="0"/>
      <w:divBdr>
        <w:top w:val="none" w:sz="0" w:space="0" w:color="auto"/>
        <w:left w:val="none" w:sz="0" w:space="0" w:color="auto"/>
        <w:bottom w:val="none" w:sz="0" w:space="0" w:color="auto"/>
        <w:right w:val="none" w:sz="0" w:space="0" w:color="auto"/>
      </w:divBdr>
    </w:div>
    <w:div w:id="1024360295">
      <w:bodyDiv w:val="1"/>
      <w:marLeft w:val="0"/>
      <w:marRight w:val="0"/>
      <w:marTop w:val="0"/>
      <w:marBottom w:val="0"/>
      <w:divBdr>
        <w:top w:val="none" w:sz="0" w:space="0" w:color="auto"/>
        <w:left w:val="none" w:sz="0" w:space="0" w:color="auto"/>
        <w:bottom w:val="none" w:sz="0" w:space="0" w:color="auto"/>
        <w:right w:val="none" w:sz="0" w:space="0" w:color="auto"/>
      </w:divBdr>
    </w:div>
    <w:div w:id="1028944405">
      <w:bodyDiv w:val="1"/>
      <w:marLeft w:val="0"/>
      <w:marRight w:val="0"/>
      <w:marTop w:val="0"/>
      <w:marBottom w:val="0"/>
      <w:divBdr>
        <w:top w:val="none" w:sz="0" w:space="0" w:color="auto"/>
        <w:left w:val="none" w:sz="0" w:space="0" w:color="auto"/>
        <w:bottom w:val="none" w:sz="0" w:space="0" w:color="auto"/>
        <w:right w:val="none" w:sz="0" w:space="0" w:color="auto"/>
      </w:divBdr>
    </w:div>
    <w:div w:id="1044211851">
      <w:bodyDiv w:val="1"/>
      <w:marLeft w:val="0"/>
      <w:marRight w:val="0"/>
      <w:marTop w:val="0"/>
      <w:marBottom w:val="0"/>
      <w:divBdr>
        <w:top w:val="none" w:sz="0" w:space="0" w:color="auto"/>
        <w:left w:val="none" w:sz="0" w:space="0" w:color="auto"/>
        <w:bottom w:val="none" w:sz="0" w:space="0" w:color="auto"/>
        <w:right w:val="none" w:sz="0" w:space="0" w:color="auto"/>
      </w:divBdr>
    </w:div>
    <w:div w:id="1054624657">
      <w:bodyDiv w:val="1"/>
      <w:marLeft w:val="0"/>
      <w:marRight w:val="0"/>
      <w:marTop w:val="0"/>
      <w:marBottom w:val="0"/>
      <w:divBdr>
        <w:top w:val="none" w:sz="0" w:space="0" w:color="auto"/>
        <w:left w:val="none" w:sz="0" w:space="0" w:color="auto"/>
        <w:bottom w:val="none" w:sz="0" w:space="0" w:color="auto"/>
        <w:right w:val="none" w:sz="0" w:space="0" w:color="auto"/>
      </w:divBdr>
    </w:div>
    <w:div w:id="1102261577">
      <w:bodyDiv w:val="1"/>
      <w:marLeft w:val="0"/>
      <w:marRight w:val="0"/>
      <w:marTop w:val="0"/>
      <w:marBottom w:val="0"/>
      <w:divBdr>
        <w:top w:val="none" w:sz="0" w:space="0" w:color="auto"/>
        <w:left w:val="none" w:sz="0" w:space="0" w:color="auto"/>
        <w:bottom w:val="none" w:sz="0" w:space="0" w:color="auto"/>
        <w:right w:val="none" w:sz="0" w:space="0" w:color="auto"/>
      </w:divBdr>
    </w:div>
    <w:div w:id="1103960319">
      <w:bodyDiv w:val="1"/>
      <w:marLeft w:val="0"/>
      <w:marRight w:val="0"/>
      <w:marTop w:val="0"/>
      <w:marBottom w:val="0"/>
      <w:divBdr>
        <w:top w:val="none" w:sz="0" w:space="0" w:color="auto"/>
        <w:left w:val="none" w:sz="0" w:space="0" w:color="auto"/>
        <w:bottom w:val="none" w:sz="0" w:space="0" w:color="auto"/>
        <w:right w:val="none" w:sz="0" w:space="0" w:color="auto"/>
      </w:divBdr>
    </w:div>
    <w:div w:id="1142231827">
      <w:bodyDiv w:val="1"/>
      <w:marLeft w:val="0"/>
      <w:marRight w:val="0"/>
      <w:marTop w:val="0"/>
      <w:marBottom w:val="0"/>
      <w:divBdr>
        <w:top w:val="none" w:sz="0" w:space="0" w:color="auto"/>
        <w:left w:val="none" w:sz="0" w:space="0" w:color="auto"/>
        <w:bottom w:val="none" w:sz="0" w:space="0" w:color="auto"/>
        <w:right w:val="none" w:sz="0" w:space="0" w:color="auto"/>
      </w:divBdr>
    </w:div>
    <w:div w:id="1144814227">
      <w:bodyDiv w:val="1"/>
      <w:marLeft w:val="0"/>
      <w:marRight w:val="0"/>
      <w:marTop w:val="0"/>
      <w:marBottom w:val="0"/>
      <w:divBdr>
        <w:top w:val="none" w:sz="0" w:space="0" w:color="auto"/>
        <w:left w:val="none" w:sz="0" w:space="0" w:color="auto"/>
        <w:bottom w:val="none" w:sz="0" w:space="0" w:color="auto"/>
        <w:right w:val="none" w:sz="0" w:space="0" w:color="auto"/>
      </w:divBdr>
    </w:div>
    <w:div w:id="1171066907">
      <w:bodyDiv w:val="1"/>
      <w:marLeft w:val="0"/>
      <w:marRight w:val="0"/>
      <w:marTop w:val="0"/>
      <w:marBottom w:val="0"/>
      <w:divBdr>
        <w:top w:val="none" w:sz="0" w:space="0" w:color="auto"/>
        <w:left w:val="none" w:sz="0" w:space="0" w:color="auto"/>
        <w:bottom w:val="none" w:sz="0" w:space="0" w:color="auto"/>
        <w:right w:val="none" w:sz="0" w:space="0" w:color="auto"/>
      </w:divBdr>
    </w:div>
    <w:div w:id="1175027328">
      <w:bodyDiv w:val="1"/>
      <w:marLeft w:val="0"/>
      <w:marRight w:val="0"/>
      <w:marTop w:val="0"/>
      <w:marBottom w:val="0"/>
      <w:divBdr>
        <w:top w:val="none" w:sz="0" w:space="0" w:color="auto"/>
        <w:left w:val="none" w:sz="0" w:space="0" w:color="auto"/>
        <w:bottom w:val="none" w:sz="0" w:space="0" w:color="auto"/>
        <w:right w:val="none" w:sz="0" w:space="0" w:color="auto"/>
      </w:divBdr>
    </w:div>
    <w:div w:id="1176387794">
      <w:bodyDiv w:val="1"/>
      <w:marLeft w:val="0"/>
      <w:marRight w:val="0"/>
      <w:marTop w:val="0"/>
      <w:marBottom w:val="0"/>
      <w:divBdr>
        <w:top w:val="none" w:sz="0" w:space="0" w:color="auto"/>
        <w:left w:val="none" w:sz="0" w:space="0" w:color="auto"/>
        <w:bottom w:val="none" w:sz="0" w:space="0" w:color="auto"/>
        <w:right w:val="none" w:sz="0" w:space="0" w:color="auto"/>
      </w:divBdr>
    </w:div>
    <w:div w:id="1185942126">
      <w:bodyDiv w:val="1"/>
      <w:marLeft w:val="0"/>
      <w:marRight w:val="0"/>
      <w:marTop w:val="0"/>
      <w:marBottom w:val="0"/>
      <w:divBdr>
        <w:top w:val="none" w:sz="0" w:space="0" w:color="auto"/>
        <w:left w:val="none" w:sz="0" w:space="0" w:color="auto"/>
        <w:bottom w:val="none" w:sz="0" w:space="0" w:color="auto"/>
        <w:right w:val="none" w:sz="0" w:space="0" w:color="auto"/>
      </w:divBdr>
    </w:div>
    <w:div w:id="1231159883">
      <w:bodyDiv w:val="1"/>
      <w:marLeft w:val="0"/>
      <w:marRight w:val="0"/>
      <w:marTop w:val="0"/>
      <w:marBottom w:val="0"/>
      <w:divBdr>
        <w:top w:val="none" w:sz="0" w:space="0" w:color="auto"/>
        <w:left w:val="none" w:sz="0" w:space="0" w:color="auto"/>
        <w:bottom w:val="none" w:sz="0" w:space="0" w:color="auto"/>
        <w:right w:val="none" w:sz="0" w:space="0" w:color="auto"/>
      </w:divBdr>
    </w:div>
    <w:div w:id="1256669713">
      <w:bodyDiv w:val="1"/>
      <w:marLeft w:val="0"/>
      <w:marRight w:val="0"/>
      <w:marTop w:val="0"/>
      <w:marBottom w:val="0"/>
      <w:divBdr>
        <w:top w:val="none" w:sz="0" w:space="0" w:color="auto"/>
        <w:left w:val="none" w:sz="0" w:space="0" w:color="auto"/>
        <w:bottom w:val="none" w:sz="0" w:space="0" w:color="auto"/>
        <w:right w:val="none" w:sz="0" w:space="0" w:color="auto"/>
      </w:divBdr>
    </w:div>
    <w:div w:id="1368992229">
      <w:bodyDiv w:val="1"/>
      <w:marLeft w:val="0"/>
      <w:marRight w:val="0"/>
      <w:marTop w:val="0"/>
      <w:marBottom w:val="0"/>
      <w:divBdr>
        <w:top w:val="none" w:sz="0" w:space="0" w:color="auto"/>
        <w:left w:val="none" w:sz="0" w:space="0" w:color="auto"/>
        <w:bottom w:val="none" w:sz="0" w:space="0" w:color="auto"/>
        <w:right w:val="none" w:sz="0" w:space="0" w:color="auto"/>
      </w:divBdr>
    </w:div>
    <w:div w:id="1370259262">
      <w:bodyDiv w:val="1"/>
      <w:marLeft w:val="0"/>
      <w:marRight w:val="0"/>
      <w:marTop w:val="0"/>
      <w:marBottom w:val="0"/>
      <w:divBdr>
        <w:top w:val="none" w:sz="0" w:space="0" w:color="auto"/>
        <w:left w:val="none" w:sz="0" w:space="0" w:color="auto"/>
        <w:bottom w:val="none" w:sz="0" w:space="0" w:color="auto"/>
        <w:right w:val="none" w:sz="0" w:space="0" w:color="auto"/>
      </w:divBdr>
    </w:div>
    <w:div w:id="1377899939">
      <w:bodyDiv w:val="1"/>
      <w:marLeft w:val="0"/>
      <w:marRight w:val="0"/>
      <w:marTop w:val="0"/>
      <w:marBottom w:val="0"/>
      <w:divBdr>
        <w:top w:val="none" w:sz="0" w:space="0" w:color="auto"/>
        <w:left w:val="none" w:sz="0" w:space="0" w:color="auto"/>
        <w:bottom w:val="none" w:sz="0" w:space="0" w:color="auto"/>
        <w:right w:val="none" w:sz="0" w:space="0" w:color="auto"/>
      </w:divBdr>
    </w:div>
    <w:div w:id="1398556013">
      <w:bodyDiv w:val="1"/>
      <w:marLeft w:val="0"/>
      <w:marRight w:val="0"/>
      <w:marTop w:val="0"/>
      <w:marBottom w:val="0"/>
      <w:divBdr>
        <w:top w:val="none" w:sz="0" w:space="0" w:color="auto"/>
        <w:left w:val="none" w:sz="0" w:space="0" w:color="auto"/>
        <w:bottom w:val="none" w:sz="0" w:space="0" w:color="auto"/>
        <w:right w:val="none" w:sz="0" w:space="0" w:color="auto"/>
      </w:divBdr>
      <w:divsChild>
        <w:div w:id="48577042">
          <w:marLeft w:val="0"/>
          <w:marRight w:val="0"/>
          <w:marTop w:val="0"/>
          <w:marBottom w:val="0"/>
          <w:divBdr>
            <w:top w:val="none" w:sz="0" w:space="0" w:color="auto"/>
            <w:left w:val="none" w:sz="0" w:space="0" w:color="auto"/>
            <w:bottom w:val="none" w:sz="0" w:space="0" w:color="auto"/>
            <w:right w:val="none" w:sz="0" w:space="0" w:color="auto"/>
          </w:divBdr>
        </w:div>
        <w:div w:id="118114145">
          <w:marLeft w:val="0"/>
          <w:marRight w:val="0"/>
          <w:marTop w:val="0"/>
          <w:marBottom w:val="0"/>
          <w:divBdr>
            <w:top w:val="none" w:sz="0" w:space="0" w:color="auto"/>
            <w:left w:val="none" w:sz="0" w:space="0" w:color="auto"/>
            <w:bottom w:val="none" w:sz="0" w:space="0" w:color="auto"/>
            <w:right w:val="none" w:sz="0" w:space="0" w:color="auto"/>
          </w:divBdr>
        </w:div>
        <w:div w:id="146871927">
          <w:marLeft w:val="0"/>
          <w:marRight w:val="0"/>
          <w:marTop w:val="0"/>
          <w:marBottom w:val="0"/>
          <w:divBdr>
            <w:top w:val="none" w:sz="0" w:space="0" w:color="auto"/>
            <w:left w:val="none" w:sz="0" w:space="0" w:color="auto"/>
            <w:bottom w:val="none" w:sz="0" w:space="0" w:color="auto"/>
            <w:right w:val="none" w:sz="0" w:space="0" w:color="auto"/>
          </w:divBdr>
        </w:div>
        <w:div w:id="255553623">
          <w:marLeft w:val="0"/>
          <w:marRight w:val="0"/>
          <w:marTop w:val="0"/>
          <w:marBottom w:val="0"/>
          <w:divBdr>
            <w:top w:val="none" w:sz="0" w:space="0" w:color="auto"/>
            <w:left w:val="none" w:sz="0" w:space="0" w:color="auto"/>
            <w:bottom w:val="none" w:sz="0" w:space="0" w:color="auto"/>
            <w:right w:val="none" w:sz="0" w:space="0" w:color="auto"/>
          </w:divBdr>
        </w:div>
        <w:div w:id="274293047">
          <w:marLeft w:val="0"/>
          <w:marRight w:val="0"/>
          <w:marTop w:val="0"/>
          <w:marBottom w:val="0"/>
          <w:divBdr>
            <w:top w:val="none" w:sz="0" w:space="0" w:color="auto"/>
            <w:left w:val="none" w:sz="0" w:space="0" w:color="auto"/>
            <w:bottom w:val="none" w:sz="0" w:space="0" w:color="auto"/>
            <w:right w:val="none" w:sz="0" w:space="0" w:color="auto"/>
          </w:divBdr>
        </w:div>
        <w:div w:id="280495113">
          <w:marLeft w:val="0"/>
          <w:marRight w:val="0"/>
          <w:marTop w:val="0"/>
          <w:marBottom w:val="0"/>
          <w:divBdr>
            <w:top w:val="none" w:sz="0" w:space="0" w:color="auto"/>
            <w:left w:val="none" w:sz="0" w:space="0" w:color="auto"/>
            <w:bottom w:val="none" w:sz="0" w:space="0" w:color="auto"/>
            <w:right w:val="none" w:sz="0" w:space="0" w:color="auto"/>
          </w:divBdr>
        </w:div>
        <w:div w:id="334305328">
          <w:marLeft w:val="0"/>
          <w:marRight w:val="0"/>
          <w:marTop w:val="0"/>
          <w:marBottom w:val="0"/>
          <w:divBdr>
            <w:top w:val="none" w:sz="0" w:space="0" w:color="auto"/>
            <w:left w:val="none" w:sz="0" w:space="0" w:color="auto"/>
            <w:bottom w:val="none" w:sz="0" w:space="0" w:color="auto"/>
            <w:right w:val="none" w:sz="0" w:space="0" w:color="auto"/>
          </w:divBdr>
        </w:div>
        <w:div w:id="368069417">
          <w:marLeft w:val="0"/>
          <w:marRight w:val="0"/>
          <w:marTop w:val="0"/>
          <w:marBottom w:val="0"/>
          <w:divBdr>
            <w:top w:val="none" w:sz="0" w:space="0" w:color="auto"/>
            <w:left w:val="none" w:sz="0" w:space="0" w:color="auto"/>
            <w:bottom w:val="none" w:sz="0" w:space="0" w:color="auto"/>
            <w:right w:val="none" w:sz="0" w:space="0" w:color="auto"/>
          </w:divBdr>
        </w:div>
        <w:div w:id="757097845">
          <w:marLeft w:val="0"/>
          <w:marRight w:val="0"/>
          <w:marTop w:val="0"/>
          <w:marBottom w:val="0"/>
          <w:divBdr>
            <w:top w:val="none" w:sz="0" w:space="0" w:color="auto"/>
            <w:left w:val="none" w:sz="0" w:space="0" w:color="auto"/>
            <w:bottom w:val="none" w:sz="0" w:space="0" w:color="auto"/>
            <w:right w:val="none" w:sz="0" w:space="0" w:color="auto"/>
          </w:divBdr>
        </w:div>
        <w:div w:id="825827905">
          <w:marLeft w:val="0"/>
          <w:marRight w:val="0"/>
          <w:marTop w:val="0"/>
          <w:marBottom w:val="0"/>
          <w:divBdr>
            <w:top w:val="none" w:sz="0" w:space="0" w:color="auto"/>
            <w:left w:val="none" w:sz="0" w:space="0" w:color="auto"/>
            <w:bottom w:val="none" w:sz="0" w:space="0" w:color="auto"/>
            <w:right w:val="none" w:sz="0" w:space="0" w:color="auto"/>
          </w:divBdr>
        </w:div>
        <w:div w:id="843740093">
          <w:marLeft w:val="0"/>
          <w:marRight w:val="0"/>
          <w:marTop w:val="0"/>
          <w:marBottom w:val="0"/>
          <w:divBdr>
            <w:top w:val="none" w:sz="0" w:space="0" w:color="auto"/>
            <w:left w:val="none" w:sz="0" w:space="0" w:color="auto"/>
            <w:bottom w:val="none" w:sz="0" w:space="0" w:color="auto"/>
            <w:right w:val="none" w:sz="0" w:space="0" w:color="auto"/>
          </w:divBdr>
        </w:div>
        <w:div w:id="855655289">
          <w:marLeft w:val="0"/>
          <w:marRight w:val="0"/>
          <w:marTop w:val="0"/>
          <w:marBottom w:val="0"/>
          <w:divBdr>
            <w:top w:val="none" w:sz="0" w:space="0" w:color="auto"/>
            <w:left w:val="none" w:sz="0" w:space="0" w:color="auto"/>
            <w:bottom w:val="none" w:sz="0" w:space="0" w:color="auto"/>
            <w:right w:val="none" w:sz="0" w:space="0" w:color="auto"/>
          </w:divBdr>
        </w:div>
        <w:div w:id="1168980912">
          <w:marLeft w:val="0"/>
          <w:marRight w:val="0"/>
          <w:marTop w:val="0"/>
          <w:marBottom w:val="0"/>
          <w:divBdr>
            <w:top w:val="none" w:sz="0" w:space="0" w:color="auto"/>
            <w:left w:val="none" w:sz="0" w:space="0" w:color="auto"/>
            <w:bottom w:val="none" w:sz="0" w:space="0" w:color="auto"/>
            <w:right w:val="none" w:sz="0" w:space="0" w:color="auto"/>
          </w:divBdr>
        </w:div>
        <w:div w:id="1172909317">
          <w:marLeft w:val="0"/>
          <w:marRight w:val="0"/>
          <w:marTop w:val="0"/>
          <w:marBottom w:val="0"/>
          <w:divBdr>
            <w:top w:val="none" w:sz="0" w:space="0" w:color="auto"/>
            <w:left w:val="none" w:sz="0" w:space="0" w:color="auto"/>
            <w:bottom w:val="none" w:sz="0" w:space="0" w:color="auto"/>
            <w:right w:val="none" w:sz="0" w:space="0" w:color="auto"/>
          </w:divBdr>
        </w:div>
        <w:div w:id="1186097420">
          <w:marLeft w:val="0"/>
          <w:marRight w:val="0"/>
          <w:marTop w:val="0"/>
          <w:marBottom w:val="0"/>
          <w:divBdr>
            <w:top w:val="none" w:sz="0" w:space="0" w:color="auto"/>
            <w:left w:val="none" w:sz="0" w:space="0" w:color="auto"/>
            <w:bottom w:val="none" w:sz="0" w:space="0" w:color="auto"/>
            <w:right w:val="none" w:sz="0" w:space="0" w:color="auto"/>
          </w:divBdr>
        </w:div>
        <w:div w:id="1258713028">
          <w:marLeft w:val="0"/>
          <w:marRight w:val="0"/>
          <w:marTop w:val="0"/>
          <w:marBottom w:val="0"/>
          <w:divBdr>
            <w:top w:val="none" w:sz="0" w:space="0" w:color="auto"/>
            <w:left w:val="none" w:sz="0" w:space="0" w:color="auto"/>
            <w:bottom w:val="none" w:sz="0" w:space="0" w:color="auto"/>
            <w:right w:val="none" w:sz="0" w:space="0" w:color="auto"/>
          </w:divBdr>
        </w:div>
        <w:div w:id="1472558063">
          <w:marLeft w:val="0"/>
          <w:marRight w:val="0"/>
          <w:marTop w:val="0"/>
          <w:marBottom w:val="0"/>
          <w:divBdr>
            <w:top w:val="none" w:sz="0" w:space="0" w:color="auto"/>
            <w:left w:val="none" w:sz="0" w:space="0" w:color="auto"/>
            <w:bottom w:val="none" w:sz="0" w:space="0" w:color="auto"/>
            <w:right w:val="none" w:sz="0" w:space="0" w:color="auto"/>
          </w:divBdr>
        </w:div>
        <w:div w:id="1542018064">
          <w:marLeft w:val="0"/>
          <w:marRight w:val="0"/>
          <w:marTop w:val="0"/>
          <w:marBottom w:val="0"/>
          <w:divBdr>
            <w:top w:val="none" w:sz="0" w:space="0" w:color="auto"/>
            <w:left w:val="none" w:sz="0" w:space="0" w:color="auto"/>
            <w:bottom w:val="none" w:sz="0" w:space="0" w:color="auto"/>
            <w:right w:val="none" w:sz="0" w:space="0" w:color="auto"/>
          </w:divBdr>
        </w:div>
        <w:div w:id="1553688152">
          <w:marLeft w:val="0"/>
          <w:marRight w:val="0"/>
          <w:marTop w:val="0"/>
          <w:marBottom w:val="0"/>
          <w:divBdr>
            <w:top w:val="none" w:sz="0" w:space="0" w:color="auto"/>
            <w:left w:val="none" w:sz="0" w:space="0" w:color="auto"/>
            <w:bottom w:val="none" w:sz="0" w:space="0" w:color="auto"/>
            <w:right w:val="none" w:sz="0" w:space="0" w:color="auto"/>
          </w:divBdr>
        </w:div>
        <w:div w:id="1599753071">
          <w:marLeft w:val="0"/>
          <w:marRight w:val="0"/>
          <w:marTop w:val="0"/>
          <w:marBottom w:val="0"/>
          <w:divBdr>
            <w:top w:val="none" w:sz="0" w:space="0" w:color="auto"/>
            <w:left w:val="none" w:sz="0" w:space="0" w:color="auto"/>
            <w:bottom w:val="none" w:sz="0" w:space="0" w:color="auto"/>
            <w:right w:val="none" w:sz="0" w:space="0" w:color="auto"/>
          </w:divBdr>
        </w:div>
        <w:div w:id="1739936475">
          <w:marLeft w:val="0"/>
          <w:marRight w:val="0"/>
          <w:marTop w:val="0"/>
          <w:marBottom w:val="0"/>
          <w:divBdr>
            <w:top w:val="none" w:sz="0" w:space="0" w:color="auto"/>
            <w:left w:val="none" w:sz="0" w:space="0" w:color="auto"/>
            <w:bottom w:val="none" w:sz="0" w:space="0" w:color="auto"/>
            <w:right w:val="none" w:sz="0" w:space="0" w:color="auto"/>
          </w:divBdr>
        </w:div>
        <w:div w:id="1765953656">
          <w:marLeft w:val="0"/>
          <w:marRight w:val="0"/>
          <w:marTop w:val="0"/>
          <w:marBottom w:val="0"/>
          <w:divBdr>
            <w:top w:val="none" w:sz="0" w:space="0" w:color="auto"/>
            <w:left w:val="none" w:sz="0" w:space="0" w:color="auto"/>
            <w:bottom w:val="none" w:sz="0" w:space="0" w:color="auto"/>
            <w:right w:val="none" w:sz="0" w:space="0" w:color="auto"/>
          </w:divBdr>
        </w:div>
        <w:div w:id="1779988005">
          <w:marLeft w:val="0"/>
          <w:marRight w:val="0"/>
          <w:marTop w:val="0"/>
          <w:marBottom w:val="0"/>
          <w:divBdr>
            <w:top w:val="none" w:sz="0" w:space="0" w:color="auto"/>
            <w:left w:val="none" w:sz="0" w:space="0" w:color="auto"/>
            <w:bottom w:val="none" w:sz="0" w:space="0" w:color="auto"/>
            <w:right w:val="none" w:sz="0" w:space="0" w:color="auto"/>
          </w:divBdr>
        </w:div>
        <w:div w:id="1806894653">
          <w:marLeft w:val="0"/>
          <w:marRight w:val="0"/>
          <w:marTop w:val="0"/>
          <w:marBottom w:val="0"/>
          <w:divBdr>
            <w:top w:val="none" w:sz="0" w:space="0" w:color="auto"/>
            <w:left w:val="none" w:sz="0" w:space="0" w:color="auto"/>
            <w:bottom w:val="none" w:sz="0" w:space="0" w:color="auto"/>
            <w:right w:val="none" w:sz="0" w:space="0" w:color="auto"/>
          </w:divBdr>
        </w:div>
        <w:div w:id="2075817179">
          <w:marLeft w:val="0"/>
          <w:marRight w:val="0"/>
          <w:marTop w:val="0"/>
          <w:marBottom w:val="0"/>
          <w:divBdr>
            <w:top w:val="none" w:sz="0" w:space="0" w:color="auto"/>
            <w:left w:val="none" w:sz="0" w:space="0" w:color="auto"/>
            <w:bottom w:val="none" w:sz="0" w:space="0" w:color="auto"/>
            <w:right w:val="none" w:sz="0" w:space="0" w:color="auto"/>
          </w:divBdr>
        </w:div>
      </w:divsChild>
    </w:div>
    <w:div w:id="1399671207">
      <w:bodyDiv w:val="1"/>
      <w:marLeft w:val="0"/>
      <w:marRight w:val="0"/>
      <w:marTop w:val="0"/>
      <w:marBottom w:val="0"/>
      <w:divBdr>
        <w:top w:val="none" w:sz="0" w:space="0" w:color="auto"/>
        <w:left w:val="none" w:sz="0" w:space="0" w:color="auto"/>
        <w:bottom w:val="none" w:sz="0" w:space="0" w:color="auto"/>
        <w:right w:val="none" w:sz="0" w:space="0" w:color="auto"/>
      </w:divBdr>
    </w:div>
    <w:div w:id="1412237224">
      <w:bodyDiv w:val="1"/>
      <w:marLeft w:val="0"/>
      <w:marRight w:val="0"/>
      <w:marTop w:val="0"/>
      <w:marBottom w:val="0"/>
      <w:divBdr>
        <w:top w:val="none" w:sz="0" w:space="0" w:color="auto"/>
        <w:left w:val="none" w:sz="0" w:space="0" w:color="auto"/>
        <w:bottom w:val="none" w:sz="0" w:space="0" w:color="auto"/>
        <w:right w:val="none" w:sz="0" w:space="0" w:color="auto"/>
      </w:divBdr>
    </w:div>
    <w:div w:id="1460491650">
      <w:bodyDiv w:val="1"/>
      <w:marLeft w:val="0"/>
      <w:marRight w:val="0"/>
      <w:marTop w:val="0"/>
      <w:marBottom w:val="0"/>
      <w:divBdr>
        <w:top w:val="none" w:sz="0" w:space="0" w:color="auto"/>
        <w:left w:val="none" w:sz="0" w:space="0" w:color="auto"/>
        <w:bottom w:val="none" w:sz="0" w:space="0" w:color="auto"/>
        <w:right w:val="none" w:sz="0" w:space="0" w:color="auto"/>
      </w:divBdr>
    </w:div>
    <w:div w:id="1465346051">
      <w:bodyDiv w:val="1"/>
      <w:marLeft w:val="0"/>
      <w:marRight w:val="0"/>
      <w:marTop w:val="0"/>
      <w:marBottom w:val="0"/>
      <w:divBdr>
        <w:top w:val="none" w:sz="0" w:space="0" w:color="auto"/>
        <w:left w:val="none" w:sz="0" w:space="0" w:color="auto"/>
        <w:bottom w:val="none" w:sz="0" w:space="0" w:color="auto"/>
        <w:right w:val="none" w:sz="0" w:space="0" w:color="auto"/>
      </w:divBdr>
    </w:div>
    <w:div w:id="1483698426">
      <w:bodyDiv w:val="1"/>
      <w:marLeft w:val="0"/>
      <w:marRight w:val="0"/>
      <w:marTop w:val="0"/>
      <w:marBottom w:val="0"/>
      <w:divBdr>
        <w:top w:val="none" w:sz="0" w:space="0" w:color="auto"/>
        <w:left w:val="none" w:sz="0" w:space="0" w:color="auto"/>
        <w:bottom w:val="none" w:sz="0" w:space="0" w:color="auto"/>
        <w:right w:val="none" w:sz="0" w:space="0" w:color="auto"/>
      </w:divBdr>
    </w:div>
    <w:div w:id="1497498977">
      <w:bodyDiv w:val="1"/>
      <w:marLeft w:val="0"/>
      <w:marRight w:val="0"/>
      <w:marTop w:val="0"/>
      <w:marBottom w:val="0"/>
      <w:divBdr>
        <w:top w:val="none" w:sz="0" w:space="0" w:color="auto"/>
        <w:left w:val="none" w:sz="0" w:space="0" w:color="auto"/>
        <w:bottom w:val="none" w:sz="0" w:space="0" w:color="auto"/>
        <w:right w:val="none" w:sz="0" w:space="0" w:color="auto"/>
      </w:divBdr>
    </w:div>
    <w:div w:id="1504272591">
      <w:bodyDiv w:val="1"/>
      <w:marLeft w:val="0"/>
      <w:marRight w:val="0"/>
      <w:marTop w:val="0"/>
      <w:marBottom w:val="0"/>
      <w:divBdr>
        <w:top w:val="none" w:sz="0" w:space="0" w:color="auto"/>
        <w:left w:val="none" w:sz="0" w:space="0" w:color="auto"/>
        <w:bottom w:val="none" w:sz="0" w:space="0" w:color="auto"/>
        <w:right w:val="none" w:sz="0" w:space="0" w:color="auto"/>
      </w:divBdr>
    </w:div>
    <w:div w:id="1504324283">
      <w:bodyDiv w:val="1"/>
      <w:marLeft w:val="0"/>
      <w:marRight w:val="0"/>
      <w:marTop w:val="0"/>
      <w:marBottom w:val="0"/>
      <w:divBdr>
        <w:top w:val="none" w:sz="0" w:space="0" w:color="auto"/>
        <w:left w:val="none" w:sz="0" w:space="0" w:color="auto"/>
        <w:bottom w:val="none" w:sz="0" w:space="0" w:color="auto"/>
        <w:right w:val="none" w:sz="0" w:space="0" w:color="auto"/>
      </w:divBdr>
    </w:div>
    <w:div w:id="1504585515">
      <w:bodyDiv w:val="1"/>
      <w:marLeft w:val="0"/>
      <w:marRight w:val="0"/>
      <w:marTop w:val="0"/>
      <w:marBottom w:val="0"/>
      <w:divBdr>
        <w:top w:val="none" w:sz="0" w:space="0" w:color="auto"/>
        <w:left w:val="none" w:sz="0" w:space="0" w:color="auto"/>
        <w:bottom w:val="none" w:sz="0" w:space="0" w:color="auto"/>
        <w:right w:val="none" w:sz="0" w:space="0" w:color="auto"/>
      </w:divBdr>
    </w:div>
    <w:div w:id="1514607127">
      <w:bodyDiv w:val="1"/>
      <w:marLeft w:val="0"/>
      <w:marRight w:val="0"/>
      <w:marTop w:val="0"/>
      <w:marBottom w:val="0"/>
      <w:divBdr>
        <w:top w:val="none" w:sz="0" w:space="0" w:color="auto"/>
        <w:left w:val="none" w:sz="0" w:space="0" w:color="auto"/>
        <w:bottom w:val="none" w:sz="0" w:space="0" w:color="auto"/>
        <w:right w:val="none" w:sz="0" w:space="0" w:color="auto"/>
      </w:divBdr>
    </w:div>
    <w:div w:id="1516840885">
      <w:bodyDiv w:val="1"/>
      <w:marLeft w:val="0"/>
      <w:marRight w:val="0"/>
      <w:marTop w:val="0"/>
      <w:marBottom w:val="0"/>
      <w:divBdr>
        <w:top w:val="none" w:sz="0" w:space="0" w:color="auto"/>
        <w:left w:val="none" w:sz="0" w:space="0" w:color="auto"/>
        <w:bottom w:val="none" w:sz="0" w:space="0" w:color="auto"/>
        <w:right w:val="none" w:sz="0" w:space="0" w:color="auto"/>
      </w:divBdr>
    </w:div>
    <w:div w:id="1529682863">
      <w:bodyDiv w:val="1"/>
      <w:marLeft w:val="0"/>
      <w:marRight w:val="0"/>
      <w:marTop w:val="0"/>
      <w:marBottom w:val="0"/>
      <w:divBdr>
        <w:top w:val="none" w:sz="0" w:space="0" w:color="auto"/>
        <w:left w:val="none" w:sz="0" w:space="0" w:color="auto"/>
        <w:bottom w:val="none" w:sz="0" w:space="0" w:color="auto"/>
        <w:right w:val="none" w:sz="0" w:space="0" w:color="auto"/>
      </w:divBdr>
    </w:div>
    <w:div w:id="1535578984">
      <w:bodyDiv w:val="1"/>
      <w:marLeft w:val="0"/>
      <w:marRight w:val="0"/>
      <w:marTop w:val="0"/>
      <w:marBottom w:val="0"/>
      <w:divBdr>
        <w:top w:val="none" w:sz="0" w:space="0" w:color="auto"/>
        <w:left w:val="none" w:sz="0" w:space="0" w:color="auto"/>
        <w:bottom w:val="none" w:sz="0" w:space="0" w:color="auto"/>
        <w:right w:val="none" w:sz="0" w:space="0" w:color="auto"/>
      </w:divBdr>
    </w:div>
    <w:div w:id="1555896771">
      <w:bodyDiv w:val="1"/>
      <w:marLeft w:val="0"/>
      <w:marRight w:val="0"/>
      <w:marTop w:val="0"/>
      <w:marBottom w:val="0"/>
      <w:divBdr>
        <w:top w:val="none" w:sz="0" w:space="0" w:color="auto"/>
        <w:left w:val="none" w:sz="0" w:space="0" w:color="auto"/>
        <w:bottom w:val="none" w:sz="0" w:space="0" w:color="auto"/>
        <w:right w:val="none" w:sz="0" w:space="0" w:color="auto"/>
      </w:divBdr>
    </w:div>
    <w:div w:id="1585144355">
      <w:bodyDiv w:val="1"/>
      <w:marLeft w:val="0"/>
      <w:marRight w:val="0"/>
      <w:marTop w:val="0"/>
      <w:marBottom w:val="0"/>
      <w:divBdr>
        <w:top w:val="none" w:sz="0" w:space="0" w:color="auto"/>
        <w:left w:val="none" w:sz="0" w:space="0" w:color="auto"/>
        <w:bottom w:val="none" w:sz="0" w:space="0" w:color="auto"/>
        <w:right w:val="none" w:sz="0" w:space="0" w:color="auto"/>
      </w:divBdr>
    </w:div>
    <w:div w:id="1590188049">
      <w:bodyDiv w:val="1"/>
      <w:marLeft w:val="0"/>
      <w:marRight w:val="0"/>
      <w:marTop w:val="0"/>
      <w:marBottom w:val="0"/>
      <w:divBdr>
        <w:top w:val="none" w:sz="0" w:space="0" w:color="auto"/>
        <w:left w:val="none" w:sz="0" w:space="0" w:color="auto"/>
        <w:bottom w:val="none" w:sz="0" w:space="0" w:color="auto"/>
        <w:right w:val="none" w:sz="0" w:space="0" w:color="auto"/>
      </w:divBdr>
    </w:div>
    <w:div w:id="1598829351">
      <w:bodyDiv w:val="1"/>
      <w:marLeft w:val="0"/>
      <w:marRight w:val="0"/>
      <w:marTop w:val="0"/>
      <w:marBottom w:val="0"/>
      <w:divBdr>
        <w:top w:val="none" w:sz="0" w:space="0" w:color="auto"/>
        <w:left w:val="none" w:sz="0" w:space="0" w:color="auto"/>
        <w:bottom w:val="none" w:sz="0" w:space="0" w:color="auto"/>
        <w:right w:val="none" w:sz="0" w:space="0" w:color="auto"/>
      </w:divBdr>
    </w:div>
    <w:div w:id="1600681179">
      <w:bodyDiv w:val="1"/>
      <w:marLeft w:val="0"/>
      <w:marRight w:val="0"/>
      <w:marTop w:val="0"/>
      <w:marBottom w:val="0"/>
      <w:divBdr>
        <w:top w:val="none" w:sz="0" w:space="0" w:color="auto"/>
        <w:left w:val="none" w:sz="0" w:space="0" w:color="auto"/>
        <w:bottom w:val="none" w:sz="0" w:space="0" w:color="auto"/>
        <w:right w:val="none" w:sz="0" w:space="0" w:color="auto"/>
      </w:divBdr>
    </w:div>
    <w:div w:id="1619602918">
      <w:bodyDiv w:val="1"/>
      <w:marLeft w:val="0"/>
      <w:marRight w:val="0"/>
      <w:marTop w:val="0"/>
      <w:marBottom w:val="0"/>
      <w:divBdr>
        <w:top w:val="none" w:sz="0" w:space="0" w:color="auto"/>
        <w:left w:val="none" w:sz="0" w:space="0" w:color="auto"/>
        <w:bottom w:val="none" w:sz="0" w:space="0" w:color="auto"/>
        <w:right w:val="none" w:sz="0" w:space="0" w:color="auto"/>
      </w:divBdr>
    </w:div>
    <w:div w:id="1627538795">
      <w:bodyDiv w:val="1"/>
      <w:marLeft w:val="0"/>
      <w:marRight w:val="0"/>
      <w:marTop w:val="0"/>
      <w:marBottom w:val="0"/>
      <w:divBdr>
        <w:top w:val="none" w:sz="0" w:space="0" w:color="auto"/>
        <w:left w:val="none" w:sz="0" w:space="0" w:color="auto"/>
        <w:bottom w:val="none" w:sz="0" w:space="0" w:color="auto"/>
        <w:right w:val="none" w:sz="0" w:space="0" w:color="auto"/>
      </w:divBdr>
    </w:div>
    <w:div w:id="1694189928">
      <w:bodyDiv w:val="1"/>
      <w:marLeft w:val="0"/>
      <w:marRight w:val="0"/>
      <w:marTop w:val="0"/>
      <w:marBottom w:val="0"/>
      <w:divBdr>
        <w:top w:val="none" w:sz="0" w:space="0" w:color="auto"/>
        <w:left w:val="none" w:sz="0" w:space="0" w:color="auto"/>
        <w:bottom w:val="none" w:sz="0" w:space="0" w:color="auto"/>
        <w:right w:val="none" w:sz="0" w:space="0" w:color="auto"/>
      </w:divBdr>
    </w:div>
    <w:div w:id="1790589338">
      <w:bodyDiv w:val="1"/>
      <w:marLeft w:val="0"/>
      <w:marRight w:val="0"/>
      <w:marTop w:val="0"/>
      <w:marBottom w:val="0"/>
      <w:divBdr>
        <w:top w:val="none" w:sz="0" w:space="0" w:color="auto"/>
        <w:left w:val="none" w:sz="0" w:space="0" w:color="auto"/>
        <w:bottom w:val="none" w:sz="0" w:space="0" w:color="auto"/>
        <w:right w:val="none" w:sz="0" w:space="0" w:color="auto"/>
      </w:divBdr>
    </w:div>
    <w:div w:id="1791897654">
      <w:bodyDiv w:val="1"/>
      <w:marLeft w:val="0"/>
      <w:marRight w:val="0"/>
      <w:marTop w:val="0"/>
      <w:marBottom w:val="0"/>
      <w:divBdr>
        <w:top w:val="none" w:sz="0" w:space="0" w:color="auto"/>
        <w:left w:val="none" w:sz="0" w:space="0" w:color="auto"/>
        <w:bottom w:val="none" w:sz="0" w:space="0" w:color="auto"/>
        <w:right w:val="none" w:sz="0" w:space="0" w:color="auto"/>
      </w:divBdr>
    </w:div>
    <w:div w:id="1828012694">
      <w:bodyDiv w:val="1"/>
      <w:marLeft w:val="0"/>
      <w:marRight w:val="0"/>
      <w:marTop w:val="0"/>
      <w:marBottom w:val="0"/>
      <w:divBdr>
        <w:top w:val="none" w:sz="0" w:space="0" w:color="auto"/>
        <w:left w:val="none" w:sz="0" w:space="0" w:color="auto"/>
        <w:bottom w:val="none" w:sz="0" w:space="0" w:color="auto"/>
        <w:right w:val="none" w:sz="0" w:space="0" w:color="auto"/>
      </w:divBdr>
    </w:div>
    <w:div w:id="1859462347">
      <w:bodyDiv w:val="1"/>
      <w:marLeft w:val="0"/>
      <w:marRight w:val="0"/>
      <w:marTop w:val="0"/>
      <w:marBottom w:val="0"/>
      <w:divBdr>
        <w:top w:val="none" w:sz="0" w:space="0" w:color="auto"/>
        <w:left w:val="none" w:sz="0" w:space="0" w:color="auto"/>
        <w:bottom w:val="none" w:sz="0" w:space="0" w:color="auto"/>
        <w:right w:val="none" w:sz="0" w:space="0" w:color="auto"/>
      </w:divBdr>
    </w:div>
    <w:div w:id="1860702276">
      <w:bodyDiv w:val="1"/>
      <w:marLeft w:val="0"/>
      <w:marRight w:val="0"/>
      <w:marTop w:val="0"/>
      <w:marBottom w:val="0"/>
      <w:divBdr>
        <w:top w:val="none" w:sz="0" w:space="0" w:color="auto"/>
        <w:left w:val="none" w:sz="0" w:space="0" w:color="auto"/>
        <w:bottom w:val="none" w:sz="0" w:space="0" w:color="auto"/>
        <w:right w:val="none" w:sz="0" w:space="0" w:color="auto"/>
      </w:divBdr>
    </w:div>
    <w:div w:id="1873766982">
      <w:bodyDiv w:val="1"/>
      <w:marLeft w:val="0"/>
      <w:marRight w:val="0"/>
      <w:marTop w:val="0"/>
      <w:marBottom w:val="0"/>
      <w:divBdr>
        <w:top w:val="none" w:sz="0" w:space="0" w:color="auto"/>
        <w:left w:val="none" w:sz="0" w:space="0" w:color="auto"/>
        <w:bottom w:val="none" w:sz="0" w:space="0" w:color="auto"/>
        <w:right w:val="none" w:sz="0" w:space="0" w:color="auto"/>
      </w:divBdr>
    </w:div>
    <w:div w:id="1902910771">
      <w:bodyDiv w:val="1"/>
      <w:marLeft w:val="0"/>
      <w:marRight w:val="0"/>
      <w:marTop w:val="0"/>
      <w:marBottom w:val="0"/>
      <w:divBdr>
        <w:top w:val="none" w:sz="0" w:space="0" w:color="auto"/>
        <w:left w:val="none" w:sz="0" w:space="0" w:color="auto"/>
        <w:bottom w:val="none" w:sz="0" w:space="0" w:color="auto"/>
        <w:right w:val="none" w:sz="0" w:space="0" w:color="auto"/>
      </w:divBdr>
    </w:div>
    <w:div w:id="1932734534">
      <w:bodyDiv w:val="1"/>
      <w:marLeft w:val="0"/>
      <w:marRight w:val="0"/>
      <w:marTop w:val="0"/>
      <w:marBottom w:val="0"/>
      <w:divBdr>
        <w:top w:val="none" w:sz="0" w:space="0" w:color="auto"/>
        <w:left w:val="none" w:sz="0" w:space="0" w:color="auto"/>
        <w:bottom w:val="none" w:sz="0" w:space="0" w:color="auto"/>
        <w:right w:val="none" w:sz="0" w:space="0" w:color="auto"/>
      </w:divBdr>
    </w:div>
    <w:div w:id="1949311131">
      <w:bodyDiv w:val="1"/>
      <w:marLeft w:val="0"/>
      <w:marRight w:val="0"/>
      <w:marTop w:val="0"/>
      <w:marBottom w:val="0"/>
      <w:divBdr>
        <w:top w:val="none" w:sz="0" w:space="0" w:color="auto"/>
        <w:left w:val="none" w:sz="0" w:space="0" w:color="auto"/>
        <w:bottom w:val="none" w:sz="0" w:space="0" w:color="auto"/>
        <w:right w:val="none" w:sz="0" w:space="0" w:color="auto"/>
      </w:divBdr>
    </w:div>
    <w:div w:id="1963875834">
      <w:bodyDiv w:val="1"/>
      <w:marLeft w:val="0"/>
      <w:marRight w:val="0"/>
      <w:marTop w:val="0"/>
      <w:marBottom w:val="0"/>
      <w:divBdr>
        <w:top w:val="none" w:sz="0" w:space="0" w:color="auto"/>
        <w:left w:val="none" w:sz="0" w:space="0" w:color="auto"/>
        <w:bottom w:val="none" w:sz="0" w:space="0" w:color="auto"/>
        <w:right w:val="none" w:sz="0" w:space="0" w:color="auto"/>
      </w:divBdr>
    </w:div>
    <w:div w:id="1970239939">
      <w:bodyDiv w:val="1"/>
      <w:marLeft w:val="0"/>
      <w:marRight w:val="0"/>
      <w:marTop w:val="0"/>
      <w:marBottom w:val="0"/>
      <w:divBdr>
        <w:top w:val="none" w:sz="0" w:space="0" w:color="auto"/>
        <w:left w:val="none" w:sz="0" w:space="0" w:color="auto"/>
        <w:bottom w:val="none" w:sz="0" w:space="0" w:color="auto"/>
        <w:right w:val="none" w:sz="0" w:space="0" w:color="auto"/>
      </w:divBdr>
    </w:div>
    <w:div w:id="1984653179">
      <w:bodyDiv w:val="1"/>
      <w:marLeft w:val="0"/>
      <w:marRight w:val="0"/>
      <w:marTop w:val="0"/>
      <w:marBottom w:val="0"/>
      <w:divBdr>
        <w:top w:val="none" w:sz="0" w:space="0" w:color="auto"/>
        <w:left w:val="none" w:sz="0" w:space="0" w:color="auto"/>
        <w:bottom w:val="none" w:sz="0" w:space="0" w:color="auto"/>
        <w:right w:val="none" w:sz="0" w:space="0" w:color="auto"/>
      </w:divBdr>
    </w:div>
    <w:div w:id="2024282393">
      <w:bodyDiv w:val="1"/>
      <w:marLeft w:val="0"/>
      <w:marRight w:val="0"/>
      <w:marTop w:val="0"/>
      <w:marBottom w:val="0"/>
      <w:divBdr>
        <w:top w:val="none" w:sz="0" w:space="0" w:color="auto"/>
        <w:left w:val="none" w:sz="0" w:space="0" w:color="auto"/>
        <w:bottom w:val="none" w:sz="0" w:space="0" w:color="auto"/>
        <w:right w:val="none" w:sz="0" w:space="0" w:color="auto"/>
      </w:divBdr>
    </w:div>
    <w:div w:id="2032294980">
      <w:bodyDiv w:val="1"/>
      <w:marLeft w:val="0"/>
      <w:marRight w:val="0"/>
      <w:marTop w:val="0"/>
      <w:marBottom w:val="0"/>
      <w:divBdr>
        <w:top w:val="none" w:sz="0" w:space="0" w:color="auto"/>
        <w:left w:val="none" w:sz="0" w:space="0" w:color="auto"/>
        <w:bottom w:val="none" w:sz="0" w:space="0" w:color="auto"/>
        <w:right w:val="none" w:sz="0" w:space="0" w:color="auto"/>
      </w:divBdr>
    </w:div>
    <w:div w:id="2037000829">
      <w:bodyDiv w:val="1"/>
      <w:marLeft w:val="0"/>
      <w:marRight w:val="0"/>
      <w:marTop w:val="0"/>
      <w:marBottom w:val="0"/>
      <w:divBdr>
        <w:top w:val="none" w:sz="0" w:space="0" w:color="auto"/>
        <w:left w:val="none" w:sz="0" w:space="0" w:color="auto"/>
        <w:bottom w:val="none" w:sz="0" w:space="0" w:color="auto"/>
        <w:right w:val="none" w:sz="0" w:space="0" w:color="auto"/>
      </w:divBdr>
    </w:div>
    <w:div w:id="2103529052">
      <w:bodyDiv w:val="1"/>
      <w:marLeft w:val="0"/>
      <w:marRight w:val="0"/>
      <w:marTop w:val="0"/>
      <w:marBottom w:val="0"/>
      <w:divBdr>
        <w:top w:val="none" w:sz="0" w:space="0" w:color="auto"/>
        <w:left w:val="none" w:sz="0" w:space="0" w:color="auto"/>
        <w:bottom w:val="none" w:sz="0" w:space="0" w:color="auto"/>
        <w:right w:val="none" w:sz="0" w:space="0" w:color="auto"/>
      </w:divBdr>
    </w:div>
    <w:div w:id="2117164805">
      <w:bodyDiv w:val="1"/>
      <w:marLeft w:val="0"/>
      <w:marRight w:val="0"/>
      <w:marTop w:val="0"/>
      <w:marBottom w:val="0"/>
      <w:divBdr>
        <w:top w:val="none" w:sz="0" w:space="0" w:color="auto"/>
        <w:left w:val="none" w:sz="0" w:space="0" w:color="auto"/>
        <w:bottom w:val="none" w:sz="0" w:space="0" w:color="auto"/>
        <w:right w:val="none" w:sz="0" w:space="0" w:color="auto"/>
      </w:divBdr>
    </w:div>
    <w:div w:id="212849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CIFDHA\AppData\Roaming\Microsoft\Word\samirah.dera@yahoo.fr" TargetMode="External"/><Relationship Id="rId12" Type="http://schemas.openxmlformats.org/officeDocument/2006/relationships/hyperlink" Target="mailto:yameogo.urbain@cifdha.org" TargetMode="External"/><Relationship Id="rId13" Type="http://schemas.openxmlformats.org/officeDocument/2006/relationships/hyperlink" Target="mailto:ida_sidonie@yahoo.fr" TargetMode="External"/><Relationship Id="rId14" Type="http://schemas.openxmlformats.org/officeDocument/2006/relationships/hyperlink" Target="mailto:qualitedudroit.justice@gmail.com" TargetMode="External"/><Relationship Id="rId15" Type="http://schemas.openxmlformats.org/officeDocument/2006/relationships/hyperlink" Target="mailto:qualitedudroit.justice@gmail.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yameogo.urbain@cifdha.org" TargetMode="External"/><Relationship Id="rId10" Type="http://schemas.openxmlformats.org/officeDocument/2006/relationships/hyperlink" Target="mailto:%20adm@semfilms.org"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nicef.org/french/infobycountry/burkinafaso_statistics.html" TargetMode="External"/><Relationship Id="rId14" Type="http://schemas.openxmlformats.org/officeDocument/2006/relationships/hyperlink" Target="http://www.legiburkina.bf/m/Sommaires_JO/Decret_2012_00119.htm%20" TargetMode="External"/><Relationship Id="rId15" Type="http://schemas.openxmlformats.org/officeDocument/2006/relationships/hyperlink" Target="http://lefaso.net/spip.php?article36383" TargetMode="External"/><Relationship Id="rId16" Type="http://schemas.openxmlformats.org/officeDocument/2006/relationships/hyperlink" Target="http://lefaso.net/spip.php?article37651" TargetMode="External"/><Relationship Id="rId17" Type="http://schemas.openxmlformats.org/officeDocument/2006/relationships/hyperlink" Target="https://www.youtube.com/watch?v=tNP1hXTxxn8" TargetMode="External"/><Relationship Id="rId18" Type="http://schemas.openxmlformats.org/officeDocument/2006/relationships/hyperlink" Target="http://www.burkina24.com/2013/08/02/une-nuit-a-la-belle-etoile-pour-des-centaines-detudiants-chasses-des-cites-universitaires/%20" TargetMode="External"/><Relationship Id="rId19" Type="http://schemas.openxmlformats.org/officeDocument/2006/relationships/hyperlink" Target="http://lefaso.net/spip.php?article55528%20" TargetMode="External"/><Relationship Id="rId50" Type="http://schemas.openxmlformats.org/officeDocument/2006/relationships/hyperlink" Target="http://lemessagerdafrique.mondoblog.org/2015/09/08/depenalisation-des-delits-de-presse-au-burkina-mieux-vaut-aller-en-en-prison/" TargetMode="External"/><Relationship Id="rId51" Type="http://schemas.openxmlformats.org/officeDocument/2006/relationships/hyperlink" Target="http://lefaso.net/spip.php?article66649" TargetMode="External"/><Relationship Id="rId52" Type="http://schemas.openxmlformats.org/officeDocument/2006/relationships/hyperlink" Target="http://lefaso.net/spip.php?article67502" TargetMode="External"/><Relationship Id="rId53" Type="http://schemas.openxmlformats.org/officeDocument/2006/relationships/hyperlink" Target="http://fr.allafrica.com/stories/201510220512.html" TargetMode="External"/><Relationship Id="rId54" Type="http://schemas.openxmlformats.org/officeDocument/2006/relationships/hyperlink" Target="http://www.sidwaya.bf/m-8369-liberte-d-association-les-deputes-adoptent-le-nouveau-projet-de-loi-.html" TargetMode="External"/><Relationship Id="rId55" Type="http://schemas.openxmlformats.org/officeDocument/2006/relationships/hyperlink" Target="http://courrierconfidentiel.net/index.php/page-electorale/1177-operations-electorales-du-29-novembre-les-procedures-de-vote-largement-respectees-dans-les-bureaux-de-vote-selon-la-codel" TargetMode="External"/><Relationship Id="rId56" Type="http://schemas.openxmlformats.org/officeDocument/2006/relationships/hyperlink" Target="http://lefaso.net/spip.php?article67696" TargetMode="External"/><Relationship Id="rId57" Type="http://schemas.openxmlformats.org/officeDocument/2006/relationships/hyperlink" Target="http://lefaso.net/spip.php?article67257" TargetMode="External"/><Relationship Id="rId58" Type="http://schemas.openxmlformats.org/officeDocument/2006/relationships/hyperlink" Target="http://lefaso.net/spip.php?article67220" TargetMode="External"/><Relationship Id="rId59" Type="http://schemas.openxmlformats.org/officeDocument/2006/relationships/hyperlink" Target="http://www.fasoactu.com/?Putsch-manque-du-16-septembre-les-arrestations-de-deuxjournalistes" TargetMode="External"/><Relationship Id="rId40" Type="http://schemas.openxmlformats.org/officeDocument/2006/relationships/hyperlink" Target="http://www.burkina24.com/tag/affaire-lohe-issa-konate/" TargetMode="External"/><Relationship Id="rId41" Type="http://schemas.openxmlformats.org/officeDocument/2006/relationships/hyperlink" Target="http://lefaso.net/spip.php?article62206" TargetMode="External"/><Relationship Id="rId42" Type="http://schemas.openxmlformats.org/officeDocument/2006/relationships/hyperlink" Target="http://lefaso.net/spip.php?article66251" TargetMode="External"/><Relationship Id="rId43" Type="http://schemas.openxmlformats.org/officeDocument/2006/relationships/hyperlink" Target="http://www.aib.bf/m-3858-medias-les-patrons-de-presse-protestent-contre-la-condamnation-a-une-peine-d-emprisonnement-d-un-journaliste.html" TargetMode="External"/><Relationship Id="rId44" Type="http://schemas.openxmlformats.org/officeDocument/2006/relationships/hyperlink" Target="http://www.monpulsar.com/index.php/actualites/societe/item/628-burkina-faso-depenalisation-des-delits-de-presse" TargetMode="External"/><Relationship Id="rId45" Type="http://schemas.openxmlformats.org/officeDocument/2006/relationships/hyperlink" Target="http://lefaso.net/spip.php?article66756" TargetMode="External"/><Relationship Id="rId46" Type="http://schemas.openxmlformats.org/officeDocument/2006/relationships/hyperlink" Target="http://lepays.bf/depenalisation-des-delits-de-presse-et-des-peines-damendes-la-sep-interpelle-le-president-du-faso/" TargetMode="External"/><Relationship Id="rId47" Type="http://schemas.openxmlformats.org/officeDocument/2006/relationships/hyperlink" Target="http://cnpress-zongo.org/spip.php?article296" TargetMode="External"/><Relationship Id="rId48" Type="http://schemas.openxmlformats.org/officeDocument/2006/relationships/hyperlink" Target="http://www.burkina24.com/2015/08/29/lookman-sawadogo-la-loi-sur-la-depenalisation-du-delit-de-presse-ne-doit-pas-donner-lieu-a-un-requiem-des-organes-de-presse/" TargetMode="External"/><Relationship Id="rId49" Type="http://schemas.openxmlformats.org/officeDocument/2006/relationships/hyperlink" Target="http://www.sidwaya.bf/m-7852-delits-de-presse-au-burkina-adieu-la-prison-mais-des-amendes-d-un-a-cinq-millions-de-f-cfa.html" TargetMode="External"/><Relationship Id="rId1" Type="http://schemas.openxmlformats.org/officeDocument/2006/relationships/hyperlink" Target="http://www.infowakat.net/index.php/politique/item/1368-elections-municipales-le-tribunal-administratif-de-kongoussi-invalide-des-candidatures%20%20" TargetMode="External"/><Relationship Id="rId2" Type="http://schemas.openxmlformats.org/officeDocument/2006/relationships/hyperlink" Target="http://www.ccprcentre.org/wp-content/uploads/2012/12/1159_2003-Burkina-Faso.pdf" TargetMode="External"/><Relationship Id="rId3" Type="http://schemas.openxmlformats.org/officeDocument/2006/relationships/hyperlink" Target="http://synergenre.org/index.php/component/content/article/92-la-loi-sur-le-quota-genre-des-avancees-reelles-malgre-des-limites-objectives" TargetMode="External"/><Relationship Id="rId4" Type="http://schemas.openxmlformats.org/officeDocument/2006/relationships/hyperlink" Target="http://www.burkinaonline.com/wp/elections-legislatives-de-2015-pourquoi-la-gente-feminine-est-toujours-a-la-traine/" TargetMode="External"/><Relationship Id="rId5" Type="http://schemas.openxmlformats.org/officeDocument/2006/relationships/hyperlink" Target="http://www.eueom.eu/files/pressreleases/other/moe-ue-burkina-faso2015-rapportfinal-version-light_fr.pdf" TargetMode="External"/><Relationship Id="rId6" Type="http://schemas.openxmlformats.org/officeDocument/2006/relationships/hyperlink" Target="http://french.burkinafaso.usembassy.gov/media/bf-fre-hrr.pdf" TargetMode="External"/><Relationship Id="rId7" Type="http://schemas.openxmlformats.org/officeDocument/2006/relationships/hyperlink" Target="http://french.burkinafaso.usembassy.gov/media/bf-fre-hrr.pdf" TargetMode="External"/><Relationship Id="rId8" Type="http://schemas.openxmlformats.org/officeDocument/2006/relationships/hyperlink" Target="http://www.lefaso.net/spip.php?article42603" TargetMode="External"/><Relationship Id="rId9" Type="http://schemas.openxmlformats.org/officeDocument/2006/relationships/hyperlink" Target="http://www.omegabf.net" TargetMode="External"/><Relationship Id="rId30" Type="http://schemas.openxmlformats.org/officeDocument/2006/relationships/hyperlink" Target="http://lefaso.net/spip.php?article66967" TargetMode="External"/><Relationship Id="rId31" Type="http://schemas.openxmlformats.org/officeDocument/2006/relationships/hyperlink" Target="http://netafrique.net/convocation-du-tribunal-militaire-de-ouagadougou-les-journalistes-boureima-ouedraogo-et-ladji-bama-du-reporter-sont-ressortis-sains-et-saufs/" TargetMode="External"/><Relationship Id="rId32" Type="http://schemas.openxmlformats.org/officeDocument/2006/relationships/hyperlink" Target="http://www.aib.bf/m-5324-la-justice-la-securite-et-la-paix-sont-entre-autres-les-sujets-a-la-une-des-quotidiens-de-ce-jeudi.html" TargetMode="External"/><Relationship Id="rId33" Type="http://schemas.openxmlformats.org/officeDocument/2006/relationships/hyperlink" Target="http://www.burkina24.com/2016/02/21/burkina-le-journal-levenement-reagit-suite-a-sa-suspension-par-le-csc/" TargetMode="External"/><Relationship Id="rId34" Type="http://schemas.openxmlformats.org/officeDocument/2006/relationships/hyperlink" Target="http://www.aib.bf/m-5652-suspension-du-journal-l-evenement-les-organisations-professionnelles-fustigent-l-attitude-du-csc.html" TargetMode="External"/><Relationship Id="rId35" Type="http://schemas.openxmlformats.org/officeDocument/2006/relationships/hyperlink" Target="http://www.monpulsar.com/index.php/actualites/societe/item/994-la-justice-burkinabe-leve-la-suspension-du-journal-l-evenement" TargetMode="External"/><Relationship Id="rId36" Type="http://schemas.openxmlformats.org/officeDocument/2006/relationships/hyperlink" Target="http://lefaso.net/spip.php?article70220" TargetMode="External"/><Relationship Id="rId37" Type="http://schemas.openxmlformats.org/officeDocument/2006/relationships/hyperlink" Target="http://www.rtb.bf/2016/02/declaration-synatic-suite-aux-interpellations-musclees-a-la-rtb-tele/" TargetMode="External"/><Relationship Id="rId38" Type="http://schemas.openxmlformats.org/officeDocument/2006/relationships/hyperlink" Target="http://lepays.bf/lohe-konate-directeur-de-publication-de-louragan-la-maco-certains-passent-la-quasi-totalite-de-leur-peine-dehors/" TargetMode="External"/><Relationship Id="rId39" Type="http://schemas.openxmlformats.org/officeDocument/2006/relationships/hyperlink" Target="http://www.zedcom.bf/hebdo/op894/8.php" TargetMode="External"/><Relationship Id="rId20" Type="http://schemas.openxmlformats.org/officeDocument/2006/relationships/hyperlink" Target="http://codices.coe.int/NXT/gateway.dll/CODICES/full/afr/bur/fra/bur-2013-a-001?f=templates$fn=document-frame.htm$3.0" TargetMode="External"/><Relationship Id="rId21" Type="http://schemas.openxmlformats.org/officeDocument/2006/relationships/hyperlink" Target="http://lefaso.net/spip.php?article37651" TargetMode="External"/><Relationship Id="rId22" Type="http://schemas.openxmlformats.org/officeDocument/2006/relationships/hyperlink" Target="http://news.aouaga.com/h/15228.html" TargetMode="External"/><Relationship Id="rId23" Type="http://schemas.openxmlformats.org/officeDocument/2006/relationships/hyperlink" Target="http://lefaso.net/spip.php?article70938" TargetMode="External"/><Relationship Id="rId24" Type="http://schemas.openxmlformats.org/officeDocument/2006/relationships/hyperlink" Target="https://www.youtube.com/watch?v=tNP1hXTxxn8" TargetMode="External"/><Relationship Id="rId25" Type="http://schemas.openxmlformats.org/officeDocument/2006/relationships/hyperlink" Target="http://www.jeuneafrique.com/46278/politique/newton-ahmed-barry-journaliste-burkinab-je-crains-pour-ma-vie/" TargetMode="External"/><Relationship Id="rId26" Type="http://schemas.openxmlformats.org/officeDocument/2006/relationships/hyperlink" Target="http://www.thomassankara.net/spip.php?article443" TargetMode="External"/><Relationship Id="rId27" Type="http://schemas.openxmlformats.org/officeDocument/2006/relationships/hyperlink" Target="http://sep-burkina.org/spip.php?article47" TargetMode="External"/><Relationship Id="rId28" Type="http://schemas.openxmlformats.org/officeDocument/2006/relationships/hyperlink" Target="http://www.evenement-bf.net/spip.php?article1257" TargetMode="External"/><Relationship Id="rId29" Type="http://schemas.openxmlformats.org/officeDocument/2006/relationships/hyperlink" Target="http://news.aouaga.com/h/66788.html" TargetMode="External"/><Relationship Id="rId10" Type="http://schemas.openxmlformats.org/officeDocument/2006/relationships/hyperlink" Target="https://www.amnesty.org/fr/latest/news/2015/10/burkinafasonoamnestyforsoldiers/" TargetMode="External"/><Relationship Id="rId11" Type="http://schemas.openxmlformats.org/officeDocument/2006/relationships/hyperlink" Target="http://www.who.int/mediacentre/news/releases/2013/child_marriage_20130307/fr/" TargetMode="External"/><Relationship Id="rId12" Type="http://schemas.openxmlformats.org/officeDocument/2006/relationships/hyperlink" Target="http://www.sig.bf/2016/02/lutte-contre-les-mariages-precoces-etou-forces-priorite-pour-le-gouvernement-du-burkina-fas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F5DFF2-CE85-264F-BB01-F98B8BE1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110</Pages>
  <Words>38687</Words>
  <Characters>212781</Characters>
  <Application>Microsoft Macintosh Word</Application>
  <DocSecurity>0</DocSecurity>
  <Lines>1773</Lines>
  <Paragraphs>501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 M.</cp:lastModifiedBy>
  <cp:revision>2</cp:revision>
  <dcterms:created xsi:type="dcterms:W3CDTF">2016-06-07T15:36:00Z</dcterms:created>
  <dcterms:modified xsi:type="dcterms:W3CDTF">2016-06-07T15:36:00Z</dcterms:modified>
</cp:coreProperties>
</file>