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E56C9" w14:textId="4707B8CF" w:rsidR="0023423A" w:rsidRPr="0023423A" w:rsidRDefault="0023423A" w:rsidP="0023423A">
      <w:pPr>
        <w:jc w:val="center"/>
        <w:rPr>
          <w:b/>
          <w:sz w:val="36"/>
          <w:szCs w:val="36"/>
          <w:lang w:val="en-US"/>
        </w:rPr>
      </w:pPr>
      <w:r w:rsidRPr="0023423A">
        <w:rPr>
          <w:b/>
          <w:sz w:val="36"/>
          <w:szCs w:val="36"/>
          <w:lang w:val="en-US"/>
        </w:rPr>
        <w:t xml:space="preserve">Observations and </w:t>
      </w:r>
      <w:r w:rsidR="0031293D">
        <w:rPr>
          <w:b/>
          <w:sz w:val="36"/>
          <w:szCs w:val="36"/>
          <w:lang w:val="en-US"/>
        </w:rPr>
        <w:t>T</w:t>
      </w:r>
      <w:r w:rsidRPr="0023423A">
        <w:rPr>
          <w:b/>
          <w:sz w:val="36"/>
          <w:szCs w:val="36"/>
          <w:lang w:val="en-US"/>
        </w:rPr>
        <w:t xml:space="preserve">opics to be </w:t>
      </w:r>
      <w:r w:rsidR="0031293D">
        <w:rPr>
          <w:b/>
          <w:sz w:val="36"/>
          <w:szCs w:val="36"/>
          <w:lang w:val="en-US"/>
        </w:rPr>
        <w:t>Included</w:t>
      </w:r>
      <w:r w:rsidRPr="0023423A">
        <w:rPr>
          <w:b/>
          <w:sz w:val="36"/>
          <w:szCs w:val="36"/>
          <w:lang w:val="en-US"/>
        </w:rPr>
        <w:t xml:space="preserve"> in the </w:t>
      </w:r>
      <w:r w:rsidR="0031293D">
        <w:rPr>
          <w:b/>
          <w:sz w:val="36"/>
          <w:szCs w:val="36"/>
          <w:lang w:val="en-US"/>
        </w:rPr>
        <w:t>L</w:t>
      </w:r>
      <w:r w:rsidRPr="0023423A">
        <w:rPr>
          <w:b/>
          <w:sz w:val="36"/>
          <w:szCs w:val="36"/>
          <w:lang w:val="en-US"/>
        </w:rPr>
        <w:t xml:space="preserve">ist of </w:t>
      </w:r>
      <w:r w:rsidR="0031293D">
        <w:rPr>
          <w:b/>
          <w:sz w:val="36"/>
          <w:szCs w:val="36"/>
          <w:lang w:val="en-US"/>
        </w:rPr>
        <w:t>I</w:t>
      </w:r>
      <w:r w:rsidRPr="0023423A">
        <w:rPr>
          <w:b/>
          <w:sz w:val="36"/>
          <w:szCs w:val="36"/>
          <w:lang w:val="en-US"/>
        </w:rPr>
        <w:t>ssues</w:t>
      </w:r>
    </w:p>
    <w:p w14:paraId="2D228DFA" w14:textId="77777777" w:rsidR="0023423A" w:rsidRPr="00B50FA6" w:rsidRDefault="0023423A" w:rsidP="0023423A">
      <w:pPr>
        <w:jc w:val="center"/>
        <w:rPr>
          <w:sz w:val="28"/>
          <w:szCs w:val="32"/>
          <w:lang w:val="en-US"/>
        </w:rPr>
      </w:pPr>
    </w:p>
    <w:p w14:paraId="21AD8BD6" w14:textId="3814C710" w:rsidR="00F6398A" w:rsidRPr="00B50FA6" w:rsidRDefault="00B73CC7" w:rsidP="00F6398A">
      <w:pPr>
        <w:jc w:val="center"/>
        <w:rPr>
          <w:sz w:val="28"/>
          <w:szCs w:val="32"/>
          <w:lang w:val="en-US"/>
        </w:rPr>
      </w:pPr>
      <w:r w:rsidRPr="00B50FA6">
        <w:rPr>
          <w:sz w:val="28"/>
          <w:szCs w:val="32"/>
          <w:lang w:val="en-US"/>
        </w:rPr>
        <w:t xml:space="preserve">On the </w:t>
      </w:r>
      <w:r w:rsidR="004655C2" w:rsidRPr="00B50FA6">
        <w:rPr>
          <w:sz w:val="28"/>
          <w:szCs w:val="32"/>
          <w:lang w:val="en-US"/>
        </w:rPr>
        <w:t>O</w:t>
      </w:r>
      <w:r w:rsidR="00286C39" w:rsidRPr="00B50FA6">
        <w:rPr>
          <w:sz w:val="28"/>
          <w:szCs w:val="32"/>
          <w:lang w:val="en-US"/>
        </w:rPr>
        <w:t xml:space="preserve">ccasion of </w:t>
      </w:r>
      <w:r w:rsidR="00F6398A" w:rsidRPr="00B50FA6">
        <w:rPr>
          <w:sz w:val="28"/>
          <w:szCs w:val="32"/>
          <w:lang w:val="en-US"/>
        </w:rPr>
        <w:t xml:space="preserve">the </w:t>
      </w:r>
      <w:r w:rsidR="004655C2" w:rsidRPr="00B50FA6">
        <w:rPr>
          <w:sz w:val="28"/>
          <w:szCs w:val="32"/>
          <w:lang w:val="en-US"/>
        </w:rPr>
        <w:t xml:space="preserve">Human Rights Committee’s 2016 Review of the </w:t>
      </w:r>
      <w:r w:rsidR="00F6398A" w:rsidRPr="00B50FA6">
        <w:rPr>
          <w:sz w:val="28"/>
          <w:szCs w:val="32"/>
          <w:lang w:val="en-US"/>
        </w:rPr>
        <w:t>Kingdom of Morocco</w:t>
      </w:r>
      <w:r w:rsidR="004655C2" w:rsidRPr="00B50FA6">
        <w:rPr>
          <w:sz w:val="28"/>
          <w:szCs w:val="32"/>
          <w:lang w:val="en-US"/>
        </w:rPr>
        <w:t>’s</w:t>
      </w:r>
      <w:r w:rsidR="00F6398A" w:rsidRPr="00B50FA6">
        <w:rPr>
          <w:sz w:val="28"/>
          <w:szCs w:val="32"/>
          <w:lang w:val="en-US"/>
        </w:rPr>
        <w:t xml:space="preserve"> </w:t>
      </w:r>
      <w:r w:rsidR="00B50FA6" w:rsidRPr="00B50FA6">
        <w:rPr>
          <w:sz w:val="28"/>
          <w:szCs w:val="32"/>
          <w:lang w:val="en-US"/>
        </w:rPr>
        <w:t>I</w:t>
      </w:r>
      <w:r w:rsidR="00F6398A" w:rsidRPr="00B50FA6">
        <w:rPr>
          <w:sz w:val="28"/>
          <w:szCs w:val="32"/>
          <w:lang w:val="en-US"/>
        </w:rPr>
        <w:t xml:space="preserve">mplementation of the International Covenant on </w:t>
      </w:r>
      <w:r w:rsidR="004655C2" w:rsidRPr="00B50FA6">
        <w:rPr>
          <w:sz w:val="28"/>
          <w:szCs w:val="32"/>
          <w:lang w:val="en-US"/>
        </w:rPr>
        <w:t xml:space="preserve">Civil and Political </w:t>
      </w:r>
      <w:r w:rsidR="00F6398A" w:rsidRPr="00B50FA6">
        <w:rPr>
          <w:sz w:val="28"/>
          <w:szCs w:val="32"/>
          <w:lang w:val="en-US"/>
        </w:rPr>
        <w:t xml:space="preserve">Rights </w:t>
      </w:r>
    </w:p>
    <w:p w14:paraId="133D1660" w14:textId="77777777" w:rsidR="0023423A" w:rsidRPr="00B50FA6" w:rsidRDefault="0023423A" w:rsidP="00EC1D14">
      <w:pPr>
        <w:rPr>
          <w:sz w:val="28"/>
          <w:szCs w:val="32"/>
          <w:lang w:val="en-US"/>
        </w:rPr>
      </w:pPr>
    </w:p>
    <w:p w14:paraId="299016C0" w14:textId="4D3D5C1D" w:rsidR="0023423A" w:rsidRPr="00B50FA6" w:rsidRDefault="002274C8" w:rsidP="0023423A">
      <w:pPr>
        <w:jc w:val="center"/>
        <w:rPr>
          <w:sz w:val="28"/>
          <w:szCs w:val="32"/>
          <w:lang w:val="en-US"/>
        </w:rPr>
      </w:pPr>
      <w:r w:rsidRPr="00B50FA6">
        <w:rPr>
          <w:sz w:val="28"/>
          <w:szCs w:val="32"/>
          <w:lang w:val="en-US"/>
        </w:rPr>
        <w:t xml:space="preserve">Submitted </w:t>
      </w:r>
      <w:r w:rsidR="00AB2F8F">
        <w:rPr>
          <w:sz w:val="28"/>
          <w:szCs w:val="32"/>
          <w:lang w:val="en-US"/>
        </w:rPr>
        <w:t xml:space="preserve">on December 18, 2015 </w:t>
      </w:r>
      <w:r w:rsidR="0023423A" w:rsidRPr="00B50FA6">
        <w:rPr>
          <w:sz w:val="28"/>
          <w:szCs w:val="32"/>
          <w:lang w:val="en-US"/>
        </w:rPr>
        <w:t>by:</w:t>
      </w:r>
    </w:p>
    <w:p w14:paraId="1D9BF7D9" w14:textId="77777777" w:rsidR="0023423A" w:rsidRPr="00B50FA6" w:rsidRDefault="0023423A" w:rsidP="0023423A">
      <w:pPr>
        <w:jc w:val="center"/>
        <w:rPr>
          <w:sz w:val="24"/>
          <w:szCs w:val="28"/>
          <w:lang w:val="en-US"/>
        </w:rPr>
      </w:pPr>
    </w:p>
    <w:p w14:paraId="3A1D855C" w14:textId="77777777" w:rsidR="00B50FA6" w:rsidRPr="00B50FA6" w:rsidRDefault="00B50FA6" w:rsidP="00B50FA6">
      <w:pPr>
        <w:jc w:val="center"/>
        <w:rPr>
          <w:lang w:val="en-US"/>
        </w:rPr>
      </w:pPr>
      <w:r w:rsidRPr="00B50FA6">
        <w:rPr>
          <w:lang w:val="en-US"/>
        </w:rPr>
        <w:t>Robert F. Kennedy Human Rights</w:t>
      </w:r>
    </w:p>
    <w:p w14:paraId="1991F5D6" w14:textId="77777777" w:rsidR="00B50FA6" w:rsidRPr="00B50FA6" w:rsidRDefault="00B50FA6" w:rsidP="00B50FA6">
      <w:pPr>
        <w:jc w:val="center"/>
        <w:rPr>
          <w:lang w:val="en-US"/>
        </w:rPr>
      </w:pPr>
      <w:r w:rsidRPr="00B50FA6">
        <w:rPr>
          <w:bCs/>
          <w:lang w:val="en-US"/>
        </w:rPr>
        <w:t>Collective of Sahrawi Human Rights Defenders</w:t>
      </w:r>
    </w:p>
    <w:p w14:paraId="0F90DD4D" w14:textId="77777777" w:rsidR="00B50FA6" w:rsidRPr="00B50FA6" w:rsidRDefault="00B50FA6" w:rsidP="00B50FA6">
      <w:pPr>
        <w:jc w:val="center"/>
        <w:rPr>
          <w:lang w:val="en-US"/>
        </w:rPr>
      </w:pPr>
      <w:r w:rsidRPr="00B50FA6">
        <w:rPr>
          <w:lang w:val="en-US"/>
        </w:rPr>
        <w:t>Sahrawi Association of Victims of Grave Violations of Human Rights Committed by Morocco</w:t>
      </w:r>
    </w:p>
    <w:p w14:paraId="43867C2F" w14:textId="77777777" w:rsidR="00B50FA6" w:rsidRPr="00B50FA6" w:rsidRDefault="00B50FA6" w:rsidP="00B50FA6">
      <w:pPr>
        <w:jc w:val="center"/>
        <w:rPr>
          <w:lang w:val="en-US"/>
        </w:rPr>
      </w:pPr>
      <w:r w:rsidRPr="00B50FA6">
        <w:rPr>
          <w:lang w:val="en-US"/>
        </w:rPr>
        <w:t>Action by Christians for the Abolition of Torture-France</w:t>
      </w:r>
    </w:p>
    <w:p w14:paraId="1956ED2B" w14:textId="77777777" w:rsidR="00B50FA6" w:rsidRPr="00B50FA6" w:rsidRDefault="00B50FA6" w:rsidP="00B50FA6">
      <w:pPr>
        <w:jc w:val="center"/>
      </w:pPr>
      <w:r w:rsidRPr="00B50FA6">
        <w:t>Bureau des Droits de l’Homme au Sahara Occidental</w:t>
      </w:r>
    </w:p>
    <w:p w14:paraId="36D55926" w14:textId="77777777" w:rsidR="00B50FA6" w:rsidRPr="00B50FA6" w:rsidRDefault="00B50FA6" w:rsidP="00B50FA6">
      <w:pPr>
        <w:jc w:val="center"/>
        <w:rPr>
          <w:lang w:val="en-US"/>
        </w:rPr>
      </w:pPr>
      <w:r w:rsidRPr="00B50FA6">
        <w:rPr>
          <w:lang w:val="en-US"/>
        </w:rPr>
        <w:t>Fondation Danielle Mitterrand/France Libertés</w:t>
      </w:r>
    </w:p>
    <w:p w14:paraId="250D1609" w14:textId="7E7585DF" w:rsidR="00B50FA6" w:rsidRPr="00AB3F02" w:rsidRDefault="00B50FA6" w:rsidP="00AB3F02">
      <w:pPr>
        <w:jc w:val="center"/>
        <w:rPr>
          <w:lang w:val="en-US"/>
        </w:rPr>
      </w:pPr>
      <w:r w:rsidRPr="00B50FA6">
        <w:rPr>
          <w:lang w:val="en-US"/>
        </w:rPr>
        <w:t>French Association of Friendship and Solidarity with African Peoples</w:t>
      </w:r>
    </w:p>
    <w:p w14:paraId="0D1BF097" w14:textId="33267402" w:rsidR="00766F2C" w:rsidRPr="00B50FA6" w:rsidRDefault="00766F2C" w:rsidP="00B50FA6">
      <w:pPr>
        <w:jc w:val="center"/>
      </w:pPr>
      <w:r>
        <w:t>AdalaUK</w:t>
      </w:r>
    </w:p>
    <w:p w14:paraId="0213134B" w14:textId="67EB7E94" w:rsidR="00B50FA6" w:rsidRPr="00B50FA6" w:rsidRDefault="00B50FA6" w:rsidP="00B50FA6">
      <w:pPr>
        <w:jc w:val="center"/>
        <w:rPr>
          <w:sz w:val="28"/>
          <w:szCs w:val="28"/>
        </w:rPr>
      </w:pPr>
      <w:r w:rsidRPr="00B50FA6">
        <w:rPr>
          <w:noProof/>
          <w:sz w:val="28"/>
          <w:szCs w:val="28"/>
          <w:lang w:val="en-US"/>
        </w:rPr>
        <w:drawing>
          <wp:anchor distT="0" distB="0" distL="114300" distR="114300" simplePos="0" relativeHeight="251659264" behindDoc="0" locked="0" layoutInCell="1" allowOverlap="1" wp14:anchorId="57425CDE" wp14:editId="27F18D30">
            <wp:simplePos x="0" y="0"/>
            <wp:positionH relativeFrom="column">
              <wp:posOffset>936625</wp:posOffset>
            </wp:positionH>
            <wp:positionV relativeFrom="paragraph">
              <wp:posOffset>274955</wp:posOffset>
            </wp:positionV>
            <wp:extent cx="1261745" cy="9658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K logo.png"/>
                    <pic:cNvPicPr/>
                  </pic:nvPicPr>
                  <pic:blipFill>
                    <a:blip r:embed="rId9">
                      <a:extLst>
                        <a:ext uri="{28A0092B-C50C-407E-A947-70E740481C1C}">
                          <a14:useLocalDpi xmlns:a14="http://schemas.microsoft.com/office/drawing/2010/main" val="0"/>
                        </a:ext>
                      </a:extLst>
                    </a:blip>
                    <a:stretch>
                      <a:fillRect/>
                    </a:stretch>
                  </pic:blipFill>
                  <pic:spPr>
                    <a:xfrm>
                      <a:off x="0" y="0"/>
                      <a:ext cx="1261745" cy="965835"/>
                    </a:xfrm>
                    <a:prstGeom prst="rect">
                      <a:avLst/>
                    </a:prstGeom>
                  </pic:spPr>
                </pic:pic>
              </a:graphicData>
            </a:graphic>
            <wp14:sizeRelH relativeFrom="margin">
              <wp14:pctWidth>0</wp14:pctWidth>
            </wp14:sizeRelH>
            <wp14:sizeRelV relativeFrom="margin">
              <wp14:pctHeight>0</wp14:pctHeight>
            </wp14:sizeRelV>
          </wp:anchor>
        </w:drawing>
      </w:r>
      <w:r w:rsidR="002632F3">
        <w:rPr>
          <w:sz w:val="28"/>
          <w:szCs w:val="28"/>
          <w:lang w:val="en-US"/>
        </w:rPr>
        <w:t xml:space="preserve"> </w:t>
      </w:r>
      <w:r w:rsidRPr="00B50FA6">
        <w:rPr>
          <w:sz w:val="28"/>
          <w:szCs w:val="28"/>
        </w:rPr>
        <w:t xml:space="preserve">                  </w:t>
      </w:r>
      <w:r w:rsidRPr="00B50FA6">
        <w:rPr>
          <w:sz w:val="28"/>
          <w:szCs w:val="28"/>
          <w:lang w:val="en-US"/>
        </w:rPr>
        <w:t xml:space="preserve">             </w:t>
      </w:r>
    </w:p>
    <w:p w14:paraId="30D7C451" w14:textId="0EEEFC72" w:rsidR="00B50FA6" w:rsidRPr="00B50FA6" w:rsidRDefault="002632F3" w:rsidP="00B50FA6">
      <w:pPr>
        <w:jc w:val="center"/>
        <w:rPr>
          <w:sz w:val="28"/>
          <w:szCs w:val="28"/>
        </w:rPr>
      </w:pPr>
      <w:r>
        <w:rPr>
          <w:sz w:val="28"/>
          <w:szCs w:val="28"/>
          <w:lang w:val="en-US"/>
        </w:rPr>
        <w:t xml:space="preserve"> </w:t>
      </w:r>
      <w:r w:rsidR="00B50FA6" w:rsidRPr="00B50FA6">
        <w:rPr>
          <w:noProof/>
          <w:sz w:val="28"/>
          <w:szCs w:val="28"/>
          <w:lang w:val="en-US"/>
        </w:rPr>
        <w:drawing>
          <wp:inline distT="0" distB="0" distL="0" distR="0" wp14:anchorId="78C22A6C" wp14:editId="4BE27615">
            <wp:extent cx="1190625" cy="1190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SA logo.png"/>
                    <pic:cNvPicPr/>
                  </pic:nvPicPr>
                  <pic:blipFill>
                    <a:blip r:embed="rId10">
                      <a:extLst>
                        <a:ext uri="{28A0092B-C50C-407E-A947-70E740481C1C}">
                          <a14:useLocalDpi xmlns:a14="http://schemas.microsoft.com/office/drawing/2010/main" val="0"/>
                        </a:ext>
                      </a:extLst>
                    </a:blip>
                    <a:stretch>
                      <a:fillRect/>
                    </a:stretch>
                  </pic:blipFill>
                  <pic:spPr>
                    <a:xfrm>
                      <a:off x="0" y="0"/>
                      <a:ext cx="1188821" cy="1188821"/>
                    </a:xfrm>
                    <a:prstGeom prst="rect">
                      <a:avLst/>
                    </a:prstGeom>
                  </pic:spPr>
                </pic:pic>
              </a:graphicData>
            </a:graphic>
          </wp:inline>
        </w:drawing>
      </w:r>
    </w:p>
    <w:tbl>
      <w:tblPr>
        <w:tblStyle w:val="TableGrid"/>
        <w:tblW w:w="0" w:type="auto"/>
        <w:tblLook w:val="04A0" w:firstRow="1" w:lastRow="0" w:firstColumn="1" w:lastColumn="0" w:noHBand="0" w:noVBand="1"/>
      </w:tblPr>
      <w:tblGrid>
        <w:gridCol w:w="4530"/>
        <w:gridCol w:w="4530"/>
      </w:tblGrid>
      <w:tr w:rsidR="00B50FA6" w:rsidRPr="00B50FA6" w14:paraId="3C2E4797" w14:textId="77777777" w:rsidTr="00B95D30">
        <w:tc>
          <w:tcPr>
            <w:tcW w:w="4530" w:type="dxa"/>
            <w:tcBorders>
              <w:top w:val="nil"/>
              <w:left w:val="nil"/>
              <w:bottom w:val="nil"/>
              <w:right w:val="nil"/>
            </w:tcBorders>
          </w:tcPr>
          <w:p w14:paraId="60932760" w14:textId="21DEAD72" w:rsidR="00B50FA6" w:rsidRPr="00B50FA6" w:rsidRDefault="002632F3" w:rsidP="00B50FA6">
            <w:pPr>
              <w:jc w:val="center"/>
              <w:rPr>
                <w:sz w:val="28"/>
                <w:szCs w:val="28"/>
              </w:rPr>
            </w:pPr>
            <w:r>
              <w:rPr>
                <w:sz w:val="28"/>
                <w:szCs w:val="28"/>
                <w:lang w:val="en-US"/>
              </w:rPr>
              <w:t xml:space="preserve"> </w:t>
            </w:r>
            <w:r w:rsidR="00B50FA6" w:rsidRPr="00B50FA6">
              <w:rPr>
                <w:sz w:val="28"/>
                <w:szCs w:val="28"/>
                <w:lang w:val="en-US"/>
              </w:rPr>
              <w:t xml:space="preserve">             </w:t>
            </w:r>
            <w:r w:rsidR="00B50FA6" w:rsidRPr="00B50FA6">
              <w:rPr>
                <w:noProof/>
                <w:sz w:val="28"/>
                <w:szCs w:val="28"/>
                <w:lang w:val="en-US"/>
              </w:rPr>
              <w:drawing>
                <wp:inline distT="0" distB="0" distL="0" distR="0" wp14:anchorId="49D8DF6A" wp14:editId="1FFFD2E8">
                  <wp:extent cx="1656272" cy="811119"/>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530" cy="812715"/>
                          </a:xfrm>
                          <a:prstGeom prst="rect">
                            <a:avLst/>
                          </a:prstGeom>
                          <a:noFill/>
                        </pic:spPr>
                      </pic:pic>
                    </a:graphicData>
                  </a:graphic>
                </wp:inline>
              </w:drawing>
            </w:r>
          </w:p>
          <w:p w14:paraId="085A7774" w14:textId="611B38C0" w:rsidR="00B50FA6" w:rsidRPr="00B50FA6" w:rsidRDefault="002632F3" w:rsidP="00B50FA6">
            <w:pPr>
              <w:jc w:val="center"/>
              <w:rPr>
                <w:sz w:val="28"/>
                <w:szCs w:val="28"/>
                <w:lang w:val="en-US"/>
              </w:rPr>
            </w:pPr>
            <w:r>
              <w:rPr>
                <w:sz w:val="28"/>
                <w:szCs w:val="28"/>
                <w:lang w:val="en-US"/>
              </w:rPr>
              <w:t xml:space="preserve"> </w:t>
            </w:r>
          </w:p>
          <w:p w14:paraId="11A54DFF" w14:textId="73C35C87" w:rsidR="00B50FA6" w:rsidRPr="00B50FA6" w:rsidRDefault="002632F3" w:rsidP="00B50FA6">
            <w:pPr>
              <w:jc w:val="center"/>
              <w:rPr>
                <w:sz w:val="28"/>
                <w:szCs w:val="28"/>
                <w:lang w:val="en-US"/>
              </w:rPr>
            </w:pPr>
            <w:r>
              <w:rPr>
                <w:sz w:val="28"/>
                <w:szCs w:val="28"/>
                <w:lang w:val="en-US"/>
              </w:rPr>
              <w:t xml:space="preserve"> </w:t>
            </w:r>
            <w:r w:rsidR="00B50FA6" w:rsidRPr="00B50FA6">
              <w:rPr>
                <w:noProof/>
                <w:sz w:val="28"/>
                <w:szCs w:val="28"/>
                <w:lang w:val="en-US"/>
              </w:rPr>
              <w:drawing>
                <wp:inline distT="0" distB="0" distL="0" distR="0" wp14:anchorId="344AC940" wp14:editId="34177438">
                  <wp:extent cx="1086416" cy="111357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6075" cy="1113227"/>
                          </a:xfrm>
                          <a:prstGeom prst="rect">
                            <a:avLst/>
                          </a:prstGeom>
                          <a:noFill/>
                        </pic:spPr>
                      </pic:pic>
                    </a:graphicData>
                  </a:graphic>
                </wp:inline>
              </w:drawing>
            </w:r>
            <w:r>
              <w:rPr>
                <w:sz w:val="28"/>
                <w:szCs w:val="28"/>
                <w:lang w:val="en-US"/>
              </w:rPr>
              <w:t xml:space="preserve"> </w:t>
            </w:r>
          </w:p>
          <w:p w14:paraId="0DADF39A" w14:textId="2D46D0F2" w:rsidR="00B50FA6" w:rsidRPr="00B50FA6" w:rsidRDefault="002632F3" w:rsidP="00B50FA6">
            <w:pPr>
              <w:jc w:val="center"/>
              <w:rPr>
                <w:sz w:val="28"/>
                <w:szCs w:val="28"/>
              </w:rPr>
            </w:pPr>
            <w:r>
              <w:rPr>
                <w:sz w:val="28"/>
                <w:szCs w:val="28"/>
              </w:rPr>
              <w:t xml:space="preserve"> </w:t>
            </w:r>
          </w:p>
        </w:tc>
        <w:tc>
          <w:tcPr>
            <w:tcW w:w="4530" w:type="dxa"/>
            <w:tcBorders>
              <w:top w:val="nil"/>
              <w:left w:val="nil"/>
              <w:bottom w:val="nil"/>
              <w:right w:val="nil"/>
            </w:tcBorders>
          </w:tcPr>
          <w:p w14:paraId="656704C1" w14:textId="77777777" w:rsidR="00B50FA6" w:rsidRPr="00B50FA6" w:rsidRDefault="00B50FA6" w:rsidP="00B50FA6">
            <w:pPr>
              <w:jc w:val="center"/>
              <w:rPr>
                <w:sz w:val="28"/>
                <w:szCs w:val="28"/>
              </w:rPr>
            </w:pPr>
            <w:r w:rsidRPr="00B50FA6">
              <w:rPr>
                <w:noProof/>
                <w:sz w:val="28"/>
                <w:szCs w:val="28"/>
                <w:lang w:val="en-US"/>
              </w:rPr>
              <w:drawing>
                <wp:inline distT="0" distB="0" distL="0" distR="0" wp14:anchorId="02D24544" wp14:editId="57B7E8AA">
                  <wp:extent cx="2055137" cy="763593"/>
                  <wp:effectExtent l="133350" t="114300" r="154940" b="1701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CAT-FDorangeCMJN.jpg"/>
                          <pic:cNvPicPr/>
                        </pic:nvPicPr>
                        <pic:blipFill>
                          <a:blip r:embed="rId13">
                            <a:extLst>
                              <a:ext uri="{28A0092B-C50C-407E-A947-70E740481C1C}">
                                <a14:useLocalDpi xmlns:a14="http://schemas.microsoft.com/office/drawing/2010/main" val="0"/>
                              </a:ext>
                            </a:extLst>
                          </a:blip>
                          <a:stretch>
                            <a:fillRect/>
                          </a:stretch>
                        </pic:blipFill>
                        <pic:spPr>
                          <a:xfrm>
                            <a:off x="0" y="0"/>
                            <a:ext cx="2067909" cy="768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50FA6">
              <w:rPr>
                <w:noProof/>
                <w:sz w:val="28"/>
                <w:szCs w:val="28"/>
                <w:lang w:val="en-US"/>
              </w:rPr>
              <w:drawing>
                <wp:inline distT="0" distB="0" distL="0" distR="0" wp14:anchorId="4565ACFC" wp14:editId="68AA0740">
                  <wp:extent cx="1032095" cy="1205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052" cy="1216731"/>
                          </a:xfrm>
                          <a:prstGeom prst="rect">
                            <a:avLst/>
                          </a:prstGeom>
                          <a:noFill/>
                        </pic:spPr>
                      </pic:pic>
                    </a:graphicData>
                  </a:graphic>
                </wp:inline>
              </w:drawing>
            </w:r>
          </w:p>
        </w:tc>
      </w:tr>
      <w:tr w:rsidR="00B50FA6" w:rsidRPr="00B50FA6" w14:paraId="2A3BE80F" w14:textId="77777777" w:rsidTr="00B95D30">
        <w:trPr>
          <w:trHeight w:val="1965"/>
        </w:trPr>
        <w:tc>
          <w:tcPr>
            <w:tcW w:w="4530" w:type="dxa"/>
            <w:tcBorders>
              <w:top w:val="nil"/>
              <w:left w:val="nil"/>
              <w:bottom w:val="nil"/>
              <w:right w:val="nil"/>
            </w:tcBorders>
          </w:tcPr>
          <w:p w14:paraId="1A84FB47" w14:textId="431E3328" w:rsidR="00766F2C" w:rsidRDefault="00B50FA6" w:rsidP="00766F2C">
            <w:pPr>
              <w:rPr>
                <w:noProof/>
                <w:sz w:val="28"/>
                <w:szCs w:val="28"/>
                <w:lang w:val="en-US"/>
              </w:rPr>
            </w:pPr>
            <w:r w:rsidRPr="00B50FA6">
              <w:rPr>
                <w:sz w:val="28"/>
                <w:szCs w:val="28"/>
                <w:lang w:val="en-US"/>
              </w:rPr>
              <w:t xml:space="preserve">     </w:t>
            </w:r>
            <w:r w:rsidR="00766F2C">
              <w:rPr>
                <w:noProof/>
                <w:sz w:val="28"/>
                <w:szCs w:val="28"/>
                <w:lang w:val="en-US"/>
              </w:rPr>
              <w:t xml:space="preserve">  </w:t>
            </w:r>
            <w:r w:rsidR="00AB3F02">
              <w:rPr>
                <w:noProof/>
                <w:sz w:val="28"/>
                <w:szCs w:val="28"/>
                <w:lang w:val="en-US"/>
              </w:rPr>
              <w:t xml:space="preserve">                    </w:t>
            </w:r>
            <w:r w:rsidR="00AB3F02" w:rsidRPr="00AB3F02">
              <w:rPr>
                <w:noProof/>
                <w:sz w:val="28"/>
                <w:szCs w:val="28"/>
                <w:lang w:val="en-US"/>
              </w:rPr>
              <w:drawing>
                <wp:inline distT="0" distB="0" distL="0" distR="0" wp14:anchorId="2B0693A1" wp14:editId="365A593C">
                  <wp:extent cx="904980" cy="816393"/>
                  <wp:effectExtent l="0" t="0" r="0" b="3175"/>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09462" cy="820437"/>
                          </a:xfrm>
                          <a:prstGeom prst="rect">
                            <a:avLst/>
                          </a:prstGeom>
                          <a:noFill/>
                          <a:ln w="9525">
                            <a:noFill/>
                            <a:miter lim="800000"/>
                            <a:headEnd/>
                            <a:tailEnd/>
                          </a:ln>
                        </pic:spPr>
                      </pic:pic>
                    </a:graphicData>
                  </a:graphic>
                </wp:inline>
              </w:drawing>
            </w:r>
          </w:p>
          <w:p w14:paraId="567D3FC6" w14:textId="13C015EF" w:rsidR="00B50FA6" w:rsidRPr="00B50FA6" w:rsidRDefault="00766F2C" w:rsidP="00766F2C">
            <w:pPr>
              <w:rPr>
                <w:sz w:val="28"/>
                <w:szCs w:val="28"/>
              </w:rPr>
            </w:pPr>
            <w:r>
              <w:rPr>
                <w:noProof/>
                <w:sz w:val="28"/>
                <w:szCs w:val="28"/>
                <w:lang w:val="en-US"/>
              </w:rPr>
              <w:t xml:space="preserve">       </w:t>
            </w:r>
          </w:p>
        </w:tc>
        <w:tc>
          <w:tcPr>
            <w:tcW w:w="4530" w:type="dxa"/>
            <w:tcBorders>
              <w:top w:val="nil"/>
              <w:left w:val="nil"/>
              <w:bottom w:val="nil"/>
              <w:right w:val="nil"/>
            </w:tcBorders>
          </w:tcPr>
          <w:p w14:paraId="1B8FD8C2" w14:textId="4604EC58" w:rsidR="00B50FA6" w:rsidRDefault="00AB3F02" w:rsidP="00766F2C">
            <w:pPr>
              <w:rPr>
                <w:noProof/>
                <w:sz w:val="28"/>
                <w:szCs w:val="28"/>
                <w:lang w:val="en-US"/>
              </w:rPr>
            </w:pPr>
            <w:r>
              <w:rPr>
                <w:noProof/>
                <w:sz w:val="28"/>
                <w:szCs w:val="28"/>
                <w:lang w:val="en-US"/>
              </w:rPr>
              <w:t xml:space="preserve">           </w:t>
            </w:r>
            <w:r w:rsidR="00766F2C">
              <w:rPr>
                <w:noProof/>
                <w:sz w:val="28"/>
                <w:szCs w:val="28"/>
                <w:lang w:val="en-US"/>
              </w:rPr>
              <w:t xml:space="preserve">    </w:t>
            </w:r>
            <w:r w:rsidR="00766F2C">
              <w:rPr>
                <w:noProof/>
                <w:lang w:val="en-US"/>
              </w:rPr>
              <w:drawing>
                <wp:inline distT="0" distB="0" distL="0" distR="0" wp14:anchorId="29CD1FE4" wp14:editId="3D4D402D">
                  <wp:extent cx="742950" cy="742950"/>
                  <wp:effectExtent l="0" t="0" r="0" b="0"/>
                  <wp:docPr id="1" name="Picture 1" descr="AdalaUk (Human Rights for Western S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laUk (Human Rights for Western Sah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00766F2C">
              <w:rPr>
                <w:b/>
                <w:noProof/>
                <w:sz w:val="28"/>
                <w:szCs w:val="28"/>
                <w:lang w:val="en-US"/>
              </w:rPr>
              <w:t>Adala</w:t>
            </w:r>
            <w:r w:rsidR="00766F2C" w:rsidRPr="00766F2C">
              <w:rPr>
                <w:b/>
                <w:noProof/>
                <w:sz w:val="28"/>
                <w:szCs w:val="28"/>
                <w:lang w:val="en-US"/>
              </w:rPr>
              <w:t>UK</w:t>
            </w:r>
          </w:p>
          <w:p w14:paraId="787B528E" w14:textId="73644E0A" w:rsidR="00766F2C" w:rsidRDefault="00766F2C" w:rsidP="00766F2C">
            <w:pPr>
              <w:rPr>
                <w:noProof/>
                <w:sz w:val="28"/>
                <w:szCs w:val="28"/>
                <w:lang w:val="en-US"/>
              </w:rPr>
            </w:pPr>
          </w:p>
          <w:p w14:paraId="2CB80245" w14:textId="156917F4" w:rsidR="00766F2C" w:rsidRPr="00B50FA6" w:rsidRDefault="00766F2C" w:rsidP="00766F2C">
            <w:pPr>
              <w:rPr>
                <w:sz w:val="28"/>
                <w:szCs w:val="28"/>
              </w:rPr>
            </w:pPr>
          </w:p>
        </w:tc>
      </w:tr>
    </w:tbl>
    <w:p w14:paraId="695C3768" w14:textId="1F07CAE9" w:rsidR="00A853A9" w:rsidRDefault="00A853A9" w:rsidP="00AB3F02">
      <w:pPr>
        <w:rPr>
          <w:sz w:val="28"/>
          <w:szCs w:val="32"/>
          <w:lang w:val="en-US"/>
        </w:rPr>
        <w:sectPr w:rsidR="00A853A9" w:rsidSect="00EA54B1">
          <w:footerReference w:type="default" r:id="rId17"/>
          <w:endnotePr>
            <w:numFmt w:val="decimal"/>
          </w:endnotePr>
          <w:pgSz w:w="11906" w:h="16838"/>
          <w:pgMar w:top="1417" w:right="1417" w:bottom="1417" w:left="1417" w:header="708" w:footer="708" w:gutter="0"/>
          <w:cols w:space="708"/>
          <w:docGrid w:linePitch="360"/>
        </w:sectPr>
      </w:pPr>
    </w:p>
    <w:p w14:paraId="18D1DDF1" w14:textId="696F25FD" w:rsidR="00DB07C7" w:rsidRDefault="00091A51" w:rsidP="002632F3">
      <w:pPr>
        <w:jc w:val="center"/>
        <w:rPr>
          <w:sz w:val="28"/>
          <w:szCs w:val="28"/>
          <w:u w:val="single"/>
          <w:lang w:val="en-US"/>
        </w:rPr>
      </w:pPr>
      <w:r>
        <w:rPr>
          <w:sz w:val="28"/>
          <w:szCs w:val="28"/>
          <w:u w:val="single"/>
          <w:lang w:val="en-US"/>
        </w:rPr>
        <w:lastRenderedPageBreak/>
        <w:t>Signatories of this Report</w:t>
      </w:r>
    </w:p>
    <w:p w14:paraId="5C1363BF" w14:textId="77777777" w:rsidR="00DB07C7" w:rsidRPr="008956C6" w:rsidRDefault="00DB07C7" w:rsidP="00DB07C7">
      <w:pPr>
        <w:jc w:val="center"/>
        <w:rPr>
          <w:sz w:val="28"/>
          <w:szCs w:val="28"/>
          <w:u w:val="single"/>
          <w:lang w:val="en-US"/>
        </w:rPr>
      </w:pPr>
    </w:p>
    <w:p w14:paraId="103D37D5" w14:textId="77777777" w:rsidR="00106744" w:rsidRPr="00D143F8" w:rsidRDefault="00106744" w:rsidP="00106744">
      <w:pPr>
        <w:rPr>
          <w:sz w:val="24"/>
          <w:szCs w:val="24"/>
          <w:lang w:val="en-US"/>
        </w:rPr>
      </w:pPr>
      <w:r w:rsidRPr="00D143F8">
        <w:rPr>
          <w:b/>
          <w:sz w:val="24"/>
          <w:szCs w:val="24"/>
          <w:lang w:val="en-US"/>
        </w:rPr>
        <w:t>Robert F. Kennedy Human Rights</w:t>
      </w:r>
      <w:r w:rsidRPr="00D143F8">
        <w:rPr>
          <w:sz w:val="24"/>
          <w:szCs w:val="24"/>
          <w:lang w:val="en-US"/>
        </w:rPr>
        <w:t xml:space="preserve"> is a non-governmental organization based in Washington, D.C.</w:t>
      </w:r>
      <w:r>
        <w:rPr>
          <w:sz w:val="24"/>
          <w:szCs w:val="24"/>
          <w:lang w:val="en-US"/>
        </w:rPr>
        <w:t xml:space="preserve"> </w:t>
      </w:r>
      <w:r w:rsidRPr="00D143F8">
        <w:rPr>
          <w:sz w:val="24"/>
          <w:szCs w:val="24"/>
          <w:lang w:val="en-US"/>
        </w:rPr>
        <w:t xml:space="preserve">Founded in 1968 as a living memorial, it strives to achieve Robert F. Kennedy’s vision of a </w:t>
      </w:r>
      <w:r>
        <w:rPr>
          <w:sz w:val="24"/>
          <w:szCs w:val="24"/>
          <w:lang w:val="en-US"/>
        </w:rPr>
        <w:t xml:space="preserve">more </w:t>
      </w:r>
      <w:r w:rsidRPr="00D143F8">
        <w:rPr>
          <w:sz w:val="24"/>
          <w:szCs w:val="24"/>
          <w:lang w:val="en-US"/>
        </w:rPr>
        <w:t xml:space="preserve">just and peaceful world. </w:t>
      </w:r>
      <w:r w:rsidRPr="00722365">
        <w:rPr>
          <w:sz w:val="24"/>
          <w:szCs w:val="24"/>
          <w:lang w:val="en-US"/>
        </w:rPr>
        <w:t>Robert F. Kennedy Human Rights</w:t>
      </w:r>
      <w:r>
        <w:rPr>
          <w:sz w:val="24"/>
          <w:szCs w:val="24"/>
          <w:lang w:val="en-US"/>
        </w:rPr>
        <w:t>’</w:t>
      </w:r>
      <w:r w:rsidRPr="00722365">
        <w:rPr>
          <w:sz w:val="24"/>
          <w:szCs w:val="24"/>
          <w:lang w:val="en-US"/>
        </w:rPr>
        <w:t xml:space="preserve"> </w:t>
      </w:r>
      <w:r w:rsidRPr="00D143F8">
        <w:rPr>
          <w:sz w:val="24"/>
          <w:szCs w:val="24"/>
          <w:lang w:val="en-US"/>
        </w:rPr>
        <w:t>core programs focus on the power of the individual</w:t>
      </w:r>
      <w:r>
        <w:rPr>
          <w:sz w:val="24"/>
          <w:szCs w:val="24"/>
          <w:lang w:val="en-US"/>
        </w:rPr>
        <w:t>,</w:t>
      </w:r>
      <w:r w:rsidRPr="00D143F8">
        <w:rPr>
          <w:sz w:val="24"/>
          <w:szCs w:val="24"/>
          <w:lang w:val="en-US"/>
        </w:rPr>
        <w:t xml:space="preserve"> providing sustained advocacy, litigation, and capacity-building support to grassroots leaders to advance social justice movements around the globe.</w:t>
      </w:r>
    </w:p>
    <w:p w14:paraId="1793AEFD" w14:textId="77777777" w:rsidR="00106744" w:rsidRDefault="00106744" w:rsidP="00106744">
      <w:pPr>
        <w:jc w:val="left"/>
        <w:rPr>
          <w:sz w:val="24"/>
          <w:szCs w:val="24"/>
          <w:lang w:val="en-US"/>
        </w:rPr>
      </w:pPr>
    </w:p>
    <w:p w14:paraId="17ACD3C3" w14:textId="77777777" w:rsidR="00106744" w:rsidRDefault="00106744" w:rsidP="00106744">
      <w:pPr>
        <w:rPr>
          <w:rFonts w:eastAsia="Times New Roman"/>
          <w:bCs/>
          <w:sz w:val="24"/>
          <w:szCs w:val="24"/>
          <w:lang w:val="en-US"/>
        </w:rPr>
      </w:pPr>
      <w:r w:rsidRPr="009778CD">
        <w:rPr>
          <w:rFonts w:eastAsia="Times New Roman"/>
          <w:bCs/>
          <w:sz w:val="24"/>
          <w:szCs w:val="24"/>
          <w:lang w:val="en-US"/>
        </w:rPr>
        <w:t xml:space="preserve">The </w:t>
      </w:r>
      <w:r w:rsidRPr="009778CD">
        <w:rPr>
          <w:rFonts w:eastAsia="Times New Roman"/>
          <w:b/>
          <w:bCs/>
          <w:sz w:val="24"/>
          <w:szCs w:val="24"/>
          <w:lang w:val="en-US"/>
        </w:rPr>
        <w:t>Collective of Sahrawi Human Rights Defenders</w:t>
      </w:r>
      <w:r w:rsidRPr="009778CD">
        <w:rPr>
          <w:rFonts w:eastAsia="Times New Roman"/>
          <w:bCs/>
          <w:sz w:val="24"/>
          <w:szCs w:val="24"/>
          <w:lang w:val="en-US"/>
        </w:rPr>
        <w:t xml:space="preserve"> (CODESA) is a grassroots, non-governmental organization based in El-Aai</w:t>
      </w:r>
      <w:r>
        <w:rPr>
          <w:rFonts w:eastAsia="Times New Roman"/>
          <w:bCs/>
          <w:sz w:val="24"/>
          <w:szCs w:val="24"/>
          <w:lang w:val="en-US"/>
        </w:rPr>
        <w:t xml:space="preserve">un/Western Sahara, whose registration has been denied by the Moroccan authorities. It’s members are former disappeared persons and political prisoners. CODESA’s objectives are: documenting the violations and attacks to human rights in the Western Sahara territories occupied by Morocco; disseminate and promote the culture of human rights principles and values; contribute to the construction of a modern civil society that believes in peace and peaceful non-violent resistance; and defending the legal and inalienable right of the Sahrawi people to self-determination, as recognized by international law. </w:t>
      </w:r>
    </w:p>
    <w:p w14:paraId="5C44ADFD" w14:textId="77777777" w:rsidR="00106744" w:rsidRDefault="00106744" w:rsidP="00106744">
      <w:pPr>
        <w:rPr>
          <w:rFonts w:eastAsia="Times New Roman"/>
          <w:bCs/>
          <w:sz w:val="24"/>
          <w:szCs w:val="24"/>
          <w:lang w:val="en-US"/>
        </w:rPr>
      </w:pPr>
    </w:p>
    <w:p w14:paraId="51D3AE0F" w14:textId="77777777" w:rsidR="00106744" w:rsidRPr="000D04CA" w:rsidRDefault="00106744" w:rsidP="00106744">
      <w:pPr>
        <w:rPr>
          <w:sz w:val="24"/>
          <w:szCs w:val="24"/>
          <w:lang w:val="en-US"/>
        </w:rPr>
      </w:pPr>
      <w:r w:rsidRPr="000D04CA">
        <w:rPr>
          <w:bCs/>
          <w:sz w:val="24"/>
          <w:szCs w:val="24"/>
          <w:lang w:val="en-US"/>
        </w:rPr>
        <w:t xml:space="preserve">The </w:t>
      </w:r>
      <w:r w:rsidRPr="000D04CA">
        <w:rPr>
          <w:b/>
          <w:bCs/>
          <w:sz w:val="24"/>
          <w:szCs w:val="24"/>
          <w:lang w:val="en-US"/>
        </w:rPr>
        <w:t>Sahrawi Association of Victims of Grave Violations of Human Rights Committed by the State of Morocco</w:t>
      </w:r>
      <w:r w:rsidRPr="000D04CA">
        <w:rPr>
          <w:b/>
          <w:sz w:val="24"/>
          <w:szCs w:val="24"/>
          <w:lang w:val="en-US"/>
        </w:rPr>
        <w:t> </w:t>
      </w:r>
      <w:r w:rsidRPr="000D04CA">
        <w:rPr>
          <w:sz w:val="24"/>
          <w:szCs w:val="24"/>
          <w:lang w:val="en-US"/>
        </w:rPr>
        <w:t>(ASVDH) is a non-governmental organization based in El-Aaiún which defends the interests of victims of forced disappearances and all victims of grave violations of human rights.</w:t>
      </w:r>
      <w:r>
        <w:rPr>
          <w:sz w:val="24"/>
          <w:szCs w:val="24"/>
          <w:lang w:val="en-US"/>
        </w:rPr>
        <w:t xml:space="preserve"> </w:t>
      </w:r>
      <w:r w:rsidRPr="00632594">
        <w:rPr>
          <w:sz w:val="24"/>
          <w:szCs w:val="24"/>
          <w:lang w:val="en-US"/>
        </w:rPr>
        <w:t>I</w:t>
      </w:r>
      <w:r w:rsidRPr="000D04CA">
        <w:rPr>
          <w:sz w:val="24"/>
          <w:szCs w:val="24"/>
          <w:lang w:val="en-US"/>
        </w:rPr>
        <w:t xml:space="preserve">ts mission is to defend the rights of victims and their beneficiaries, to promote a culture of universal human rights, to lead the youth in a non-violent struggle to </w:t>
      </w:r>
      <w:r>
        <w:rPr>
          <w:sz w:val="24"/>
          <w:szCs w:val="24"/>
          <w:lang w:val="en-US"/>
        </w:rPr>
        <w:t>assert</w:t>
      </w:r>
      <w:r w:rsidRPr="000D04CA">
        <w:rPr>
          <w:sz w:val="24"/>
          <w:szCs w:val="24"/>
          <w:lang w:val="en-US"/>
        </w:rPr>
        <w:t xml:space="preserve"> their rights</w:t>
      </w:r>
      <w:r>
        <w:rPr>
          <w:sz w:val="24"/>
          <w:szCs w:val="24"/>
          <w:lang w:val="en-US"/>
        </w:rPr>
        <w:t>, and to provide psychological support to individuals, especially women, who have been “disappeared.”</w:t>
      </w:r>
    </w:p>
    <w:p w14:paraId="40C9458C" w14:textId="77777777" w:rsidR="00106744" w:rsidRDefault="00106744" w:rsidP="00106744">
      <w:pPr>
        <w:rPr>
          <w:rFonts w:eastAsia="Times New Roman"/>
          <w:b/>
          <w:bCs/>
          <w:sz w:val="24"/>
          <w:szCs w:val="24"/>
          <w:lang w:val="en-US"/>
        </w:rPr>
      </w:pPr>
    </w:p>
    <w:p w14:paraId="047DEC5F" w14:textId="1206B616" w:rsidR="00106744" w:rsidRDefault="00106744" w:rsidP="00106744">
      <w:pPr>
        <w:rPr>
          <w:b/>
          <w:sz w:val="24"/>
          <w:szCs w:val="24"/>
          <w:lang w:val="en-US"/>
        </w:rPr>
      </w:pPr>
      <w:r w:rsidRPr="00984AA4">
        <w:rPr>
          <w:rFonts w:eastAsia="Times New Roman"/>
          <w:b/>
          <w:bCs/>
          <w:sz w:val="24"/>
          <w:szCs w:val="24"/>
          <w:lang w:val="en-US"/>
        </w:rPr>
        <w:t>ACAT-France (Action by Christians for the Abolition of Torture-France) </w:t>
      </w:r>
      <w:r w:rsidRPr="00984AA4">
        <w:rPr>
          <w:rFonts w:eastAsia="Times New Roman"/>
          <w:sz w:val="24"/>
          <w:szCs w:val="24"/>
          <w:lang w:val="en-US"/>
        </w:rPr>
        <w:t>is a Christian non-governmental organization for the defense of human rights based in Paris, which was created in 1974 as a non-profit organization.</w:t>
      </w:r>
      <w:r w:rsidR="002632F3">
        <w:rPr>
          <w:rFonts w:eastAsia="Times New Roman"/>
          <w:sz w:val="24"/>
          <w:szCs w:val="24"/>
          <w:lang w:val="en-US"/>
        </w:rPr>
        <w:t xml:space="preserve"> </w:t>
      </w:r>
      <w:r w:rsidRPr="00984AA4">
        <w:rPr>
          <w:rFonts w:eastAsia="Times New Roman"/>
          <w:sz w:val="24"/>
          <w:szCs w:val="24"/>
          <w:lang w:val="en-US"/>
        </w:rPr>
        <w:t>Basing its advocacy on international law, ACAT-France fights against torture, the death penalty, and for the protection of victims, by means of its network of 3</w:t>
      </w:r>
      <w:r>
        <w:rPr>
          <w:rFonts w:eastAsia="Times New Roman"/>
          <w:sz w:val="24"/>
          <w:szCs w:val="24"/>
          <w:lang w:val="en-US"/>
        </w:rPr>
        <w:t>9</w:t>
      </w:r>
      <w:r w:rsidRPr="00984AA4">
        <w:rPr>
          <w:rFonts w:eastAsia="Times New Roman"/>
          <w:sz w:val="24"/>
          <w:szCs w:val="24"/>
          <w:lang w:val="en-US"/>
        </w:rPr>
        <w:t>,000 members and supporters.</w:t>
      </w:r>
    </w:p>
    <w:p w14:paraId="6DE1AA30" w14:textId="77777777" w:rsidR="00106744" w:rsidRPr="009D0DFC" w:rsidRDefault="00106744" w:rsidP="00106744">
      <w:pPr>
        <w:rPr>
          <w:rFonts w:eastAsia="Times New Roman"/>
          <w:sz w:val="24"/>
          <w:szCs w:val="24"/>
          <w:lang w:val="en-US"/>
        </w:rPr>
      </w:pPr>
    </w:p>
    <w:p w14:paraId="054ADDB1" w14:textId="77777777" w:rsidR="00106744" w:rsidRDefault="00106744" w:rsidP="00106744">
      <w:pPr>
        <w:rPr>
          <w:sz w:val="24"/>
          <w:szCs w:val="24"/>
          <w:lang w:val="en-US"/>
        </w:rPr>
      </w:pPr>
      <w:r>
        <w:rPr>
          <w:b/>
          <w:sz w:val="24"/>
          <w:szCs w:val="24"/>
          <w:lang w:val="en-US"/>
        </w:rPr>
        <w:t>Fondation Danielle Mitterrand/</w:t>
      </w:r>
      <w:r w:rsidRPr="001174EA">
        <w:rPr>
          <w:b/>
          <w:sz w:val="24"/>
          <w:szCs w:val="24"/>
          <w:lang w:val="en-US"/>
        </w:rPr>
        <w:t>France Libertés:</w:t>
      </w:r>
      <w:r>
        <w:rPr>
          <w:b/>
          <w:sz w:val="24"/>
          <w:szCs w:val="24"/>
          <w:lang w:val="en-US"/>
        </w:rPr>
        <w:t xml:space="preserve"> </w:t>
      </w:r>
      <w:r w:rsidRPr="001174EA">
        <w:rPr>
          <w:sz w:val="24"/>
          <w:szCs w:val="24"/>
          <w:lang w:val="en-US"/>
        </w:rPr>
        <w:t>Created by Danielle Mitter</w:t>
      </w:r>
      <w:r>
        <w:rPr>
          <w:sz w:val="24"/>
          <w:szCs w:val="24"/>
          <w:lang w:val="en-US"/>
        </w:rPr>
        <w:t>r</w:t>
      </w:r>
      <w:r w:rsidRPr="001174EA">
        <w:rPr>
          <w:sz w:val="24"/>
          <w:szCs w:val="24"/>
          <w:lang w:val="en-US"/>
        </w:rPr>
        <w:t>and in 1986, Franc</w:t>
      </w:r>
      <w:r>
        <w:rPr>
          <w:sz w:val="24"/>
          <w:szCs w:val="24"/>
          <w:lang w:val="en-US"/>
        </w:rPr>
        <w:t>e</w:t>
      </w:r>
      <w:r w:rsidRPr="001174EA">
        <w:rPr>
          <w:sz w:val="24"/>
          <w:szCs w:val="24"/>
          <w:lang w:val="en-US"/>
        </w:rPr>
        <w:t xml:space="preserve"> Libertés is a non-profit foundation </w:t>
      </w:r>
      <w:r>
        <w:rPr>
          <w:sz w:val="24"/>
          <w:szCs w:val="24"/>
          <w:lang w:val="en-US"/>
        </w:rPr>
        <w:t xml:space="preserve">that </w:t>
      </w:r>
      <w:r w:rsidRPr="001174EA">
        <w:rPr>
          <w:sz w:val="24"/>
          <w:szCs w:val="24"/>
          <w:lang w:val="en-US"/>
        </w:rPr>
        <w:t>has consultative status with the Economic and Social</w:t>
      </w:r>
      <w:r>
        <w:rPr>
          <w:sz w:val="24"/>
          <w:szCs w:val="24"/>
          <w:lang w:val="en-US"/>
        </w:rPr>
        <w:t xml:space="preserve"> </w:t>
      </w:r>
      <w:r w:rsidRPr="001174EA">
        <w:rPr>
          <w:sz w:val="24"/>
          <w:szCs w:val="24"/>
          <w:lang w:val="en-US"/>
        </w:rPr>
        <w:t>Council (ECOSOC)</w:t>
      </w:r>
      <w:r>
        <w:rPr>
          <w:sz w:val="24"/>
          <w:szCs w:val="24"/>
          <w:lang w:val="en-US"/>
        </w:rPr>
        <w:t xml:space="preserve"> of the United Nations</w:t>
      </w:r>
      <w:r w:rsidRPr="001174EA">
        <w:rPr>
          <w:sz w:val="24"/>
          <w:szCs w:val="24"/>
          <w:lang w:val="en-US"/>
        </w:rPr>
        <w:t>.</w:t>
      </w:r>
      <w:r>
        <w:rPr>
          <w:sz w:val="24"/>
          <w:szCs w:val="24"/>
          <w:lang w:val="en-US"/>
        </w:rPr>
        <w:t xml:space="preserve"> France Libertés’ mission is to defend human rights and the common good, and in particular the fundamental right of everyone to access to water. The Fondation Danielle Mitterrand contributes to building a more interdependent world.</w:t>
      </w:r>
    </w:p>
    <w:p w14:paraId="2427724B" w14:textId="77777777" w:rsidR="00106744" w:rsidRPr="001174EA" w:rsidRDefault="00106744" w:rsidP="00106744">
      <w:pPr>
        <w:rPr>
          <w:sz w:val="24"/>
          <w:szCs w:val="24"/>
          <w:lang w:val="en-US"/>
        </w:rPr>
      </w:pPr>
    </w:p>
    <w:p w14:paraId="18587A6B" w14:textId="77777777" w:rsidR="00106744" w:rsidRPr="001D4034" w:rsidRDefault="00106744" w:rsidP="00106744">
      <w:pPr>
        <w:rPr>
          <w:rFonts w:eastAsia="Times New Roman"/>
          <w:sz w:val="24"/>
          <w:szCs w:val="24"/>
          <w:lang w:val="en-US"/>
        </w:rPr>
      </w:pPr>
      <w:r w:rsidRPr="001D4034">
        <w:rPr>
          <w:sz w:val="24"/>
          <w:szCs w:val="24"/>
          <w:lang w:val="en-US"/>
        </w:rPr>
        <w:t xml:space="preserve">The </w:t>
      </w:r>
      <w:r w:rsidRPr="001D4034">
        <w:rPr>
          <w:b/>
          <w:sz w:val="24"/>
          <w:szCs w:val="24"/>
          <w:lang w:val="en-US"/>
        </w:rPr>
        <w:t xml:space="preserve">Bureau des Droits de l’Homme au Sahara Occidental </w:t>
      </w:r>
      <w:r w:rsidRPr="001D4034">
        <w:rPr>
          <w:rFonts w:eastAsia="Times New Roman"/>
          <w:sz w:val="24"/>
          <w:szCs w:val="24"/>
          <w:lang w:val="en-US"/>
        </w:rPr>
        <w:t>(BIRDHSO) is an international non-governmental organization based in Geneva. Its work focuses principally on the various UN human rights mechanisms in order to draw their attention to human rights violations in Western Sahara</w:t>
      </w:r>
      <w:r>
        <w:rPr>
          <w:rFonts w:eastAsia="Times New Roman"/>
          <w:sz w:val="24"/>
          <w:szCs w:val="24"/>
          <w:lang w:val="en-US"/>
        </w:rPr>
        <w:t>, including</w:t>
      </w:r>
      <w:r w:rsidRPr="001D4034">
        <w:rPr>
          <w:rFonts w:eastAsia="Times New Roman"/>
          <w:sz w:val="24"/>
          <w:szCs w:val="24"/>
          <w:lang w:val="en-US"/>
        </w:rPr>
        <w:t xml:space="preserve"> the special procedures, the treaty bodies, the Human Rights Council, </w:t>
      </w:r>
      <w:r>
        <w:rPr>
          <w:rFonts w:eastAsia="Times New Roman"/>
          <w:sz w:val="24"/>
          <w:szCs w:val="24"/>
          <w:lang w:val="en-US"/>
        </w:rPr>
        <w:t xml:space="preserve">and </w:t>
      </w:r>
      <w:r w:rsidRPr="001D4034">
        <w:rPr>
          <w:rFonts w:eastAsia="Times New Roman"/>
          <w:sz w:val="24"/>
          <w:szCs w:val="24"/>
          <w:lang w:val="en-US"/>
        </w:rPr>
        <w:t>the High Commissioner for Human Rights. </w:t>
      </w:r>
    </w:p>
    <w:p w14:paraId="155D262D" w14:textId="77777777" w:rsidR="00106744" w:rsidRPr="001D4034" w:rsidRDefault="00106744" w:rsidP="00106744">
      <w:pPr>
        <w:jc w:val="left"/>
        <w:rPr>
          <w:b/>
          <w:sz w:val="24"/>
          <w:szCs w:val="24"/>
          <w:lang w:val="en-US"/>
        </w:rPr>
      </w:pPr>
    </w:p>
    <w:p w14:paraId="318E54E1" w14:textId="77777777" w:rsidR="00106744" w:rsidRPr="007007BE" w:rsidRDefault="00106744" w:rsidP="00106744">
      <w:pPr>
        <w:rPr>
          <w:sz w:val="24"/>
          <w:szCs w:val="24"/>
          <w:lang w:val="en-US"/>
        </w:rPr>
      </w:pPr>
      <w:r w:rsidRPr="007007BE">
        <w:rPr>
          <w:b/>
          <w:sz w:val="24"/>
          <w:szCs w:val="24"/>
          <w:lang w:val="en-US"/>
        </w:rPr>
        <w:t>French Association of Friendship and Solidarity with African Peoples</w:t>
      </w:r>
      <w:r>
        <w:rPr>
          <w:b/>
          <w:sz w:val="24"/>
          <w:szCs w:val="24"/>
          <w:lang w:val="en-US"/>
        </w:rPr>
        <w:t xml:space="preserve"> (</w:t>
      </w:r>
      <w:r w:rsidRPr="007007BE">
        <w:rPr>
          <w:b/>
          <w:sz w:val="24"/>
          <w:szCs w:val="24"/>
          <w:lang w:val="en-US"/>
        </w:rPr>
        <w:t>AFASPA</w:t>
      </w:r>
      <w:r>
        <w:rPr>
          <w:b/>
          <w:sz w:val="24"/>
          <w:szCs w:val="24"/>
          <w:lang w:val="en-US"/>
        </w:rPr>
        <w:t>)</w:t>
      </w:r>
      <w:r w:rsidRPr="007007BE">
        <w:rPr>
          <w:b/>
          <w:sz w:val="24"/>
          <w:szCs w:val="24"/>
          <w:lang w:val="en-US"/>
        </w:rPr>
        <w:t xml:space="preserve"> </w:t>
      </w:r>
      <w:r w:rsidRPr="007007BE">
        <w:rPr>
          <w:sz w:val="24"/>
          <w:szCs w:val="24"/>
          <w:lang w:val="en-US"/>
        </w:rPr>
        <w:t>is a</w:t>
      </w:r>
    </w:p>
    <w:p w14:paraId="3C5B0EFC" w14:textId="77777777" w:rsidR="00106744" w:rsidRPr="007007BE" w:rsidRDefault="00106744" w:rsidP="00106744">
      <w:pPr>
        <w:rPr>
          <w:sz w:val="24"/>
          <w:szCs w:val="24"/>
          <w:lang w:val="en-US"/>
        </w:rPr>
      </w:pPr>
      <w:r w:rsidRPr="007007BE">
        <w:rPr>
          <w:sz w:val="24"/>
          <w:szCs w:val="24"/>
          <w:lang w:val="en-US"/>
        </w:rPr>
        <w:t>French anti-colonial organization that is independent of gov</w:t>
      </w:r>
      <w:r>
        <w:rPr>
          <w:sz w:val="24"/>
          <w:szCs w:val="24"/>
          <w:lang w:val="en-US"/>
        </w:rPr>
        <w:t xml:space="preserve">ernments and parties in France </w:t>
      </w:r>
      <w:r w:rsidRPr="007007BE">
        <w:rPr>
          <w:sz w:val="24"/>
          <w:szCs w:val="24"/>
          <w:lang w:val="en-US"/>
        </w:rPr>
        <w:t>and in Africa. It was founded in 1972, is based in Bagnolet and has regional committees. Its purpose is to inform French public opinion about African real</w:t>
      </w:r>
      <w:r>
        <w:rPr>
          <w:sz w:val="24"/>
          <w:szCs w:val="24"/>
          <w:lang w:val="en-US"/>
        </w:rPr>
        <w:t xml:space="preserve">ities, support the independence </w:t>
      </w:r>
      <w:r w:rsidRPr="007007BE">
        <w:rPr>
          <w:sz w:val="24"/>
          <w:szCs w:val="24"/>
          <w:lang w:val="en-US"/>
        </w:rPr>
        <w:lastRenderedPageBreak/>
        <w:t>struggles of African peoples and denounce violations of human</w:t>
      </w:r>
      <w:r>
        <w:rPr>
          <w:sz w:val="24"/>
          <w:szCs w:val="24"/>
          <w:lang w:val="en-US"/>
        </w:rPr>
        <w:t xml:space="preserve"> and peoples’ rights. As such, </w:t>
      </w:r>
      <w:r w:rsidRPr="007007BE">
        <w:rPr>
          <w:sz w:val="24"/>
          <w:szCs w:val="24"/>
          <w:lang w:val="en-US"/>
        </w:rPr>
        <w:t>it has dispatched observers to the trials of Sahrawi activists before Moroccan courts.</w:t>
      </w:r>
    </w:p>
    <w:p w14:paraId="4390B5A6" w14:textId="77777777" w:rsidR="00106744" w:rsidRDefault="00106744" w:rsidP="00106744">
      <w:pPr>
        <w:rPr>
          <w:rFonts w:eastAsia="Times New Roman"/>
          <w:sz w:val="24"/>
          <w:szCs w:val="24"/>
          <w:lang w:val="en-US"/>
        </w:rPr>
      </w:pPr>
    </w:p>
    <w:p w14:paraId="3481D2C2" w14:textId="014009ED" w:rsidR="003F40B3" w:rsidRPr="003F40B3" w:rsidRDefault="00766F2C" w:rsidP="003F40B3">
      <w:pPr>
        <w:rPr>
          <w:rFonts w:ascii="Calibri" w:eastAsia="Times New Roman" w:hAnsi="Calibri"/>
          <w:lang w:val="en-US"/>
        </w:rPr>
      </w:pPr>
      <w:r>
        <w:rPr>
          <w:rFonts w:eastAsia="Times New Roman"/>
          <w:b/>
          <w:sz w:val="24"/>
          <w:szCs w:val="24"/>
          <w:lang w:val="en-US"/>
        </w:rPr>
        <w:t xml:space="preserve">AdalaUK </w:t>
      </w:r>
      <w:r w:rsidR="003F40B3" w:rsidRPr="003F40B3">
        <w:rPr>
          <w:rFonts w:eastAsia="Times New Roman"/>
          <w:sz w:val="24"/>
          <w:szCs w:val="24"/>
          <w:shd w:val="clear" w:color="auto" w:fill="FFFFFF"/>
          <w:lang w:val="en-US"/>
        </w:rPr>
        <w:t xml:space="preserve">is a </w:t>
      </w:r>
      <w:r w:rsidR="003F40B3">
        <w:rPr>
          <w:rFonts w:eastAsia="Times New Roman"/>
          <w:sz w:val="24"/>
          <w:szCs w:val="24"/>
          <w:shd w:val="clear" w:color="auto" w:fill="FFFFFF"/>
          <w:lang w:val="en-US"/>
        </w:rPr>
        <w:t>B</w:t>
      </w:r>
      <w:r w:rsidR="003F40B3" w:rsidRPr="003F40B3">
        <w:rPr>
          <w:rFonts w:eastAsia="Times New Roman"/>
          <w:sz w:val="24"/>
          <w:szCs w:val="24"/>
          <w:shd w:val="clear" w:color="auto" w:fill="FFFFFF"/>
          <w:lang w:val="en-US"/>
        </w:rPr>
        <w:t>ritish organization that aims to raise awareness of the conflict and of human rights violations in Western Sahara. We work with a number of Saharawi human rights activists who are based in the occupied territories of Western Sahara and in Morocco.  Adala UK gives the Saharawi human rights movement a unified voice at an international level, predominantly by organising and participating in speaker events and by sending letters and petitions to the appropriate decision makers and authorities.</w:t>
      </w:r>
    </w:p>
    <w:p w14:paraId="6149854F" w14:textId="5A549322" w:rsidR="00766F2C" w:rsidRPr="00766F2C" w:rsidRDefault="00766F2C" w:rsidP="00106744">
      <w:pPr>
        <w:rPr>
          <w:rFonts w:eastAsia="Times New Roman"/>
          <w:b/>
          <w:sz w:val="24"/>
          <w:szCs w:val="24"/>
          <w:lang w:val="en-US"/>
        </w:rPr>
      </w:pPr>
    </w:p>
    <w:p w14:paraId="1D8E4978" w14:textId="77777777" w:rsidR="009778CD" w:rsidRDefault="009778CD" w:rsidP="00637B34">
      <w:pPr>
        <w:rPr>
          <w:rFonts w:eastAsia="Times New Roman"/>
          <w:sz w:val="24"/>
          <w:szCs w:val="24"/>
          <w:lang w:val="en-US"/>
        </w:rPr>
      </w:pPr>
    </w:p>
    <w:p w14:paraId="7D9DB8C4" w14:textId="1A06C809" w:rsidR="00AB3F02" w:rsidRDefault="00AB3F02" w:rsidP="00AB3F02">
      <w:pPr>
        <w:jc w:val="center"/>
        <w:rPr>
          <w:rFonts w:eastAsia="Times New Roman"/>
          <w:sz w:val="24"/>
          <w:szCs w:val="24"/>
          <w:lang w:val="en-US"/>
        </w:rPr>
      </w:pPr>
      <w:r>
        <w:rPr>
          <w:rFonts w:eastAsia="Times New Roman"/>
          <w:sz w:val="24"/>
          <w:szCs w:val="24"/>
          <w:lang w:val="en-US"/>
        </w:rPr>
        <w:t>*</w:t>
      </w:r>
      <w:r>
        <w:rPr>
          <w:rFonts w:eastAsia="Times New Roman"/>
          <w:sz w:val="24"/>
          <w:szCs w:val="24"/>
          <w:lang w:val="en-US"/>
        </w:rPr>
        <w:tab/>
        <w:t>*</w:t>
      </w:r>
      <w:r>
        <w:rPr>
          <w:rFonts w:eastAsia="Times New Roman"/>
          <w:sz w:val="24"/>
          <w:szCs w:val="24"/>
          <w:lang w:val="en-US"/>
        </w:rPr>
        <w:tab/>
        <w:t>*</w:t>
      </w:r>
      <w:r>
        <w:rPr>
          <w:rFonts w:eastAsia="Times New Roman"/>
          <w:sz w:val="24"/>
          <w:szCs w:val="24"/>
          <w:lang w:val="en-US"/>
        </w:rPr>
        <w:tab/>
        <w:t>*</w:t>
      </w:r>
      <w:r>
        <w:rPr>
          <w:rFonts w:eastAsia="Times New Roman"/>
          <w:sz w:val="24"/>
          <w:szCs w:val="24"/>
          <w:lang w:val="en-US"/>
        </w:rPr>
        <w:tab/>
        <w:t>*</w:t>
      </w:r>
    </w:p>
    <w:p w14:paraId="26C621AE" w14:textId="77777777" w:rsidR="00AB3F02" w:rsidRPr="008956C6" w:rsidRDefault="00AB3F02" w:rsidP="00637B34">
      <w:pPr>
        <w:rPr>
          <w:rFonts w:eastAsia="Times New Roman"/>
          <w:sz w:val="24"/>
          <w:szCs w:val="24"/>
          <w:lang w:val="en-US"/>
        </w:rPr>
      </w:pPr>
    </w:p>
    <w:p w14:paraId="1D2DBBE7" w14:textId="3C5CAE03" w:rsidR="00637B34" w:rsidRPr="002632F3" w:rsidRDefault="00637B34" w:rsidP="002632F3">
      <w:pPr>
        <w:shd w:val="clear" w:color="auto" w:fill="FFFFFF"/>
        <w:rPr>
          <w:rFonts w:eastAsia="Times New Roman"/>
          <w:color w:val="222222"/>
          <w:sz w:val="24"/>
          <w:szCs w:val="24"/>
          <w:lang w:val="en-US"/>
        </w:rPr>
      </w:pPr>
      <w:r w:rsidRPr="008956C6">
        <w:rPr>
          <w:rFonts w:eastAsia="Times New Roman"/>
          <w:sz w:val="24"/>
          <w:szCs w:val="24"/>
          <w:lang w:val="en-US"/>
        </w:rPr>
        <w:t xml:space="preserve">This report was prepared with the assistance of the </w:t>
      </w:r>
      <w:r w:rsidR="00B50FA6">
        <w:rPr>
          <w:rFonts w:eastAsia="Times New Roman"/>
          <w:sz w:val="24"/>
          <w:szCs w:val="24"/>
          <w:lang w:val="en-US"/>
        </w:rPr>
        <w:t>Cornell Law School International Human Rights Clinic</w:t>
      </w:r>
      <w:r w:rsidRPr="008956C6">
        <w:rPr>
          <w:rFonts w:eastAsia="Times New Roman"/>
          <w:sz w:val="24"/>
          <w:szCs w:val="24"/>
          <w:lang w:val="en-US"/>
        </w:rPr>
        <w:t>.</w:t>
      </w:r>
      <w:r w:rsidR="002632F3">
        <w:rPr>
          <w:rFonts w:eastAsia="Times New Roman"/>
          <w:sz w:val="24"/>
          <w:szCs w:val="24"/>
          <w:lang w:val="en-US"/>
        </w:rPr>
        <w:t xml:space="preserve"> </w:t>
      </w:r>
      <w:r w:rsidRPr="008956C6">
        <w:rPr>
          <w:rFonts w:eastAsia="Times New Roman"/>
          <w:sz w:val="24"/>
          <w:szCs w:val="24"/>
          <w:lang w:val="en-US"/>
        </w:rPr>
        <w:t>In particular, we would like to thank the following students for their assistance in the drafting of this report:</w:t>
      </w:r>
      <w:r w:rsidR="002632F3">
        <w:rPr>
          <w:rFonts w:eastAsia="Times New Roman"/>
          <w:sz w:val="24"/>
          <w:szCs w:val="24"/>
          <w:lang w:val="en-US"/>
        </w:rPr>
        <w:t xml:space="preserve"> </w:t>
      </w:r>
      <w:r w:rsidR="00B50FA6">
        <w:rPr>
          <w:rFonts w:eastAsia="Times New Roman"/>
          <w:sz w:val="24"/>
          <w:szCs w:val="24"/>
          <w:lang w:val="en-US"/>
        </w:rPr>
        <w:t>Maame Esi-Austin, Sevim Saadat, and Trevor White.</w:t>
      </w:r>
      <w:r w:rsidR="002632F3">
        <w:rPr>
          <w:rFonts w:eastAsia="Times New Roman"/>
          <w:sz w:val="24"/>
          <w:szCs w:val="24"/>
          <w:lang w:val="en-US"/>
        </w:rPr>
        <w:t xml:space="preserve"> </w:t>
      </w:r>
      <w:r w:rsidR="008956C6" w:rsidRPr="008956C6">
        <w:rPr>
          <w:rFonts w:eastAsia="Times New Roman"/>
          <w:sz w:val="24"/>
          <w:szCs w:val="24"/>
          <w:lang w:val="en-US"/>
        </w:rPr>
        <w:t>Professor Sandra Babcock of Cornell University School of Law</w:t>
      </w:r>
      <w:r w:rsidR="00B50FA6">
        <w:rPr>
          <w:rFonts w:eastAsia="Times New Roman"/>
          <w:sz w:val="24"/>
          <w:szCs w:val="24"/>
          <w:lang w:val="en-US"/>
        </w:rPr>
        <w:t xml:space="preserve"> also</w:t>
      </w:r>
      <w:r w:rsidR="008956C6" w:rsidRPr="008956C6">
        <w:rPr>
          <w:rFonts w:eastAsia="Times New Roman"/>
          <w:sz w:val="24"/>
          <w:szCs w:val="24"/>
          <w:lang w:val="en-US"/>
        </w:rPr>
        <w:t xml:space="preserve"> assisted in the preparation of this report. We would also like to </w:t>
      </w:r>
      <w:r w:rsidR="001F16E5">
        <w:rPr>
          <w:rFonts w:eastAsia="Times New Roman"/>
          <w:sz w:val="24"/>
          <w:szCs w:val="24"/>
          <w:lang w:val="en-US"/>
        </w:rPr>
        <w:t xml:space="preserve">thank </w:t>
      </w:r>
      <w:r w:rsidR="00B50FA6">
        <w:rPr>
          <w:rFonts w:eastAsia="Times New Roman"/>
          <w:sz w:val="24"/>
          <w:szCs w:val="24"/>
          <w:lang w:val="en-US"/>
        </w:rPr>
        <w:t>Delp</w:t>
      </w:r>
      <w:r w:rsidR="00B50FA6" w:rsidRPr="003F40B3">
        <w:rPr>
          <w:rFonts w:eastAsia="Times New Roman"/>
          <w:sz w:val="24"/>
          <w:szCs w:val="24"/>
          <w:lang w:val="en-US"/>
        </w:rPr>
        <w:t xml:space="preserve">hine Lourtau, Marie-Joëlle Redor-Fichot, </w:t>
      </w:r>
      <w:r w:rsidR="008E0903" w:rsidRPr="003F40B3">
        <w:rPr>
          <w:rFonts w:eastAsia="Times New Roman"/>
          <w:sz w:val="24"/>
          <w:szCs w:val="24"/>
          <w:lang w:val="en-US"/>
        </w:rPr>
        <w:t xml:space="preserve">Nadine Coquillard, </w:t>
      </w:r>
      <w:r w:rsidR="00B50FA6" w:rsidRPr="003F40B3">
        <w:rPr>
          <w:rFonts w:eastAsia="Times New Roman"/>
          <w:sz w:val="24"/>
          <w:szCs w:val="24"/>
          <w:lang w:val="en-US"/>
        </w:rPr>
        <w:t>and the members of the Ass</w:t>
      </w:r>
      <w:r w:rsidR="00B50FA6">
        <w:rPr>
          <w:rFonts w:eastAsia="Times New Roman"/>
          <w:sz w:val="24"/>
          <w:szCs w:val="24"/>
          <w:lang w:val="en-US"/>
        </w:rPr>
        <w:t>ociation des Amis de la République Sahraouie Démocratique for their insights and contributions.</w:t>
      </w:r>
    </w:p>
    <w:p w14:paraId="1DCF1CC8" w14:textId="5C1790AC" w:rsidR="00DB07C7" w:rsidRPr="00637B34" w:rsidRDefault="00DB07C7" w:rsidP="00637B34">
      <w:pPr>
        <w:jc w:val="left"/>
        <w:rPr>
          <w:b/>
          <w:sz w:val="28"/>
          <w:szCs w:val="28"/>
          <w:lang w:val="en-US"/>
        </w:rPr>
      </w:pPr>
    </w:p>
    <w:p w14:paraId="49B2FF31" w14:textId="3C3EE818" w:rsidR="002207E5" w:rsidRPr="002632F3" w:rsidRDefault="002207E5">
      <w:pPr>
        <w:autoSpaceDE/>
        <w:autoSpaceDN/>
        <w:adjustRightInd/>
        <w:spacing w:after="200" w:line="276" w:lineRule="auto"/>
        <w:jc w:val="left"/>
        <w:rPr>
          <w:sz w:val="24"/>
          <w:szCs w:val="24"/>
          <w:lang w:val="en-US"/>
        </w:rPr>
      </w:pPr>
    </w:p>
    <w:p w14:paraId="3FD05CC2" w14:textId="50D3CF36" w:rsidR="00DB07C7" w:rsidRDefault="00DB07C7" w:rsidP="002632F3">
      <w:pPr>
        <w:pStyle w:val="ListParagraph"/>
        <w:shd w:val="clear" w:color="auto" w:fill="FFFFFF"/>
        <w:autoSpaceDE/>
        <w:autoSpaceDN/>
        <w:adjustRightInd/>
        <w:rPr>
          <w:rFonts w:eastAsia="Times New Roman"/>
          <w:color w:val="222222"/>
          <w:sz w:val="24"/>
          <w:szCs w:val="24"/>
          <w:lang w:val="en-US"/>
        </w:rPr>
      </w:pPr>
    </w:p>
    <w:p w14:paraId="5AA2A2EC"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2C51214F"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3F77AAEB"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6CE4BD54"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1E40360E"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2066785A"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1623D031"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76F6A3D1"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6EF775B8"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266C0A28"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19CE732E"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20256C9A"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56C40EF5"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3A7EC3FE"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2C31ABD6"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0899EBF0"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13FD1CB3"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7042AF94"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4956B594"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1E80CF80"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4EA52815"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30FF8B84"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56981148"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22DBD831"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67018BE4" w14:textId="77777777" w:rsidR="002632F3" w:rsidRDefault="002632F3" w:rsidP="002632F3">
      <w:pPr>
        <w:pStyle w:val="ListParagraph"/>
        <w:shd w:val="clear" w:color="auto" w:fill="FFFFFF"/>
        <w:autoSpaceDE/>
        <w:autoSpaceDN/>
        <w:adjustRightInd/>
        <w:rPr>
          <w:rFonts w:eastAsia="Times New Roman"/>
          <w:color w:val="222222"/>
          <w:sz w:val="24"/>
          <w:szCs w:val="24"/>
          <w:lang w:val="en-US"/>
        </w:rPr>
      </w:pPr>
    </w:p>
    <w:p w14:paraId="1134C11D" w14:textId="77777777" w:rsidR="00AB3F02" w:rsidRDefault="00AB3F02" w:rsidP="00F54DEB">
      <w:pPr>
        <w:rPr>
          <w:rFonts w:eastAsia="Times New Roman"/>
          <w:color w:val="222222"/>
          <w:sz w:val="24"/>
          <w:szCs w:val="24"/>
          <w:lang w:val="en-US"/>
        </w:rPr>
      </w:pPr>
    </w:p>
    <w:p w14:paraId="71B4A012" w14:textId="0C5C6C91" w:rsidR="00F54DEB" w:rsidRPr="0019022D" w:rsidRDefault="00F54DEB" w:rsidP="00F54DEB">
      <w:pPr>
        <w:rPr>
          <w:sz w:val="28"/>
          <w:u w:val="single"/>
          <w:lang w:val="en-US"/>
        </w:rPr>
      </w:pPr>
      <w:r w:rsidRPr="0019022D">
        <w:rPr>
          <w:sz w:val="28"/>
          <w:lang w:val="en-US"/>
        </w:rPr>
        <w:lastRenderedPageBreak/>
        <w:t>A.</w:t>
      </w:r>
      <w:r w:rsidR="002632F3">
        <w:rPr>
          <w:sz w:val="28"/>
          <w:lang w:val="en-US"/>
        </w:rPr>
        <w:t xml:space="preserve"> </w:t>
      </w:r>
      <w:r w:rsidRPr="0019022D">
        <w:rPr>
          <w:sz w:val="28"/>
          <w:u w:val="single"/>
          <w:lang w:val="en-US"/>
        </w:rPr>
        <w:t>Introduction</w:t>
      </w:r>
    </w:p>
    <w:p w14:paraId="1B2976F9" w14:textId="77777777" w:rsidR="00286C39" w:rsidRPr="0019022D" w:rsidRDefault="00286C39" w:rsidP="00B73CC7">
      <w:pPr>
        <w:rPr>
          <w:sz w:val="24"/>
          <w:szCs w:val="24"/>
          <w:lang w:val="en-US"/>
        </w:rPr>
      </w:pPr>
    </w:p>
    <w:p w14:paraId="0E75843B" w14:textId="43BF7297" w:rsidR="00B95D30" w:rsidRDefault="00B95D30" w:rsidP="00B95D30">
      <w:pPr>
        <w:rPr>
          <w:rFonts w:eastAsia="Calibri"/>
          <w:sz w:val="24"/>
          <w:szCs w:val="24"/>
          <w:lang w:val="en-US"/>
        </w:rPr>
      </w:pPr>
      <w:r w:rsidRPr="00E82B6A">
        <w:rPr>
          <w:rFonts w:eastAsia="Calibri"/>
          <w:sz w:val="24"/>
          <w:szCs w:val="24"/>
          <w:lang w:val="en-US"/>
        </w:rPr>
        <w:t xml:space="preserve">The above-listed non-governmental organizations and associations submit this report to </w:t>
      </w:r>
      <w:r w:rsidR="00F04DC9">
        <w:rPr>
          <w:rFonts w:eastAsia="Calibri"/>
          <w:sz w:val="24"/>
          <w:szCs w:val="24"/>
          <w:lang w:val="en-US"/>
        </w:rPr>
        <w:t>guide</w:t>
      </w:r>
      <w:r w:rsidRPr="00E82B6A">
        <w:rPr>
          <w:rFonts w:eastAsia="Calibri"/>
          <w:sz w:val="24"/>
          <w:szCs w:val="24"/>
          <w:lang w:val="en-US"/>
        </w:rPr>
        <w:t xml:space="preserve"> the pre-session Working Group in its preparation of the list of issues to be examined during the Committee’s review of </w:t>
      </w:r>
      <w:r w:rsidR="00F04DC9">
        <w:rPr>
          <w:rFonts w:eastAsia="Calibri"/>
          <w:sz w:val="24"/>
          <w:szCs w:val="24"/>
          <w:lang w:val="en-US"/>
        </w:rPr>
        <w:t xml:space="preserve">the Kingdom of </w:t>
      </w:r>
      <w:r w:rsidRPr="00E82B6A">
        <w:rPr>
          <w:rFonts w:eastAsia="Calibri"/>
          <w:sz w:val="24"/>
          <w:szCs w:val="24"/>
          <w:lang w:val="en-US"/>
        </w:rPr>
        <w:t xml:space="preserve">Morocco’s </w:t>
      </w:r>
      <w:r w:rsidR="00F04DC9">
        <w:rPr>
          <w:rFonts w:eastAsia="Calibri"/>
          <w:sz w:val="24"/>
          <w:szCs w:val="24"/>
          <w:lang w:val="en-US"/>
        </w:rPr>
        <w:t>implementation of the I</w:t>
      </w:r>
      <w:r w:rsidRPr="00E82B6A">
        <w:rPr>
          <w:rFonts w:eastAsia="Calibri"/>
          <w:sz w:val="24"/>
          <w:szCs w:val="24"/>
          <w:lang w:val="en-US"/>
        </w:rPr>
        <w:t xml:space="preserve">nternational Covenant on </w:t>
      </w:r>
      <w:r>
        <w:rPr>
          <w:rFonts w:eastAsia="Calibri"/>
          <w:sz w:val="24"/>
          <w:szCs w:val="24"/>
          <w:lang w:val="en-US"/>
        </w:rPr>
        <w:t>Civil and Political Rights</w:t>
      </w:r>
      <w:r w:rsidRPr="00E82B6A">
        <w:rPr>
          <w:rFonts w:eastAsia="Calibri"/>
          <w:sz w:val="24"/>
          <w:szCs w:val="24"/>
          <w:lang w:val="en-US"/>
        </w:rPr>
        <w:t xml:space="preserve"> (</w:t>
      </w:r>
      <w:r>
        <w:rPr>
          <w:rFonts w:eastAsia="Calibri"/>
          <w:sz w:val="24"/>
          <w:szCs w:val="24"/>
          <w:lang w:val="en-US"/>
        </w:rPr>
        <w:t>ICCPR</w:t>
      </w:r>
      <w:r w:rsidRPr="00E82B6A">
        <w:rPr>
          <w:rFonts w:eastAsia="Calibri"/>
          <w:sz w:val="24"/>
          <w:szCs w:val="24"/>
          <w:lang w:val="en-US"/>
        </w:rPr>
        <w:t xml:space="preserve">) in the non-self-governing territory of Western Sahara. We hereby submit a condensed summary of the facts relating to the violations of the following rights enshrined in the </w:t>
      </w:r>
      <w:r>
        <w:rPr>
          <w:rFonts w:eastAsia="Calibri"/>
          <w:sz w:val="24"/>
          <w:szCs w:val="24"/>
          <w:lang w:val="en-US"/>
        </w:rPr>
        <w:t>ICCPR</w:t>
      </w:r>
      <w:r w:rsidRPr="00E82B6A">
        <w:rPr>
          <w:rFonts w:eastAsia="Calibri"/>
          <w:sz w:val="24"/>
          <w:szCs w:val="24"/>
          <w:lang w:val="en-US"/>
        </w:rPr>
        <w:t>: the right to</w:t>
      </w:r>
      <w:r>
        <w:rPr>
          <w:rFonts w:eastAsia="Calibri"/>
          <w:sz w:val="24"/>
          <w:szCs w:val="24"/>
          <w:lang w:val="en-US"/>
        </w:rPr>
        <w:t xml:space="preserve"> self-determination (Article 1</w:t>
      </w:r>
      <w:r w:rsidRPr="00E82B6A">
        <w:rPr>
          <w:rFonts w:eastAsia="Calibri"/>
          <w:sz w:val="24"/>
          <w:szCs w:val="24"/>
          <w:lang w:val="en-US"/>
        </w:rPr>
        <w:t>)</w:t>
      </w:r>
      <w:r w:rsidR="00F04DC9">
        <w:rPr>
          <w:rFonts w:eastAsia="Calibri"/>
          <w:sz w:val="24"/>
          <w:szCs w:val="24"/>
          <w:lang w:val="en-US"/>
        </w:rPr>
        <w:t>;</w:t>
      </w:r>
      <w:r w:rsidRPr="00E82B6A">
        <w:rPr>
          <w:rFonts w:eastAsia="Calibri"/>
          <w:sz w:val="24"/>
          <w:szCs w:val="24"/>
          <w:lang w:val="en-US"/>
        </w:rPr>
        <w:t xml:space="preserve"> the right to </w:t>
      </w:r>
      <w:r>
        <w:rPr>
          <w:rFonts w:eastAsia="Calibri"/>
          <w:sz w:val="24"/>
          <w:szCs w:val="24"/>
          <w:lang w:val="en-US"/>
        </w:rPr>
        <w:t>life</w:t>
      </w:r>
      <w:r w:rsidRPr="00E82B6A">
        <w:rPr>
          <w:rFonts w:eastAsia="Calibri"/>
          <w:sz w:val="24"/>
          <w:szCs w:val="24"/>
          <w:lang w:val="en-US"/>
        </w:rPr>
        <w:t xml:space="preserve"> (Article 6)</w:t>
      </w:r>
      <w:r w:rsidR="00F04DC9">
        <w:rPr>
          <w:rFonts w:eastAsia="Calibri"/>
          <w:sz w:val="24"/>
          <w:szCs w:val="24"/>
          <w:lang w:val="en-US"/>
        </w:rPr>
        <w:t>;</w:t>
      </w:r>
      <w:r w:rsidRPr="00E82B6A">
        <w:rPr>
          <w:rFonts w:eastAsia="Calibri"/>
          <w:sz w:val="24"/>
          <w:szCs w:val="24"/>
          <w:lang w:val="en-US"/>
        </w:rPr>
        <w:t xml:space="preserve"> the </w:t>
      </w:r>
      <w:r>
        <w:rPr>
          <w:rFonts w:eastAsia="Calibri"/>
          <w:sz w:val="24"/>
          <w:szCs w:val="24"/>
          <w:lang w:val="en-US"/>
        </w:rPr>
        <w:t>prohibition on torture (Article 7)</w:t>
      </w:r>
      <w:r w:rsidR="00F04DC9">
        <w:rPr>
          <w:rFonts w:eastAsia="Calibri"/>
          <w:sz w:val="24"/>
          <w:szCs w:val="24"/>
          <w:lang w:val="en-US"/>
        </w:rPr>
        <w:t>;</w:t>
      </w:r>
      <w:r>
        <w:rPr>
          <w:rFonts w:eastAsia="Calibri"/>
          <w:sz w:val="24"/>
          <w:szCs w:val="24"/>
          <w:lang w:val="en-US"/>
        </w:rPr>
        <w:t xml:space="preserve"> </w:t>
      </w:r>
      <w:r w:rsidR="00F04DC9">
        <w:rPr>
          <w:rFonts w:eastAsia="Calibri"/>
          <w:sz w:val="24"/>
          <w:szCs w:val="24"/>
          <w:lang w:val="en-US"/>
        </w:rPr>
        <w:t xml:space="preserve">the right to be protected from arbitrary detention (Article 9); the right to dignity (Article 10); </w:t>
      </w:r>
      <w:r>
        <w:rPr>
          <w:rFonts w:eastAsia="Calibri"/>
          <w:sz w:val="24"/>
          <w:szCs w:val="24"/>
          <w:lang w:val="en-US"/>
        </w:rPr>
        <w:t>the right to freedom of movement (Article 12)</w:t>
      </w:r>
      <w:r w:rsidR="00F04DC9">
        <w:rPr>
          <w:rFonts w:eastAsia="Calibri"/>
          <w:sz w:val="24"/>
          <w:szCs w:val="24"/>
          <w:lang w:val="en-US"/>
        </w:rPr>
        <w:t>;</w:t>
      </w:r>
      <w:r>
        <w:rPr>
          <w:rFonts w:eastAsia="Calibri"/>
          <w:sz w:val="24"/>
          <w:szCs w:val="24"/>
          <w:lang w:val="en-US"/>
        </w:rPr>
        <w:t xml:space="preserve"> the right to a fair and public hearing and an appeal (Article 14)</w:t>
      </w:r>
      <w:r w:rsidR="00F04DC9">
        <w:rPr>
          <w:rFonts w:eastAsia="Calibri"/>
          <w:sz w:val="24"/>
          <w:szCs w:val="24"/>
          <w:lang w:val="en-US"/>
        </w:rPr>
        <w:t>;</w:t>
      </w:r>
      <w:r>
        <w:rPr>
          <w:rFonts w:eastAsia="Calibri"/>
          <w:sz w:val="24"/>
          <w:szCs w:val="24"/>
          <w:lang w:val="en-US"/>
        </w:rPr>
        <w:t xml:space="preserve"> the right to privacy (Article 17)</w:t>
      </w:r>
      <w:r w:rsidR="00F04DC9">
        <w:rPr>
          <w:rFonts w:eastAsia="Calibri"/>
          <w:sz w:val="24"/>
          <w:szCs w:val="24"/>
          <w:lang w:val="en-US"/>
        </w:rPr>
        <w:t>;</w:t>
      </w:r>
      <w:r>
        <w:rPr>
          <w:rFonts w:eastAsia="Calibri"/>
          <w:sz w:val="24"/>
          <w:szCs w:val="24"/>
          <w:lang w:val="en-US"/>
        </w:rPr>
        <w:t xml:space="preserve"> the rights to freedom of expression and peaceful assembly (Articles 19 and 21)</w:t>
      </w:r>
      <w:r w:rsidR="00F04DC9">
        <w:rPr>
          <w:rFonts w:eastAsia="Calibri"/>
          <w:sz w:val="24"/>
          <w:szCs w:val="24"/>
          <w:lang w:val="en-US"/>
        </w:rPr>
        <w:t>;</w:t>
      </w:r>
      <w:r>
        <w:rPr>
          <w:rFonts w:eastAsia="Calibri"/>
          <w:sz w:val="24"/>
          <w:szCs w:val="24"/>
          <w:lang w:val="en-US"/>
        </w:rPr>
        <w:t xml:space="preserve"> and the right to freedom of association (Article 22).</w:t>
      </w:r>
    </w:p>
    <w:p w14:paraId="4D5E8128" w14:textId="77777777" w:rsidR="00B95D30" w:rsidRPr="00E82B6A" w:rsidRDefault="00B95D30" w:rsidP="00B95D30">
      <w:pPr>
        <w:rPr>
          <w:rFonts w:eastAsia="Calibri"/>
          <w:sz w:val="24"/>
          <w:szCs w:val="24"/>
          <w:lang w:val="en-US"/>
        </w:rPr>
      </w:pPr>
    </w:p>
    <w:p w14:paraId="3D8DBE70" w14:textId="48BDDEA6" w:rsidR="00BC1CEA" w:rsidRPr="00E82B6A" w:rsidRDefault="00B95D30" w:rsidP="00B95D30">
      <w:pPr>
        <w:rPr>
          <w:rFonts w:eastAsia="Calibri"/>
          <w:sz w:val="24"/>
          <w:szCs w:val="24"/>
          <w:lang w:val="en-US"/>
        </w:rPr>
      </w:pPr>
      <w:r w:rsidRPr="00E82B6A">
        <w:rPr>
          <w:rFonts w:eastAsia="Calibri"/>
          <w:sz w:val="24"/>
          <w:szCs w:val="24"/>
          <w:lang w:val="en-US"/>
        </w:rPr>
        <w:t xml:space="preserve">This Committee and the International Court of Justice have already found that States Parties’ obligations under the </w:t>
      </w:r>
      <w:r>
        <w:rPr>
          <w:rFonts w:eastAsia="Calibri"/>
          <w:sz w:val="24"/>
          <w:szCs w:val="24"/>
          <w:lang w:val="en-US"/>
        </w:rPr>
        <w:t>ICCPR</w:t>
      </w:r>
      <w:r w:rsidRPr="00E82B6A">
        <w:rPr>
          <w:rFonts w:eastAsia="Calibri"/>
          <w:sz w:val="24"/>
          <w:szCs w:val="24"/>
          <w:lang w:val="en-US"/>
        </w:rPr>
        <w:t xml:space="preserve"> extend to all of the territories and populations that are effectively under their control.</w:t>
      </w:r>
      <w:r w:rsidR="00BC1CEA" w:rsidRPr="00E82B6A">
        <w:rPr>
          <w:rFonts w:eastAsia="Times New Roman"/>
          <w:sz w:val="24"/>
          <w:szCs w:val="24"/>
          <w:vertAlign w:val="superscript"/>
        </w:rPr>
        <w:footnoteReference w:id="1"/>
      </w:r>
      <w:r w:rsidR="00BC1CEA" w:rsidRPr="00E82B6A">
        <w:rPr>
          <w:rFonts w:eastAsia="Times New Roman"/>
          <w:sz w:val="24"/>
          <w:szCs w:val="24"/>
          <w:lang w:val="en-US"/>
        </w:rPr>
        <w:t xml:space="preserve"> As the </w:t>
      </w:r>
      <w:r w:rsidR="00BC1CEA" w:rsidRPr="00E82B6A">
        <w:rPr>
          <w:rFonts w:eastAsia="Times New Roman"/>
          <w:i/>
          <w:sz w:val="24"/>
          <w:szCs w:val="24"/>
          <w:lang w:val="en-US"/>
        </w:rPr>
        <w:t xml:space="preserve">de facto </w:t>
      </w:r>
      <w:r w:rsidR="00BC1CEA" w:rsidRPr="00E82B6A">
        <w:rPr>
          <w:rFonts w:eastAsia="Times New Roman"/>
          <w:sz w:val="24"/>
          <w:szCs w:val="24"/>
          <w:lang w:val="en-US"/>
        </w:rPr>
        <w:t xml:space="preserve">Occupying Power in a non-self-governing territory, it is clear that the Kingdom of Morocco must respect and implement the rights protected by the </w:t>
      </w:r>
      <w:r w:rsidR="00BC1CEA">
        <w:rPr>
          <w:rFonts w:eastAsia="Times New Roman"/>
          <w:sz w:val="24"/>
          <w:szCs w:val="24"/>
          <w:lang w:val="en-US"/>
        </w:rPr>
        <w:t>ICCPR</w:t>
      </w:r>
      <w:r w:rsidR="00BC1CEA" w:rsidRPr="00E82B6A">
        <w:rPr>
          <w:rFonts w:eastAsia="Times New Roman"/>
          <w:sz w:val="24"/>
          <w:szCs w:val="24"/>
          <w:lang w:val="en-US"/>
        </w:rPr>
        <w:t xml:space="preserve"> in We</w:t>
      </w:r>
      <w:r w:rsidR="00BC1CEA">
        <w:rPr>
          <w:rFonts w:eastAsia="Times New Roman"/>
          <w:sz w:val="24"/>
          <w:szCs w:val="24"/>
          <w:lang w:val="en-US"/>
        </w:rPr>
        <w:t xml:space="preserve">stern Sahara. </w:t>
      </w:r>
      <w:r w:rsidR="00BC1CEA" w:rsidRPr="00E82B6A">
        <w:rPr>
          <w:rFonts w:eastAsia="Times New Roman"/>
          <w:sz w:val="24"/>
          <w:szCs w:val="24"/>
          <w:lang w:val="en-US"/>
        </w:rPr>
        <w:t>Nevertheless, the NGO</w:t>
      </w:r>
      <w:r w:rsidR="00BC1CEA">
        <w:rPr>
          <w:rFonts w:eastAsia="Times New Roman"/>
          <w:sz w:val="24"/>
          <w:szCs w:val="24"/>
          <w:lang w:val="en-US"/>
        </w:rPr>
        <w:t>s</w:t>
      </w:r>
      <w:r w:rsidR="00BC1CEA" w:rsidRPr="00E82B6A">
        <w:rPr>
          <w:rFonts w:eastAsia="Times New Roman"/>
          <w:sz w:val="24"/>
          <w:szCs w:val="24"/>
          <w:lang w:val="en-US"/>
        </w:rPr>
        <w:t xml:space="preserve"> and associations listed above wish to emphasize that</w:t>
      </w:r>
      <w:r w:rsidR="00BC1CEA">
        <w:rPr>
          <w:rFonts w:eastAsia="Times New Roman"/>
          <w:sz w:val="24"/>
          <w:szCs w:val="24"/>
          <w:lang w:val="en-US"/>
        </w:rPr>
        <w:t>,</w:t>
      </w:r>
      <w:r w:rsidR="00BC1CEA" w:rsidRPr="00E82B6A">
        <w:rPr>
          <w:rFonts w:eastAsia="Times New Roman"/>
          <w:sz w:val="24"/>
          <w:szCs w:val="24"/>
          <w:lang w:val="en-US"/>
        </w:rPr>
        <w:t xml:space="preserve"> under international law, the Kingdom of Morocco has no legitimate sovereignty over Western Sahara.</w:t>
      </w:r>
      <w:r w:rsidR="00BC1CEA" w:rsidRPr="00E82B6A">
        <w:rPr>
          <w:rFonts w:eastAsia="Times New Roman"/>
          <w:sz w:val="24"/>
          <w:szCs w:val="24"/>
          <w:vertAlign w:val="superscript"/>
          <w:lang w:val="en-US"/>
        </w:rPr>
        <w:footnoteReference w:id="2"/>
      </w:r>
    </w:p>
    <w:p w14:paraId="01CF9F8A" w14:textId="77777777" w:rsidR="00BC1CEA" w:rsidRDefault="00BC1CEA" w:rsidP="00B95D30">
      <w:pPr>
        <w:rPr>
          <w:color w:val="BFBFBF" w:themeColor="background1" w:themeShade="BF"/>
          <w:sz w:val="24"/>
          <w:szCs w:val="24"/>
          <w:lang w:val="en-US"/>
        </w:rPr>
      </w:pPr>
    </w:p>
    <w:p w14:paraId="4A4D8639" w14:textId="176EE942" w:rsidR="00BC1CEA" w:rsidRPr="0019022D" w:rsidRDefault="00BC1CEA" w:rsidP="004757A0">
      <w:pPr>
        <w:rPr>
          <w:sz w:val="28"/>
          <w:u w:val="single"/>
          <w:lang w:val="en-US"/>
        </w:rPr>
      </w:pPr>
      <w:r w:rsidRPr="0019022D">
        <w:rPr>
          <w:sz w:val="28"/>
          <w:lang w:val="en-US"/>
        </w:rPr>
        <w:t>B.</w:t>
      </w:r>
      <w:r>
        <w:rPr>
          <w:sz w:val="28"/>
          <w:lang w:val="en-US"/>
        </w:rPr>
        <w:t xml:space="preserve"> </w:t>
      </w:r>
      <w:r w:rsidRPr="0019022D">
        <w:rPr>
          <w:sz w:val="28"/>
          <w:u w:val="single"/>
          <w:lang w:val="en-US"/>
        </w:rPr>
        <w:t>Observations Regarding Violations of the IC</w:t>
      </w:r>
      <w:r>
        <w:rPr>
          <w:sz w:val="28"/>
          <w:u w:val="single"/>
          <w:lang w:val="en-US"/>
        </w:rPr>
        <w:t>CPR</w:t>
      </w:r>
      <w:r w:rsidRPr="0019022D">
        <w:rPr>
          <w:sz w:val="28"/>
          <w:u w:val="single"/>
          <w:lang w:val="en-US"/>
        </w:rPr>
        <w:t xml:space="preserve"> in Western Sahara </w:t>
      </w:r>
    </w:p>
    <w:p w14:paraId="1B23182B" w14:textId="77777777" w:rsidR="00BC1CEA" w:rsidRPr="0019022D" w:rsidRDefault="00BC1CEA" w:rsidP="004757A0">
      <w:pPr>
        <w:rPr>
          <w:sz w:val="28"/>
          <w:u w:val="single"/>
          <w:lang w:val="en-US"/>
        </w:rPr>
      </w:pPr>
    </w:p>
    <w:p w14:paraId="6A247E98" w14:textId="6AEB4A6A" w:rsidR="00BC1CEA" w:rsidRPr="0019022D" w:rsidRDefault="00BC1CEA" w:rsidP="004757A0">
      <w:pPr>
        <w:ind w:firstLine="708"/>
        <w:rPr>
          <w:b/>
          <w:sz w:val="24"/>
          <w:szCs w:val="24"/>
        </w:rPr>
      </w:pPr>
      <w:r w:rsidRPr="0019022D">
        <w:rPr>
          <w:b/>
          <w:sz w:val="24"/>
          <w:szCs w:val="24"/>
        </w:rPr>
        <w:t>1.</w:t>
      </w:r>
      <w:r>
        <w:rPr>
          <w:b/>
          <w:sz w:val="24"/>
          <w:szCs w:val="24"/>
        </w:rPr>
        <w:t xml:space="preserve"> </w:t>
      </w:r>
      <w:r w:rsidRPr="0019022D">
        <w:rPr>
          <w:b/>
          <w:sz w:val="24"/>
          <w:szCs w:val="24"/>
        </w:rPr>
        <w:t>Article 1</w:t>
      </w:r>
    </w:p>
    <w:p w14:paraId="1519778C" w14:textId="77777777" w:rsidR="00BC1CEA" w:rsidRPr="0019022D" w:rsidRDefault="00BC1CEA" w:rsidP="004757A0">
      <w:pPr>
        <w:rPr>
          <w:sz w:val="24"/>
          <w:szCs w:val="24"/>
          <w:u w:val="single"/>
        </w:rPr>
      </w:pPr>
    </w:p>
    <w:p w14:paraId="0D0BDFAC" w14:textId="1984B284" w:rsidR="00BC1CEA" w:rsidRPr="0019022D" w:rsidRDefault="00BC1CEA" w:rsidP="004757A0">
      <w:pPr>
        <w:pStyle w:val="ListParagraph"/>
        <w:numPr>
          <w:ilvl w:val="0"/>
          <w:numId w:val="1"/>
        </w:numPr>
        <w:rPr>
          <w:sz w:val="24"/>
          <w:szCs w:val="24"/>
          <w:u w:val="single"/>
          <w:lang w:val="en-US"/>
        </w:rPr>
      </w:pPr>
      <w:r w:rsidRPr="0019022D">
        <w:rPr>
          <w:sz w:val="24"/>
          <w:szCs w:val="24"/>
          <w:u w:val="single"/>
          <w:lang w:val="en-US"/>
        </w:rPr>
        <w:t>Article 1, para. 1: The Right to Self-Determination.</w:t>
      </w:r>
    </w:p>
    <w:p w14:paraId="1B908A9A" w14:textId="77777777" w:rsidR="00BC1CEA" w:rsidRPr="0019022D" w:rsidRDefault="00BC1CEA" w:rsidP="0096566A">
      <w:pPr>
        <w:pStyle w:val="ListParagraph"/>
        <w:ind w:left="1428"/>
        <w:rPr>
          <w:sz w:val="24"/>
          <w:szCs w:val="24"/>
          <w:u w:val="single"/>
          <w:lang w:val="en-US"/>
        </w:rPr>
      </w:pPr>
    </w:p>
    <w:p w14:paraId="1321E381" w14:textId="68CA6FA0" w:rsidR="00BC1CEA" w:rsidRPr="0019022D" w:rsidRDefault="00BC1CEA" w:rsidP="004757A0">
      <w:pPr>
        <w:rPr>
          <w:iCs/>
          <w:sz w:val="24"/>
          <w:szCs w:val="24"/>
          <w:shd w:val="clear" w:color="auto" w:fill="FFFFFF"/>
          <w:lang w:val="en-US"/>
        </w:rPr>
      </w:pPr>
      <w:r w:rsidRPr="0019022D">
        <w:rPr>
          <w:bCs/>
          <w:i/>
          <w:sz w:val="24"/>
          <w:szCs w:val="24"/>
          <w:lang w:val="en-US"/>
        </w:rPr>
        <w:t>Art. 1, para. 1:</w:t>
      </w:r>
      <w:r w:rsidRPr="0019022D">
        <w:rPr>
          <w:bCs/>
          <w:iCs/>
          <w:sz w:val="24"/>
          <w:szCs w:val="24"/>
          <w:lang w:val="en-US"/>
        </w:rPr>
        <w:t xml:space="preserve"> </w:t>
      </w:r>
      <w:r w:rsidRPr="0019022D">
        <w:rPr>
          <w:i/>
          <w:sz w:val="24"/>
          <w:szCs w:val="24"/>
          <w:lang w:val="en-US"/>
        </w:rPr>
        <w:t>All peoples have the right of self-determination. By virtue of that right they freely determine their political status and freely pursue their economic, social and cultural development</w:t>
      </w:r>
      <w:r w:rsidRPr="0019022D">
        <w:rPr>
          <w:iCs/>
          <w:sz w:val="24"/>
          <w:szCs w:val="24"/>
          <w:shd w:val="clear" w:color="auto" w:fill="FFFFFF"/>
          <w:lang w:val="en-US"/>
        </w:rPr>
        <w:t>.</w:t>
      </w:r>
    </w:p>
    <w:p w14:paraId="16219020" w14:textId="77777777" w:rsidR="00BC1CEA" w:rsidRPr="0019022D" w:rsidRDefault="00BC1CEA" w:rsidP="0049415F">
      <w:pPr>
        <w:tabs>
          <w:tab w:val="left" w:pos="8303"/>
        </w:tabs>
        <w:rPr>
          <w:iCs/>
          <w:sz w:val="24"/>
          <w:szCs w:val="24"/>
          <w:shd w:val="clear" w:color="auto" w:fill="FFFFFF"/>
          <w:lang w:val="en-US"/>
        </w:rPr>
      </w:pPr>
    </w:p>
    <w:p w14:paraId="20A2E150" w14:textId="4552004F" w:rsidR="00BC1CEA" w:rsidRPr="0019022D" w:rsidRDefault="00BC1CEA" w:rsidP="00D31840">
      <w:pPr>
        <w:tabs>
          <w:tab w:val="left" w:pos="851"/>
        </w:tabs>
        <w:rPr>
          <w:rFonts w:eastAsia="Arial Unicode MS"/>
          <w:sz w:val="24"/>
          <w:szCs w:val="24"/>
          <w:lang w:val="en-US"/>
        </w:rPr>
      </w:pPr>
      <w:r w:rsidRPr="0019022D">
        <w:rPr>
          <w:iCs/>
          <w:sz w:val="24"/>
          <w:szCs w:val="24"/>
          <w:shd w:val="clear" w:color="auto" w:fill="FFFFFF"/>
          <w:lang w:val="en-US"/>
        </w:rPr>
        <w:t xml:space="preserve">From a legal perspective, </w:t>
      </w:r>
      <w:r>
        <w:rPr>
          <w:iCs/>
          <w:sz w:val="24"/>
          <w:szCs w:val="24"/>
          <w:shd w:val="clear" w:color="auto" w:fill="FFFFFF"/>
          <w:lang w:val="en-US"/>
        </w:rPr>
        <w:t>it is settled</w:t>
      </w:r>
      <w:r w:rsidRPr="0019022D">
        <w:rPr>
          <w:iCs/>
          <w:sz w:val="24"/>
          <w:szCs w:val="24"/>
          <w:shd w:val="clear" w:color="auto" w:fill="FFFFFF"/>
          <w:lang w:val="en-US"/>
        </w:rPr>
        <w:t xml:space="preserve"> that the Sahrawi people are entitled to determine their own political future through a referendum on self-determination. The United Nations General Assembly, the International Court of Justice and the Organization of African Unity </w:t>
      </w:r>
      <w:r w:rsidRPr="0019022D">
        <w:rPr>
          <w:rFonts w:eastAsia="Arial Unicode MS"/>
          <w:sz w:val="24"/>
          <w:szCs w:val="24"/>
          <w:lang w:val="en-US"/>
        </w:rPr>
        <w:t xml:space="preserve">have all recognized that Morocco cannot exercise sovereignty over the non-self-governing territory of Western Sahara and have called for a referendum to be organized in order for the Sahrawi </w:t>
      </w:r>
      <w:r w:rsidRPr="0019022D">
        <w:rPr>
          <w:rFonts w:eastAsia="Arial Unicode MS"/>
          <w:sz w:val="24"/>
          <w:szCs w:val="24"/>
          <w:lang w:val="en-US"/>
        </w:rPr>
        <w:lastRenderedPageBreak/>
        <w:t>people to pronounce itself on its political status.</w:t>
      </w:r>
      <w:r w:rsidRPr="0019022D">
        <w:rPr>
          <w:rStyle w:val="FootnoteReference"/>
          <w:rFonts w:eastAsia="Arial Unicode MS"/>
          <w:sz w:val="24"/>
          <w:szCs w:val="24"/>
        </w:rPr>
        <w:footnoteReference w:id="3"/>
      </w:r>
      <w:r w:rsidRPr="0019022D">
        <w:rPr>
          <w:rFonts w:eastAsia="Arial Unicode MS"/>
          <w:sz w:val="24"/>
          <w:szCs w:val="24"/>
          <w:lang w:val="en-US"/>
        </w:rPr>
        <w:t xml:space="preserve"> </w:t>
      </w:r>
      <w:r>
        <w:rPr>
          <w:rFonts w:eastAsia="Arial Unicode MS"/>
          <w:sz w:val="24"/>
          <w:szCs w:val="24"/>
          <w:lang w:val="en-US"/>
        </w:rPr>
        <w:t xml:space="preserve">Additionally, as noted by the European Union General Court in a very recent decision, </w:t>
      </w:r>
      <w:r w:rsidRPr="00261CED">
        <w:rPr>
          <w:rFonts w:eastAsia="Arial Unicode MS"/>
          <w:sz w:val="24"/>
          <w:szCs w:val="24"/>
          <w:lang w:val="en-US"/>
        </w:rPr>
        <w:t>“</w:t>
      </w:r>
      <w:r w:rsidRPr="002632F3">
        <w:rPr>
          <w:rFonts w:eastAsia="Times New Roman"/>
          <w:color w:val="222222"/>
          <w:sz w:val="24"/>
          <w:szCs w:val="24"/>
          <w:lang w:val="en-US"/>
        </w:rPr>
        <w:t>neither the UN nor any other international body has granted the Kingdom of Morocco a mandate to administer this territory</w:t>
      </w:r>
      <w:r>
        <w:rPr>
          <w:rFonts w:eastAsia="Times New Roman"/>
          <w:color w:val="222222"/>
          <w:sz w:val="24"/>
          <w:szCs w:val="24"/>
          <w:lang w:val="en-US"/>
        </w:rPr>
        <w:t>.</w:t>
      </w:r>
      <w:r w:rsidRPr="00261CED">
        <w:rPr>
          <w:rFonts w:eastAsia="Times New Roman"/>
          <w:color w:val="222222"/>
          <w:sz w:val="24"/>
          <w:szCs w:val="24"/>
          <w:lang w:val="en-US"/>
        </w:rPr>
        <w:t>”</w:t>
      </w:r>
      <w:r>
        <w:rPr>
          <w:rStyle w:val="FootnoteReference"/>
          <w:rFonts w:eastAsia="Times New Roman"/>
          <w:color w:val="222222"/>
          <w:sz w:val="24"/>
          <w:szCs w:val="24"/>
          <w:lang w:val="en-US"/>
        </w:rPr>
        <w:footnoteReference w:id="4"/>
      </w:r>
    </w:p>
    <w:p w14:paraId="28B0774E" w14:textId="77777777" w:rsidR="00BC1CEA" w:rsidRPr="0019022D" w:rsidRDefault="00BC1CEA" w:rsidP="00D31840">
      <w:pPr>
        <w:tabs>
          <w:tab w:val="left" w:pos="851"/>
        </w:tabs>
        <w:rPr>
          <w:rFonts w:eastAsia="Arial Unicode MS"/>
          <w:sz w:val="24"/>
          <w:szCs w:val="24"/>
          <w:lang w:val="en-US"/>
        </w:rPr>
      </w:pPr>
    </w:p>
    <w:p w14:paraId="4BF10E8C" w14:textId="74881B71" w:rsidR="00BC1CEA" w:rsidRPr="0019022D" w:rsidRDefault="00BC1CEA" w:rsidP="00766F2C">
      <w:pPr>
        <w:tabs>
          <w:tab w:val="left" w:pos="851"/>
        </w:tabs>
        <w:rPr>
          <w:rFonts w:asciiTheme="majorBidi" w:hAnsiTheme="majorBidi" w:cstheme="majorBidi"/>
          <w:sz w:val="24"/>
          <w:szCs w:val="24"/>
          <w:lang w:val="en-US"/>
        </w:rPr>
      </w:pPr>
      <w:r w:rsidRPr="0019022D">
        <w:rPr>
          <w:rFonts w:eastAsia="Arial Unicode MS"/>
          <w:sz w:val="24"/>
          <w:szCs w:val="24"/>
          <w:lang w:val="en-US"/>
        </w:rPr>
        <w:t>In 200</w:t>
      </w:r>
      <w:r>
        <w:rPr>
          <w:rFonts w:eastAsia="Arial Unicode MS"/>
          <w:sz w:val="24"/>
          <w:szCs w:val="24"/>
          <w:lang w:val="en-US"/>
        </w:rPr>
        <w:t>4</w:t>
      </w:r>
      <w:r w:rsidRPr="0019022D">
        <w:rPr>
          <w:rFonts w:eastAsia="Arial Unicode MS"/>
          <w:sz w:val="24"/>
          <w:szCs w:val="24"/>
          <w:lang w:val="en-US"/>
        </w:rPr>
        <w:t xml:space="preserve">, following its review of the Kingdom of Morocco’s </w:t>
      </w:r>
      <w:r>
        <w:rPr>
          <w:rFonts w:eastAsia="Arial Unicode MS"/>
          <w:sz w:val="24"/>
          <w:szCs w:val="24"/>
          <w:lang w:val="en-US"/>
        </w:rPr>
        <w:t>fifth</w:t>
      </w:r>
      <w:r w:rsidRPr="0019022D">
        <w:rPr>
          <w:rFonts w:eastAsia="Arial Unicode MS"/>
          <w:sz w:val="24"/>
          <w:szCs w:val="24"/>
          <w:lang w:val="en-US"/>
        </w:rPr>
        <w:t xml:space="preserve"> periodic report, the Committee stated that it </w:t>
      </w:r>
      <w:r w:rsidRPr="00010745">
        <w:rPr>
          <w:rFonts w:eastAsia="Arial Unicode MS"/>
          <w:sz w:val="24"/>
          <w:szCs w:val="24"/>
          <w:lang w:val="en-US"/>
        </w:rPr>
        <w:t>“</w:t>
      </w:r>
      <w:r w:rsidRPr="00010745">
        <w:rPr>
          <w:rFonts w:eastAsia="Arial Unicode MS"/>
          <w:sz w:val="24"/>
          <w:szCs w:val="24"/>
          <w:lang w:val="en-GB"/>
        </w:rPr>
        <w:t>remains concerned about the lack of progress on the question of the realization of the right to self-determination for the people of Western Sahara.”</w:t>
      </w:r>
      <w:r w:rsidRPr="0019022D">
        <w:rPr>
          <w:rStyle w:val="FootnoteReference"/>
          <w:sz w:val="24"/>
          <w:szCs w:val="24"/>
        </w:rPr>
        <w:footnoteReference w:id="5"/>
      </w:r>
      <w:r w:rsidRPr="0019022D">
        <w:rPr>
          <w:sz w:val="24"/>
          <w:szCs w:val="24"/>
          <w:lang w:val="en-US"/>
        </w:rPr>
        <w:t xml:space="preserve"> Despite the Committee</w:t>
      </w:r>
      <w:r>
        <w:rPr>
          <w:sz w:val="24"/>
          <w:szCs w:val="24"/>
          <w:lang w:val="en-US"/>
        </w:rPr>
        <w:t>’s exhortation more than ten years ago to allow the people of Western Sahara “</w:t>
      </w:r>
      <w:r w:rsidRPr="00106744">
        <w:rPr>
          <w:sz w:val="24"/>
          <w:szCs w:val="24"/>
          <w:lang w:val="en-GB"/>
        </w:rPr>
        <w:t>to enjoy fully the rights recognized by the Covenant</w:t>
      </w:r>
      <w:r w:rsidRPr="0019022D">
        <w:rPr>
          <w:sz w:val="24"/>
          <w:szCs w:val="24"/>
          <w:lang w:val="en-US"/>
        </w:rPr>
        <w:t>,</w:t>
      </w:r>
      <w:r>
        <w:rPr>
          <w:sz w:val="24"/>
          <w:szCs w:val="24"/>
          <w:lang w:val="en-US"/>
        </w:rPr>
        <w:t>”</w:t>
      </w:r>
      <w:r>
        <w:rPr>
          <w:rStyle w:val="FootnoteReference"/>
          <w:sz w:val="24"/>
          <w:szCs w:val="24"/>
          <w:lang w:val="en-US"/>
        </w:rPr>
        <w:footnoteReference w:id="6"/>
      </w:r>
      <w:r w:rsidRPr="0019022D">
        <w:rPr>
          <w:sz w:val="24"/>
          <w:szCs w:val="24"/>
          <w:lang w:val="en-US"/>
        </w:rPr>
        <w:t xml:space="preserve"> the Kingdom of Morocco </w:t>
      </w:r>
      <w:r>
        <w:rPr>
          <w:sz w:val="24"/>
          <w:szCs w:val="24"/>
          <w:lang w:val="en-US"/>
        </w:rPr>
        <w:t>is</w:t>
      </w:r>
      <w:r w:rsidRPr="0019022D">
        <w:rPr>
          <w:sz w:val="24"/>
          <w:szCs w:val="24"/>
          <w:lang w:val="en-US"/>
        </w:rPr>
        <w:t xml:space="preserve"> unwilling to resolve the question of self-determination in conformity with binding principles of international law. </w:t>
      </w:r>
      <w:r>
        <w:rPr>
          <w:sz w:val="24"/>
          <w:szCs w:val="24"/>
          <w:lang w:val="en-US"/>
        </w:rPr>
        <w:t xml:space="preserve"> </w:t>
      </w:r>
      <w:r w:rsidRPr="0019022D">
        <w:rPr>
          <w:sz w:val="24"/>
          <w:szCs w:val="24"/>
          <w:lang w:val="en-US"/>
        </w:rPr>
        <w:t xml:space="preserve">In </w:t>
      </w:r>
      <w:r>
        <w:rPr>
          <w:sz w:val="24"/>
          <w:szCs w:val="24"/>
          <w:lang w:val="en-US"/>
        </w:rPr>
        <w:t xml:space="preserve">a report submitted to the Committee on Economic, Social and Cultural Rights (CESCR) in 2014, </w:t>
      </w:r>
      <w:r w:rsidRPr="0019022D">
        <w:rPr>
          <w:sz w:val="24"/>
          <w:szCs w:val="24"/>
          <w:lang w:val="en-US"/>
        </w:rPr>
        <w:t xml:space="preserve">the Kingdom of Morocco </w:t>
      </w:r>
      <w:r>
        <w:rPr>
          <w:sz w:val="24"/>
          <w:szCs w:val="24"/>
          <w:lang w:val="en-US"/>
        </w:rPr>
        <w:t xml:space="preserve">claimed that it would </w:t>
      </w:r>
      <w:r w:rsidRPr="0019022D">
        <w:rPr>
          <w:rFonts w:asciiTheme="majorBidi" w:eastAsia="Times New Roman" w:hAnsiTheme="majorBidi" w:cstheme="majorBidi"/>
          <w:sz w:val="24"/>
          <w:szCs w:val="24"/>
          <w:lang w:val="en-US" w:eastAsia="fr-FR"/>
        </w:rPr>
        <w:t>grant Western Sahara a degree of autonomy through the “</w:t>
      </w:r>
      <w:r w:rsidRPr="00010745">
        <w:rPr>
          <w:rFonts w:asciiTheme="majorBidi" w:eastAsia="Times New Roman" w:hAnsiTheme="majorBidi" w:cstheme="majorBidi"/>
          <w:iCs/>
          <w:sz w:val="24"/>
          <w:szCs w:val="24"/>
          <w:lang w:val="en-US" w:eastAsia="fr-FR"/>
        </w:rPr>
        <w:t>Moroccan Extended Autonomy Initiative.</w:t>
      </w:r>
      <w:r w:rsidRPr="00010745">
        <w:rPr>
          <w:rFonts w:asciiTheme="majorBidi" w:eastAsia="Times New Roman" w:hAnsiTheme="majorBidi" w:cstheme="majorBidi"/>
          <w:sz w:val="24"/>
          <w:szCs w:val="24"/>
          <w:lang w:val="en-US" w:eastAsia="fr-FR"/>
        </w:rPr>
        <w:t>”</w:t>
      </w:r>
      <w:r w:rsidRPr="0019022D">
        <w:rPr>
          <w:rFonts w:asciiTheme="majorBidi" w:eastAsia="Times New Roman" w:hAnsiTheme="majorBidi" w:cstheme="majorBidi"/>
          <w:sz w:val="24"/>
          <w:szCs w:val="24"/>
          <w:lang w:val="en-US" w:eastAsia="fr-FR"/>
        </w:rPr>
        <w:t xml:space="preserve"> According to the state report, the autonomy status will be decided by the population through a referendum.</w:t>
      </w:r>
      <w:r w:rsidRPr="0019022D">
        <w:rPr>
          <w:rStyle w:val="FootnoteReference"/>
          <w:sz w:val="24"/>
          <w:szCs w:val="24"/>
        </w:rPr>
        <w:footnoteReference w:id="7"/>
      </w:r>
      <w:r w:rsidRPr="0019022D">
        <w:rPr>
          <w:rFonts w:asciiTheme="majorBidi" w:eastAsia="Times New Roman" w:hAnsiTheme="majorBidi" w:cstheme="majorBidi"/>
          <w:sz w:val="24"/>
          <w:szCs w:val="24"/>
          <w:lang w:val="en-US" w:eastAsia="fr-FR"/>
        </w:rPr>
        <w:t xml:space="preserve"> This proposal does not specify who will be consulted or when, and fails to clarify whether the Sahrawi people will also be given an opportunity to choose independence over regional autonomy.</w:t>
      </w:r>
      <w:r>
        <w:rPr>
          <w:rFonts w:asciiTheme="majorBidi" w:eastAsia="Times New Roman" w:hAnsiTheme="majorBidi" w:cstheme="majorBidi"/>
          <w:sz w:val="24"/>
          <w:szCs w:val="24"/>
          <w:lang w:val="en-US" w:eastAsia="fr-FR"/>
        </w:rPr>
        <w:t xml:space="preserve"> </w:t>
      </w:r>
      <w:r w:rsidRPr="0019022D">
        <w:rPr>
          <w:sz w:val="24"/>
          <w:szCs w:val="24"/>
          <w:lang w:val="en-US"/>
        </w:rPr>
        <w:t xml:space="preserve">Morocco’s proposal, therefore, violates the principle of self-determination, which recognizes the right of a non-sovereign people to choose their political regime. </w:t>
      </w:r>
    </w:p>
    <w:p w14:paraId="04F9ACE9" w14:textId="77777777" w:rsidR="00BC1CEA" w:rsidRPr="0019022D" w:rsidRDefault="00BC1CEA" w:rsidP="00D47369">
      <w:pPr>
        <w:rPr>
          <w:sz w:val="24"/>
          <w:szCs w:val="24"/>
          <w:lang w:val="en-US"/>
        </w:rPr>
      </w:pPr>
    </w:p>
    <w:p w14:paraId="3AEA4A57" w14:textId="633372DA" w:rsidR="00BC1CEA" w:rsidRDefault="00BC1CEA" w:rsidP="00D47369">
      <w:pPr>
        <w:rPr>
          <w:sz w:val="24"/>
          <w:szCs w:val="24"/>
          <w:lang w:val="en-US"/>
        </w:rPr>
      </w:pPr>
      <w:r w:rsidRPr="0019022D">
        <w:rPr>
          <w:sz w:val="24"/>
          <w:szCs w:val="24"/>
          <w:lang w:val="en-US"/>
        </w:rPr>
        <w:t xml:space="preserve">Furthermore, the proposed solution demonstrates that Morocco refuses to </w:t>
      </w:r>
      <w:r>
        <w:rPr>
          <w:sz w:val="24"/>
          <w:szCs w:val="24"/>
          <w:lang w:val="en-US"/>
        </w:rPr>
        <w:t xml:space="preserve">consider the option of independence for the people of Western Sahara. </w:t>
      </w:r>
      <w:r w:rsidRPr="0019022D">
        <w:rPr>
          <w:sz w:val="24"/>
          <w:szCs w:val="24"/>
          <w:lang w:val="en-US"/>
        </w:rPr>
        <w:t>This refusal was publicly expressed in King Mohammed VI’s speech of November 6</w:t>
      </w:r>
      <w:r w:rsidRPr="0019022D">
        <w:rPr>
          <w:sz w:val="24"/>
          <w:szCs w:val="24"/>
          <w:vertAlign w:val="superscript"/>
          <w:lang w:val="en-US"/>
        </w:rPr>
        <w:t>th</w:t>
      </w:r>
      <w:r w:rsidRPr="0019022D">
        <w:rPr>
          <w:sz w:val="24"/>
          <w:szCs w:val="24"/>
          <w:lang w:val="en-US"/>
        </w:rPr>
        <w:t xml:space="preserve"> 2014 on the occasion of the 39</w:t>
      </w:r>
      <w:r w:rsidRPr="0019022D">
        <w:rPr>
          <w:sz w:val="24"/>
          <w:szCs w:val="24"/>
          <w:vertAlign w:val="superscript"/>
          <w:lang w:val="en-US"/>
        </w:rPr>
        <w:t>th</w:t>
      </w:r>
      <w:r w:rsidRPr="0019022D">
        <w:rPr>
          <w:sz w:val="24"/>
          <w:szCs w:val="24"/>
          <w:lang w:val="en-US"/>
        </w:rPr>
        <w:t xml:space="preserve"> anniversary of the Green March, in which he stated</w:t>
      </w:r>
      <w:r>
        <w:rPr>
          <w:sz w:val="24"/>
          <w:szCs w:val="24"/>
          <w:lang w:val="en-US"/>
        </w:rPr>
        <w:t xml:space="preserve"> that,</w:t>
      </w:r>
      <w:r w:rsidRPr="0019022D">
        <w:rPr>
          <w:sz w:val="24"/>
          <w:szCs w:val="24"/>
          <w:lang w:val="en-US"/>
        </w:rPr>
        <w:t xml:space="preserve"> “</w:t>
      </w:r>
      <w:r w:rsidRPr="00010745">
        <w:rPr>
          <w:iCs/>
          <w:sz w:val="24"/>
          <w:szCs w:val="24"/>
          <w:lang w:val="en-US"/>
        </w:rPr>
        <w:t>Morocco will remain in its Sahara, and the Sahara will remain in its Morocco until the end of time.</w:t>
      </w:r>
      <w:r w:rsidRPr="0019022D">
        <w:rPr>
          <w:sz w:val="24"/>
          <w:szCs w:val="24"/>
          <w:lang w:val="en-US"/>
        </w:rPr>
        <w:t>” He then added that “</w:t>
      </w:r>
      <w:r w:rsidRPr="00010745">
        <w:rPr>
          <w:iCs/>
          <w:sz w:val="24"/>
          <w:szCs w:val="24"/>
          <w:lang w:val="en-US"/>
        </w:rPr>
        <w:t>Moroccan sovereignty in the whole of its territory is unalterable, inalienable and nonnegotiable.</w:t>
      </w:r>
      <w:r w:rsidRPr="0019022D">
        <w:rPr>
          <w:sz w:val="24"/>
          <w:szCs w:val="24"/>
          <w:lang w:val="en-US"/>
        </w:rPr>
        <w:t>”</w:t>
      </w:r>
      <w:r w:rsidRPr="0019022D">
        <w:rPr>
          <w:rStyle w:val="FootnoteReference"/>
          <w:sz w:val="24"/>
          <w:szCs w:val="24"/>
        </w:rPr>
        <w:footnoteReference w:id="8"/>
      </w:r>
      <w:r w:rsidRPr="0019022D">
        <w:rPr>
          <w:sz w:val="24"/>
          <w:szCs w:val="24"/>
          <w:lang w:val="en-US"/>
        </w:rPr>
        <w:t xml:space="preserve"> </w:t>
      </w:r>
      <w:r>
        <w:rPr>
          <w:sz w:val="24"/>
          <w:szCs w:val="24"/>
          <w:lang w:val="en-US"/>
        </w:rPr>
        <w:t>This year again, at a speech to mark the 40</w:t>
      </w:r>
      <w:r w:rsidRPr="000A0B53">
        <w:rPr>
          <w:sz w:val="24"/>
          <w:szCs w:val="24"/>
          <w:vertAlign w:val="superscript"/>
          <w:lang w:val="en-US"/>
        </w:rPr>
        <w:t>th</w:t>
      </w:r>
      <w:r>
        <w:rPr>
          <w:sz w:val="24"/>
          <w:szCs w:val="24"/>
          <w:lang w:val="en-US"/>
        </w:rPr>
        <w:t xml:space="preserve"> anniversary of the Green March, King Mohammed VI said that the autonomy initiative “is the most Morocco can offer…Those who are waiting for any other concession on Morocco’s part are deceiving themselves….”</w:t>
      </w:r>
      <w:r>
        <w:rPr>
          <w:rStyle w:val="FootnoteReference"/>
          <w:sz w:val="24"/>
          <w:szCs w:val="24"/>
          <w:lang w:val="en-US"/>
        </w:rPr>
        <w:footnoteReference w:id="9"/>
      </w:r>
      <w:r>
        <w:rPr>
          <w:sz w:val="24"/>
          <w:szCs w:val="24"/>
          <w:lang w:val="en-US"/>
        </w:rPr>
        <w:t xml:space="preserve"> Presenting independence as an option for the people of Western Sahara would not be a “concession” on the part of Morocco, as mischaracterized by King Mohammed VI; it is what the law of non-self-governing territories requires in order for the people of the territory to realize their right to self-determination.</w:t>
      </w:r>
    </w:p>
    <w:p w14:paraId="127218C1" w14:textId="368919DB" w:rsidR="00BC1CEA" w:rsidRDefault="00BC1CEA" w:rsidP="00D47369">
      <w:pPr>
        <w:rPr>
          <w:sz w:val="24"/>
          <w:szCs w:val="24"/>
          <w:lang w:val="en-GB"/>
        </w:rPr>
      </w:pPr>
      <w:r>
        <w:rPr>
          <w:sz w:val="24"/>
          <w:szCs w:val="24"/>
          <w:lang w:val="en-GB"/>
        </w:rPr>
        <w:lastRenderedPageBreak/>
        <w:t>The CESCR recognized the inadequacy of Morocco’s proposal in its 2015 Concluding Observations, where it stated: “</w:t>
      </w:r>
      <w:r w:rsidRPr="001D6D14">
        <w:rPr>
          <w:sz w:val="24"/>
          <w:szCs w:val="24"/>
          <w:lang w:val="en-GB"/>
        </w:rPr>
        <w:t>While taking note of the Moroccan Extended Autonomy Initiative, the Committee reiterates its concern about the failure to find a solution to the issue of the right to self-determination of the Non-Self-Governing Territory of Western Sahara</w:t>
      </w:r>
      <w:r>
        <w:rPr>
          <w:sz w:val="24"/>
          <w:szCs w:val="24"/>
          <w:lang w:val="en-GB"/>
        </w:rPr>
        <w:t>.”</w:t>
      </w:r>
      <w:r>
        <w:rPr>
          <w:rStyle w:val="FootnoteReference"/>
          <w:sz w:val="24"/>
          <w:szCs w:val="24"/>
          <w:lang w:val="en-GB"/>
        </w:rPr>
        <w:footnoteReference w:id="10"/>
      </w:r>
      <w:r>
        <w:rPr>
          <w:sz w:val="24"/>
          <w:szCs w:val="24"/>
          <w:lang w:val="en-GB"/>
        </w:rPr>
        <w:t xml:space="preserve"> Consequently, the CESCR called upon Morocco to:</w:t>
      </w:r>
    </w:p>
    <w:p w14:paraId="455FD695" w14:textId="77777777" w:rsidR="00BC1CEA" w:rsidRDefault="00BC1CEA" w:rsidP="00D47369">
      <w:pPr>
        <w:rPr>
          <w:sz w:val="24"/>
          <w:szCs w:val="24"/>
          <w:lang w:val="en-GB"/>
        </w:rPr>
      </w:pPr>
    </w:p>
    <w:p w14:paraId="6A8FB843" w14:textId="36D16F21" w:rsidR="00BC1CEA" w:rsidRPr="001D6D14" w:rsidRDefault="00BC1CEA" w:rsidP="001D6D14">
      <w:pPr>
        <w:ind w:left="432" w:right="432"/>
        <w:rPr>
          <w:sz w:val="24"/>
          <w:szCs w:val="24"/>
          <w:lang w:val="en-US"/>
        </w:rPr>
      </w:pPr>
      <w:r w:rsidRPr="001D6D14">
        <w:rPr>
          <w:bCs/>
          <w:sz w:val="24"/>
          <w:szCs w:val="24"/>
          <w:lang w:val="en-GB"/>
        </w:rPr>
        <w:t>Strengthen its efforts, under the auspices of the United Nations, to find a solution to the issue of the right to self-determination for Western Sahara, as established in article 1 of the Covenant, which recognizes the right of all peoples to freely determine their political status and freely pursue their economic, social and cultural development. The Committee recalls that States parties to the Covenant are obligated to promote the realization of the right of self-determination in Non-Self-Governing Territories and to respect that right, in conformity with the provisions of the Charter of the United Nations</w:t>
      </w:r>
      <w:r>
        <w:rPr>
          <w:bCs/>
          <w:sz w:val="24"/>
          <w:szCs w:val="24"/>
          <w:lang w:val="en-GB"/>
        </w:rPr>
        <w:t>.</w:t>
      </w:r>
      <w:r>
        <w:rPr>
          <w:rStyle w:val="FootnoteReference"/>
          <w:bCs/>
          <w:sz w:val="24"/>
          <w:szCs w:val="24"/>
          <w:lang w:val="en-GB"/>
        </w:rPr>
        <w:footnoteReference w:id="11"/>
      </w:r>
    </w:p>
    <w:p w14:paraId="3B82DFEA" w14:textId="77777777" w:rsidR="00BC1CEA" w:rsidRDefault="00BC1CEA" w:rsidP="00D47369">
      <w:pPr>
        <w:rPr>
          <w:sz w:val="24"/>
          <w:szCs w:val="24"/>
          <w:lang w:val="en-US"/>
        </w:rPr>
      </w:pPr>
    </w:p>
    <w:p w14:paraId="1525D61D" w14:textId="517AD412" w:rsidR="00BC1CEA" w:rsidRDefault="00BC1CEA" w:rsidP="00D47369">
      <w:pPr>
        <w:rPr>
          <w:sz w:val="24"/>
          <w:szCs w:val="24"/>
          <w:lang w:val="en-US"/>
        </w:rPr>
      </w:pPr>
      <w:r>
        <w:rPr>
          <w:sz w:val="24"/>
          <w:szCs w:val="24"/>
          <w:lang w:val="en-US"/>
        </w:rPr>
        <w:t>Yet Morocco has prevented the United Nations from taking steps to resolve the conflict, blocking the Special Representative of the Secretary General and the Head of MINURSO, Kim Bolduc, from entering the territory for months after her appointment.</w:t>
      </w:r>
      <w:r>
        <w:rPr>
          <w:rStyle w:val="FootnoteReference"/>
          <w:sz w:val="24"/>
          <w:szCs w:val="24"/>
          <w:lang w:val="en-US"/>
        </w:rPr>
        <w:footnoteReference w:id="12"/>
      </w:r>
      <w:r>
        <w:rPr>
          <w:sz w:val="24"/>
          <w:szCs w:val="24"/>
          <w:lang w:val="en-US"/>
        </w:rPr>
        <w:t xml:space="preserve"> Ambassador Christopher Ross, the Secretary General’s Personal Envoy, has also been at times prevented from entering the region.</w:t>
      </w:r>
      <w:r>
        <w:rPr>
          <w:rStyle w:val="FootnoteReference"/>
          <w:sz w:val="24"/>
          <w:szCs w:val="24"/>
          <w:lang w:val="en-US"/>
        </w:rPr>
        <w:footnoteReference w:id="13"/>
      </w:r>
    </w:p>
    <w:p w14:paraId="1158C262" w14:textId="77777777" w:rsidR="00BC1CEA" w:rsidRPr="0019022D" w:rsidRDefault="00BC1CEA" w:rsidP="00D47369">
      <w:pPr>
        <w:rPr>
          <w:sz w:val="24"/>
          <w:szCs w:val="24"/>
          <w:lang w:val="en-US"/>
        </w:rPr>
      </w:pPr>
    </w:p>
    <w:p w14:paraId="0AF241D6" w14:textId="5D0B7C4E" w:rsidR="00BC1CEA" w:rsidRPr="005E7CA8" w:rsidRDefault="00BC1CEA" w:rsidP="0096566A">
      <w:pPr>
        <w:rPr>
          <w:b/>
          <w:sz w:val="24"/>
          <w:szCs w:val="24"/>
          <w:lang w:val="en-US"/>
        </w:rPr>
      </w:pPr>
      <w:r w:rsidRPr="005E7CA8">
        <w:rPr>
          <w:b/>
          <w:sz w:val="24"/>
          <w:szCs w:val="24"/>
          <w:lang w:val="en-US"/>
        </w:rPr>
        <w:t>In light of the above facts, we recommend that the Committee ask the Kingdom of Morocco to:</w:t>
      </w:r>
    </w:p>
    <w:p w14:paraId="63D077F0" w14:textId="11C004E6" w:rsidR="00BC1CEA" w:rsidRPr="0019022D" w:rsidRDefault="00BC1CEA" w:rsidP="00006E90">
      <w:pPr>
        <w:contextualSpacing/>
        <w:rPr>
          <w:sz w:val="24"/>
          <w:szCs w:val="24"/>
          <w:lang w:val="en-US"/>
        </w:rPr>
      </w:pPr>
    </w:p>
    <w:p w14:paraId="27C00690" w14:textId="7C535877" w:rsidR="00BC1CEA" w:rsidRPr="0019022D" w:rsidRDefault="00BC1CEA" w:rsidP="00776CA5">
      <w:pPr>
        <w:pStyle w:val="ListParagraph"/>
        <w:numPr>
          <w:ilvl w:val="0"/>
          <w:numId w:val="11"/>
        </w:numPr>
        <w:autoSpaceDE/>
        <w:autoSpaceDN/>
        <w:adjustRightInd/>
        <w:jc w:val="left"/>
        <w:rPr>
          <w:sz w:val="24"/>
          <w:szCs w:val="24"/>
          <w:lang w:val="en-US"/>
        </w:rPr>
      </w:pPr>
      <w:r w:rsidRPr="0019022D">
        <w:rPr>
          <w:sz w:val="24"/>
          <w:szCs w:val="24"/>
          <w:lang w:val="en-US"/>
        </w:rPr>
        <w:t>Provide clear and precise information on the process by which the right to self-determination of the Sahrawi people will be implemented, and in particular:</w:t>
      </w:r>
    </w:p>
    <w:p w14:paraId="0CC890FE" w14:textId="4C37C685" w:rsidR="00BC1CEA" w:rsidRPr="0019022D" w:rsidRDefault="00BC1CEA" w:rsidP="00776CA5">
      <w:pPr>
        <w:pStyle w:val="ListParagraph"/>
        <w:numPr>
          <w:ilvl w:val="1"/>
          <w:numId w:val="11"/>
        </w:numPr>
        <w:autoSpaceDE/>
        <w:autoSpaceDN/>
        <w:adjustRightInd/>
        <w:jc w:val="left"/>
        <w:rPr>
          <w:sz w:val="24"/>
          <w:szCs w:val="24"/>
          <w:lang w:val="en-US"/>
        </w:rPr>
      </w:pPr>
      <w:r w:rsidRPr="0019022D">
        <w:rPr>
          <w:sz w:val="24"/>
          <w:szCs w:val="24"/>
          <w:lang w:val="en-US"/>
        </w:rPr>
        <w:t>The concrete measures that will be implemented to hold a referendum on self-determination, including a schedule</w:t>
      </w:r>
      <w:r>
        <w:rPr>
          <w:sz w:val="24"/>
          <w:szCs w:val="24"/>
          <w:lang w:val="en-US"/>
        </w:rPr>
        <w:t xml:space="preserve"> for the referendum.</w:t>
      </w:r>
    </w:p>
    <w:p w14:paraId="26D4EEBF" w14:textId="77777777" w:rsidR="00BC1CEA" w:rsidRDefault="00BC1CEA" w:rsidP="0096566A">
      <w:pPr>
        <w:rPr>
          <w:sz w:val="24"/>
          <w:szCs w:val="24"/>
          <w:lang w:val="en-US"/>
        </w:rPr>
      </w:pPr>
    </w:p>
    <w:p w14:paraId="13CE3E5D" w14:textId="7964FA7C" w:rsidR="00BC1CEA" w:rsidRPr="0019022D" w:rsidRDefault="00BC1CEA" w:rsidP="0096566A">
      <w:pPr>
        <w:ind w:left="708"/>
        <w:rPr>
          <w:sz w:val="24"/>
          <w:szCs w:val="24"/>
          <w:u w:val="single"/>
          <w:lang w:val="en-US"/>
        </w:rPr>
      </w:pPr>
      <w:r w:rsidRPr="0019022D">
        <w:rPr>
          <w:sz w:val="24"/>
          <w:szCs w:val="24"/>
          <w:u w:val="single"/>
          <w:lang w:val="en-US"/>
        </w:rPr>
        <w:t>b. Article 1, para. 2 :</w:t>
      </w:r>
      <w:r>
        <w:rPr>
          <w:sz w:val="24"/>
          <w:szCs w:val="24"/>
          <w:u w:val="single"/>
          <w:lang w:val="en-US"/>
        </w:rPr>
        <w:t xml:space="preserve"> </w:t>
      </w:r>
      <w:r w:rsidRPr="0019022D">
        <w:rPr>
          <w:sz w:val="24"/>
          <w:szCs w:val="24"/>
          <w:u w:val="single"/>
          <w:lang w:val="en-US"/>
        </w:rPr>
        <w:t xml:space="preserve">The Right to Freely Dispose of Natural Resources </w:t>
      </w:r>
    </w:p>
    <w:p w14:paraId="6A3B431C" w14:textId="77777777" w:rsidR="00BC1CEA" w:rsidRPr="0019022D" w:rsidRDefault="00BC1CEA" w:rsidP="0096566A">
      <w:pPr>
        <w:rPr>
          <w:sz w:val="24"/>
          <w:szCs w:val="24"/>
          <w:lang w:val="en-US"/>
        </w:rPr>
      </w:pPr>
    </w:p>
    <w:p w14:paraId="7E8A7464" w14:textId="24B68643" w:rsidR="00BC1CEA" w:rsidRPr="0019022D" w:rsidRDefault="00BC1CEA" w:rsidP="00D31840">
      <w:pPr>
        <w:rPr>
          <w:i/>
          <w:sz w:val="24"/>
          <w:szCs w:val="24"/>
          <w:shd w:val="clear" w:color="auto" w:fill="FFFFFF"/>
          <w:lang w:val="en-US"/>
        </w:rPr>
      </w:pPr>
      <w:r w:rsidRPr="0019022D">
        <w:rPr>
          <w:i/>
          <w:sz w:val="24"/>
          <w:szCs w:val="24"/>
          <w:lang w:val="en-US"/>
        </w:rPr>
        <w:t xml:space="preserve">Art. 1, para. 2: </w:t>
      </w:r>
      <w:r w:rsidRPr="0019022D">
        <w:rPr>
          <w:i/>
          <w:iCs/>
          <w:sz w:val="24"/>
          <w:szCs w:val="24"/>
          <w:lang w:val="en-US"/>
        </w:rPr>
        <w:t>All peoples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w:t>
      </w:r>
      <w:r w:rsidRPr="0019022D">
        <w:rPr>
          <w:i/>
          <w:sz w:val="24"/>
          <w:szCs w:val="24"/>
          <w:shd w:val="clear" w:color="auto" w:fill="FFFFFF"/>
          <w:lang w:val="en-US"/>
        </w:rPr>
        <w:t>.</w:t>
      </w:r>
    </w:p>
    <w:p w14:paraId="39C82693" w14:textId="77777777" w:rsidR="00BC1CEA" w:rsidRPr="0019022D" w:rsidRDefault="00BC1CEA" w:rsidP="00D31840">
      <w:pPr>
        <w:rPr>
          <w:sz w:val="24"/>
          <w:szCs w:val="24"/>
          <w:shd w:val="clear" w:color="auto" w:fill="FFFFFF"/>
          <w:lang w:val="en-US"/>
        </w:rPr>
      </w:pPr>
    </w:p>
    <w:p w14:paraId="39A27804" w14:textId="2475BC0D" w:rsidR="00BC1CEA" w:rsidRPr="0019022D" w:rsidRDefault="00BC1CEA" w:rsidP="00286C39">
      <w:pPr>
        <w:rPr>
          <w:sz w:val="24"/>
          <w:szCs w:val="24"/>
          <w:lang w:val="en-US"/>
        </w:rPr>
      </w:pPr>
      <w:r w:rsidRPr="0019022D">
        <w:rPr>
          <w:rFonts w:eastAsia="Times New Roman"/>
          <w:sz w:val="24"/>
          <w:szCs w:val="24"/>
          <w:lang w:val="en-US"/>
        </w:rPr>
        <w:t>The General Assembly has emphasized that the exploitation and pillaging of natural resources in colonial or non-self-governing territories by foreign economic interests compromise</w:t>
      </w:r>
      <w:r>
        <w:rPr>
          <w:rFonts w:eastAsia="Times New Roman"/>
          <w:sz w:val="24"/>
          <w:szCs w:val="24"/>
          <w:lang w:val="en-US"/>
        </w:rPr>
        <w:t>s</w:t>
      </w:r>
      <w:r w:rsidRPr="0019022D">
        <w:rPr>
          <w:rFonts w:eastAsia="Times New Roman"/>
          <w:sz w:val="24"/>
          <w:szCs w:val="24"/>
          <w:lang w:val="en-US"/>
        </w:rPr>
        <w:t xml:space="preserve"> the integrity and the prosperity of these territories, and that</w:t>
      </w:r>
      <w:r w:rsidRPr="0019022D">
        <w:rPr>
          <w:rFonts w:eastAsia="Times New Roman"/>
          <w:sz w:val="24"/>
          <w:szCs w:val="24"/>
          <w:lang w:val="en-US" w:eastAsia="fr-FR"/>
        </w:rPr>
        <w:t xml:space="preserve"> “</w:t>
      </w:r>
      <w:r w:rsidRPr="0019022D">
        <w:rPr>
          <w:iCs/>
          <w:sz w:val="24"/>
          <w:szCs w:val="24"/>
          <w:lang w:val="en-US"/>
        </w:rPr>
        <w:t xml:space="preserve">any administering Power that deprives the colonial peoples of Non-Self-Governing Territories of the exercise of their legitimate rights over their natural resources, or subordinates the rights and interests of those peoples to foreign economic and financial interests, violates the solemn obligations it has </w:t>
      </w:r>
      <w:r w:rsidRPr="0019022D">
        <w:rPr>
          <w:iCs/>
          <w:sz w:val="24"/>
          <w:szCs w:val="24"/>
          <w:lang w:val="en-US"/>
        </w:rPr>
        <w:lastRenderedPageBreak/>
        <w:t>assumed under the Charter of the United Nations.</w:t>
      </w:r>
      <w:r w:rsidRPr="0019022D">
        <w:rPr>
          <w:sz w:val="24"/>
          <w:szCs w:val="24"/>
          <w:lang w:val="en-US"/>
        </w:rPr>
        <w:t>”</w:t>
      </w:r>
      <w:r w:rsidRPr="0019022D">
        <w:rPr>
          <w:rStyle w:val="FootnoteReference"/>
          <w:sz w:val="24"/>
          <w:szCs w:val="24"/>
          <w:lang w:val="en-US"/>
        </w:rPr>
        <w:footnoteReference w:id="14"/>
      </w:r>
      <w:r w:rsidRPr="0019022D">
        <w:rPr>
          <w:rFonts w:eastAsia="Times New Roman"/>
          <w:sz w:val="24"/>
          <w:szCs w:val="24"/>
          <w:lang w:val="en-US"/>
        </w:rPr>
        <w:t xml:space="preserve"> </w:t>
      </w:r>
      <w:r>
        <w:rPr>
          <w:rFonts w:eastAsia="Times New Roman"/>
          <w:sz w:val="24"/>
          <w:szCs w:val="24"/>
          <w:lang w:val="en-US"/>
        </w:rPr>
        <w:t>Under international law, a</w:t>
      </w:r>
      <w:r w:rsidRPr="0019022D">
        <w:rPr>
          <w:sz w:val="24"/>
          <w:szCs w:val="24"/>
          <w:lang w:val="en-US"/>
        </w:rPr>
        <w:t>dministering powers must respect two conditions for the exploitation of natural resources in a non-self-governing territory: first, the resources must be exploited for the benefit of the peoples in the territory; and second, the resources must be exploited in their name or in consultation with their representatives.</w:t>
      </w:r>
      <w:r w:rsidRPr="0019022D">
        <w:rPr>
          <w:rStyle w:val="FootnoteReference"/>
          <w:rFonts w:eastAsia="Times New Roman"/>
          <w:sz w:val="24"/>
          <w:szCs w:val="24"/>
        </w:rPr>
        <w:footnoteReference w:id="15"/>
      </w:r>
      <w:r>
        <w:rPr>
          <w:sz w:val="24"/>
          <w:szCs w:val="24"/>
          <w:lang w:val="en-US"/>
        </w:rPr>
        <w:t xml:space="preserve"> </w:t>
      </w:r>
      <w:r w:rsidRPr="0019022D">
        <w:rPr>
          <w:sz w:val="24"/>
          <w:szCs w:val="24"/>
          <w:lang w:val="en-US"/>
        </w:rPr>
        <w:t xml:space="preserve">The latter condition requires that the population—or its legitimate representatives—be consulted </w:t>
      </w:r>
      <w:r w:rsidRPr="0019022D">
        <w:rPr>
          <w:i/>
          <w:sz w:val="24"/>
          <w:szCs w:val="24"/>
          <w:lang w:val="en-US"/>
        </w:rPr>
        <w:t xml:space="preserve">prior </w:t>
      </w:r>
      <w:r w:rsidRPr="0019022D">
        <w:rPr>
          <w:sz w:val="24"/>
          <w:szCs w:val="24"/>
          <w:lang w:val="en-US"/>
        </w:rPr>
        <w:t>to such exploitation.</w:t>
      </w:r>
      <w:r>
        <w:rPr>
          <w:sz w:val="24"/>
          <w:szCs w:val="24"/>
          <w:lang w:val="en-US"/>
        </w:rPr>
        <w:t xml:space="preserve"> </w:t>
      </w:r>
    </w:p>
    <w:p w14:paraId="68202DA0" w14:textId="77777777" w:rsidR="00BC1CEA" w:rsidRPr="0019022D" w:rsidRDefault="00BC1CEA" w:rsidP="009F4FD2">
      <w:pPr>
        <w:rPr>
          <w:rFonts w:eastAsia="Times New Roman"/>
          <w:iCs/>
          <w:sz w:val="24"/>
          <w:szCs w:val="24"/>
          <w:lang w:val="en-US"/>
        </w:rPr>
      </w:pPr>
    </w:p>
    <w:p w14:paraId="34BE5608" w14:textId="142D6BC6" w:rsidR="00BC1CEA" w:rsidRPr="0019022D" w:rsidRDefault="00BC1CEA" w:rsidP="00746D83">
      <w:pPr>
        <w:rPr>
          <w:sz w:val="24"/>
          <w:szCs w:val="24"/>
          <w:shd w:val="clear" w:color="auto" w:fill="FFFFFF"/>
          <w:lang w:val="en-US"/>
        </w:rPr>
      </w:pPr>
      <w:r w:rsidRPr="00E61B8B">
        <w:rPr>
          <w:iCs/>
          <w:sz w:val="24"/>
          <w:szCs w:val="24"/>
          <w:lang w:val="en-US"/>
        </w:rPr>
        <w:t xml:space="preserve">These principles are not respected in the occupied territories of Western Sahara. </w:t>
      </w:r>
      <w:r w:rsidRPr="0019022D">
        <w:rPr>
          <w:sz w:val="24"/>
          <w:szCs w:val="24"/>
          <w:lang w:val="en-US"/>
        </w:rPr>
        <w:t>The transfer of the Moroccan population to the non-self-governing territory of Western Sahara is an aggravating factor in the exploitation of the territory’s resources, as well as a violation of the Fourth Geneva Convention relative to the Protection of Civilian Persons in Time of War</w:t>
      </w:r>
      <w:r w:rsidRPr="0019022D">
        <w:rPr>
          <w:sz w:val="24"/>
          <w:szCs w:val="24"/>
          <w:shd w:val="clear" w:color="auto" w:fill="FFFFFF"/>
          <w:lang w:val="en-US"/>
        </w:rPr>
        <w:t>.</w:t>
      </w:r>
      <w:r w:rsidRPr="0019022D">
        <w:rPr>
          <w:rStyle w:val="FootnoteReference"/>
          <w:sz w:val="24"/>
          <w:szCs w:val="24"/>
        </w:rPr>
        <w:footnoteReference w:id="16"/>
      </w:r>
    </w:p>
    <w:p w14:paraId="4E7BFD20" w14:textId="77777777" w:rsidR="00BC1CEA" w:rsidRPr="0019022D" w:rsidRDefault="00BC1CEA" w:rsidP="001908E6">
      <w:pPr>
        <w:snapToGrid w:val="0"/>
        <w:rPr>
          <w:rFonts w:eastAsia="Times New Roman"/>
          <w:sz w:val="24"/>
          <w:szCs w:val="24"/>
          <w:lang w:val="en-US"/>
        </w:rPr>
      </w:pPr>
    </w:p>
    <w:p w14:paraId="78623AE7" w14:textId="094980A6" w:rsidR="00BC1CEA" w:rsidRPr="005E7CA8" w:rsidRDefault="00BC1CEA" w:rsidP="00006E90">
      <w:pPr>
        <w:rPr>
          <w:b/>
          <w:sz w:val="24"/>
          <w:szCs w:val="24"/>
          <w:lang w:val="en-US"/>
        </w:rPr>
      </w:pPr>
      <w:r w:rsidRPr="005E7CA8">
        <w:rPr>
          <w:b/>
          <w:sz w:val="24"/>
          <w:szCs w:val="24"/>
          <w:lang w:val="en-US"/>
        </w:rPr>
        <w:t>In light of the above facts, we recommend that the Committee request that the Kingdom of Morocco:</w:t>
      </w:r>
    </w:p>
    <w:p w14:paraId="6B7AA255" w14:textId="77777777" w:rsidR="00BC1CEA" w:rsidRPr="005E7CA8" w:rsidRDefault="00BC1CEA" w:rsidP="00006E90">
      <w:pPr>
        <w:contextualSpacing/>
        <w:rPr>
          <w:b/>
          <w:sz w:val="24"/>
          <w:szCs w:val="24"/>
          <w:lang w:val="en-US"/>
        </w:rPr>
      </w:pPr>
    </w:p>
    <w:p w14:paraId="063DAF6D" w14:textId="2F0E3973" w:rsidR="00BC1CEA" w:rsidRPr="0019022D" w:rsidRDefault="00BC1CEA" w:rsidP="00120D6C">
      <w:pPr>
        <w:pStyle w:val="ListParagraph"/>
        <w:numPr>
          <w:ilvl w:val="0"/>
          <w:numId w:val="11"/>
        </w:numPr>
        <w:autoSpaceDE/>
        <w:autoSpaceDN/>
        <w:adjustRightInd/>
        <w:rPr>
          <w:sz w:val="24"/>
          <w:szCs w:val="24"/>
          <w:lang w:val="en-US"/>
        </w:rPr>
      </w:pPr>
      <w:r w:rsidRPr="0019022D">
        <w:rPr>
          <w:sz w:val="24"/>
          <w:szCs w:val="24"/>
          <w:lang w:val="en-US"/>
        </w:rPr>
        <w:t>Provide information on the concrete measures the State party has taken to ensure the Sahrawi people consent to the exploitation of natural resources in the occupied territory of Western Sahara, with particular regard to:</w:t>
      </w:r>
    </w:p>
    <w:p w14:paraId="077F8D8B" w14:textId="127BD6D3" w:rsidR="00BC1CEA" w:rsidRPr="0019022D" w:rsidRDefault="00BC1CEA" w:rsidP="00120D6C">
      <w:pPr>
        <w:pStyle w:val="ListParagraph"/>
        <w:numPr>
          <w:ilvl w:val="1"/>
          <w:numId w:val="11"/>
        </w:numPr>
        <w:autoSpaceDE/>
        <w:autoSpaceDN/>
        <w:adjustRightInd/>
        <w:jc w:val="left"/>
        <w:rPr>
          <w:sz w:val="24"/>
          <w:szCs w:val="24"/>
          <w:lang w:val="en-US"/>
        </w:rPr>
      </w:pPr>
      <w:r w:rsidRPr="0019022D">
        <w:rPr>
          <w:sz w:val="24"/>
          <w:szCs w:val="24"/>
          <w:lang w:val="en-US"/>
        </w:rPr>
        <w:t>Exploitation and export of phosphates</w:t>
      </w:r>
      <w:r>
        <w:rPr>
          <w:sz w:val="24"/>
          <w:szCs w:val="24"/>
          <w:lang w:val="en-US"/>
        </w:rPr>
        <w:t>;</w:t>
      </w:r>
    </w:p>
    <w:p w14:paraId="4365AFAA" w14:textId="4A127F94" w:rsidR="00BC1CEA" w:rsidRPr="0019022D" w:rsidRDefault="00BC1CEA" w:rsidP="00120D6C">
      <w:pPr>
        <w:pStyle w:val="ListParagraph"/>
        <w:numPr>
          <w:ilvl w:val="1"/>
          <w:numId w:val="11"/>
        </w:numPr>
        <w:autoSpaceDE/>
        <w:autoSpaceDN/>
        <w:adjustRightInd/>
        <w:jc w:val="left"/>
        <w:rPr>
          <w:sz w:val="24"/>
          <w:szCs w:val="24"/>
        </w:rPr>
      </w:pPr>
      <w:r w:rsidRPr="0019022D">
        <w:rPr>
          <w:sz w:val="24"/>
          <w:szCs w:val="24"/>
        </w:rPr>
        <w:t>Negotiation of fisheries agreements</w:t>
      </w:r>
      <w:r>
        <w:rPr>
          <w:sz w:val="24"/>
          <w:szCs w:val="24"/>
        </w:rPr>
        <w:t>;</w:t>
      </w:r>
    </w:p>
    <w:p w14:paraId="2F10E001" w14:textId="7001B543" w:rsidR="00BC1CEA" w:rsidRPr="0019022D" w:rsidRDefault="00BC1CEA" w:rsidP="00120D6C">
      <w:pPr>
        <w:pStyle w:val="ListParagraph"/>
        <w:numPr>
          <w:ilvl w:val="1"/>
          <w:numId w:val="11"/>
        </w:numPr>
        <w:autoSpaceDE/>
        <w:autoSpaceDN/>
        <w:adjustRightInd/>
        <w:jc w:val="left"/>
        <w:rPr>
          <w:sz w:val="24"/>
          <w:szCs w:val="24"/>
          <w:lang w:val="en-US"/>
        </w:rPr>
      </w:pPr>
      <w:r w:rsidRPr="0019022D">
        <w:rPr>
          <w:sz w:val="24"/>
          <w:szCs w:val="24"/>
          <w:lang w:val="en-US"/>
        </w:rPr>
        <w:t xml:space="preserve">Authorization of oil </w:t>
      </w:r>
      <w:r>
        <w:rPr>
          <w:sz w:val="24"/>
          <w:szCs w:val="24"/>
          <w:lang w:val="en-US"/>
        </w:rPr>
        <w:t xml:space="preserve">exploration, </w:t>
      </w:r>
      <w:r w:rsidRPr="0019022D">
        <w:rPr>
          <w:sz w:val="24"/>
          <w:szCs w:val="24"/>
          <w:lang w:val="en-US"/>
        </w:rPr>
        <w:t>exploitation</w:t>
      </w:r>
      <w:r>
        <w:rPr>
          <w:sz w:val="24"/>
          <w:szCs w:val="24"/>
          <w:lang w:val="en-US"/>
        </w:rPr>
        <w:t>,</w:t>
      </w:r>
      <w:r w:rsidRPr="0019022D">
        <w:rPr>
          <w:sz w:val="24"/>
          <w:szCs w:val="24"/>
          <w:lang w:val="en-US"/>
        </w:rPr>
        <w:t xml:space="preserve"> </w:t>
      </w:r>
      <w:r>
        <w:rPr>
          <w:sz w:val="24"/>
          <w:szCs w:val="24"/>
          <w:lang w:val="en-US"/>
        </w:rPr>
        <w:t>or</w:t>
      </w:r>
      <w:r w:rsidRPr="0019022D">
        <w:rPr>
          <w:sz w:val="24"/>
          <w:szCs w:val="24"/>
          <w:lang w:val="en-US"/>
        </w:rPr>
        <w:t xml:space="preserve"> extraction</w:t>
      </w:r>
      <w:r>
        <w:rPr>
          <w:sz w:val="24"/>
          <w:szCs w:val="24"/>
          <w:lang w:val="en-US"/>
        </w:rPr>
        <w:t>, including any of these activities in the territorial waters of Western Sahara;</w:t>
      </w:r>
    </w:p>
    <w:p w14:paraId="7976A708" w14:textId="4153E204" w:rsidR="00BC1CEA" w:rsidRPr="0019022D" w:rsidRDefault="00BC1CEA" w:rsidP="00120D6C">
      <w:pPr>
        <w:pStyle w:val="ListParagraph"/>
        <w:numPr>
          <w:ilvl w:val="1"/>
          <w:numId w:val="11"/>
        </w:numPr>
        <w:autoSpaceDE/>
        <w:autoSpaceDN/>
        <w:adjustRightInd/>
        <w:jc w:val="left"/>
        <w:rPr>
          <w:sz w:val="24"/>
          <w:szCs w:val="24"/>
          <w:lang w:val="en-US"/>
        </w:rPr>
      </w:pPr>
      <w:r w:rsidRPr="0019022D">
        <w:rPr>
          <w:sz w:val="24"/>
          <w:szCs w:val="24"/>
          <w:lang w:val="en-US"/>
        </w:rPr>
        <w:t>Exploitation and irrigation of lands to grow fruits and vegetables, and in particular tomatoes</w:t>
      </w:r>
      <w:r>
        <w:rPr>
          <w:sz w:val="24"/>
          <w:szCs w:val="24"/>
          <w:lang w:val="en-US"/>
        </w:rPr>
        <w:t>.</w:t>
      </w:r>
    </w:p>
    <w:p w14:paraId="06A96F53" w14:textId="4D4606B3" w:rsidR="00BC1CEA" w:rsidRDefault="00BC1CEA" w:rsidP="00120D6C">
      <w:pPr>
        <w:pStyle w:val="ListParagraph"/>
        <w:numPr>
          <w:ilvl w:val="0"/>
          <w:numId w:val="11"/>
        </w:numPr>
        <w:autoSpaceDE/>
        <w:autoSpaceDN/>
        <w:adjustRightInd/>
        <w:jc w:val="left"/>
        <w:rPr>
          <w:sz w:val="24"/>
          <w:szCs w:val="24"/>
          <w:lang w:val="en-US"/>
        </w:rPr>
      </w:pPr>
      <w:r w:rsidRPr="0019022D">
        <w:rPr>
          <w:sz w:val="24"/>
          <w:szCs w:val="24"/>
          <w:lang w:val="en-US"/>
        </w:rPr>
        <w:t>Provide precise and detailed information on how the benefits from the exploitation of these resources are shared with the Sahrawi population</w:t>
      </w:r>
      <w:r>
        <w:rPr>
          <w:sz w:val="24"/>
          <w:szCs w:val="24"/>
          <w:lang w:val="en-US"/>
        </w:rPr>
        <w:t>.</w:t>
      </w:r>
    </w:p>
    <w:p w14:paraId="38E1DF3B" w14:textId="4C3D9E78" w:rsidR="00BC1CEA" w:rsidRPr="0019022D" w:rsidRDefault="00BC1CEA" w:rsidP="00766F2C">
      <w:pPr>
        <w:pStyle w:val="ListParagraph"/>
        <w:numPr>
          <w:ilvl w:val="1"/>
          <w:numId w:val="11"/>
        </w:numPr>
        <w:autoSpaceDE/>
        <w:autoSpaceDN/>
        <w:adjustRightInd/>
        <w:jc w:val="left"/>
        <w:rPr>
          <w:sz w:val="24"/>
          <w:szCs w:val="24"/>
          <w:lang w:val="en-US"/>
        </w:rPr>
      </w:pPr>
      <w:r>
        <w:rPr>
          <w:sz w:val="24"/>
          <w:szCs w:val="24"/>
          <w:lang w:val="en-US"/>
        </w:rPr>
        <w:t>Describe efforts undertaken to ensure that products exported from Western Sahara are labeled accurately as products of Western Sahara.</w:t>
      </w:r>
    </w:p>
    <w:p w14:paraId="3A26864F" w14:textId="77777777" w:rsidR="00BC1CEA" w:rsidRDefault="00BC1CEA" w:rsidP="00120D6C">
      <w:pPr>
        <w:pStyle w:val="ListParagraph"/>
        <w:autoSpaceDE/>
        <w:autoSpaceDN/>
        <w:adjustRightInd/>
        <w:jc w:val="left"/>
        <w:rPr>
          <w:sz w:val="24"/>
          <w:szCs w:val="24"/>
          <w:lang w:val="en-US"/>
        </w:rPr>
      </w:pPr>
    </w:p>
    <w:p w14:paraId="72FB5BFD" w14:textId="77777777" w:rsidR="00BC1CEA" w:rsidRDefault="00BC1CEA" w:rsidP="00120D6C">
      <w:pPr>
        <w:pStyle w:val="ListParagraph"/>
        <w:autoSpaceDE/>
        <w:autoSpaceDN/>
        <w:adjustRightInd/>
        <w:jc w:val="left"/>
        <w:rPr>
          <w:sz w:val="24"/>
          <w:szCs w:val="24"/>
          <w:lang w:val="en-US"/>
        </w:rPr>
      </w:pPr>
    </w:p>
    <w:p w14:paraId="0D5010F2" w14:textId="69D0D18C" w:rsidR="00BC1CEA" w:rsidRPr="00B179C0" w:rsidRDefault="00BC1CEA" w:rsidP="005E7CA8">
      <w:pPr>
        <w:pStyle w:val="NormalWeb"/>
        <w:numPr>
          <w:ilvl w:val="0"/>
          <w:numId w:val="17"/>
        </w:numPr>
        <w:shd w:val="clear" w:color="auto" w:fill="FFFFFF"/>
        <w:spacing w:before="0" w:beforeAutospacing="0" w:after="0" w:afterAutospacing="0"/>
        <w:jc w:val="both"/>
        <w:rPr>
          <w:b/>
          <w:lang w:val="en-US"/>
        </w:rPr>
      </w:pPr>
      <w:r w:rsidRPr="00B179C0">
        <w:rPr>
          <w:b/>
          <w:lang w:val="en-US"/>
        </w:rPr>
        <w:lastRenderedPageBreak/>
        <w:t>Article</w:t>
      </w:r>
      <w:r>
        <w:rPr>
          <w:b/>
          <w:lang w:val="en-US"/>
        </w:rPr>
        <w:t>s</w:t>
      </w:r>
      <w:r w:rsidRPr="00B179C0">
        <w:rPr>
          <w:b/>
          <w:lang w:val="en-US"/>
        </w:rPr>
        <w:t xml:space="preserve"> </w:t>
      </w:r>
      <w:bookmarkStart w:id="1" w:name="_GoBack"/>
      <w:bookmarkEnd w:id="1"/>
      <w:r w:rsidRPr="00B179C0">
        <w:rPr>
          <w:b/>
          <w:lang w:val="en-US"/>
        </w:rPr>
        <w:t>6</w:t>
      </w:r>
      <w:r>
        <w:rPr>
          <w:b/>
          <w:lang w:val="en-US"/>
        </w:rPr>
        <w:t xml:space="preserve"> and 9</w:t>
      </w:r>
      <w:r w:rsidRPr="00B179C0">
        <w:rPr>
          <w:b/>
          <w:lang w:val="en-US"/>
        </w:rPr>
        <w:t>:</w:t>
      </w:r>
      <w:r>
        <w:rPr>
          <w:b/>
          <w:lang w:val="en-US"/>
        </w:rPr>
        <w:t xml:space="preserve"> The </w:t>
      </w:r>
      <w:r w:rsidRPr="00B179C0">
        <w:rPr>
          <w:b/>
          <w:lang w:val="en-US"/>
        </w:rPr>
        <w:t>Right to Life</w:t>
      </w:r>
      <w:r>
        <w:rPr>
          <w:b/>
          <w:lang w:val="en-US"/>
        </w:rPr>
        <w:t xml:space="preserve"> and the Right to be Free from Arbitrary Detention</w:t>
      </w:r>
      <w:r w:rsidRPr="00B179C0">
        <w:rPr>
          <w:b/>
          <w:lang w:val="en-US"/>
        </w:rPr>
        <w:t>.</w:t>
      </w:r>
    </w:p>
    <w:p w14:paraId="53A6C67D" w14:textId="1B797E94" w:rsidR="00BC1CEA" w:rsidRPr="00AE4285" w:rsidRDefault="00BC1CEA" w:rsidP="00AE4285">
      <w:pPr>
        <w:pStyle w:val="NormalWeb"/>
        <w:shd w:val="clear" w:color="auto" w:fill="FFFFFF"/>
        <w:jc w:val="both"/>
        <w:rPr>
          <w:i/>
          <w:color w:val="000000"/>
          <w:sz w:val="22"/>
          <w:szCs w:val="22"/>
          <w:lang w:val="en-US"/>
        </w:rPr>
      </w:pPr>
      <w:r w:rsidRPr="00AE4285">
        <w:rPr>
          <w:i/>
          <w:color w:val="000000"/>
          <w:sz w:val="22"/>
          <w:szCs w:val="22"/>
          <w:u w:val="single"/>
          <w:lang w:val="en-US"/>
        </w:rPr>
        <w:t xml:space="preserve">Article 6, </w:t>
      </w:r>
      <w:r>
        <w:rPr>
          <w:i/>
          <w:color w:val="000000"/>
          <w:sz w:val="22"/>
          <w:szCs w:val="22"/>
          <w:u w:val="single"/>
          <w:lang w:val="en-US"/>
        </w:rPr>
        <w:t>p</w:t>
      </w:r>
      <w:r w:rsidRPr="00AE4285">
        <w:rPr>
          <w:i/>
          <w:color w:val="000000"/>
          <w:sz w:val="22"/>
          <w:szCs w:val="22"/>
          <w:u w:val="single"/>
          <w:lang w:val="en-US"/>
        </w:rPr>
        <w:t>ara</w:t>
      </w:r>
      <w:r>
        <w:rPr>
          <w:i/>
          <w:color w:val="000000"/>
          <w:sz w:val="22"/>
          <w:szCs w:val="22"/>
          <w:u w:val="single"/>
          <w:lang w:val="en-US"/>
        </w:rPr>
        <w:t>.</w:t>
      </w:r>
      <w:r w:rsidRPr="00AE4285">
        <w:rPr>
          <w:i/>
          <w:color w:val="000000"/>
          <w:sz w:val="22"/>
          <w:szCs w:val="22"/>
          <w:u w:val="single"/>
          <w:lang w:val="en-US"/>
        </w:rPr>
        <w:t xml:space="preserve"> 1:</w:t>
      </w:r>
      <w:r w:rsidRPr="00AE4285">
        <w:rPr>
          <w:color w:val="000000"/>
          <w:sz w:val="22"/>
          <w:szCs w:val="22"/>
          <w:lang w:val="en-US"/>
        </w:rPr>
        <w:t xml:space="preserve"> </w:t>
      </w:r>
      <w:r w:rsidRPr="00AE4285">
        <w:rPr>
          <w:i/>
          <w:color w:val="000000"/>
          <w:sz w:val="22"/>
          <w:szCs w:val="22"/>
          <w:lang w:val="en-US"/>
        </w:rPr>
        <w:t>Every human being has the inherent right to life. This right shall be protected by law. No one shall be arbitrarily deprived of his life.</w:t>
      </w:r>
    </w:p>
    <w:p w14:paraId="5FDBC9D8" w14:textId="2AAEFBC0" w:rsidR="00BC1CEA" w:rsidRPr="00AE4285" w:rsidRDefault="00BC1CEA" w:rsidP="00AE4285">
      <w:pPr>
        <w:pStyle w:val="NormalWeb"/>
        <w:shd w:val="clear" w:color="auto" w:fill="FFFFFF"/>
        <w:jc w:val="both"/>
        <w:rPr>
          <w:i/>
          <w:color w:val="000000"/>
          <w:sz w:val="22"/>
          <w:szCs w:val="22"/>
          <w:lang w:val="en-US"/>
        </w:rPr>
      </w:pPr>
      <w:r w:rsidRPr="00AE4285">
        <w:rPr>
          <w:i/>
          <w:color w:val="000000"/>
          <w:sz w:val="22"/>
          <w:szCs w:val="22"/>
          <w:u w:val="single"/>
          <w:lang w:val="en-US"/>
        </w:rPr>
        <w:t>Article 9:</w:t>
      </w:r>
      <w:r>
        <w:rPr>
          <w:i/>
          <w:color w:val="000000"/>
          <w:sz w:val="22"/>
          <w:szCs w:val="22"/>
          <w:lang w:val="en-US"/>
        </w:rPr>
        <w:t xml:space="preserve"> para. </w:t>
      </w:r>
      <w:r w:rsidRPr="00AE4285">
        <w:rPr>
          <w:i/>
          <w:color w:val="000000"/>
          <w:sz w:val="22"/>
          <w:szCs w:val="22"/>
          <w:lang w:val="en-US"/>
        </w:rPr>
        <w:t>1</w:t>
      </w:r>
      <w:r>
        <w:rPr>
          <w:i/>
          <w:color w:val="000000"/>
          <w:sz w:val="22"/>
          <w:szCs w:val="22"/>
          <w:lang w:val="en-US"/>
        </w:rPr>
        <w:t>:</w:t>
      </w:r>
      <w:r w:rsidRPr="00AE4285">
        <w:rPr>
          <w:i/>
          <w:color w:val="000000"/>
          <w:sz w:val="22"/>
          <w:szCs w:val="22"/>
          <w:lang w:val="en-US"/>
        </w:rPr>
        <w:t xml:space="preserve"> Everyone has the right to liberty and security of person. No one shall be subjected to arbitrary arrest or detention. No one shall be deprived of his liberty except on such grounds and in accordance with such procedure as are established by law.</w:t>
      </w:r>
    </w:p>
    <w:p w14:paraId="0DDB43C1" w14:textId="508E2DA0" w:rsidR="00BC1CEA" w:rsidRPr="00AE4285" w:rsidRDefault="00BC1CEA" w:rsidP="00AE4285">
      <w:pPr>
        <w:pStyle w:val="NormalWeb"/>
        <w:shd w:val="clear" w:color="auto" w:fill="FFFFFF"/>
        <w:jc w:val="both"/>
        <w:rPr>
          <w:i/>
          <w:color w:val="000000"/>
          <w:sz w:val="22"/>
          <w:szCs w:val="22"/>
          <w:lang w:val="en-US"/>
        </w:rPr>
      </w:pPr>
      <w:r>
        <w:rPr>
          <w:i/>
          <w:color w:val="000000"/>
          <w:sz w:val="22"/>
          <w:szCs w:val="22"/>
          <w:lang w:val="en-US"/>
        </w:rPr>
        <w:t xml:space="preserve">para. </w:t>
      </w:r>
      <w:r w:rsidRPr="00AE4285">
        <w:rPr>
          <w:i/>
          <w:color w:val="000000"/>
          <w:sz w:val="22"/>
          <w:szCs w:val="22"/>
          <w:lang w:val="en-US"/>
        </w:rPr>
        <w:t>2. Anyone who is arrested shall be informed, at the time of arrest, of the reasons for his arrest and shall be promptly informed of any charges against him.</w:t>
      </w:r>
    </w:p>
    <w:p w14:paraId="2FC30640" w14:textId="797942D7" w:rsidR="00BC1CEA" w:rsidRPr="00AE4285" w:rsidRDefault="00BC1CEA" w:rsidP="00AE4285">
      <w:pPr>
        <w:pStyle w:val="NormalWeb"/>
        <w:shd w:val="clear" w:color="auto" w:fill="FFFFFF"/>
        <w:jc w:val="both"/>
        <w:rPr>
          <w:i/>
          <w:color w:val="000000"/>
          <w:sz w:val="22"/>
          <w:szCs w:val="22"/>
          <w:lang w:val="en-US"/>
        </w:rPr>
      </w:pPr>
      <w:r>
        <w:rPr>
          <w:i/>
          <w:color w:val="000000"/>
          <w:sz w:val="22"/>
          <w:szCs w:val="22"/>
          <w:lang w:val="en-US"/>
        </w:rPr>
        <w:t xml:space="preserve">para. </w:t>
      </w:r>
      <w:r w:rsidRPr="00AE4285">
        <w:rPr>
          <w:i/>
          <w:color w:val="000000"/>
          <w:sz w:val="22"/>
          <w:szCs w:val="22"/>
          <w:lang w:val="en-US"/>
        </w:rPr>
        <w:t>3.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judgement.</w:t>
      </w:r>
    </w:p>
    <w:p w14:paraId="67D3957F" w14:textId="31AEEAC3" w:rsidR="00BC1CEA" w:rsidRPr="00AE4285" w:rsidRDefault="00BC1CEA" w:rsidP="00AE4285">
      <w:pPr>
        <w:pStyle w:val="NormalWeb"/>
        <w:shd w:val="clear" w:color="auto" w:fill="FFFFFF"/>
        <w:jc w:val="both"/>
        <w:rPr>
          <w:i/>
          <w:color w:val="000000"/>
          <w:sz w:val="22"/>
          <w:szCs w:val="22"/>
          <w:lang w:val="en-US"/>
        </w:rPr>
      </w:pPr>
      <w:r>
        <w:rPr>
          <w:i/>
          <w:color w:val="000000"/>
          <w:sz w:val="22"/>
          <w:szCs w:val="22"/>
          <w:lang w:val="en-US"/>
        </w:rPr>
        <w:t xml:space="preserve">para. </w:t>
      </w:r>
      <w:r w:rsidRPr="00AE4285">
        <w:rPr>
          <w:i/>
          <w:color w:val="000000"/>
          <w:sz w:val="22"/>
          <w:szCs w:val="22"/>
          <w:lang w:val="en-US"/>
        </w:rPr>
        <w:t>4. Anyone who is deprived of his liberty by arrest or detention shall be entitled to take proceedings before a court, in order that that court may decide without delay on the lawfulness of his detention and order his release if the detention is not lawful.</w:t>
      </w:r>
    </w:p>
    <w:p w14:paraId="157438E2" w14:textId="6CF04BE8" w:rsidR="00BC1CEA" w:rsidRPr="00AE4285" w:rsidRDefault="00BC1CEA" w:rsidP="000A0B53">
      <w:pPr>
        <w:pStyle w:val="NormalWeb"/>
        <w:shd w:val="clear" w:color="auto" w:fill="FFFFFF"/>
        <w:rPr>
          <w:color w:val="000000"/>
          <w:szCs w:val="17"/>
          <w:u w:val="single"/>
          <w:lang w:val="en-US"/>
        </w:rPr>
      </w:pPr>
      <w:r>
        <w:rPr>
          <w:i/>
          <w:color w:val="000000"/>
          <w:sz w:val="22"/>
          <w:szCs w:val="22"/>
          <w:lang w:val="en-US"/>
        </w:rPr>
        <w:t xml:space="preserve">para. </w:t>
      </w:r>
      <w:r w:rsidRPr="00AE4285">
        <w:rPr>
          <w:i/>
          <w:color w:val="000000"/>
          <w:sz w:val="22"/>
          <w:szCs w:val="22"/>
          <w:lang w:val="en-US"/>
        </w:rPr>
        <w:t>5. Anyone who has been the victim of unlawful arrest or detention shall have an enforceable right to compensation.</w:t>
      </w:r>
    </w:p>
    <w:p w14:paraId="4AF7C669" w14:textId="47C9EFB5" w:rsidR="00BC1CEA" w:rsidRDefault="00BC1CEA" w:rsidP="002435E7">
      <w:pPr>
        <w:pStyle w:val="NormalWeb"/>
        <w:shd w:val="clear" w:color="auto" w:fill="FFFFFF"/>
        <w:jc w:val="both"/>
        <w:rPr>
          <w:color w:val="000000"/>
          <w:lang w:val="en-US"/>
        </w:rPr>
      </w:pPr>
      <w:r>
        <w:rPr>
          <w:color w:val="000000"/>
          <w:lang w:val="en-US"/>
        </w:rPr>
        <w:t xml:space="preserve">Over the last few decades, hundreds of people from Western Sahara have been subjected to enforced disappearances in violation of Articles 6 and 9. This Committee has made clear that </w:t>
      </w:r>
      <w:r w:rsidRPr="00B179C0">
        <w:rPr>
          <w:color w:val="000000"/>
          <w:lang w:val="en-US"/>
        </w:rPr>
        <w:t xml:space="preserve">State parties have an obligation to </w:t>
      </w:r>
      <w:r w:rsidRPr="002F608F">
        <w:rPr>
          <w:lang w:val="en-US"/>
        </w:rPr>
        <w:t xml:space="preserve">provide </w:t>
      </w:r>
      <w:r>
        <w:rPr>
          <w:lang w:val="en-US"/>
        </w:rPr>
        <w:t>“</w:t>
      </w:r>
      <w:r w:rsidRPr="002F608F">
        <w:rPr>
          <w:lang w:val="en-US"/>
        </w:rPr>
        <w:t>specific and relevant information concerning the steps taken</w:t>
      </w:r>
      <w:r>
        <w:rPr>
          <w:lang w:val="en-US"/>
        </w:rPr>
        <w:t xml:space="preserve">” to establish the </w:t>
      </w:r>
      <w:r w:rsidRPr="002F608F">
        <w:rPr>
          <w:lang w:val="en-US"/>
        </w:rPr>
        <w:t>fate and whereabouts</w:t>
      </w:r>
      <w:r>
        <w:rPr>
          <w:lang w:val="en-US"/>
        </w:rPr>
        <w:t xml:space="preserve"> of missing persons</w:t>
      </w:r>
      <w:r w:rsidRPr="002F608F">
        <w:rPr>
          <w:lang w:val="en-US"/>
        </w:rPr>
        <w:t xml:space="preserve"> and to locate </w:t>
      </w:r>
      <w:r>
        <w:rPr>
          <w:lang w:val="en-US"/>
        </w:rPr>
        <w:t>their</w:t>
      </w:r>
      <w:r w:rsidRPr="002F608F">
        <w:rPr>
          <w:lang w:val="en-US"/>
        </w:rPr>
        <w:t xml:space="preserve"> mortal remains</w:t>
      </w:r>
      <w:r>
        <w:rPr>
          <w:lang w:val="en-US"/>
        </w:rPr>
        <w:t>.</w:t>
      </w:r>
      <w:r>
        <w:rPr>
          <w:rStyle w:val="FootnoteReference"/>
          <w:lang w:val="en-US"/>
        </w:rPr>
        <w:footnoteReference w:id="17"/>
      </w:r>
      <w:r>
        <w:rPr>
          <w:lang w:val="en-US"/>
        </w:rPr>
        <w:t xml:space="preserve"> </w:t>
      </w:r>
      <w:r>
        <w:rPr>
          <w:color w:val="000000"/>
          <w:lang w:val="en-US"/>
        </w:rPr>
        <w:t>While the Kingdom of Morocco has made limited progress in identifying the fate of some Sahrawi victims,</w:t>
      </w:r>
      <w:r>
        <w:rPr>
          <w:rStyle w:val="FootnoteReference"/>
          <w:color w:val="000000"/>
          <w:lang w:val="en-US"/>
        </w:rPr>
        <w:footnoteReference w:id="18"/>
      </w:r>
      <w:r>
        <w:rPr>
          <w:color w:val="000000"/>
          <w:lang w:val="en-US"/>
        </w:rPr>
        <w:t xml:space="preserve"> credible estimates are that as many as </w:t>
      </w:r>
      <w:r w:rsidRPr="00B179C0">
        <w:rPr>
          <w:color w:val="000000"/>
          <w:lang w:val="en-US"/>
        </w:rPr>
        <w:t>5</w:t>
      </w:r>
      <w:r>
        <w:rPr>
          <w:color w:val="000000"/>
          <w:lang w:val="en-US"/>
        </w:rPr>
        <w:t>00</w:t>
      </w:r>
      <w:r w:rsidRPr="00B179C0">
        <w:rPr>
          <w:color w:val="000000"/>
          <w:lang w:val="en-US"/>
        </w:rPr>
        <w:t xml:space="preserve"> Sahrawis remain missing, with little or no information </w:t>
      </w:r>
      <w:r>
        <w:rPr>
          <w:color w:val="000000"/>
          <w:lang w:val="en-US"/>
        </w:rPr>
        <w:t xml:space="preserve">as to </w:t>
      </w:r>
      <w:r w:rsidRPr="00B179C0">
        <w:rPr>
          <w:color w:val="000000"/>
          <w:lang w:val="en-US"/>
        </w:rPr>
        <w:t>their whereabouts.</w:t>
      </w:r>
      <w:r>
        <w:rPr>
          <w:rStyle w:val="FootnoteReference"/>
          <w:color w:val="000000"/>
        </w:rPr>
        <w:footnoteReference w:id="19"/>
      </w:r>
      <w:r w:rsidRPr="00B179C0">
        <w:rPr>
          <w:color w:val="000000"/>
          <w:lang w:val="en-US"/>
        </w:rPr>
        <w:t xml:space="preserve"> </w:t>
      </w:r>
      <w:r>
        <w:rPr>
          <w:color w:val="000000"/>
          <w:lang w:val="en-US"/>
        </w:rPr>
        <w:t xml:space="preserve">For many of these </w:t>
      </w:r>
      <w:r>
        <w:rPr>
          <w:color w:val="000000"/>
          <w:lang w:val="en-US"/>
        </w:rPr>
        <w:lastRenderedPageBreak/>
        <w:t>victims, t</w:t>
      </w:r>
      <w:r w:rsidRPr="00B179C0">
        <w:rPr>
          <w:color w:val="000000"/>
          <w:lang w:val="en-US"/>
        </w:rPr>
        <w:t xml:space="preserve">he Kingdom of Morocco has </w:t>
      </w:r>
      <w:r>
        <w:rPr>
          <w:color w:val="000000"/>
          <w:lang w:val="en-US"/>
        </w:rPr>
        <w:t>f</w:t>
      </w:r>
      <w:r w:rsidRPr="00B179C0">
        <w:rPr>
          <w:color w:val="000000"/>
          <w:lang w:val="en-US"/>
        </w:rPr>
        <w:t xml:space="preserve">ailed to </w:t>
      </w:r>
      <w:r>
        <w:rPr>
          <w:color w:val="000000"/>
          <w:lang w:val="en-US"/>
        </w:rPr>
        <w:t>conduct an adequate investigation regarding their fate</w:t>
      </w:r>
      <w:r w:rsidRPr="00B179C0">
        <w:rPr>
          <w:color w:val="000000"/>
          <w:lang w:val="en-US"/>
        </w:rPr>
        <w:t xml:space="preserve">, contrary to its obligations under </w:t>
      </w:r>
      <w:r>
        <w:rPr>
          <w:color w:val="000000"/>
          <w:lang w:val="en-US"/>
        </w:rPr>
        <w:t>this Covenant</w:t>
      </w:r>
      <w:r>
        <w:rPr>
          <w:rStyle w:val="FootnoteReference"/>
          <w:color w:val="000000"/>
          <w:lang w:val="en-US"/>
        </w:rPr>
        <w:footnoteReference w:id="20"/>
      </w:r>
      <w:r>
        <w:rPr>
          <w:color w:val="000000"/>
          <w:lang w:val="en-US"/>
        </w:rPr>
        <w:t xml:space="preserve"> as well as </w:t>
      </w:r>
      <w:r w:rsidRPr="00B179C0">
        <w:rPr>
          <w:color w:val="000000"/>
          <w:lang w:val="en-US"/>
        </w:rPr>
        <w:t xml:space="preserve">Article 3 of the </w:t>
      </w:r>
      <w:r>
        <w:rPr>
          <w:color w:val="000000"/>
          <w:lang w:val="en-US"/>
        </w:rPr>
        <w:t>International Convention for the Protection of all Persons from</w:t>
      </w:r>
      <w:r w:rsidRPr="00B179C0">
        <w:rPr>
          <w:color w:val="000000"/>
          <w:lang w:val="en-US"/>
        </w:rPr>
        <w:t xml:space="preserve"> Enforced Disappearances.</w:t>
      </w:r>
      <w:r>
        <w:rPr>
          <w:rStyle w:val="FootnoteReference"/>
          <w:color w:val="000000"/>
          <w:lang w:val="en-US" w:eastAsia="zh-CN"/>
        </w:rPr>
        <w:footnoteReference w:id="21"/>
      </w:r>
      <w:r>
        <w:rPr>
          <w:color w:val="000000"/>
          <w:lang w:val="en-US" w:eastAsia="zh-CN"/>
        </w:rPr>
        <w:t xml:space="preserve"> It has likewise failed to punish the perpetrators of enforced disappearances.</w:t>
      </w:r>
      <w:r>
        <w:rPr>
          <w:rStyle w:val="FootnoteReference"/>
          <w:color w:val="000000"/>
        </w:rPr>
        <w:footnoteReference w:id="22"/>
      </w:r>
    </w:p>
    <w:p w14:paraId="6B623744" w14:textId="1DAC58FD" w:rsidR="00BC1CEA" w:rsidRDefault="00BC1CEA" w:rsidP="00B179C0">
      <w:pPr>
        <w:pStyle w:val="NormalWeb"/>
        <w:shd w:val="clear" w:color="auto" w:fill="FFFFFF"/>
        <w:jc w:val="both"/>
        <w:rPr>
          <w:color w:val="000000"/>
          <w:lang w:val="en-US"/>
        </w:rPr>
      </w:pPr>
      <w:r>
        <w:rPr>
          <w:lang w:val="en-US"/>
        </w:rPr>
        <w:t>In February 2013, a shepherd found human remains scattered over the sands in the area of Fedret Leguiaa. A forensic investigation confirmed the existence of two mass graves containing the remains of several Sahrawis who had been “disappeared” in 1976.</w:t>
      </w:r>
      <w:r>
        <w:rPr>
          <w:rStyle w:val="FootnoteReference"/>
          <w:color w:val="000000"/>
        </w:rPr>
        <w:footnoteReference w:id="23"/>
      </w:r>
      <w:r>
        <w:rPr>
          <w:lang w:val="en-US"/>
        </w:rPr>
        <w:t xml:space="preserve"> A published report on the investigation illustrates the inadequacy of Morocco’s response to the cases</w:t>
      </w:r>
      <w:r>
        <w:rPr>
          <w:color w:val="000000"/>
          <w:lang w:val="en-US"/>
        </w:rPr>
        <w:t xml:space="preserve"> of missing Sahrawis:</w:t>
      </w:r>
      <w:r w:rsidRPr="00B179C0">
        <w:rPr>
          <w:color w:val="000000"/>
          <w:lang w:val="en-US"/>
        </w:rPr>
        <w:t xml:space="preserve"> </w:t>
      </w:r>
    </w:p>
    <w:p w14:paraId="3A172FB2" w14:textId="3FA1BC03" w:rsidR="00BC1CEA" w:rsidRPr="000A0B53" w:rsidRDefault="00BC1CEA" w:rsidP="000A0B53">
      <w:pPr>
        <w:pStyle w:val="NormalWeb"/>
        <w:shd w:val="clear" w:color="auto" w:fill="FFFFFF"/>
        <w:ind w:left="708"/>
        <w:jc w:val="both"/>
        <w:rPr>
          <w:color w:val="000000"/>
          <w:lang w:val="en-US"/>
        </w:rPr>
      </w:pPr>
      <w:r w:rsidRPr="00C43FDD">
        <w:rPr>
          <w:lang w:val="en-US"/>
        </w:rPr>
        <w:t>The report of the Equity and Reconciliation Commission (Instance Equité et Réconciliation - IER, 2006) does not provide information on this case. No members from that institution interviewed relatives of these victims who were in the Tindouf camps. Of the eight arrested people who have gone missing and who are included in this case of the Fadret Leguiaa graves, the aforementioned list from the Moroccan CCHR, published online in 2010, provides some data on four of them. About the rest no information is provided, although they were arrested on the same day and in the same place.</w:t>
      </w:r>
      <w:r>
        <w:rPr>
          <w:rStyle w:val="FootnoteReference"/>
          <w:lang w:val="en-US"/>
        </w:rPr>
        <w:footnoteReference w:id="24"/>
      </w:r>
    </w:p>
    <w:p w14:paraId="4E5CD9B4" w14:textId="6B8F367E" w:rsidR="00BC1CEA" w:rsidRPr="00FA5E2D" w:rsidRDefault="00BC1CEA">
      <w:pPr>
        <w:pStyle w:val="NormalWeb"/>
        <w:shd w:val="clear" w:color="auto" w:fill="FFFFFF"/>
        <w:jc w:val="both"/>
        <w:rPr>
          <w:color w:val="000000"/>
          <w:lang w:val="en-US"/>
        </w:rPr>
      </w:pPr>
      <w:r>
        <w:rPr>
          <w:color w:val="000000"/>
          <w:lang w:val="en-US"/>
        </w:rPr>
        <w:t xml:space="preserve">Since this Committee last reviewed the Kingdom of Morocco’s implementation of the Covenant, several Sahrawis have been subjected to forced disappearances.  They include </w:t>
      </w:r>
      <w:r w:rsidRPr="00B83C04">
        <w:rPr>
          <w:color w:val="000000"/>
          <w:lang w:val="en-US"/>
        </w:rPr>
        <w:t xml:space="preserve">Ahmed Sallami, </w:t>
      </w:r>
      <w:r>
        <w:rPr>
          <w:color w:val="000000"/>
          <w:lang w:val="en-US"/>
        </w:rPr>
        <w:t xml:space="preserve">who </w:t>
      </w:r>
      <w:r w:rsidRPr="00B83C04">
        <w:rPr>
          <w:color w:val="000000"/>
          <w:lang w:val="en-US"/>
        </w:rPr>
        <w:t xml:space="preserve">disappeared in the context of the Gdeim Izik camp dismantlement, and Mohamed Krimo, </w:t>
      </w:r>
      <w:r>
        <w:rPr>
          <w:color w:val="000000"/>
          <w:lang w:val="en-US"/>
        </w:rPr>
        <w:t xml:space="preserve">who </w:t>
      </w:r>
      <w:r w:rsidRPr="00B83C04">
        <w:rPr>
          <w:color w:val="000000"/>
          <w:lang w:val="en-US"/>
        </w:rPr>
        <w:t xml:space="preserve">disappeared </w:t>
      </w:r>
      <w:r>
        <w:rPr>
          <w:color w:val="000000"/>
          <w:lang w:val="en-US"/>
        </w:rPr>
        <w:t>shortly after a conflict between Sahrawis and Moroccan settlers</w:t>
      </w:r>
      <w:r w:rsidRPr="00B83C04">
        <w:rPr>
          <w:color w:val="000000"/>
          <w:lang w:val="en-US"/>
        </w:rPr>
        <w:t xml:space="preserve"> in Dakhla in 2011.</w:t>
      </w:r>
      <w:r>
        <w:rPr>
          <w:color w:val="000000"/>
          <w:lang w:val="en-US"/>
        </w:rPr>
        <w:t xml:space="preserve"> In December 2005, 1</w:t>
      </w:r>
      <w:r w:rsidRPr="00B179C0">
        <w:rPr>
          <w:color w:val="000000"/>
          <w:lang w:val="en-US"/>
        </w:rPr>
        <w:t>5 young Sahrawis disappeared during an attempt to illegally immigrate to the Canary Islan</w:t>
      </w:r>
      <w:r>
        <w:rPr>
          <w:color w:val="000000"/>
          <w:lang w:val="en-US"/>
        </w:rPr>
        <w:t>ds</w:t>
      </w:r>
      <w:r w:rsidRPr="00B179C0">
        <w:rPr>
          <w:color w:val="000000"/>
          <w:lang w:val="en-US"/>
        </w:rPr>
        <w:t>.</w:t>
      </w:r>
      <w:r>
        <w:rPr>
          <w:color w:val="000000"/>
          <w:lang w:val="en-US"/>
        </w:rPr>
        <w:t xml:space="preserve"> </w:t>
      </w:r>
      <w:r w:rsidRPr="00B179C0">
        <w:rPr>
          <w:color w:val="000000"/>
          <w:lang w:val="en-US"/>
        </w:rPr>
        <w:t>The</w:t>
      </w:r>
      <w:r>
        <w:rPr>
          <w:color w:val="000000"/>
          <w:lang w:val="en-US"/>
        </w:rPr>
        <w:t xml:space="preserve">ir families alleged that they were </w:t>
      </w:r>
      <w:r>
        <w:rPr>
          <w:color w:val="000000"/>
          <w:lang w:val="en-US"/>
        </w:rPr>
        <w:lastRenderedPageBreak/>
        <w:t>arrested by the Moroccan police and Royal Navy</w:t>
      </w:r>
      <w:r w:rsidRPr="00B179C0">
        <w:rPr>
          <w:color w:val="000000"/>
          <w:lang w:val="en-US"/>
        </w:rPr>
        <w:t>.</w:t>
      </w:r>
      <w:r>
        <w:rPr>
          <w:rStyle w:val="FootnoteReference"/>
          <w:color w:val="000000"/>
        </w:rPr>
        <w:footnoteReference w:id="25"/>
      </w:r>
      <w:r>
        <w:rPr>
          <w:color w:val="000000"/>
          <w:lang w:val="en-US"/>
        </w:rPr>
        <w:t xml:space="preserve"> According to a report submitted to the UN Working Group on Enforced or Involuntary Disappearances, the</w:t>
      </w:r>
      <w:r w:rsidRPr="00B179C0">
        <w:rPr>
          <w:color w:val="000000"/>
          <w:lang w:val="en-US"/>
        </w:rPr>
        <w:t xml:space="preserve"> 15 Sahrawis were all participants in the 2005 Intifada</w:t>
      </w:r>
      <w:r>
        <w:rPr>
          <w:color w:val="000000"/>
          <w:lang w:val="en-US"/>
        </w:rPr>
        <w:t xml:space="preserve"> who were seeking to publicize human rights violations in Western Sahara</w:t>
      </w:r>
      <w:r w:rsidRPr="00B179C0">
        <w:rPr>
          <w:color w:val="000000"/>
          <w:lang w:val="en-US"/>
        </w:rPr>
        <w:t xml:space="preserve">. Their families have </w:t>
      </w:r>
      <w:r>
        <w:rPr>
          <w:color w:val="000000"/>
          <w:lang w:val="en-US"/>
        </w:rPr>
        <w:t xml:space="preserve">sought </w:t>
      </w:r>
      <w:r w:rsidRPr="00B179C0">
        <w:rPr>
          <w:color w:val="000000"/>
          <w:lang w:val="en-US"/>
        </w:rPr>
        <w:t xml:space="preserve">information from the </w:t>
      </w:r>
      <w:r>
        <w:rPr>
          <w:color w:val="000000"/>
          <w:lang w:val="en-US"/>
        </w:rPr>
        <w:t>Moroccan authorities as to their whereabouts</w:t>
      </w:r>
      <w:r w:rsidRPr="00B179C0">
        <w:rPr>
          <w:color w:val="000000"/>
          <w:lang w:val="en-US"/>
        </w:rPr>
        <w:t xml:space="preserve"> </w:t>
      </w:r>
      <w:r>
        <w:rPr>
          <w:color w:val="000000"/>
          <w:lang w:val="en-US"/>
        </w:rPr>
        <w:t>to no avail.</w:t>
      </w:r>
      <w:r>
        <w:rPr>
          <w:rStyle w:val="FootnoteReference"/>
          <w:color w:val="000000"/>
          <w:lang w:val="en-US"/>
        </w:rPr>
        <w:footnoteReference w:id="26"/>
      </w:r>
      <w:r w:rsidRPr="00B179C0">
        <w:rPr>
          <w:color w:val="000000"/>
          <w:lang w:val="en-US"/>
        </w:rPr>
        <w:t xml:space="preserve"> </w:t>
      </w:r>
    </w:p>
    <w:p w14:paraId="087D8680" w14:textId="1F168BFB" w:rsidR="00BC1CEA" w:rsidRPr="002632F3" w:rsidRDefault="00BC1CEA" w:rsidP="002632F3">
      <w:pPr>
        <w:pStyle w:val="NormalWeb"/>
        <w:shd w:val="clear" w:color="auto" w:fill="FFFFFF"/>
        <w:jc w:val="both"/>
        <w:rPr>
          <w:color w:val="000000"/>
          <w:lang w:val="en-US"/>
        </w:rPr>
      </w:pPr>
      <w:r>
        <w:rPr>
          <w:color w:val="000000"/>
          <w:lang w:val="en-US" w:eastAsia="zh-CN"/>
        </w:rPr>
        <w:t>In 2011, the Kingdom of Morocco amended its Constitution to prohibit enforced disappearances,</w:t>
      </w:r>
      <w:r>
        <w:rPr>
          <w:rStyle w:val="FootnoteReference"/>
          <w:color w:val="000000"/>
          <w:lang w:val="en-US" w:eastAsia="zh-CN"/>
        </w:rPr>
        <w:footnoteReference w:id="27"/>
      </w:r>
      <w:r>
        <w:rPr>
          <w:color w:val="000000"/>
          <w:lang w:val="en-US" w:eastAsia="zh-CN"/>
        </w:rPr>
        <w:t xml:space="preserve"> but it has not yet made enforced disappearances a crime under the Penal Code.</w:t>
      </w:r>
      <w:r>
        <w:rPr>
          <w:rStyle w:val="FootnoteReference"/>
          <w:color w:val="000000"/>
          <w:lang w:val="en-US" w:eastAsia="zh-CN"/>
        </w:rPr>
        <w:footnoteReference w:id="28"/>
      </w:r>
      <w:r>
        <w:rPr>
          <w:color w:val="000000"/>
          <w:lang w:val="en-US" w:eastAsia="zh-CN"/>
        </w:rPr>
        <w:t xml:space="preserve"> Moreover, the Constitution fails to incorporate the definition of enforced disappearance provided in </w:t>
      </w:r>
      <w:r w:rsidRPr="00B179C0">
        <w:rPr>
          <w:color w:val="000000"/>
          <w:lang w:val="en-US"/>
        </w:rPr>
        <w:t xml:space="preserve">Article 2 </w:t>
      </w:r>
      <w:r w:rsidRPr="00B179C0">
        <w:rPr>
          <w:lang w:val="en-US"/>
        </w:rPr>
        <w:t>of the International Co</w:t>
      </w:r>
      <w:r>
        <w:rPr>
          <w:lang w:val="en-US"/>
        </w:rPr>
        <w:t>nvention for the Protection of a</w:t>
      </w:r>
      <w:r w:rsidRPr="00B179C0">
        <w:rPr>
          <w:lang w:val="en-US"/>
        </w:rPr>
        <w:t>ll Persons from Enforced Disappearance</w:t>
      </w:r>
      <w:r>
        <w:rPr>
          <w:lang w:val="en-US"/>
        </w:rPr>
        <w:t>.</w:t>
      </w:r>
      <w:r w:rsidRPr="002435E7">
        <w:rPr>
          <w:rStyle w:val="FootnoteReference"/>
          <w:color w:val="000000"/>
          <w:lang w:val="en-US" w:eastAsia="zh-CN"/>
        </w:rPr>
        <w:footnoteReference w:id="29"/>
      </w:r>
      <w:r>
        <w:rPr>
          <w:lang w:val="en-US"/>
        </w:rPr>
        <w:t xml:space="preserve"> </w:t>
      </w:r>
    </w:p>
    <w:p w14:paraId="5F6A4988" w14:textId="29C14D2D" w:rsidR="00BC1CEA" w:rsidRPr="005E7CA8" w:rsidRDefault="00BC1CEA" w:rsidP="00B179C0">
      <w:pPr>
        <w:rPr>
          <w:b/>
          <w:sz w:val="24"/>
          <w:szCs w:val="24"/>
          <w:lang w:val="en-US"/>
        </w:rPr>
      </w:pPr>
      <w:r w:rsidRPr="005E7CA8">
        <w:rPr>
          <w:b/>
          <w:sz w:val="24"/>
          <w:szCs w:val="24"/>
          <w:lang w:val="en-US"/>
        </w:rPr>
        <w:t>In light of the above, we recommend that the Committee request that the Kingdom of Morocco:</w:t>
      </w:r>
    </w:p>
    <w:p w14:paraId="52176D3E" w14:textId="77777777" w:rsidR="00BC1CEA" w:rsidRDefault="00BC1CEA" w:rsidP="005E7CA8">
      <w:pPr>
        <w:pStyle w:val="NoSpacing"/>
        <w:ind w:left="720"/>
        <w:jc w:val="both"/>
        <w:rPr>
          <w:rFonts w:ascii="Times New Roman" w:hAnsi="Times New Roman" w:cs="Times New Roman"/>
          <w:sz w:val="24"/>
          <w:szCs w:val="24"/>
          <w:shd w:val="clear" w:color="auto" w:fill="FFFFFF"/>
        </w:rPr>
      </w:pPr>
    </w:p>
    <w:p w14:paraId="0B93C4BF" w14:textId="46B9C3E4" w:rsidR="00BC1CEA" w:rsidRPr="00697786" w:rsidRDefault="00BC1CEA" w:rsidP="00B179C0">
      <w:pPr>
        <w:pStyle w:val="NoSpacing"/>
        <w:numPr>
          <w:ilvl w:val="0"/>
          <w:numId w:val="14"/>
        </w:numPr>
        <w:jc w:val="both"/>
        <w:rPr>
          <w:rFonts w:ascii="Times New Roman" w:hAnsi="Times New Roman" w:cs="Times New Roman"/>
          <w:sz w:val="24"/>
          <w:szCs w:val="24"/>
          <w:shd w:val="clear" w:color="auto" w:fill="FFFFFF"/>
        </w:rPr>
      </w:pPr>
      <w:r w:rsidRPr="00214C8E">
        <w:rPr>
          <w:rFonts w:ascii="Times New Roman" w:hAnsi="Times New Roman" w:cs="Times New Roman"/>
          <w:sz w:val="24"/>
          <w:szCs w:val="24"/>
          <w:shd w:val="clear" w:color="auto" w:fill="FFFFFF"/>
        </w:rPr>
        <w:t xml:space="preserve">Provide data on </w:t>
      </w:r>
      <w:r>
        <w:rPr>
          <w:rFonts w:ascii="Times New Roman" w:hAnsi="Times New Roman" w:cs="Times New Roman"/>
          <w:sz w:val="24"/>
          <w:szCs w:val="24"/>
          <w:shd w:val="clear" w:color="auto" w:fill="FFFFFF"/>
        </w:rPr>
        <w:t>reported cases</w:t>
      </w:r>
      <w:r w:rsidRPr="00214C8E">
        <w:rPr>
          <w:rFonts w:ascii="Times New Roman" w:hAnsi="Times New Roman" w:cs="Times New Roman"/>
          <w:sz w:val="24"/>
          <w:szCs w:val="24"/>
          <w:shd w:val="clear" w:color="auto" w:fill="FFFFFF"/>
        </w:rPr>
        <w:t xml:space="preserve"> of enforced disappearances in Western Sahara from 2004 to present.</w:t>
      </w:r>
      <w:r>
        <w:rPr>
          <w:rFonts w:ascii="Times New Roman" w:hAnsi="Times New Roman" w:cs="Times New Roman"/>
          <w:sz w:val="24"/>
          <w:szCs w:val="24"/>
          <w:shd w:val="clear" w:color="auto" w:fill="FFFFFF"/>
        </w:rPr>
        <w:t xml:space="preserve"> </w:t>
      </w:r>
      <w:r w:rsidRPr="00214C8E">
        <w:rPr>
          <w:rFonts w:ascii="Times New Roman" w:hAnsi="Times New Roman" w:cs="Times New Roman"/>
          <w:sz w:val="24"/>
          <w:szCs w:val="24"/>
          <w:shd w:val="clear" w:color="auto" w:fill="FFFFFF"/>
        </w:rPr>
        <w:t xml:space="preserve">For each </w:t>
      </w:r>
      <w:r>
        <w:rPr>
          <w:rFonts w:ascii="Times New Roman" w:hAnsi="Times New Roman" w:cs="Times New Roman"/>
          <w:sz w:val="24"/>
          <w:szCs w:val="24"/>
          <w:shd w:val="clear" w:color="auto" w:fill="FFFFFF"/>
        </w:rPr>
        <w:t>reported case</w:t>
      </w:r>
      <w:r w:rsidRPr="00214C8E">
        <w:rPr>
          <w:rFonts w:ascii="Times New Roman" w:hAnsi="Times New Roman" w:cs="Times New Roman"/>
          <w:sz w:val="24"/>
          <w:szCs w:val="24"/>
          <w:shd w:val="clear" w:color="auto" w:fill="FFFFFF"/>
        </w:rPr>
        <w:t xml:space="preserve">, include </w:t>
      </w:r>
      <w:r w:rsidRPr="00697786">
        <w:rPr>
          <w:rFonts w:ascii="Times New Roman" w:hAnsi="Times New Roman" w:cs="Times New Roman"/>
          <w:sz w:val="24"/>
          <w:szCs w:val="24"/>
          <w:shd w:val="clear" w:color="auto" w:fill="FFFFFF"/>
        </w:rPr>
        <w:t>(1) the name of the disappeared; (2) the efforts made by Morocco to investigate the circumstances surrounding the disappearance; (3) the status of any prosecution of the perpetrators; and (4) the nature and amount of compensation provided to the victims and/or their next of kin.</w:t>
      </w:r>
    </w:p>
    <w:p w14:paraId="3EEF7ACD" w14:textId="762A0D9D" w:rsidR="00BC1CEA" w:rsidRDefault="00BC1CEA" w:rsidP="00B179C0">
      <w:pPr>
        <w:pStyle w:val="NoSpacing"/>
        <w:numPr>
          <w:ilvl w:val="0"/>
          <w:numId w:val="15"/>
        </w:numPr>
        <w:jc w:val="both"/>
        <w:rPr>
          <w:rFonts w:ascii="Times New Roman" w:hAnsi="Times New Roman" w:cs="Times New Roman"/>
          <w:sz w:val="24"/>
          <w:szCs w:val="24"/>
          <w:shd w:val="clear" w:color="auto" w:fill="FFFFFF"/>
        </w:rPr>
      </w:pPr>
      <w:r w:rsidRPr="00214C8E">
        <w:rPr>
          <w:rFonts w:ascii="Times New Roman" w:hAnsi="Times New Roman" w:cs="Times New Roman"/>
          <w:sz w:val="24"/>
          <w:szCs w:val="24"/>
          <w:shd w:val="clear" w:color="auto" w:fill="FFFFFF"/>
        </w:rPr>
        <w:t>Provide data on the number of enforced disappearances in Western Sahara from 1991 to p</w:t>
      </w:r>
      <w:r>
        <w:rPr>
          <w:rFonts w:ascii="Times New Roman" w:hAnsi="Times New Roman" w:cs="Times New Roman"/>
          <w:sz w:val="24"/>
          <w:szCs w:val="24"/>
          <w:shd w:val="clear" w:color="auto" w:fill="FFFFFF"/>
        </w:rPr>
        <w:t xml:space="preserve">resent, disaggregated by year. </w:t>
      </w:r>
      <w:r w:rsidRPr="00214C8E">
        <w:rPr>
          <w:rFonts w:ascii="Times New Roman" w:hAnsi="Times New Roman" w:cs="Times New Roman"/>
          <w:sz w:val="24"/>
          <w:szCs w:val="24"/>
          <w:shd w:val="clear" w:color="auto" w:fill="FFFFFF"/>
        </w:rPr>
        <w:t>How many complaints of enforced disappearances have been filed with the authorities? How many cases have been investigated</w:t>
      </w:r>
      <w:r>
        <w:rPr>
          <w:rFonts w:ascii="Times New Roman" w:hAnsi="Times New Roman" w:cs="Times New Roman"/>
          <w:sz w:val="24"/>
          <w:szCs w:val="24"/>
          <w:shd w:val="clear" w:color="auto" w:fill="FFFFFF"/>
        </w:rPr>
        <w:t xml:space="preserve">? </w:t>
      </w:r>
      <w:r w:rsidRPr="00214C8E">
        <w:rPr>
          <w:rFonts w:ascii="Times New Roman" w:hAnsi="Times New Roman" w:cs="Times New Roman"/>
          <w:sz w:val="24"/>
          <w:szCs w:val="24"/>
          <w:shd w:val="clear" w:color="auto" w:fill="FFFFFF"/>
        </w:rPr>
        <w:t xml:space="preserve">In how many cases has the Kingdom of Morocco determined that the authorities were responsible </w:t>
      </w:r>
      <w:r>
        <w:rPr>
          <w:rFonts w:ascii="Times New Roman" w:hAnsi="Times New Roman" w:cs="Times New Roman"/>
          <w:sz w:val="24"/>
          <w:szCs w:val="24"/>
          <w:shd w:val="clear" w:color="auto" w:fill="FFFFFF"/>
        </w:rPr>
        <w:t xml:space="preserve">for an enforced disappearance? </w:t>
      </w:r>
      <w:r w:rsidRPr="00214C8E">
        <w:rPr>
          <w:rFonts w:ascii="Times New Roman" w:hAnsi="Times New Roman" w:cs="Times New Roman"/>
          <w:sz w:val="24"/>
          <w:szCs w:val="24"/>
          <w:shd w:val="clear" w:color="auto" w:fill="FFFFFF"/>
        </w:rPr>
        <w:t>In how many cases have those responsible been prosecuted</w:t>
      </w:r>
      <w:r>
        <w:rPr>
          <w:rFonts w:ascii="Times New Roman" w:hAnsi="Times New Roman" w:cs="Times New Roman"/>
          <w:sz w:val="24"/>
          <w:szCs w:val="24"/>
          <w:shd w:val="clear" w:color="auto" w:fill="FFFFFF"/>
        </w:rPr>
        <w:t xml:space="preserve">? In how many cases were criminal sanctions imposed and what were </w:t>
      </w:r>
      <w:r>
        <w:rPr>
          <w:rFonts w:ascii="Times New Roman" w:hAnsi="Times New Roman" w:cs="Times New Roman"/>
          <w:sz w:val="24"/>
          <w:szCs w:val="24"/>
          <w:shd w:val="clear" w:color="auto" w:fill="FFFFFF"/>
        </w:rPr>
        <w:lastRenderedPageBreak/>
        <w:t xml:space="preserve">the sanctions? </w:t>
      </w:r>
      <w:r w:rsidRPr="00214C8E">
        <w:rPr>
          <w:rFonts w:ascii="Times New Roman" w:hAnsi="Times New Roman" w:cs="Times New Roman"/>
          <w:sz w:val="24"/>
          <w:szCs w:val="24"/>
          <w:shd w:val="clear" w:color="auto" w:fill="FFFFFF"/>
        </w:rPr>
        <w:t>In how many cases have victims or their next of kin been compensated? What is the average amount of compensation?</w:t>
      </w:r>
    </w:p>
    <w:p w14:paraId="0446D2C8" w14:textId="77777777" w:rsidR="00BC1CEA" w:rsidRPr="00214C8E" w:rsidRDefault="00BC1CEA" w:rsidP="00BC1CEA">
      <w:pPr>
        <w:pStyle w:val="NoSpacing"/>
        <w:jc w:val="both"/>
        <w:rPr>
          <w:rFonts w:ascii="Times New Roman" w:hAnsi="Times New Roman" w:cs="Times New Roman"/>
          <w:sz w:val="24"/>
          <w:szCs w:val="24"/>
          <w:shd w:val="clear" w:color="auto" w:fill="FFFFFF"/>
        </w:rPr>
      </w:pPr>
    </w:p>
    <w:p w14:paraId="30EECE29" w14:textId="5D46BA7C" w:rsidR="00BC1CEA" w:rsidRPr="005E7CA8" w:rsidRDefault="00BC1CEA" w:rsidP="005E7CA8">
      <w:pPr>
        <w:pStyle w:val="ListParagraph"/>
        <w:numPr>
          <w:ilvl w:val="0"/>
          <w:numId w:val="17"/>
        </w:numPr>
        <w:rPr>
          <w:b/>
          <w:sz w:val="24"/>
          <w:szCs w:val="24"/>
          <w:lang w:val="en-US"/>
        </w:rPr>
      </w:pPr>
      <w:r w:rsidRPr="005E7CA8">
        <w:rPr>
          <w:b/>
          <w:sz w:val="24"/>
          <w:szCs w:val="24"/>
          <w:lang w:val="en-US"/>
        </w:rPr>
        <w:t>Articles 7 and 10</w:t>
      </w:r>
      <w:r>
        <w:rPr>
          <w:b/>
          <w:sz w:val="24"/>
          <w:szCs w:val="24"/>
          <w:lang w:val="en-US"/>
        </w:rPr>
        <w:t xml:space="preserve"> para.1</w:t>
      </w:r>
      <w:r w:rsidRPr="005E7CA8">
        <w:rPr>
          <w:b/>
          <w:sz w:val="24"/>
          <w:szCs w:val="24"/>
          <w:lang w:val="en-US"/>
        </w:rPr>
        <w:t>:</w:t>
      </w:r>
      <w:r>
        <w:rPr>
          <w:b/>
          <w:sz w:val="24"/>
          <w:szCs w:val="24"/>
          <w:lang w:val="en-US"/>
        </w:rPr>
        <w:t xml:space="preserve"> </w:t>
      </w:r>
      <w:r w:rsidRPr="005E7CA8">
        <w:rPr>
          <w:b/>
          <w:sz w:val="24"/>
          <w:szCs w:val="24"/>
          <w:lang w:val="en-US"/>
        </w:rPr>
        <w:t>Torture; Cruel, Inhuman or Degrading Treatment; and the Right to Dignity</w:t>
      </w:r>
    </w:p>
    <w:p w14:paraId="4AF42AD9" w14:textId="77777777" w:rsidR="00BC1CEA" w:rsidRPr="00B179C0" w:rsidRDefault="00BC1CEA" w:rsidP="00B179C0">
      <w:pPr>
        <w:pStyle w:val="ListParagraph"/>
        <w:ind w:left="1796"/>
        <w:rPr>
          <w:b/>
          <w:sz w:val="24"/>
          <w:szCs w:val="24"/>
          <w:lang w:val="en-US"/>
        </w:rPr>
      </w:pPr>
    </w:p>
    <w:p w14:paraId="23601546" w14:textId="71ABAE4D" w:rsidR="00BC1CEA" w:rsidRDefault="00BC1CEA" w:rsidP="00B179C0">
      <w:pPr>
        <w:rPr>
          <w:i/>
          <w:color w:val="000000"/>
          <w:szCs w:val="24"/>
          <w:shd w:val="clear" w:color="auto" w:fill="FFFFFF"/>
          <w:lang w:val="en-US"/>
        </w:rPr>
      </w:pPr>
      <w:r w:rsidRPr="00B179C0">
        <w:rPr>
          <w:i/>
          <w:color w:val="000000"/>
          <w:szCs w:val="24"/>
          <w:u w:val="single"/>
          <w:shd w:val="clear" w:color="auto" w:fill="FFFFFF"/>
          <w:lang w:val="en-US"/>
        </w:rPr>
        <w:t xml:space="preserve">Article 7, </w:t>
      </w:r>
      <w:r>
        <w:rPr>
          <w:i/>
          <w:color w:val="000000"/>
          <w:szCs w:val="24"/>
          <w:u w:val="single"/>
          <w:shd w:val="clear" w:color="auto" w:fill="FFFFFF"/>
          <w:lang w:val="en-US"/>
        </w:rPr>
        <w:t>p</w:t>
      </w:r>
      <w:r w:rsidRPr="00B179C0">
        <w:rPr>
          <w:i/>
          <w:color w:val="000000"/>
          <w:szCs w:val="24"/>
          <w:u w:val="single"/>
          <w:shd w:val="clear" w:color="auto" w:fill="FFFFFF"/>
          <w:lang w:val="en-US"/>
        </w:rPr>
        <w:t>ara</w:t>
      </w:r>
      <w:r>
        <w:rPr>
          <w:i/>
          <w:color w:val="000000"/>
          <w:szCs w:val="24"/>
          <w:u w:val="single"/>
          <w:shd w:val="clear" w:color="auto" w:fill="FFFFFF"/>
          <w:lang w:val="en-US"/>
        </w:rPr>
        <w:t>.</w:t>
      </w:r>
      <w:r w:rsidRPr="00B179C0">
        <w:rPr>
          <w:i/>
          <w:color w:val="000000"/>
          <w:szCs w:val="24"/>
          <w:u w:val="single"/>
          <w:shd w:val="clear" w:color="auto" w:fill="FFFFFF"/>
          <w:lang w:val="en-US"/>
        </w:rPr>
        <w:t xml:space="preserve"> 1:</w:t>
      </w:r>
      <w:r w:rsidRPr="00B179C0">
        <w:rPr>
          <w:color w:val="000000"/>
          <w:szCs w:val="24"/>
          <w:shd w:val="clear" w:color="auto" w:fill="FFFFFF"/>
          <w:lang w:val="en-US"/>
        </w:rPr>
        <w:t xml:space="preserve"> </w:t>
      </w:r>
      <w:r w:rsidRPr="00B179C0">
        <w:rPr>
          <w:i/>
          <w:color w:val="000000"/>
          <w:szCs w:val="24"/>
          <w:shd w:val="clear" w:color="auto" w:fill="FFFFFF"/>
          <w:lang w:val="en-US"/>
        </w:rPr>
        <w:t>No one shall be subjected to torture or to cruel, inhuman or degrading treatment or punishment. In particular, no one shall be subjected without his free consent to medical or scientific experimentation.</w:t>
      </w:r>
    </w:p>
    <w:p w14:paraId="088B3972" w14:textId="77777777" w:rsidR="00BC1CEA" w:rsidRDefault="00BC1CEA" w:rsidP="00B179C0">
      <w:pPr>
        <w:rPr>
          <w:i/>
          <w:color w:val="000000"/>
          <w:szCs w:val="24"/>
          <w:shd w:val="clear" w:color="auto" w:fill="FFFFFF"/>
          <w:lang w:val="en-US"/>
        </w:rPr>
      </w:pPr>
    </w:p>
    <w:p w14:paraId="4BA4A599" w14:textId="63EC5A10" w:rsidR="00BC1CEA" w:rsidRPr="002632F3" w:rsidRDefault="00BC1CEA" w:rsidP="00027C6E">
      <w:pPr>
        <w:rPr>
          <w:i/>
          <w:color w:val="000000"/>
          <w:szCs w:val="24"/>
          <w:shd w:val="clear" w:color="auto" w:fill="FFFFFF"/>
          <w:lang w:val="en-US"/>
        </w:rPr>
      </w:pPr>
      <w:r w:rsidRPr="002632F3">
        <w:rPr>
          <w:i/>
          <w:color w:val="000000"/>
          <w:szCs w:val="24"/>
          <w:u w:val="single"/>
          <w:shd w:val="clear" w:color="auto" w:fill="FFFFFF"/>
          <w:lang w:val="en-US"/>
        </w:rPr>
        <w:t>Article 10, para</w:t>
      </w:r>
      <w:r>
        <w:rPr>
          <w:i/>
          <w:color w:val="000000"/>
          <w:szCs w:val="24"/>
          <w:u w:val="single"/>
          <w:shd w:val="clear" w:color="auto" w:fill="FFFFFF"/>
          <w:lang w:val="en-US"/>
        </w:rPr>
        <w:t>.</w:t>
      </w:r>
      <w:r w:rsidRPr="002632F3">
        <w:rPr>
          <w:i/>
          <w:color w:val="000000"/>
          <w:szCs w:val="24"/>
          <w:u w:val="single"/>
          <w:shd w:val="clear" w:color="auto" w:fill="FFFFFF"/>
          <w:lang w:val="en-US"/>
        </w:rPr>
        <w:t xml:space="preserve"> 1:</w:t>
      </w:r>
      <w:r w:rsidRPr="00010745">
        <w:rPr>
          <w:i/>
          <w:color w:val="000000"/>
          <w:szCs w:val="24"/>
          <w:shd w:val="clear" w:color="auto" w:fill="FFFFFF"/>
          <w:lang w:val="en-US"/>
        </w:rPr>
        <w:t xml:space="preserve"> </w:t>
      </w:r>
      <w:r w:rsidRPr="002632F3">
        <w:rPr>
          <w:i/>
          <w:color w:val="000000"/>
          <w:szCs w:val="24"/>
          <w:shd w:val="clear" w:color="auto" w:fill="FFFFFF"/>
          <w:lang w:val="en-US"/>
        </w:rPr>
        <w:t>All persons deprived of their liberty shall be treated with humanity and with respect for the inherent dignity of the human person.</w:t>
      </w:r>
    </w:p>
    <w:p w14:paraId="4D963CE4" w14:textId="77777777" w:rsidR="00BC1CEA" w:rsidRPr="002632F3" w:rsidRDefault="00BC1CEA" w:rsidP="00766F2C">
      <w:pPr>
        <w:pStyle w:val="ListParagraph"/>
        <w:rPr>
          <w:i/>
          <w:color w:val="000000"/>
          <w:szCs w:val="24"/>
          <w:shd w:val="clear" w:color="auto" w:fill="FFFFFF"/>
          <w:lang w:val="en-US"/>
        </w:rPr>
      </w:pPr>
    </w:p>
    <w:p w14:paraId="381CE1B7" w14:textId="55E7D607" w:rsidR="00BC1CEA" w:rsidRDefault="00BC1CEA" w:rsidP="00B179C0">
      <w:pPr>
        <w:rPr>
          <w:color w:val="000000"/>
          <w:sz w:val="24"/>
          <w:szCs w:val="24"/>
          <w:shd w:val="clear" w:color="auto" w:fill="FFFFFF"/>
          <w:lang w:val="en-US"/>
        </w:rPr>
      </w:pPr>
      <w:r w:rsidRPr="00B179C0">
        <w:rPr>
          <w:color w:val="000000"/>
          <w:sz w:val="24"/>
          <w:szCs w:val="24"/>
          <w:shd w:val="clear" w:color="auto" w:fill="FFFFFF"/>
          <w:lang w:val="en-US"/>
        </w:rPr>
        <w:t xml:space="preserve">Under Article 7 of the Covenant, states parties must not only prohibit torture and inhumane treatment, but must investigate allegations of torture, prevent the introduction of evidence obtained through torture, </w:t>
      </w:r>
      <w:r>
        <w:rPr>
          <w:color w:val="000000"/>
          <w:sz w:val="24"/>
          <w:szCs w:val="24"/>
          <w:shd w:val="clear" w:color="auto" w:fill="FFFFFF"/>
          <w:lang w:val="en-US"/>
        </w:rPr>
        <w:t xml:space="preserve">punish the perpetrators, and </w:t>
      </w:r>
      <w:r w:rsidRPr="00B179C0">
        <w:rPr>
          <w:color w:val="000000"/>
          <w:sz w:val="24"/>
          <w:szCs w:val="24"/>
          <w:shd w:val="clear" w:color="auto" w:fill="FFFFFF"/>
          <w:lang w:val="en-US"/>
        </w:rPr>
        <w:t>provide redress for victims within the general spirit of Article 2(3). The Kingdom of Morocco has failed to comply with these international obligations.</w:t>
      </w:r>
    </w:p>
    <w:p w14:paraId="12FA4E47" w14:textId="77777777" w:rsidR="00BC1CEA" w:rsidRPr="00B179C0" w:rsidRDefault="00BC1CEA" w:rsidP="00B179C0">
      <w:pPr>
        <w:rPr>
          <w:b/>
          <w:sz w:val="24"/>
          <w:szCs w:val="24"/>
          <w:lang w:val="en-US"/>
        </w:rPr>
      </w:pPr>
    </w:p>
    <w:p w14:paraId="643B1AD6" w14:textId="1971DFAA" w:rsidR="00BC1CEA" w:rsidRPr="002632F3" w:rsidRDefault="00BC1CEA" w:rsidP="002632F3">
      <w:pPr>
        <w:shd w:val="clear" w:color="auto" w:fill="FFFFFF"/>
        <w:rPr>
          <w:rFonts w:eastAsia="Times New Roman"/>
          <w:color w:val="222222"/>
          <w:sz w:val="24"/>
          <w:szCs w:val="24"/>
          <w:lang w:val="en-US"/>
        </w:rPr>
      </w:pPr>
      <w:r w:rsidRPr="00B179C0">
        <w:rPr>
          <w:color w:val="000000"/>
          <w:sz w:val="24"/>
          <w:szCs w:val="24"/>
          <w:shd w:val="clear" w:color="auto" w:fill="FFFFFF"/>
          <w:lang w:val="en-US"/>
        </w:rPr>
        <w:t>Since the Committee last reviewed Morocco’s implementation of the Covenant, human rights organizations have reported that hundreds of Sahrawis have been subjected to police torture.</w:t>
      </w:r>
      <w:r>
        <w:rPr>
          <w:rStyle w:val="FootnoteReference"/>
          <w:color w:val="000000"/>
          <w:sz w:val="24"/>
          <w:szCs w:val="24"/>
          <w:shd w:val="clear" w:color="auto" w:fill="FFFFFF"/>
        </w:rPr>
        <w:footnoteReference w:id="30"/>
      </w:r>
      <w:r>
        <w:rPr>
          <w:color w:val="000000"/>
          <w:sz w:val="24"/>
          <w:szCs w:val="24"/>
          <w:shd w:val="clear" w:color="auto" w:fill="FFFFFF"/>
          <w:lang w:val="en-US"/>
        </w:rPr>
        <w:t xml:space="preserve"> </w:t>
      </w:r>
      <w:r w:rsidRPr="00B179C0">
        <w:rPr>
          <w:color w:val="000000"/>
          <w:sz w:val="24"/>
          <w:szCs w:val="24"/>
          <w:shd w:val="clear" w:color="auto" w:fill="FFFFFF"/>
          <w:lang w:val="en-US"/>
        </w:rPr>
        <w:t>Reports of torture have continued unabated since Morocco ratified the Optional Protocol to the Convention Against Torture in 2014.</w:t>
      </w:r>
      <w:r>
        <w:rPr>
          <w:rStyle w:val="FootnoteReference"/>
          <w:color w:val="000000"/>
          <w:sz w:val="24"/>
          <w:szCs w:val="24"/>
          <w:shd w:val="clear" w:color="auto" w:fill="FFFFFF"/>
        </w:rPr>
        <w:footnoteReference w:id="31"/>
      </w:r>
      <w:r w:rsidRPr="00B179C0">
        <w:rPr>
          <w:color w:val="000000"/>
          <w:sz w:val="24"/>
          <w:szCs w:val="24"/>
          <w:shd w:val="clear" w:color="auto" w:fill="FFFFFF"/>
          <w:lang w:val="en-US"/>
        </w:rPr>
        <w:t xml:space="preserve"> </w:t>
      </w:r>
      <w:r>
        <w:rPr>
          <w:color w:val="000000"/>
          <w:sz w:val="24"/>
          <w:szCs w:val="24"/>
          <w:shd w:val="clear" w:color="auto" w:fill="FFFFFF"/>
          <w:lang w:val="en-US"/>
        </w:rPr>
        <w:t>Over the last two years alone</w:t>
      </w:r>
      <w:r w:rsidRPr="00B179C0">
        <w:rPr>
          <w:color w:val="000000"/>
          <w:sz w:val="24"/>
          <w:szCs w:val="24"/>
          <w:shd w:val="clear" w:color="auto" w:fill="FFFFFF"/>
          <w:lang w:val="en-US"/>
        </w:rPr>
        <w:t xml:space="preserve">, </w:t>
      </w:r>
      <w:r>
        <w:rPr>
          <w:color w:val="000000"/>
          <w:sz w:val="24"/>
          <w:szCs w:val="24"/>
          <w:shd w:val="clear" w:color="auto" w:fill="FFFFFF"/>
          <w:lang w:val="en-US"/>
        </w:rPr>
        <w:t>human rights organizations have documented dozens of</w:t>
      </w:r>
      <w:r w:rsidRPr="00B179C0">
        <w:rPr>
          <w:color w:val="000000"/>
          <w:sz w:val="24"/>
          <w:szCs w:val="24"/>
          <w:shd w:val="clear" w:color="auto" w:fill="FFFFFF"/>
          <w:lang w:val="en-US"/>
        </w:rPr>
        <w:t xml:space="preserve"> cases in which Sahrawi detainees were tortured by the police.</w:t>
      </w:r>
      <w:r>
        <w:rPr>
          <w:rStyle w:val="FootnoteReference"/>
          <w:color w:val="000000"/>
          <w:sz w:val="24"/>
          <w:szCs w:val="24"/>
          <w:shd w:val="clear" w:color="auto" w:fill="FFFFFF"/>
        </w:rPr>
        <w:footnoteReference w:id="32"/>
      </w:r>
      <w:r w:rsidRPr="00B179C0">
        <w:rPr>
          <w:color w:val="000000"/>
          <w:sz w:val="24"/>
          <w:szCs w:val="24"/>
          <w:shd w:val="clear" w:color="auto" w:fill="FFFFFF"/>
          <w:lang w:val="en-US"/>
        </w:rPr>
        <w:t xml:space="preserve"> </w:t>
      </w:r>
      <w:r>
        <w:rPr>
          <w:color w:val="000000"/>
          <w:sz w:val="24"/>
          <w:szCs w:val="24"/>
          <w:shd w:val="clear" w:color="auto" w:fill="FFFFFF"/>
          <w:lang w:val="en-US"/>
        </w:rPr>
        <w:t xml:space="preserve">A number of </w:t>
      </w:r>
      <w:r w:rsidRPr="00B179C0">
        <w:rPr>
          <w:color w:val="000000"/>
          <w:sz w:val="24"/>
          <w:szCs w:val="24"/>
          <w:shd w:val="clear" w:color="auto" w:fill="FFFFFF"/>
          <w:lang w:val="en-US"/>
        </w:rPr>
        <w:t xml:space="preserve">Sahrawi prisoners have died in suspicious circumstances </w:t>
      </w:r>
      <w:r>
        <w:rPr>
          <w:color w:val="000000"/>
          <w:sz w:val="24"/>
          <w:szCs w:val="24"/>
          <w:shd w:val="clear" w:color="auto" w:fill="FFFFFF"/>
          <w:lang w:val="en-US"/>
        </w:rPr>
        <w:t>during this same time frame,</w:t>
      </w:r>
      <w:r>
        <w:rPr>
          <w:rStyle w:val="FootnoteReference"/>
          <w:color w:val="000000"/>
          <w:sz w:val="24"/>
          <w:szCs w:val="24"/>
          <w:shd w:val="clear" w:color="auto" w:fill="FFFFFF"/>
        </w:rPr>
        <w:footnoteReference w:id="33"/>
      </w:r>
      <w:r>
        <w:rPr>
          <w:color w:val="000000"/>
          <w:sz w:val="24"/>
          <w:szCs w:val="24"/>
          <w:shd w:val="clear" w:color="auto" w:fill="FFFFFF"/>
          <w:lang w:val="en-US"/>
        </w:rPr>
        <w:t xml:space="preserve"> including </w:t>
      </w:r>
      <w:r w:rsidRPr="00B179C0">
        <w:rPr>
          <w:color w:val="000000"/>
          <w:sz w:val="24"/>
          <w:szCs w:val="24"/>
          <w:shd w:val="clear" w:color="auto" w:fill="FFFFFF"/>
          <w:lang w:val="en-US"/>
        </w:rPr>
        <w:t>Abdul Baqi</w:t>
      </w:r>
      <w:r>
        <w:rPr>
          <w:color w:val="000000"/>
          <w:sz w:val="24"/>
          <w:szCs w:val="24"/>
          <w:shd w:val="clear" w:color="auto" w:fill="FFFFFF"/>
          <w:lang w:val="en-US"/>
        </w:rPr>
        <w:t>, who reportedly died</w:t>
      </w:r>
      <w:r w:rsidRPr="00B179C0">
        <w:rPr>
          <w:color w:val="000000"/>
          <w:sz w:val="24"/>
          <w:szCs w:val="24"/>
          <w:shd w:val="clear" w:color="auto" w:fill="FFFFFF"/>
          <w:lang w:val="en-US"/>
        </w:rPr>
        <w:t xml:space="preserve"> </w:t>
      </w:r>
      <w:r>
        <w:rPr>
          <w:color w:val="000000"/>
          <w:sz w:val="24"/>
          <w:szCs w:val="24"/>
          <w:shd w:val="clear" w:color="auto" w:fill="FFFFFF"/>
          <w:lang w:val="en-US"/>
        </w:rPr>
        <w:t xml:space="preserve">in 2014 </w:t>
      </w:r>
      <w:r w:rsidRPr="00B179C0">
        <w:rPr>
          <w:color w:val="000000"/>
          <w:sz w:val="24"/>
          <w:szCs w:val="24"/>
          <w:shd w:val="clear" w:color="auto" w:fill="FFFFFF"/>
          <w:lang w:val="en-US"/>
        </w:rPr>
        <w:t>as a result of severe torture in a prison in</w:t>
      </w:r>
      <w:r>
        <w:rPr>
          <w:color w:val="000000"/>
          <w:sz w:val="24"/>
          <w:szCs w:val="24"/>
          <w:shd w:val="clear" w:color="auto" w:fill="FFFFFF"/>
          <w:lang w:val="en-US"/>
        </w:rPr>
        <w:t xml:space="preserve"> </w:t>
      </w:r>
      <w:r w:rsidRPr="00010745">
        <w:rPr>
          <w:rFonts w:eastAsia="Times New Roman"/>
          <w:sz w:val="24"/>
          <w:szCs w:val="24"/>
          <w:lang w:val="en-US"/>
        </w:rPr>
        <w:t>El Aaiún</w:t>
      </w:r>
      <w:r w:rsidRPr="00010745">
        <w:rPr>
          <w:sz w:val="24"/>
          <w:szCs w:val="24"/>
          <w:shd w:val="clear" w:color="auto" w:fill="FFFFFF"/>
          <w:lang w:val="en-US"/>
        </w:rPr>
        <w:t>.</w:t>
      </w:r>
      <w:r w:rsidRPr="00010745">
        <w:rPr>
          <w:rStyle w:val="FootnoteReference"/>
          <w:sz w:val="24"/>
          <w:szCs w:val="24"/>
          <w:shd w:val="clear" w:color="auto" w:fill="FFFFFF"/>
        </w:rPr>
        <w:footnoteReference w:id="34"/>
      </w:r>
      <w:r w:rsidRPr="00010745">
        <w:rPr>
          <w:sz w:val="24"/>
          <w:szCs w:val="24"/>
          <w:shd w:val="clear" w:color="auto" w:fill="FFFFFF"/>
          <w:lang w:val="en-US"/>
        </w:rPr>
        <w:t xml:space="preserve"> </w:t>
      </w:r>
      <w:r w:rsidRPr="00B179C0">
        <w:rPr>
          <w:color w:val="000000"/>
          <w:sz w:val="24"/>
          <w:szCs w:val="24"/>
          <w:shd w:val="clear" w:color="auto" w:fill="FFFFFF"/>
          <w:lang w:val="en-US"/>
        </w:rPr>
        <w:t>The Kingdom of Morocco has failed to investigate th</w:t>
      </w:r>
      <w:r>
        <w:rPr>
          <w:color w:val="000000"/>
          <w:sz w:val="24"/>
          <w:szCs w:val="24"/>
          <w:shd w:val="clear" w:color="auto" w:fill="FFFFFF"/>
          <w:lang w:val="en-US"/>
        </w:rPr>
        <w:t xml:space="preserve">e cause of these deaths and has </w:t>
      </w:r>
      <w:r w:rsidRPr="00B179C0">
        <w:rPr>
          <w:color w:val="000000"/>
          <w:sz w:val="24"/>
          <w:szCs w:val="24"/>
          <w:shd w:val="clear" w:color="auto" w:fill="FFFFFF"/>
          <w:lang w:val="en-US"/>
        </w:rPr>
        <w:t xml:space="preserve">failed to prosecute the perpetrators. </w:t>
      </w:r>
    </w:p>
    <w:p w14:paraId="76E915A6" w14:textId="77777777" w:rsidR="00BC1CEA" w:rsidRDefault="00BC1CEA" w:rsidP="00367311">
      <w:pPr>
        <w:rPr>
          <w:sz w:val="24"/>
          <w:szCs w:val="24"/>
          <w:lang w:val="en-US"/>
        </w:rPr>
      </w:pPr>
    </w:p>
    <w:p w14:paraId="6FE187F6" w14:textId="1DF1F453" w:rsidR="00BC1CEA" w:rsidRPr="00B179C0" w:rsidRDefault="00BC1CEA" w:rsidP="00B179C0">
      <w:pPr>
        <w:rPr>
          <w:sz w:val="24"/>
          <w:szCs w:val="24"/>
          <w:lang w:val="en-US"/>
        </w:rPr>
      </w:pPr>
      <w:r w:rsidRPr="00B179C0">
        <w:rPr>
          <w:color w:val="000000"/>
          <w:sz w:val="24"/>
          <w:szCs w:val="24"/>
          <w:shd w:val="clear" w:color="auto" w:fill="FFFFFF"/>
          <w:lang w:val="en-US"/>
        </w:rPr>
        <w:t>The Moroccan Code of Criminal procedure declares inadmissible any confession obtained through torture under Article 2</w:t>
      </w:r>
      <w:r>
        <w:rPr>
          <w:color w:val="000000"/>
          <w:sz w:val="24"/>
          <w:szCs w:val="24"/>
          <w:shd w:val="clear" w:color="auto" w:fill="FFFFFF"/>
          <w:lang w:val="en-US"/>
        </w:rPr>
        <w:t>9</w:t>
      </w:r>
      <w:r w:rsidRPr="00B179C0">
        <w:rPr>
          <w:color w:val="000000"/>
          <w:sz w:val="24"/>
          <w:szCs w:val="24"/>
          <w:shd w:val="clear" w:color="auto" w:fill="FFFFFF"/>
          <w:lang w:val="en-US"/>
        </w:rPr>
        <w:t>3.</w:t>
      </w:r>
      <w:r>
        <w:rPr>
          <w:rStyle w:val="FootnoteReference"/>
          <w:color w:val="000000"/>
          <w:sz w:val="24"/>
          <w:szCs w:val="24"/>
          <w:shd w:val="clear" w:color="auto" w:fill="FFFFFF"/>
        </w:rPr>
        <w:footnoteReference w:id="35"/>
      </w:r>
      <w:r w:rsidRPr="00B179C0">
        <w:rPr>
          <w:color w:val="000000"/>
          <w:sz w:val="24"/>
          <w:szCs w:val="24"/>
          <w:shd w:val="clear" w:color="auto" w:fill="FFFFFF"/>
          <w:lang w:val="en-US"/>
        </w:rPr>
        <w:t xml:space="preserve"> The existence of such provisions seem</w:t>
      </w:r>
      <w:r>
        <w:rPr>
          <w:color w:val="000000"/>
          <w:sz w:val="24"/>
          <w:szCs w:val="24"/>
          <w:shd w:val="clear" w:color="auto" w:fill="FFFFFF"/>
          <w:lang w:val="en-US"/>
        </w:rPr>
        <w:t>s</w:t>
      </w:r>
      <w:r w:rsidRPr="00B179C0">
        <w:rPr>
          <w:color w:val="000000"/>
          <w:sz w:val="24"/>
          <w:szCs w:val="24"/>
          <w:shd w:val="clear" w:color="auto" w:fill="FFFFFF"/>
          <w:lang w:val="en-US"/>
        </w:rPr>
        <w:t xml:space="preserve"> to have very little </w:t>
      </w:r>
      <w:r w:rsidRPr="00B179C0">
        <w:rPr>
          <w:color w:val="000000"/>
          <w:sz w:val="24"/>
          <w:szCs w:val="24"/>
          <w:shd w:val="clear" w:color="auto" w:fill="FFFFFF"/>
          <w:lang w:val="en-US"/>
        </w:rPr>
        <w:lastRenderedPageBreak/>
        <w:t>effect on judges or prosecutors.</w:t>
      </w:r>
      <w:r>
        <w:rPr>
          <w:color w:val="000000"/>
          <w:sz w:val="24"/>
          <w:szCs w:val="24"/>
          <w:shd w:val="clear" w:color="auto" w:fill="FFFFFF"/>
          <w:lang w:val="en-US"/>
        </w:rPr>
        <w:t xml:space="preserve"> </w:t>
      </w:r>
      <w:r w:rsidRPr="00B179C0">
        <w:rPr>
          <w:color w:val="000000"/>
          <w:sz w:val="24"/>
          <w:szCs w:val="24"/>
          <w:shd w:val="clear" w:color="auto" w:fill="FFFFFF"/>
          <w:lang w:val="en-US"/>
        </w:rPr>
        <w:t xml:space="preserve">In August 2014, the UN Working Group on Arbitrary Detention reported that torture and ill-treatment are commonly used to extract confessions of guilt in criminal cases involving Sahrawi </w:t>
      </w:r>
      <w:r>
        <w:rPr>
          <w:color w:val="000000"/>
          <w:sz w:val="24"/>
          <w:szCs w:val="24"/>
          <w:shd w:val="clear" w:color="auto" w:fill="FFFFFF"/>
          <w:lang w:val="en-US"/>
        </w:rPr>
        <w:t>detainees</w:t>
      </w:r>
      <w:r w:rsidRPr="00B179C0">
        <w:rPr>
          <w:color w:val="000000"/>
          <w:sz w:val="24"/>
          <w:szCs w:val="24"/>
          <w:shd w:val="clear" w:color="auto" w:fill="FFFFFF"/>
          <w:lang w:val="en-US"/>
        </w:rPr>
        <w:t>.</w:t>
      </w:r>
      <w:r>
        <w:rPr>
          <w:rStyle w:val="FootnoteReference"/>
          <w:color w:val="000000"/>
          <w:sz w:val="24"/>
          <w:szCs w:val="24"/>
          <w:shd w:val="clear" w:color="auto" w:fill="FFFFFF"/>
        </w:rPr>
        <w:footnoteReference w:id="36"/>
      </w:r>
      <w:r w:rsidRPr="00B179C0">
        <w:rPr>
          <w:color w:val="000000"/>
          <w:sz w:val="24"/>
          <w:szCs w:val="24"/>
          <w:shd w:val="clear" w:color="auto" w:fill="FFFFFF"/>
          <w:lang w:val="en-US"/>
        </w:rPr>
        <w:t xml:space="preserve"> Sahrawis involved in demonstrations or associated with promotion of the right to self-determination are typical targets of security forces. </w:t>
      </w:r>
      <w:r w:rsidRPr="00B179C0">
        <w:rPr>
          <w:sz w:val="24"/>
          <w:szCs w:val="24"/>
          <w:lang w:val="en-US"/>
        </w:rPr>
        <w:t>In February 2013, the Special Rapporteur on Torture found that “torture and ill-treatment were used to extract confessions and that protestors were subjected to excessive use of force by Moroccan law-enforcement officials. The testimonies received indicate that members of the Sahrawi population are specifically, but not exclusivel</w:t>
      </w:r>
      <w:r>
        <w:rPr>
          <w:sz w:val="24"/>
          <w:szCs w:val="24"/>
          <w:lang w:val="en-US"/>
        </w:rPr>
        <w:t>y, victims of such violations.”</w:t>
      </w:r>
      <w:r>
        <w:rPr>
          <w:rStyle w:val="FootnoteReference"/>
          <w:sz w:val="24"/>
          <w:szCs w:val="24"/>
        </w:rPr>
        <w:footnoteReference w:id="37"/>
      </w:r>
    </w:p>
    <w:p w14:paraId="632E2EF3" w14:textId="77777777" w:rsidR="00BC1CEA" w:rsidRDefault="00BC1CEA" w:rsidP="00B179C0">
      <w:pPr>
        <w:rPr>
          <w:color w:val="000000"/>
          <w:sz w:val="24"/>
          <w:szCs w:val="24"/>
          <w:shd w:val="clear" w:color="auto" w:fill="FFFFFF"/>
          <w:lang w:val="en-US"/>
        </w:rPr>
      </w:pPr>
    </w:p>
    <w:p w14:paraId="3A29CE0C" w14:textId="21B59415" w:rsidR="00BC1CEA" w:rsidRDefault="00BC1CEA" w:rsidP="00B179C0">
      <w:pPr>
        <w:rPr>
          <w:color w:val="000000"/>
          <w:sz w:val="24"/>
          <w:szCs w:val="24"/>
          <w:shd w:val="clear" w:color="auto" w:fill="FFFFFF"/>
          <w:lang w:val="en-US"/>
        </w:rPr>
      </w:pPr>
      <w:r w:rsidRPr="00B179C0">
        <w:rPr>
          <w:color w:val="000000"/>
          <w:sz w:val="24"/>
          <w:szCs w:val="24"/>
          <w:shd w:val="clear" w:color="auto" w:fill="FFFFFF"/>
          <w:lang w:val="en-US"/>
        </w:rPr>
        <w:t>Although Articles 74(8) and 135(5) of the Code of Criminal Procedure require courts to initiate investigation</w:t>
      </w:r>
      <w:r>
        <w:rPr>
          <w:color w:val="000000"/>
          <w:sz w:val="24"/>
          <w:szCs w:val="24"/>
          <w:shd w:val="clear" w:color="auto" w:fill="FFFFFF"/>
          <w:lang w:val="en-US"/>
        </w:rPr>
        <w:t>s</w:t>
      </w:r>
      <w:r w:rsidRPr="00B179C0">
        <w:rPr>
          <w:color w:val="000000"/>
          <w:sz w:val="24"/>
          <w:szCs w:val="24"/>
          <w:shd w:val="clear" w:color="auto" w:fill="FFFFFF"/>
          <w:lang w:val="en-US"/>
        </w:rPr>
        <w:t xml:space="preserve"> or order immediate independent medical examination</w:t>
      </w:r>
      <w:r>
        <w:rPr>
          <w:color w:val="000000"/>
          <w:sz w:val="24"/>
          <w:szCs w:val="24"/>
          <w:shd w:val="clear" w:color="auto" w:fill="FFFFFF"/>
          <w:lang w:val="en-US"/>
        </w:rPr>
        <w:t>s</w:t>
      </w:r>
      <w:r w:rsidRPr="00B179C0">
        <w:rPr>
          <w:color w:val="000000"/>
          <w:sz w:val="24"/>
          <w:szCs w:val="24"/>
          <w:shd w:val="clear" w:color="auto" w:fill="FFFFFF"/>
          <w:lang w:val="en-US"/>
        </w:rPr>
        <w:t xml:space="preserve"> into allegations of confessions obtained by torture, judges rarely do so.</w:t>
      </w:r>
      <w:r>
        <w:rPr>
          <w:rStyle w:val="FootnoteReference"/>
          <w:color w:val="000000"/>
          <w:sz w:val="24"/>
          <w:szCs w:val="24"/>
          <w:shd w:val="clear" w:color="auto" w:fill="FFFFFF"/>
        </w:rPr>
        <w:footnoteReference w:id="38"/>
      </w:r>
      <w:r>
        <w:rPr>
          <w:color w:val="000000"/>
          <w:sz w:val="24"/>
          <w:szCs w:val="24"/>
          <w:shd w:val="clear" w:color="auto" w:fill="FFFFFF"/>
          <w:lang w:val="en-US"/>
        </w:rPr>
        <w:t xml:space="preserve"> </w:t>
      </w:r>
      <w:r w:rsidRPr="00B179C0">
        <w:rPr>
          <w:color w:val="000000"/>
          <w:sz w:val="24"/>
          <w:szCs w:val="24"/>
          <w:shd w:val="clear" w:color="auto" w:fill="FFFFFF"/>
          <w:lang w:val="en-US"/>
        </w:rPr>
        <w:t xml:space="preserve">Statistics from the Government </w:t>
      </w:r>
      <w:r>
        <w:rPr>
          <w:color w:val="000000"/>
          <w:sz w:val="24"/>
          <w:szCs w:val="24"/>
          <w:shd w:val="clear" w:color="auto" w:fill="FFFFFF"/>
          <w:lang w:val="en-US"/>
        </w:rPr>
        <w:t xml:space="preserve">indicate that </w:t>
      </w:r>
      <w:r w:rsidRPr="00B179C0">
        <w:rPr>
          <w:color w:val="000000"/>
          <w:sz w:val="24"/>
          <w:szCs w:val="24"/>
          <w:shd w:val="clear" w:color="auto" w:fill="FFFFFF"/>
          <w:lang w:val="en-US"/>
        </w:rPr>
        <w:t>only 33 medical examinations were ordered in 2011 and 21 in 2010.</w:t>
      </w:r>
      <w:r>
        <w:rPr>
          <w:rStyle w:val="FootnoteReference"/>
          <w:color w:val="000000"/>
          <w:sz w:val="24"/>
          <w:szCs w:val="24"/>
          <w:shd w:val="clear" w:color="auto" w:fill="FFFFFF"/>
        </w:rPr>
        <w:footnoteReference w:id="39"/>
      </w:r>
      <w:r w:rsidRPr="00B179C0">
        <w:rPr>
          <w:color w:val="000000"/>
          <w:sz w:val="24"/>
          <w:szCs w:val="24"/>
          <w:shd w:val="clear" w:color="auto" w:fill="FFFFFF"/>
          <w:lang w:val="en-US"/>
        </w:rPr>
        <w:t xml:space="preserve"> When a court does order a medical examination pursuant to a complaint of torture, the complaint is rarely upheld.</w:t>
      </w:r>
      <w:r>
        <w:rPr>
          <w:color w:val="000000"/>
          <w:sz w:val="24"/>
          <w:szCs w:val="24"/>
          <w:shd w:val="clear" w:color="auto" w:fill="FFFFFF"/>
          <w:lang w:val="en-US"/>
        </w:rPr>
        <w:t xml:space="preserve"> </w:t>
      </w:r>
      <w:r w:rsidRPr="00B179C0">
        <w:rPr>
          <w:color w:val="000000"/>
          <w:sz w:val="24"/>
          <w:szCs w:val="24"/>
          <w:shd w:val="clear" w:color="auto" w:fill="FFFFFF"/>
          <w:lang w:val="en-US"/>
        </w:rPr>
        <w:t>Medical examinations are typically carried out in the presence of police or authority figures who intimidate the</w:t>
      </w:r>
      <w:r>
        <w:rPr>
          <w:color w:val="000000"/>
          <w:sz w:val="24"/>
          <w:szCs w:val="24"/>
          <w:shd w:val="clear" w:color="auto" w:fill="FFFFFF"/>
          <w:lang w:val="en-US"/>
        </w:rPr>
        <w:t xml:space="preserve"> medical expert and the victim.</w:t>
      </w:r>
      <w:r>
        <w:rPr>
          <w:rStyle w:val="FootnoteReference"/>
          <w:color w:val="000000"/>
          <w:sz w:val="24"/>
          <w:szCs w:val="24"/>
          <w:shd w:val="clear" w:color="auto" w:fill="FFFFFF"/>
        </w:rPr>
        <w:footnoteReference w:id="40"/>
      </w:r>
    </w:p>
    <w:p w14:paraId="1DC04504" w14:textId="77777777" w:rsidR="00BC1CEA" w:rsidRDefault="00BC1CEA" w:rsidP="00B179C0">
      <w:pPr>
        <w:rPr>
          <w:color w:val="000000"/>
          <w:sz w:val="24"/>
          <w:szCs w:val="24"/>
          <w:shd w:val="clear" w:color="auto" w:fill="FFFFFF"/>
          <w:lang w:val="en-US"/>
        </w:rPr>
      </w:pPr>
    </w:p>
    <w:p w14:paraId="31D28988" w14:textId="702A7196" w:rsidR="00BC1CEA" w:rsidRPr="00B179C0" w:rsidRDefault="00BC1CEA" w:rsidP="00EC19C7">
      <w:pPr>
        <w:rPr>
          <w:rFonts w:eastAsia="Calibri"/>
          <w:sz w:val="24"/>
          <w:szCs w:val="24"/>
          <w:lang w:val="en-GB"/>
        </w:rPr>
      </w:pPr>
      <w:r>
        <w:rPr>
          <w:rFonts w:eastAsia="Calibri"/>
          <w:sz w:val="24"/>
          <w:szCs w:val="24"/>
          <w:lang w:val="en-GB"/>
        </w:rPr>
        <w:t xml:space="preserve">The cases of Sahrawi detainees prosecuted in connection with demonstrations at the Gdeim Izik tent camp illustrate the inadequacy of Morocco’s response to police torture. </w:t>
      </w:r>
      <w:r w:rsidRPr="00B179C0">
        <w:rPr>
          <w:rFonts w:eastAsia="Calibri"/>
          <w:sz w:val="24"/>
          <w:szCs w:val="24"/>
          <w:lang w:val="en-GB"/>
        </w:rPr>
        <w:t xml:space="preserve">In court, </w:t>
      </w:r>
      <w:r>
        <w:rPr>
          <w:rFonts w:eastAsia="Calibri"/>
          <w:sz w:val="24"/>
          <w:szCs w:val="24"/>
          <w:lang w:val="en-GB"/>
        </w:rPr>
        <w:t xml:space="preserve">several detainees </w:t>
      </w:r>
      <w:r w:rsidRPr="00B179C0">
        <w:rPr>
          <w:rFonts w:eastAsia="Calibri"/>
          <w:sz w:val="24"/>
          <w:szCs w:val="24"/>
          <w:lang w:val="en-GB"/>
        </w:rPr>
        <w:t>explained that they had been forced to sign (or fingerprint) statements that they had not read.</w:t>
      </w:r>
      <w:r>
        <w:rPr>
          <w:rFonts w:eastAsia="Calibri"/>
          <w:sz w:val="24"/>
          <w:szCs w:val="24"/>
          <w:lang w:val="en-GB"/>
        </w:rPr>
        <w:t xml:space="preserve"> </w:t>
      </w:r>
      <w:r w:rsidRPr="00B179C0">
        <w:rPr>
          <w:rFonts w:eastAsia="Calibri"/>
          <w:sz w:val="24"/>
          <w:szCs w:val="24"/>
          <w:lang w:val="en-GB"/>
        </w:rPr>
        <w:t>Several described treatment amounting to torture.</w:t>
      </w:r>
      <w:r>
        <w:rPr>
          <w:rFonts w:eastAsia="Calibri"/>
          <w:sz w:val="24"/>
          <w:szCs w:val="24"/>
          <w:lang w:val="en-GB"/>
        </w:rPr>
        <w:t xml:space="preserve"> </w:t>
      </w:r>
      <w:r w:rsidRPr="00B179C0">
        <w:rPr>
          <w:rFonts w:eastAsia="Calibri"/>
          <w:sz w:val="24"/>
          <w:szCs w:val="24"/>
          <w:lang w:val="en-GB"/>
        </w:rPr>
        <w:t>For example, Na</w:t>
      </w:r>
      <w:r w:rsidRPr="00E61B8B">
        <w:rPr>
          <w:noProof/>
          <w:sz w:val="24"/>
          <w:szCs w:val="24"/>
          <w:lang w:val="en-US"/>
        </w:rPr>
        <w:t>â</w:t>
      </w:r>
      <w:r w:rsidRPr="00B179C0">
        <w:rPr>
          <w:rFonts w:eastAsia="Calibri"/>
          <w:sz w:val="24"/>
          <w:szCs w:val="24"/>
          <w:lang w:val="en-GB"/>
        </w:rPr>
        <w:t>ma Asfari stated that he was deprived of sleep for seven nights, forced to remain in a crouched position for extended periods, blindfolded, stripped, beaten, and deprived of food and water while in detention.</w:t>
      </w:r>
      <w:r w:rsidRPr="00B179C0">
        <w:rPr>
          <w:rFonts w:eastAsia="Calibri"/>
          <w:sz w:val="24"/>
          <w:szCs w:val="24"/>
          <w:vertAlign w:val="superscript"/>
          <w:lang w:val="en-GB"/>
        </w:rPr>
        <w:footnoteReference w:id="41"/>
      </w:r>
      <w:r>
        <w:rPr>
          <w:rFonts w:eastAsia="Calibri"/>
          <w:sz w:val="24"/>
          <w:szCs w:val="24"/>
          <w:lang w:val="en-GB"/>
        </w:rPr>
        <w:t xml:space="preserve"> </w:t>
      </w:r>
      <w:r w:rsidRPr="00B179C0">
        <w:rPr>
          <w:rFonts w:eastAsia="Calibri"/>
          <w:sz w:val="24"/>
          <w:szCs w:val="24"/>
          <w:lang w:val="en-GB"/>
        </w:rPr>
        <w:t>Mohammed Bachir Bouteguinza</w:t>
      </w:r>
      <w:r>
        <w:rPr>
          <w:rFonts w:eastAsia="Calibri"/>
          <w:sz w:val="24"/>
          <w:szCs w:val="24"/>
          <w:lang w:val="en-GB"/>
        </w:rPr>
        <w:t xml:space="preserve"> stated that he was </w:t>
      </w:r>
      <w:r w:rsidRPr="00B179C0">
        <w:rPr>
          <w:rFonts w:eastAsia="Calibri"/>
          <w:sz w:val="24"/>
          <w:szCs w:val="24"/>
          <w:lang w:val="en-GB"/>
        </w:rPr>
        <w:t>beaten</w:t>
      </w:r>
      <w:r>
        <w:rPr>
          <w:rFonts w:eastAsia="Calibri"/>
          <w:sz w:val="24"/>
          <w:szCs w:val="24"/>
          <w:lang w:val="en-GB"/>
        </w:rPr>
        <w:t xml:space="preserve">, </w:t>
      </w:r>
      <w:r w:rsidRPr="00B179C0">
        <w:rPr>
          <w:rFonts w:eastAsia="Calibri"/>
          <w:sz w:val="24"/>
          <w:szCs w:val="24"/>
          <w:lang w:val="en-GB"/>
        </w:rPr>
        <w:t>suspended by his hands, stripped naked, urinated on by officials and</w:t>
      </w:r>
      <w:r>
        <w:rPr>
          <w:rFonts w:eastAsia="Calibri"/>
          <w:sz w:val="24"/>
          <w:szCs w:val="24"/>
          <w:lang w:val="en-GB"/>
        </w:rPr>
        <w:t xml:space="preserve"> that</w:t>
      </w:r>
      <w:r w:rsidRPr="00B179C0">
        <w:rPr>
          <w:rFonts w:eastAsia="Calibri"/>
          <w:sz w:val="24"/>
          <w:szCs w:val="24"/>
          <w:lang w:val="en-GB"/>
        </w:rPr>
        <w:t xml:space="preserve"> a police baton </w:t>
      </w:r>
      <w:r>
        <w:rPr>
          <w:rFonts w:eastAsia="Calibri"/>
          <w:sz w:val="24"/>
          <w:szCs w:val="24"/>
          <w:lang w:val="en-GB"/>
        </w:rPr>
        <w:t xml:space="preserve">was </w:t>
      </w:r>
      <w:r w:rsidRPr="00B179C0">
        <w:rPr>
          <w:rFonts w:eastAsia="Calibri"/>
          <w:sz w:val="24"/>
          <w:szCs w:val="24"/>
          <w:lang w:val="en-GB"/>
        </w:rPr>
        <w:t>inserted into his anal cavity.</w:t>
      </w:r>
      <w:r>
        <w:rPr>
          <w:rFonts w:eastAsia="Calibri"/>
          <w:sz w:val="24"/>
          <w:szCs w:val="24"/>
          <w:lang w:val="en-GB"/>
        </w:rPr>
        <w:t xml:space="preserve"> T</w:t>
      </w:r>
      <w:r w:rsidRPr="00B179C0">
        <w:rPr>
          <w:rFonts w:eastAsia="Calibri"/>
          <w:sz w:val="24"/>
          <w:szCs w:val="24"/>
          <w:lang w:val="en-GB"/>
        </w:rPr>
        <w:t>aki Elmachdoufi testified that he was tortured for five days before being presented before a Magistrate. He was deprived of food and water and doused with urine. Another detainee, Brahim Ismail</w:t>
      </w:r>
      <w:r>
        <w:rPr>
          <w:rFonts w:eastAsia="Calibri"/>
          <w:sz w:val="24"/>
          <w:szCs w:val="24"/>
          <w:lang w:val="en-GB"/>
        </w:rPr>
        <w:t>,</w:t>
      </w:r>
      <w:r w:rsidRPr="00B179C0">
        <w:rPr>
          <w:rFonts w:eastAsia="Calibri"/>
          <w:sz w:val="24"/>
          <w:szCs w:val="24"/>
          <w:lang w:val="en-GB"/>
        </w:rPr>
        <w:t xml:space="preserve"> also report</w:t>
      </w:r>
      <w:r>
        <w:rPr>
          <w:rFonts w:eastAsia="Calibri"/>
          <w:sz w:val="24"/>
          <w:szCs w:val="24"/>
          <w:lang w:val="en-GB"/>
        </w:rPr>
        <w:t>ed</w:t>
      </w:r>
      <w:r w:rsidRPr="00B179C0">
        <w:rPr>
          <w:rFonts w:eastAsia="Calibri"/>
          <w:sz w:val="24"/>
          <w:szCs w:val="24"/>
          <w:lang w:val="en-GB"/>
        </w:rPr>
        <w:t xml:space="preserve"> being stripped naked, threatened with rape and beaten repeatedly till he was rendered unconscious. Mohamed El Ayoubi and Abdallah Lekhafouni testified t</w:t>
      </w:r>
      <w:r>
        <w:rPr>
          <w:rFonts w:eastAsia="Calibri"/>
          <w:sz w:val="24"/>
          <w:szCs w:val="24"/>
          <w:lang w:val="en-GB"/>
        </w:rPr>
        <w:t>hat they were</w:t>
      </w:r>
      <w:r w:rsidRPr="00B179C0">
        <w:rPr>
          <w:rFonts w:eastAsia="Calibri"/>
          <w:sz w:val="24"/>
          <w:szCs w:val="24"/>
          <w:lang w:val="en-GB"/>
        </w:rPr>
        <w:t xml:space="preserve"> raped by officials after their arrest.</w:t>
      </w:r>
      <w:r w:rsidRPr="00B179C0">
        <w:rPr>
          <w:rStyle w:val="FootnoteReference"/>
          <w:rFonts w:eastAsia="Calibri"/>
          <w:sz w:val="24"/>
          <w:szCs w:val="24"/>
          <w:lang w:val="en-GB"/>
        </w:rPr>
        <w:footnoteReference w:id="42"/>
      </w:r>
      <w:r>
        <w:rPr>
          <w:rFonts w:eastAsia="Calibri"/>
          <w:sz w:val="24"/>
          <w:szCs w:val="24"/>
          <w:lang w:val="en-GB"/>
        </w:rPr>
        <w:t xml:space="preserve"> </w:t>
      </w:r>
      <w:r w:rsidRPr="00B179C0">
        <w:rPr>
          <w:rFonts w:eastAsia="Calibri"/>
          <w:sz w:val="24"/>
          <w:szCs w:val="24"/>
          <w:lang w:val="en-GB"/>
        </w:rPr>
        <w:t xml:space="preserve">The military tribunal failed to investigate the detainees’ claims and “refus[ed] to order medical examinations in </w:t>
      </w:r>
      <w:r w:rsidRPr="00B179C0">
        <w:rPr>
          <w:rFonts w:eastAsia="Calibri"/>
          <w:sz w:val="24"/>
          <w:szCs w:val="24"/>
          <w:lang w:val="en-GB"/>
        </w:rPr>
        <w:lastRenderedPageBreak/>
        <w:t>relation to the allegations of rape raised by several of the defendants.”</w:t>
      </w:r>
      <w:r w:rsidRPr="00B179C0">
        <w:rPr>
          <w:rFonts w:eastAsia="Calibri"/>
          <w:sz w:val="24"/>
          <w:szCs w:val="24"/>
          <w:vertAlign w:val="superscript"/>
          <w:lang w:val="en-GB"/>
        </w:rPr>
        <w:footnoteReference w:id="43"/>
      </w:r>
      <w:r w:rsidRPr="00B179C0">
        <w:rPr>
          <w:rFonts w:eastAsia="Calibri"/>
          <w:sz w:val="24"/>
          <w:szCs w:val="24"/>
          <w:lang w:val="en-GB"/>
        </w:rPr>
        <w:t xml:space="preserve"> The tribunal ultimately relied on their “confessions” to convict them.</w:t>
      </w:r>
      <w:r>
        <w:rPr>
          <w:rFonts w:eastAsia="Calibri"/>
          <w:sz w:val="24"/>
          <w:szCs w:val="24"/>
          <w:lang w:val="en-GB"/>
        </w:rPr>
        <w:t xml:space="preserve"> </w:t>
      </w:r>
    </w:p>
    <w:p w14:paraId="74245B61" w14:textId="77777777" w:rsidR="00BC1CEA" w:rsidRPr="00EC19C7" w:rsidRDefault="00BC1CEA" w:rsidP="00B179C0">
      <w:pPr>
        <w:rPr>
          <w:color w:val="000000"/>
          <w:sz w:val="24"/>
          <w:szCs w:val="24"/>
          <w:shd w:val="clear" w:color="auto" w:fill="FFFFFF"/>
          <w:lang w:val="en-GB"/>
        </w:rPr>
      </w:pPr>
    </w:p>
    <w:p w14:paraId="70D26891" w14:textId="14381DB3" w:rsidR="00BC1CEA" w:rsidRPr="00B179C0" w:rsidRDefault="00BC1CEA" w:rsidP="00B179C0">
      <w:pPr>
        <w:rPr>
          <w:color w:val="000000"/>
          <w:sz w:val="24"/>
          <w:szCs w:val="24"/>
          <w:shd w:val="clear" w:color="auto" w:fill="FFFFFF"/>
          <w:lang w:val="en-US"/>
        </w:rPr>
      </w:pPr>
      <w:r w:rsidRPr="00B179C0">
        <w:rPr>
          <w:color w:val="000000"/>
          <w:sz w:val="24"/>
          <w:szCs w:val="24"/>
          <w:shd w:val="clear" w:color="auto" w:fill="FFFFFF"/>
          <w:lang w:val="en-US"/>
        </w:rPr>
        <w:t>Apart from prohibiting torture, the Kingdom of Morocco must also hold those committing torture accountable for their acts.</w:t>
      </w:r>
      <w:r>
        <w:rPr>
          <w:color w:val="000000"/>
          <w:sz w:val="24"/>
          <w:szCs w:val="24"/>
          <w:shd w:val="clear" w:color="auto" w:fill="FFFFFF"/>
          <w:lang w:val="en-US"/>
        </w:rPr>
        <w:t xml:space="preserve"> </w:t>
      </w:r>
      <w:r w:rsidRPr="00B179C0">
        <w:rPr>
          <w:color w:val="000000"/>
          <w:sz w:val="24"/>
          <w:szCs w:val="24"/>
          <w:shd w:val="clear" w:color="auto" w:fill="FFFFFF"/>
          <w:lang w:val="en-US"/>
        </w:rPr>
        <w:t>Government reports obtained by the Special Rapporteur on Torture show that investigations of some 220 officials were opened during 2009-2012.</w:t>
      </w:r>
      <w:r>
        <w:rPr>
          <w:rStyle w:val="FootnoteReference"/>
          <w:color w:val="000000"/>
          <w:sz w:val="24"/>
          <w:szCs w:val="24"/>
          <w:shd w:val="clear" w:color="auto" w:fill="FFFFFF"/>
        </w:rPr>
        <w:footnoteReference w:id="44"/>
      </w:r>
      <w:r w:rsidRPr="00B179C0">
        <w:rPr>
          <w:color w:val="000000"/>
          <w:sz w:val="24"/>
          <w:szCs w:val="24"/>
          <w:shd w:val="clear" w:color="auto" w:fill="FFFFFF"/>
          <w:lang w:val="en-US"/>
        </w:rPr>
        <w:t xml:space="preserve"> The Special Rapporteur noted that many officials have not been prosecuted and those that have were either acquitted or sentenced to minimal penalties for assault</w:t>
      </w:r>
      <w:r>
        <w:rPr>
          <w:color w:val="000000"/>
          <w:sz w:val="24"/>
          <w:szCs w:val="24"/>
          <w:shd w:val="clear" w:color="auto" w:fill="FFFFFF"/>
          <w:lang w:val="en-US"/>
        </w:rPr>
        <w:t xml:space="preserve"> rather than </w:t>
      </w:r>
      <w:r w:rsidRPr="00B179C0">
        <w:rPr>
          <w:color w:val="000000"/>
          <w:sz w:val="24"/>
          <w:szCs w:val="24"/>
          <w:shd w:val="clear" w:color="auto" w:fill="FFFFFF"/>
          <w:lang w:val="en-US"/>
        </w:rPr>
        <w:t>torture.</w:t>
      </w:r>
      <w:r>
        <w:rPr>
          <w:rStyle w:val="FootnoteReference"/>
          <w:color w:val="000000"/>
          <w:sz w:val="24"/>
          <w:szCs w:val="24"/>
          <w:shd w:val="clear" w:color="auto" w:fill="FFFFFF"/>
        </w:rPr>
        <w:footnoteReference w:id="45"/>
      </w:r>
    </w:p>
    <w:p w14:paraId="4D0E01F4" w14:textId="77777777" w:rsidR="00BC1CEA" w:rsidRDefault="00BC1CEA" w:rsidP="00B179C0">
      <w:pPr>
        <w:rPr>
          <w:color w:val="000000"/>
          <w:sz w:val="24"/>
          <w:szCs w:val="24"/>
          <w:shd w:val="clear" w:color="auto" w:fill="FFFFFF"/>
          <w:lang w:val="en-US"/>
        </w:rPr>
      </w:pPr>
    </w:p>
    <w:p w14:paraId="3C466A66" w14:textId="54AA6339" w:rsidR="00BC1CEA" w:rsidRPr="00E61B8B" w:rsidRDefault="00BC1CEA" w:rsidP="000547FD">
      <w:pPr>
        <w:rPr>
          <w:noProof/>
          <w:sz w:val="24"/>
          <w:szCs w:val="24"/>
          <w:lang w:val="en-US"/>
        </w:rPr>
      </w:pPr>
      <w:r w:rsidRPr="00E61B8B">
        <w:rPr>
          <w:noProof/>
          <w:sz w:val="24"/>
          <w:szCs w:val="24"/>
          <w:lang w:val="en-US"/>
        </w:rPr>
        <w:t>Far from investigating allegations of torture and sanctioning those responsible, the Kingdom of Morocco intimidates victims who file complaint</w:t>
      </w:r>
      <w:r>
        <w:rPr>
          <w:noProof/>
          <w:sz w:val="24"/>
          <w:szCs w:val="24"/>
          <w:lang w:val="en-US"/>
        </w:rPr>
        <w:t>s</w:t>
      </w:r>
      <w:r w:rsidRPr="00E61B8B">
        <w:rPr>
          <w:noProof/>
          <w:sz w:val="24"/>
          <w:szCs w:val="24"/>
          <w:lang w:val="en-US"/>
        </w:rPr>
        <w:t xml:space="preserve"> by </w:t>
      </w:r>
      <w:r>
        <w:rPr>
          <w:noProof/>
          <w:sz w:val="24"/>
          <w:szCs w:val="24"/>
          <w:lang w:val="en-US"/>
        </w:rPr>
        <w:t xml:space="preserve">subjecting them to criminal </w:t>
      </w:r>
      <w:r w:rsidRPr="00E61B8B">
        <w:rPr>
          <w:noProof/>
          <w:sz w:val="24"/>
          <w:szCs w:val="24"/>
          <w:lang w:val="en-US"/>
        </w:rPr>
        <w:t>prosecuti</w:t>
      </w:r>
      <w:r>
        <w:rPr>
          <w:noProof/>
          <w:sz w:val="24"/>
          <w:szCs w:val="24"/>
          <w:lang w:val="en-US"/>
        </w:rPr>
        <w:t>ons.</w:t>
      </w:r>
      <w:r w:rsidRPr="00E61B8B">
        <w:rPr>
          <w:noProof/>
          <w:sz w:val="24"/>
          <w:szCs w:val="24"/>
          <w:lang w:val="en-US"/>
        </w:rPr>
        <w:t xml:space="preserve"> </w:t>
      </w:r>
      <w:r>
        <w:rPr>
          <w:noProof/>
          <w:sz w:val="24"/>
          <w:szCs w:val="24"/>
          <w:lang w:val="en-US"/>
        </w:rPr>
        <w:t xml:space="preserve">For example, </w:t>
      </w:r>
      <w:r w:rsidRPr="00E61B8B">
        <w:rPr>
          <w:noProof/>
          <w:sz w:val="24"/>
          <w:szCs w:val="24"/>
          <w:lang w:val="en-US"/>
        </w:rPr>
        <w:t xml:space="preserve">Naâma Asfari, a Sahrawi human rights defender, is being prosecuted for </w:t>
      </w:r>
      <w:r w:rsidRPr="00B179C0">
        <w:rPr>
          <w:rFonts w:eastAsia="Calibri"/>
          <w:sz w:val="24"/>
          <w:szCs w:val="24"/>
          <w:lang w:val="en-GB"/>
        </w:rPr>
        <w:t>“</w:t>
      </w:r>
      <w:r w:rsidRPr="00E61B8B">
        <w:rPr>
          <w:noProof/>
          <w:sz w:val="24"/>
          <w:szCs w:val="24"/>
          <w:lang w:val="en-US"/>
        </w:rPr>
        <w:t xml:space="preserve">defamation, outrage to public officials, use of fraudulent means in order to provoke false testimony, </w:t>
      </w:r>
      <w:r>
        <w:rPr>
          <w:noProof/>
          <w:sz w:val="24"/>
          <w:szCs w:val="24"/>
          <w:lang w:val="en-US"/>
        </w:rPr>
        <w:t xml:space="preserve">[and] </w:t>
      </w:r>
      <w:r w:rsidRPr="00E61B8B">
        <w:rPr>
          <w:noProof/>
          <w:sz w:val="24"/>
          <w:szCs w:val="24"/>
          <w:lang w:val="en-US"/>
        </w:rPr>
        <w:t>public slander.</w:t>
      </w:r>
      <w:r w:rsidRPr="00B179C0">
        <w:rPr>
          <w:rFonts w:eastAsia="Calibri"/>
          <w:sz w:val="24"/>
          <w:szCs w:val="24"/>
          <w:lang w:val="en-GB"/>
        </w:rPr>
        <w:t>”</w:t>
      </w:r>
      <w:r w:rsidRPr="00E61B8B">
        <w:rPr>
          <w:noProof/>
          <w:sz w:val="24"/>
          <w:szCs w:val="24"/>
          <w:lang w:val="en-US"/>
        </w:rPr>
        <w:t xml:space="preserve"> Th</w:t>
      </w:r>
      <w:r>
        <w:rPr>
          <w:noProof/>
          <w:sz w:val="24"/>
          <w:szCs w:val="24"/>
          <w:lang w:val="en-US"/>
        </w:rPr>
        <w:t>ese charges are intended to punish</w:t>
      </w:r>
      <w:r w:rsidRPr="00E61B8B">
        <w:rPr>
          <w:noProof/>
          <w:sz w:val="24"/>
          <w:szCs w:val="24"/>
          <w:lang w:val="en-US"/>
        </w:rPr>
        <w:t xml:space="preserve"> h</w:t>
      </w:r>
      <w:r>
        <w:rPr>
          <w:noProof/>
          <w:sz w:val="24"/>
          <w:szCs w:val="24"/>
          <w:lang w:val="en-US"/>
        </w:rPr>
        <w:t>im</w:t>
      </w:r>
      <w:r w:rsidRPr="00E61B8B">
        <w:rPr>
          <w:noProof/>
          <w:sz w:val="24"/>
          <w:szCs w:val="24"/>
          <w:lang w:val="en-US"/>
        </w:rPr>
        <w:t xml:space="preserve"> for having filed a complaint in France and </w:t>
      </w:r>
      <w:r>
        <w:rPr>
          <w:noProof/>
          <w:sz w:val="24"/>
          <w:szCs w:val="24"/>
          <w:lang w:val="en-US"/>
        </w:rPr>
        <w:t>before</w:t>
      </w:r>
      <w:r w:rsidRPr="00E61B8B">
        <w:rPr>
          <w:noProof/>
          <w:sz w:val="24"/>
          <w:szCs w:val="24"/>
          <w:lang w:val="en-US"/>
        </w:rPr>
        <w:t xml:space="preserve"> the UN </w:t>
      </w:r>
      <w:r>
        <w:rPr>
          <w:noProof/>
          <w:sz w:val="24"/>
          <w:szCs w:val="24"/>
          <w:lang w:val="en-US"/>
        </w:rPr>
        <w:t xml:space="preserve">Torture </w:t>
      </w:r>
      <w:r w:rsidRPr="00E61B8B">
        <w:rPr>
          <w:noProof/>
          <w:sz w:val="24"/>
          <w:szCs w:val="24"/>
          <w:lang w:val="en-US"/>
        </w:rPr>
        <w:t xml:space="preserve">Committee in February 2014, in relation to the </w:t>
      </w:r>
      <w:r>
        <w:rPr>
          <w:noProof/>
          <w:sz w:val="24"/>
          <w:szCs w:val="24"/>
          <w:lang w:val="en-US"/>
        </w:rPr>
        <w:t xml:space="preserve">torture and inhuman </w:t>
      </w:r>
      <w:r w:rsidRPr="00E61B8B">
        <w:rPr>
          <w:noProof/>
          <w:sz w:val="24"/>
          <w:szCs w:val="24"/>
          <w:lang w:val="en-US"/>
        </w:rPr>
        <w:t xml:space="preserve">treatment he suffered after his arrest the night the Gdeim Izik camp was dismantled in November 2010. </w:t>
      </w:r>
    </w:p>
    <w:p w14:paraId="45DD5A28" w14:textId="77777777" w:rsidR="00BC1CEA" w:rsidRPr="00E61B8B" w:rsidRDefault="00BC1CEA" w:rsidP="000547FD">
      <w:pPr>
        <w:rPr>
          <w:noProof/>
          <w:sz w:val="24"/>
          <w:szCs w:val="24"/>
          <w:lang w:val="en-US"/>
        </w:rPr>
      </w:pPr>
    </w:p>
    <w:p w14:paraId="53026415" w14:textId="48BD63AE" w:rsidR="00BC1CEA" w:rsidRPr="00B179C0" w:rsidRDefault="00BC1CEA" w:rsidP="00B179C0">
      <w:pPr>
        <w:rPr>
          <w:sz w:val="24"/>
          <w:szCs w:val="24"/>
          <w:lang w:val="en-US"/>
        </w:rPr>
      </w:pPr>
      <w:r w:rsidRPr="00B179C0">
        <w:rPr>
          <w:color w:val="000000"/>
          <w:sz w:val="24"/>
          <w:szCs w:val="24"/>
          <w:shd w:val="clear" w:color="auto" w:fill="FFFFFF"/>
          <w:lang w:val="en-US"/>
        </w:rPr>
        <w:t>Finally, prison conditions for Sahrawi detainees violate Article</w:t>
      </w:r>
      <w:r>
        <w:rPr>
          <w:color w:val="000000"/>
          <w:sz w:val="24"/>
          <w:szCs w:val="24"/>
          <w:shd w:val="clear" w:color="auto" w:fill="FFFFFF"/>
          <w:lang w:val="en-US"/>
        </w:rPr>
        <w:t>s</w:t>
      </w:r>
      <w:r w:rsidRPr="00B179C0">
        <w:rPr>
          <w:color w:val="000000"/>
          <w:sz w:val="24"/>
          <w:szCs w:val="24"/>
          <w:shd w:val="clear" w:color="auto" w:fill="FFFFFF"/>
          <w:lang w:val="en-US"/>
        </w:rPr>
        <w:t xml:space="preserve"> 7</w:t>
      </w:r>
      <w:r>
        <w:rPr>
          <w:color w:val="000000"/>
          <w:sz w:val="24"/>
          <w:szCs w:val="24"/>
          <w:shd w:val="clear" w:color="auto" w:fill="FFFFFF"/>
          <w:lang w:val="en-US"/>
        </w:rPr>
        <w:t xml:space="preserve"> and 10</w:t>
      </w:r>
      <w:r w:rsidRPr="00B179C0">
        <w:rPr>
          <w:color w:val="000000"/>
          <w:sz w:val="24"/>
          <w:szCs w:val="24"/>
          <w:shd w:val="clear" w:color="auto" w:fill="FFFFFF"/>
          <w:lang w:val="en-US"/>
        </w:rPr>
        <w:t xml:space="preserve"> of the covenant. In </w:t>
      </w:r>
      <w:r w:rsidRPr="00B179C0">
        <w:rPr>
          <w:sz w:val="24"/>
          <w:szCs w:val="24"/>
          <w:lang w:val="en-US"/>
        </w:rPr>
        <w:t>February 2013, the Special Rapporteur on Torture reported that he had received “credible testimonies relating to torture and ill-treatment in the Prison of Laayoune, including rape, severe beating and isolation up to several weeks, particularly of inmates accused of participating in pro-independence activities.”</w:t>
      </w:r>
      <w:r>
        <w:rPr>
          <w:rStyle w:val="FootnoteReference"/>
          <w:sz w:val="24"/>
          <w:szCs w:val="24"/>
        </w:rPr>
        <w:footnoteReference w:id="46"/>
      </w:r>
      <w:r>
        <w:rPr>
          <w:sz w:val="24"/>
          <w:szCs w:val="24"/>
          <w:lang w:val="en-US"/>
        </w:rPr>
        <w:t xml:space="preserve"> </w:t>
      </w:r>
      <w:r w:rsidRPr="00B179C0">
        <w:rPr>
          <w:sz w:val="24"/>
          <w:szCs w:val="24"/>
          <w:lang w:val="en-US"/>
        </w:rPr>
        <w:t>The Special Rapporteur also observed “extreme overcrowding, which had a negative impact on the level of hygiene, quality of nutrition, access to health care and general health of the inmates. In addition, he received reports about denial of health care.”</w:t>
      </w:r>
      <w:r>
        <w:rPr>
          <w:rStyle w:val="FootnoteReference"/>
          <w:sz w:val="24"/>
          <w:szCs w:val="24"/>
        </w:rPr>
        <w:footnoteReference w:id="47"/>
      </w:r>
    </w:p>
    <w:p w14:paraId="1DC65891" w14:textId="77777777" w:rsidR="00BC1CEA" w:rsidRPr="00B179C0" w:rsidRDefault="00BC1CEA" w:rsidP="00B179C0">
      <w:pPr>
        <w:rPr>
          <w:sz w:val="24"/>
          <w:szCs w:val="24"/>
          <w:lang w:val="en-US"/>
        </w:rPr>
      </w:pPr>
    </w:p>
    <w:p w14:paraId="5D406B78" w14:textId="64FE1B3C" w:rsidR="00BC1CEA" w:rsidRPr="005E7CA8" w:rsidRDefault="00BC1CEA" w:rsidP="00B179C0">
      <w:pPr>
        <w:rPr>
          <w:b/>
          <w:sz w:val="24"/>
          <w:szCs w:val="24"/>
          <w:lang w:val="en-US"/>
        </w:rPr>
      </w:pPr>
      <w:r w:rsidRPr="005E7CA8">
        <w:rPr>
          <w:b/>
          <w:sz w:val="24"/>
          <w:szCs w:val="24"/>
          <w:lang w:val="en-US"/>
        </w:rPr>
        <w:t>In light of the above, we recommend that the Committee request that the Kingdom of Morocco:</w:t>
      </w:r>
    </w:p>
    <w:p w14:paraId="67C6C501" w14:textId="77777777" w:rsidR="00BC1CEA" w:rsidRPr="005E7CA8" w:rsidRDefault="00BC1CEA" w:rsidP="005E7CA8">
      <w:pPr>
        <w:pStyle w:val="ListParagraph"/>
        <w:autoSpaceDE/>
        <w:autoSpaceDN/>
        <w:adjustRightInd/>
        <w:spacing w:after="160"/>
        <w:rPr>
          <w:sz w:val="24"/>
          <w:szCs w:val="24"/>
          <w:u w:val="single"/>
          <w:lang w:val="en-US"/>
        </w:rPr>
      </w:pPr>
    </w:p>
    <w:p w14:paraId="7737F0AA" w14:textId="3C377B02" w:rsidR="00BC1CEA" w:rsidRPr="002632F3" w:rsidRDefault="00BC1CEA" w:rsidP="000A0B53">
      <w:pPr>
        <w:pStyle w:val="ListParagraph"/>
        <w:numPr>
          <w:ilvl w:val="0"/>
          <w:numId w:val="15"/>
        </w:numPr>
        <w:autoSpaceDE/>
        <w:autoSpaceDN/>
        <w:adjustRightInd/>
        <w:spacing w:after="160"/>
        <w:rPr>
          <w:sz w:val="24"/>
          <w:szCs w:val="24"/>
          <w:u w:val="single"/>
          <w:lang w:val="en-US"/>
        </w:rPr>
      </w:pPr>
      <w:r w:rsidRPr="00B179C0">
        <w:rPr>
          <w:sz w:val="24"/>
          <w:szCs w:val="24"/>
          <w:shd w:val="clear" w:color="auto" w:fill="FFFFFF"/>
          <w:lang w:val="en-US"/>
        </w:rPr>
        <w:t xml:space="preserve">Provide data regarding the number of torture complaints filed </w:t>
      </w:r>
      <w:r>
        <w:rPr>
          <w:sz w:val="24"/>
          <w:szCs w:val="24"/>
          <w:shd w:val="clear" w:color="auto" w:fill="FFFFFF"/>
          <w:lang w:val="en-US"/>
        </w:rPr>
        <w:t xml:space="preserve">with any authority </w:t>
      </w:r>
      <w:r w:rsidRPr="00B179C0">
        <w:rPr>
          <w:sz w:val="24"/>
          <w:szCs w:val="24"/>
          <w:shd w:val="clear" w:color="auto" w:fill="FFFFFF"/>
          <w:lang w:val="en-US"/>
        </w:rPr>
        <w:t>by Sahrawi detainees since 2004, disaggregated by year.</w:t>
      </w:r>
      <w:r>
        <w:rPr>
          <w:sz w:val="24"/>
          <w:szCs w:val="24"/>
          <w:shd w:val="clear" w:color="auto" w:fill="FFFFFF"/>
          <w:lang w:val="en-US"/>
        </w:rPr>
        <w:t xml:space="preserve"> </w:t>
      </w:r>
      <w:r w:rsidRPr="00B179C0">
        <w:rPr>
          <w:sz w:val="24"/>
          <w:szCs w:val="24"/>
          <w:shd w:val="clear" w:color="auto" w:fill="FFFFFF"/>
          <w:lang w:val="en-US"/>
        </w:rPr>
        <w:t>How many complaints of torture have been filed with the authorities?</w:t>
      </w:r>
      <w:r>
        <w:rPr>
          <w:sz w:val="24"/>
          <w:szCs w:val="24"/>
          <w:shd w:val="clear" w:color="auto" w:fill="FFFFFF"/>
          <w:lang w:val="en-US"/>
        </w:rPr>
        <w:t xml:space="preserve"> </w:t>
      </w:r>
      <w:r w:rsidRPr="00B179C0">
        <w:rPr>
          <w:sz w:val="24"/>
          <w:szCs w:val="24"/>
          <w:shd w:val="clear" w:color="auto" w:fill="FFFFFF"/>
          <w:lang w:val="en-US"/>
        </w:rPr>
        <w:t>How many cases have been investigated?</w:t>
      </w:r>
      <w:r>
        <w:rPr>
          <w:sz w:val="24"/>
          <w:szCs w:val="24"/>
          <w:shd w:val="clear" w:color="auto" w:fill="FFFFFF"/>
          <w:lang w:val="en-US"/>
        </w:rPr>
        <w:t xml:space="preserve"> </w:t>
      </w:r>
      <w:r w:rsidRPr="00B179C0">
        <w:rPr>
          <w:sz w:val="24"/>
          <w:szCs w:val="24"/>
          <w:shd w:val="clear" w:color="auto" w:fill="FFFFFF"/>
          <w:lang w:val="en-US"/>
        </w:rPr>
        <w:t>In how many cases has the Kingdom of Morocco determined that the authorities committed torture?</w:t>
      </w:r>
      <w:r>
        <w:rPr>
          <w:sz w:val="24"/>
          <w:szCs w:val="24"/>
          <w:shd w:val="clear" w:color="auto" w:fill="FFFFFF"/>
          <w:lang w:val="en-US"/>
        </w:rPr>
        <w:t xml:space="preserve"> </w:t>
      </w:r>
      <w:r w:rsidRPr="00B179C0">
        <w:rPr>
          <w:sz w:val="24"/>
          <w:szCs w:val="24"/>
          <w:shd w:val="clear" w:color="auto" w:fill="FFFFFF"/>
          <w:lang w:val="en-US"/>
        </w:rPr>
        <w:t xml:space="preserve">In how many cases have those responsible been prosecuted? </w:t>
      </w:r>
      <w:r>
        <w:rPr>
          <w:sz w:val="24"/>
          <w:szCs w:val="24"/>
          <w:shd w:val="clear" w:color="auto" w:fill="FFFFFF"/>
          <w:lang w:val="en-US"/>
        </w:rPr>
        <w:t>What were the sentences, if any?</w:t>
      </w:r>
      <w:r w:rsidRPr="00B179C0">
        <w:rPr>
          <w:sz w:val="24"/>
          <w:szCs w:val="24"/>
          <w:shd w:val="clear" w:color="auto" w:fill="FFFFFF"/>
          <w:lang w:val="en-US"/>
        </w:rPr>
        <w:t xml:space="preserve"> In how many cases have victims or their next of kin been compensated? </w:t>
      </w:r>
      <w:r w:rsidRPr="00766F2C">
        <w:rPr>
          <w:sz w:val="24"/>
          <w:szCs w:val="24"/>
          <w:shd w:val="clear" w:color="auto" w:fill="FFFFFF"/>
          <w:lang w:val="en-US"/>
        </w:rPr>
        <w:t>What is the average amount of compensation?</w:t>
      </w:r>
    </w:p>
    <w:p w14:paraId="1353A3E7" w14:textId="5AD4DD29" w:rsidR="00BC1CEA" w:rsidRPr="00BC1CEA" w:rsidRDefault="00BC1CEA" w:rsidP="00BC1CEA">
      <w:pPr>
        <w:pStyle w:val="ListParagraph"/>
        <w:numPr>
          <w:ilvl w:val="0"/>
          <w:numId w:val="15"/>
        </w:numPr>
        <w:rPr>
          <w:sz w:val="24"/>
          <w:szCs w:val="24"/>
          <w:shd w:val="clear" w:color="auto" w:fill="FFFFFF"/>
          <w:lang w:val="en-US"/>
        </w:rPr>
      </w:pPr>
      <w:r w:rsidRPr="00E61B8B">
        <w:rPr>
          <w:sz w:val="24"/>
          <w:szCs w:val="24"/>
          <w:shd w:val="clear" w:color="auto" w:fill="FFFFFF"/>
          <w:lang w:val="en-US"/>
        </w:rPr>
        <w:t xml:space="preserve">Explain </w:t>
      </w:r>
      <w:r>
        <w:rPr>
          <w:sz w:val="24"/>
          <w:szCs w:val="24"/>
          <w:shd w:val="clear" w:color="auto" w:fill="FFFFFF"/>
          <w:lang w:val="en-US"/>
        </w:rPr>
        <w:t>the basis for charges filed against Na</w:t>
      </w:r>
      <w:r w:rsidRPr="00E61B8B">
        <w:rPr>
          <w:noProof/>
          <w:sz w:val="24"/>
          <w:szCs w:val="24"/>
          <w:lang w:val="en-US"/>
        </w:rPr>
        <w:t>â</w:t>
      </w:r>
      <w:r>
        <w:rPr>
          <w:noProof/>
          <w:sz w:val="24"/>
          <w:szCs w:val="24"/>
          <w:lang w:val="en-US"/>
        </w:rPr>
        <w:t xml:space="preserve">ma Asfari for defamation and slander.  </w:t>
      </w:r>
    </w:p>
    <w:p w14:paraId="33355DC3" w14:textId="77777777" w:rsidR="00BC1CEA" w:rsidRDefault="00BC1CEA" w:rsidP="00BC1CEA">
      <w:pPr>
        <w:pStyle w:val="ListParagraph"/>
        <w:rPr>
          <w:sz w:val="24"/>
          <w:szCs w:val="24"/>
          <w:shd w:val="clear" w:color="auto" w:fill="FFFFFF"/>
          <w:lang w:val="en-US"/>
        </w:rPr>
      </w:pPr>
    </w:p>
    <w:p w14:paraId="0F214DE5" w14:textId="77777777" w:rsidR="00BC1CEA" w:rsidRDefault="00BC1CEA" w:rsidP="00BC1CEA">
      <w:pPr>
        <w:pStyle w:val="ListParagraph"/>
        <w:rPr>
          <w:sz w:val="24"/>
          <w:szCs w:val="24"/>
          <w:shd w:val="clear" w:color="auto" w:fill="FFFFFF"/>
          <w:lang w:val="en-US"/>
        </w:rPr>
      </w:pPr>
    </w:p>
    <w:p w14:paraId="0BB60F5B" w14:textId="77777777" w:rsidR="00BC1CEA" w:rsidRDefault="00BC1CEA" w:rsidP="00BC1CEA">
      <w:pPr>
        <w:pStyle w:val="ListParagraph"/>
        <w:rPr>
          <w:sz w:val="24"/>
          <w:szCs w:val="24"/>
          <w:shd w:val="clear" w:color="auto" w:fill="FFFFFF"/>
          <w:lang w:val="en-US"/>
        </w:rPr>
      </w:pPr>
    </w:p>
    <w:p w14:paraId="6277BC45" w14:textId="77777777" w:rsidR="00BC1CEA" w:rsidRDefault="00BC1CEA" w:rsidP="00BC1CEA">
      <w:pPr>
        <w:pStyle w:val="ListParagraph"/>
        <w:rPr>
          <w:sz w:val="24"/>
          <w:szCs w:val="24"/>
          <w:shd w:val="clear" w:color="auto" w:fill="FFFFFF"/>
          <w:lang w:val="en-US"/>
        </w:rPr>
      </w:pPr>
    </w:p>
    <w:p w14:paraId="267E9555" w14:textId="77777777" w:rsidR="00BC1CEA" w:rsidRPr="00BC1CEA" w:rsidRDefault="00BC1CEA" w:rsidP="00BC1CEA">
      <w:pPr>
        <w:pStyle w:val="ListParagraph"/>
        <w:rPr>
          <w:sz w:val="24"/>
          <w:szCs w:val="24"/>
          <w:shd w:val="clear" w:color="auto" w:fill="FFFFFF"/>
          <w:lang w:val="en-US"/>
        </w:rPr>
      </w:pPr>
    </w:p>
    <w:p w14:paraId="251D7577" w14:textId="1094B300" w:rsidR="00BC1CEA" w:rsidRDefault="00BC1CEA" w:rsidP="005E7CA8">
      <w:pPr>
        <w:pStyle w:val="ListParagraph"/>
        <w:numPr>
          <w:ilvl w:val="0"/>
          <w:numId w:val="17"/>
        </w:numPr>
        <w:rPr>
          <w:rFonts w:eastAsia="Times New Roman"/>
          <w:b/>
          <w:sz w:val="24"/>
          <w:szCs w:val="24"/>
          <w:lang w:val="en-US"/>
        </w:rPr>
      </w:pPr>
      <w:r w:rsidRPr="00B95D30">
        <w:rPr>
          <w:rFonts w:eastAsia="Times New Roman"/>
          <w:b/>
          <w:sz w:val="24"/>
          <w:szCs w:val="24"/>
          <w:lang w:val="en-US"/>
        </w:rPr>
        <w:lastRenderedPageBreak/>
        <w:t>Article</w:t>
      </w:r>
      <w:r>
        <w:rPr>
          <w:rFonts w:eastAsia="Times New Roman"/>
          <w:b/>
          <w:sz w:val="24"/>
          <w:szCs w:val="24"/>
          <w:lang w:val="en-US"/>
        </w:rPr>
        <w:t xml:space="preserve"> </w:t>
      </w:r>
      <w:r w:rsidRPr="00B95D30">
        <w:rPr>
          <w:rFonts w:eastAsia="Times New Roman"/>
          <w:b/>
          <w:sz w:val="24"/>
          <w:szCs w:val="24"/>
          <w:lang w:val="en-US"/>
        </w:rPr>
        <w:t xml:space="preserve">12: </w:t>
      </w:r>
      <w:r>
        <w:rPr>
          <w:rFonts w:eastAsia="Times New Roman"/>
          <w:b/>
          <w:sz w:val="24"/>
          <w:szCs w:val="24"/>
          <w:lang w:val="en-US"/>
        </w:rPr>
        <w:t xml:space="preserve">The </w:t>
      </w:r>
      <w:r w:rsidRPr="00B95D30">
        <w:rPr>
          <w:rFonts w:eastAsia="Times New Roman"/>
          <w:b/>
          <w:sz w:val="24"/>
          <w:szCs w:val="24"/>
          <w:lang w:val="en-US"/>
        </w:rPr>
        <w:t xml:space="preserve">Right to Freedom </w:t>
      </w:r>
      <w:r>
        <w:rPr>
          <w:rFonts w:eastAsia="Times New Roman"/>
          <w:b/>
          <w:sz w:val="24"/>
          <w:szCs w:val="24"/>
          <w:lang w:val="en-US"/>
        </w:rPr>
        <w:t xml:space="preserve">of Movement </w:t>
      </w:r>
    </w:p>
    <w:p w14:paraId="59B7F962" w14:textId="3B25A4BD" w:rsidR="00BC1CEA" w:rsidRPr="00B95D30" w:rsidRDefault="00BC1CEA" w:rsidP="00B95D30">
      <w:pPr>
        <w:shd w:val="clear" w:color="auto" w:fill="FFFFFF"/>
        <w:spacing w:before="100" w:beforeAutospacing="1" w:after="100" w:afterAutospacing="1"/>
        <w:contextualSpacing/>
        <w:rPr>
          <w:rFonts w:eastAsia="Times New Roman"/>
          <w:i/>
          <w:color w:val="000000"/>
          <w:szCs w:val="20"/>
          <w:lang w:val="en-US"/>
        </w:rPr>
      </w:pPr>
      <w:r w:rsidRPr="000A0B53">
        <w:rPr>
          <w:rFonts w:eastAsia="Times New Roman"/>
          <w:i/>
          <w:color w:val="000000"/>
          <w:szCs w:val="20"/>
          <w:lang w:val="en-US"/>
        </w:rPr>
        <w:t>Article 12, para. 1</w:t>
      </w:r>
      <w:r w:rsidRPr="00B95D30">
        <w:rPr>
          <w:rFonts w:eastAsia="Times New Roman"/>
          <w:i/>
          <w:color w:val="000000"/>
          <w:szCs w:val="20"/>
          <w:lang w:val="en-US"/>
        </w:rPr>
        <w:t>: Everyone lawfully within the territory of a State shall, within that territory, have the right to liberty of movement and freedom to choose his residence.</w:t>
      </w:r>
    </w:p>
    <w:p w14:paraId="6A13FBB1" w14:textId="77777777" w:rsidR="00BC1CEA" w:rsidRDefault="00BC1CEA" w:rsidP="00B95D30">
      <w:pPr>
        <w:shd w:val="clear" w:color="auto" w:fill="FFFFFF"/>
        <w:spacing w:before="100" w:beforeAutospacing="1" w:after="100" w:afterAutospacing="1"/>
        <w:contextualSpacing/>
        <w:rPr>
          <w:rFonts w:eastAsia="Times New Roman"/>
          <w:color w:val="000000"/>
          <w:szCs w:val="20"/>
          <w:lang w:val="en-US"/>
        </w:rPr>
      </w:pPr>
    </w:p>
    <w:p w14:paraId="01E70B7B" w14:textId="2D83918F" w:rsidR="00BC1CEA" w:rsidRPr="00B95D30" w:rsidRDefault="00BC1CEA" w:rsidP="00B95D30">
      <w:pPr>
        <w:shd w:val="clear" w:color="auto" w:fill="FFFFFF"/>
        <w:spacing w:before="100" w:beforeAutospacing="1" w:after="100" w:afterAutospacing="1"/>
        <w:contextualSpacing/>
        <w:rPr>
          <w:rFonts w:eastAsia="Times New Roman"/>
          <w:i/>
          <w:color w:val="000000"/>
          <w:szCs w:val="20"/>
          <w:lang w:val="en-US"/>
        </w:rPr>
      </w:pPr>
      <w:r w:rsidRPr="000A0B53">
        <w:rPr>
          <w:rFonts w:eastAsia="Times New Roman"/>
          <w:i/>
          <w:color w:val="000000"/>
          <w:szCs w:val="20"/>
          <w:lang w:val="en-US"/>
        </w:rPr>
        <w:t>Article 12, para. 2</w:t>
      </w:r>
      <w:r w:rsidRPr="00B95D30">
        <w:rPr>
          <w:rFonts w:eastAsia="Times New Roman"/>
          <w:i/>
          <w:color w:val="000000"/>
          <w:szCs w:val="20"/>
          <w:lang w:val="en-US"/>
        </w:rPr>
        <w:t>: Everyone shall be free to leave any country, including his own.</w:t>
      </w:r>
    </w:p>
    <w:p w14:paraId="1BABA09A" w14:textId="77777777" w:rsidR="00BC1CEA" w:rsidRDefault="00BC1CEA" w:rsidP="00B95D30">
      <w:pPr>
        <w:shd w:val="clear" w:color="auto" w:fill="FFFFFF"/>
        <w:spacing w:before="100" w:beforeAutospacing="1" w:after="100" w:afterAutospacing="1"/>
        <w:contextualSpacing/>
        <w:rPr>
          <w:rFonts w:eastAsia="Times New Roman"/>
          <w:color w:val="000000"/>
          <w:szCs w:val="20"/>
          <w:lang w:val="en-US"/>
        </w:rPr>
      </w:pPr>
    </w:p>
    <w:p w14:paraId="17B03039" w14:textId="19A56504" w:rsidR="00BC1CEA" w:rsidRPr="00B95D30" w:rsidRDefault="00BC1CEA" w:rsidP="00B95D30">
      <w:pPr>
        <w:shd w:val="clear" w:color="auto" w:fill="FFFFFF"/>
        <w:spacing w:before="100" w:beforeAutospacing="1" w:after="100" w:afterAutospacing="1"/>
        <w:contextualSpacing/>
        <w:rPr>
          <w:rFonts w:eastAsia="Times New Roman"/>
          <w:i/>
          <w:color w:val="000000"/>
          <w:szCs w:val="20"/>
          <w:lang w:val="en-US"/>
        </w:rPr>
      </w:pPr>
      <w:r w:rsidRPr="000A0B53">
        <w:rPr>
          <w:rFonts w:eastAsia="Times New Roman"/>
          <w:i/>
          <w:color w:val="000000"/>
          <w:szCs w:val="20"/>
          <w:lang w:val="en-US"/>
        </w:rPr>
        <w:t>Article 12, para. 3</w:t>
      </w:r>
      <w:r w:rsidRPr="00B95D30">
        <w:rPr>
          <w:rFonts w:eastAsia="Times New Roman"/>
          <w:i/>
          <w:color w:val="000000"/>
          <w:szCs w:val="20"/>
          <w:lang w:val="en-US"/>
        </w:rPr>
        <w:t>: The above-mentioned rights shall not be subject to any restrictions except those which are provided by law, are necessary to protect national security, public order (</w:t>
      </w:r>
      <w:r w:rsidRPr="00B95D30">
        <w:rPr>
          <w:rFonts w:eastAsia="Times New Roman"/>
          <w:color w:val="000000"/>
          <w:szCs w:val="20"/>
          <w:lang w:val="en-US"/>
        </w:rPr>
        <w:t>ordre public</w:t>
      </w:r>
      <w:r w:rsidRPr="00B95D30">
        <w:rPr>
          <w:rFonts w:eastAsia="Times New Roman"/>
          <w:i/>
          <w:color w:val="000000"/>
          <w:szCs w:val="20"/>
          <w:lang w:val="en-US"/>
        </w:rPr>
        <w:t>), public health or morals or the rights and freedoms of others, and are consistent with the other rights recognized in the present Covenant.</w:t>
      </w:r>
    </w:p>
    <w:p w14:paraId="223CEB9F" w14:textId="77777777" w:rsidR="00BC1CEA" w:rsidRDefault="00BC1CEA" w:rsidP="00B95D30">
      <w:pPr>
        <w:shd w:val="clear" w:color="auto" w:fill="FFFFFF"/>
        <w:spacing w:before="100" w:beforeAutospacing="1" w:after="100" w:afterAutospacing="1"/>
        <w:contextualSpacing/>
        <w:rPr>
          <w:rFonts w:eastAsia="Times New Roman"/>
          <w:color w:val="000000"/>
          <w:szCs w:val="20"/>
          <w:lang w:val="en-US"/>
        </w:rPr>
      </w:pPr>
    </w:p>
    <w:p w14:paraId="5D36B993" w14:textId="0338B3F0" w:rsidR="00BC1CEA" w:rsidRPr="00B95D30" w:rsidRDefault="00BC1CEA" w:rsidP="00B95D30">
      <w:pPr>
        <w:shd w:val="clear" w:color="auto" w:fill="FFFFFF"/>
        <w:spacing w:before="100" w:beforeAutospacing="1" w:after="100" w:afterAutospacing="1"/>
        <w:contextualSpacing/>
        <w:rPr>
          <w:rFonts w:eastAsia="Times New Roman"/>
          <w:i/>
          <w:color w:val="000000"/>
          <w:szCs w:val="20"/>
          <w:lang w:val="en-US"/>
        </w:rPr>
      </w:pPr>
      <w:r w:rsidRPr="000A0B53">
        <w:rPr>
          <w:rFonts w:eastAsia="Times New Roman"/>
          <w:i/>
          <w:color w:val="000000"/>
          <w:szCs w:val="20"/>
          <w:lang w:val="en-US"/>
        </w:rPr>
        <w:t>Article 12, para.</w:t>
      </w:r>
      <w:r w:rsidRPr="00C748CB">
        <w:rPr>
          <w:rFonts w:eastAsia="Times New Roman"/>
          <w:i/>
          <w:color w:val="000000"/>
          <w:szCs w:val="20"/>
          <w:lang w:val="en-US"/>
        </w:rPr>
        <w:t xml:space="preserve"> </w:t>
      </w:r>
      <w:r w:rsidRPr="000A0B53">
        <w:rPr>
          <w:rFonts w:eastAsia="Times New Roman"/>
          <w:i/>
          <w:color w:val="000000"/>
          <w:szCs w:val="20"/>
          <w:lang w:val="en-US"/>
        </w:rPr>
        <w:t>4</w:t>
      </w:r>
      <w:r w:rsidRPr="00B95D30">
        <w:rPr>
          <w:rFonts w:eastAsia="Times New Roman"/>
          <w:i/>
          <w:color w:val="000000"/>
          <w:szCs w:val="20"/>
          <w:lang w:val="en-US"/>
        </w:rPr>
        <w:t>: No one shall be arbitrarily deprived of the right to enter his own country.</w:t>
      </w:r>
    </w:p>
    <w:p w14:paraId="5EA46663" w14:textId="77777777" w:rsidR="00BC1CEA" w:rsidRDefault="00BC1CEA" w:rsidP="00B95D30">
      <w:pPr>
        <w:rPr>
          <w:rFonts w:eastAsia="Times New Roman"/>
          <w:b/>
          <w:sz w:val="24"/>
          <w:szCs w:val="24"/>
          <w:lang w:val="en-US"/>
        </w:rPr>
      </w:pPr>
    </w:p>
    <w:p w14:paraId="58D0F5C5" w14:textId="11044F81" w:rsidR="00BC1CEA" w:rsidRPr="00EF0BE2" w:rsidRDefault="00BC1CEA" w:rsidP="00EF0BE2">
      <w:pPr>
        <w:pStyle w:val="ListParagraph"/>
        <w:numPr>
          <w:ilvl w:val="0"/>
          <w:numId w:val="16"/>
        </w:numPr>
        <w:shd w:val="clear" w:color="auto" w:fill="FFFFFF"/>
        <w:rPr>
          <w:rFonts w:eastAsia="Times New Roman"/>
          <w:b/>
          <w:sz w:val="24"/>
          <w:szCs w:val="24"/>
          <w:lang w:val="en-US"/>
        </w:rPr>
      </w:pPr>
      <w:r w:rsidRPr="00EF0BE2">
        <w:rPr>
          <w:rFonts w:eastAsia="Times New Roman"/>
          <w:b/>
          <w:sz w:val="24"/>
          <w:szCs w:val="24"/>
          <w:lang w:val="en-US"/>
        </w:rPr>
        <w:t>The Moroccan-constructed wall separates the Sahrawi people from their land and divides families</w:t>
      </w:r>
    </w:p>
    <w:p w14:paraId="639B7C45" w14:textId="77777777" w:rsidR="00BC1CEA" w:rsidRPr="0019022D" w:rsidRDefault="00BC1CEA" w:rsidP="00746D83">
      <w:pPr>
        <w:snapToGrid w:val="0"/>
        <w:ind w:left="360"/>
        <w:rPr>
          <w:rFonts w:eastAsia="Times New Roman"/>
          <w:sz w:val="24"/>
          <w:szCs w:val="24"/>
          <w:lang w:val="en-US"/>
        </w:rPr>
      </w:pPr>
    </w:p>
    <w:p w14:paraId="5EFB4D2A" w14:textId="4368051C" w:rsidR="00BC1CEA" w:rsidRPr="0019022D" w:rsidRDefault="00BC1CEA">
      <w:pPr>
        <w:snapToGrid w:val="0"/>
        <w:rPr>
          <w:rFonts w:eastAsia="Times New Roman"/>
          <w:sz w:val="24"/>
          <w:szCs w:val="24"/>
          <w:lang w:val="en-US"/>
        </w:rPr>
      </w:pPr>
      <w:r w:rsidRPr="0019022D">
        <w:rPr>
          <w:rStyle w:val="CommentReference"/>
          <w:rFonts w:eastAsia="Calibri"/>
          <w:sz w:val="24"/>
          <w:szCs w:val="24"/>
          <w:lang w:val="en-US"/>
        </w:rPr>
        <w:t>In Western Sahara, natural resources are principally found in the enclave occupied by the Kingdom of Morocco, which is located between the coast and the Moroccan wall (see map below). Over 1,500 miles long, the “Great Wall” of Morocco is the longest operational military barrier in the world, allowing the Kingdom of Morocco to control 80 percent of Western Sahara. The wall is topped with barbed wire, monitored by sophisticated electronic movement detection devices and guarded by Moroccan soldiers.</w:t>
      </w:r>
      <w:r w:rsidRPr="0019022D">
        <w:rPr>
          <w:rStyle w:val="FootnoteReference"/>
          <w:rFonts w:eastAsia="Times New Roman"/>
          <w:sz w:val="24"/>
          <w:szCs w:val="24"/>
        </w:rPr>
        <w:footnoteReference w:id="48"/>
      </w:r>
      <w:r w:rsidRPr="0019022D">
        <w:rPr>
          <w:rStyle w:val="CommentReference"/>
          <w:rFonts w:eastAsia="Calibri"/>
          <w:sz w:val="24"/>
          <w:szCs w:val="24"/>
          <w:lang w:val="en-US"/>
        </w:rPr>
        <w:t xml:space="preserve"> Despite a demining program, Moroccan authorities registered no less than 2,171 accidents due to mines and other explosive remnants between 1975 and 2008.</w:t>
      </w:r>
      <w:r w:rsidRPr="0019022D">
        <w:rPr>
          <w:rStyle w:val="FootnoteReference"/>
          <w:rFonts w:eastAsia="Times New Roman"/>
          <w:sz w:val="24"/>
          <w:szCs w:val="24"/>
        </w:rPr>
        <w:footnoteReference w:id="49"/>
      </w:r>
      <w:r>
        <w:rPr>
          <w:rFonts w:eastAsia="Times New Roman"/>
          <w:sz w:val="24"/>
          <w:szCs w:val="24"/>
          <w:lang w:val="en-US"/>
        </w:rPr>
        <w:t xml:space="preserve"> </w:t>
      </w:r>
      <w:r w:rsidRPr="0019022D">
        <w:rPr>
          <w:rFonts w:eastAsia="Times New Roman"/>
          <w:sz w:val="24"/>
          <w:szCs w:val="24"/>
          <w:lang w:val="en-US"/>
        </w:rPr>
        <w:t>Every year more individuals are wounded and killed.</w:t>
      </w:r>
      <w:r w:rsidRPr="0019022D">
        <w:rPr>
          <w:rStyle w:val="FootnoteReference"/>
          <w:rFonts w:eastAsia="Times New Roman"/>
          <w:sz w:val="24"/>
          <w:szCs w:val="24"/>
        </w:rPr>
        <w:footnoteReference w:id="50"/>
      </w:r>
      <w:r w:rsidRPr="0019022D">
        <w:rPr>
          <w:rFonts w:eastAsia="Times New Roman"/>
          <w:sz w:val="24"/>
          <w:szCs w:val="24"/>
          <w:lang w:val="en-US"/>
        </w:rPr>
        <w:t xml:space="preserve"> According to observers, there are no crossing points allowing the Sahrawi population to cross from one side of the wall to the other. </w:t>
      </w:r>
    </w:p>
    <w:p w14:paraId="69CC25E3" w14:textId="77777777" w:rsidR="00BC1CEA" w:rsidRPr="0019022D" w:rsidRDefault="00BC1CEA" w:rsidP="00746D83">
      <w:pPr>
        <w:rPr>
          <w:sz w:val="24"/>
          <w:szCs w:val="24"/>
          <w:lang w:val="en-US"/>
        </w:rPr>
      </w:pPr>
    </w:p>
    <w:p w14:paraId="57D6694E" w14:textId="77777777" w:rsidR="00BC1CEA" w:rsidRPr="0019022D" w:rsidRDefault="00BC1CEA" w:rsidP="00746D83">
      <w:pPr>
        <w:jc w:val="center"/>
        <w:rPr>
          <w:sz w:val="24"/>
          <w:szCs w:val="24"/>
        </w:rPr>
      </w:pPr>
      <w:r w:rsidRPr="0019022D">
        <w:rPr>
          <w:noProof/>
          <w:sz w:val="24"/>
          <w:szCs w:val="24"/>
          <w:lang w:val="en-US"/>
        </w:rPr>
        <w:drawing>
          <wp:inline distT="0" distB="0" distL="0" distR="0" wp14:anchorId="6377D7BF" wp14:editId="079C9F2B">
            <wp:extent cx="4155034" cy="3167482"/>
            <wp:effectExtent l="0" t="0" r="0" b="0"/>
            <wp:docPr id="2" name="Picture 1" descr="http://www.senat.fr/rap/r13-108/r13-10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at.fr/rap/r13-108/r13-10853.gif"/>
                    <pic:cNvPicPr>
                      <a:picLocks noChangeAspect="1" noChangeArrowheads="1"/>
                    </pic:cNvPicPr>
                  </pic:nvPicPr>
                  <pic:blipFill>
                    <a:blip r:embed="rId18" cstate="print"/>
                    <a:srcRect/>
                    <a:stretch>
                      <a:fillRect/>
                    </a:stretch>
                  </pic:blipFill>
                  <pic:spPr bwMode="auto">
                    <a:xfrm>
                      <a:off x="0" y="0"/>
                      <a:ext cx="4156030" cy="3168241"/>
                    </a:xfrm>
                    <a:prstGeom prst="rect">
                      <a:avLst/>
                    </a:prstGeom>
                    <a:noFill/>
                    <a:ln w="9525">
                      <a:noFill/>
                      <a:miter lim="800000"/>
                      <a:headEnd/>
                      <a:tailEnd/>
                    </a:ln>
                  </pic:spPr>
                </pic:pic>
              </a:graphicData>
            </a:graphic>
          </wp:inline>
        </w:drawing>
      </w:r>
    </w:p>
    <w:p w14:paraId="5792A821" w14:textId="77777777" w:rsidR="00BC1CEA" w:rsidRPr="0019022D" w:rsidRDefault="00BC1CEA" w:rsidP="00746D83">
      <w:pPr>
        <w:rPr>
          <w:sz w:val="24"/>
          <w:szCs w:val="24"/>
        </w:rPr>
      </w:pPr>
    </w:p>
    <w:p w14:paraId="3048EF2D" w14:textId="6378FF00" w:rsidR="00BC1CEA" w:rsidRPr="0019022D" w:rsidRDefault="00BC1CEA" w:rsidP="00746D83">
      <w:pPr>
        <w:rPr>
          <w:sz w:val="24"/>
          <w:szCs w:val="24"/>
          <w:lang w:val="en-US"/>
        </w:rPr>
      </w:pPr>
      <w:r w:rsidRPr="0019022D">
        <w:rPr>
          <w:sz w:val="24"/>
          <w:szCs w:val="24"/>
          <w:lang w:val="en-US"/>
        </w:rPr>
        <w:lastRenderedPageBreak/>
        <w:t>In its Advisory Opinion of July 9, 2004</w:t>
      </w:r>
      <w:r>
        <w:rPr>
          <w:rStyle w:val="FootnoteReference"/>
          <w:sz w:val="24"/>
          <w:szCs w:val="24"/>
          <w:lang w:val="en-US"/>
        </w:rPr>
        <w:footnoteReference w:id="51"/>
      </w:r>
      <w:r w:rsidRPr="0019022D">
        <w:rPr>
          <w:sz w:val="24"/>
          <w:szCs w:val="24"/>
          <w:lang w:val="en-US"/>
        </w:rPr>
        <w:t xml:space="preserve"> on </w:t>
      </w:r>
      <w:r w:rsidRPr="0019022D">
        <w:rPr>
          <w:iCs/>
          <w:sz w:val="24"/>
          <w:szCs w:val="24"/>
          <w:lang w:val="en-US"/>
        </w:rPr>
        <w:t>the</w:t>
      </w:r>
      <w:r w:rsidRPr="0019022D">
        <w:rPr>
          <w:i/>
          <w:iCs/>
          <w:sz w:val="24"/>
          <w:szCs w:val="24"/>
          <w:lang w:val="en-US"/>
        </w:rPr>
        <w:t xml:space="preserve"> </w:t>
      </w:r>
      <w:r>
        <w:rPr>
          <w:i/>
          <w:iCs/>
          <w:sz w:val="24"/>
          <w:szCs w:val="24"/>
          <w:lang w:val="en-US"/>
        </w:rPr>
        <w:t>L</w:t>
      </w:r>
      <w:r w:rsidRPr="0019022D">
        <w:rPr>
          <w:i/>
          <w:iCs/>
          <w:sz w:val="24"/>
          <w:szCs w:val="24"/>
          <w:lang w:val="en-US"/>
        </w:rPr>
        <w:t xml:space="preserve">egal </w:t>
      </w:r>
      <w:r>
        <w:rPr>
          <w:i/>
          <w:iCs/>
          <w:sz w:val="24"/>
          <w:szCs w:val="24"/>
          <w:lang w:val="en-US"/>
        </w:rPr>
        <w:t>C</w:t>
      </w:r>
      <w:r w:rsidRPr="0019022D">
        <w:rPr>
          <w:i/>
          <w:iCs/>
          <w:sz w:val="24"/>
          <w:szCs w:val="24"/>
          <w:lang w:val="en-US"/>
        </w:rPr>
        <w:t xml:space="preserve">onsequences of the </w:t>
      </w:r>
      <w:r>
        <w:rPr>
          <w:i/>
          <w:iCs/>
          <w:sz w:val="24"/>
          <w:szCs w:val="24"/>
          <w:lang w:val="en-US"/>
        </w:rPr>
        <w:t>C</w:t>
      </w:r>
      <w:r w:rsidRPr="0019022D">
        <w:rPr>
          <w:i/>
          <w:iCs/>
          <w:sz w:val="24"/>
          <w:szCs w:val="24"/>
          <w:lang w:val="en-US"/>
        </w:rPr>
        <w:t xml:space="preserve">onstruction of a </w:t>
      </w:r>
      <w:r>
        <w:rPr>
          <w:i/>
          <w:iCs/>
          <w:sz w:val="24"/>
          <w:szCs w:val="24"/>
          <w:lang w:val="en-US"/>
        </w:rPr>
        <w:t>W</w:t>
      </w:r>
      <w:r w:rsidRPr="0019022D">
        <w:rPr>
          <w:i/>
          <w:iCs/>
          <w:sz w:val="24"/>
          <w:szCs w:val="24"/>
          <w:lang w:val="en-US"/>
        </w:rPr>
        <w:t xml:space="preserve">all in </w:t>
      </w:r>
      <w:r>
        <w:rPr>
          <w:i/>
          <w:iCs/>
          <w:sz w:val="24"/>
          <w:szCs w:val="24"/>
          <w:lang w:val="en-US"/>
        </w:rPr>
        <w:t>the O</w:t>
      </w:r>
      <w:r w:rsidRPr="0019022D">
        <w:rPr>
          <w:i/>
          <w:iCs/>
          <w:sz w:val="24"/>
          <w:szCs w:val="24"/>
          <w:lang w:val="en-US"/>
        </w:rPr>
        <w:t xml:space="preserve">ccupied Palestinian </w:t>
      </w:r>
      <w:r>
        <w:rPr>
          <w:i/>
          <w:iCs/>
          <w:sz w:val="24"/>
          <w:szCs w:val="24"/>
          <w:lang w:val="en-US"/>
        </w:rPr>
        <w:t>T</w:t>
      </w:r>
      <w:r w:rsidRPr="0019022D">
        <w:rPr>
          <w:i/>
          <w:iCs/>
          <w:sz w:val="24"/>
          <w:szCs w:val="24"/>
          <w:lang w:val="en-US"/>
        </w:rPr>
        <w:t>erritor</w:t>
      </w:r>
      <w:r>
        <w:rPr>
          <w:i/>
          <w:iCs/>
          <w:sz w:val="24"/>
          <w:szCs w:val="24"/>
          <w:lang w:val="en-US"/>
        </w:rPr>
        <w:t>y</w:t>
      </w:r>
      <w:r w:rsidRPr="0019022D">
        <w:rPr>
          <w:iCs/>
          <w:sz w:val="24"/>
          <w:szCs w:val="24"/>
          <w:lang w:val="en-US"/>
        </w:rPr>
        <w:t>,</w:t>
      </w:r>
      <w:r w:rsidRPr="0019022D">
        <w:rPr>
          <w:sz w:val="24"/>
          <w:szCs w:val="24"/>
          <w:lang w:val="en-US"/>
        </w:rPr>
        <w:t xml:space="preserve"> the</w:t>
      </w:r>
      <w:r>
        <w:rPr>
          <w:sz w:val="24"/>
          <w:szCs w:val="24"/>
          <w:lang w:val="en-US"/>
        </w:rPr>
        <w:t xml:space="preserve"> International Court of Justice concluded </w:t>
      </w:r>
      <w:r w:rsidRPr="0019022D">
        <w:rPr>
          <w:sz w:val="24"/>
          <w:szCs w:val="24"/>
          <w:lang w:val="en-US"/>
        </w:rPr>
        <w:t>that the construction of a similar wall</w:t>
      </w:r>
      <w:r>
        <w:rPr>
          <w:sz w:val="24"/>
          <w:szCs w:val="24"/>
          <w:lang w:val="en-US"/>
        </w:rPr>
        <w:t xml:space="preserve"> violated the right to freedom of movement under Article 12</w:t>
      </w:r>
      <w:r w:rsidRPr="0019022D">
        <w:rPr>
          <w:sz w:val="24"/>
          <w:szCs w:val="24"/>
          <w:lang w:val="en-US"/>
        </w:rPr>
        <w:t>. The Court specified that the fewer the crossing points and the more limited the opening hours, the more severe the rights violations.</w:t>
      </w:r>
      <w:r w:rsidRPr="0019022D">
        <w:rPr>
          <w:rStyle w:val="FootnoteReference"/>
          <w:sz w:val="24"/>
          <w:szCs w:val="24"/>
        </w:rPr>
        <w:footnoteReference w:id="52"/>
      </w:r>
      <w:r w:rsidRPr="0019022D">
        <w:rPr>
          <w:sz w:val="24"/>
          <w:szCs w:val="24"/>
          <w:lang w:val="en-US"/>
        </w:rPr>
        <w:t xml:space="preserve"> </w:t>
      </w:r>
    </w:p>
    <w:p w14:paraId="790C6E7B" w14:textId="77777777" w:rsidR="00BC1CEA" w:rsidRPr="0019022D" w:rsidRDefault="00BC1CEA" w:rsidP="00746D83">
      <w:pPr>
        <w:rPr>
          <w:sz w:val="24"/>
          <w:szCs w:val="24"/>
          <w:lang w:val="en-US"/>
        </w:rPr>
      </w:pPr>
    </w:p>
    <w:p w14:paraId="6CF75C6B" w14:textId="2C5AD617" w:rsidR="00BC1CEA" w:rsidRPr="0019022D" w:rsidRDefault="00BC1CEA" w:rsidP="00746D83">
      <w:pPr>
        <w:rPr>
          <w:rFonts w:eastAsia="Times New Roman"/>
          <w:sz w:val="24"/>
          <w:szCs w:val="24"/>
          <w:lang w:val="en-US"/>
        </w:rPr>
      </w:pPr>
      <w:r w:rsidRPr="0019022D">
        <w:rPr>
          <w:sz w:val="24"/>
          <w:szCs w:val="24"/>
          <w:lang w:val="en-US"/>
        </w:rPr>
        <w:t>The effects of the construction of the wall in Western Sahara are arguably even more destructive since, unlike in the Palestinian case, the wall has no crossing points at all. A large part of the Sahrawi population to the east of the wall is thus deprived of any possible access to work opportunities west of the wall and to natural resources on occupied lands.</w:t>
      </w:r>
      <w:r w:rsidRPr="0019022D">
        <w:rPr>
          <w:rStyle w:val="FootnoteReference"/>
          <w:sz w:val="24"/>
          <w:szCs w:val="24"/>
        </w:rPr>
        <w:footnoteReference w:id="53"/>
      </w:r>
      <w:r w:rsidRPr="0019022D">
        <w:rPr>
          <w:sz w:val="24"/>
          <w:szCs w:val="24"/>
          <w:lang w:val="en-US"/>
        </w:rPr>
        <w:t xml:space="preserve"> The wall built by Morocco therefore does not give the Sahrawi people in the Tindouf refugee camps any physical access to its resources, notably phosphate deposits, fisheries and cultivable lands. Moreover, the mines located east of the wall prevent the refugee camp population from freely exploiting its resources and livestock.</w:t>
      </w:r>
      <w:r w:rsidRPr="0019022D">
        <w:rPr>
          <w:rStyle w:val="FootnoteReference"/>
          <w:rFonts w:eastAsia="Times New Roman"/>
          <w:sz w:val="24"/>
          <w:szCs w:val="24"/>
        </w:rPr>
        <w:footnoteReference w:id="54"/>
      </w:r>
      <w:r>
        <w:rPr>
          <w:rFonts w:eastAsia="Times New Roman"/>
          <w:sz w:val="24"/>
          <w:szCs w:val="24"/>
          <w:lang w:val="en-US"/>
        </w:rPr>
        <w:t xml:space="preserve"> </w:t>
      </w:r>
    </w:p>
    <w:p w14:paraId="68A158E6" w14:textId="77777777" w:rsidR="00BC1CEA" w:rsidRPr="0019022D" w:rsidRDefault="00BC1CEA" w:rsidP="00746D83">
      <w:pPr>
        <w:rPr>
          <w:rFonts w:eastAsia="Times New Roman"/>
          <w:sz w:val="24"/>
          <w:szCs w:val="24"/>
          <w:lang w:val="en-US"/>
        </w:rPr>
      </w:pPr>
    </w:p>
    <w:p w14:paraId="70CCD8C5" w14:textId="215AE2F3" w:rsidR="00BC1CEA" w:rsidRDefault="00BC1CEA" w:rsidP="00746D83">
      <w:pPr>
        <w:rPr>
          <w:i/>
          <w:sz w:val="24"/>
          <w:szCs w:val="24"/>
          <w:lang w:val="en-US"/>
        </w:rPr>
      </w:pPr>
      <w:r w:rsidRPr="0019022D">
        <w:rPr>
          <w:rFonts w:eastAsia="Times New Roman"/>
          <w:sz w:val="24"/>
          <w:szCs w:val="24"/>
          <w:lang w:val="en-US"/>
        </w:rPr>
        <w:t>The Committee should follow the example of the International Court of Justice and recommend that Morocco “</w:t>
      </w:r>
      <w:r w:rsidRPr="00010745">
        <w:rPr>
          <w:rFonts w:eastAsia="Times New Roman"/>
          <w:iCs/>
          <w:sz w:val="24"/>
          <w:szCs w:val="24"/>
          <w:lang w:val="en-US" w:eastAsia="fr-FR"/>
        </w:rPr>
        <w:t>dismantle forthwith the structure therein situated, and to repeal or render ineffective forthwith all legislative and regulatory acts relating thereto.</w:t>
      </w:r>
      <w:r w:rsidRPr="00010745">
        <w:rPr>
          <w:rFonts w:eastAsia="Times New Roman"/>
          <w:sz w:val="24"/>
          <w:szCs w:val="24"/>
          <w:lang w:val="en-US" w:eastAsia="fr-FR"/>
        </w:rPr>
        <w:t>”</w:t>
      </w:r>
      <w:r w:rsidRPr="00010745">
        <w:rPr>
          <w:rStyle w:val="FootnoteReference"/>
          <w:sz w:val="24"/>
          <w:szCs w:val="24"/>
        </w:rPr>
        <w:footnoteReference w:id="55"/>
      </w:r>
    </w:p>
    <w:p w14:paraId="791F69F4" w14:textId="77777777" w:rsidR="00BC1CEA" w:rsidRPr="00766F2C" w:rsidRDefault="00BC1CEA" w:rsidP="00746D83">
      <w:pPr>
        <w:rPr>
          <w:sz w:val="24"/>
          <w:szCs w:val="24"/>
          <w:lang w:val="en-US"/>
        </w:rPr>
      </w:pPr>
    </w:p>
    <w:p w14:paraId="6D6ABEA2" w14:textId="73A138BA" w:rsidR="00BC1CEA" w:rsidRPr="00EF0BE2" w:rsidRDefault="00BC1CEA" w:rsidP="00EF0BE2">
      <w:pPr>
        <w:pStyle w:val="ListParagraph"/>
        <w:numPr>
          <w:ilvl w:val="0"/>
          <w:numId w:val="16"/>
        </w:numPr>
        <w:rPr>
          <w:rFonts w:eastAsia="Times New Roman"/>
          <w:b/>
          <w:sz w:val="24"/>
          <w:szCs w:val="24"/>
          <w:lang w:val="en-US"/>
        </w:rPr>
      </w:pPr>
      <w:r w:rsidRPr="00EF0BE2">
        <w:rPr>
          <w:rFonts w:eastAsia="Times New Roman"/>
          <w:b/>
          <w:sz w:val="24"/>
          <w:szCs w:val="24"/>
          <w:lang w:val="en-US"/>
        </w:rPr>
        <w:t xml:space="preserve">The Kingdom of Morocco routinely restricts the movement of Sahrawi human rights defenders </w:t>
      </w:r>
      <w:r>
        <w:rPr>
          <w:rFonts w:eastAsia="Times New Roman"/>
          <w:b/>
          <w:sz w:val="24"/>
          <w:szCs w:val="24"/>
          <w:lang w:val="en-US"/>
        </w:rPr>
        <w:t xml:space="preserve">from </w:t>
      </w:r>
      <w:r w:rsidRPr="00EF0BE2">
        <w:rPr>
          <w:rFonts w:eastAsia="Times New Roman"/>
          <w:b/>
          <w:sz w:val="24"/>
          <w:szCs w:val="24"/>
          <w:lang w:val="en-US"/>
        </w:rPr>
        <w:t>enter</w:t>
      </w:r>
      <w:r>
        <w:rPr>
          <w:rFonts w:eastAsia="Times New Roman"/>
          <w:b/>
          <w:sz w:val="24"/>
          <w:szCs w:val="24"/>
          <w:lang w:val="en-US"/>
        </w:rPr>
        <w:t>ing</w:t>
      </w:r>
      <w:r w:rsidRPr="00EF0BE2">
        <w:rPr>
          <w:rFonts w:eastAsia="Times New Roman"/>
          <w:b/>
          <w:sz w:val="24"/>
          <w:szCs w:val="24"/>
          <w:lang w:val="en-US"/>
        </w:rPr>
        <w:t xml:space="preserve"> or leav</w:t>
      </w:r>
      <w:r>
        <w:rPr>
          <w:rFonts w:eastAsia="Times New Roman"/>
          <w:b/>
          <w:sz w:val="24"/>
          <w:szCs w:val="24"/>
          <w:lang w:val="en-US"/>
        </w:rPr>
        <w:t>ing</w:t>
      </w:r>
      <w:r w:rsidRPr="00EF0BE2">
        <w:rPr>
          <w:rFonts w:eastAsia="Times New Roman"/>
          <w:b/>
          <w:sz w:val="24"/>
          <w:szCs w:val="24"/>
          <w:lang w:val="en-US"/>
        </w:rPr>
        <w:t xml:space="preserve"> the country and mov</w:t>
      </w:r>
      <w:r>
        <w:rPr>
          <w:rFonts w:eastAsia="Times New Roman"/>
          <w:b/>
          <w:sz w:val="24"/>
          <w:szCs w:val="24"/>
          <w:lang w:val="en-US"/>
        </w:rPr>
        <w:t>ing</w:t>
      </w:r>
      <w:r w:rsidRPr="00EF0BE2">
        <w:rPr>
          <w:rFonts w:eastAsia="Times New Roman"/>
          <w:b/>
          <w:sz w:val="24"/>
          <w:szCs w:val="24"/>
          <w:lang w:val="en-US"/>
        </w:rPr>
        <w:t xml:space="preserve"> freely within its borders</w:t>
      </w:r>
    </w:p>
    <w:p w14:paraId="33204497" w14:textId="77777777" w:rsidR="00BC1CEA" w:rsidRDefault="00BC1CEA" w:rsidP="00B95D30">
      <w:pPr>
        <w:rPr>
          <w:rFonts w:eastAsia="Times New Roman"/>
          <w:sz w:val="24"/>
          <w:szCs w:val="24"/>
          <w:lang w:val="en-US"/>
        </w:rPr>
      </w:pPr>
    </w:p>
    <w:p w14:paraId="0D0F8E98" w14:textId="6636CFA5" w:rsidR="00BC1CEA" w:rsidRPr="00E61B8B" w:rsidRDefault="00BC1CEA" w:rsidP="002632F3">
      <w:pPr>
        <w:shd w:val="clear" w:color="auto" w:fill="FFFFFF"/>
        <w:rPr>
          <w:color w:val="222222"/>
          <w:lang w:val="en-US"/>
        </w:rPr>
      </w:pPr>
      <w:r w:rsidRPr="00B95D30">
        <w:rPr>
          <w:rFonts w:eastAsia="Times New Roman"/>
          <w:sz w:val="24"/>
          <w:szCs w:val="24"/>
          <w:lang w:val="en-US"/>
        </w:rPr>
        <w:t xml:space="preserve">The Kingdom of Morocco also </w:t>
      </w:r>
      <w:r>
        <w:rPr>
          <w:rFonts w:eastAsia="Times New Roman"/>
          <w:sz w:val="24"/>
          <w:szCs w:val="24"/>
          <w:lang w:val="en-US"/>
        </w:rPr>
        <w:t>routinely p</w:t>
      </w:r>
      <w:r w:rsidRPr="00B95D30">
        <w:rPr>
          <w:rFonts w:eastAsia="Times New Roman"/>
          <w:sz w:val="24"/>
          <w:szCs w:val="24"/>
          <w:lang w:val="en-US"/>
        </w:rPr>
        <w:t>revent</w:t>
      </w:r>
      <w:r>
        <w:rPr>
          <w:rFonts w:eastAsia="Times New Roman"/>
          <w:sz w:val="24"/>
          <w:szCs w:val="24"/>
          <w:lang w:val="en-US"/>
        </w:rPr>
        <w:t>s</w:t>
      </w:r>
      <w:r w:rsidRPr="00B95D30">
        <w:rPr>
          <w:rFonts w:eastAsia="Times New Roman"/>
          <w:sz w:val="24"/>
          <w:szCs w:val="24"/>
          <w:lang w:val="en-US"/>
        </w:rPr>
        <w:t xml:space="preserve"> Sahrawi human rights defenders from entering and leaving the country or moving freely within its borders.</w:t>
      </w:r>
      <w:r>
        <w:rPr>
          <w:rFonts w:eastAsia="Times New Roman"/>
          <w:sz w:val="24"/>
          <w:szCs w:val="24"/>
          <w:lang w:val="en-US"/>
        </w:rPr>
        <w:t xml:space="preserve"> For example, in April 2015</w:t>
      </w:r>
      <w:r w:rsidRPr="003970BE">
        <w:rPr>
          <w:rFonts w:eastAsia="Times New Roman"/>
          <w:sz w:val="24"/>
          <w:szCs w:val="24"/>
          <w:lang w:val="en-US"/>
        </w:rPr>
        <w:t xml:space="preserve">, </w:t>
      </w:r>
      <w:r>
        <w:rPr>
          <w:rFonts w:eastAsia="Times New Roman"/>
          <w:sz w:val="24"/>
          <w:szCs w:val="24"/>
          <w:lang w:val="en-US"/>
        </w:rPr>
        <w:t xml:space="preserve">Moroccan authorities prevented </w:t>
      </w:r>
      <w:r w:rsidRPr="00766F2C">
        <w:rPr>
          <w:rFonts w:eastAsia="Times New Roman"/>
          <w:sz w:val="24"/>
          <w:szCs w:val="24"/>
          <w:lang w:val="en-US"/>
        </w:rPr>
        <w:t>El Aaiún</w:t>
      </w:r>
      <w:r>
        <w:rPr>
          <w:rFonts w:eastAsia="Times New Roman"/>
          <w:sz w:val="24"/>
          <w:szCs w:val="24"/>
          <w:lang w:val="en-US"/>
        </w:rPr>
        <w:t xml:space="preserve">-based human rights defender </w:t>
      </w:r>
      <w:r w:rsidRPr="00B95D30">
        <w:rPr>
          <w:rFonts w:eastAsia="Times New Roman"/>
          <w:sz w:val="24"/>
          <w:szCs w:val="24"/>
          <w:lang w:val="en-US"/>
        </w:rPr>
        <w:t>Mbarka Alina Baali from attending the World Social Forum in Tunisia.</w:t>
      </w:r>
      <w:bookmarkStart w:id="2" w:name="_Ref435812679"/>
      <w:r>
        <w:rPr>
          <w:rStyle w:val="FootnoteReference"/>
          <w:rFonts w:eastAsia="Times New Roman"/>
          <w:sz w:val="24"/>
          <w:szCs w:val="24"/>
        </w:rPr>
        <w:footnoteReference w:id="56"/>
      </w:r>
      <w:bookmarkEnd w:id="2"/>
      <w:r w:rsidRPr="00B95D30">
        <w:rPr>
          <w:rFonts w:eastAsia="Times New Roman"/>
          <w:sz w:val="24"/>
          <w:szCs w:val="24"/>
          <w:lang w:val="en-US"/>
        </w:rPr>
        <w:t xml:space="preserve"> </w:t>
      </w:r>
      <w:r>
        <w:rPr>
          <w:rFonts w:eastAsia="Times New Roman"/>
          <w:sz w:val="24"/>
          <w:szCs w:val="24"/>
          <w:lang w:val="en-US"/>
        </w:rPr>
        <w:t>In November 2014, they</w:t>
      </w:r>
      <w:r w:rsidRPr="00B95D30">
        <w:rPr>
          <w:rFonts w:eastAsia="Times New Roman"/>
          <w:sz w:val="24"/>
          <w:szCs w:val="24"/>
          <w:lang w:val="en-US"/>
        </w:rPr>
        <w:t xml:space="preserve"> prevented </w:t>
      </w:r>
      <w:r w:rsidRPr="00B95D30">
        <w:rPr>
          <w:rFonts w:eastAsia="Times New Roman"/>
          <w:sz w:val="24"/>
          <w:szCs w:val="24"/>
          <w:lang w:val="en-US"/>
        </w:rPr>
        <w:lastRenderedPageBreak/>
        <w:t>her from traveling to France to attend La Fête de l'Humanité.</w:t>
      </w:r>
      <w:r>
        <w:rPr>
          <w:rStyle w:val="FootnoteReference"/>
          <w:rFonts w:eastAsia="Times New Roman"/>
          <w:sz w:val="24"/>
          <w:szCs w:val="24"/>
        </w:rPr>
        <w:footnoteReference w:id="57"/>
      </w:r>
      <w:r w:rsidRPr="00B95D30">
        <w:rPr>
          <w:rFonts w:eastAsia="Times New Roman"/>
          <w:sz w:val="24"/>
          <w:szCs w:val="24"/>
          <w:lang w:val="en-US"/>
        </w:rPr>
        <w:t xml:space="preserve"> Moroccan authorities barred Nasiri Hamadi, a Sahrawi activist from Smara, from attending an event abroad in 2015 as well.</w:t>
      </w:r>
      <w:r w:rsidRPr="00E31A88">
        <w:rPr>
          <w:rStyle w:val="FootnoteReference"/>
          <w:rFonts w:eastAsia="Times New Roman"/>
          <w:sz w:val="24"/>
          <w:szCs w:val="24"/>
        </w:rPr>
        <w:footnoteReference w:id="58"/>
      </w:r>
      <w:r w:rsidRPr="00B95D30">
        <w:rPr>
          <w:rFonts w:eastAsia="Times New Roman"/>
          <w:sz w:val="24"/>
          <w:szCs w:val="24"/>
          <w:lang w:val="en-US"/>
        </w:rPr>
        <w:t xml:space="preserve"> </w:t>
      </w:r>
      <w:r>
        <w:rPr>
          <w:rFonts w:eastAsia="Times New Roman"/>
          <w:sz w:val="24"/>
          <w:szCs w:val="24"/>
          <w:lang w:val="en-US"/>
        </w:rPr>
        <w:t>B</w:t>
      </w:r>
      <w:r w:rsidRPr="007841D3">
        <w:rPr>
          <w:rFonts w:eastAsia="Times New Roman"/>
          <w:sz w:val="24"/>
          <w:szCs w:val="24"/>
          <w:lang w:val="en-US"/>
        </w:rPr>
        <w:t>oth Mbarka and Nasiri are members of the board of ASVDH and are regularly barred from leaving the country because of their activities as activists.</w:t>
      </w:r>
      <w:r>
        <w:rPr>
          <w:rFonts w:eastAsia="Times New Roman"/>
          <w:sz w:val="24"/>
          <w:szCs w:val="24"/>
          <w:lang w:val="en-US"/>
        </w:rPr>
        <w:t xml:space="preserve"> </w:t>
      </w:r>
      <w:r w:rsidRPr="00B95D30">
        <w:rPr>
          <w:rFonts w:eastAsia="Times New Roman"/>
          <w:sz w:val="24"/>
          <w:szCs w:val="24"/>
          <w:lang w:val="en-US"/>
        </w:rPr>
        <w:t>Investigative journalists suspected of sympathizing with the Sahrawi cause have also been prevented from leaving the country.</w:t>
      </w:r>
      <w:bookmarkStart w:id="3" w:name="_Ref435988070"/>
      <w:r>
        <w:rPr>
          <w:rStyle w:val="FootnoteReference"/>
          <w:rFonts w:eastAsia="Times New Roman"/>
          <w:sz w:val="24"/>
          <w:szCs w:val="24"/>
        </w:rPr>
        <w:footnoteReference w:id="59"/>
      </w:r>
      <w:bookmarkEnd w:id="3"/>
      <w:r w:rsidRPr="00B95D30">
        <w:rPr>
          <w:rFonts w:eastAsia="Times New Roman"/>
          <w:sz w:val="24"/>
          <w:szCs w:val="24"/>
          <w:lang w:val="en-US"/>
        </w:rPr>
        <w:t xml:space="preserve"> Rafto Prize-winner Daddach Sidi Mohamed has been detained by Moroccan border police numerous times in the last several years.</w:t>
      </w:r>
      <w:r>
        <w:rPr>
          <w:rStyle w:val="FootnoteReference"/>
          <w:rFonts w:eastAsia="Times New Roman"/>
          <w:sz w:val="24"/>
          <w:szCs w:val="24"/>
        </w:rPr>
        <w:footnoteReference w:id="60"/>
      </w:r>
      <w:r w:rsidRPr="00B95D30">
        <w:rPr>
          <w:rFonts w:eastAsia="Times New Roman"/>
          <w:sz w:val="24"/>
          <w:szCs w:val="24"/>
          <w:lang w:val="en-US"/>
        </w:rPr>
        <w:t xml:space="preserve"> </w:t>
      </w:r>
      <w:r>
        <w:rPr>
          <w:rFonts w:eastAsia="Times New Roman"/>
          <w:sz w:val="24"/>
          <w:szCs w:val="24"/>
          <w:lang w:val="en-US"/>
        </w:rPr>
        <w:t xml:space="preserve">And on April 27, 2015, Moroccan police in </w:t>
      </w:r>
      <w:r w:rsidRPr="00E97C34">
        <w:rPr>
          <w:rFonts w:eastAsia="Times New Roman"/>
          <w:sz w:val="24"/>
          <w:szCs w:val="24"/>
          <w:lang w:val="en-US"/>
        </w:rPr>
        <w:t>El Aaiún</w:t>
      </w:r>
      <w:r>
        <w:rPr>
          <w:rFonts w:eastAsia="Times New Roman"/>
          <w:sz w:val="24"/>
          <w:szCs w:val="24"/>
          <w:lang w:val="en-US"/>
        </w:rPr>
        <w:t xml:space="preserve"> accosted Sidi Ahmed Messka, President of the human rights NGO Adala UK, and told him he would be arrested if he failed to leave </w:t>
      </w:r>
      <w:r w:rsidRPr="00E97C34">
        <w:rPr>
          <w:rFonts w:eastAsia="Times New Roman"/>
          <w:sz w:val="24"/>
          <w:szCs w:val="24"/>
          <w:lang w:val="en-US"/>
        </w:rPr>
        <w:t>El Aaiún</w:t>
      </w:r>
      <w:r>
        <w:rPr>
          <w:rFonts w:eastAsia="Times New Roman"/>
          <w:sz w:val="24"/>
          <w:szCs w:val="24"/>
          <w:lang w:val="en-US"/>
        </w:rPr>
        <w:t xml:space="preserve"> immediately.</w:t>
      </w:r>
      <w:r>
        <w:rPr>
          <w:rStyle w:val="FootnoteReference"/>
          <w:rFonts w:eastAsia="Times New Roman"/>
          <w:sz w:val="24"/>
          <w:szCs w:val="24"/>
          <w:lang w:val="en-US"/>
        </w:rPr>
        <w:footnoteReference w:id="61"/>
      </w:r>
      <w:r>
        <w:rPr>
          <w:rFonts w:eastAsia="Times New Roman"/>
          <w:sz w:val="24"/>
          <w:szCs w:val="24"/>
          <w:lang w:val="en-US"/>
        </w:rPr>
        <w:t xml:space="preserve"> </w:t>
      </w:r>
      <w:r w:rsidRPr="00B95D30">
        <w:rPr>
          <w:rFonts w:eastAsia="Times New Roman"/>
          <w:sz w:val="24"/>
          <w:szCs w:val="24"/>
          <w:lang w:val="en-US"/>
        </w:rPr>
        <w:t xml:space="preserve">These unjustified restrictions are not limited to individuals; </w:t>
      </w:r>
      <w:r>
        <w:rPr>
          <w:rFonts w:eastAsia="Times New Roman"/>
          <w:sz w:val="24"/>
          <w:szCs w:val="24"/>
          <w:lang w:val="en-US"/>
        </w:rPr>
        <w:t>o</w:t>
      </w:r>
      <w:r w:rsidRPr="003970BE">
        <w:rPr>
          <w:rFonts w:eastAsia="Times New Roman"/>
          <w:sz w:val="24"/>
          <w:szCs w:val="24"/>
          <w:lang w:val="en-US"/>
        </w:rPr>
        <w:t>n</w:t>
      </w:r>
      <w:r w:rsidRPr="00571D80">
        <w:rPr>
          <w:rFonts w:eastAsia="Times New Roman"/>
          <w:sz w:val="24"/>
          <w:szCs w:val="24"/>
          <w:lang w:val="en-US"/>
        </w:rPr>
        <w:t xml:space="preserve"> </w:t>
      </w:r>
      <w:r w:rsidRPr="00B95D30">
        <w:rPr>
          <w:rFonts w:eastAsia="Times New Roman"/>
          <w:sz w:val="24"/>
          <w:szCs w:val="24"/>
          <w:lang w:val="en-US"/>
        </w:rPr>
        <w:t>January 15, 2013, Moroccan authorities in Rabat prevented eighteen ASVDH activists from attending an international meeting of human rights defenders.</w:t>
      </w:r>
      <w:r>
        <w:rPr>
          <w:rStyle w:val="FootnoteReference"/>
          <w:rFonts w:eastAsia="Times New Roman"/>
          <w:sz w:val="24"/>
          <w:szCs w:val="24"/>
        </w:rPr>
        <w:footnoteReference w:id="62"/>
      </w:r>
    </w:p>
    <w:p w14:paraId="28DE13FE" w14:textId="77777777" w:rsidR="00BC1CEA" w:rsidRPr="00B95D30" w:rsidRDefault="00BC1CEA" w:rsidP="00B95D30">
      <w:pPr>
        <w:rPr>
          <w:rFonts w:eastAsia="Times New Roman"/>
          <w:sz w:val="24"/>
          <w:szCs w:val="24"/>
          <w:lang w:val="en-US"/>
        </w:rPr>
      </w:pPr>
    </w:p>
    <w:p w14:paraId="6AB1C8A5" w14:textId="5FC8CF52" w:rsidR="00BC1CEA" w:rsidRPr="00B95D30" w:rsidRDefault="00BC1CEA" w:rsidP="00B95D30">
      <w:pPr>
        <w:rPr>
          <w:rFonts w:eastAsia="Times New Roman"/>
          <w:sz w:val="24"/>
          <w:szCs w:val="24"/>
          <w:lang w:val="en-US"/>
        </w:rPr>
      </w:pPr>
      <w:r w:rsidRPr="00B95D30">
        <w:rPr>
          <w:rFonts w:eastAsia="Times New Roman"/>
          <w:sz w:val="24"/>
          <w:szCs w:val="24"/>
          <w:lang w:val="en-US"/>
        </w:rPr>
        <w:t>These restrictions have gone as far as confiscation of passports and expulsion to a foreign country.</w:t>
      </w:r>
      <w:r>
        <w:rPr>
          <w:rStyle w:val="FootnoteReference"/>
          <w:rFonts w:eastAsia="Times New Roman"/>
          <w:sz w:val="24"/>
          <w:szCs w:val="24"/>
        </w:rPr>
        <w:footnoteReference w:id="63"/>
      </w:r>
      <w:r w:rsidRPr="00B95D30">
        <w:rPr>
          <w:rFonts w:eastAsia="Times New Roman"/>
          <w:sz w:val="24"/>
          <w:szCs w:val="24"/>
          <w:lang w:val="en-US"/>
        </w:rPr>
        <w:t xml:space="preserve"> Most notably, on November 14, 2009, Moroccan authorities confiscated the passport of CODESA President Aminatou Haidar on her way to </w:t>
      </w:r>
      <w:r w:rsidRPr="00E97C34">
        <w:rPr>
          <w:rFonts w:eastAsia="Times New Roman"/>
          <w:sz w:val="24"/>
          <w:szCs w:val="24"/>
          <w:lang w:val="en-US"/>
        </w:rPr>
        <w:t>El Aaiún</w:t>
      </w:r>
      <w:r w:rsidRPr="00B95D30">
        <w:rPr>
          <w:rFonts w:eastAsia="Times New Roman"/>
          <w:sz w:val="24"/>
          <w:szCs w:val="24"/>
          <w:lang w:val="en-US"/>
        </w:rPr>
        <w:t xml:space="preserve"> from the United States because she refused to declare her nationality as “Moroccan.” They expelled her to Spanish territory, and only after a month</w:t>
      </w:r>
      <w:r w:rsidRPr="00B95D30">
        <w:rPr>
          <w:rFonts w:eastAsia="Times New Roman"/>
          <w:sz w:val="24"/>
          <w:szCs w:val="24"/>
          <w:lang w:val="en-US"/>
        </w:rPr>
        <w:noBreakHyphen/>
        <w:t>long hunger strike and an international outcry did Morocco permit her return.</w:t>
      </w:r>
      <w:r>
        <w:rPr>
          <w:rStyle w:val="FootnoteReference"/>
          <w:rFonts w:eastAsia="Times New Roman"/>
          <w:sz w:val="24"/>
          <w:szCs w:val="24"/>
        </w:rPr>
        <w:footnoteReference w:id="64"/>
      </w:r>
      <w:r w:rsidRPr="00B95D30">
        <w:rPr>
          <w:rFonts w:eastAsia="Times New Roman"/>
          <w:sz w:val="24"/>
          <w:szCs w:val="24"/>
          <w:lang w:val="en-US"/>
        </w:rPr>
        <w:t xml:space="preserve"> These incidents demonstrate Morocco’s clear disregard for its citizens’ right to freedom of movement.</w:t>
      </w:r>
    </w:p>
    <w:p w14:paraId="416B45D2" w14:textId="77777777" w:rsidR="00BC1CEA" w:rsidRDefault="00BC1CEA" w:rsidP="00B95D30">
      <w:pPr>
        <w:rPr>
          <w:rFonts w:eastAsia="Calibri"/>
          <w:sz w:val="24"/>
          <w:szCs w:val="24"/>
          <w:lang w:val="en-US"/>
        </w:rPr>
      </w:pPr>
    </w:p>
    <w:p w14:paraId="4B626800" w14:textId="315BA646" w:rsidR="00BC1CEA" w:rsidRPr="005E7CA8" w:rsidRDefault="00BC1CEA" w:rsidP="00B95D30">
      <w:pPr>
        <w:rPr>
          <w:rFonts w:eastAsia="Calibri"/>
          <w:b/>
          <w:sz w:val="24"/>
          <w:szCs w:val="24"/>
          <w:lang w:val="en-US"/>
        </w:rPr>
      </w:pPr>
      <w:r w:rsidRPr="005E7CA8">
        <w:rPr>
          <w:rFonts w:eastAsia="Calibri"/>
          <w:b/>
          <w:sz w:val="24"/>
          <w:szCs w:val="24"/>
          <w:lang w:val="en-US"/>
        </w:rPr>
        <w:t>In light of the above facts, we recommend that the Committee ask the Kingdom of Morocco to:</w:t>
      </w:r>
    </w:p>
    <w:p w14:paraId="5BECF441" w14:textId="77777777" w:rsidR="00BC1CEA" w:rsidRPr="005E7CA8" w:rsidRDefault="00BC1CEA" w:rsidP="00B95D30">
      <w:pPr>
        <w:rPr>
          <w:rFonts w:eastAsia="Calibri"/>
          <w:b/>
          <w:sz w:val="24"/>
          <w:szCs w:val="24"/>
          <w:lang w:val="en-US"/>
        </w:rPr>
      </w:pPr>
    </w:p>
    <w:p w14:paraId="3C1C5FD7" w14:textId="77777777" w:rsidR="00BC1CEA" w:rsidRPr="0019022D" w:rsidRDefault="00BC1CEA" w:rsidP="00EF0BE2">
      <w:pPr>
        <w:pStyle w:val="ListParagraph"/>
        <w:numPr>
          <w:ilvl w:val="0"/>
          <w:numId w:val="11"/>
        </w:numPr>
        <w:autoSpaceDE/>
        <w:autoSpaceDN/>
        <w:adjustRightInd/>
        <w:jc w:val="left"/>
        <w:rPr>
          <w:sz w:val="24"/>
          <w:szCs w:val="24"/>
          <w:lang w:val="en-US"/>
        </w:rPr>
      </w:pPr>
      <w:r w:rsidRPr="0019022D">
        <w:rPr>
          <w:sz w:val="24"/>
          <w:szCs w:val="24"/>
          <w:lang w:val="en-US"/>
        </w:rPr>
        <w:t>Explain the measures that the State Party intends to take to dismantle the wall dividing the territory of Western Sahara. Provide specific information regarding:</w:t>
      </w:r>
    </w:p>
    <w:p w14:paraId="27958C2E" w14:textId="77777777" w:rsidR="00BC1CEA" w:rsidRPr="0019022D" w:rsidRDefault="00BC1CEA" w:rsidP="00EF0BE2">
      <w:pPr>
        <w:pStyle w:val="ListParagraph"/>
        <w:numPr>
          <w:ilvl w:val="1"/>
          <w:numId w:val="11"/>
        </w:numPr>
        <w:autoSpaceDE/>
        <w:autoSpaceDN/>
        <w:adjustRightInd/>
        <w:jc w:val="left"/>
        <w:rPr>
          <w:sz w:val="24"/>
          <w:szCs w:val="24"/>
          <w:lang w:val="en-US"/>
        </w:rPr>
      </w:pPr>
      <w:r w:rsidRPr="0019022D">
        <w:rPr>
          <w:sz w:val="24"/>
          <w:szCs w:val="24"/>
          <w:lang w:val="en-US"/>
        </w:rPr>
        <w:t>The check points allowing inhabitants of the territory to pass through the wall</w:t>
      </w:r>
      <w:r>
        <w:rPr>
          <w:sz w:val="24"/>
          <w:szCs w:val="24"/>
          <w:lang w:val="en-US"/>
        </w:rPr>
        <w:t>;</w:t>
      </w:r>
    </w:p>
    <w:p w14:paraId="2F2F88B8" w14:textId="77777777" w:rsidR="00BC1CEA" w:rsidRPr="0019022D" w:rsidRDefault="00BC1CEA" w:rsidP="00EF0BE2">
      <w:pPr>
        <w:pStyle w:val="ListParagraph"/>
        <w:numPr>
          <w:ilvl w:val="1"/>
          <w:numId w:val="11"/>
        </w:numPr>
        <w:autoSpaceDE/>
        <w:autoSpaceDN/>
        <w:adjustRightInd/>
        <w:jc w:val="left"/>
        <w:rPr>
          <w:sz w:val="24"/>
          <w:szCs w:val="24"/>
          <w:lang w:val="en-US"/>
        </w:rPr>
      </w:pPr>
      <w:r w:rsidRPr="0019022D">
        <w:rPr>
          <w:sz w:val="24"/>
          <w:szCs w:val="24"/>
          <w:lang w:val="en-US"/>
        </w:rPr>
        <w:t>The number of land mines around the wall, the mine-clearing program put in place and the concrete objectives for mine-clearing in the future</w:t>
      </w:r>
      <w:r>
        <w:rPr>
          <w:sz w:val="24"/>
          <w:szCs w:val="24"/>
          <w:lang w:val="en-US"/>
        </w:rPr>
        <w:t>;</w:t>
      </w:r>
    </w:p>
    <w:p w14:paraId="4D9CC3AC" w14:textId="35C66996" w:rsidR="00BC1CEA" w:rsidRPr="0019022D" w:rsidRDefault="00BC1CEA" w:rsidP="00EF0BE2">
      <w:pPr>
        <w:pStyle w:val="ListParagraph"/>
        <w:numPr>
          <w:ilvl w:val="1"/>
          <w:numId w:val="11"/>
        </w:numPr>
        <w:autoSpaceDE/>
        <w:autoSpaceDN/>
        <w:adjustRightInd/>
        <w:jc w:val="left"/>
        <w:rPr>
          <w:sz w:val="24"/>
          <w:szCs w:val="24"/>
          <w:lang w:val="en-US"/>
        </w:rPr>
      </w:pPr>
      <w:r w:rsidRPr="0019022D">
        <w:rPr>
          <w:sz w:val="24"/>
          <w:szCs w:val="24"/>
          <w:lang w:val="en-US"/>
        </w:rPr>
        <w:t xml:space="preserve">The number of injuries and deaths caused by the land mines around the wall since </w:t>
      </w:r>
      <w:r>
        <w:rPr>
          <w:sz w:val="24"/>
          <w:szCs w:val="24"/>
          <w:lang w:val="en-US"/>
        </w:rPr>
        <w:t>August, 1980, when construction of the wall began, disaggregated by year;</w:t>
      </w:r>
    </w:p>
    <w:p w14:paraId="120B8C9B" w14:textId="77777777" w:rsidR="00BC1CEA" w:rsidRPr="0019022D" w:rsidRDefault="00BC1CEA" w:rsidP="00EF0BE2">
      <w:pPr>
        <w:pStyle w:val="ListParagraph"/>
        <w:numPr>
          <w:ilvl w:val="1"/>
          <w:numId w:val="11"/>
        </w:numPr>
        <w:autoSpaceDE/>
        <w:autoSpaceDN/>
        <w:adjustRightInd/>
        <w:jc w:val="left"/>
        <w:rPr>
          <w:sz w:val="24"/>
          <w:szCs w:val="24"/>
          <w:lang w:val="en-US"/>
        </w:rPr>
      </w:pPr>
      <w:r w:rsidRPr="0019022D">
        <w:rPr>
          <w:sz w:val="24"/>
          <w:szCs w:val="24"/>
          <w:lang w:val="en-US"/>
        </w:rPr>
        <w:lastRenderedPageBreak/>
        <w:t>The existence of a system to compensate victims and their families for such injuries and deaths</w:t>
      </w:r>
      <w:r>
        <w:rPr>
          <w:sz w:val="24"/>
          <w:szCs w:val="24"/>
          <w:lang w:val="en-US"/>
        </w:rPr>
        <w:t>.</w:t>
      </w:r>
    </w:p>
    <w:p w14:paraId="193C9242" w14:textId="77777777" w:rsidR="00BC1CEA" w:rsidRDefault="00BC1CEA" w:rsidP="00B95D30">
      <w:pPr>
        <w:ind w:firstLine="720"/>
        <w:rPr>
          <w:color w:val="BFBFBF" w:themeColor="background1" w:themeShade="BF"/>
          <w:sz w:val="24"/>
          <w:szCs w:val="24"/>
          <w:lang w:val="en-US"/>
        </w:rPr>
      </w:pPr>
    </w:p>
    <w:p w14:paraId="6DE4B6ED" w14:textId="77777777" w:rsidR="00BC1CEA" w:rsidRPr="00705739" w:rsidRDefault="00BC1CEA" w:rsidP="00B95D30">
      <w:pPr>
        <w:pStyle w:val="ListParagraph"/>
        <w:numPr>
          <w:ilvl w:val="0"/>
          <w:numId w:val="11"/>
        </w:numPr>
        <w:autoSpaceDE/>
        <w:autoSpaceDN/>
        <w:adjustRightInd/>
        <w:spacing w:after="160"/>
        <w:rPr>
          <w:sz w:val="24"/>
          <w:szCs w:val="24"/>
          <w:shd w:val="clear" w:color="auto" w:fill="FFFFFF"/>
          <w:lang w:val="en-US"/>
        </w:rPr>
      </w:pPr>
      <w:r w:rsidRPr="00B95D30">
        <w:rPr>
          <w:sz w:val="24"/>
          <w:szCs w:val="24"/>
          <w:shd w:val="clear" w:color="auto" w:fill="FFFFFF"/>
          <w:lang w:val="en-US"/>
        </w:rPr>
        <w:t xml:space="preserve">Provide data on cases of Sahrawis denied entry into or exit from Morocco and Western Sahara from 2004 to the present, disaggregated by year and date. </w:t>
      </w:r>
      <w:r w:rsidRPr="00705739">
        <w:rPr>
          <w:sz w:val="24"/>
          <w:szCs w:val="24"/>
          <w:shd w:val="clear" w:color="auto" w:fill="FFFFFF"/>
          <w:lang w:val="en-US"/>
        </w:rPr>
        <w:t>For each case, include:</w:t>
      </w:r>
    </w:p>
    <w:p w14:paraId="7A4A8EE4" w14:textId="130C22D5" w:rsidR="00BC1CEA" w:rsidRPr="00B95D30" w:rsidRDefault="00BC1CEA" w:rsidP="00B95D30">
      <w:pPr>
        <w:pStyle w:val="ListParagraph"/>
        <w:numPr>
          <w:ilvl w:val="1"/>
          <w:numId w:val="11"/>
        </w:numPr>
        <w:autoSpaceDE/>
        <w:autoSpaceDN/>
        <w:adjustRightInd/>
        <w:spacing w:after="160"/>
        <w:rPr>
          <w:sz w:val="24"/>
          <w:szCs w:val="24"/>
          <w:shd w:val="clear" w:color="auto" w:fill="FFFFFF"/>
          <w:lang w:val="en-US"/>
        </w:rPr>
      </w:pPr>
      <w:r w:rsidRPr="00B95D30">
        <w:rPr>
          <w:sz w:val="24"/>
          <w:szCs w:val="24"/>
          <w:shd w:val="clear" w:color="auto" w:fill="FFFFFF"/>
          <w:lang w:val="en-US"/>
        </w:rPr>
        <w:t>The names of those denied passage</w:t>
      </w:r>
      <w:r>
        <w:rPr>
          <w:sz w:val="24"/>
          <w:szCs w:val="24"/>
          <w:shd w:val="clear" w:color="auto" w:fill="FFFFFF"/>
          <w:lang w:val="en-US"/>
        </w:rPr>
        <w:t>;</w:t>
      </w:r>
    </w:p>
    <w:p w14:paraId="1958B725" w14:textId="77777777" w:rsidR="00BC1CEA" w:rsidRPr="00B95D30" w:rsidRDefault="00BC1CEA" w:rsidP="00B95D30">
      <w:pPr>
        <w:pStyle w:val="ListParagraph"/>
        <w:numPr>
          <w:ilvl w:val="1"/>
          <w:numId w:val="11"/>
        </w:numPr>
        <w:autoSpaceDE/>
        <w:autoSpaceDN/>
        <w:adjustRightInd/>
        <w:spacing w:after="160"/>
        <w:rPr>
          <w:sz w:val="24"/>
          <w:szCs w:val="24"/>
          <w:shd w:val="clear" w:color="auto" w:fill="FFFFFF"/>
          <w:lang w:val="en-US"/>
        </w:rPr>
      </w:pPr>
      <w:r w:rsidRPr="00B95D30">
        <w:rPr>
          <w:sz w:val="24"/>
          <w:szCs w:val="24"/>
          <w:shd w:val="clear" w:color="auto" w:fill="FFFFFF"/>
          <w:lang w:val="en-US"/>
        </w:rPr>
        <w:t>The reason they were denied entry into or exit from the country</w:t>
      </w:r>
    </w:p>
    <w:p w14:paraId="7B76B2B9" w14:textId="77777777" w:rsidR="00BC1CEA" w:rsidRDefault="00BC1CEA" w:rsidP="00B95D30">
      <w:pPr>
        <w:pStyle w:val="ListParagraph"/>
        <w:numPr>
          <w:ilvl w:val="1"/>
          <w:numId w:val="11"/>
        </w:numPr>
        <w:autoSpaceDE/>
        <w:autoSpaceDN/>
        <w:adjustRightInd/>
        <w:spacing w:after="160"/>
        <w:rPr>
          <w:sz w:val="24"/>
          <w:szCs w:val="24"/>
          <w:shd w:val="clear" w:color="auto" w:fill="FFFFFF"/>
          <w:lang w:val="en-US"/>
        </w:rPr>
      </w:pPr>
      <w:r w:rsidRPr="00B95D30">
        <w:rPr>
          <w:sz w:val="24"/>
          <w:szCs w:val="24"/>
          <w:shd w:val="clear" w:color="auto" w:fill="FFFFFF"/>
          <w:lang w:val="en-US"/>
        </w:rPr>
        <w:t>The efforts made by Morocco to investigate the circumstances surrounding the restriction on movement</w:t>
      </w:r>
    </w:p>
    <w:p w14:paraId="175E9ECC" w14:textId="624866A0" w:rsidR="00BC1CEA" w:rsidRPr="00E61B8B" w:rsidRDefault="00BC1CEA" w:rsidP="002632F3">
      <w:pPr>
        <w:pStyle w:val="ListParagraph"/>
        <w:numPr>
          <w:ilvl w:val="1"/>
          <w:numId w:val="11"/>
        </w:numPr>
        <w:rPr>
          <w:sz w:val="24"/>
          <w:lang w:val="en-US"/>
        </w:rPr>
      </w:pPr>
      <w:r w:rsidRPr="00E61B8B">
        <w:rPr>
          <w:sz w:val="24"/>
          <w:lang w:val="en-US"/>
        </w:rPr>
        <w:t xml:space="preserve">Disciplinary proceedings brought against public officials for violating freedom of movement and the sanctions adopted, </w:t>
      </w:r>
    </w:p>
    <w:p w14:paraId="461F6A38" w14:textId="3495B75A" w:rsidR="00BC1CEA" w:rsidRDefault="00BC1CEA" w:rsidP="00BC1CEA">
      <w:pPr>
        <w:pStyle w:val="ListParagraph"/>
        <w:numPr>
          <w:ilvl w:val="1"/>
          <w:numId w:val="11"/>
        </w:numPr>
        <w:autoSpaceDE/>
        <w:autoSpaceDN/>
        <w:adjustRightInd/>
        <w:spacing w:after="160"/>
        <w:rPr>
          <w:sz w:val="24"/>
          <w:szCs w:val="24"/>
          <w:shd w:val="clear" w:color="auto" w:fill="FFFFFF"/>
          <w:lang w:val="en-US"/>
        </w:rPr>
      </w:pPr>
      <w:r w:rsidRPr="00B95D30">
        <w:rPr>
          <w:sz w:val="24"/>
          <w:szCs w:val="24"/>
          <w:shd w:val="clear" w:color="auto" w:fill="FFFFFF"/>
          <w:lang w:val="en-US"/>
        </w:rPr>
        <w:t>The status of any compensation for those denied freedom of movement</w:t>
      </w:r>
    </w:p>
    <w:p w14:paraId="6EA7B86E" w14:textId="77777777" w:rsidR="00BC1CEA" w:rsidRPr="00BC1CEA" w:rsidRDefault="00BC1CEA" w:rsidP="00BC1CEA">
      <w:pPr>
        <w:pStyle w:val="ListParagraph"/>
        <w:autoSpaceDE/>
        <w:autoSpaceDN/>
        <w:adjustRightInd/>
        <w:spacing w:after="160"/>
        <w:ind w:left="1440"/>
        <w:rPr>
          <w:sz w:val="24"/>
          <w:szCs w:val="24"/>
          <w:shd w:val="clear" w:color="auto" w:fill="FFFFFF"/>
          <w:lang w:val="en-US"/>
        </w:rPr>
      </w:pPr>
    </w:p>
    <w:p w14:paraId="00810A77" w14:textId="5CC4A01B" w:rsidR="00BC1CEA" w:rsidRPr="00B179C0" w:rsidRDefault="00BC1CEA" w:rsidP="005E7CA8">
      <w:pPr>
        <w:pStyle w:val="ListParagraph"/>
        <w:numPr>
          <w:ilvl w:val="0"/>
          <w:numId w:val="17"/>
        </w:numPr>
        <w:rPr>
          <w:rFonts w:eastAsia="Calibri"/>
          <w:b/>
          <w:sz w:val="24"/>
          <w:szCs w:val="24"/>
          <w:lang w:val="en-GB"/>
        </w:rPr>
      </w:pPr>
      <w:r>
        <w:rPr>
          <w:rFonts w:eastAsia="Calibri"/>
          <w:b/>
          <w:sz w:val="24"/>
          <w:szCs w:val="24"/>
          <w:lang w:val="en-GB"/>
        </w:rPr>
        <w:t xml:space="preserve"> </w:t>
      </w:r>
      <w:r w:rsidRPr="00B179C0">
        <w:rPr>
          <w:rFonts w:eastAsia="Calibri"/>
          <w:b/>
          <w:sz w:val="24"/>
          <w:szCs w:val="24"/>
          <w:lang w:val="en-GB"/>
        </w:rPr>
        <w:t>Article 14: Right to a fair and public hearing</w:t>
      </w:r>
    </w:p>
    <w:p w14:paraId="717B3964" w14:textId="77777777" w:rsidR="00BC1CEA" w:rsidRPr="00B179C0" w:rsidRDefault="00BC1CEA" w:rsidP="00B179C0">
      <w:pPr>
        <w:rPr>
          <w:rFonts w:eastAsia="Calibri"/>
          <w:i/>
          <w:sz w:val="24"/>
          <w:szCs w:val="24"/>
          <w:u w:val="single"/>
          <w:lang w:val="en-US"/>
        </w:rPr>
      </w:pPr>
    </w:p>
    <w:p w14:paraId="1F559A15" w14:textId="19DCDCD6" w:rsidR="00BC1CEA" w:rsidRDefault="00BC1CEA" w:rsidP="00B179C0">
      <w:pPr>
        <w:rPr>
          <w:rFonts w:eastAsia="Calibri"/>
          <w:i/>
          <w:sz w:val="24"/>
          <w:szCs w:val="24"/>
          <w:lang w:val="en-US"/>
        </w:rPr>
      </w:pPr>
      <w:r w:rsidRPr="00B179C0">
        <w:rPr>
          <w:rFonts w:eastAsia="Calibri"/>
          <w:i/>
          <w:sz w:val="24"/>
          <w:szCs w:val="24"/>
          <w:u w:val="single"/>
          <w:lang w:val="en-US"/>
        </w:rPr>
        <w:t xml:space="preserve">Article 14, </w:t>
      </w:r>
      <w:r>
        <w:rPr>
          <w:rFonts w:eastAsia="Calibri"/>
          <w:i/>
          <w:sz w:val="24"/>
          <w:szCs w:val="24"/>
          <w:u w:val="single"/>
          <w:lang w:val="en-US"/>
        </w:rPr>
        <w:t>p</w:t>
      </w:r>
      <w:r w:rsidRPr="00B179C0">
        <w:rPr>
          <w:rFonts w:eastAsia="Calibri"/>
          <w:i/>
          <w:sz w:val="24"/>
          <w:szCs w:val="24"/>
          <w:u w:val="single"/>
          <w:lang w:val="en-US"/>
        </w:rPr>
        <w:t>ara</w:t>
      </w:r>
      <w:r>
        <w:rPr>
          <w:rFonts w:eastAsia="Calibri"/>
          <w:i/>
          <w:sz w:val="24"/>
          <w:szCs w:val="24"/>
          <w:u w:val="single"/>
          <w:lang w:val="en-US"/>
        </w:rPr>
        <w:t>.</w:t>
      </w:r>
      <w:r w:rsidRPr="00B179C0">
        <w:rPr>
          <w:rFonts w:eastAsia="Calibri"/>
          <w:i/>
          <w:sz w:val="24"/>
          <w:szCs w:val="24"/>
          <w:u w:val="single"/>
          <w:lang w:val="en-US"/>
        </w:rPr>
        <w:t xml:space="preserve"> 1:</w:t>
      </w:r>
      <w:r w:rsidRPr="00B179C0">
        <w:rPr>
          <w:rFonts w:eastAsia="Calibri"/>
          <w:i/>
          <w:sz w:val="24"/>
          <w:szCs w:val="24"/>
          <w:lang w:val="en-US"/>
        </w:rPr>
        <w:t xml:space="preserve"> 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 . . . .</w:t>
      </w:r>
    </w:p>
    <w:p w14:paraId="52FC4D1E" w14:textId="77777777" w:rsidR="00BC1CEA" w:rsidRPr="00B179C0" w:rsidRDefault="00BC1CEA" w:rsidP="00B179C0">
      <w:pPr>
        <w:rPr>
          <w:rFonts w:eastAsia="Calibri"/>
          <w:i/>
          <w:sz w:val="24"/>
          <w:szCs w:val="24"/>
          <w:lang w:val="en-GB"/>
        </w:rPr>
      </w:pPr>
    </w:p>
    <w:p w14:paraId="3204D419" w14:textId="4910BBDC" w:rsidR="00BC1CEA" w:rsidRPr="00B179C0" w:rsidRDefault="00BC1CEA" w:rsidP="00B179C0">
      <w:pPr>
        <w:rPr>
          <w:rFonts w:eastAsia="Calibri"/>
          <w:i/>
          <w:sz w:val="24"/>
          <w:szCs w:val="24"/>
          <w:lang w:val="en-GB"/>
        </w:rPr>
      </w:pPr>
      <w:r w:rsidRPr="00B179C0">
        <w:rPr>
          <w:rFonts w:eastAsia="Calibri"/>
          <w:i/>
          <w:sz w:val="24"/>
          <w:szCs w:val="24"/>
          <w:u w:val="single"/>
          <w:lang w:val="en-US"/>
        </w:rPr>
        <w:t xml:space="preserve">Article 14, </w:t>
      </w:r>
      <w:r>
        <w:rPr>
          <w:rFonts w:eastAsia="Calibri"/>
          <w:i/>
          <w:sz w:val="24"/>
          <w:szCs w:val="24"/>
          <w:u w:val="single"/>
          <w:lang w:val="en-US"/>
        </w:rPr>
        <w:t>p</w:t>
      </w:r>
      <w:r w:rsidRPr="00B179C0">
        <w:rPr>
          <w:rFonts w:eastAsia="Calibri"/>
          <w:i/>
          <w:sz w:val="24"/>
          <w:szCs w:val="24"/>
          <w:u w:val="single"/>
          <w:lang w:val="en-US"/>
        </w:rPr>
        <w:t>ara</w:t>
      </w:r>
      <w:r>
        <w:rPr>
          <w:rFonts w:eastAsia="Calibri"/>
          <w:i/>
          <w:sz w:val="24"/>
          <w:szCs w:val="24"/>
          <w:u w:val="single"/>
          <w:lang w:val="en-US"/>
        </w:rPr>
        <w:t>.</w:t>
      </w:r>
      <w:r w:rsidRPr="00B179C0">
        <w:rPr>
          <w:rFonts w:eastAsia="Calibri"/>
          <w:i/>
          <w:sz w:val="24"/>
          <w:szCs w:val="24"/>
          <w:u w:val="single"/>
          <w:lang w:val="en-US"/>
        </w:rPr>
        <w:t xml:space="preserve"> 3:</w:t>
      </w:r>
      <w:r w:rsidRPr="00B179C0">
        <w:rPr>
          <w:rFonts w:eastAsia="Calibri"/>
          <w:i/>
          <w:sz w:val="24"/>
          <w:szCs w:val="24"/>
          <w:lang w:val="en-US"/>
        </w:rPr>
        <w:t xml:space="preserve"> In the determination of any criminal charge against him, everyone shall be entitled to the following minimum guarantees, in full equality:</w:t>
      </w:r>
    </w:p>
    <w:p w14:paraId="7E498CF5" w14:textId="77777777" w:rsidR="00BC1CEA" w:rsidRDefault="00BC1CEA" w:rsidP="00B179C0">
      <w:pPr>
        <w:rPr>
          <w:rFonts w:eastAsia="Calibri"/>
          <w:i/>
          <w:sz w:val="24"/>
          <w:szCs w:val="24"/>
          <w:lang w:val="en-US"/>
        </w:rPr>
      </w:pPr>
      <w:r w:rsidRPr="00B179C0">
        <w:rPr>
          <w:rFonts w:eastAsia="Calibri"/>
          <w:i/>
          <w:sz w:val="24"/>
          <w:szCs w:val="24"/>
          <w:lang w:val="en-US"/>
        </w:rPr>
        <w:t>(b) To have adequate time and facilities for the preparation of his defense and to communicate with counsel of his own choosing;</w:t>
      </w:r>
    </w:p>
    <w:p w14:paraId="51F45051" w14:textId="1D068F32" w:rsidR="00BC1CEA" w:rsidRPr="00B179C0" w:rsidRDefault="00BC1CEA" w:rsidP="00B179C0">
      <w:pPr>
        <w:rPr>
          <w:rFonts w:eastAsia="Calibri"/>
          <w:i/>
          <w:sz w:val="24"/>
          <w:szCs w:val="24"/>
          <w:lang w:val="en-US"/>
        </w:rPr>
      </w:pPr>
      <w:r w:rsidRPr="002632F3">
        <w:rPr>
          <w:rFonts w:eastAsia="Calibri"/>
          <w:i/>
          <w:sz w:val="24"/>
          <w:szCs w:val="24"/>
          <w:lang w:val="en-US"/>
        </w:rPr>
        <w:t>(c) To be tried without undue delay;</w:t>
      </w:r>
    </w:p>
    <w:p w14:paraId="66B196F3" w14:textId="77777777" w:rsidR="00BC1CEA" w:rsidRPr="00B179C0" w:rsidRDefault="00BC1CEA" w:rsidP="00B179C0">
      <w:pPr>
        <w:rPr>
          <w:rFonts w:eastAsia="Calibri"/>
          <w:i/>
          <w:sz w:val="24"/>
          <w:szCs w:val="24"/>
          <w:lang w:val="en-US"/>
        </w:rPr>
      </w:pPr>
      <w:r w:rsidRPr="00B179C0">
        <w:rPr>
          <w:rFonts w:eastAsia="Calibri"/>
          <w:i/>
          <w:sz w:val="24"/>
          <w:szCs w:val="24"/>
          <w:lang w:val="en-US"/>
        </w:rPr>
        <w:t>(g) Not to be compelled to testify against himself or to confess guilt.</w:t>
      </w:r>
    </w:p>
    <w:p w14:paraId="45F8E389" w14:textId="77777777" w:rsidR="00BC1CEA" w:rsidRPr="00B179C0" w:rsidRDefault="00BC1CEA" w:rsidP="00B179C0">
      <w:pPr>
        <w:rPr>
          <w:rFonts w:eastAsia="Calibri"/>
          <w:sz w:val="24"/>
          <w:szCs w:val="24"/>
          <w:lang w:val="en-GB"/>
        </w:rPr>
      </w:pPr>
    </w:p>
    <w:p w14:paraId="783DD0E3" w14:textId="77777777" w:rsidR="00BC1CEA" w:rsidRPr="00B179C0" w:rsidRDefault="00BC1CEA" w:rsidP="00B179C0">
      <w:pPr>
        <w:rPr>
          <w:rFonts w:eastAsia="Calibri"/>
          <w:sz w:val="24"/>
          <w:szCs w:val="24"/>
          <w:lang w:val="en-GB"/>
        </w:rPr>
      </w:pPr>
      <w:r w:rsidRPr="00B179C0">
        <w:rPr>
          <w:rFonts w:eastAsia="Calibri"/>
          <w:sz w:val="24"/>
          <w:szCs w:val="24"/>
          <w:lang w:val="en-GB"/>
        </w:rPr>
        <w:t xml:space="preserve">The Kingdom of Morocco has violated the due process rights established by Article 14 of the ICCPR, most notably in its detention and prosecution of individuals connected with the 2010 demonstration at Gdeim Izik. </w:t>
      </w:r>
    </w:p>
    <w:p w14:paraId="768397A9" w14:textId="77777777" w:rsidR="00BC1CEA" w:rsidRPr="00B179C0" w:rsidRDefault="00BC1CEA" w:rsidP="00B179C0">
      <w:pPr>
        <w:rPr>
          <w:rFonts w:eastAsia="Calibri"/>
          <w:sz w:val="24"/>
          <w:szCs w:val="24"/>
          <w:lang w:val="en-GB"/>
        </w:rPr>
      </w:pPr>
    </w:p>
    <w:p w14:paraId="5D85BF37" w14:textId="48131029" w:rsidR="00BC1CEA" w:rsidRDefault="00BC1CEA" w:rsidP="002632F3">
      <w:pPr>
        <w:pStyle w:val="CommentText"/>
        <w:rPr>
          <w:rFonts w:eastAsia="Calibri"/>
          <w:lang w:val="en-GB"/>
        </w:rPr>
      </w:pPr>
      <w:r>
        <w:rPr>
          <w:lang w:val="en-US"/>
        </w:rPr>
        <w:t>In October 2010, somewhere between 6,500 and</w:t>
      </w:r>
      <w:r w:rsidRPr="00B179C0">
        <w:rPr>
          <w:lang w:val="en-US"/>
        </w:rPr>
        <w:t xml:space="preserve"> </w:t>
      </w:r>
      <w:r>
        <w:rPr>
          <w:lang w:val="en-US"/>
        </w:rPr>
        <w:t>28</w:t>
      </w:r>
      <w:r w:rsidRPr="00B179C0">
        <w:rPr>
          <w:lang w:val="en-US"/>
        </w:rPr>
        <w:t>,</w:t>
      </w:r>
      <w:r>
        <w:rPr>
          <w:lang w:val="en-US"/>
        </w:rPr>
        <w:t>0</w:t>
      </w:r>
      <w:r w:rsidRPr="00B179C0">
        <w:rPr>
          <w:lang w:val="en-US"/>
        </w:rPr>
        <w:t>00 Sahrawis erected a tent camp at Gdeim Izik, a town on the outskirts of</w:t>
      </w:r>
      <w:r>
        <w:rPr>
          <w:lang w:val="en-US"/>
        </w:rPr>
        <w:t xml:space="preserve"> </w:t>
      </w:r>
      <w:r w:rsidRPr="00E97C34">
        <w:rPr>
          <w:rFonts w:eastAsia="Times New Roman"/>
          <w:lang w:val="en-US"/>
        </w:rPr>
        <w:t>El Aaiún</w:t>
      </w:r>
      <w:r>
        <w:rPr>
          <w:lang w:val="en-US"/>
        </w:rPr>
        <w:t>,</w:t>
      </w:r>
      <w:r w:rsidRPr="00B179C0">
        <w:rPr>
          <w:lang w:val="en-US"/>
        </w:rPr>
        <w:t xml:space="preserve"> to protest violations of their human rights—</w:t>
      </w:r>
      <w:r>
        <w:rPr>
          <w:lang w:val="en-US"/>
        </w:rPr>
        <w:t>most notably, their rights to self-determination under</w:t>
      </w:r>
      <w:r w:rsidRPr="00B179C0">
        <w:rPr>
          <w:lang w:val="en-US"/>
        </w:rPr>
        <w:t xml:space="preserve"> Article 1 of the Covenant.</w:t>
      </w:r>
      <w:r w:rsidRPr="00B179C0">
        <w:rPr>
          <w:rStyle w:val="FootnoteReference"/>
        </w:rPr>
        <w:footnoteReference w:id="65"/>
      </w:r>
      <w:r>
        <w:rPr>
          <w:lang w:val="en-US"/>
        </w:rPr>
        <w:t xml:space="preserve"> </w:t>
      </w:r>
      <w:r w:rsidRPr="00B179C0">
        <w:rPr>
          <w:rFonts w:eastAsia="Calibri"/>
          <w:lang w:val="en-GB"/>
        </w:rPr>
        <w:t xml:space="preserve">On November 8, 2010, Moroccan </w:t>
      </w:r>
      <w:r>
        <w:rPr>
          <w:rFonts w:eastAsia="Calibri"/>
          <w:lang w:val="en-GB"/>
        </w:rPr>
        <w:t>s</w:t>
      </w:r>
      <w:r w:rsidRPr="00B179C0">
        <w:rPr>
          <w:rFonts w:eastAsia="Calibri"/>
          <w:lang w:val="en-GB"/>
        </w:rPr>
        <w:t>ecurity forces moved to dismantle the tent camp</w:t>
      </w:r>
      <w:r>
        <w:rPr>
          <w:rFonts w:eastAsia="Calibri"/>
          <w:lang w:val="en-GB"/>
        </w:rPr>
        <w:t>,</w:t>
      </w:r>
      <w:r w:rsidRPr="00B179C0">
        <w:rPr>
          <w:rFonts w:eastAsia="Calibri"/>
          <w:lang w:val="en-GB"/>
        </w:rPr>
        <w:t xml:space="preserve"> setting off violent confrontations that resulted in the death</w:t>
      </w:r>
      <w:r>
        <w:rPr>
          <w:rFonts w:eastAsia="Calibri"/>
          <w:lang w:val="en-GB"/>
        </w:rPr>
        <w:t>s</w:t>
      </w:r>
      <w:r w:rsidRPr="00B179C0">
        <w:rPr>
          <w:rFonts w:eastAsia="Calibri"/>
          <w:lang w:val="en-GB"/>
        </w:rPr>
        <w:t xml:space="preserve"> of eleven security officers and at least two civilians.</w:t>
      </w:r>
      <w:r w:rsidRPr="00B179C0">
        <w:rPr>
          <w:rFonts w:eastAsia="Calibri"/>
          <w:vertAlign w:val="superscript"/>
          <w:lang w:val="en-GB"/>
        </w:rPr>
        <w:footnoteReference w:id="66"/>
      </w:r>
    </w:p>
    <w:p w14:paraId="6F059378" w14:textId="77777777" w:rsidR="00BC1CEA" w:rsidRDefault="00BC1CEA" w:rsidP="00B179C0">
      <w:pPr>
        <w:rPr>
          <w:rFonts w:eastAsia="Calibri"/>
          <w:sz w:val="24"/>
          <w:szCs w:val="24"/>
          <w:lang w:val="en-GB"/>
        </w:rPr>
      </w:pPr>
    </w:p>
    <w:p w14:paraId="404A72AB" w14:textId="2BC41F1D" w:rsidR="00BC1CEA" w:rsidRDefault="00BC1CEA" w:rsidP="002055F0">
      <w:pPr>
        <w:rPr>
          <w:sz w:val="24"/>
          <w:szCs w:val="24"/>
          <w:lang w:val="en-US"/>
        </w:rPr>
      </w:pPr>
      <w:r w:rsidRPr="00E61B8B">
        <w:rPr>
          <w:sz w:val="24"/>
          <w:szCs w:val="24"/>
          <w:lang w:val="en-US"/>
        </w:rPr>
        <w:t>More than 300 Sahrawi</w:t>
      </w:r>
      <w:r>
        <w:rPr>
          <w:sz w:val="24"/>
          <w:szCs w:val="24"/>
          <w:lang w:val="en-US"/>
        </w:rPr>
        <w:t xml:space="preserve">s </w:t>
      </w:r>
      <w:r w:rsidRPr="002055F0">
        <w:rPr>
          <w:sz w:val="24"/>
          <w:szCs w:val="24"/>
          <w:lang w:val="en-US"/>
        </w:rPr>
        <w:t xml:space="preserve">were arrested when the camp was dismantled. </w:t>
      </w:r>
      <w:r>
        <w:rPr>
          <w:sz w:val="24"/>
          <w:szCs w:val="24"/>
          <w:lang w:val="en-US"/>
        </w:rPr>
        <w:t>Most</w:t>
      </w:r>
      <w:r w:rsidRPr="002055F0">
        <w:rPr>
          <w:sz w:val="24"/>
          <w:szCs w:val="24"/>
          <w:lang w:val="en-US"/>
        </w:rPr>
        <w:t xml:space="preserve"> </w:t>
      </w:r>
      <w:r>
        <w:rPr>
          <w:sz w:val="24"/>
          <w:szCs w:val="24"/>
          <w:lang w:val="en-US"/>
        </w:rPr>
        <w:t>were</w:t>
      </w:r>
      <w:r w:rsidRPr="002055F0">
        <w:rPr>
          <w:sz w:val="24"/>
          <w:szCs w:val="24"/>
          <w:lang w:val="en-US"/>
        </w:rPr>
        <w:t xml:space="preserve"> tortured in police stations </w:t>
      </w:r>
      <w:r w:rsidRPr="00766F2C">
        <w:rPr>
          <w:sz w:val="24"/>
          <w:szCs w:val="24"/>
          <w:shd w:val="clear" w:color="auto" w:fill="FFFFFF"/>
          <w:lang w:val="en-US"/>
        </w:rPr>
        <w:t xml:space="preserve">in </w:t>
      </w:r>
      <w:r w:rsidRPr="00766F2C">
        <w:rPr>
          <w:rFonts w:eastAsia="Times New Roman"/>
          <w:sz w:val="24"/>
          <w:szCs w:val="24"/>
          <w:lang w:val="en-US"/>
        </w:rPr>
        <w:t>El Aaiún</w:t>
      </w:r>
      <w:r w:rsidRPr="002055F0">
        <w:rPr>
          <w:sz w:val="24"/>
          <w:szCs w:val="24"/>
          <w:lang w:val="en-US"/>
        </w:rPr>
        <w:t>.</w:t>
      </w:r>
      <w:r w:rsidRPr="002055F0">
        <w:rPr>
          <w:rStyle w:val="FootnoteReference"/>
          <w:sz w:val="24"/>
          <w:szCs w:val="24"/>
        </w:rPr>
        <w:footnoteReference w:id="67"/>
      </w:r>
      <w:r>
        <w:rPr>
          <w:sz w:val="24"/>
          <w:szCs w:val="24"/>
          <w:lang w:val="en-US"/>
        </w:rPr>
        <w:t xml:space="preserve"> </w:t>
      </w:r>
      <w:r w:rsidRPr="00E61B8B">
        <w:rPr>
          <w:sz w:val="24"/>
          <w:szCs w:val="24"/>
          <w:lang w:val="en-US"/>
        </w:rPr>
        <w:t xml:space="preserve">More than half of the detainees were released </w:t>
      </w:r>
      <w:r>
        <w:rPr>
          <w:sz w:val="24"/>
          <w:szCs w:val="24"/>
          <w:lang w:val="en-US"/>
        </w:rPr>
        <w:t xml:space="preserve">after a relatively </w:t>
      </w:r>
      <w:r>
        <w:rPr>
          <w:sz w:val="24"/>
          <w:szCs w:val="24"/>
          <w:lang w:val="en-US"/>
        </w:rPr>
        <w:lastRenderedPageBreak/>
        <w:t>short detention, but 168 were sent to the “black prison”</w:t>
      </w:r>
      <w:r w:rsidRPr="00E61B8B">
        <w:rPr>
          <w:sz w:val="24"/>
          <w:szCs w:val="24"/>
          <w:lang w:val="en-US"/>
        </w:rPr>
        <w:t xml:space="preserve"> and were </w:t>
      </w:r>
      <w:r>
        <w:rPr>
          <w:sz w:val="24"/>
          <w:szCs w:val="24"/>
          <w:lang w:val="en-US"/>
        </w:rPr>
        <w:t>not released for several months</w:t>
      </w:r>
      <w:r w:rsidRPr="00E61B8B">
        <w:rPr>
          <w:sz w:val="24"/>
          <w:szCs w:val="24"/>
          <w:lang w:val="en-US"/>
        </w:rPr>
        <w:t>.</w:t>
      </w:r>
      <w:r>
        <w:rPr>
          <w:sz w:val="24"/>
          <w:szCs w:val="24"/>
          <w:lang w:val="en-US"/>
        </w:rPr>
        <w:t xml:space="preserve"> For this group of people, it unclear whether criminal charges broug</w:t>
      </w:r>
      <w:r w:rsidRPr="00E61B8B">
        <w:rPr>
          <w:sz w:val="24"/>
          <w:szCs w:val="24"/>
          <w:lang w:val="en-US"/>
        </w:rPr>
        <w:t>ht against th</w:t>
      </w:r>
      <w:r>
        <w:rPr>
          <w:sz w:val="24"/>
          <w:szCs w:val="24"/>
          <w:lang w:val="en-US"/>
        </w:rPr>
        <w:t xml:space="preserve">em have </w:t>
      </w:r>
      <w:r w:rsidRPr="00E61B8B">
        <w:rPr>
          <w:sz w:val="24"/>
          <w:szCs w:val="24"/>
          <w:lang w:val="en-US"/>
        </w:rPr>
        <w:t>ever been closed officially</w:t>
      </w:r>
      <w:r>
        <w:rPr>
          <w:sz w:val="24"/>
          <w:szCs w:val="24"/>
          <w:lang w:val="en-US"/>
        </w:rPr>
        <w:t xml:space="preserve">; in theory those charges </w:t>
      </w:r>
      <w:r w:rsidRPr="00E61B8B">
        <w:rPr>
          <w:sz w:val="24"/>
          <w:szCs w:val="24"/>
          <w:lang w:val="en-US"/>
        </w:rPr>
        <w:t>could be reactivated at</w:t>
      </w:r>
      <w:r>
        <w:rPr>
          <w:sz w:val="24"/>
          <w:szCs w:val="24"/>
          <w:lang w:val="en-US"/>
        </w:rPr>
        <w:t xml:space="preserve"> any time. If this is the case, such a delay would</w:t>
      </w:r>
      <w:r w:rsidRPr="00E61B8B">
        <w:rPr>
          <w:sz w:val="24"/>
          <w:szCs w:val="24"/>
          <w:lang w:val="en-US"/>
        </w:rPr>
        <w:t xml:space="preserve"> violate</w:t>
      </w:r>
      <w:r>
        <w:rPr>
          <w:sz w:val="24"/>
          <w:szCs w:val="24"/>
          <w:lang w:val="en-US"/>
        </w:rPr>
        <w:t xml:space="preserve"> the “undue delay” provisions of Article 14(3</w:t>
      </w:r>
      <w:proofErr w:type="gramStart"/>
      <w:r>
        <w:rPr>
          <w:sz w:val="24"/>
          <w:szCs w:val="24"/>
          <w:lang w:val="en-US"/>
        </w:rPr>
        <w:t>)(</w:t>
      </w:r>
      <w:proofErr w:type="gramEnd"/>
      <w:r>
        <w:rPr>
          <w:sz w:val="24"/>
          <w:szCs w:val="24"/>
          <w:lang w:val="en-US"/>
        </w:rPr>
        <w:t xml:space="preserve">c). </w:t>
      </w:r>
      <w:r w:rsidRPr="00775B5F">
        <w:rPr>
          <w:sz w:val="24"/>
          <w:szCs w:val="24"/>
          <w:lang w:val="en-US"/>
        </w:rPr>
        <w:t xml:space="preserve">Multiple UN bodies </w:t>
      </w:r>
      <w:r>
        <w:rPr>
          <w:sz w:val="24"/>
          <w:szCs w:val="24"/>
          <w:lang w:val="en-US"/>
        </w:rPr>
        <w:t xml:space="preserve">have </w:t>
      </w:r>
      <w:r w:rsidRPr="00775B5F">
        <w:rPr>
          <w:sz w:val="24"/>
          <w:szCs w:val="24"/>
          <w:lang w:val="en-US"/>
        </w:rPr>
        <w:t xml:space="preserve">expressed their concern with regards to torture and inhuman treatment inflicted </w:t>
      </w:r>
      <w:r w:rsidRPr="00E61B8B">
        <w:rPr>
          <w:sz w:val="24"/>
          <w:szCs w:val="24"/>
          <w:lang w:val="en-US"/>
        </w:rPr>
        <w:t>in the context of those events.</w:t>
      </w:r>
      <w:r>
        <w:rPr>
          <w:rStyle w:val="FootnoteReference"/>
          <w:sz w:val="24"/>
          <w:szCs w:val="24"/>
        </w:rPr>
        <w:footnoteReference w:id="68"/>
      </w:r>
      <w:r w:rsidRPr="00E61B8B">
        <w:rPr>
          <w:sz w:val="24"/>
          <w:szCs w:val="24"/>
          <w:lang w:val="en-US"/>
        </w:rPr>
        <w:t xml:space="preserve"> </w:t>
      </w:r>
    </w:p>
    <w:p w14:paraId="66D78C2A" w14:textId="77777777" w:rsidR="00BC1CEA" w:rsidRPr="00E61B8B" w:rsidRDefault="00BC1CEA" w:rsidP="002055F0">
      <w:pPr>
        <w:rPr>
          <w:sz w:val="24"/>
          <w:szCs w:val="24"/>
          <w:lang w:val="en-US"/>
        </w:rPr>
      </w:pPr>
    </w:p>
    <w:p w14:paraId="077BC739" w14:textId="218E84E6" w:rsidR="00BC1CEA" w:rsidRPr="00B179C0" w:rsidRDefault="00BC1CEA" w:rsidP="00B179C0">
      <w:pPr>
        <w:rPr>
          <w:rFonts w:eastAsia="Calibri"/>
          <w:sz w:val="24"/>
          <w:szCs w:val="24"/>
          <w:lang w:val="en-GB"/>
        </w:rPr>
      </w:pPr>
      <w:r w:rsidRPr="00B179C0">
        <w:rPr>
          <w:rFonts w:eastAsia="Calibri"/>
          <w:sz w:val="24"/>
          <w:szCs w:val="24"/>
          <w:lang w:val="en-GB"/>
        </w:rPr>
        <w:t xml:space="preserve">Detainees </w:t>
      </w:r>
      <w:r>
        <w:rPr>
          <w:rFonts w:eastAsia="Calibri"/>
          <w:sz w:val="24"/>
          <w:szCs w:val="24"/>
          <w:lang w:val="en-GB"/>
        </w:rPr>
        <w:t>reported</w:t>
      </w:r>
      <w:r w:rsidRPr="00B179C0">
        <w:rPr>
          <w:rFonts w:eastAsia="Calibri"/>
          <w:sz w:val="24"/>
          <w:szCs w:val="24"/>
          <w:lang w:val="en-GB"/>
        </w:rPr>
        <w:t xml:space="preserve"> that the police beat them, threw urine at them and threatened them with rape.</w:t>
      </w:r>
      <w:r>
        <w:rPr>
          <w:rFonts w:eastAsia="Calibri"/>
          <w:sz w:val="24"/>
          <w:szCs w:val="24"/>
          <w:lang w:val="en-GB"/>
        </w:rPr>
        <w:t xml:space="preserve"> Others were blindfolded and forced to remain crouched for extended periods of time. Two stated that they were raped in custody</w:t>
      </w:r>
      <w:r w:rsidRPr="00B179C0">
        <w:rPr>
          <w:rFonts w:eastAsia="Calibri"/>
          <w:sz w:val="24"/>
          <w:szCs w:val="24"/>
          <w:lang w:val="en-GB"/>
        </w:rPr>
        <w:t>.</w:t>
      </w:r>
      <w:r>
        <w:rPr>
          <w:rStyle w:val="FootnoteReference"/>
          <w:rFonts w:eastAsia="Calibri"/>
          <w:sz w:val="24"/>
          <w:szCs w:val="24"/>
          <w:lang w:val="en-GB"/>
        </w:rPr>
        <w:footnoteReference w:id="69"/>
      </w:r>
      <w:r w:rsidRPr="00B179C0">
        <w:rPr>
          <w:rFonts w:eastAsia="Calibri"/>
          <w:sz w:val="24"/>
          <w:szCs w:val="24"/>
          <w:lang w:val="en-GB"/>
        </w:rPr>
        <w:t xml:space="preserve"> Human Rights Watch subsequently reported that several of the detainees had severe bruising and wounds suggesting they were beaten in custody.</w:t>
      </w:r>
      <w:r w:rsidRPr="00B179C0">
        <w:rPr>
          <w:rFonts w:eastAsia="Calibri"/>
          <w:sz w:val="24"/>
          <w:szCs w:val="24"/>
          <w:vertAlign w:val="superscript"/>
          <w:lang w:val="en-GB"/>
        </w:rPr>
        <w:footnoteReference w:id="70"/>
      </w:r>
      <w:r>
        <w:rPr>
          <w:rFonts w:eastAsia="Calibri"/>
          <w:sz w:val="24"/>
          <w:szCs w:val="24"/>
          <w:lang w:val="en-GB"/>
        </w:rPr>
        <w:t xml:space="preserve"> </w:t>
      </w:r>
    </w:p>
    <w:p w14:paraId="32967D45" w14:textId="77777777" w:rsidR="00BC1CEA" w:rsidRPr="00B179C0" w:rsidRDefault="00BC1CEA" w:rsidP="00B179C0">
      <w:pPr>
        <w:rPr>
          <w:rFonts w:eastAsia="Calibri"/>
          <w:sz w:val="24"/>
          <w:szCs w:val="24"/>
          <w:lang w:val="en-GB"/>
        </w:rPr>
      </w:pPr>
    </w:p>
    <w:p w14:paraId="05E6737A" w14:textId="44DD6EE2" w:rsidR="00BC1CEA" w:rsidRDefault="00BC1CEA" w:rsidP="00B179C0">
      <w:pPr>
        <w:rPr>
          <w:rFonts w:eastAsia="Calibri"/>
          <w:sz w:val="24"/>
          <w:szCs w:val="24"/>
          <w:lang w:val="en-GB"/>
        </w:rPr>
      </w:pPr>
      <w:r w:rsidRPr="00B179C0">
        <w:rPr>
          <w:rFonts w:eastAsia="Calibri"/>
          <w:sz w:val="24"/>
          <w:szCs w:val="24"/>
          <w:lang w:val="en-GB"/>
        </w:rPr>
        <w:t>Twenty-five detainees were subsequently prosecuted before a military tribunal.</w:t>
      </w:r>
      <w:r>
        <w:rPr>
          <w:rFonts w:eastAsia="Calibri"/>
          <w:sz w:val="24"/>
          <w:szCs w:val="24"/>
          <w:lang w:val="en-GB"/>
        </w:rPr>
        <w:t xml:space="preserve"> Hu</w:t>
      </w:r>
      <w:r w:rsidRPr="00B179C0">
        <w:rPr>
          <w:rFonts w:eastAsia="Calibri"/>
          <w:sz w:val="24"/>
          <w:szCs w:val="24"/>
          <w:lang w:val="en-GB"/>
        </w:rPr>
        <w:t>man rights monitors reported that the defendants were not provided lawyers during their pre-trial interrogation</w:t>
      </w:r>
      <w:r>
        <w:rPr>
          <w:rFonts w:eastAsia="Calibri"/>
          <w:sz w:val="24"/>
          <w:szCs w:val="24"/>
          <w:lang w:val="en-GB"/>
        </w:rPr>
        <w:t>,</w:t>
      </w:r>
      <w:r w:rsidRPr="00B179C0">
        <w:rPr>
          <w:rStyle w:val="FootnoteReference"/>
          <w:rFonts w:eastAsia="Calibri"/>
          <w:sz w:val="24"/>
          <w:szCs w:val="24"/>
          <w:lang w:val="en-GB"/>
        </w:rPr>
        <w:footnoteReference w:id="71"/>
      </w:r>
      <w:r>
        <w:rPr>
          <w:rFonts w:eastAsia="Calibri"/>
          <w:sz w:val="24"/>
          <w:szCs w:val="24"/>
          <w:lang w:val="en-GB"/>
        </w:rPr>
        <w:t xml:space="preserve"> where they were forced to confess under torture. </w:t>
      </w:r>
      <w:r w:rsidRPr="00B179C0">
        <w:rPr>
          <w:rFonts w:eastAsia="Calibri"/>
          <w:sz w:val="24"/>
          <w:szCs w:val="24"/>
          <w:lang w:val="en-GB"/>
        </w:rPr>
        <w:t>At trial, the prosecution failed to produce eyewitness testimony or physical evidence linking the defendants—many of whom were well-respected human rights activists—to acts of violence.</w:t>
      </w:r>
      <w:r w:rsidRPr="00B179C0">
        <w:rPr>
          <w:rFonts w:eastAsia="Calibri"/>
          <w:sz w:val="24"/>
          <w:szCs w:val="24"/>
          <w:vertAlign w:val="superscript"/>
          <w:lang w:val="en-GB"/>
        </w:rPr>
        <w:footnoteReference w:id="72"/>
      </w:r>
      <w:r w:rsidRPr="00B179C0">
        <w:rPr>
          <w:rFonts w:eastAsia="Calibri"/>
          <w:sz w:val="24"/>
          <w:szCs w:val="24"/>
          <w:lang w:val="en-GB"/>
        </w:rPr>
        <w:t xml:space="preserve"> </w:t>
      </w:r>
      <w:r>
        <w:rPr>
          <w:rFonts w:eastAsia="Calibri"/>
          <w:sz w:val="24"/>
          <w:szCs w:val="24"/>
          <w:lang w:val="en-GB"/>
        </w:rPr>
        <w:t xml:space="preserve">Trial began only in February 2013, twenty-seven months after the camp was dismantled and more than 15 months after the close of the investigation. This </w:t>
      </w:r>
      <w:r w:rsidRPr="00E61B8B">
        <w:rPr>
          <w:sz w:val="24"/>
          <w:lang w:val="en-US"/>
        </w:rPr>
        <w:t xml:space="preserve">undue delay </w:t>
      </w:r>
      <w:r>
        <w:rPr>
          <w:sz w:val="24"/>
          <w:lang w:val="en-US"/>
        </w:rPr>
        <w:t>was</w:t>
      </w:r>
      <w:r w:rsidRPr="00E61B8B">
        <w:rPr>
          <w:sz w:val="24"/>
          <w:lang w:val="en-US"/>
        </w:rPr>
        <w:t xml:space="preserve"> all the more prejudicial to the defendants </w:t>
      </w:r>
      <w:r>
        <w:rPr>
          <w:sz w:val="24"/>
          <w:lang w:val="en-US"/>
        </w:rPr>
        <w:t>who</w:t>
      </w:r>
      <w:r w:rsidRPr="00E61B8B">
        <w:rPr>
          <w:sz w:val="24"/>
          <w:lang w:val="en-US"/>
        </w:rPr>
        <w:t xml:space="preserve"> were </w:t>
      </w:r>
      <w:r>
        <w:rPr>
          <w:sz w:val="24"/>
          <w:lang w:val="en-US"/>
        </w:rPr>
        <w:t>detained</w:t>
      </w:r>
      <w:r w:rsidRPr="00E61B8B">
        <w:rPr>
          <w:sz w:val="24"/>
          <w:lang w:val="en-US"/>
        </w:rPr>
        <w:t xml:space="preserve"> until trial. </w:t>
      </w:r>
      <w:r>
        <w:rPr>
          <w:sz w:val="24"/>
          <w:lang w:val="en-US"/>
        </w:rPr>
        <w:t xml:space="preserve"> </w:t>
      </w:r>
      <w:r w:rsidRPr="00B179C0">
        <w:rPr>
          <w:rFonts w:eastAsia="Calibri"/>
          <w:sz w:val="24"/>
          <w:szCs w:val="24"/>
          <w:lang w:val="en-GB"/>
        </w:rPr>
        <w:t>On February 17, 2013, a Moroccan military court sentenced twenty-</w:t>
      </w:r>
      <w:r>
        <w:rPr>
          <w:rFonts w:eastAsia="Calibri"/>
          <w:sz w:val="24"/>
          <w:szCs w:val="24"/>
          <w:lang w:val="en-GB"/>
        </w:rPr>
        <w:t>three</w:t>
      </w:r>
      <w:r w:rsidRPr="00B179C0">
        <w:rPr>
          <w:rFonts w:eastAsia="Calibri"/>
          <w:sz w:val="24"/>
          <w:szCs w:val="24"/>
          <w:lang w:val="en-GB"/>
        </w:rPr>
        <w:t xml:space="preserve"> of the detained Saharawi activists to prison. Nine received life sentences</w:t>
      </w:r>
      <w:r>
        <w:rPr>
          <w:rFonts w:eastAsia="Calibri"/>
          <w:sz w:val="24"/>
          <w:szCs w:val="24"/>
          <w:lang w:val="en-GB"/>
        </w:rPr>
        <w:t xml:space="preserve"> and</w:t>
      </w:r>
      <w:r w:rsidRPr="00B179C0">
        <w:rPr>
          <w:rFonts w:eastAsia="Calibri"/>
          <w:sz w:val="24"/>
          <w:szCs w:val="24"/>
          <w:lang w:val="en-GB"/>
        </w:rPr>
        <w:t xml:space="preserve"> fourteen received terms between 20 and 30 years</w:t>
      </w:r>
      <w:r>
        <w:rPr>
          <w:rFonts w:eastAsia="Calibri"/>
          <w:sz w:val="24"/>
          <w:szCs w:val="24"/>
          <w:lang w:val="en-GB"/>
        </w:rPr>
        <w:t xml:space="preserve">. Two were sentenced </w:t>
      </w:r>
      <w:r w:rsidRPr="00B179C0">
        <w:rPr>
          <w:rFonts w:eastAsia="Calibri"/>
          <w:sz w:val="24"/>
          <w:szCs w:val="24"/>
          <w:lang w:val="en-GB"/>
        </w:rPr>
        <w:t>to time served</w:t>
      </w:r>
      <w:r>
        <w:rPr>
          <w:rFonts w:eastAsia="Calibri"/>
          <w:sz w:val="24"/>
          <w:szCs w:val="24"/>
          <w:lang w:val="en-GB"/>
        </w:rPr>
        <w:t xml:space="preserve"> and released</w:t>
      </w:r>
      <w:r w:rsidRPr="00B179C0">
        <w:rPr>
          <w:rFonts w:eastAsia="Calibri"/>
          <w:sz w:val="24"/>
          <w:szCs w:val="24"/>
          <w:lang w:val="en-GB"/>
        </w:rPr>
        <w:t>.</w:t>
      </w:r>
      <w:r w:rsidRPr="00B179C0">
        <w:rPr>
          <w:rFonts w:eastAsia="Calibri"/>
          <w:sz w:val="24"/>
          <w:szCs w:val="24"/>
          <w:vertAlign w:val="superscript"/>
          <w:lang w:val="en-GB"/>
        </w:rPr>
        <w:footnoteReference w:id="73"/>
      </w:r>
      <w:r>
        <w:rPr>
          <w:rFonts w:eastAsia="Calibri"/>
          <w:sz w:val="24"/>
          <w:szCs w:val="24"/>
          <w:lang w:val="en-GB"/>
        </w:rPr>
        <w:t xml:space="preserve"> </w:t>
      </w:r>
    </w:p>
    <w:p w14:paraId="2265A1BE" w14:textId="77777777" w:rsidR="00BC1CEA" w:rsidRPr="00B179C0" w:rsidRDefault="00BC1CEA" w:rsidP="00B179C0">
      <w:pPr>
        <w:rPr>
          <w:rFonts w:eastAsia="Calibri"/>
          <w:sz w:val="24"/>
          <w:szCs w:val="24"/>
          <w:lang w:val="en-GB"/>
        </w:rPr>
      </w:pPr>
    </w:p>
    <w:p w14:paraId="09BEB05F" w14:textId="029CC652" w:rsidR="00BC1CEA" w:rsidRPr="00B179C0" w:rsidRDefault="00BC1CEA" w:rsidP="00B179C0">
      <w:pPr>
        <w:rPr>
          <w:rFonts w:eastAsia="Calibri"/>
          <w:i/>
          <w:sz w:val="24"/>
          <w:szCs w:val="24"/>
          <w:lang w:val="en-US"/>
        </w:rPr>
      </w:pPr>
      <w:r w:rsidRPr="00B179C0">
        <w:rPr>
          <w:rFonts w:eastAsia="Calibri"/>
          <w:i/>
          <w:sz w:val="24"/>
          <w:szCs w:val="24"/>
          <w:u w:val="single"/>
          <w:lang w:val="en-US"/>
        </w:rPr>
        <w:t xml:space="preserve">Article 14 </w:t>
      </w:r>
      <w:r>
        <w:rPr>
          <w:rFonts w:eastAsia="Calibri"/>
          <w:i/>
          <w:sz w:val="24"/>
          <w:szCs w:val="24"/>
          <w:u w:val="single"/>
          <w:lang w:val="en-US"/>
        </w:rPr>
        <w:t>p</w:t>
      </w:r>
      <w:r w:rsidRPr="00B179C0">
        <w:rPr>
          <w:rFonts w:eastAsia="Calibri"/>
          <w:i/>
          <w:sz w:val="24"/>
          <w:szCs w:val="24"/>
          <w:u w:val="single"/>
          <w:lang w:val="en-US"/>
        </w:rPr>
        <w:t>ara</w:t>
      </w:r>
      <w:r>
        <w:rPr>
          <w:rFonts w:eastAsia="Calibri"/>
          <w:i/>
          <w:sz w:val="24"/>
          <w:szCs w:val="24"/>
          <w:u w:val="single"/>
          <w:lang w:val="en-US"/>
        </w:rPr>
        <w:t>.</w:t>
      </w:r>
      <w:r w:rsidRPr="00B179C0">
        <w:rPr>
          <w:rFonts w:eastAsia="Calibri"/>
          <w:i/>
          <w:sz w:val="24"/>
          <w:szCs w:val="24"/>
          <w:u w:val="single"/>
          <w:lang w:val="en-US"/>
        </w:rPr>
        <w:t xml:space="preserve"> 5</w:t>
      </w:r>
      <w:r w:rsidRPr="00B179C0">
        <w:rPr>
          <w:rFonts w:eastAsia="Calibri"/>
          <w:i/>
          <w:sz w:val="24"/>
          <w:szCs w:val="24"/>
          <w:lang w:val="en-US"/>
        </w:rPr>
        <w:t>: Everyone convicted of a crime shall have the right to his conviction and sentence being reviewed by a higher tribunal according to law.</w:t>
      </w:r>
    </w:p>
    <w:p w14:paraId="7380E5FB" w14:textId="77777777" w:rsidR="00BC1CEA" w:rsidRPr="00B179C0" w:rsidRDefault="00BC1CEA" w:rsidP="00B179C0">
      <w:pPr>
        <w:rPr>
          <w:rFonts w:eastAsia="Calibri"/>
          <w:sz w:val="24"/>
          <w:szCs w:val="24"/>
          <w:lang w:val="en-US"/>
        </w:rPr>
      </w:pPr>
    </w:p>
    <w:p w14:paraId="48151381" w14:textId="094DFBC2" w:rsidR="00BC1CEA" w:rsidRPr="009636F8" w:rsidRDefault="00BC1CEA" w:rsidP="009636F8">
      <w:pPr>
        <w:rPr>
          <w:rFonts w:eastAsia="Calibri"/>
          <w:sz w:val="24"/>
          <w:szCs w:val="24"/>
          <w:lang w:val="en-US"/>
        </w:rPr>
      </w:pPr>
      <w:r w:rsidRPr="00B179C0">
        <w:rPr>
          <w:rFonts w:eastAsia="Calibri"/>
          <w:sz w:val="24"/>
          <w:szCs w:val="24"/>
          <w:lang w:val="en-GB"/>
        </w:rPr>
        <w:t>All twenty-five detainees from the Gdeim Izik protests were tried before a military tribunal in Morocco.</w:t>
      </w:r>
      <w:r>
        <w:rPr>
          <w:rFonts w:eastAsia="Calibri"/>
          <w:sz w:val="24"/>
          <w:szCs w:val="24"/>
          <w:lang w:val="en-GB"/>
        </w:rPr>
        <w:t xml:space="preserve"> In its G</w:t>
      </w:r>
      <w:r w:rsidRPr="00B179C0">
        <w:rPr>
          <w:rFonts w:eastAsia="Calibri"/>
          <w:sz w:val="24"/>
          <w:szCs w:val="24"/>
          <w:lang w:val="en-GB"/>
        </w:rPr>
        <w:t xml:space="preserve">eneral </w:t>
      </w:r>
      <w:r>
        <w:rPr>
          <w:rFonts w:eastAsia="Calibri"/>
          <w:sz w:val="24"/>
          <w:szCs w:val="24"/>
          <w:lang w:val="en-GB"/>
        </w:rPr>
        <w:t>C</w:t>
      </w:r>
      <w:r w:rsidRPr="00B179C0">
        <w:rPr>
          <w:rFonts w:eastAsia="Calibri"/>
          <w:sz w:val="24"/>
          <w:szCs w:val="24"/>
          <w:lang w:val="en-GB"/>
        </w:rPr>
        <w:t xml:space="preserve">omment </w:t>
      </w:r>
      <w:r>
        <w:rPr>
          <w:rFonts w:eastAsia="Calibri"/>
          <w:sz w:val="24"/>
          <w:szCs w:val="24"/>
          <w:lang w:val="en-GB"/>
        </w:rPr>
        <w:t>32, this Committee stated</w:t>
      </w:r>
      <w:r w:rsidRPr="00B179C0">
        <w:rPr>
          <w:rFonts w:eastAsia="Calibri"/>
          <w:sz w:val="24"/>
          <w:szCs w:val="24"/>
          <w:lang w:val="en-GB"/>
        </w:rPr>
        <w:t xml:space="preserve"> that trials of civilians by </w:t>
      </w:r>
      <w:r w:rsidRPr="009636F8">
        <w:rPr>
          <w:rFonts w:eastAsia="Calibri"/>
          <w:sz w:val="24"/>
          <w:szCs w:val="24"/>
          <w:lang w:val="en-GB"/>
        </w:rPr>
        <w:t xml:space="preserve">military courts should be “exceptional, i.e. limited to cases where the State </w:t>
      </w:r>
      <w:r w:rsidRPr="009636F8">
        <w:rPr>
          <w:color w:val="000000"/>
          <w:sz w:val="24"/>
          <w:szCs w:val="24"/>
          <w:shd w:val="clear" w:color="auto" w:fill="FFFFFF"/>
          <w:lang w:val="en-US"/>
        </w:rPr>
        <w:t xml:space="preserve">party can show that resorting to such trials is necessary and justified by objective and </w:t>
      </w:r>
      <w:r>
        <w:rPr>
          <w:color w:val="000000"/>
          <w:sz w:val="24"/>
          <w:szCs w:val="24"/>
          <w:shd w:val="clear" w:color="auto" w:fill="FFFFFF"/>
          <w:lang w:val="en-US"/>
        </w:rPr>
        <w:t>serious reasons, and where…</w:t>
      </w:r>
      <w:r w:rsidRPr="009636F8">
        <w:rPr>
          <w:color w:val="000000"/>
          <w:sz w:val="24"/>
          <w:szCs w:val="24"/>
          <w:shd w:val="clear" w:color="auto" w:fill="FFFFFF"/>
          <w:lang w:val="en-US"/>
        </w:rPr>
        <w:t>the regular civilian courts are unable to undertake the trials.”</w:t>
      </w:r>
      <w:r w:rsidRPr="009636F8">
        <w:rPr>
          <w:rStyle w:val="FootnoteReference"/>
          <w:rFonts w:eastAsia="Calibri"/>
          <w:sz w:val="24"/>
          <w:szCs w:val="24"/>
          <w:lang w:val="en-GB"/>
        </w:rPr>
        <w:footnoteReference w:id="74"/>
      </w:r>
      <w:r w:rsidRPr="009636F8">
        <w:rPr>
          <w:color w:val="000000"/>
          <w:sz w:val="24"/>
          <w:szCs w:val="24"/>
          <w:shd w:val="clear" w:color="auto" w:fill="FFFFFF"/>
          <w:lang w:val="en-US"/>
        </w:rPr>
        <w:t xml:space="preserve"> </w:t>
      </w:r>
      <w:r>
        <w:rPr>
          <w:color w:val="000000"/>
          <w:sz w:val="24"/>
          <w:szCs w:val="24"/>
          <w:shd w:val="clear" w:color="auto" w:fill="FFFFFF"/>
          <w:lang w:val="en-US"/>
        </w:rPr>
        <w:t>The Kingdom of Morocco has failed to provide sufficient justification as to why the Gdeim Izik defendants could not be tried by a civilian court.</w:t>
      </w:r>
    </w:p>
    <w:p w14:paraId="6B9A188C" w14:textId="77777777" w:rsidR="00BC1CEA" w:rsidRPr="009636F8" w:rsidRDefault="00BC1CEA" w:rsidP="00B179C0">
      <w:pPr>
        <w:rPr>
          <w:rFonts w:eastAsia="Calibri"/>
          <w:sz w:val="24"/>
          <w:szCs w:val="24"/>
          <w:lang w:val="en-US"/>
        </w:rPr>
      </w:pPr>
    </w:p>
    <w:p w14:paraId="028C8F26" w14:textId="0DA817F5" w:rsidR="00BC1CEA" w:rsidRPr="009636F8" w:rsidRDefault="00BC1CEA" w:rsidP="009636F8">
      <w:pPr>
        <w:rPr>
          <w:rFonts w:eastAsia="Calibri"/>
          <w:sz w:val="24"/>
          <w:szCs w:val="24"/>
          <w:lang w:val="en-US"/>
        </w:rPr>
      </w:pPr>
      <w:r>
        <w:rPr>
          <w:rFonts w:eastAsia="Calibri"/>
          <w:sz w:val="24"/>
          <w:szCs w:val="24"/>
          <w:lang w:val="en-GB"/>
        </w:rPr>
        <w:t xml:space="preserve">The trial of the Gdeim Izik defendants before a military tribunal also limits their right to appeal, in violation of Article 14. </w:t>
      </w:r>
      <w:r w:rsidRPr="00B179C0">
        <w:rPr>
          <w:rFonts w:eastAsia="Calibri"/>
          <w:sz w:val="24"/>
          <w:szCs w:val="24"/>
          <w:lang w:val="en-GB"/>
        </w:rPr>
        <w:t>Whereas defendants convicted by Moroccan civilian courts have the right to appeal issues of fact before the Court of Appeal, military court verdicts may only be appealed to the Court of Cassation, which reviews issues of procedure, jurisdiction, abuse of power and application of law</w:t>
      </w:r>
      <w:r>
        <w:rPr>
          <w:rFonts w:eastAsia="Calibri"/>
          <w:sz w:val="24"/>
          <w:szCs w:val="24"/>
          <w:lang w:val="en-GB"/>
        </w:rPr>
        <w:t xml:space="preserve">, </w:t>
      </w:r>
      <w:r w:rsidRPr="00B179C0">
        <w:rPr>
          <w:rFonts w:eastAsia="Calibri"/>
          <w:sz w:val="24"/>
          <w:szCs w:val="24"/>
          <w:lang w:val="en-GB"/>
        </w:rPr>
        <w:t xml:space="preserve">but </w:t>
      </w:r>
      <w:r>
        <w:rPr>
          <w:rFonts w:eastAsia="Calibri"/>
          <w:sz w:val="24"/>
          <w:szCs w:val="24"/>
          <w:lang w:val="en-GB"/>
        </w:rPr>
        <w:t xml:space="preserve">does not review the </w:t>
      </w:r>
      <w:r w:rsidRPr="00B179C0">
        <w:rPr>
          <w:rFonts w:eastAsia="Calibri"/>
          <w:sz w:val="24"/>
          <w:szCs w:val="24"/>
          <w:lang w:val="en-GB"/>
        </w:rPr>
        <w:t>fact</w:t>
      </w:r>
      <w:r>
        <w:rPr>
          <w:rFonts w:eastAsia="Calibri"/>
          <w:sz w:val="24"/>
          <w:szCs w:val="24"/>
          <w:lang w:val="en-GB"/>
        </w:rPr>
        <w:t>s</w:t>
      </w:r>
      <w:r w:rsidRPr="00B179C0">
        <w:rPr>
          <w:rFonts w:eastAsia="Calibri"/>
          <w:sz w:val="24"/>
          <w:szCs w:val="24"/>
          <w:lang w:val="en-GB"/>
        </w:rPr>
        <w:t>.</w:t>
      </w:r>
      <w:r w:rsidRPr="00B179C0">
        <w:rPr>
          <w:rStyle w:val="FootnoteReference"/>
          <w:rFonts w:eastAsia="Calibri"/>
          <w:sz w:val="24"/>
          <w:szCs w:val="24"/>
          <w:lang w:val="en-GB"/>
        </w:rPr>
        <w:footnoteReference w:id="75"/>
      </w:r>
      <w:r w:rsidRPr="00B179C0">
        <w:rPr>
          <w:rFonts w:eastAsia="Calibri"/>
          <w:sz w:val="24"/>
          <w:szCs w:val="24"/>
          <w:lang w:val="en-GB"/>
        </w:rPr>
        <w:t xml:space="preserve"> </w:t>
      </w:r>
      <w:r>
        <w:rPr>
          <w:rFonts w:eastAsia="Calibri"/>
          <w:sz w:val="24"/>
          <w:szCs w:val="24"/>
          <w:lang w:val="en-GB"/>
        </w:rPr>
        <w:t>In General Comment 32, this Committee noted that an appeal “</w:t>
      </w:r>
      <w:r w:rsidRPr="00B179C0">
        <w:rPr>
          <w:rFonts w:eastAsia="Calibri"/>
          <w:sz w:val="24"/>
          <w:szCs w:val="24"/>
          <w:lang w:val="en-GB"/>
        </w:rPr>
        <w:t xml:space="preserve">that is limited to the formal </w:t>
      </w:r>
      <w:r>
        <w:rPr>
          <w:rFonts w:eastAsia="Calibri"/>
          <w:sz w:val="24"/>
          <w:szCs w:val="24"/>
          <w:lang w:val="en-GB"/>
        </w:rPr>
        <w:t xml:space="preserve">or </w:t>
      </w:r>
      <w:r w:rsidRPr="00B179C0">
        <w:rPr>
          <w:rFonts w:eastAsia="Calibri"/>
          <w:sz w:val="24"/>
          <w:szCs w:val="24"/>
          <w:lang w:val="en-GB"/>
        </w:rPr>
        <w:t xml:space="preserve">legal aspects of the conviction without </w:t>
      </w:r>
      <w:r>
        <w:rPr>
          <w:rFonts w:eastAsia="Calibri"/>
          <w:sz w:val="24"/>
          <w:szCs w:val="24"/>
          <w:lang w:val="en-GB"/>
        </w:rPr>
        <w:t xml:space="preserve">any consideration whatsoever of </w:t>
      </w:r>
      <w:r w:rsidRPr="00B179C0">
        <w:rPr>
          <w:rFonts w:eastAsia="Calibri"/>
          <w:sz w:val="24"/>
          <w:szCs w:val="24"/>
          <w:lang w:val="en-GB"/>
        </w:rPr>
        <w:t>the facts is not sufficient under the Covenant.</w:t>
      </w:r>
      <w:r>
        <w:rPr>
          <w:rFonts w:eastAsia="Calibri"/>
          <w:sz w:val="24"/>
          <w:szCs w:val="24"/>
          <w:lang w:val="en-GB"/>
        </w:rPr>
        <w:t>”</w:t>
      </w:r>
      <w:r w:rsidRPr="00B179C0">
        <w:rPr>
          <w:rStyle w:val="FootnoteReference"/>
          <w:rFonts w:eastAsia="Calibri"/>
          <w:sz w:val="24"/>
          <w:szCs w:val="24"/>
          <w:lang w:val="en-GB"/>
        </w:rPr>
        <w:footnoteReference w:id="76"/>
      </w:r>
      <w:r w:rsidRPr="009636F8">
        <w:rPr>
          <w:color w:val="000000"/>
          <w:sz w:val="27"/>
          <w:szCs w:val="27"/>
          <w:shd w:val="clear" w:color="auto" w:fill="FFFFFF"/>
          <w:lang w:val="en-US"/>
        </w:rPr>
        <w:t xml:space="preserve"> </w:t>
      </w:r>
    </w:p>
    <w:p w14:paraId="380CFB91" w14:textId="77777777" w:rsidR="00BC1CEA" w:rsidRPr="00B179C0" w:rsidRDefault="00BC1CEA" w:rsidP="00B179C0">
      <w:pPr>
        <w:rPr>
          <w:rFonts w:eastAsia="Calibri"/>
          <w:sz w:val="24"/>
          <w:szCs w:val="24"/>
          <w:lang w:val="en-GB"/>
        </w:rPr>
      </w:pPr>
    </w:p>
    <w:p w14:paraId="5B19ECB1" w14:textId="33DB87C8" w:rsidR="00BC1CEA" w:rsidRPr="00B179C0" w:rsidRDefault="00BC1CEA" w:rsidP="00B179C0">
      <w:pPr>
        <w:rPr>
          <w:rFonts w:eastAsia="Calibri"/>
          <w:sz w:val="24"/>
          <w:szCs w:val="24"/>
          <w:lang w:val="en-GB"/>
        </w:rPr>
      </w:pPr>
      <w:r w:rsidRPr="00B179C0">
        <w:rPr>
          <w:rFonts w:eastAsia="Calibri"/>
          <w:sz w:val="24"/>
          <w:szCs w:val="24"/>
          <w:lang w:val="en-GB"/>
        </w:rPr>
        <w:t>On March 14, 2014, Morocco adopted new legislation providing that civilians shall no longer be tried before military courts.</w:t>
      </w:r>
      <w:r w:rsidRPr="00B179C0">
        <w:rPr>
          <w:rFonts w:eastAsia="Calibri"/>
          <w:sz w:val="24"/>
          <w:szCs w:val="24"/>
          <w:vertAlign w:val="superscript"/>
          <w:lang w:val="en-GB"/>
        </w:rPr>
        <w:footnoteReference w:id="77"/>
      </w:r>
      <w:r w:rsidRPr="00B179C0">
        <w:rPr>
          <w:rFonts w:eastAsia="Calibri"/>
          <w:sz w:val="24"/>
          <w:szCs w:val="24"/>
          <w:lang w:val="en-GB"/>
        </w:rPr>
        <w:t xml:space="preserve"> The bill limits the jurisdiction of military courts to military offences and offences committed in the time of war.</w:t>
      </w:r>
      <w:r w:rsidRPr="00B179C0">
        <w:rPr>
          <w:rFonts w:eastAsia="Calibri"/>
          <w:sz w:val="24"/>
          <w:szCs w:val="24"/>
          <w:vertAlign w:val="superscript"/>
          <w:lang w:val="en-GB"/>
        </w:rPr>
        <w:footnoteReference w:id="78"/>
      </w:r>
      <w:r w:rsidRPr="00B179C0">
        <w:rPr>
          <w:rFonts w:eastAsia="Calibri"/>
          <w:sz w:val="24"/>
          <w:szCs w:val="24"/>
          <w:lang w:val="en-GB"/>
        </w:rPr>
        <w:t xml:space="preserve"> As of the writing of this report, the benefits of this reform have not been extended to </w:t>
      </w:r>
      <w:r>
        <w:rPr>
          <w:rFonts w:eastAsia="Calibri"/>
          <w:sz w:val="24"/>
          <w:szCs w:val="24"/>
          <w:lang w:val="en-GB"/>
        </w:rPr>
        <w:t xml:space="preserve">all of </w:t>
      </w:r>
      <w:r w:rsidRPr="00B179C0">
        <w:rPr>
          <w:rFonts w:eastAsia="Calibri"/>
          <w:sz w:val="24"/>
          <w:szCs w:val="24"/>
          <w:lang w:val="en-GB"/>
        </w:rPr>
        <w:t>the Sahrawi detainees prosecuted in connection with the protests at Gdeim Izik, and it is not clear whether the legislation will be applied retroactively.</w:t>
      </w:r>
      <w:r>
        <w:rPr>
          <w:rFonts w:eastAsia="Calibri"/>
          <w:sz w:val="24"/>
          <w:szCs w:val="24"/>
          <w:lang w:val="en-GB"/>
        </w:rPr>
        <w:t xml:space="preserve"> It is also unclear whether the law is being applied to ongoing cases. Mbarek Daoudi, a former soldier but current civilian, was charged and tried before a military court in March 2015 on trumped up weapons charges.</w:t>
      </w:r>
      <w:r>
        <w:rPr>
          <w:rStyle w:val="FootnoteReference"/>
          <w:rFonts w:eastAsia="Calibri"/>
          <w:sz w:val="24"/>
          <w:szCs w:val="24"/>
          <w:lang w:val="en-GB"/>
        </w:rPr>
        <w:footnoteReference w:id="79"/>
      </w:r>
      <w:r>
        <w:rPr>
          <w:rFonts w:eastAsia="Calibri"/>
          <w:sz w:val="24"/>
          <w:szCs w:val="24"/>
          <w:lang w:val="en-GB"/>
        </w:rPr>
        <w:t xml:space="preserve">  </w:t>
      </w:r>
    </w:p>
    <w:p w14:paraId="0C9A2C41" w14:textId="77777777" w:rsidR="00BC1CEA" w:rsidRPr="00B179C0" w:rsidRDefault="00BC1CEA" w:rsidP="00B179C0">
      <w:pPr>
        <w:rPr>
          <w:rFonts w:eastAsia="Calibri"/>
          <w:sz w:val="24"/>
          <w:szCs w:val="24"/>
          <w:lang w:val="en-GB"/>
        </w:rPr>
      </w:pPr>
    </w:p>
    <w:p w14:paraId="11A066F3" w14:textId="5370EE7C" w:rsidR="00BC1CEA" w:rsidRPr="005E7CA8" w:rsidRDefault="00BC1CEA" w:rsidP="00B179C0">
      <w:pPr>
        <w:rPr>
          <w:rFonts w:eastAsia="Calibri"/>
          <w:b/>
          <w:sz w:val="24"/>
          <w:szCs w:val="24"/>
          <w:lang w:val="en-US"/>
        </w:rPr>
      </w:pPr>
      <w:r w:rsidRPr="005E7CA8">
        <w:rPr>
          <w:rFonts w:eastAsia="Calibri"/>
          <w:b/>
          <w:sz w:val="24"/>
          <w:szCs w:val="24"/>
          <w:lang w:val="en-US"/>
        </w:rPr>
        <w:t>In light of the above, we recommend that the Committee request that the Kingdom of Morocco:</w:t>
      </w:r>
    </w:p>
    <w:p w14:paraId="519A27A2" w14:textId="77777777" w:rsidR="00BC1CEA" w:rsidRPr="00B179C0" w:rsidRDefault="00BC1CEA" w:rsidP="00B179C0">
      <w:pPr>
        <w:rPr>
          <w:rFonts w:eastAsia="Calibri"/>
          <w:sz w:val="24"/>
          <w:szCs w:val="24"/>
          <w:lang w:val="en-US"/>
        </w:rPr>
      </w:pPr>
    </w:p>
    <w:p w14:paraId="5C7A0240" w14:textId="04CF4C42" w:rsidR="00BC1CEA" w:rsidRPr="006E3845" w:rsidRDefault="00BC1CEA" w:rsidP="006E3845">
      <w:pPr>
        <w:pStyle w:val="ListParagraph"/>
        <w:numPr>
          <w:ilvl w:val="0"/>
          <w:numId w:val="11"/>
        </w:numPr>
        <w:autoSpaceDE/>
        <w:autoSpaceDN/>
        <w:adjustRightInd/>
        <w:jc w:val="left"/>
        <w:rPr>
          <w:sz w:val="24"/>
          <w:szCs w:val="24"/>
          <w:lang w:val="en-US"/>
        </w:rPr>
      </w:pPr>
      <w:r w:rsidRPr="00010745">
        <w:rPr>
          <w:rFonts w:eastAsia="Calibri"/>
          <w:sz w:val="24"/>
          <w:szCs w:val="24"/>
          <w:lang w:val="en-US"/>
        </w:rPr>
        <w:t>For each prisoner arrested in relation to Gdeim Izik, specify whether there is pending proceedings against him/her, and the stage at which such proceedings stands;</w:t>
      </w:r>
      <w:r w:rsidRPr="00010745">
        <w:rPr>
          <w:sz w:val="24"/>
          <w:lang w:val="en-US"/>
        </w:rPr>
        <w:t xml:space="preserve"> </w:t>
      </w:r>
    </w:p>
    <w:p w14:paraId="3650FB8A" w14:textId="77777777" w:rsidR="00BC1CEA" w:rsidRPr="00010745" w:rsidRDefault="00BC1CEA" w:rsidP="00010745">
      <w:pPr>
        <w:pStyle w:val="ListParagraph"/>
        <w:numPr>
          <w:ilvl w:val="0"/>
          <w:numId w:val="11"/>
        </w:numPr>
        <w:autoSpaceDE/>
        <w:autoSpaceDN/>
        <w:adjustRightInd/>
        <w:jc w:val="left"/>
        <w:rPr>
          <w:sz w:val="24"/>
          <w:szCs w:val="24"/>
          <w:lang w:val="en-US"/>
        </w:rPr>
      </w:pPr>
      <w:r w:rsidRPr="00010745">
        <w:rPr>
          <w:rFonts w:eastAsia="Calibri"/>
          <w:sz w:val="24"/>
          <w:szCs w:val="24"/>
          <w:lang w:val="en-US"/>
        </w:rPr>
        <w:t xml:space="preserve">Provide details as to whether medical examinations were carried out for all prisoners arrested in relation to Gdeim Izik who complained of torture. Provide information on the number of prisoners allowed to have an independent medical evaluation. </w:t>
      </w:r>
    </w:p>
    <w:p w14:paraId="01C73DA8" w14:textId="77777777" w:rsidR="00BC1CEA" w:rsidRPr="00010745" w:rsidRDefault="00BC1CEA" w:rsidP="00010745">
      <w:pPr>
        <w:pStyle w:val="ListParagraph"/>
        <w:numPr>
          <w:ilvl w:val="0"/>
          <w:numId w:val="11"/>
        </w:numPr>
        <w:autoSpaceDE/>
        <w:autoSpaceDN/>
        <w:adjustRightInd/>
        <w:jc w:val="left"/>
        <w:rPr>
          <w:sz w:val="24"/>
          <w:szCs w:val="24"/>
          <w:lang w:val="en-US"/>
        </w:rPr>
      </w:pPr>
      <w:r w:rsidRPr="00010745">
        <w:rPr>
          <w:rFonts w:eastAsia="Calibri"/>
          <w:sz w:val="24"/>
          <w:szCs w:val="24"/>
          <w:lang w:val="en-US"/>
        </w:rPr>
        <w:t xml:space="preserve">Provide information on what benefit, if any, the new military justice reform bill will have for individuals detained or convicted in connection with the events at Gdeim Izik. </w:t>
      </w:r>
    </w:p>
    <w:p w14:paraId="4ADE690B" w14:textId="5394FF17" w:rsidR="00BC1CEA" w:rsidRPr="00010745" w:rsidRDefault="00BC1CEA" w:rsidP="00010745">
      <w:pPr>
        <w:pStyle w:val="ListParagraph"/>
        <w:numPr>
          <w:ilvl w:val="0"/>
          <w:numId w:val="11"/>
        </w:numPr>
        <w:autoSpaceDE/>
        <w:autoSpaceDN/>
        <w:adjustRightInd/>
        <w:jc w:val="left"/>
        <w:rPr>
          <w:sz w:val="24"/>
          <w:szCs w:val="24"/>
          <w:lang w:val="en-US"/>
        </w:rPr>
      </w:pPr>
      <w:r w:rsidRPr="00010745">
        <w:rPr>
          <w:rFonts w:eastAsia="Calibri"/>
          <w:sz w:val="24"/>
          <w:szCs w:val="24"/>
          <w:lang w:val="en-US"/>
        </w:rPr>
        <w:t xml:space="preserve">Provide information on whether a new fair trial in the civilian courts will be conducted to review the issues of fact raised in the trials of the twenty-five Gdeim Izik detainees. </w:t>
      </w:r>
    </w:p>
    <w:p w14:paraId="502CE5C8" w14:textId="77777777" w:rsidR="00BC1CEA" w:rsidRDefault="00BC1CEA" w:rsidP="00B95D30">
      <w:pPr>
        <w:rPr>
          <w:b/>
          <w:color w:val="BFBFBF" w:themeColor="background1" w:themeShade="BF"/>
          <w:sz w:val="24"/>
          <w:szCs w:val="24"/>
          <w:lang w:val="en-US"/>
        </w:rPr>
      </w:pPr>
    </w:p>
    <w:p w14:paraId="04D72178" w14:textId="2CFA2CDE" w:rsidR="00BC1CEA" w:rsidRDefault="00BC1CEA" w:rsidP="005E7CA8">
      <w:pPr>
        <w:pStyle w:val="ListParagraph"/>
        <w:numPr>
          <w:ilvl w:val="0"/>
          <w:numId w:val="17"/>
        </w:numPr>
        <w:rPr>
          <w:rFonts w:eastAsia="Times New Roman"/>
          <w:b/>
          <w:sz w:val="24"/>
          <w:szCs w:val="24"/>
          <w:lang w:val="en-US"/>
        </w:rPr>
      </w:pPr>
      <w:r>
        <w:rPr>
          <w:rFonts w:eastAsia="Times New Roman"/>
          <w:b/>
          <w:sz w:val="24"/>
          <w:szCs w:val="24"/>
          <w:lang w:val="en-US"/>
        </w:rPr>
        <w:t xml:space="preserve"> </w:t>
      </w:r>
      <w:r w:rsidRPr="00B95D30">
        <w:rPr>
          <w:rFonts w:eastAsia="Times New Roman"/>
          <w:b/>
          <w:sz w:val="24"/>
          <w:szCs w:val="24"/>
          <w:lang w:val="en-US"/>
        </w:rPr>
        <w:t>Article 17: Right to Privacy</w:t>
      </w:r>
    </w:p>
    <w:p w14:paraId="00942D63" w14:textId="77777777" w:rsidR="00BC1CEA" w:rsidRPr="00B95D30" w:rsidRDefault="00BC1CEA" w:rsidP="00B95D30">
      <w:pPr>
        <w:pStyle w:val="ListParagraph"/>
        <w:ind w:left="1080"/>
        <w:rPr>
          <w:rFonts w:eastAsia="Times New Roman"/>
          <w:b/>
          <w:sz w:val="24"/>
          <w:szCs w:val="24"/>
          <w:lang w:val="en-US"/>
        </w:rPr>
      </w:pPr>
    </w:p>
    <w:p w14:paraId="4C2BB4E9" w14:textId="43555155" w:rsidR="00BC1CEA" w:rsidRDefault="00BC1CEA" w:rsidP="00B95D30">
      <w:pPr>
        <w:shd w:val="clear" w:color="auto" w:fill="FFFFFF"/>
        <w:rPr>
          <w:rFonts w:eastAsia="Times New Roman"/>
          <w:i/>
          <w:color w:val="000000"/>
          <w:sz w:val="24"/>
          <w:szCs w:val="24"/>
          <w:lang w:val="en-US" w:eastAsia="en-GB"/>
        </w:rPr>
      </w:pPr>
      <w:r w:rsidRPr="000A0B53">
        <w:rPr>
          <w:rFonts w:eastAsia="Times New Roman"/>
          <w:i/>
          <w:color w:val="000000"/>
          <w:sz w:val="24"/>
          <w:szCs w:val="24"/>
          <w:lang w:val="en-US" w:eastAsia="en-GB"/>
        </w:rPr>
        <w:t>Article 17, para. 1</w:t>
      </w:r>
      <w:r w:rsidRPr="00B95D30">
        <w:rPr>
          <w:rFonts w:eastAsia="Times New Roman"/>
          <w:i/>
          <w:color w:val="000000"/>
          <w:sz w:val="24"/>
          <w:szCs w:val="24"/>
          <w:lang w:val="en-US" w:eastAsia="en-GB"/>
        </w:rPr>
        <w:t>: No one shall be subjected to arbitrary or unlawful interference with his privacy, family, home or correspondence, nor to unlawful attacks on his honour and reputation.</w:t>
      </w:r>
    </w:p>
    <w:p w14:paraId="4DD3C2F9" w14:textId="77777777" w:rsidR="00BC1CEA" w:rsidRPr="00B95D30" w:rsidRDefault="00BC1CEA" w:rsidP="00B95D30">
      <w:pPr>
        <w:shd w:val="clear" w:color="auto" w:fill="FFFFFF"/>
        <w:rPr>
          <w:rFonts w:eastAsia="Times New Roman"/>
          <w:i/>
          <w:color w:val="000000"/>
          <w:szCs w:val="20"/>
          <w:lang w:val="en-US" w:eastAsia="en-GB"/>
        </w:rPr>
      </w:pPr>
    </w:p>
    <w:p w14:paraId="43C830F3" w14:textId="08F1C1FC" w:rsidR="00BC1CEA" w:rsidRPr="00B95D30" w:rsidRDefault="00BC1CEA" w:rsidP="00B95D30">
      <w:pPr>
        <w:shd w:val="clear" w:color="auto" w:fill="FFFFFF"/>
        <w:rPr>
          <w:rFonts w:eastAsia="Times New Roman"/>
          <w:i/>
          <w:color w:val="000000"/>
          <w:szCs w:val="20"/>
          <w:lang w:val="en-US" w:eastAsia="en-GB"/>
        </w:rPr>
      </w:pPr>
      <w:r w:rsidRPr="000A0B53">
        <w:rPr>
          <w:rFonts w:eastAsia="Times New Roman"/>
          <w:i/>
          <w:color w:val="000000"/>
          <w:sz w:val="24"/>
          <w:szCs w:val="24"/>
          <w:lang w:val="en-US" w:eastAsia="en-GB"/>
        </w:rPr>
        <w:t>Article 17, para. 2</w:t>
      </w:r>
      <w:r w:rsidRPr="00B95D30">
        <w:rPr>
          <w:rFonts w:eastAsia="Times New Roman"/>
          <w:i/>
          <w:color w:val="000000"/>
          <w:sz w:val="24"/>
          <w:szCs w:val="24"/>
          <w:lang w:val="en-US" w:eastAsia="en-GB"/>
        </w:rPr>
        <w:t>: Everyone has the right to the protection of the law against such interference or attacks.</w:t>
      </w:r>
    </w:p>
    <w:p w14:paraId="720AC01A" w14:textId="77777777" w:rsidR="00BC1CEA" w:rsidRPr="00B95D30" w:rsidRDefault="00BC1CEA" w:rsidP="00B95D30">
      <w:pPr>
        <w:rPr>
          <w:rFonts w:eastAsia="Times New Roman"/>
          <w:b/>
          <w:sz w:val="24"/>
          <w:szCs w:val="24"/>
          <w:lang w:val="en-US"/>
        </w:rPr>
      </w:pPr>
    </w:p>
    <w:p w14:paraId="21789FE1" w14:textId="3B5926B2" w:rsidR="00BC1CEA" w:rsidRPr="00B95D30" w:rsidRDefault="00BC1CEA" w:rsidP="00B95D30">
      <w:pPr>
        <w:rPr>
          <w:rFonts w:eastAsia="Times New Roman"/>
          <w:sz w:val="24"/>
          <w:szCs w:val="24"/>
          <w:lang w:val="en-US"/>
        </w:rPr>
      </w:pPr>
      <w:r w:rsidRPr="00B95D30">
        <w:rPr>
          <w:rFonts w:eastAsia="Times New Roman"/>
          <w:sz w:val="24"/>
          <w:szCs w:val="24"/>
          <w:lang w:val="en-US"/>
        </w:rPr>
        <w:lastRenderedPageBreak/>
        <w:t xml:space="preserve">Both Article 17 </w:t>
      </w:r>
      <w:r>
        <w:rPr>
          <w:rFonts w:eastAsia="Times New Roman"/>
          <w:sz w:val="24"/>
          <w:szCs w:val="24"/>
          <w:lang w:val="en-US"/>
        </w:rPr>
        <w:t xml:space="preserve">of the Covenant </w:t>
      </w:r>
      <w:r w:rsidRPr="00B95D30">
        <w:rPr>
          <w:rFonts w:eastAsia="Times New Roman"/>
          <w:sz w:val="24"/>
          <w:szCs w:val="24"/>
          <w:lang w:val="en-US"/>
        </w:rPr>
        <w:t>and the Constitution of the Kingdom of Morocco guarantee the inviolability of domicile and secrecy of correspondence.</w:t>
      </w:r>
      <w:r>
        <w:rPr>
          <w:rStyle w:val="FootnoteReference"/>
          <w:rFonts w:eastAsia="Times New Roman"/>
          <w:sz w:val="24"/>
          <w:szCs w:val="24"/>
        </w:rPr>
        <w:footnoteReference w:id="80"/>
      </w:r>
      <w:r w:rsidRPr="00B95D30">
        <w:rPr>
          <w:rFonts w:eastAsia="Times New Roman"/>
          <w:sz w:val="24"/>
          <w:szCs w:val="24"/>
          <w:lang w:val="en-US"/>
        </w:rPr>
        <w:t xml:space="preserve"> Despite this, Morocco consistently violates the right to privacy of Sahrawi human rights activists by subjecting them to surveillance and unjustified searches.</w:t>
      </w:r>
      <w:r>
        <w:rPr>
          <w:rStyle w:val="FootnoteReference"/>
          <w:rFonts w:eastAsia="Times New Roman"/>
          <w:sz w:val="24"/>
          <w:szCs w:val="24"/>
        </w:rPr>
        <w:footnoteReference w:id="81"/>
      </w:r>
      <w:r w:rsidRPr="00B95D30">
        <w:rPr>
          <w:rFonts w:eastAsia="Times New Roman"/>
          <w:sz w:val="24"/>
          <w:szCs w:val="24"/>
          <w:lang w:val="en-US"/>
        </w:rPr>
        <w:t xml:space="preserve"> Moroccan authorities reportedly use the country’s communication companies to monitor phone calls and internet usage.</w:t>
      </w:r>
      <w:r>
        <w:rPr>
          <w:rStyle w:val="FootnoteReference"/>
          <w:rFonts w:eastAsia="Times New Roman"/>
          <w:sz w:val="24"/>
          <w:szCs w:val="24"/>
        </w:rPr>
        <w:footnoteReference w:id="82"/>
      </w:r>
      <w:r w:rsidRPr="00B95D30">
        <w:rPr>
          <w:rFonts w:eastAsia="Times New Roman"/>
          <w:sz w:val="24"/>
          <w:szCs w:val="24"/>
          <w:lang w:val="en-US"/>
        </w:rPr>
        <w:t xml:space="preserve"> This is accomplished through contracts with companies such as Hacking Team, FinFisher, and Amesys, which provide software to create back doors in computers, monitor people’s web usage and access their webcams.</w:t>
      </w:r>
      <w:r>
        <w:rPr>
          <w:rStyle w:val="FootnoteReference"/>
          <w:rFonts w:eastAsia="Times New Roman"/>
          <w:sz w:val="24"/>
          <w:szCs w:val="24"/>
        </w:rPr>
        <w:footnoteReference w:id="83"/>
      </w:r>
      <w:r w:rsidRPr="00B95D30">
        <w:rPr>
          <w:rFonts w:eastAsia="Times New Roman"/>
          <w:sz w:val="24"/>
          <w:szCs w:val="24"/>
          <w:lang w:val="en-US"/>
        </w:rPr>
        <w:t xml:space="preserve"> A state-sponsored group called the Hawks of Moroccan Sahara also often hacks into Sahrawi activists’ online accounts to subject them to further surveillance.</w:t>
      </w:r>
      <w:r>
        <w:rPr>
          <w:rStyle w:val="FootnoteReference"/>
          <w:rFonts w:eastAsia="Times New Roman"/>
          <w:sz w:val="24"/>
          <w:szCs w:val="24"/>
        </w:rPr>
        <w:footnoteReference w:id="84"/>
      </w:r>
    </w:p>
    <w:p w14:paraId="2B9A4D16" w14:textId="77777777" w:rsidR="00BC1CEA" w:rsidRPr="00B95D30" w:rsidRDefault="00BC1CEA" w:rsidP="00B95D30">
      <w:pPr>
        <w:rPr>
          <w:rFonts w:eastAsia="Times New Roman"/>
          <w:sz w:val="24"/>
          <w:szCs w:val="24"/>
          <w:lang w:val="en-US"/>
        </w:rPr>
      </w:pPr>
    </w:p>
    <w:p w14:paraId="598C105E" w14:textId="77777777" w:rsidR="00BC1CEA" w:rsidRPr="00B95D30" w:rsidRDefault="00BC1CEA" w:rsidP="00B95D30">
      <w:pPr>
        <w:rPr>
          <w:rFonts w:eastAsia="Times New Roman"/>
          <w:sz w:val="24"/>
          <w:szCs w:val="24"/>
          <w:lang w:val="en-US"/>
        </w:rPr>
      </w:pPr>
      <w:r w:rsidRPr="00B95D30">
        <w:rPr>
          <w:sz w:val="24"/>
          <w:szCs w:val="24"/>
          <w:lang w:val="en-US"/>
        </w:rPr>
        <w:t>These intrusions are not limited to cyberspace. In February 2013, the Special Rapporteur on Torture reported that “Moroccan police forces regularly raid private homes of alleged or known supporters of the independence of Western Sahara, in procedures that include beating and ill-treatment of the inhabitants.”</w:t>
      </w:r>
      <w:bookmarkStart w:id="4" w:name="_Ref435815208"/>
      <w:r>
        <w:rPr>
          <w:rStyle w:val="FootnoteReference"/>
          <w:sz w:val="24"/>
          <w:szCs w:val="24"/>
        </w:rPr>
        <w:footnoteReference w:id="85"/>
      </w:r>
      <w:bookmarkEnd w:id="4"/>
      <w:r w:rsidRPr="00B95D30">
        <w:rPr>
          <w:rFonts w:eastAsia="Times New Roman"/>
          <w:sz w:val="24"/>
          <w:szCs w:val="24"/>
          <w:lang w:val="en-US"/>
        </w:rPr>
        <w:t xml:space="preserve"> Activist groups such as CODESA report that their meetings are subject to surveillance by Moroccan security forces.</w:t>
      </w:r>
      <w:bookmarkStart w:id="5" w:name="_Ref435894997"/>
      <w:r>
        <w:rPr>
          <w:rStyle w:val="FootnoteReference"/>
          <w:rFonts w:eastAsia="Times New Roman"/>
          <w:sz w:val="24"/>
          <w:szCs w:val="24"/>
        </w:rPr>
        <w:footnoteReference w:id="86"/>
      </w:r>
      <w:bookmarkEnd w:id="5"/>
      <w:r w:rsidRPr="00B95D30">
        <w:rPr>
          <w:rFonts w:eastAsia="Times New Roman"/>
          <w:sz w:val="24"/>
          <w:szCs w:val="24"/>
          <w:lang w:val="en-US"/>
        </w:rPr>
        <w:t xml:space="preserve"> Those forces also conduct surveillance in and around schools, targeting students who support the right to self-determination under Article 1 of the Covenant.</w:t>
      </w:r>
      <w:r>
        <w:rPr>
          <w:rStyle w:val="FootnoteReference"/>
          <w:rFonts w:eastAsia="Times New Roman"/>
          <w:sz w:val="24"/>
          <w:szCs w:val="24"/>
        </w:rPr>
        <w:footnoteReference w:id="87"/>
      </w:r>
      <w:r w:rsidRPr="00B95D30">
        <w:rPr>
          <w:rFonts w:eastAsia="Times New Roman"/>
          <w:sz w:val="24"/>
          <w:szCs w:val="24"/>
          <w:lang w:val="en-US"/>
        </w:rPr>
        <w:t xml:space="preserve"> All of these programs create considerable fear and intimidation.</w:t>
      </w:r>
    </w:p>
    <w:p w14:paraId="6D5CDC02" w14:textId="77777777" w:rsidR="00BC1CEA" w:rsidRDefault="00BC1CEA" w:rsidP="00B95D30">
      <w:pPr>
        <w:rPr>
          <w:rFonts w:eastAsia="Times New Roman"/>
          <w:sz w:val="24"/>
          <w:szCs w:val="24"/>
          <w:lang w:val="en-US"/>
        </w:rPr>
      </w:pPr>
    </w:p>
    <w:p w14:paraId="1E712E37" w14:textId="3DABA1CF" w:rsidR="00BC1CEA" w:rsidRPr="005E7CA8" w:rsidRDefault="00BC1CEA" w:rsidP="00B95D30">
      <w:pPr>
        <w:rPr>
          <w:rFonts w:eastAsia="Times New Roman"/>
          <w:b/>
          <w:sz w:val="24"/>
          <w:szCs w:val="24"/>
          <w:lang w:val="en-US"/>
        </w:rPr>
      </w:pPr>
      <w:r w:rsidRPr="005E7CA8">
        <w:rPr>
          <w:rFonts w:eastAsia="Times New Roman"/>
          <w:b/>
          <w:sz w:val="24"/>
          <w:szCs w:val="24"/>
          <w:lang w:val="en-US"/>
        </w:rPr>
        <w:t>In light of the above facts, we recommend that the Committee request that the Kingdom of Morocco:</w:t>
      </w:r>
    </w:p>
    <w:p w14:paraId="7706C6A0" w14:textId="77777777" w:rsidR="00BC1CEA" w:rsidRPr="005E7CA8" w:rsidRDefault="00BC1CEA" w:rsidP="00B95D30">
      <w:pPr>
        <w:rPr>
          <w:rFonts w:eastAsia="Times New Roman"/>
          <w:b/>
          <w:sz w:val="24"/>
          <w:szCs w:val="24"/>
          <w:lang w:val="en-US"/>
        </w:rPr>
      </w:pPr>
    </w:p>
    <w:p w14:paraId="59FECF60" w14:textId="7C6B640D" w:rsidR="00BC1CEA" w:rsidRDefault="00BC1CEA" w:rsidP="00B95D30">
      <w:pPr>
        <w:pStyle w:val="NoSpacing"/>
        <w:numPr>
          <w:ilvl w:val="0"/>
          <w:numId w:val="11"/>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170264">
        <w:rPr>
          <w:rFonts w:ascii="Times New Roman" w:hAnsi="Times New Roman" w:cs="Times New Roman"/>
          <w:sz w:val="24"/>
          <w:szCs w:val="24"/>
          <w:shd w:val="clear" w:color="auto" w:fill="FFFFFF"/>
        </w:rPr>
        <w:t>rovide data on surveillance programs in Morocco that target</w:t>
      </w:r>
      <w:r>
        <w:rPr>
          <w:rFonts w:ascii="Times New Roman" w:hAnsi="Times New Roman" w:cs="Times New Roman"/>
          <w:sz w:val="24"/>
          <w:szCs w:val="24"/>
          <w:shd w:val="clear" w:color="auto" w:fill="FFFFFF"/>
        </w:rPr>
        <w:t xml:space="preserve"> or have been used to target</w:t>
      </w:r>
      <w:r w:rsidRPr="00170264">
        <w:rPr>
          <w:rFonts w:ascii="Times New Roman" w:hAnsi="Times New Roman" w:cs="Times New Roman"/>
          <w:sz w:val="24"/>
          <w:szCs w:val="24"/>
          <w:shd w:val="clear" w:color="auto" w:fill="FFFFFF"/>
        </w:rPr>
        <w:t xml:space="preserve"> Sahrawi activ</w:t>
      </w:r>
      <w:r>
        <w:rPr>
          <w:rFonts w:ascii="Times New Roman" w:hAnsi="Times New Roman" w:cs="Times New Roman"/>
          <w:sz w:val="24"/>
          <w:szCs w:val="24"/>
          <w:shd w:val="clear" w:color="auto" w:fill="FFFFFF"/>
        </w:rPr>
        <w:t xml:space="preserve">ists from 2004 to the present. </w:t>
      </w:r>
    </w:p>
    <w:p w14:paraId="1F667B68" w14:textId="41A4FEE0" w:rsidR="00BC1CEA" w:rsidRDefault="00BC1CEA" w:rsidP="00B95D30">
      <w:pPr>
        <w:pStyle w:val="NoSpacing"/>
        <w:numPr>
          <w:ilvl w:val="0"/>
          <w:numId w:val="11"/>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Provide</w:t>
      </w:r>
      <w:r w:rsidRPr="00170264">
        <w:rPr>
          <w:rFonts w:ascii="Times New Roman" w:hAnsi="Times New Roman" w:cs="Times New Roman"/>
          <w:sz w:val="24"/>
          <w:szCs w:val="24"/>
          <w:shd w:val="clear" w:color="auto" w:fill="FFFFFF"/>
        </w:rPr>
        <w:t xml:space="preserve"> the names of any specific groups, individuals, or communities that security forces have targeted</w:t>
      </w:r>
      <w:r>
        <w:rPr>
          <w:rFonts w:ascii="Times New Roman" w:hAnsi="Times New Roman" w:cs="Times New Roman"/>
          <w:sz w:val="24"/>
          <w:szCs w:val="24"/>
          <w:shd w:val="clear" w:color="auto" w:fill="FFFFFF"/>
        </w:rPr>
        <w:t xml:space="preserve"> with surveillance measures.</w:t>
      </w:r>
    </w:p>
    <w:p w14:paraId="3998FCFA" w14:textId="59543D5C" w:rsidR="00BC1CEA" w:rsidRDefault="00BC1CEA" w:rsidP="00B95D30">
      <w:pPr>
        <w:pStyle w:val="NoSpacing"/>
        <w:numPr>
          <w:ilvl w:val="0"/>
          <w:numId w:val="11"/>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Provide criteria employed to determine whether a subject is targeted for surveillance.</w:t>
      </w:r>
    </w:p>
    <w:p w14:paraId="3D2DE580" w14:textId="771959E7" w:rsidR="00BC1CEA" w:rsidRDefault="00BC1CEA" w:rsidP="00B95D30">
      <w:pPr>
        <w:pStyle w:val="NoSpacing"/>
        <w:numPr>
          <w:ilvl w:val="0"/>
          <w:numId w:val="11"/>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Provide the number of</w:t>
      </w:r>
      <w:r w:rsidRPr="00170264">
        <w:rPr>
          <w:rFonts w:ascii="Times New Roman" w:hAnsi="Times New Roman" w:cs="Times New Roman"/>
          <w:sz w:val="24"/>
          <w:szCs w:val="24"/>
          <w:shd w:val="clear" w:color="auto" w:fill="FFFFFF"/>
        </w:rPr>
        <w:t xml:space="preserve"> complaints</w:t>
      </w:r>
      <w:r>
        <w:rPr>
          <w:rFonts w:ascii="Times New Roman" w:hAnsi="Times New Roman" w:cs="Times New Roman"/>
          <w:sz w:val="24"/>
          <w:szCs w:val="24"/>
          <w:shd w:val="clear" w:color="auto" w:fill="FFFFFF"/>
        </w:rPr>
        <w:t xml:space="preserve"> to any authority</w:t>
      </w:r>
      <w:r w:rsidRPr="00170264">
        <w:rPr>
          <w:rFonts w:ascii="Times New Roman" w:hAnsi="Times New Roman" w:cs="Times New Roman"/>
          <w:sz w:val="24"/>
          <w:szCs w:val="24"/>
          <w:shd w:val="clear" w:color="auto" w:fill="FFFFFF"/>
        </w:rPr>
        <w:t xml:space="preserve"> about these sur</w:t>
      </w:r>
      <w:r>
        <w:rPr>
          <w:rFonts w:ascii="Times New Roman" w:hAnsi="Times New Roman" w:cs="Times New Roman"/>
          <w:sz w:val="24"/>
          <w:szCs w:val="24"/>
          <w:shd w:val="clear" w:color="auto" w:fill="FFFFFF"/>
        </w:rPr>
        <w:t>veillance programs that the Kingdom of Morocco has received.</w:t>
      </w:r>
    </w:p>
    <w:p w14:paraId="24CA41CF" w14:textId="229AE33D" w:rsidR="00BC1CEA" w:rsidRDefault="00BC1CEA" w:rsidP="00B95D30">
      <w:pPr>
        <w:pStyle w:val="NoSpacing"/>
        <w:numPr>
          <w:ilvl w:val="0"/>
          <w:numId w:val="11"/>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Provide the number of how many of those complaints </w:t>
      </w:r>
      <w:r w:rsidRPr="00170264">
        <w:rPr>
          <w:rFonts w:ascii="Times New Roman" w:hAnsi="Times New Roman" w:cs="Times New Roman"/>
          <w:sz w:val="24"/>
          <w:szCs w:val="24"/>
          <w:shd w:val="clear" w:color="auto" w:fill="FFFFFF"/>
        </w:rPr>
        <w:t>have been inv</w:t>
      </w:r>
      <w:r>
        <w:rPr>
          <w:rFonts w:ascii="Times New Roman" w:hAnsi="Times New Roman" w:cs="Times New Roman"/>
          <w:sz w:val="24"/>
          <w:szCs w:val="24"/>
          <w:shd w:val="clear" w:color="auto" w:fill="FFFFFF"/>
        </w:rPr>
        <w:t>estigated, and in how many the Kingdom of Morocco has d</w:t>
      </w:r>
      <w:r w:rsidRPr="00170264">
        <w:rPr>
          <w:rFonts w:ascii="Times New Roman" w:hAnsi="Times New Roman" w:cs="Times New Roman"/>
          <w:sz w:val="24"/>
          <w:szCs w:val="24"/>
          <w:shd w:val="clear" w:color="auto" w:fill="FFFFFF"/>
        </w:rPr>
        <w:t>etermined that such surveilla</w:t>
      </w:r>
      <w:r>
        <w:rPr>
          <w:rFonts w:ascii="Times New Roman" w:hAnsi="Times New Roman" w:cs="Times New Roman"/>
          <w:sz w:val="24"/>
          <w:szCs w:val="24"/>
          <w:shd w:val="clear" w:color="auto" w:fill="FFFFFF"/>
        </w:rPr>
        <w:t>nce was misapplied or overbroad.</w:t>
      </w:r>
    </w:p>
    <w:p w14:paraId="2CEE8AD4" w14:textId="531C3240" w:rsidR="00BC1CEA" w:rsidRPr="00BC1CEA" w:rsidRDefault="00BC1CEA" w:rsidP="00BC1CEA">
      <w:pPr>
        <w:pStyle w:val="NoSpacing"/>
        <w:numPr>
          <w:ilvl w:val="1"/>
          <w:numId w:val="11"/>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Provide the number of</w:t>
      </w:r>
      <w:r w:rsidRPr="00170264">
        <w:rPr>
          <w:rFonts w:ascii="Times New Roman" w:hAnsi="Times New Roman" w:cs="Times New Roman"/>
          <w:sz w:val="24"/>
          <w:szCs w:val="24"/>
          <w:shd w:val="clear" w:color="auto" w:fill="FFFFFF"/>
        </w:rPr>
        <w:t xml:space="preserve"> those responsible</w:t>
      </w:r>
      <w:r>
        <w:rPr>
          <w:rFonts w:ascii="Times New Roman" w:hAnsi="Times New Roman" w:cs="Times New Roman"/>
          <w:sz w:val="24"/>
          <w:szCs w:val="24"/>
          <w:shd w:val="clear" w:color="auto" w:fill="FFFFFF"/>
        </w:rPr>
        <w:t xml:space="preserve"> for such breeches </w:t>
      </w:r>
      <w:proofErr w:type="gramStart"/>
      <w:r>
        <w:rPr>
          <w:rFonts w:ascii="Times New Roman" w:hAnsi="Times New Roman" w:cs="Times New Roman"/>
          <w:sz w:val="24"/>
          <w:szCs w:val="24"/>
          <w:shd w:val="clear" w:color="auto" w:fill="FFFFFF"/>
        </w:rPr>
        <w:t>who</w:t>
      </w:r>
      <w:proofErr w:type="gramEnd"/>
      <w:r>
        <w:rPr>
          <w:rFonts w:ascii="Times New Roman" w:hAnsi="Times New Roman" w:cs="Times New Roman"/>
          <w:sz w:val="24"/>
          <w:szCs w:val="24"/>
          <w:shd w:val="clear" w:color="auto" w:fill="FFFFFF"/>
        </w:rPr>
        <w:t xml:space="preserve"> have</w:t>
      </w:r>
      <w:r w:rsidRPr="00170264">
        <w:rPr>
          <w:rFonts w:ascii="Times New Roman" w:hAnsi="Times New Roman" w:cs="Times New Roman"/>
          <w:sz w:val="24"/>
          <w:szCs w:val="24"/>
          <w:shd w:val="clear" w:color="auto" w:fill="FFFFFF"/>
        </w:rPr>
        <w:t xml:space="preserve"> been prosecuted</w:t>
      </w:r>
      <w:r>
        <w:rPr>
          <w:rFonts w:ascii="Times New Roman" w:hAnsi="Times New Roman" w:cs="Times New Roman"/>
          <w:sz w:val="24"/>
          <w:szCs w:val="24"/>
          <w:shd w:val="clear" w:color="auto" w:fill="FFFFFF"/>
        </w:rPr>
        <w:t xml:space="preserve"> or disciplined.</w:t>
      </w:r>
    </w:p>
    <w:p w14:paraId="5ABE40AD" w14:textId="77777777" w:rsidR="00BC1CEA" w:rsidRDefault="00BC1CEA" w:rsidP="00B95D30">
      <w:pPr>
        <w:pStyle w:val="NormalWeb"/>
        <w:shd w:val="clear" w:color="auto" w:fill="FFFFFF"/>
        <w:spacing w:before="0" w:beforeAutospacing="0" w:after="0" w:afterAutospacing="0"/>
        <w:ind w:left="720" w:firstLine="720"/>
        <w:jc w:val="both"/>
        <w:rPr>
          <w:color w:val="000000"/>
          <w:lang w:val="en-US"/>
        </w:rPr>
      </w:pPr>
    </w:p>
    <w:p w14:paraId="6133B7CB" w14:textId="77777777" w:rsidR="00BC1CEA" w:rsidRDefault="00BC1CEA" w:rsidP="00B95D30">
      <w:pPr>
        <w:pStyle w:val="NormalWeb"/>
        <w:shd w:val="clear" w:color="auto" w:fill="FFFFFF"/>
        <w:spacing w:before="0" w:beforeAutospacing="0" w:after="0" w:afterAutospacing="0"/>
        <w:ind w:left="720" w:firstLine="720"/>
        <w:jc w:val="both"/>
        <w:rPr>
          <w:color w:val="000000"/>
          <w:lang w:val="en-US"/>
        </w:rPr>
      </w:pPr>
    </w:p>
    <w:p w14:paraId="181EBF64" w14:textId="77777777" w:rsidR="00BC1CEA" w:rsidRDefault="00BC1CEA" w:rsidP="00B95D30">
      <w:pPr>
        <w:pStyle w:val="NormalWeb"/>
        <w:shd w:val="clear" w:color="auto" w:fill="FFFFFF"/>
        <w:spacing w:before="0" w:beforeAutospacing="0" w:after="0" w:afterAutospacing="0"/>
        <w:ind w:left="720" w:firstLine="720"/>
        <w:jc w:val="both"/>
        <w:rPr>
          <w:color w:val="000000"/>
          <w:lang w:val="en-US"/>
        </w:rPr>
      </w:pPr>
    </w:p>
    <w:p w14:paraId="5650B95C" w14:textId="28FF5D60" w:rsidR="00BC1CEA" w:rsidRPr="00FE184A" w:rsidRDefault="00BC1CEA" w:rsidP="005E7CA8">
      <w:pPr>
        <w:pStyle w:val="ListParagraph"/>
        <w:numPr>
          <w:ilvl w:val="0"/>
          <w:numId w:val="17"/>
        </w:numPr>
        <w:rPr>
          <w:rFonts w:eastAsia="Times New Roman"/>
          <w:b/>
          <w:sz w:val="24"/>
          <w:szCs w:val="24"/>
          <w:lang w:val="en-US"/>
        </w:rPr>
      </w:pPr>
      <w:r w:rsidRPr="00FE184A">
        <w:rPr>
          <w:rFonts w:eastAsia="Times New Roman"/>
          <w:b/>
          <w:sz w:val="24"/>
          <w:szCs w:val="24"/>
          <w:lang w:val="en-US"/>
        </w:rPr>
        <w:lastRenderedPageBreak/>
        <w:t>Articles 19 and 21: Right to Freedom of Expression and Right to Peacefully Assemble</w:t>
      </w:r>
    </w:p>
    <w:p w14:paraId="71E3F029" w14:textId="77777777" w:rsidR="00BC1CEA" w:rsidRPr="00B95D30" w:rsidRDefault="00BC1CEA" w:rsidP="00B95D30">
      <w:pPr>
        <w:rPr>
          <w:rFonts w:eastAsia="Times New Roman"/>
          <w:b/>
          <w:sz w:val="24"/>
          <w:szCs w:val="24"/>
          <w:lang w:val="en-US"/>
        </w:rPr>
      </w:pPr>
    </w:p>
    <w:p w14:paraId="50814AC2" w14:textId="615D3BE8" w:rsidR="00BC1CEA" w:rsidRDefault="00BC1CEA" w:rsidP="00B95D30">
      <w:pPr>
        <w:shd w:val="clear" w:color="auto" w:fill="FFFFFF"/>
        <w:rPr>
          <w:rFonts w:eastAsia="Times New Roman"/>
          <w:i/>
          <w:color w:val="000000"/>
          <w:szCs w:val="20"/>
          <w:lang w:val="en-US"/>
        </w:rPr>
      </w:pPr>
      <w:r w:rsidRPr="000A0B53">
        <w:rPr>
          <w:rFonts w:eastAsia="Times New Roman"/>
          <w:i/>
          <w:color w:val="000000"/>
          <w:szCs w:val="20"/>
          <w:lang w:val="en-US"/>
        </w:rPr>
        <w:t>Article 19, para. 1:</w:t>
      </w:r>
      <w:r w:rsidRPr="00B95D30">
        <w:rPr>
          <w:rFonts w:eastAsia="Times New Roman"/>
          <w:i/>
          <w:color w:val="000000"/>
          <w:szCs w:val="20"/>
          <w:lang w:val="en-US"/>
        </w:rPr>
        <w:t xml:space="preserve"> Everyone shall have the right to hold opinions without interference.</w:t>
      </w:r>
    </w:p>
    <w:p w14:paraId="71D2BF26" w14:textId="77777777" w:rsidR="00BC1CEA" w:rsidRPr="00B95D30" w:rsidRDefault="00BC1CEA" w:rsidP="00B95D30">
      <w:pPr>
        <w:shd w:val="clear" w:color="auto" w:fill="FFFFFF"/>
        <w:rPr>
          <w:rFonts w:eastAsia="Times New Roman"/>
          <w:i/>
          <w:color w:val="000000"/>
          <w:szCs w:val="20"/>
          <w:lang w:val="en-US"/>
        </w:rPr>
      </w:pPr>
    </w:p>
    <w:p w14:paraId="0B1DC3AE" w14:textId="5A463C67" w:rsidR="00BC1CEA" w:rsidRDefault="00BC1CEA" w:rsidP="00B95D30">
      <w:pPr>
        <w:shd w:val="clear" w:color="auto" w:fill="FFFFFF"/>
        <w:rPr>
          <w:rFonts w:eastAsia="Times New Roman"/>
          <w:i/>
          <w:color w:val="000000"/>
          <w:szCs w:val="20"/>
          <w:lang w:val="en-US"/>
        </w:rPr>
      </w:pPr>
      <w:r w:rsidRPr="000A0B53">
        <w:rPr>
          <w:rFonts w:eastAsia="Times New Roman"/>
          <w:i/>
          <w:color w:val="000000"/>
          <w:szCs w:val="20"/>
          <w:lang w:val="en-US"/>
        </w:rPr>
        <w:t>Article 19, para. 2:</w:t>
      </w:r>
      <w:r w:rsidRPr="00B95D30">
        <w:rPr>
          <w:rFonts w:eastAsia="Times New Roman"/>
          <w:i/>
          <w:color w:val="000000"/>
          <w:szCs w:val="20"/>
          <w:lang w:val="en-US"/>
        </w:rPr>
        <w:t xml:space="preserve">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3CFC0499" w14:textId="77777777" w:rsidR="00BC1CEA" w:rsidRPr="00B95D30" w:rsidRDefault="00BC1CEA" w:rsidP="00B95D30">
      <w:pPr>
        <w:shd w:val="clear" w:color="auto" w:fill="FFFFFF"/>
        <w:rPr>
          <w:rFonts w:eastAsia="Times New Roman"/>
          <w:i/>
          <w:color w:val="000000"/>
          <w:szCs w:val="20"/>
          <w:lang w:val="en-US"/>
        </w:rPr>
      </w:pPr>
    </w:p>
    <w:p w14:paraId="0FE89D77" w14:textId="538832B4" w:rsidR="00BC1CEA" w:rsidRPr="00B95D30" w:rsidRDefault="00BC1CEA" w:rsidP="00B95D30">
      <w:pPr>
        <w:shd w:val="clear" w:color="auto" w:fill="FFFFFF"/>
        <w:rPr>
          <w:rFonts w:eastAsia="Times New Roman"/>
          <w:i/>
          <w:color w:val="000000"/>
          <w:szCs w:val="20"/>
          <w:lang w:val="en-US"/>
        </w:rPr>
      </w:pPr>
      <w:r w:rsidRPr="000A0B53">
        <w:rPr>
          <w:rFonts w:eastAsia="Times New Roman"/>
          <w:i/>
          <w:color w:val="000000"/>
          <w:szCs w:val="20"/>
          <w:lang w:val="en-US"/>
        </w:rPr>
        <w:t>Article 19, para. 3:</w:t>
      </w:r>
      <w:r w:rsidRPr="00B95D30">
        <w:rPr>
          <w:rFonts w:eastAsia="Times New Roman"/>
          <w:i/>
          <w:color w:val="000000"/>
          <w:szCs w:val="20"/>
          <w:lang w:val="en-US"/>
        </w:rPr>
        <w:t xml:space="preserve"> . . . [Restrictions] shall only be such as are provided by law and are necessary:</w:t>
      </w:r>
    </w:p>
    <w:p w14:paraId="69ED9AFF" w14:textId="77777777" w:rsidR="00BC1CEA" w:rsidRPr="00B95D30" w:rsidRDefault="00BC1CEA" w:rsidP="00B95D30">
      <w:pPr>
        <w:shd w:val="clear" w:color="auto" w:fill="FFFFFF"/>
        <w:ind w:firstLine="720"/>
        <w:rPr>
          <w:rFonts w:eastAsia="Times New Roman"/>
          <w:i/>
          <w:color w:val="000000"/>
          <w:szCs w:val="20"/>
          <w:lang w:val="en-US"/>
        </w:rPr>
      </w:pPr>
      <w:r w:rsidRPr="00B95D30">
        <w:rPr>
          <w:rFonts w:eastAsia="Times New Roman"/>
          <w:i/>
          <w:color w:val="000000"/>
          <w:szCs w:val="20"/>
          <w:lang w:val="en-US"/>
        </w:rPr>
        <w:t>(a) For respect of the rights or reputations of others;</w:t>
      </w:r>
    </w:p>
    <w:p w14:paraId="5B600E63" w14:textId="2B0E03D3" w:rsidR="00BC1CEA" w:rsidRPr="00B95D30" w:rsidRDefault="00BC1CEA" w:rsidP="00B95D30">
      <w:pPr>
        <w:ind w:left="720"/>
        <w:rPr>
          <w:rFonts w:eastAsia="Times New Roman"/>
          <w:i/>
          <w:color w:val="000000"/>
          <w:szCs w:val="20"/>
          <w:lang w:val="en-US"/>
        </w:rPr>
      </w:pPr>
      <w:r w:rsidRPr="00B95D30">
        <w:rPr>
          <w:rFonts w:eastAsia="Times New Roman"/>
          <w:i/>
          <w:color w:val="000000"/>
          <w:szCs w:val="20"/>
          <w:lang w:val="en-US"/>
        </w:rPr>
        <w:t>(b) For the protection of national security or of public order (ordre public), or of public health or morals.</w:t>
      </w:r>
    </w:p>
    <w:p w14:paraId="0F14DF6F" w14:textId="77777777" w:rsidR="00BC1CEA" w:rsidRPr="00B95D30" w:rsidRDefault="00BC1CEA" w:rsidP="00B95D30">
      <w:pPr>
        <w:rPr>
          <w:rFonts w:eastAsia="Times New Roman"/>
          <w:i/>
          <w:color w:val="000000"/>
          <w:szCs w:val="20"/>
          <w:lang w:val="en-US"/>
        </w:rPr>
      </w:pPr>
    </w:p>
    <w:p w14:paraId="2ECC5548" w14:textId="75FE5593" w:rsidR="00BC1CEA" w:rsidRPr="00B95D30" w:rsidDel="00B85AD7" w:rsidRDefault="00BC1CEA" w:rsidP="00B95D30">
      <w:pPr>
        <w:shd w:val="clear" w:color="auto" w:fill="FFFFFF"/>
        <w:rPr>
          <w:rFonts w:eastAsia="Times New Roman"/>
          <w:i/>
          <w:color w:val="000000"/>
          <w:szCs w:val="20"/>
          <w:lang w:val="en-US"/>
        </w:rPr>
      </w:pPr>
      <w:r w:rsidRPr="000A0B53" w:rsidDel="00B85AD7">
        <w:rPr>
          <w:rFonts w:eastAsia="Times New Roman"/>
          <w:i/>
          <w:color w:val="000000"/>
          <w:szCs w:val="20"/>
          <w:lang w:val="en-US"/>
        </w:rPr>
        <w:t>Article 21:</w:t>
      </w:r>
      <w:r w:rsidRPr="00B95D30" w:rsidDel="00B85AD7">
        <w:rPr>
          <w:rFonts w:eastAsia="Times New Roman"/>
          <w:i/>
          <w:color w:val="000000"/>
          <w:szCs w:val="20"/>
          <w:lang w:val="en-US"/>
        </w:rPr>
        <w:t xml:space="preserve"> 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p>
    <w:p w14:paraId="6FF06838" w14:textId="77777777" w:rsidR="00BC1CEA" w:rsidRPr="00B95D30" w:rsidRDefault="00BC1CEA" w:rsidP="00B95D30">
      <w:pPr>
        <w:rPr>
          <w:rFonts w:eastAsia="Times New Roman"/>
          <w:b/>
          <w:sz w:val="24"/>
          <w:szCs w:val="24"/>
          <w:lang w:val="en-US"/>
        </w:rPr>
      </w:pPr>
    </w:p>
    <w:p w14:paraId="74DB2DF8" w14:textId="230B9013" w:rsidR="00BC1CEA" w:rsidRPr="00B95D30" w:rsidRDefault="00BC1CEA" w:rsidP="00B95D30">
      <w:pPr>
        <w:rPr>
          <w:rFonts w:eastAsia="Times New Roman"/>
          <w:sz w:val="24"/>
          <w:szCs w:val="24"/>
          <w:lang w:val="en-US"/>
        </w:rPr>
      </w:pPr>
      <w:r w:rsidRPr="00B95D30">
        <w:rPr>
          <w:sz w:val="24"/>
          <w:szCs w:val="24"/>
          <w:lang w:val="en-US"/>
        </w:rPr>
        <w:t>Since this Committee last reviewed Morocco’s compliance with the Covenant, the Kingdom has systematically repressed all public demonstrations in support of the rights set forth in Article 1 of the Covenant:</w:t>
      </w:r>
      <w:r>
        <w:rPr>
          <w:sz w:val="24"/>
          <w:szCs w:val="24"/>
          <w:lang w:val="en-US"/>
        </w:rPr>
        <w:t xml:space="preserve"> </w:t>
      </w:r>
      <w:r w:rsidRPr="00B95D30">
        <w:rPr>
          <w:sz w:val="24"/>
          <w:szCs w:val="24"/>
          <w:lang w:val="en-US"/>
        </w:rPr>
        <w:t>namely, the right to self-determination and the right of a people to control their natural resources.</w:t>
      </w:r>
      <w:bookmarkStart w:id="6" w:name="_Ref435900620"/>
      <w:r>
        <w:rPr>
          <w:rStyle w:val="FootnoteReference"/>
          <w:sz w:val="24"/>
          <w:szCs w:val="24"/>
        </w:rPr>
        <w:footnoteReference w:id="88"/>
      </w:r>
      <w:bookmarkEnd w:id="6"/>
      <w:r w:rsidRPr="00B95D30">
        <w:rPr>
          <w:sz w:val="24"/>
          <w:szCs w:val="24"/>
          <w:lang w:val="en-US"/>
        </w:rPr>
        <w:t xml:space="preserve"> COD</w:t>
      </w:r>
      <w:r>
        <w:rPr>
          <w:sz w:val="24"/>
          <w:szCs w:val="24"/>
          <w:lang w:val="en-US"/>
        </w:rPr>
        <w:t>ESA reported</w:t>
      </w:r>
      <w:r w:rsidRPr="00B95D30">
        <w:rPr>
          <w:sz w:val="24"/>
          <w:szCs w:val="24"/>
          <w:lang w:val="en-US"/>
        </w:rPr>
        <w:t xml:space="preserve"> that Moroccan security forces had repressed 177 peaceful demonstrations through excessive force in 2014 alone.</w:t>
      </w:r>
      <w:r>
        <w:rPr>
          <w:rStyle w:val="FootnoteReference"/>
          <w:sz w:val="24"/>
          <w:szCs w:val="24"/>
        </w:rPr>
        <w:footnoteReference w:id="89"/>
      </w:r>
      <w:r w:rsidRPr="00B95D30">
        <w:rPr>
          <w:sz w:val="24"/>
          <w:szCs w:val="24"/>
          <w:lang w:val="en-US"/>
        </w:rPr>
        <w:t xml:space="preserve"> Authorities are slow to respond to these complaints or to allow affected parties to track their status.</w:t>
      </w:r>
      <w:bookmarkStart w:id="7" w:name="_Ref435958960"/>
      <w:r>
        <w:rPr>
          <w:rStyle w:val="FootnoteReference"/>
          <w:sz w:val="24"/>
          <w:szCs w:val="24"/>
        </w:rPr>
        <w:footnoteReference w:id="90"/>
      </w:r>
      <w:bookmarkEnd w:id="7"/>
      <w:r w:rsidRPr="00B95D30">
        <w:rPr>
          <w:sz w:val="24"/>
          <w:szCs w:val="24"/>
          <w:lang w:val="en-US"/>
        </w:rPr>
        <w:t xml:space="preserve"> </w:t>
      </w:r>
      <w:r w:rsidRPr="00B95D30">
        <w:rPr>
          <w:rFonts w:eastAsia="Times New Roman"/>
          <w:sz w:val="24"/>
          <w:szCs w:val="24"/>
          <w:lang w:val="en-US"/>
        </w:rPr>
        <w:t>In February 2013, the Special Rapporteur on Torture indicated that he had received “numerous complaints</w:t>
      </w:r>
      <w:r w:rsidRPr="00B95D30">
        <w:rPr>
          <w:sz w:val="24"/>
          <w:szCs w:val="24"/>
          <w:lang w:val="en-US"/>
        </w:rPr>
        <w:t xml:space="preserve"> indicating a pattern of excessive use of force in repressing demonstrations and in arresting protestors or persons suspected of participating in demonstrations calling for self-determination of the Sahrawi population.”</w:t>
      </w:r>
      <w:r>
        <w:rPr>
          <w:rStyle w:val="FootnoteReference"/>
          <w:sz w:val="24"/>
          <w:szCs w:val="24"/>
        </w:rPr>
        <w:footnoteReference w:id="91"/>
      </w:r>
      <w:r w:rsidRPr="00B95D30">
        <w:rPr>
          <w:sz w:val="24"/>
          <w:szCs w:val="24"/>
          <w:lang w:val="en-US"/>
        </w:rPr>
        <w:t xml:space="preserve"> This pattern includes Moroccan police officers’ siege on Aminatou Haidar’s home during a</w:t>
      </w:r>
      <w:r>
        <w:rPr>
          <w:sz w:val="24"/>
          <w:szCs w:val="24"/>
          <w:lang w:val="en-US"/>
        </w:rPr>
        <w:t>n</w:t>
      </w:r>
      <w:r w:rsidRPr="00B95D30">
        <w:rPr>
          <w:sz w:val="24"/>
          <w:szCs w:val="24"/>
          <w:lang w:val="en-US"/>
        </w:rPr>
        <w:t xml:space="preserve"> April 2015 meeting with representatives of the UN High Commissioner on Human Rights.</w:t>
      </w:r>
      <w:r>
        <w:rPr>
          <w:rStyle w:val="FootnoteReference"/>
          <w:sz w:val="24"/>
          <w:szCs w:val="24"/>
        </w:rPr>
        <w:footnoteReference w:id="92"/>
      </w:r>
      <w:r w:rsidRPr="00B95D30">
        <w:rPr>
          <w:sz w:val="24"/>
          <w:szCs w:val="24"/>
          <w:lang w:val="en-US"/>
        </w:rPr>
        <w:t xml:space="preserve"> After breaking up demonstrations, authorities </w:t>
      </w:r>
      <w:r>
        <w:rPr>
          <w:sz w:val="24"/>
          <w:szCs w:val="24"/>
          <w:lang w:val="en-US"/>
        </w:rPr>
        <w:t xml:space="preserve">typically </w:t>
      </w:r>
      <w:r w:rsidRPr="00B95D30">
        <w:rPr>
          <w:sz w:val="24"/>
          <w:szCs w:val="24"/>
          <w:lang w:val="en-US"/>
        </w:rPr>
        <w:t>sweep the streets, invade homes, and “hunt down” activists and Sahrawi journalists</w:t>
      </w:r>
      <w:r>
        <w:rPr>
          <w:sz w:val="24"/>
          <w:szCs w:val="24"/>
          <w:lang w:val="en-US"/>
        </w:rPr>
        <w:t xml:space="preserve"> and bloggers</w:t>
      </w:r>
      <w:r w:rsidRPr="00B95D30">
        <w:rPr>
          <w:sz w:val="24"/>
          <w:szCs w:val="24"/>
          <w:lang w:val="en-US"/>
        </w:rPr>
        <w:t>.</w:t>
      </w:r>
      <w:bookmarkStart w:id="8" w:name="_Ref435902883"/>
      <w:r>
        <w:rPr>
          <w:rStyle w:val="FootnoteReference"/>
          <w:sz w:val="24"/>
          <w:szCs w:val="24"/>
        </w:rPr>
        <w:footnoteReference w:id="93"/>
      </w:r>
      <w:bookmarkEnd w:id="8"/>
      <w:r w:rsidRPr="00B95D30">
        <w:rPr>
          <w:rFonts w:eastAsia="Times New Roman"/>
          <w:sz w:val="24"/>
          <w:szCs w:val="24"/>
          <w:lang w:val="en-US"/>
        </w:rPr>
        <w:t xml:space="preserve"> </w:t>
      </w:r>
    </w:p>
    <w:p w14:paraId="177F663A" w14:textId="77777777" w:rsidR="00BC1CEA" w:rsidRPr="00B95D30" w:rsidRDefault="00BC1CEA" w:rsidP="00B95D30">
      <w:pPr>
        <w:rPr>
          <w:rFonts w:eastAsia="Times New Roman"/>
          <w:sz w:val="24"/>
          <w:szCs w:val="24"/>
          <w:lang w:val="en-US"/>
        </w:rPr>
      </w:pPr>
    </w:p>
    <w:p w14:paraId="0D817E8A" w14:textId="0DA2DEDB" w:rsidR="00BC1CEA" w:rsidRPr="00B95D30" w:rsidRDefault="00BC1CEA" w:rsidP="00B95D30">
      <w:pPr>
        <w:rPr>
          <w:rFonts w:eastAsia="Times New Roman"/>
          <w:sz w:val="24"/>
          <w:szCs w:val="24"/>
          <w:lang w:val="en-US"/>
        </w:rPr>
      </w:pPr>
      <w:r w:rsidRPr="00B95D30">
        <w:rPr>
          <w:rFonts w:eastAsia="Times New Roman"/>
          <w:sz w:val="24"/>
          <w:szCs w:val="24"/>
          <w:lang w:val="en-US"/>
        </w:rPr>
        <w:t>Morocco further violate</w:t>
      </w:r>
      <w:r>
        <w:rPr>
          <w:rFonts w:eastAsia="Times New Roman"/>
          <w:sz w:val="24"/>
          <w:szCs w:val="24"/>
          <w:lang w:val="en-US"/>
        </w:rPr>
        <w:t>s</w:t>
      </w:r>
      <w:r w:rsidRPr="00B95D30">
        <w:rPr>
          <w:rFonts w:eastAsia="Times New Roman"/>
          <w:sz w:val="24"/>
          <w:szCs w:val="24"/>
          <w:lang w:val="en-US"/>
        </w:rPr>
        <w:t xml:space="preserve"> the right of the Sahrawi people to free expression by employing media blackouts and mass censorship. Authorities control print media and block websites to </w:t>
      </w:r>
      <w:r w:rsidRPr="00B95D30">
        <w:rPr>
          <w:rFonts w:eastAsia="Times New Roman"/>
          <w:sz w:val="24"/>
          <w:szCs w:val="24"/>
          <w:lang w:val="en-US"/>
        </w:rPr>
        <w:lastRenderedPageBreak/>
        <w:t>ban any messages advocating self-determination for Western Sahara.</w:t>
      </w:r>
      <w:bookmarkStart w:id="9" w:name="_Ref435956245"/>
      <w:r>
        <w:rPr>
          <w:rStyle w:val="FootnoteReference"/>
          <w:rFonts w:eastAsia="Times New Roman"/>
          <w:sz w:val="24"/>
          <w:szCs w:val="24"/>
        </w:rPr>
        <w:footnoteReference w:id="94"/>
      </w:r>
      <w:bookmarkEnd w:id="9"/>
      <w:r>
        <w:rPr>
          <w:rFonts w:eastAsia="Times New Roman"/>
          <w:sz w:val="24"/>
          <w:szCs w:val="24"/>
          <w:lang w:val="en-US"/>
        </w:rPr>
        <w:t xml:space="preserve"> </w:t>
      </w:r>
      <w:r w:rsidRPr="00B95D30">
        <w:rPr>
          <w:rFonts w:eastAsia="Times New Roman"/>
          <w:sz w:val="24"/>
          <w:szCs w:val="24"/>
          <w:lang w:val="en-US"/>
        </w:rPr>
        <w:t>They also attempt to discredit journalists by spreading rumors about their personal life, accusing them of belon</w:t>
      </w:r>
      <w:r>
        <w:rPr>
          <w:rFonts w:eastAsia="Times New Roman"/>
          <w:sz w:val="24"/>
          <w:szCs w:val="24"/>
          <w:lang w:val="en-US"/>
        </w:rPr>
        <w:t>ging to terrorist organizations,</w:t>
      </w:r>
      <w:r>
        <w:rPr>
          <w:rStyle w:val="FootnoteReference"/>
          <w:rFonts w:eastAsia="Times New Roman"/>
          <w:sz w:val="24"/>
          <w:szCs w:val="24"/>
        </w:rPr>
        <w:footnoteReference w:id="95"/>
      </w:r>
      <w:r w:rsidRPr="00B95D30">
        <w:rPr>
          <w:rFonts w:eastAsia="Times New Roman"/>
          <w:sz w:val="24"/>
          <w:szCs w:val="24"/>
          <w:lang w:val="en-US"/>
        </w:rPr>
        <w:t xml:space="preserve"> and intimidating them through selective prosecution.</w:t>
      </w:r>
      <w:bookmarkStart w:id="10" w:name="_Ref435987518"/>
      <w:r>
        <w:rPr>
          <w:rStyle w:val="FootnoteReference"/>
          <w:rFonts w:eastAsia="Times New Roman"/>
          <w:sz w:val="24"/>
          <w:szCs w:val="24"/>
        </w:rPr>
        <w:footnoteReference w:id="96"/>
      </w:r>
      <w:bookmarkEnd w:id="10"/>
      <w:r w:rsidRPr="00B95D30">
        <w:rPr>
          <w:rFonts w:eastAsia="Times New Roman"/>
          <w:sz w:val="24"/>
          <w:szCs w:val="24"/>
          <w:lang w:val="en-US"/>
        </w:rPr>
        <w:t xml:space="preserve"> Alternatively, it will sue journalist activists for defamation.</w:t>
      </w:r>
      <w:r>
        <w:rPr>
          <w:rStyle w:val="FootnoteReference"/>
          <w:rFonts w:eastAsia="Times New Roman"/>
          <w:sz w:val="24"/>
          <w:szCs w:val="24"/>
        </w:rPr>
        <w:footnoteReference w:id="97"/>
      </w:r>
      <w:r w:rsidRPr="00B95D30">
        <w:rPr>
          <w:rFonts w:eastAsia="Times New Roman"/>
          <w:sz w:val="24"/>
          <w:szCs w:val="24"/>
          <w:lang w:val="en-US"/>
        </w:rPr>
        <w:t xml:space="preserve"> Those who videotape protests and report for websites are often the first victims of repression.</w:t>
      </w:r>
      <w:r>
        <w:rPr>
          <w:rStyle w:val="FootnoteReference"/>
          <w:rFonts w:eastAsia="Times New Roman"/>
          <w:sz w:val="24"/>
          <w:szCs w:val="24"/>
        </w:rPr>
        <w:footnoteReference w:id="98"/>
      </w:r>
      <w:r w:rsidRPr="00B95D30">
        <w:rPr>
          <w:rFonts w:eastAsia="Times New Roman"/>
          <w:sz w:val="24"/>
          <w:szCs w:val="24"/>
          <w:lang w:val="en-US"/>
        </w:rPr>
        <w:t xml:space="preserve"> For example, authorities have harassed or threatened to arrest several members of Equipe Media, the Sahrawi information agency,</w:t>
      </w:r>
      <w:r>
        <w:rPr>
          <w:rFonts w:eastAsia="Times New Roman"/>
          <w:sz w:val="24"/>
          <w:szCs w:val="24"/>
          <w:lang w:val="en-US"/>
        </w:rPr>
        <w:t xml:space="preserve"> RASDTV,</w:t>
      </w:r>
      <w:r w:rsidRPr="00B95D30">
        <w:rPr>
          <w:rFonts w:eastAsia="Times New Roman"/>
          <w:sz w:val="24"/>
          <w:szCs w:val="24"/>
          <w:lang w:val="en-US"/>
        </w:rPr>
        <w:t xml:space="preserve"> and the Moroccan Association of Investigative Journalism. Other demonstrators have been detained, tortured, and convicted of trumped-up offenses.</w:t>
      </w:r>
      <w:r>
        <w:rPr>
          <w:rStyle w:val="FootnoteReference"/>
          <w:rFonts w:eastAsia="Times New Roman"/>
          <w:sz w:val="24"/>
          <w:szCs w:val="24"/>
        </w:rPr>
        <w:footnoteReference w:id="99"/>
      </w:r>
    </w:p>
    <w:p w14:paraId="207F074E" w14:textId="40AAB545" w:rsidR="00BC1CEA" w:rsidRPr="00B95D30" w:rsidRDefault="00BC1CEA" w:rsidP="00B95D30">
      <w:pPr>
        <w:rPr>
          <w:rFonts w:eastAsia="Times New Roman"/>
          <w:sz w:val="24"/>
          <w:szCs w:val="24"/>
          <w:lang w:val="en-US"/>
        </w:rPr>
      </w:pPr>
      <w:r w:rsidRPr="00B95D30">
        <w:rPr>
          <w:rFonts w:eastAsia="Times New Roman"/>
          <w:sz w:val="24"/>
          <w:szCs w:val="24"/>
          <w:lang w:val="en-US"/>
        </w:rPr>
        <w:t>Morocco has fined or sentenced people for criti</w:t>
      </w:r>
      <w:r>
        <w:rPr>
          <w:rFonts w:eastAsia="Times New Roman"/>
          <w:sz w:val="24"/>
          <w:szCs w:val="24"/>
          <w:lang w:val="en-US"/>
        </w:rPr>
        <w:t>cizin</w:t>
      </w:r>
      <w:r w:rsidRPr="00B95D30">
        <w:rPr>
          <w:rFonts w:eastAsia="Times New Roman"/>
          <w:sz w:val="24"/>
          <w:szCs w:val="24"/>
          <w:lang w:val="en-US"/>
        </w:rPr>
        <w:t>g the government, whether by producing online videos or politically charged songs.</w:t>
      </w:r>
      <w:bookmarkStart w:id="11" w:name="_Ref435956765"/>
      <w:r>
        <w:rPr>
          <w:rStyle w:val="FootnoteReference"/>
          <w:rFonts w:eastAsia="Times New Roman"/>
          <w:sz w:val="24"/>
          <w:szCs w:val="24"/>
        </w:rPr>
        <w:footnoteReference w:id="100"/>
      </w:r>
      <w:bookmarkEnd w:id="11"/>
      <w:r w:rsidRPr="00B95D30">
        <w:rPr>
          <w:rFonts w:eastAsia="Times New Roman"/>
          <w:sz w:val="24"/>
          <w:szCs w:val="24"/>
          <w:lang w:val="en-US"/>
        </w:rPr>
        <w:t xml:space="preserve"> It has also detained and beaten people for flying Western Saharan flags or wearing clothing considered to symbolize opposition to Morocco.</w:t>
      </w:r>
      <w:r>
        <w:rPr>
          <w:rStyle w:val="FootnoteReference"/>
          <w:rFonts w:eastAsia="Times New Roman"/>
          <w:sz w:val="24"/>
          <w:szCs w:val="24"/>
        </w:rPr>
        <w:footnoteReference w:id="101"/>
      </w:r>
    </w:p>
    <w:p w14:paraId="4447F8C7" w14:textId="77777777" w:rsidR="00BC1CEA" w:rsidRPr="00B95D30" w:rsidRDefault="00BC1CEA" w:rsidP="00B95D30">
      <w:pPr>
        <w:rPr>
          <w:sz w:val="24"/>
          <w:szCs w:val="24"/>
          <w:lang w:val="en-US"/>
        </w:rPr>
      </w:pPr>
    </w:p>
    <w:p w14:paraId="6578157A" w14:textId="7BC09E4F" w:rsidR="00BC1CEA" w:rsidRPr="00BC1CEA" w:rsidRDefault="00BC1CEA" w:rsidP="00BC1CEA">
      <w:pPr>
        <w:rPr>
          <w:rFonts w:eastAsia="Times New Roman"/>
          <w:sz w:val="24"/>
          <w:szCs w:val="24"/>
          <w:lang w:val="en-US"/>
        </w:rPr>
      </w:pPr>
      <w:r w:rsidRPr="00B95D30">
        <w:rPr>
          <w:sz w:val="24"/>
          <w:szCs w:val="24"/>
          <w:lang w:val="en-US"/>
        </w:rPr>
        <w:t>T</w:t>
      </w:r>
      <w:r w:rsidRPr="00B95D30">
        <w:rPr>
          <w:rFonts w:eastAsia="Times New Roman"/>
          <w:sz w:val="24"/>
          <w:szCs w:val="24"/>
          <w:lang w:val="en-US"/>
        </w:rPr>
        <w:t>he Kingdom of Morocco’s violent dismantling of the Gdeim Izik resistance camp in</w:t>
      </w:r>
      <w:r>
        <w:rPr>
          <w:rFonts w:eastAsia="Times New Roman"/>
          <w:sz w:val="24"/>
          <w:szCs w:val="24"/>
          <w:lang w:val="en-US"/>
        </w:rPr>
        <w:t xml:space="preserve"> November 2010 </w:t>
      </w:r>
      <w:r w:rsidRPr="00B95D30">
        <w:rPr>
          <w:sz w:val="24"/>
          <w:szCs w:val="24"/>
          <w:lang w:val="en-US"/>
        </w:rPr>
        <w:t xml:space="preserve">is another example of </w:t>
      </w:r>
      <w:r w:rsidRPr="00B95D30">
        <w:rPr>
          <w:rFonts w:eastAsia="Times New Roman"/>
          <w:sz w:val="24"/>
          <w:szCs w:val="24"/>
          <w:lang w:val="en-US"/>
        </w:rPr>
        <w:t>its intolerance for any dissent from its illegal occupation of Western Sahara.</w:t>
      </w:r>
      <w:r>
        <w:rPr>
          <w:rStyle w:val="FootnoteReference"/>
          <w:rFonts w:eastAsia="Times New Roman"/>
          <w:sz w:val="24"/>
          <w:szCs w:val="24"/>
        </w:rPr>
        <w:footnoteReference w:id="102"/>
      </w:r>
      <w:r w:rsidRPr="00B95D30">
        <w:rPr>
          <w:rFonts w:eastAsia="Times New Roman"/>
          <w:sz w:val="24"/>
          <w:szCs w:val="24"/>
          <w:lang w:val="en-US"/>
        </w:rPr>
        <w:t xml:space="preserve"> Finally, the Moroccan government consistently persecutes human rights defenders who attempt to rally such groups or put on peaceful demonstrations.</w:t>
      </w:r>
      <w:r>
        <w:rPr>
          <w:rStyle w:val="FootnoteReference"/>
          <w:rFonts w:eastAsia="Times New Roman"/>
          <w:sz w:val="24"/>
          <w:szCs w:val="24"/>
        </w:rPr>
        <w:footnoteReference w:id="103"/>
      </w:r>
      <w:r w:rsidRPr="00B95D30">
        <w:rPr>
          <w:rFonts w:eastAsia="Times New Roman"/>
          <w:sz w:val="24"/>
          <w:szCs w:val="24"/>
          <w:lang w:val="en-US"/>
        </w:rPr>
        <w:t xml:space="preserve"> By bringing spurious charges of “undermin[ing] internal security” and preventing exit from the country for some of these individuals,</w:t>
      </w:r>
      <w:r>
        <w:rPr>
          <w:rStyle w:val="FootnoteReference"/>
          <w:rFonts w:eastAsia="Times New Roman"/>
          <w:sz w:val="24"/>
          <w:szCs w:val="24"/>
        </w:rPr>
        <w:footnoteReference w:id="104"/>
      </w:r>
      <w:r w:rsidRPr="00B95D30">
        <w:rPr>
          <w:rFonts w:eastAsia="Times New Roman"/>
          <w:sz w:val="24"/>
          <w:szCs w:val="24"/>
          <w:lang w:val="en-US"/>
        </w:rPr>
        <w:t xml:space="preserve"> Morocco simultaneously violates freedom of expression and movement.</w:t>
      </w:r>
    </w:p>
    <w:p w14:paraId="2A3D10A2" w14:textId="2F1D0971" w:rsidR="00BC1CEA" w:rsidRPr="005E7CA8" w:rsidRDefault="00BC1CEA" w:rsidP="00B95D30">
      <w:pPr>
        <w:pStyle w:val="NormalWeb"/>
        <w:shd w:val="clear" w:color="auto" w:fill="FFFFFF"/>
        <w:rPr>
          <w:b/>
          <w:shd w:val="clear" w:color="auto" w:fill="FFFFFF"/>
          <w:lang w:val="en-US"/>
        </w:rPr>
      </w:pPr>
      <w:r w:rsidRPr="005E7CA8">
        <w:rPr>
          <w:b/>
          <w:shd w:val="clear" w:color="auto" w:fill="FFFFFF"/>
          <w:lang w:val="en-US"/>
        </w:rPr>
        <w:t>In light of the above facts, we recommend that the Committee request that the Kingdom of Morocco:</w:t>
      </w:r>
    </w:p>
    <w:p w14:paraId="625CF528" w14:textId="77777777" w:rsidR="00BC1CEA" w:rsidRDefault="00BC1CEA" w:rsidP="005E7CA8">
      <w:pPr>
        <w:pStyle w:val="NoSpacing"/>
        <w:numPr>
          <w:ilvl w:val="0"/>
          <w:numId w:val="18"/>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each of the demonstrations listed in Annex A to this document, explain why the protestors were dispersed. Also indicate whether there were any complaints of excessive force filed in conjunction with the suppression of each demonstration.</w:t>
      </w:r>
    </w:p>
    <w:p w14:paraId="39EFB821" w14:textId="77777777" w:rsidR="00BC1CEA" w:rsidRDefault="00BC1CEA" w:rsidP="005E7CA8">
      <w:pPr>
        <w:pStyle w:val="NoSpacing"/>
        <w:numPr>
          <w:ilvl w:val="0"/>
          <w:numId w:val="18"/>
        </w:numPr>
        <w:jc w:val="both"/>
        <w:rPr>
          <w:rFonts w:ascii="Times New Roman" w:hAnsi="Times New Roman" w:cs="Times New Roman"/>
          <w:sz w:val="24"/>
          <w:szCs w:val="24"/>
          <w:shd w:val="clear" w:color="auto" w:fill="FFFFFF"/>
        </w:rPr>
      </w:pPr>
      <w:r w:rsidRPr="005E7CA8">
        <w:rPr>
          <w:rFonts w:ascii="Times New Roman" w:hAnsi="Times New Roman" w:cs="Times New Roman"/>
          <w:sz w:val="24"/>
          <w:szCs w:val="24"/>
          <w:shd w:val="clear" w:color="auto" w:fill="FFFFFF"/>
        </w:rPr>
        <w:t xml:space="preserve">Provide numbers, disaggregated by year, on the number of complaints of harassment, threats, suppression of peaceful demonstrations, and police mistreatment of Sahrawi </w:t>
      </w:r>
      <w:r w:rsidRPr="005E7CA8">
        <w:rPr>
          <w:rFonts w:ascii="Times New Roman" w:hAnsi="Times New Roman" w:cs="Times New Roman"/>
          <w:sz w:val="24"/>
          <w:szCs w:val="24"/>
          <w:shd w:val="clear" w:color="auto" w:fill="FFFFFF"/>
        </w:rPr>
        <w:lastRenderedPageBreak/>
        <w:t>activists received since 2004 by the Kingdom of Morocco and/or the National Human Rights Commission.</w:t>
      </w:r>
    </w:p>
    <w:p w14:paraId="0CBA2F1B" w14:textId="20B9C0C0" w:rsidR="00BC1CEA" w:rsidRPr="005E7CA8" w:rsidRDefault="00BC1CEA" w:rsidP="005E7CA8">
      <w:pPr>
        <w:pStyle w:val="NoSpacing"/>
        <w:numPr>
          <w:ilvl w:val="0"/>
          <w:numId w:val="18"/>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Describe</w:t>
      </w:r>
      <w:r w:rsidRPr="005E7CA8">
        <w:rPr>
          <w:rFonts w:ascii="Times New Roman" w:hAnsi="Times New Roman" w:cs="Times New Roman"/>
          <w:sz w:val="24"/>
          <w:szCs w:val="24"/>
          <w:shd w:val="clear" w:color="auto" w:fill="FFFFFF"/>
        </w:rPr>
        <w:t xml:space="preserve"> efforts the Kingdom of Morocco has made to investigate these complaints and compensate those who have been the victims of excessive use of force by the police or security forces.</w:t>
      </w:r>
    </w:p>
    <w:p w14:paraId="04E7D7FA" w14:textId="77777777" w:rsidR="00BC1CEA" w:rsidRDefault="00BC1CEA" w:rsidP="00B95D30">
      <w:pPr>
        <w:ind w:left="1440"/>
        <w:rPr>
          <w:rFonts w:eastAsia="Times New Roman"/>
          <w:sz w:val="24"/>
          <w:szCs w:val="24"/>
          <w:lang w:val="en-US"/>
        </w:rPr>
      </w:pPr>
    </w:p>
    <w:p w14:paraId="6F5AD858" w14:textId="40D7CAF3" w:rsidR="00BC1CEA" w:rsidRDefault="00BC1CEA" w:rsidP="005E7CA8">
      <w:pPr>
        <w:pStyle w:val="ListParagraph"/>
        <w:numPr>
          <w:ilvl w:val="0"/>
          <w:numId w:val="17"/>
        </w:numPr>
        <w:rPr>
          <w:rFonts w:eastAsia="Times New Roman"/>
          <w:b/>
          <w:sz w:val="24"/>
          <w:szCs w:val="24"/>
        </w:rPr>
      </w:pPr>
      <w:r w:rsidRPr="005E7CA8">
        <w:rPr>
          <w:rFonts w:eastAsia="Times New Roman"/>
          <w:b/>
          <w:sz w:val="24"/>
          <w:szCs w:val="24"/>
          <w:lang w:val="en-US"/>
        </w:rPr>
        <w:t xml:space="preserve"> </w:t>
      </w:r>
      <w:r w:rsidRPr="00FE184A">
        <w:rPr>
          <w:rFonts w:eastAsia="Times New Roman"/>
          <w:b/>
          <w:sz w:val="24"/>
          <w:szCs w:val="24"/>
        </w:rPr>
        <w:t>Article 22: Freedom of Association</w:t>
      </w:r>
    </w:p>
    <w:p w14:paraId="319193C3" w14:textId="77777777" w:rsidR="00BC1CEA" w:rsidRPr="00FE184A" w:rsidRDefault="00BC1CEA" w:rsidP="00FE184A">
      <w:pPr>
        <w:pStyle w:val="ListParagraph"/>
        <w:ind w:left="1796"/>
        <w:rPr>
          <w:rFonts w:eastAsia="Times New Roman"/>
          <w:b/>
          <w:sz w:val="24"/>
          <w:szCs w:val="24"/>
        </w:rPr>
      </w:pPr>
    </w:p>
    <w:p w14:paraId="0B2AAB79" w14:textId="3A828064" w:rsidR="00BC1CEA" w:rsidRDefault="00BC1CEA" w:rsidP="00B95D30">
      <w:pPr>
        <w:shd w:val="clear" w:color="auto" w:fill="FFFFFF"/>
        <w:rPr>
          <w:rFonts w:eastAsia="Times New Roman"/>
          <w:i/>
          <w:color w:val="000000"/>
          <w:szCs w:val="20"/>
          <w:lang w:val="en-US"/>
        </w:rPr>
      </w:pPr>
      <w:r w:rsidRPr="000A0B53">
        <w:rPr>
          <w:rFonts w:eastAsia="Times New Roman"/>
          <w:i/>
          <w:color w:val="000000"/>
          <w:szCs w:val="20"/>
          <w:lang w:val="en-US"/>
        </w:rPr>
        <w:t>Article 22, para. 1:</w:t>
      </w:r>
      <w:r w:rsidRPr="00B95D30">
        <w:rPr>
          <w:rFonts w:eastAsia="Times New Roman"/>
          <w:i/>
          <w:color w:val="000000"/>
          <w:szCs w:val="20"/>
          <w:lang w:val="en-US"/>
        </w:rPr>
        <w:t xml:space="preserve"> Everyone shall have the right to freedom of association with others...</w:t>
      </w:r>
    </w:p>
    <w:p w14:paraId="621747B4" w14:textId="77777777" w:rsidR="00BC1CEA" w:rsidRPr="00B95D30" w:rsidRDefault="00BC1CEA" w:rsidP="00B95D30">
      <w:pPr>
        <w:shd w:val="clear" w:color="auto" w:fill="FFFFFF"/>
        <w:rPr>
          <w:rFonts w:eastAsia="Times New Roman"/>
          <w:i/>
          <w:color w:val="000000"/>
          <w:szCs w:val="20"/>
          <w:lang w:val="en-US"/>
        </w:rPr>
      </w:pPr>
    </w:p>
    <w:p w14:paraId="7F00EC0A" w14:textId="5EFBC084" w:rsidR="00BC1CEA" w:rsidRPr="00B95D30" w:rsidRDefault="00BC1CEA" w:rsidP="00B95D30">
      <w:pPr>
        <w:shd w:val="clear" w:color="auto" w:fill="FFFFFF"/>
        <w:rPr>
          <w:rFonts w:eastAsia="Times New Roman"/>
          <w:i/>
          <w:color w:val="000000"/>
          <w:sz w:val="20"/>
          <w:szCs w:val="20"/>
          <w:lang w:val="en-US"/>
        </w:rPr>
      </w:pPr>
      <w:r w:rsidRPr="000A0B53">
        <w:rPr>
          <w:rFonts w:eastAsia="Times New Roman"/>
          <w:i/>
          <w:color w:val="000000"/>
          <w:szCs w:val="20"/>
          <w:lang w:val="en-US"/>
        </w:rPr>
        <w:t>Article 22, para. 2</w:t>
      </w:r>
      <w:r w:rsidRPr="00B95D30">
        <w:rPr>
          <w:rFonts w:eastAsia="Times New Roman"/>
          <w:i/>
          <w:color w:val="000000"/>
          <w:szCs w:val="20"/>
          <w:lang w:val="en-US"/>
        </w:rPr>
        <w:t>. No restrictions may be placed on the exercise of this right other than those which are prescribed by law and which are necessary in a democratic society in the interests of national security or public safety, public order (</w:t>
      </w:r>
      <w:r w:rsidRPr="00B95D30">
        <w:rPr>
          <w:rFonts w:eastAsia="Times New Roman"/>
          <w:color w:val="000000"/>
          <w:szCs w:val="20"/>
          <w:lang w:val="en-US"/>
        </w:rPr>
        <w:t>ordre public</w:t>
      </w:r>
      <w:r w:rsidRPr="00B95D30">
        <w:rPr>
          <w:rFonts w:eastAsia="Times New Roman"/>
          <w:i/>
          <w:color w:val="000000"/>
          <w:szCs w:val="20"/>
          <w:lang w:val="en-US"/>
        </w:rPr>
        <w:t>), the protection of public health or morals or the protection of the rights and freedoms of others…</w:t>
      </w:r>
    </w:p>
    <w:p w14:paraId="616C267B" w14:textId="77777777" w:rsidR="00BC1CEA" w:rsidRPr="00B95D30" w:rsidRDefault="00BC1CEA" w:rsidP="00B95D30">
      <w:pPr>
        <w:shd w:val="clear" w:color="auto" w:fill="FFFFFF"/>
        <w:rPr>
          <w:rFonts w:eastAsia="Times New Roman"/>
          <w:i/>
          <w:color w:val="000000"/>
          <w:sz w:val="20"/>
          <w:szCs w:val="20"/>
          <w:lang w:val="en-US"/>
        </w:rPr>
      </w:pPr>
    </w:p>
    <w:p w14:paraId="1B93B39C" w14:textId="558CAE2E" w:rsidR="00BC1CEA" w:rsidRDefault="00BC1CEA" w:rsidP="003C45FF">
      <w:pPr>
        <w:autoSpaceDE/>
        <w:autoSpaceDN/>
        <w:adjustRightInd/>
        <w:rPr>
          <w:iCs/>
          <w:sz w:val="24"/>
          <w:szCs w:val="24"/>
          <w:shd w:val="clear" w:color="auto" w:fill="FFFFFF"/>
          <w:lang w:val="en-US"/>
        </w:rPr>
      </w:pPr>
      <w:r w:rsidRPr="0019022D">
        <w:rPr>
          <w:iCs/>
          <w:sz w:val="24"/>
          <w:szCs w:val="24"/>
          <w:shd w:val="clear" w:color="auto" w:fill="FFFFFF"/>
          <w:lang w:val="en-US"/>
        </w:rPr>
        <w:t xml:space="preserve">Article 2 of the Moroccan law regulating freedom of association provides that </w:t>
      </w:r>
      <w:r>
        <w:rPr>
          <w:iCs/>
          <w:sz w:val="24"/>
          <w:szCs w:val="24"/>
          <w:shd w:val="clear" w:color="auto" w:fill="FFFFFF"/>
          <w:lang w:val="en-US"/>
        </w:rPr>
        <w:t xml:space="preserve">all </w:t>
      </w:r>
      <w:r w:rsidRPr="0019022D">
        <w:rPr>
          <w:iCs/>
          <w:sz w:val="24"/>
          <w:szCs w:val="24"/>
          <w:shd w:val="clear" w:color="auto" w:fill="FFFFFF"/>
          <w:lang w:val="en-US"/>
        </w:rPr>
        <w:t>“associations of persons can freely form without authorization subject to the provisions of article 5.”</w:t>
      </w:r>
      <w:r w:rsidRPr="0019022D">
        <w:rPr>
          <w:rStyle w:val="FootnoteReference"/>
          <w:sz w:val="24"/>
          <w:szCs w:val="24"/>
          <w:shd w:val="clear" w:color="auto" w:fill="FFFFFF"/>
        </w:rPr>
        <w:footnoteReference w:id="105"/>
      </w:r>
      <w:r w:rsidRPr="0019022D">
        <w:rPr>
          <w:iCs/>
          <w:sz w:val="24"/>
          <w:szCs w:val="24"/>
          <w:shd w:val="clear" w:color="auto" w:fill="FFFFFF"/>
          <w:lang w:val="en-US"/>
        </w:rPr>
        <w:t xml:space="preserve"> There are no provisions in the Moroccan Constitution limiting freedom of association in relation to independence claims.</w:t>
      </w:r>
      <w:r>
        <w:rPr>
          <w:iCs/>
          <w:sz w:val="24"/>
          <w:szCs w:val="24"/>
          <w:shd w:val="clear" w:color="auto" w:fill="FFFFFF"/>
          <w:lang w:val="en-US"/>
        </w:rPr>
        <w:t xml:space="preserve"> </w:t>
      </w:r>
      <w:r w:rsidRPr="0019022D">
        <w:rPr>
          <w:iCs/>
          <w:sz w:val="24"/>
          <w:szCs w:val="24"/>
          <w:shd w:val="clear" w:color="auto" w:fill="FFFFFF"/>
          <w:lang w:val="en-US"/>
        </w:rPr>
        <w:t xml:space="preserve">However, Article 3 of the law of associations prohibits “associations that have an objective that is illegal, contrary to good morals or that aims to undermine the Islamic religion, </w:t>
      </w:r>
      <w:r w:rsidRPr="0019022D">
        <w:rPr>
          <w:i/>
          <w:iCs/>
          <w:sz w:val="24"/>
          <w:szCs w:val="24"/>
          <w:shd w:val="clear" w:color="auto" w:fill="FFFFFF"/>
          <w:lang w:val="en-US"/>
        </w:rPr>
        <w:t>the integrity of national territory, or the monarchical regime</w:t>
      </w:r>
      <w:r w:rsidRPr="0019022D">
        <w:rPr>
          <w:iCs/>
          <w:sz w:val="24"/>
          <w:szCs w:val="24"/>
          <w:shd w:val="clear" w:color="auto" w:fill="FFFFFF"/>
          <w:lang w:val="en-US"/>
        </w:rPr>
        <w:t>, or that calls for discrimination.”</w:t>
      </w:r>
      <w:r w:rsidRPr="0019022D">
        <w:rPr>
          <w:rStyle w:val="FootnoteReference"/>
          <w:iCs/>
          <w:sz w:val="24"/>
          <w:szCs w:val="24"/>
          <w:shd w:val="clear" w:color="auto" w:fill="FFFFFF"/>
          <w:lang w:val="en-US"/>
        </w:rPr>
        <w:footnoteReference w:id="106"/>
      </w:r>
      <w:r w:rsidRPr="0019022D">
        <w:rPr>
          <w:iCs/>
          <w:sz w:val="24"/>
          <w:szCs w:val="24"/>
          <w:shd w:val="clear" w:color="auto" w:fill="FFFFFF"/>
          <w:lang w:val="en-US"/>
        </w:rPr>
        <w:t xml:space="preserve"> </w:t>
      </w:r>
    </w:p>
    <w:p w14:paraId="4A68D0A6" w14:textId="77777777" w:rsidR="00BC1CEA" w:rsidRDefault="00BC1CEA" w:rsidP="003C45FF">
      <w:pPr>
        <w:autoSpaceDE/>
        <w:autoSpaceDN/>
        <w:adjustRightInd/>
        <w:rPr>
          <w:iCs/>
          <w:sz w:val="24"/>
          <w:szCs w:val="24"/>
          <w:shd w:val="clear" w:color="auto" w:fill="FFFFFF"/>
          <w:lang w:val="en-US"/>
        </w:rPr>
      </w:pPr>
    </w:p>
    <w:p w14:paraId="0D8672E7" w14:textId="37FF8752" w:rsidR="00BC1CEA" w:rsidRPr="00B95D30" w:rsidRDefault="00BC1CEA" w:rsidP="005E7CA8">
      <w:pPr>
        <w:rPr>
          <w:rFonts w:eastAsia="Times New Roman"/>
          <w:sz w:val="24"/>
          <w:szCs w:val="24"/>
          <w:lang w:val="en-US"/>
        </w:rPr>
      </w:pPr>
      <w:r w:rsidRPr="00B95D30">
        <w:rPr>
          <w:rFonts w:eastAsia="Times New Roman"/>
          <w:sz w:val="24"/>
          <w:szCs w:val="24"/>
          <w:lang w:val="en-US"/>
        </w:rPr>
        <w:t>The Kingdom of Morocco has repeatedly violated the right to freedom of association under Article 22 by refusing to accord legal status to Sahrawi nongovernmental organizations (NGOs) that advocate for the right to self-determination.</w:t>
      </w:r>
      <w:r>
        <w:rPr>
          <w:rStyle w:val="FootnoteReference"/>
          <w:rFonts w:eastAsia="Times New Roman"/>
          <w:sz w:val="24"/>
          <w:szCs w:val="24"/>
        </w:rPr>
        <w:footnoteReference w:id="107"/>
      </w:r>
      <w:r w:rsidRPr="00B95D30">
        <w:rPr>
          <w:rFonts w:eastAsia="Times New Roman"/>
          <w:sz w:val="24"/>
          <w:szCs w:val="24"/>
          <w:lang w:val="en-US"/>
        </w:rPr>
        <w:t xml:space="preserve"> </w:t>
      </w:r>
      <w:r w:rsidRPr="0019022D">
        <w:rPr>
          <w:iCs/>
          <w:sz w:val="24"/>
          <w:szCs w:val="24"/>
          <w:lang w:val="en-US"/>
        </w:rPr>
        <w:t>Robert F. Kennedy Human Rights has extensively reported on the lack of legal recognition for CODESA (Collective of Sahrawi Human Rights Defenders).</w:t>
      </w:r>
      <w:r w:rsidRPr="0019022D">
        <w:rPr>
          <w:rStyle w:val="FootnoteReference"/>
          <w:iCs/>
          <w:sz w:val="24"/>
          <w:szCs w:val="24"/>
          <w:lang w:val="en-US"/>
        </w:rPr>
        <w:footnoteReference w:id="108"/>
      </w:r>
      <w:r>
        <w:rPr>
          <w:iCs/>
          <w:sz w:val="24"/>
          <w:szCs w:val="24"/>
          <w:lang w:val="en-US"/>
        </w:rPr>
        <w:t xml:space="preserve"> Other</w:t>
      </w:r>
      <w:r w:rsidRPr="00B95D30">
        <w:rPr>
          <w:rFonts w:eastAsia="Times New Roman"/>
          <w:sz w:val="24"/>
          <w:szCs w:val="24"/>
          <w:lang w:val="en-US"/>
        </w:rPr>
        <w:t xml:space="preserve"> NGOs that have sought official recognition to no avail include </w:t>
      </w:r>
      <w:r>
        <w:rPr>
          <w:rFonts w:eastAsia="Times New Roman"/>
          <w:sz w:val="24"/>
          <w:szCs w:val="24"/>
          <w:lang w:val="en-US"/>
        </w:rPr>
        <w:t xml:space="preserve">the </w:t>
      </w:r>
      <w:r w:rsidRPr="00053CE2">
        <w:rPr>
          <w:rFonts w:eastAsia="Times New Roman"/>
          <w:sz w:val="24"/>
          <w:szCs w:val="24"/>
          <w:lang w:val="en-US"/>
        </w:rPr>
        <w:t>Saharawi Observatory for Women and Children</w:t>
      </w:r>
      <w:r>
        <w:rPr>
          <w:rFonts w:eastAsia="Times New Roman"/>
          <w:sz w:val="24"/>
          <w:szCs w:val="24"/>
          <w:lang w:val="en-US"/>
        </w:rPr>
        <w:t xml:space="preserve">, </w:t>
      </w:r>
      <w:r w:rsidRPr="00053CE2">
        <w:rPr>
          <w:rFonts w:eastAsia="Times New Roman"/>
          <w:sz w:val="24"/>
          <w:szCs w:val="24"/>
          <w:lang w:val="en-US"/>
        </w:rPr>
        <w:t>Saharawi League</w:t>
      </w:r>
      <w:r>
        <w:rPr>
          <w:rFonts w:eastAsia="Times New Roman"/>
          <w:sz w:val="24"/>
          <w:szCs w:val="24"/>
          <w:lang w:val="en-US"/>
        </w:rPr>
        <w:t xml:space="preserve"> for the Protection of Natural R</w:t>
      </w:r>
      <w:r w:rsidRPr="00053CE2">
        <w:rPr>
          <w:rFonts w:eastAsia="Times New Roman"/>
          <w:sz w:val="24"/>
          <w:szCs w:val="24"/>
          <w:lang w:val="en-US"/>
        </w:rPr>
        <w:t>esources in Western Sahara</w:t>
      </w:r>
      <w:r>
        <w:rPr>
          <w:rFonts w:eastAsia="Times New Roman"/>
          <w:sz w:val="24"/>
          <w:szCs w:val="24"/>
          <w:lang w:val="en-US"/>
        </w:rPr>
        <w:t xml:space="preserve">, </w:t>
      </w:r>
      <w:r w:rsidRPr="00053CE2">
        <w:rPr>
          <w:rFonts w:eastAsia="Times New Roman"/>
          <w:sz w:val="24"/>
          <w:szCs w:val="24"/>
          <w:lang w:val="en-US"/>
        </w:rPr>
        <w:t>Association for the Monitoring of Natural Resources and for the Protection of the Environment in Western Sahar</w:t>
      </w:r>
      <w:r>
        <w:rPr>
          <w:rFonts w:eastAsia="Times New Roman"/>
          <w:sz w:val="24"/>
          <w:szCs w:val="24"/>
          <w:lang w:val="en-US"/>
        </w:rPr>
        <w:t>a, and t</w:t>
      </w:r>
      <w:r w:rsidRPr="00053CE2">
        <w:rPr>
          <w:rFonts w:eastAsia="Times New Roman"/>
          <w:sz w:val="24"/>
          <w:szCs w:val="24"/>
          <w:lang w:val="en-US"/>
        </w:rPr>
        <w:t>he Organization of the Natives o</w:t>
      </w:r>
      <w:r>
        <w:rPr>
          <w:rFonts w:eastAsia="Times New Roman"/>
          <w:sz w:val="24"/>
          <w:szCs w:val="24"/>
          <w:lang w:val="en-US"/>
        </w:rPr>
        <w:t>f Saguia e</w:t>
      </w:r>
      <w:r w:rsidRPr="00053CE2">
        <w:rPr>
          <w:rFonts w:eastAsia="Times New Roman"/>
          <w:sz w:val="24"/>
          <w:szCs w:val="24"/>
          <w:lang w:val="en-US"/>
        </w:rPr>
        <w:t>l</w:t>
      </w:r>
      <w:r>
        <w:rPr>
          <w:rFonts w:eastAsia="Times New Roman"/>
          <w:sz w:val="24"/>
          <w:szCs w:val="24"/>
          <w:lang w:val="en-US"/>
        </w:rPr>
        <w:t>-H</w:t>
      </w:r>
      <w:r w:rsidRPr="00053CE2">
        <w:rPr>
          <w:rFonts w:eastAsia="Times New Roman"/>
          <w:sz w:val="24"/>
          <w:szCs w:val="24"/>
          <w:lang w:val="en-US"/>
        </w:rPr>
        <w:t>amra and Rio</w:t>
      </w:r>
      <w:r>
        <w:rPr>
          <w:rFonts w:eastAsia="Times New Roman"/>
          <w:sz w:val="24"/>
          <w:szCs w:val="24"/>
          <w:lang w:val="en-US"/>
        </w:rPr>
        <w:t xml:space="preserve"> de</w:t>
      </w:r>
      <w:r w:rsidRPr="00053CE2">
        <w:rPr>
          <w:rFonts w:eastAsia="Times New Roman"/>
          <w:sz w:val="24"/>
          <w:szCs w:val="24"/>
          <w:lang w:val="en-US"/>
        </w:rPr>
        <w:t xml:space="preserve"> </w:t>
      </w:r>
      <w:r>
        <w:rPr>
          <w:rFonts w:eastAsia="Times New Roman"/>
          <w:sz w:val="24"/>
          <w:szCs w:val="24"/>
          <w:lang w:val="en-US"/>
        </w:rPr>
        <w:t>Oro.</w:t>
      </w:r>
      <w:bookmarkStart w:id="12" w:name="_Ref436651136"/>
      <w:r>
        <w:rPr>
          <w:rStyle w:val="FootnoteReference"/>
          <w:rFonts w:eastAsia="Times New Roman"/>
          <w:sz w:val="24"/>
          <w:szCs w:val="24"/>
          <w:lang w:val="en-US"/>
        </w:rPr>
        <w:footnoteReference w:id="109"/>
      </w:r>
      <w:bookmarkEnd w:id="12"/>
    </w:p>
    <w:p w14:paraId="4A4862CD" w14:textId="77777777" w:rsidR="00BC1CEA" w:rsidRPr="00B95D30" w:rsidRDefault="00BC1CEA" w:rsidP="00B95D30">
      <w:pPr>
        <w:rPr>
          <w:rFonts w:eastAsia="Times New Roman"/>
          <w:sz w:val="24"/>
          <w:szCs w:val="24"/>
          <w:lang w:val="en-US"/>
        </w:rPr>
      </w:pPr>
    </w:p>
    <w:p w14:paraId="560320C6" w14:textId="652B045F" w:rsidR="00BC1CEA" w:rsidRPr="00B95D30" w:rsidRDefault="00BC1CEA" w:rsidP="00B95D30">
      <w:pPr>
        <w:rPr>
          <w:rFonts w:eastAsia="Times New Roman"/>
          <w:sz w:val="24"/>
          <w:szCs w:val="24"/>
          <w:lang w:val="en-US"/>
        </w:rPr>
      </w:pPr>
      <w:r w:rsidRPr="00B95D30">
        <w:rPr>
          <w:rFonts w:eastAsia="Times New Roman"/>
          <w:sz w:val="24"/>
          <w:szCs w:val="24"/>
          <w:lang w:val="en-US"/>
        </w:rPr>
        <w:t xml:space="preserve">Only the Sahrawi Association of Victims of Grave Violations of Human Rights (ASVDH) has </w:t>
      </w:r>
      <w:r>
        <w:rPr>
          <w:rFonts w:eastAsia="Times New Roman"/>
          <w:sz w:val="24"/>
          <w:szCs w:val="24"/>
          <w:lang w:val="en-US"/>
        </w:rPr>
        <w:t>received</w:t>
      </w:r>
      <w:r w:rsidRPr="00B95D30">
        <w:rPr>
          <w:rFonts w:eastAsia="Times New Roman"/>
          <w:sz w:val="24"/>
          <w:szCs w:val="24"/>
          <w:lang w:val="en-US"/>
        </w:rPr>
        <w:t xml:space="preserve"> a receipt indicating that its organizational paperwork was properly filed.</w:t>
      </w:r>
      <w:r>
        <w:rPr>
          <w:rStyle w:val="FootnoteReference"/>
          <w:rFonts w:eastAsia="Times New Roman"/>
          <w:sz w:val="24"/>
          <w:szCs w:val="24"/>
        </w:rPr>
        <w:footnoteReference w:id="110"/>
      </w:r>
      <w:r w:rsidRPr="00B95D30">
        <w:rPr>
          <w:rFonts w:eastAsia="Times New Roman"/>
          <w:sz w:val="24"/>
          <w:szCs w:val="24"/>
          <w:lang w:val="en-US"/>
        </w:rPr>
        <w:t xml:space="preserve"> Still, ASVDH applied for legal recognition a decade ago, and for nine of those years Morocco ignored an Agadir administrative court’s ruling that the authorities had illegally prevented the group’s registration.</w:t>
      </w:r>
      <w:r>
        <w:rPr>
          <w:rStyle w:val="FootnoteReference"/>
          <w:rFonts w:eastAsia="Times New Roman"/>
          <w:sz w:val="24"/>
          <w:szCs w:val="24"/>
        </w:rPr>
        <w:footnoteReference w:id="111"/>
      </w:r>
      <w:r>
        <w:rPr>
          <w:rFonts w:eastAsia="Times New Roman"/>
          <w:sz w:val="24"/>
          <w:szCs w:val="24"/>
          <w:lang w:val="en-US"/>
        </w:rPr>
        <w:t xml:space="preserve"> Despite having finally receipt their receipt of recognition, ASVDH reports that they continue to face harassment for their activities. </w:t>
      </w:r>
    </w:p>
    <w:p w14:paraId="510D1EA6" w14:textId="77777777" w:rsidR="00BC1CEA" w:rsidRPr="00B95D30" w:rsidRDefault="00BC1CEA" w:rsidP="00B95D30">
      <w:pPr>
        <w:rPr>
          <w:rFonts w:eastAsia="Times New Roman"/>
          <w:sz w:val="24"/>
          <w:szCs w:val="24"/>
          <w:lang w:val="en-US"/>
        </w:rPr>
      </w:pPr>
    </w:p>
    <w:p w14:paraId="7F5DB485" w14:textId="2AC4D4B3" w:rsidR="00BC1CEA" w:rsidRPr="00B95D30" w:rsidRDefault="00BC1CEA" w:rsidP="00B95D30">
      <w:pPr>
        <w:rPr>
          <w:rFonts w:eastAsia="Times New Roman"/>
          <w:sz w:val="24"/>
          <w:szCs w:val="24"/>
          <w:lang w:val="en-US"/>
        </w:rPr>
      </w:pPr>
      <w:r w:rsidRPr="00B95D30">
        <w:rPr>
          <w:rFonts w:eastAsia="Times New Roman"/>
          <w:sz w:val="24"/>
          <w:szCs w:val="24"/>
          <w:lang w:val="en-US"/>
        </w:rPr>
        <w:t>Such resistance has discouraged many more groups from even filing paperwork.</w:t>
      </w:r>
      <w:r>
        <w:rPr>
          <w:rStyle w:val="FootnoteReference"/>
          <w:rFonts w:eastAsia="Times New Roman"/>
          <w:sz w:val="24"/>
          <w:szCs w:val="24"/>
        </w:rPr>
        <w:footnoteReference w:id="112"/>
      </w:r>
      <w:r w:rsidRPr="00B95D30">
        <w:rPr>
          <w:rFonts w:eastAsia="Times New Roman"/>
          <w:sz w:val="24"/>
          <w:szCs w:val="24"/>
          <w:lang w:val="en-US"/>
        </w:rPr>
        <w:t xml:space="preserve"> For that reason, two pro-Sahrawi media organizations must risk their safety by working unregistered: the Sahrawi Center for Media and Communication and Equipe Media.</w:t>
      </w:r>
      <w:r>
        <w:rPr>
          <w:rStyle w:val="FootnoteReference"/>
          <w:rFonts w:eastAsia="Times New Roman"/>
          <w:sz w:val="24"/>
          <w:szCs w:val="24"/>
        </w:rPr>
        <w:footnoteReference w:id="113"/>
      </w:r>
    </w:p>
    <w:p w14:paraId="48E359F0" w14:textId="77777777" w:rsidR="00B95D30" w:rsidRPr="00B95D30" w:rsidRDefault="00B95D30" w:rsidP="00B95D30">
      <w:pPr>
        <w:rPr>
          <w:rFonts w:eastAsia="Times New Roman"/>
          <w:sz w:val="24"/>
          <w:szCs w:val="24"/>
          <w:lang w:val="en-US"/>
        </w:rPr>
      </w:pPr>
    </w:p>
    <w:p w14:paraId="54FE1D55" w14:textId="00AF012C" w:rsidR="00B95D30" w:rsidRPr="005E7CA8" w:rsidRDefault="00B95D30" w:rsidP="00B95D30">
      <w:pPr>
        <w:rPr>
          <w:rFonts w:eastAsia="Times New Roman"/>
          <w:b/>
          <w:sz w:val="24"/>
          <w:szCs w:val="24"/>
          <w:lang w:val="en-US"/>
        </w:rPr>
      </w:pPr>
      <w:r w:rsidRPr="005E7CA8">
        <w:rPr>
          <w:rFonts w:eastAsia="Times New Roman"/>
          <w:b/>
          <w:sz w:val="24"/>
          <w:szCs w:val="24"/>
          <w:lang w:val="en-US"/>
        </w:rPr>
        <w:t>In light of the above facts, we recommend that the Committee request that the Kingdom of Morocco:</w:t>
      </w:r>
    </w:p>
    <w:p w14:paraId="33B83B38" w14:textId="77777777" w:rsidR="00B95D30" w:rsidRDefault="00B95D30" w:rsidP="00B95D30">
      <w:pPr>
        <w:pStyle w:val="NoSpacing"/>
        <w:ind w:left="720"/>
        <w:rPr>
          <w:rFonts w:ascii="Times New Roman" w:hAnsi="Times New Roman" w:cs="Times New Roman"/>
          <w:color w:val="FF0000"/>
          <w:sz w:val="24"/>
          <w:szCs w:val="24"/>
          <w:shd w:val="clear" w:color="auto" w:fill="FFFFFF"/>
        </w:rPr>
      </w:pPr>
    </w:p>
    <w:p w14:paraId="3DC4980E" w14:textId="77777777" w:rsidR="00B95D30" w:rsidRDefault="00B95D30" w:rsidP="00B95D30">
      <w:pPr>
        <w:pStyle w:val="NoSpacing"/>
        <w:numPr>
          <w:ilvl w:val="0"/>
          <w:numId w:val="11"/>
        </w:numPr>
        <w:rPr>
          <w:rFonts w:ascii="Times New Roman" w:hAnsi="Times New Roman" w:cs="Times New Roman"/>
          <w:sz w:val="24"/>
          <w:szCs w:val="24"/>
          <w:shd w:val="clear" w:color="auto" w:fill="FFFFFF"/>
        </w:rPr>
      </w:pPr>
      <w:r w:rsidRPr="00D80C22">
        <w:rPr>
          <w:rFonts w:ascii="Times New Roman" w:hAnsi="Times New Roman" w:cs="Times New Roman"/>
          <w:sz w:val="24"/>
          <w:szCs w:val="24"/>
          <w:shd w:val="clear" w:color="auto" w:fill="FFFFFF"/>
        </w:rPr>
        <w:t>Explain why local authorities have refused to accept the paperwork that wo</w:t>
      </w:r>
      <w:r>
        <w:rPr>
          <w:rFonts w:ascii="Times New Roman" w:hAnsi="Times New Roman" w:cs="Times New Roman"/>
          <w:sz w:val="24"/>
          <w:szCs w:val="24"/>
          <w:shd w:val="clear" w:color="auto" w:fill="FFFFFF"/>
        </w:rPr>
        <w:t>uld grant CODESA legal status.</w:t>
      </w:r>
    </w:p>
    <w:p w14:paraId="3A0A1A37" w14:textId="7036944D" w:rsidR="00B95D30" w:rsidRPr="00D80C22" w:rsidRDefault="00B95D30" w:rsidP="00B95D30">
      <w:pPr>
        <w:pStyle w:val="NoSpacing"/>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D80C22">
        <w:rPr>
          <w:rFonts w:ascii="Times New Roman" w:hAnsi="Times New Roman" w:cs="Times New Roman"/>
          <w:sz w:val="24"/>
          <w:szCs w:val="24"/>
          <w:shd w:val="clear" w:color="auto" w:fill="FFFFFF"/>
        </w:rPr>
        <w:t xml:space="preserve">rovide information on other organizations whose registration </w:t>
      </w:r>
      <w:r>
        <w:rPr>
          <w:rFonts w:ascii="Times New Roman" w:hAnsi="Times New Roman" w:cs="Times New Roman"/>
          <w:sz w:val="24"/>
          <w:szCs w:val="24"/>
          <w:shd w:val="clear" w:color="auto" w:fill="FFFFFF"/>
        </w:rPr>
        <w:t xml:space="preserve">papers have not been accepted. </w:t>
      </w:r>
      <w:r w:rsidR="00C748CB">
        <w:rPr>
          <w:rFonts w:ascii="Times New Roman" w:hAnsi="Times New Roman" w:cs="Times New Roman"/>
          <w:sz w:val="24"/>
          <w:szCs w:val="24"/>
          <w:shd w:val="clear" w:color="auto" w:fill="FFFFFF"/>
        </w:rPr>
        <w:t>Provide the number of</w:t>
      </w:r>
      <w:r w:rsidR="00C748CB" w:rsidRPr="00D80C22">
        <w:rPr>
          <w:rFonts w:ascii="Times New Roman" w:hAnsi="Times New Roman" w:cs="Times New Roman"/>
          <w:sz w:val="24"/>
          <w:szCs w:val="24"/>
          <w:shd w:val="clear" w:color="auto" w:fill="FFFFFF"/>
        </w:rPr>
        <w:t xml:space="preserve"> </w:t>
      </w:r>
      <w:r w:rsidRPr="00D80C22">
        <w:rPr>
          <w:rFonts w:ascii="Times New Roman" w:hAnsi="Times New Roman" w:cs="Times New Roman"/>
          <w:sz w:val="24"/>
          <w:szCs w:val="24"/>
          <w:shd w:val="clear" w:color="auto" w:fill="FFFFFF"/>
        </w:rPr>
        <w:t>complaints of barred or excessively delayed legal paperwork from such organizati</w:t>
      </w:r>
      <w:r>
        <w:rPr>
          <w:rFonts w:ascii="Times New Roman" w:hAnsi="Times New Roman" w:cs="Times New Roman"/>
          <w:sz w:val="24"/>
          <w:szCs w:val="24"/>
          <w:shd w:val="clear" w:color="auto" w:fill="FFFFFF"/>
        </w:rPr>
        <w:t xml:space="preserve">ons </w:t>
      </w:r>
      <w:r w:rsidR="00C748CB">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authorities </w:t>
      </w:r>
      <w:r w:rsidR="00C748CB">
        <w:rPr>
          <w:rFonts w:ascii="Times New Roman" w:hAnsi="Times New Roman" w:cs="Times New Roman"/>
          <w:sz w:val="24"/>
          <w:szCs w:val="24"/>
          <w:shd w:val="clear" w:color="auto" w:fill="FFFFFF"/>
        </w:rPr>
        <w:t xml:space="preserve">have </w:t>
      </w:r>
      <w:r>
        <w:rPr>
          <w:rFonts w:ascii="Times New Roman" w:hAnsi="Times New Roman" w:cs="Times New Roman"/>
          <w:sz w:val="24"/>
          <w:szCs w:val="24"/>
          <w:shd w:val="clear" w:color="auto" w:fill="FFFFFF"/>
        </w:rPr>
        <w:t>received</w:t>
      </w:r>
      <w:r w:rsidR="00C748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D80C22">
        <w:rPr>
          <w:rFonts w:ascii="Times New Roman" w:hAnsi="Times New Roman" w:cs="Times New Roman"/>
          <w:sz w:val="24"/>
          <w:szCs w:val="24"/>
          <w:shd w:val="clear" w:color="auto" w:fill="FFFFFF"/>
        </w:rPr>
        <w:t>For each case, include:</w:t>
      </w:r>
    </w:p>
    <w:p w14:paraId="309C949C" w14:textId="77777777" w:rsidR="00B95D30" w:rsidRPr="00D80C22" w:rsidRDefault="00B95D30" w:rsidP="00B95D30">
      <w:pPr>
        <w:pStyle w:val="NoSpacing"/>
        <w:numPr>
          <w:ilvl w:val="1"/>
          <w:numId w:val="11"/>
        </w:numPr>
        <w:rPr>
          <w:rFonts w:ascii="Times New Roman" w:hAnsi="Times New Roman" w:cs="Times New Roman"/>
          <w:sz w:val="24"/>
          <w:szCs w:val="24"/>
          <w:shd w:val="clear" w:color="auto" w:fill="FFFFFF"/>
        </w:rPr>
      </w:pPr>
      <w:r w:rsidRPr="00D80C22">
        <w:rPr>
          <w:rFonts w:ascii="Times New Roman" w:hAnsi="Times New Roman" w:cs="Times New Roman"/>
          <w:sz w:val="24"/>
          <w:szCs w:val="24"/>
          <w:shd w:val="clear" w:color="auto" w:fill="FFFFFF"/>
        </w:rPr>
        <w:t>The names of those organizations</w:t>
      </w:r>
    </w:p>
    <w:p w14:paraId="01FDFC58" w14:textId="77777777" w:rsidR="00B95D30" w:rsidRPr="00D80C22" w:rsidRDefault="00B95D30" w:rsidP="00B95D30">
      <w:pPr>
        <w:pStyle w:val="NoSpacing"/>
        <w:numPr>
          <w:ilvl w:val="1"/>
          <w:numId w:val="11"/>
        </w:numPr>
        <w:rPr>
          <w:rFonts w:ascii="Times New Roman" w:hAnsi="Times New Roman" w:cs="Times New Roman"/>
          <w:sz w:val="24"/>
          <w:szCs w:val="24"/>
          <w:shd w:val="clear" w:color="auto" w:fill="FFFFFF"/>
        </w:rPr>
      </w:pPr>
      <w:r w:rsidRPr="00D80C22">
        <w:rPr>
          <w:rFonts w:ascii="Times New Roman" w:hAnsi="Times New Roman" w:cs="Times New Roman"/>
          <w:sz w:val="24"/>
          <w:szCs w:val="24"/>
          <w:shd w:val="clear" w:color="auto" w:fill="FFFFFF"/>
        </w:rPr>
        <w:t>The efforts the Kingdom of Morocco has made to investigate the circumstances surrounding any delays by local authorities in providing official receipts for paper</w:t>
      </w:r>
      <w:r>
        <w:rPr>
          <w:rFonts w:ascii="Times New Roman" w:hAnsi="Times New Roman" w:cs="Times New Roman"/>
          <w:sz w:val="24"/>
          <w:szCs w:val="24"/>
          <w:shd w:val="clear" w:color="auto" w:fill="FFFFFF"/>
        </w:rPr>
        <w:t>work that has been submitted.</w:t>
      </w:r>
    </w:p>
    <w:p w14:paraId="07C65D04" w14:textId="77777777" w:rsidR="00B95D30" w:rsidRPr="00D80C22" w:rsidRDefault="00B95D30" w:rsidP="00B95D30">
      <w:pPr>
        <w:pStyle w:val="NoSpacing"/>
        <w:numPr>
          <w:ilvl w:val="0"/>
          <w:numId w:val="11"/>
        </w:numPr>
        <w:rPr>
          <w:rFonts w:ascii="Times New Roman" w:hAnsi="Times New Roman" w:cs="Times New Roman"/>
          <w:sz w:val="24"/>
          <w:szCs w:val="24"/>
          <w:shd w:val="clear" w:color="auto" w:fill="FFFFFF"/>
        </w:rPr>
      </w:pPr>
      <w:r w:rsidRPr="00D80C22">
        <w:rPr>
          <w:rFonts w:ascii="Times New Roman" w:hAnsi="Times New Roman" w:cs="Times New Roman"/>
          <w:sz w:val="24"/>
          <w:szCs w:val="24"/>
          <w:shd w:val="clear" w:color="auto" w:fill="FFFFFF"/>
        </w:rPr>
        <w:t>Explain what the legal consequences are for organizations who have not been able to obtain official recognition.</w:t>
      </w:r>
    </w:p>
    <w:p w14:paraId="0EE12AF2" w14:textId="59B4FB80" w:rsidR="00BC1CEA" w:rsidRPr="00BC1CEA" w:rsidRDefault="00C748CB" w:rsidP="00BC1CEA">
      <w:pPr>
        <w:pStyle w:val="NoSpacing"/>
        <w:numPr>
          <w:ilvl w:val="0"/>
          <w:numId w:val="1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Provide </w:t>
      </w:r>
      <w:r w:rsidR="00B95D30">
        <w:rPr>
          <w:rFonts w:ascii="Times New Roman" w:hAnsi="Times New Roman" w:cs="Times New Roman"/>
          <w:sz w:val="24"/>
          <w:szCs w:val="24"/>
          <w:shd w:val="clear" w:color="auto" w:fill="FFFFFF"/>
        </w:rPr>
        <w:t xml:space="preserve">the number of </w:t>
      </w:r>
      <w:r w:rsidR="00B95D30" w:rsidRPr="00D80C22">
        <w:rPr>
          <w:rFonts w:ascii="Times New Roman" w:hAnsi="Times New Roman" w:cs="Times New Roman"/>
          <w:sz w:val="24"/>
          <w:szCs w:val="24"/>
          <w:shd w:val="clear" w:color="auto" w:fill="FFFFFF"/>
        </w:rPr>
        <w:t xml:space="preserve">organizations that have been accorded legal status </w:t>
      </w:r>
      <w:r w:rsidR="00B95D30">
        <w:rPr>
          <w:rFonts w:ascii="Times New Roman" w:hAnsi="Times New Roman" w:cs="Times New Roman"/>
          <w:sz w:val="24"/>
          <w:szCs w:val="24"/>
          <w:shd w:val="clear" w:color="auto" w:fill="FFFFFF"/>
        </w:rPr>
        <w:t xml:space="preserve">that </w:t>
      </w:r>
      <w:r w:rsidR="00B95D30" w:rsidRPr="00D80C22">
        <w:rPr>
          <w:rFonts w:ascii="Times New Roman" w:hAnsi="Times New Roman" w:cs="Times New Roman"/>
          <w:sz w:val="24"/>
          <w:szCs w:val="24"/>
          <w:shd w:val="clear" w:color="auto" w:fill="FFFFFF"/>
        </w:rPr>
        <w:t>promote the right of the Western Saharan people to form an independent state.</w:t>
      </w:r>
    </w:p>
    <w:p w14:paraId="6F392F20" w14:textId="77777777" w:rsidR="00BC1CEA" w:rsidRPr="0019022D" w:rsidRDefault="00BC1CEA" w:rsidP="001908E6">
      <w:pPr>
        <w:snapToGrid w:val="0"/>
        <w:rPr>
          <w:rFonts w:eastAsia="Times New Roman"/>
          <w:sz w:val="24"/>
          <w:szCs w:val="24"/>
          <w:lang w:val="en-US"/>
        </w:rPr>
      </w:pPr>
    </w:p>
    <w:p w14:paraId="72ED275F" w14:textId="4761D69C" w:rsidR="00CD1456" w:rsidRPr="0019022D" w:rsidRDefault="00CD1456" w:rsidP="00CD1456">
      <w:pPr>
        <w:rPr>
          <w:sz w:val="28"/>
          <w:szCs w:val="32"/>
          <w:lang w:val="en-US"/>
        </w:rPr>
      </w:pPr>
      <w:r w:rsidRPr="0019022D">
        <w:rPr>
          <w:sz w:val="28"/>
          <w:szCs w:val="32"/>
          <w:lang w:val="en-US"/>
        </w:rPr>
        <w:t>D.</w:t>
      </w:r>
      <w:r w:rsidR="002632F3">
        <w:rPr>
          <w:sz w:val="28"/>
          <w:szCs w:val="32"/>
          <w:lang w:val="en-US"/>
        </w:rPr>
        <w:t xml:space="preserve"> </w:t>
      </w:r>
      <w:r w:rsidRPr="0019022D">
        <w:rPr>
          <w:sz w:val="28"/>
          <w:szCs w:val="32"/>
          <w:lang w:val="en-US"/>
        </w:rPr>
        <w:t>Conclusion</w:t>
      </w:r>
    </w:p>
    <w:p w14:paraId="656876EC" w14:textId="77777777" w:rsidR="00FB1AA0" w:rsidRPr="0019022D" w:rsidRDefault="00FB1AA0" w:rsidP="00CD1456">
      <w:pPr>
        <w:rPr>
          <w:sz w:val="28"/>
          <w:szCs w:val="32"/>
          <w:lang w:val="en-US"/>
        </w:rPr>
      </w:pPr>
    </w:p>
    <w:p w14:paraId="0F0C5C2E" w14:textId="3B5B8BFF" w:rsidR="00CD1456" w:rsidRPr="0019022D" w:rsidRDefault="00CD1456" w:rsidP="008F1B9F">
      <w:pPr>
        <w:rPr>
          <w:sz w:val="24"/>
          <w:szCs w:val="32"/>
          <w:lang w:val="en-US"/>
        </w:rPr>
      </w:pPr>
      <w:r w:rsidRPr="0019022D">
        <w:rPr>
          <w:sz w:val="24"/>
          <w:szCs w:val="32"/>
          <w:lang w:val="en-US"/>
        </w:rPr>
        <w:t xml:space="preserve">We urge the Committee to </w:t>
      </w:r>
      <w:r w:rsidR="00FB1AA0" w:rsidRPr="0019022D">
        <w:rPr>
          <w:sz w:val="24"/>
          <w:szCs w:val="32"/>
          <w:lang w:val="en-US"/>
        </w:rPr>
        <w:t xml:space="preserve">incorporate </w:t>
      </w:r>
      <w:r w:rsidRPr="0019022D">
        <w:rPr>
          <w:sz w:val="24"/>
          <w:szCs w:val="32"/>
          <w:lang w:val="en-US"/>
        </w:rPr>
        <w:t xml:space="preserve">our observations </w:t>
      </w:r>
      <w:r w:rsidR="009F7AF4" w:rsidRPr="0019022D">
        <w:rPr>
          <w:sz w:val="24"/>
          <w:szCs w:val="32"/>
          <w:lang w:val="en-US"/>
        </w:rPr>
        <w:t>into t</w:t>
      </w:r>
      <w:r w:rsidR="00F83E38" w:rsidRPr="0019022D">
        <w:rPr>
          <w:sz w:val="24"/>
          <w:szCs w:val="32"/>
          <w:lang w:val="en-US"/>
        </w:rPr>
        <w:t xml:space="preserve">he </w:t>
      </w:r>
      <w:r w:rsidRPr="0019022D">
        <w:rPr>
          <w:sz w:val="24"/>
          <w:szCs w:val="32"/>
          <w:lang w:val="en-US"/>
        </w:rPr>
        <w:t xml:space="preserve">list of issues </w:t>
      </w:r>
      <w:r w:rsidR="00F83E38" w:rsidRPr="0019022D">
        <w:rPr>
          <w:sz w:val="24"/>
          <w:szCs w:val="32"/>
          <w:lang w:val="en-US"/>
        </w:rPr>
        <w:t xml:space="preserve">that </w:t>
      </w:r>
      <w:r w:rsidRPr="0019022D">
        <w:rPr>
          <w:sz w:val="24"/>
          <w:szCs w:val="32"/>
          <w:lang w:val="en-US"/>
        </w:rPr>
        <w:t xml:space="preserve">will be </w:t>
      </w:r>
      <w:r w:rsidR="00463693" w:rsidRPr="0019022D">
        <w:rPr>
          <w:sz w:val="24"/>
          <w:szCs w:val="32"/>
          <w:lang w:val="en-US"/>
        </w:rPr>
        <w:t>presented</w:t>
      </w:r>
      <w:r w:rsidR="0077353B" w:rsidRPr="0019022D">
        <w:rPr>
          <w:sz w:val="24"/>
          <w:szCs w:val="32"/>
          <w:lang w:val="en-US"/>
        </w:rPr>
        <w:t xml:space="preserve"> </w:t>
      </w:r>
      <w:r w:rsidR="006E3845">
        <w:rPr>
          <w:sz w:val="24"/>
          <w:szCs w:val="32"/>
          <w:lang w:val="en-US"/>
        </w:rPr>
        <w:t>to Morocco in March 2016. Before the October 2016</w:t>
      </w:r>
      <w:r w:rsidRPr="0019022D">
        <w:rPr>
          <w:sz w:val="24"/>
          <w:szCs w:val="32"/>
          <w:lang w:val="en-US"/>
        </w:rPr>
        <w:t xml:space="preserve"> session, we will present an alternative report which will deal in </w:t>
      </w:r>
      <w:r w:rsidR="00220BDE" w:rsidRPr="0019022D">
        <w:rPr>
          <w:sz w:val="24"/>
          <w:szCs w:val="32"/>
          <w:lang w:val="en-US"/>
        </w:rPr>
        <w:t xml:space="preserve">greater </w:t>
      </w:r>
      <w:r w:rsidRPr="0019022D">
        <w:rPr>
          <w:sz w:val="24"/>
          <w:szCs w:val="32"/>
          <w:lang w:val="en-US"/>
        </w:rPr>
        <w:t>depth with all the above</w:t>
      </w:r>
      <w:r w:rsidR="00F326D6" w:rsidRPr="0019022D">
        <w:rPr>
          <w:sz w:val="24"/>
          <w:szCs w:val="32"/>
          <w:lang w:val="en-US"/>
        </w:rPr>
        <w:t>-</w:t>
      </w:r>
      <w:r w:rsidRPr="0019022D">
        <w:rPr>
          <w:sz w:val="24"/>
          <w:szCs w:val="32"/>
          <w:lang w:val="en-US"/>
        </w:rPr>
        <w:t xml:space="preserve">mentioned </w:t>
      </w:r>
      <w:r w:rsidR="003D17A7" w:rsidRPr="0019022D">
        <w:rPr>
          <w:sz w:val="24"/>
          <w:szCs w:val="32"/>
          <w:lang w:val="en-US"/>
        </w:rPr>
        <w:t>subjects</w:t>
      </w:r>
      <w:r w:rsidRPr="0019022D">
        <w:rPr>
          <w:sz w:val="24"/>
          <w:szCs w:val="32"/>
          <w:lang w:val="en-US"/>
        </w:rPr>
        <w:t>.</w:t>
      </w:r>
    </w:p>
    <w:p w14:paraId="6838FD24" w14:textId="77777777" w:rsidR="00B8074B" w:rsidRDefault="00B8074B" w:rsidP="008F1B9F">
      <w:pPr>
        <w:rPr>
          <w:sz w:val="24"/>
          <w:szCs w:val="32"/>
          <w:lang w:val="en-US"/>
        </w:rPr>
      </w:pPr>
    </w:p>
    <w:p w14:paraId="5F22E82C" w14:textId="77777777" w:rsidR="00143D61" w:rsidRDefault="00143D61" w:rsidP="008F1B9F">
      <w:pPr>
        <w:rPr>
          <w:sz w:val="24"/>
          <w:szCs w:val="32"/>
          <w:lang w:val="en-US"/>
        </w:rPr>
      </w:pPr>
    </w:p>
    <w:p w14:paraId="5931CD74" w14:textId="77777777" w:rsidR="00143D61" w:rsidRDefault="00143D61" w:rsidP="008F1B9F">
      <w:pPr>
        <w:rPr>
          <w:sz w:val="24"/>
          <w:szCs w:val="32"/>
          <w:lang w:val="en-US"/>
        </w:rPr>
      </w:pPr>
    </w:p>
    <w:p w14:paraId="66A3C370" w14:textId="77777777" w:rsidR="00143D61" w:rsidRDefault="00143D61" w:rsidP="008F1B9F">
      <w:pPr>
        <w:rPr>
          <w:sz w:val="24"/>
          <w:szCs w:val="32"/>
          <w:lang w:val="en-US"/>
        </w:rPr>
      </w:pPr>
    </w:p>
    <w:p w14:paraId="338D99E6" w14:textId="77777777" w:rsidR="00143D61" w:rsidRDefault="00143D61" w:rsidP="008F1B9F">
      <w:pPr>
        <w:rPr>
          <w:sz w:val="24"/>
          <w:szCs w:val="32"/>
          <w:lang w:val="en-US"/>
        </w:rPr>
      </w:pPr>
    </w:p>
    <w:p w14:paraId="6E854651" w14:textId="77777777" w:rsidR="00143D61" w:rsidRDefault="00143D61" w:rsidP="008F1B9F">
      <w:pPr>
        <w:rPr>
          <w:sz w:val="24"/>
          <w:szCs w:val="32"/>
          <w:lang w:val="en-US"/>
        </w:rPr>
      </w:pPr>
    </w:p>
    <w:p w14:paraId="787BC533" w14:textId="77777777" w:rsidR="00143D61" w:rsidRDefault="00143D61" w:rsidP="00143D61">
      <w:pPr>
        <w:jc w:val="center"/>
        <w:rPr>
          <w:b/>
          <w:sz w:val="24"/>
          <w:szCs w:val="24"/>
        </w:rPr>
        <w:sectPr w:rsidR="00143D61" w:rsidSect="00A853A9">
          <w:headerReference w:type="default" r:id="rId19"/>
          <w:footerReference w:type="default" r:id="rId20"/>
          <w:endnotePr>
            <w:numFmt w:val="decimal"/>
          </w:endnotePr>
          <w:pgSz w:w="11906" w:h="16838"/>
          <w:pgMar w:top="1417" w:right="1417" w:bottom="1417" w:left="1417" w:header="708" w:footer="708" w:gutter="0"/>
          <w:pgNumType w:start="1"/>
          <w:cols w:space="708"/>
          <w:docGrid w:linePitch="360"/>
        </w:sectPr>
      </w:pPr>
    </w:p>
    <w:p w14:paraId="6BECF65D" w14:textId="7C021F68" w:rsidR="00143D61" w:rsidRPr="00EB43E5" w:rsidRDefault="00143D61" w:rsidP="00143D61">
      <w:pPr>
        <w:jc w:val="center"/>
        <w:rPr>
          <w:b/>
          <w:sz w:val="24"/>
          <w:szCs w:val="24"/>
        </w:rPr>
      </w:pPr>
      <w:r w:rsidRPr="00EB43E5">
        <w:rPr>
          <w:b/>
          <w:sz w:val="24"/>
          <w:szCs w:val="24"/>
        </w:rPr>
        <w:lastRenderedPageBreak/>
        <w:t>Annex A</w:t>
      </w:r>
    </w:p>
    <w:p w14:paraId="7CB43628" w14:textId="77777777" w:rsidR="00143D61" w:rsidRDefault="00143D61" w:rsidP="00143D61">
      <w:pPr>
        <w:jc w:val="center"/>
        <w:rPr>
          <w:b/>
          <w:sz w:val="24"/>
          <w:szCs w:val="24"/>
        </w:rPr>
      </w:pPr>
      <w:r w:rsidRPr="00EB43E5">
        <w:rPr>
          <w:b/>
          <w:sz w:val="24"/>
          <w:szCs w:val="24"/>
        </w:rPr>
        <w:t xml:space="preserve">List of Demonstrations Repressed by the Government of Morocco </w:t>
      </w:r>
    </w:p>
    <w:p w14:paraId="288EA953" w14:textId="77777777" w:rsidR="00143D61" w:rsidRDefault="00143D61" w:rsidP="00143D61">
      <w:pPr>
        <w:jc w:val="center"/>
        <w:rPr>
          <w:b/>
          <w:sz w:val="24"/>
          <w:szCs w:val="24"/>
        </w:rPr>
      </w:pPr>
      <w:r w:rsidRPr="00EB43E5">
        <w:rPr>
          <w:b/>
          <w:sz w:val="24"/>
          <w:szCs w:val="24"/>
        </w:rPr>
        <w:t xml:space="preserve">January 2014 </w:t>
      </w:r>
      <w:r>
        <w:rPr>
          <w:b/>
          <w:sz w:val="24"/>
          <w:szCs w:val="24"/>
        </w:rPr>
        <w:t>-</w:t>
      </w:r>
      <w:r w:rsidRPr="00EB43E5">
        <w:rPr>
          <w:b/>
          <w:sz w:val="24"/>
          <w:szCs w:val="24"/>
        </w:rPr>
        <w:t xml:space="preserve"> </w:t>
      </w:r>
      <w:r>
        <w:rPr>
          <w:b/>
          <w:sz w:val="24"/>
          <w:szCs w:val="24"/>
        </w:rPr>
        <w:t>May</w:t>
      </w:r>
      <w:r w:rsidRPr="00EB43E5">
        <w:rPr>
          <w:b/>
          <w:sz w:val="24"/>
          <w:szCs w:val="24"/>
        </w:rPr>
        <w:t xml:space="preserve"> 2015</w:t>
      </w:r>
    </w:p>
    <w:p w14:paraId="04029452" w14:textId="77777777" w:rsidR="00143D61" w:rsidRDefault="00143D61" w:rsidP="00143D61">
      <w:pPr>
        <w:jc w:val="center"/>
        <w:rPr>
          <w:b/>
          <w:bCs/>
          <w:sz w:val="24"/>
          <w:szCs w:val="24"/>
          <w:u w:val="single"/>
        </w:rPr>
      </w:pPr>
    </w:p>
    <w:p w14:paraId="7200C5FC" w14:textId="77777777" w:rsidR="00143D61" w:rsidRDefault="00143D61" w:rsidP="00143D61">
      <w:pPr>
        <w:jc w:val="center"/>
        <w:rPr>
          <w:b/>
          <w:bCs/>
          <w:sz w:val="24"/>
          <w:szCs w:val="24"/>
          <w:u w:val="single"/>
        </w:rPr>
      </w:pPr>
      <w:r w:rsidRPr="00C1453F">
        <w:rPr>
          <w:b/>
          <w:bCs/>
          <w:sz w:val="24"/>
          <w:szCs w:val="24"/>
          <w:u w:val="single"/>
        </w:rPr>
        <w:t>2014</w:t>
      </w:r>
    </w:p>
    <w:p w14:paraId="22B8373B" w14:textId="77777777" w:rsidR="00143D61" w:rsidRPr="00C1453F" w:rsidRDefault="00143D61" w:rsidP="00143D61">
      <w:pPr>
        <w:jc w:val="center"/>
        <w:rPr>
          <w:b/>
          <w:bCs/>
          <w:sz w:val="24"/>
          <w:szCs w:val="24"/>
          <w:u w:val="single"/>
        </w:rPr>
      </w:pPr>
    </w:p>
    <w:p w14:paraId="102B8E74" w14:textId="1F7B1B15" w:rsidR="00143D61" w:rsidRPr="00037E1A" w:rsidRDefault="00143D61" w:rsidP="00143D61">
      <w:pPr>
        <w:rPr>
          <w:sz w:val="24"/>
          <w:szCs w:val="24"/>
        </w:rPr>
      </w:pPr>
      <w:r>
        <w:rPr>
          <w:b/>
          <w:bCs/>
          <w:sz w:val="24"/>
          <w:szCs w:val="24"/>
        </w:rPr>
        <w:t>January 12</w:t>
      </w:r>
      <w:r w:rsidRPr="00037E1A">
        <w:rPr>
          <w:b/>
          <w:sz w:val="24"/>
          <w:szCs w:val="24"/>
        </w:rPr>
        <w:t>, El Aaiun</w:t>
      </w:r>
      <w:r w:rsidRPr="00037E1A">
        <w:rPr>
          <w:sz w:val="24"/>
          <w:szCs w:val="24"/>
        </w:rPr>
        <w:t>: Moroccan police forcefully dispersed peaceful demonstrations calling for a human rights monitoring mechanism to be added to the MINURSO mandate. Police reportedly injured forty people and raided several individuals’ homes.</w:t>
      </w:r>
      <w:r w:rsidRPr="00037E1A">
        <w:rPr>
          <w:rStyle w:val="FootnoteReference"/>
          <w:sz w:val="24"/>
          <w:szCs w:val="24"/>
        </w:rPr>
        <w:footnoteReference w:id="114"/>
      </w:r>
    </w:p>
    <w:p w14:paraId="7204BE92" w14:textId="77777777" w:rsidR="00143D61" w:rsidRPr="00037E1A" w:rsidRDefault="00143D61" w:rsidP="00143D61">
      <w:pPr>
        <w:rPr>
          <w:sz w:val="24"/>
          <w:szCs w:val="24"/>
        </w:rPr>
      </w:pPr>
    </w:p>
    <w:p w14:paraId="3B0FDD5A" w14:textId="77777777" w:rsidR="00143D61" w:rsidRPr="00037E1A" w:rsidRDefault="00143D61" w:rsidP="00143D61">
      <w:pPr>
        <w:rPr>
          <w:sz w:val="24"/>
          <w:szCs w:val="24"/>
        </w:rPr>
      </w:pPr>
      <w:r>
        <w:rPr>
          <w:b/>
          <w:bCs/>
          <w:sz w:val="24"/>
          <w:szCs w:val="24"/>
        </w:rPr>
        <w:t>January 15</w:t>
      </w:r>
      <w:r w:rsidRPr="00037E1A">
        <w:rPr>
          <w:b/>
          <w:bCs/>
          <w:sz w:val="24"/>
          <w:szCs w:val="24"/>
        </w:rPr>
        <w:t>, El Aaiun</w:t>
      </w:r>
      <w:r w:rsidRPr="00037E1A">
        <w:rPr>
          <w:bCs/>
          <w:sz w:val="24"/>
          <w:szCs w:val="24"/>
        </w:rPr>
        <w:t>:</w:t>
      </w:r>
      <w:r w:rsidRPr="00037E1A">
        <w:rPr>
          <w:b/>
          <w:bCs/>
          <w:sz w:val="24"/>
          <w:szCs w:val="24"/>
        </w:rPr>
        <w:t xml:space="preserve"> </w:t>
      </w:r>
      <w:r w:rsidRPr="00037E1A">
        <w:rPr>
          <w:bCs/>
          <w:sz w:val="24"/>
          <w:szCs w:val="24"/>
        </w:rPr>
        <w:t>Police</w:t>
      </w:r>
      <w:r w:rsidRPr="00037E1A">
        <w:rPr>
          <w:b/>
          <w:bCs/>
          <w:sz w:val="24"/>
          <w:szCs w:val="24"/>
        </w:rPr>
        <w:t xml:space="preserve"> </w:t>
      </w:r>
      <w:r w:rsidRPr="00037E1A">
        <w:rPr>
          <w:bCs/>
          <w:sz w:val="24"/>
          <w:szCs w:val="24"/>
        </w:rPr>
        <w:t xml:space="preserve">again repressed the </w:t>
      </w:r>
      <w:r w:rsidRPr="00037E1A">
        <w:rPr>
          <w:sz w:val="24"/>
          <w:szCs w:val="24"/>
        </w:rPr>
        <w:t>continued demonstrations with brutality and force, resulting in dozens of injuries.</w:t>
      </w:r>
      <w:r w:rsidRPr="00037E1A">
        <w:rPr>
          <w:rStyle w:val="FootnoteReference"/>
          <w:sz w:val="24"/>
          <w:szCs w:val="24"/>
        </w:rPr>
        <w:footnoteReference w:id="115"/>
      </w:r>
    </w:p>
    <w:p w14:paraId="6AAB9857" w14:textId="77777777" w:rsidR="00143D61" w:rsidRPr="00037E1A" w:rsidRDefault="00143D61" w:rsidP="00143D61">
      <w:pPr>
        <w:rPr>
          <w:sz w:val="24"/>
          <w:szCs w:val="24"/>
        </w:rPr>
      </w:pPr>
    </w:p>
    <w:p w14:paraId="540028DB" w14:textId="77777777" w:rsidR="00143D61" w:rsidRPr="00037E1A" w:rsidRDefault="00143D61" w:rsidP="00143D61">
      <w:pPr>
        <w:rPr>
          <w:sz w:val="24"/>
          <w:szCs w:val="24"/>
        </w:rPr>
      </w:pPr>
      <w:r>
        <w:rPr>
          <w:b/>
          <w:bCs/>
          <w:sz w:val="24"/>
          <w:szCs w:val="24"/>
        </w:rPr>
        <w:t>January 27</w:t>
      </w:r>
      <w:r w:rsidRPr="00037E1A">
        <w:rPr>
          <w:b/>
          <w:bCs/>
          <w:sz w:val="24"/>
          <w:szCs w:val="24"/>
        </w:rPr>
        <w:t>, Smara</w:t>
      </w:r>
      <w:r w:rsidRPr="00037E1A">
        <w:rPr>
          <w:bCs/>
          <w:sz w:val="24"/>
          <w:szCs w:val="24"/>
        </w:rPr>
        <w:t xml:space="preserve">: Moroccan police forcefully repressed </w:t>
      </w:r>
      <w:r w:rsidRPr="00037E1A">
        <w:rPr>
          <w:sz w:val="24"/>
          <w:szCs w:val="24"/>
        </w:rPr>
        <w:t>peaceful demonstrations calling for Sahrawi self-determination and for a human rights monitoring mechanism to be added to the MINURSO mandate. Moroccan forces “chased the demonstrators in the nearby alleys and streets.”</w:t>
      </w:r>
      <w:r w:rsidRPr="00037E1A">
        <w:rPr>
          <w:rStyle w:val="FootnoteReference"/>
          <w:sz w:val="24"/>
          <w:szCs w:val="24"/>
        </w:rPr>
        <w:footnoteReference w:id="116"/>
      </w:r>
    </w:p>
    <w:p w14:paraId="252C3EF0" w14:textId="77777777" w:rsidR="00143D61" w:rsidRPr="00037E1A" w:rsidRDefault="00143D61" w:rsidP="00143D61">
      <w:pPr>
        <w:rPr>
          <w:sz w:val="24"/>
          <w:szCs w:val="24"/>
        </w:rPr>
      </w:pPr>
    </w:p>
    <w:p w14:paraId="2D774DD0" w14:textId="77777777" w:rsidR="00143D61" w:rsidRPr="00037E1A" w:rsidRDefault="00143D61" w:rsidP="00143D61">
      <w:pPr>
        <w:rPr>
          <w:sz w:val="24"/>
          <w:szCs w:val="24"/>
        </w:rPr>
      </w:pPr>
      <w:r>
        <w:rPr>
          <w:b/>
          <w:bCs/>
          <w:sz w:val="24"/>
          <w:szCs w:val="24"/>
        </w:rPr>
        <w:t>February 16</w:t>
      </w:r>
      <w:r w:rsidRPr="00037E1A">
        <w:rPr>
          <w:sz w:val="24"/>
          <w:szCs w:val="24"/>
        </w:rPr>
        <w:t xml:space="preserve">, </w:t>
      </w:r>
      <w:r w:rsidRPr="00037E1A">
        <w:rPr>
          <w:b/>
          <w:sz w:val="24"/>
          <w:szCs w:val="24"/>
        </w:rPr>
        <w:t>El Aaiun</w:t>
      </w:r>
      <w:r w:rsidRPr="00037E1A">
        <w:rPr>
          <w:sz w:val="24"/>
          <w:szCs w:val="24"/>
        </w:rPr>
        <w:t>: Moroccan forces brutally repressed a demonstration calling for the MINURSO human rights monitoring mandate in the territory, injuring seventy Sahrawis. “[D]emonstrators were also severely beaten and some homes were raided.”</w:t>
      </w:r>
      <w:r w:rsidRPr="00037E1A">
        <w:rPr>
          <w:rStyle w:val="FootnoteReference"/>
          <w:sz w:val="24"/>
          <w:szCs w:val="24"/>
        </w:rPr>
        <w:footnoteReference w:id="117"/>
      </w:r>
    </w:p>
    <w:p w14:paraId="54F0E91F" w14:textId="77777777" w:rsidR="00143D61" w:rsidRPr="00037E1A" w:rsidRDefault="00143D61" w:rsidP="00143D61">
      <w:pPr>
        <w:rPr>
          <w:sz w:val="24"/>
          <w:szCs w:val="24"/>
        </w:rPr>
      </w:pPr>
    </w:p>
    <w:p w14:paraId="392C2BD2" w14:textId="77777777" w:rsidR="00143D61" w:rsidRPr="00037E1A" w:rsidRDefault="00143D61" w:rsidP="00143D61">
      <w:pPr>
        <w:rPr>
          <w:sz w:val="24"/>
          <w:szCs w:val="24"/>
        </w:rPr>
      </w:pPr>
      <w:r>
        <w:rPr>
          <w:b/>
          <w:sz w:val="24"/>
          <w:szCs w:val="24"/>
        </w:rPr>
        <w:t>March 8</w:t>
      </w:r>
      <w:r w:rsidRPr="00037E1A">
        <w:rPr>
          <w:b/>
          <w:sz w:val="24"/>
          <w:szCs w:val="24"/>
        </w:rPr>
        <w:t>, Mahtalah District</w:t>
      </w:r>
      <w:r w:rsidRPr="00037E1A">
        <w:rPr>
          <w:sz w:val="24"/>
          <w:szCs w:val="24"/>
        </w:rPr>
        <w:t>: Moroccan authorities prevented a peaceful vigil scheduled to be held in a public square for International Women’s Day. They shut down streets to prevent the gathering and raided the homes of some of the organizers involved.</w:t>
      </w:r>
      <w:r w:rsidRPr="00037E1A">
        <w:rPr>
          <w:rStyle w:val="FootnoteReference"/>
          <w:sz w:val="24"/>
          <w:szCs w:val="24"/>
        </w:rPr>
        <w:footnoteReference w:id="118"/>
      </w:r>
    </w:p>
    <w:p w14:paraId="6E99DDCB" w14:textId="77777777" w:rsidR="00143D61" w:rsidRPr="00037E1A" w:rsidRDefault="00143D61" w:rsidP="00143D61">
      <w:pPr>
        <w:rPr>
          <w:sz w:val="24"/>
          <w:szCs w:val="24"/>
        </w:rPr>
      </w:pPr>
    </w:p>
    <w:p w14:paraId="1FDEB207" w14:textId="77777777" w:rsidR="00143D61" w:rsidRPr="00037E1A" w:rsidRDefault="00143D61" w:rsidP="00143D61">
      <w:pPr>
        <w:rPr>
          <w:sz w:val="24"/>
          <w:szCs w:val="24"/>
        </w:rPr>
      </w:pPr>
      <w:r w:rsidRPr="00037E1A">
        <w:rPr>
          <w:b/>
          <w:sz w:val="24"/>
          <w:szCs w:val="24"/>
        </w:rPr>
        <w:t>March 14, El Marsa</w:t>
      </w:r>
      <w:r w:rsidRPr="00037E1A">
        <w:rPr>
          <w:sz w:val="24"/>
          <w:szCs w:val="24"/>
        </w:rPr>
        <w:t>: Nine Sahrawi fishermen were detained and questioned for six hours following a peaceful protest; the fishermen were threatened with increased punishment for future protest involvement after finally being released in the evening. The fishermen had gathered to peacefully demonstrate against Morocco’s social and economic exclusion of Sahrawis and what they consider ongoing exploitation of Western Sahara’s territorial waters.</w:t>
      </w:r>
      <w:r w:rsidRPr="00037E1A">
        <w:rPr>
          <w:rStyle w:val="FootnoteReference"/>
          <w:sz w:val="24"/>
          <w:szCs w:val="24"/>
        </w:rPr>
        <w:footnoteReference w:id="119"/>
      </w:r>
    </w:p>
    <w:p w14:paraId="3D6084FE" w14:textId="77777777" w:rsidR="00143D61" w:rsidRPr="00037E1A" w:rsidRDefault="00143D61" w:rsidP="00143D61">
      <w:pPr>
        <w:rPr>
          <w:sz w:val="24"/>
          <w:szCs w:val="24"/>
        </w:rPr>
      </w:pPr>
    </w:p>
    <w:p w14:paraId="3ADAE4EE" w14:textId="77777777" w:rsidR="00143D61" w:rsidRPr="00037E1A" w:rsidRDefault="00143D61" w:rsidP="00143D61">
      <w:pPr>
        <w:rPr>
          <w:sz w:val="24"/>
          <w:szCs w:val="24"/>
        </w:rPr>
      </w:pPr>
      <w:r w:rsidRPr="00037E1A">
        <w:rPr>
          <w:b/>
          <w:sz w:val="24"/>
          <w:szCs w:val="24"/>
        </w:rPr>
        <w:t>March 16, El Aaiun, Smara, Boujdour, and Dakhla; university campus of Settat</w:t>
      </w:r>
      <w:r w:rsidRPr="00037E1A">
        <w:rPr>
          <w:sz w:val="24"/>
          <w:szCs w:val="24"/>
        </w:rPr>
        <w:t>: Moroccan forces violently attacked peaceful demonstrations in numerous cities. The protests called for expanding the prerogatives of MINURSO to include the monitoring of human rights in Western Sahara. Over eighty were allegedly injured, and several homes were raided in the process.</w:t>
      </w:r>
      <w:r w:rsidRPr="00037E1A">
        <w:rPr>
          <w:rStyle w:val="FootnoteReference"/>
          <w:sz w:val="24"/>
          <w:szCs w:val="24"/>
        </w:rPr>
        <w:footnoteReference w:id="120"/>
      </w:r>
      <w:r w:rsidRPr="00037E1A">
        <w:rPr>
          <w:sz w:val="24"/>
          <w:szCs w:val="24"/>
        </w:rPr>
        <w:t xml:space="preserve"> At Settat, Moroccan authorities attacked Sahrawi students with batons and pointed </w:t>
      </w:r>
      <w:r w:rsidRPr="00037E1A">
        <w:rPr>
          <w:sz w:val="24"/>
          <w:szCs w:val="24"/>
        </w:rPr>
        <w:lastRenderedPageBreak/>
        <w:t>weapons, leaving several wounded. Eyewitnesses suggested the students were “victims of verbal and physical abuse by officers.”</w:t>
      </w:r>
      <w:r w:rsidRPr="00037E1A">
        <w:rPr>
          <w:rStyle w:val="FootnoteReference"/>
          <w:sz w:val="24"/>
          <w:szCs w:val="24"/>
        </w:rPr>
        <w:footnoteReference w:id="121"/>
      </w:r>
    </w:p>
    <w:p w14:paraId="7A8D646F" w14:textId="77777777" w:rsidR="00143D61" w:rsidRPr="00037E1A" w:rsidRDefault="00143D61" w:rsidP="00143D61">
      <w:pPr>
        <w:rPr>
          <w:b/>
          <w:sz w:val="24"/>
          <w:szCs w:val="24"/>
        </w:rPr>
      </w:pPr>
    </w:p>
    <w:p w14:paraId="1D52FEB2" w14:textId="77777777" w:rsidR="00143D61" w:rsidRPr="00037E1A" w:rsidRDefault="00143D61" w:rsidP="00143D61">
      <w:pPr>
        <w:pStyle w:val="Default"/>
      </w:pPr>
      <w:r w:rsidRPr="00037E1A">
        <w:rPr>
          <w:b/>
        </w:rPr>
        <w:t xml:space="preserve">April 2, </w:t>
      </w:r>
      <w:r w:rsidRPr="00037E1A">
        <w:rPr>
          <w:b/>
          <w:bCs/>
        </w:rPr>
        <w:t>El Aaiun</w:t>
      </w:r>
      <w:r w:rsidRPr="00037E1A">
        <w:t>: Moroccan forces dispersed a peaceful demonstration between Sharif Radi Street and Mulay Ali Sharif Street, injuring at least ten Sahrawi protesters calling for self-determination and independence.</w:t>
      </w:r>
      <w:r w:rsidRPr="00037E1A">
        <w:rPr>
          <w:rStyle w:val="FootnoteReference"/>
        </w:rPr>
        <w:footnoteReference w:id="122"/>
      </w:r>
    </w:p>
    <w:p w14:paraId="1401BC9F" w14:textId="77777777" w:rsidR="00143D61" w:rsidRPr="00037E1A" w:rsidRDefault="00143D61" w:rsidP="00143D61">
      <w:pPr>
        <w:pStyle w:val="Default"/>
      </w:pPr>
    </w:p>
    <w:p w14:paraId="21ADDDF4" w14:textId="77777777" w:rsidR="00143D61" w:rsidRPr="00037E1A" w:rsidRDefault="00143D61" w:rsidP="00143D61">
      <w:pPr>
        <w:pStyle w:val="Default"/>
      </w:pPr>
      <w:r w:rsidRPr="00037E1A">
        <w:rPr>
          <w:b/>
        </w:rPr>
        <w:t>April 15, El Aaiun</w:t>
      </w:r>
      <w:r w:rsidRPr="00037E1A">
        <w:t>: Moroccan authorities and police dressed in uniform and plain clothes violently dispersed a protest for self-determination and independence.</w:t>
      </w:r>
      <w:r w:rsidRPr="00037E1A">
        <w:rPr>
          <w:rStyle w:val="FootnoteReference"/>
        </w:rPr>
        <w:footnoteReference w:id="123"/>
      </w:r>
      <w:r w:rsidRPr="00037E1A">
        <w:t xml:space="preserve"> At least two Sahrawi citizens, Kalthoum Ndour and Hammadi Jhabaid, were beaten by authorities.</w:t>
      </w:r>
      <w:r w:rsidRPr="00037E1A">
        <w:rPr>
          <w:rStyle w:val="FootnoteReference"/>
        </w:rPr>
        <w:footnoteReference w:id="124"/>
      </w:r>
    </w:p>
    <w:p w14:paraId="2628AA57" w14:textId="77777777" w:rsidR="00143D61" w:rsidRPr="00037E1A" w:rsidRDefault="00143D61" w:rsidP="00143D61">
      <w:pPr>
        <w:pStyle w:val="Default"/>
      </w:pPr>
    </w:p>
    <w:p w14:paraId="011B9723" w14:textId="77777777" w:rsidR="00143D61" w:rsidRPr="00037E1A" w:rsidRDefault="00143D61" w:rsidP="00143D61">
      <w:pPr>
        <w:pStyle w:val="Default"/>
      </w:pPr>
      <w:r w:rsidRPr="00037E1A">
        <w:rPr>
          <w:b/>
        </w:rPr>
        <w:t>April 23, Smara</w:t>
      </w:r>
      <w:r w:rsidRPr="00037E1A">
        <w:t>: Mettou Abdallahi Naffaa, a Sahrawi woman, was beaten by Moroccan authorities after participating in a peaceful demonstration.</w:t>
      </w:r>
      <w:r w:rsidRPr="00037E1A">
        <w:rPr>
          <w:rStyle w:val="FootnoteReference"/>
        </w:rPr>
        <w:footnoteReference w:id="125"/>
      </w:r>
      <w:r w:rsidRPr="00037E1A">
        <w:t xml:space="preserve"> </w:t>
      </w:r>
    </w:p>
    <w:p w14:paraId="1A81D0CA" w14:textId="77777777" w:rsidR="00143D61" w:rsidRPr="00037E1A" w:rsidRDefault="00143D61" w:rsidP="00143D61">
      <w:pPr>
        <w:rPr>
          <w:sz w:val="24"/>
          <w:szCs w:val="24"/>
        </w:rPr>
      </w:pPr>
    </w:p>
    <w:p w14:paraId="01339C45" w14:textId="77777777" w:rsidR="00143D61" w:rsidRPr="00037E1A" w:rsidRDefault="00143D61" w:rsidP="00143D61">
      <w:pPr>
        <w:rPr>
          <w:sz w:val="24"/>
          <w:szCs w:val="24"/>
        </w:rPr>
      </w:pPr>
      <w:r w:rsidRPr="00037E1A">
        <w:rPr>
          <w:b/>
          <w:sz w:val="24"/>
          <w:szCs w:val="24"/>
        </w:rPr>
        <w:t>May 2-3, Dakhla and El Aaiun</w:t>
      </w:r>
      <w:r w:rsidRPr="00037E1A">
        <w:rPr>
          <w:sz w:val="24"/>
          <w:szCs w:val="24"/>
        </w:rPr>
        <w:t>: Moroccan police violently dispersed two pro-independence demonstrations as a UN human rights delegation visited the region. The police said about fifteen people were injured in the process.</w:t>
      </w:r>
      <w:r w:rsidRPr="00037E1A">
        <w:rPr>
          <w:rStyle w:val="FootnoteReference"/>
          <w:sz w:val="24"/>
          <w:szCs w:val="24"/>
        </w:rPr>
        <w:footnoteReference w:id="126"/>
      </w:r>
    </w:p>
    <w:p w14:paraId="33FEBB9A" w14:textId="77777777" w:rsidR="00143D61" w:rsidRPr="00037E1A" w:rsidRDefault="00143D61" w:rsidP="00143D61">
      <w:pPr>
        <w:rPr>
          <w:sz w:val="24"/>
          <w:szCs w:val="24"/>
        </w:rPr>
      </w:pPr>
    </w:p>
    <w:p w14:paraId="4E6FCB70" w14:textId="77777777" w:rsidR="00143D61" w:rsidRPr="00037E1A" w:rsidRDefault="00143D61" w:rsidP="00143D61">
      <w:pPr>
        <w:rPr>
          <w:sz w:val="24"/>
          <w:szCs w:val="24"/>
        </w:rPr>
      </w:pPr>
      <w:r w:rsidRPr="00037E1A">
        <w:rPr>
          <w:b/>
          <w:sz w:val="24"/>
          <w:szCs w:val="24"/>
        </w:rPr>
        <w:t>May 15, El Aaiun</w:t>
      </w:r>
      <w:r w:rsidRPr="00037E1A">
        <w:rPr>
          <w:sz w:val="24"/>
          <w:szCs w:val="24"/>
        </w:rPr>
        <w:t>: Moroccan police violently dispersed a peaceful demonstration with the use of batons and stones. The protest called for the expansion of the mandate of MINURSO to include human rights monitoring and the release of Sahrawi political prisoners in Moroccan prisons.</w:t>
      </w:r>
      <w:r w:rsidRPr="00037E1A">
        <w:rPr>
          <w:rStyle w:val="FootnoteReference"/>
          <w:sz w:val="24"/>
          <w:szCs w:val="24"/>
        </w:rPr>
        <w:footnoteReference w:id="127"/>
      </w:r>
      <w:r w:rsidRPr="00037E1A">
        <w:rPr>
          <w:sz w:val="24"/>
          <w:szCs w:val="24"/>
        </w:rPr>
        <w:t xml:space="preserve"> A number of demonstrators, along with three journalists, were injured by police involvement.</w:t>
      </w:r>
      <w:r w:rsidRPr="00037E1A">
        <w:rPr>
          <w:rStyle w:val="FootnoteReference"/>
          <w:sz w:val="24"/>
          <w:szCs w:val="24"/>
        </w:rPr>
        <w:footnoteReference w:id="128"/>
      </w:r>
    </w:p>
    <w:p w14:paraId="31DC7622" w14:textId="77777777" w:rsidR="00143D61" w:rsidRPr="00037E1A" w:rsidRDefault="00143D61" w:rsidP="00143D61">
      <w:pPr>
        <w:rPr>
          <w:b/>
          <w:sz w:val="24"/>
          <w:szCs w:val="24"/>
        </w:rPr>
      </w:pPr>
    </w:p>
    <w:p w14:paraId="71ACC626" w14:textId="77777777" w:rsidR="00143D61" w:rsidRPr="00037E1A" w:rsidRDefault="00143D61" w:rsidP="00143D61">
      <w:pPr>
        <w:rPr>
          <w:sz w:val="24"/>
          <w:szCs w:val="24"/>
        </w:rPr>
      </w:pPr>
      <w:r w:rsidRPr="00037E1A">
        <w:rPr>
          <w:b/>
          <w:sz w:val="24"/>
          <w:szCs w:val="24"/>
        </w:rPr>
        <w:t>May 20, El Aaiun</w:t>
      </w:r>
      <w:r w:rsidRPr="00037E1A">
        <w:rPr>
          <w:sz w:val="24"/>
          <w:szCs w:val="24"/>
        </w:rPr>
        <w:t>: Police beat and sexually assaulted a 51-year-old Sahrawi woman, Sokaina Yaia, as she participated in a protest for the social, political, and economic rights of the Sahrawi people.</w:t>
      </w:r>
      <w:r w:rsidRPr="00037E1A">
        <w:rPr>
          <w:rStyle w:val="FootnoteReference"/>
          <w:sz w:val="24"/>
          <w:szCs w:val="24"/>
        </w:rPr>
        <w:footnoteReference w:id="129"/>
      </w:r>
    </w:p>
    <w:p w14:paraId="0C3A8ACE" w14:textId="77777777" w:rsidR="00143D61" w:rsidRPr="00037E1A" w:rsidRDefault="00143D61" w:rsidP="00143D61">
      <w:pPr>
        <w:rPr>
          <w:b/>
          <w:sz w:val="24"/>
          <w:szCs w:val="24"/>
        </w:rPr>
      </w:pPr>
    </w:p>
    <w:p w14:paraId="3CEBC300" w14:textId="77777777" w:rsidR="00143D61" w:rsidRPr="00037E1A" w:rsidRDefault="00143D61" w:rsidP="00143D61">
      <w:pPr>
        <w:rPr>
          <w:b/>
          <w:sz w:val="24"/>
          <w:szCs w:val="24"/>
        </w:rPr>
      </w:pPr>
      <w:r w:rsidRPr="00037E1A">
        <w:rPr>
          <w:b/>
          <w:sz w:val="24"/>
          <w:szCs w:val="24"/>
        </w:rPr>
        <w:lastRenderedPageBreak/>
        <w:t>May 22, Smara</w:t>
      </w:r>
      <w:r w:rsidRPr="00037E1A">
        <w:rPr>
          <w:sz w:val="24"/>
          <w:szCs w:val="24"/>
        </w:rPr>
        <w:t>: Moroccan police violently dispersed a hundred people protesting against the occupation of Western Sahara, the plundering of natural resources, and the detention of Saharawi political prisoners.</w:t>
      </w:r>
      <w:r w:rsidRPr="00037E1A">
        <w:rPr>
          <w:rStyle w:val="FootnoteReference"/>
          <w:sz w:val="24"/>
          <w:szCs w:val="24"/>
        </w:rPr>
        <w:footnoteReference w:id="130"/>
      </w:r>
    </w:p>
    <w:p w14:paraId="3BA49963" w14:textId="77777777" w:rsidR="00143D61" w:rsidRPr="00037E1A" w:rsidRDefault="00143D61" w:rsidP="00143D61">
      <w:pPr>
        <w:rPr>
          <w:b/>
          <w:sz w:val="24"/>
          <w:szCs w:val="24"/>
        </w:rPr>
      </w:pPr>
    </w:p>
    <w:p w14:paraId="349D4242" w14:textId="77777777" w:rsidR="00143D61" w:rsidRPr="00037E1A" w:rsidRDefault="00143D61" w:rsidP="00143D61">
      <w:pPr>
        <w:rPr>
          <w:sz w:val="24"/>
          <w:szCs w:val="24"/>
        </w:rPr>
      </w:pPr>
      <w:r w:rsidRPr="00037E1A">
        <w:rPr>
          <w:b/>
          <w:sz w:val="24"/>
          <w:szCs w:val="24"/>
        </w:rPr>
        <w:t>June 7, El Aaiun</w:t>
      </w:r>
      <w:r w:rsidRPr="00037E1A">
        <w:rPr>
          <w:sz w:val="24"/>
          <w:szCs w:val="24"/>
        </w:rPr>
        <w:t>: Moroccan forces violently dispersed a peaceful demonstration demanding the release of Sahrawi political prisoners.</w:t>
      </w:r>
      <w:r w:rsidRPr="00037E1A">
        <w:rPr>
          <w:rStyle w:val="FootnoteReference"/>
          <w:sz w:val="24"/>
          <w:szCs w:val="24"/>
        </w:rPr>
        <w:footnoteReference w:id="131"/>
      </w:r>
    </w:p>
    <w:p w14:paraId="1003A8E8" w14:textId="77777777" w:rsidR="00143D61" w:rsidRPr="00037E1A" w:rsidRDefault="00143D61" w:rsidP="00143D61">
      <w:pPr>
        <w:rPr>
          <w:b/>
          <w:sz w:val="24"/>
          <w:szCs w:val="24"/>
        </w:rPr>
      </w:pPr>
    </w:p>
    <w:p w14:paraId="77739855" w14:textId="77777777" w:rsidR="00143D61" w:rsidRPr="00037E1A" w:rsidRDefault="00143D61" w:rsidP="00143D61">
      <w:pPr>
        <w:rPr>
          <w:sz w:val="24"/>
          <w:szCs w:val="24"/>
        </w:rPr>
      </w:pPr>
      <w:r w:rsidRPr="00037E1A">
        <w:rPr>
          <w:b/>
          <w:sz w:val="24"/>
          <w:szCs w:val="24"/>
        </w:rPr>
        <w:t>June 16, El Aaiun</w:t>
      </w:r>
      <w:r w:rsidRPr="00037E1A">
        <w:rPr>
          <w:sz w:val="24"/>
          <w:szCs w:val="24"/>
        </w:rPr>
        <w:t>: Moroccan forces injured dozens of protestors following a peaceful demonstration. The demonstrators demanded a human rights mechanism be included under the</w:t>
      </w:r>
      <w:r w:rsidRPr="00037E1A">
        <w:rPr>
          <w:color w:val="000000"/>
          <w:sz w:val="24"/>
          <w:szCs w:val="24"/>
        </w:rPr>
        <w:t xml:space="preserve"> </w:t>
      </w:r>
      <w:r w:rsidRPr="00037E1A">
        <w:rPr>
          <w:sz w:val="24"/>
          <w:szCs w:val="24"/>
        </w:rPr>
        <w:t>prerogatives of MINURSO and that all Saharawi political prisoners be released. The protestors were hit with stones, beaten with sticks and batons, kicked, slapped, and verbally abused.</w:t>
      </w:r>
      <w:r w:rsidRPr="00037E1A">
        <w:rPr>
          <w:rStyle w:val="FootnoteReference"/>
          <w:sz w:val="24"/>
          <w:szCs w:val="24"/>
        </w:rPr>
        <w:footnoteReference w:id="132"/>
      </w:r>
    </w:p>
    <w:p w14:paraId="28A7DCBB" w14:textId="77777777" w:rsidR="00143D61" w:rsidRPr="00037E1A" w:rsidRDefault="00143D61" w:rsidP="00143D61">
      <w:pPr>
        <w:rPr>
          <w:b/>
          <w:sz w:val="24"/>
          <w:szCs w:val="24"/>
        </w:rPr>
      </w:pPr>
    </w:p>
    <w:p w14:paraId="4ACBC27B" w14:textId="77777777" w:rsidR="00143D61" w:rsidRPr="00037E1A" w:rsidRDefault="00143D61" w:rsidP="00143D61">
      <w:pPr>
        <w:rPr>
          <w:b/>
          <w:sz w:val="24"/>
          <w:szCs w:val="24"/>
        </w:rPr>
      </w:pPr>
      <w:r w:rsidRPr="00037E1A">
        <w:rPr>
          <w:b/>
          <w:sz w:val="24"/>
          <w:szCs w:val="24"/>
        </w:rPr>
        <w:t>September 16, El Aaiun</w:t>
      </w:r>
      <w:r w:rsidRPr="00037E1A">
        <w:rPr>
          <w:sz w:val="24"/>
          <w:szCs w:val="24"/>
        </w:rPr>
        <w:t>: Moroccan forces violently intervened in a peaceful protest organized by Sahrawi activists for the International Day of Democracy. Numerous injuries were reported.</w:t>
      </w:r>
      <w:r w:rsidRPr="00037E1A">
        <w:rPr>
          <w:rStyle w:val="FootnoteReference"/>
          <w:sz w:val="24"/>
          <w:szCs w:val="24"/>
        </w:rPr>
        <w:footnoteReference w:id="133"/>
      </w:r>
    </w:p>
    <w:p w14:paraId="05F0CCA4" w14:textId="77777777" w:rsidR="00143D61" w:rsidRPr="00037E1A" w:rsidRDefault="00143D61" w:rsidP="00143D61">
      <w:pPr>
        <w:rPr>
          <w:b/>
          <w:sz w:val="24"/>
          <w:szCs w:val="24"/>
        </w:rPr>
      </w:pPr>
    </w:p>
    <w:p w14:paraId="01E76EE6" w14:textId="77777777" w:rsidR="00143D61" w:rsidRPr="00037E1A" w:rsidRDefault="00143D61" w:rsidP="00143D61">
      <w:pPr>
        <w:rPr>
          <w:sz w:val="24"/>
          <w:szCs w:val="24"/>
        </w:rPr>
      </w:pPr>
      <w:r w:rsidRPr="00037E1A">
        <w:rPr>
          <w:b/>
          <w:sz w:val="24"/>
          <w:szCs w:val="24"/>
        </w:rPr>
        <w:t>September 17, Boujdour</w:t>
      </w:r>
      <w:r w:rsidRPr="00037E1A">
        <w:rPr>
          <w:sz w:val="24"/>
          <w:szCs w:val="24"/>
        </w:rPr>
        <w:t>: Moroccan forces surrounded a protest and violently prevented other protesters from joining in. The demonstration called for the release of Sahrawi political prisoners, the extension of the MINURSO mandate, and the right of the Sahrawi people to self-determination.</w:t>
      </w:r>
      <w:r w:rsidRPr="00037E1A">
        <w:rPr>
          <w:rStyle w:val="FootnoteReference"/>
          <w:sz w:val="24"/>
          <w:szCs w:val="24"/>
        </w:rPr>
        <w:footnoteReference w:id="134"/>
      </w:r>
    </w:p>
    <w:p w14:paraId="26960D53" w14:textId="77777777" w:rsidR="00143D61" w:rsidRPr="00037E1A" w:rsidRDefault="00143D61" w:rsidP="00143D61">
      <w:pPr>
        <w:rPr>
          <w:b/>
          <w:sz w:val="24"/>
          <w:szCs w:val="24"/>
        </w:rPr>
      </w:pPr>
    </w:p>
    <w:p w14:paraId="658A0397" w14:textId="77777777" w:rsidR="00143D61" w:rsidRPr="00037E1A" w:rsidRDefault="00143D61" w:rsidP="00143D61">
      <w:pPr>
        <w:rPr>
          <w:b/>
          <w:sz w:val="24"/>
          <w:szCs w:val="24"/>
        </w:rPr>
      </w:pPr>
      <w:r w:rsidRPr="00037E1A">
        <w:rPr>
          <w:b/>
          <w:sz w:val="24"/>
          <w:szCs w:val="24"/>
        </w:rPr>
        <w:t>September 24, Smara</w:t>
      </w:r>
      <w:r w:rsidRPr="00037E1A">
        <w:rPr>
          <w:sz w:val="24"/>
          <w:szCs w:val="24"/>
        </w:rPr>
        <w:t>: Moroccan police broke up a sit-in organized to demand the Sahrawi people enjoy access to Western Sahara’s natural resources. Police forces injured and humiliated some protesters in the process.</w:t>
      </w:r>
      <w:r w:rsidRPr="00037E1A">
        <w:rPr>
          <w:rStyle w:val="FootnoteReference"/>
          <w:sz w:val="24"/>
          <w:szCs w:val="24"/>
        </w:rPr>
        <w:footnoteReference w:id="135"/>
      </w:r>
    </w:p>
    <w:p w14:paraId="7AB8B1E9" w14:textId="77777777" w:rsidR="00143D61" w:rsidRPr="00037E1A" w:rsidRDefault="00143D61" w:rsidP="00143D61">
      <w:pPr>
        <w:rPr>
          <w:b/>
          <w:sz w:val="24"/>
          <w:szCs w:val="24"/>
        </w:rPr>
      </w:pPr>
    </w:p>
    <w:p w14:paraId="1A8E33BA" w14:textId="77777777" w:rsidR="00143D61" w:rsidRPr="00037E1A" w:rsidRDefault="00143D61" w:rsidP="00143D61">
      <w:pPr>
        <w:rPr>
          <w:b/>
          <w:sz w:val="24"/>
          <w:szCs w:val="24"/>
        </w:rPr>
      </w:pPr>
      <w:r w:rsidRPr="00037E1A">
        <w:rPr>
          <w:b/>
          <w:sz w:val="24"/>
          <w:szCs w:val="24"/>
        </w:rPr>
        <w:t>September 29, Dakhla</w:t>
      </w:r>
      <w:r w:rsidRPr="00037E1A">
        <w:rPr>
          <w:sz w:val="24"/>
          <w:szCs w:val="24"/>
        </w:rPr>
        <w:t>: Moroccan forces dispersed demonstrations taking place after the death of political prisoner Hasena Elwali Aleya by using tear gas on the protesters. At least sixteen were injured.</w:t>
      </w:r>
      <w:r w:rsidRPr="00037E1A">
        <w:rPr>
          <w:rStyle w:val="FootnoteReference"/>
          <w:sz w:val="24"/>
          <w:szCs w:val="24"/>
        </w:rPr>
        <w:footnoteReference w:id="136"/>
      </w:r>
    </w:p>
    <w:p w14:paraId="5C63389E" w14:textId="77777777" w:rsidR="00143D61" w:rsidRPr="00037E1A" w:rsidRDefault="00143D61" w:rsidP="00143D61">
      <w:pPr>
        <w:rPr>
          <w:b/>
          <w:sz w:val="24"/>
          <w:szCs w:val="24"/>
        </w:rPr>
      </w:pPr>
    </w:p>
    <w:p w14:paraId="657FDB44" w14:textId="77777777" w:rsidR="00143D61" w:rsidRDefault="00143D61" w:rsidP="00143D61">
      <w:pPr>
        <w:rPr>
          <w:sz w:val="24"/>
          <w:szCs w:val="24"/>
        </w:rPr>
      </w:pPr>
      <w:r w:rsidRPr="00037E1A">
        <w:rPr>
          <w:b/>
          <w:sz w:val="24"/>
          <w:szCs w:val="24"/>
        </w:rPr>
        <w:t>December 27, El Aaiun</w:t>
      </w:r>
      <w:r w:rsidRPr="00037E1A">
        <w:rPr>
          <w:sz w:val="24"/>
          <w:szCs w:val="24"/>
        </w:rPr>
        <w:t>: Moroccan authorities prevented a group of Sahrawi mothers from organizing a peaceful demonstration in front of the Court of Appeals to demand clarification of their abducted sons’ fate.</w:t>
      </w:r>
      <w:r w:rsidRPr="00037E1A">
        <w:rPr>
          <w:rStyle w:val="FootnoteReference"/>
          <w:sz w:val="24"/>
          <w:szCs w:val="24"/>
        </w:rPr>
        <w:footnoteReference w:id="137"/>
      </w:r>
    </w:p>
    <w:p w14:paraId="750B9FAF" w14:textId="77777777" w:rsidR="00143D61" w:rsidRDefault="00143D61" w:rsidP="00143D61">
      <w:pPr>
        <w:rPr>
          <w:sz w:val="24"/>
          <w:szCs w:val="24"/>
        </w:rPr>
      </w:pPr>
    </w:p>
    <w:p w14:paraId="2167ECC1" w14:textId="77777777" w:rsidR="00143D61" w:rsidRDefault="00143D61" w:rsidP="00143D61">
      <w:pPr>
        <w:rPr>
          <w:sz w:val="24"/>
          <w:szCs w:val="24"/>
        </w:rPr>
      </w:pPr>
    </w:p>
    <w:p w14:paraId="59F9F090" w14:textId="77777777" w:rsidR="00143D61" w:rsidRDefault="00143D61" w:rsidP="00143D61">
      <w:pPr>
        <w:jc w:val="center"/>
        <w:rPr>
          <w:b/>
          <w:sz w:val="24"/>
          <w:szCs w:val="24"/>
          <w:u w:val="single"/>
        </w:rPr>
      </w:pPr>
      <w:r w:rsidRPr="00C1453F">
        <w:rPr>
          <w:b/>
          <w:sz w:val="24"/>
          <w:szCs w:val="24"/>
          <w:u w:val="single"/>
        </w:rPr>
        <w:lastRenderedPageBreak/>
        <w:t>2015</w:t>
      </w:r>
    </w:p>
    <w:p w14:paraId="648EA50B" w14:textId="77777777" w:rsidR="00143D61" w:rsidRPr="00C1453F" w:rsidRDefault="00143D61" w:rsidP="00143D61">
      <w:pPr>
        <w:jc w:val="center"/>
        <w:rPr>
          <w:b/>
          <w:sz w:val="24"/>
          <w:szCs w:val="24"/>
          <w:u w:val="single"/>
        </w:rPr>
      </w:pPr>
    </w:p>
    <w:p w14:paraId="4F5E83F1" w14:textId="77777777" w:rsidR="00143D61" w:rsidRDefault="00143D61" w:rsidP="00143D61">
      <w:pPr>
        <w:rPr>
          <w:b/>
          <w:sz w:val="24"/>
          <w:szCs w:val="24"/>
        </w:rPr>
      </w:pPr>
      <w:r w:rsidRPr="005D6BFF">
        <w:rPr>
          <w:b/>
          <w:sz w:val="24"/>
          <w:szCs w:val="24"/>
        </w:rPr>
        <w:t>January 2, Dakhla</w:t>
      </w:r>
      <w:r w:rsidRPr="00C1453F">
        <w:rPr>
          <w:sz w:val="24"/>
          <w:szCs w:val="24"/>
        </w:rPr>
        <w:t xml:space="preserve">: Moroccan forces repressed a peaceful protest by chasing protesters and arresting four. The protesters </w:t>
      </w:r>
      <w:r>
        <w:rPr>
          <w:sz w:val="24"/>
          <w:szCs w:val="24"/>
        </w:rPr>
        <w:t>had</w:t>
      </w:r>
      <w:r w:rsidRPr="00C1453F">
        <w:rPr>
          <w:sz w:val="24"/>
          <w:szCs w:val="24"/>
        </w:rPr>
        <w:t xml:space="preserve"> raised the Western Sahara flag and demanded self-determination and indepe</w:t>
      </w:r>
      <w:r>
        <w:rPr>
          <w:sz w:val="24"/>
          <w:szCs w:val="24"/>
        </w:rPr>
        <w:t>ndence for the Sahrawi people.</w:t>
      </w:r>
      <w:r>
        <w:rPr>
          <w:rStyle w:val="FootnoteReference"/>
          <w:sz w:val="24"/>
          <w:szCs w:val="24"/>
        </w:rPr>
        <w:footnoteReference w:id="138"/>
      </w:r>
    </w:p>
    <w:p w14:paraId="77F8926F" w14:textId="77777777" w:rsidR="00143D61" w:rsidRPr="00037E1A" w:rsidRDefault="00143D61" w:rsidP="00143D61">
      <w:pPr>
        <w:rPr>
          <w:b/>
          <w:sz w:val="24"/>
          <w:szCs w:val="24"/>
        </w:rPr>
      </w:pPr>
    </w:p>
    <w:p w14:paraId="16169D05" w14:textId="77777777" w:rsidR="00143D61" w:rsidRDefault="00143D61" w:rsidP="00143D61">
      <w:pPr>
        <w:rPr>
          <w:b/>
          <w:sz w:val="24"/>
          <w:szCs w:val="24"/>
        </w:rPr>
      </w:pPr>
      <w:r w:rsidRPr="00037E1A">
        <w:rPr>
          <w:b/>
          <w:sz w:val="24"/>
          <w:szCs w:val="24"/>
        </w:rPr>
        <w:t>January 4</w:t>
      </w:r>
      <w:r w:rsidRPr="005D6BFF">
        <w:rPr>
          <w:b/>
          <w:sz w:val="24"/>
          <w:szCs w:val="24"/>
        </w:rPr>
        <w:t>, Dakhla</w:t>
      </w:r>
      <w:r w:rsidRPr="00C1453F">
        <w:rPr>
          <w:sz w:val="24"/>
          <w:szCs w:val="24"/>
        </w:rPr>
        <w:t xml:space="preserve">: Moroccan forces </w:t>
      </w:r>
      <w:r>
        <w:rPr>
          <w:sz w:val="24"/>
          <w:szCs w:val="24"/>
        </w:rPr>
        <w:t xml:space="preserve">further </w:t>
      </w:r>
      <w:r w:rsidRPr="00C1453F">
        <w:rPr>
          <w:sz w:val="24"/>
          <w:szCs w:val="24"/>
        </w:rPr>
        <w:t xml:space="preserve">repressed </w:t>
      </w:r>
      <w:r>
        <w:rPr>
          <w:sz w:val="24"/>
          <w:szCs w:val="24"/>
        </w:rPr>
        <w:t>the</w:t>
      </w:r>
      <w:r w:rsidRPr="00C1453F">
        <w:rPr>
          <w:sz w:val="24"/>
          <w:szCs w:val="24"/>
        </w:rPr>
        <w:t xml:space="preserve"> peaceful demonstration</w:t>
      </w:r>
      <w:r>
        <w:rPr>
          <w:sz w:val="24"/>
          <w:szCs w:val="24"/>
        </w:rPr>
        <w:t>s</w:t>
      </w:r>
      <w:r w:rsidRPr="00C1453F">
        <w:rPr>
          <w:sz w:val="24"/>
          <w:szCs w:val="24"/>
        </w:rPr>
        <w:t xml:space="preserve"> </w:t>
      </w:r>
      <w:r>
        <w:rPr>
          <w:sz w:val="24"/>
          <w:szCs w:val="24"/>
        </w:rPr>
        <w:t xml:space="preserve">by </w:t>
      </w:r>
      <w:r w:rsidRPr="00C1453F">
        <w:rPr>
          <w:sz w:val="24"/>
          <w:szCs w:val="24"/>
        </w:rPr>
        <w:t>Sahrawis protesting the exploitation of natural resou</w:t>
      </w:r>
      <w:r>
        <w:rPr>
          <w:sz w:val="24"/>
          <w:szCs w:val="24"/>
        </w:rPr>
        <w:t>rces and demanding better socio</w:t>
      </w:r>
      <w:r w:rsidRPr="00C1453F">
        <w:rPr>
          <w:sz w:val="24"/>
          <w:szCs w:val="24"/>
        </w:rPr>
        <w:t>economic conditions</w:t>
      </w:r>
      <w:r>
        <w:rPr>
          <w:sz w:val="24"/>
          <w:szCs w:val="24"/>
        </w:rPr>
        <w:t>.</w:t>
      </w:r>
      <w:r>
        <w:rPr>
          <w:rStyle w:val="FootnoteReference"/>
          <w:sz w:val="24"/>
          <w:szCs w:val="24"/>
        </w:rPr>
        <w:footnoteReference w:id="139"/>
      </w:r>
    </w:p>
    <w:p w14:paraId="7C92837B" w14:textId="77777777" w:rsidR="00143D61" w:rsidRPr="00037E1A" w:rsidRDefault="00143D61" w:rsidP="00143D61">
      <w:pPr>
        <w:rPr>
          <w:b/>
          <w:sz w:val="24"/>
          <w:szCs w:val="24"/>
        </w:rPr>
      </w:pPr>
    </w:p>
    <w:p w14:paraId="1BCB0E81" w14:textId="77777777" w:rsidR="00143D61" w:rsidRDefault="00143D61" w:rsidP="00143D61">
      <w:pPr>
        <w:rPr>
          <w:sz w:val="24"/>
          <w:szCs w:val="24"/>
        </w:rPr>
      </w:pPr>
      <w:r w:rsidRPr="00037E1A">
        <w:rPr>
          <w:b/>
          <w:sz w:val="24"/>
          <w:szCs w:val="24"/>
        </w:rPr>
        <w:t xml:space="preserve">January </w:t>
      </w:r>
      <w:r w:rsidRPr="005D6BFF">
        <w:rPr>
          <w:b/>
          <w:sz w:val="24"/>
          <w:szCs w:val="24"/>
        </w:rPr>
        <w:t>5, El Aaiun</w:t>
      </w:r>
      <w:r w:rsidRPr="00C1453F">
        <w:rPr>
          <w:sz w:val="24"/>
          <w:szCs w:val="24"/>
        </w:rPr>
        <w:t>: Moroccan occupying authorities violently intervened in a peaceful sit-in organized by a group of unemployed Sahrawi graduates. The graduates were demanding the right to work, the right to gather and organize peaceful demonstrations, and to benefit from all natura</w:t>
      </w:r>
      <w:r>
        <w:rPr>
          <w:sz w:val="24"/>
          <w:szCs w:val="24"/>
        </w:rPr>
        <w:t>l resources of Western Sahara.</w:t>
      </w:r>
      <w:r>
        <w:rPr>
          <w:rStyle w:val="FootnoteReference"/>
          <w:sz w:val="24"/>
          <w:szCs w:val="24"/>
        </w:rPr>
        <w:footnoteReference w:id="140"/>
      </w:r>
    </w:p>
    <w:p w14:paraId="57F8386A" w14:textId="77777777" w:rsidR="00143D61" w:rsidRDefault="00143D61" w:rsidP="00143D61">
      <w:pPr>
        <w:rPr>
          <w:b/>
          <w:sz w:val="24"/>
          <w:szCs w:val="24"/>
        </w:rPr>
      </w:pPr>
    </w:p>
    <w:p w14:paraId="68991445" w14:textId="77777777" w:rsidR="00143D61" w:rsidRDefault="00143D61" w:rsidP="00143D61">
      <w:pPr>
        <w:rPr>
          <w:sz w:val="24"/>
          <w:szCs w:val="24"/>
        </w:rPr>
      </w:pPr>
      <w:r w:rsidRPr="00037E1A">
        <w:rPr>
          <w:b/>
          <w:sz w:val="24"/>
          <w:szCs w:val="24"/>
        </w:rPr>
        <w:t xml:space="preserve">January </w:t>
      </w:r>
      <w:r w:rsidRPr="005D6BFF">
        <w:rPr>
          <w:b/>
          <w:sz w:val="24"/>
          <w:szCs w:val="24"/>
        </w:rPr>
        <w:t>10, El Aaiun</w:t>
      </w:r>
      <w:r w:rsidRPr="00C1453F">
        <w:rPr>
          <w:sz w:val="24"/>
          <w:szCs w:val="24"/>
        </w:rPr>
        <w:t>: Moroccan police physically and verbally abused several Sahrawi women holding a peaceful demonstration. The police wore both uniforms and plain clothes and used sticks, punching and kicking the protestors</w:t>
      </w:r>
      <w:r>
        <w:rPr>
          <w:sz w:val="24"/>
          <w:szCs w:val="24"/>
        </w:rPr>
        <w:t>.</w:t>
      </w:r>
      <w:r>
        <w:rPr>
          <w:rStyle w:val="FootnoteReference"/>
          <w:sz w:val="24"/>
          <w:szCs w:val="24"/>
        </w:rPr>
        <w:footnoteReference w:id="141"/>
      </w:r>
    </w:p>
    <w:p w14:paraId="53AB8C22" w14:textId="77777777" w:rsidR="00143D61" w:rsidRDefault="00143D61" w:rsidP="00143D61">
      <w:pPr>
        <w:rPr>
          <w:b/>
          <w:sz w:val="24"/>
          <w:szCs w:val="24"/>
        </w:rPr>
      </w:pPr>
    </w:p>
    <w:p w14:paraId="772BD1DC" w14:textId="77777777" w:rsidR="00143D61" w:rsidRDefault="00143D61" w:rsidP="00143D61">
      <w:pPr>
        <w:rPr>
          <w:b/>
          <w:sz w:val="24"/>
          <w:szCs w:val="24"/>
        </w:rPr>
      </w:pPr>
      <w:r w:rsidRPr="00C1453F">
        <w:rPr>
          <w:b/>
          <w:sz w:val="24"/>
          <w:szCs w:val="24"/>
        </w:rPr>
        <w:t xml:space="preserve">January </w:t>
      </w:r>
      <w:r w:rsidRPr="005D6BFF">
        <w:rPr>
          <w:b/>
          <w:sz w:val="24"/>
          <w:szCs w:val="24"/>
        </w:rPr>
        <w:t>18, El Aaiun</w:t>
      </w:r>
      <w:r w:rsidRPr="00C1453F">
        <w:rPr>
          <w:sz w:val="24"/>
          <w:szCs w:val="24"/>
        </w:rPr>
        <w:t>: Moroccan forces prevented several Sahrawis, including Abdelhay Toubali and Ali Saadouni, from carrying out a peaceful march.</w:t>
      </w:r>
      <w:r>
        <w:rPr>
          <w:rStyle w:val="FootnoteReference"/>
          <w:sz w:val="24"/>
          <w:szCs w:val="24"/>
        </w:rPr>
        <w:footnoteReference w:id="142"/>
      </w:r>
    </w:p>
    <w:p w14:paraId="671ED922" w14:textId="77777777" w:rsidR="00143D61" w:rsidRPr="00C1453F" w:rsidRDefault="00143D61" w:rsidP="00143D61">
      <w:pPr>
        <w:rPr>
          <w:b/>
          <w:sz w:val="24"/>
          <w:szCs w:val="24"/>
        </w:rPr>
      </w:pPr>
    </w:p>
    <w:p w14:paraId="257CE311" w14:textId="77777777" w:rsidR="00143D61" w:rsidRDefault="00143D61" w:rsidP="00143D61">
      <w:pPr>
        <w:rPr>
          <w:sz w:val="24"/>
          <w:szCs w:val="24"/>
        </w:rPr>
      </w:pPr>
      <w:r w:rsidRPr="00C1453F">
        <w:rPr>
          <w:b/>
          <w:sz w:val="24"/>
          <w:szCs w:val="24"/>
        </w:rPr>
        <w:t>January 20</w:t>
      </w:r>
      <w:r>
        <w:rPr>
          <w:b/>
          <w:sz w:val="24"/>
          <w:szCs w:val="24"/>
        </w:rPr>
        <w:t>,</w:t>
      </w:r>
      <w:r w:rsidRPr="000D7DA9">
        <w:rPr>
          <w:sz w:val="24"/>
          <w:szCs w:val="24"/>
        </w:rPr>
        <w:t xml:space="preserve"> </w:t>
      </w:r>
      <w:r w:rsidRPr="000D7DA9">
        <w:rPr>
          <w:b/>
          <w:sz w:val="24"/>
          <w:szCs w:val="24"/>
        </w:rPr>
        <w:t>Smara</w:t>
      </w:r>
      <w:r w:rsidRPr="00C1453F">
        <w:rPr>
          <w:sz w:val="24"/>
          <w:szCs w:val="24"/>
        </w:rPr>
        <w:t xml:space="preserve">: Moroccan police violently repressed a protest by Sahrawis calling for independence. The police raided the homes of the protesters and </w:t>
      </w:r>
      <w:r>
        <w:rPr>
          <w:sz w:val="24"/>
          <w:szCs w:val="24"/>
        </w:rPr>
        <w:t xml:space="preserve">beat </w:t>
      </w:r>
      <w:r w:rsidRPr="00C1453F">
        <w:rPr>
          <w:sz w:val="24"/>
          <w:szCs w:val="24"/>
        </w:rPr>
        <w:t>the inhabitants</w:t>
      </w:r>
      <w:r>
        <w:rPr>
          <w:sz w:val="24"/>
          <w:szCs w:val="24"/>
        </w:rPr>
        <w:t>.</w:t>
      </w:r>
      <w:r>
        <w:rPr>
          <w:rStyle w:val="FootnoteReference"/>
          <w:sz w:val="24"/>
          <w:szCs w:val="24"/>
        </w:rPr>
        <w:footnoteReference w:id="143"/>
      </w:r>
    </w:p>
    <w:p w14:paraId="431FC45D" w14:textId="77777777" w:rsidR="00143D61" w:rsidRPr="00C1453F" w:rsidRDefault="00143D61" w:rsidP="00143D61">
      <w:pPr>
        <w:rPr>
          <w:b/>
          <w:sz w:val="24"/>
          <w:szCs w:val="24"/>
        </w:rPr>
      </w:pPr>
      <w:r w:rsidRPr="00C1453F">
        <w:rPr>
          <w:b/>
          <w:sz w:val="24"/>
          <w:szCs w:val="24"/>
        </w:rPr>
        <w:t xml:space="preserve"> </w:t>
      </w:r>
    </w:p>
    <w:p w14:paraId="34BCFEAD" w14:textId="77777777" w:rsidR="00143D61" w:rsidRDefault="00143D61" w:rsidP="00143D61">
      <w:pPr>
        <w:rPr>
          <w:sz w:val="24"/>
          <w:szCs w:val="24"/>
        </w:rPr>
      </w:pPr>
      <w:r w:rsidRPr="00C1453F">
        <w:rPr>
          <w:b/>
          <w:sz w:val="24"/>
          <w:szCs w:val="24"/>
        </w:rPr>
        <w:t>January 25</w:t>
      </w:r>
      <w:r w:rsidRPr="000D7DA9">
        <w:rPr>
          <w:b/>
          <w:sz w:val="24"/>
          <w:szCs w:val="24"/>
        </w:rPr>
        <w:t>, El Aaiun</w:t>
      </w:r>
      <w:r w:rsidRPr="00C1453F">
        <w:rPr>
          <w:sz w:val="24"/>
          <w:szCs w:val="24"/>
        </w:rPr>
        <w:t>: Moroccan security forces attacked a peaceful protest in front of the Moroccan Workers’ Union requesting equal employment for Sahrawis.</w:t>
      </w:r>
      <w:r>
        <w:rPr>
          <w:rStyle w:val="FootnoteReference"/>
          <w:sz w:val="24"/>
          <w:szCs w:val="24"/>
        </w:rPr>
        <w:footnoteReference w:id="144"/>
      </w:r>
    </w:p>
    <w:p w14:paraId="5182F2FC" w14:textId="77777777" w:rsidR="00143D61" w:rsidRDefault="00143D61" w:rsidP="00143D61">
      <w:pPr>
        <w:rPr>
          <w:b/>
          <w:sz w:val="24"/>
          <w:szCs w:val="24"/>
        </w:rPr>
      </w:pPr>
    </w:p>
    <w:p w14:paraId="27B099F8" w14:textId="77777777" w:rsidR="00143D61" w:rsidRDefault="00143D61" w:rsidP="00143D61">
      <w:pPr>
        <w:rPr>
          <w:sz w:val="24"/>
          <w:szCs w:val="24"/>
        </w:rPr>
      </w:pPr>
      <w:r w:rsidRPr="00C1453F">
        <w:rPr>
          <w:b/>
          <w:sz w:val="24"/>
          <w:szCs w:val="24"/>
        </w:rPr>
        <w:t>January 28 or January 31</w:t>
      </w:r>
      <w:r w:rsidRPr="005D6BFF">
        <w:rPr>
          <w:sz w:val="24"/>
          <w:szCs w:val="24"/>
        </w:rPr>
        <w:t xml:space="preserve">: During the filming of an interview with two former political prisoners who had participated in the Gdiem Izik protests, approximately </w:t>
      </w:r>
      <w:r>
        <w:rPr>
          <w:sz w:val="24"/>
          <w:szCs w:val="24"/>
        </w:rPr>
        <w:t>twenty</w:t>
      </w:r>
      <w:r w:rsidRPr="005D6BFF">
        <w:rPr>
          <w:sz w:val="24"/>
          <w:szCs w:val="24"/>
        </w:rPr>
        <w:t xml:space="preserve"> Moroccan police cars surrounded the home where the interview was taking place. The home belonged to Fatimatou Dahouar, </w:t>
      </w:r>
      <w:proofErr w:type="gramStart"/>
      <w:r w:rsidRPr="005D6BFF">
        <w:rPr>
          <w:sz w:val="24"/>
          <w:szCs w:val="24"/>
        </w:rPr>
        <w:t>a</w:t>
      </w:r>
      <w:proofErr w:type="gramEnd"/>
      <w:r w:rsidRPr="005D6BFF">
        <w:rPr>
          <w:sz w:val="24"/>
          <w:szCs w:val="24"/>
        </w:rPr>
        <w:t xml:space="preserve"> Sahrawi independence activist who had previously been forcibly </w:t>
      </w:r>
      <w:r w:rsidRPr="005D6BFF">
        <w:rPr>
          <w:sz w:val="24"/>
          <w:szCs w:val="24"/>
        </w:rPr>
        <w:lastRenderedPageBreak/>
        <w:t xml:space="preserve">disappeared in a Moroccan secret detention center. He had invited the journalists to use his home as the set of the interview. When Hayat El Khaldi, the journalist conducting the interview, and Mohamed Mayara and Zayou Abdelrehmane, the former political prisoners being interviewed, left the home, the officers began insulting them and </w:t>
      </w:r>
      <w:r>
        <w:rPr>
          <w:sz w:val="24"/>
          <w:szCs w:val="24"/>
        </w:rPr>
        <w:t>spitting on their car. One high-</w:t>
      </w:r>
      <w:r w:rsidRPr="005D6BFF">
        <w:rPr>
          <w:sz w:val="24"/>
          <w:szCs w:val="24"/>
        </w:rPr>
        <w:t>ranking officer, Banbrahim Brahim, reportedly threatened Mohamed Mayara by saying that he would kidnap him and his family and lock them in a secret detention center, just as they had with his father. Mohamed Mayara’s father was disappeared in 1976 and died in detention in 1977. Another journalist who attended the interview, Mamine Hashimi, head of technical services at Equipe Média, was attacked by the police officers when he left the house a few minutes later. He suffered injuries that required medical attention. Two other journalists who had attended the interview, Leili Hamoud and Zerouali Mohamed Saleh, were forced to remain in the home until after midnight, when the police had left.</w:t>
      </w:r>
      <w:r>
        <w:rPr>
          <w:rStyle w:val="FootnoteReference"/>
          <w:sz w:val="24"/>
          <w:szCs w:val="24"/>
        </w:rPr>
        <w:footnoteReference w:id="145"/>
      </w:r>
    </w:p>
    <w:p w14:paraId="3D0F9290" w14:textId="77777777" w:rsidR="00143D61" w:rsidRDefault="00143D61" w:rsidP="00143D61">
      <w:pPr>
        <w:rPr>
          <w:b/>
          <w:sz w:val="24"/>
          <w:szCs w:val="24"/>
        </w:rPr>
      </w:pPr>
    </w:p>
    <w:p w14:paraId="1976857E" w14:textId="77777777" w:rsidR="00143D61" w:rsidRDefault="00143D61" w:rsidP="00143D61">
      <w:pPr>
        <w:rPr>
          <w:b/>
          <w:sz w:val="24"/>
          <w:szCs w:val="24"/>
        </w:rPr>
      </w:pPr>
      <w:r w:rsidRPr="00C1453F">
        <w:rPr>
          <w:b/>
          <w:sz w:val="24"/>
          <w:szCs w:val="24"/>
        </w:rPr>
        <w:t>February 3</w:t>
      </w:r>
      <w:r w:rsidRPr="000D7DA9">
        <w:rPr>
          <w:b/>
          <w:sz w:val="24"/>
          <w:szCs w:val="24"/>
        </w:rPr>
        <w:t>, El Aaiun</w:t>
      </w:r>
      <w:r w:rsidRPr="005D6BFF">
        <w:rPr>
          <w:sz w:val="24"/>
          <w:szCs w:val="24"/>
        </w:rPr>
        <w:t xml:space="preserve">: Moroccan security forces blocked a peaceful demonstration by Sahrawi women in support of Sahrawi political prisoners, </w:t>
      </w:r>
      <w:r>
        <w:rPr>
          <w:sz w:val="24"/>
          <w:szCs w:val="24"/>
        </w:rPr>
        <w:t xml:space="preserve">recognition of Sahrawis’ </w:t>
      </w:r>
      <w:r w:rsidRPr="005D6BFF">
        <w:rPr>
          <w:sz w:val="24"/>
          <w:szCs w:val="24"/>
        </w:rPr>
        <w:t>right to self-determination, and</w:t>
      </w:r>
      <w:r>
        <w:rPr>
          <w:sz w:val="24"/>
          <w:szCs w:val="24"/>
        </w:rPr>
        <w:t xml:space="preserve"> sharing</w:t>
      </w:r>
      <w:r w:rsidRPr="005D6BFF">
        <w:rPr>
          <w:sz w:val="24"/>
          <w:szCs w:val="24"/>
        </w:rPr>
        <w:t xml:space="preserve"> in the benefits of the exploitation of their natural resources.</w:t>
      </w:r>
      <w:r>
        <w:rPr>
          <w:rStyle w:val="FootnoteReference"/>
          <w:sz w:val="24"/>
          <w:szCs w:val="24"/>
        </w:rPr>
        <w:footnoteReference w:id="146"/>
      </w:r>
    </w:p>
    <w:p w14:paraId="72EBEAD1" w14:textId="77777777" w:rsidR="00143D61" w:rsidRDefault="00143D61" w:rsidP="00143D61">
      <w:pPr>
        <w:rPr>
          <w:b/>
          <w:sz w:val="24"/>
          <w:szCs w:val="24"/>
        </w:rPr>
      </w:pPr>
    </w:p>
    <w:p w14:paraId="5F9C4F08" w14:textId="77777777" w:rsidR="00143D61" w:rsidRDefault="00143D61" w:rsidP="00143D61">
      <w:pPr>
        <w:rPr>
          <w:b/>
          <w:sz w:val="24"/>
          <w:szCs w:val="24"/>
        </w:rPr>
      </w:pPr>
      <w:r w:rsidRPr="00C1453F">
        <w:rPr>
          <w:b/>
          <w:sz w:val="24"/>
          <w:szCs w:val="24"/>
        </w:rPr>
        <w:t>February 8</w:t>
      </w:r>
      <w:r>
        <w:rPr>
          <w:b/>
          <w:sz w:val="24"/>
          <w:szCs w:val="24"/>
        </w:rPr>
        <w:t>,</w:t>
      </w:r>
      <w:r w:rsidRPr="000D7DA9">
        <w:rPr>
          <w:sz w:val="24"/>
          <w:szCs w:val="24"/>
        </w:rPr>
        <w:t xml:space="preserve"> </w:t>
      </w:r>
      <w:r w:rsidRPr="000D7DA9">
        <w:rPr>
          <w:b/>
          <w:sz w:val="24"/>
          <w:szCs w:val="24"/>
        </w:rPr>
        <w:t>El Aaiun</w:t>
      </w:r>
      <w:r w:rsidRPr="005D6BFF">
        <w:rPr>
          <w:sz w:val="24"/>
          <w:szCs w:val="24"/>
        </w:rPr>
        <w:t xml:space="preserve">: Moroccan forces in uniform </w:t>
      </w:r>
      <w:r>
        <w:rPr>
          <w:sz w:val="24"/>
          <w:szCs w:val="24"/>
        </w:rPr>
        <w:t xml:space="preserve">and plain clothes </w:t>
      </w:r>
      <w:r w:rsidRPr="005D6BFF">
        <w:rPr>
          <w:sz w:val="24"/>
          <w:szCs w:val="24"/>
        </w:rPr>
        <w:t>repres</w:t>
      </w:r>
      <w:r>
        <w:rPr>
          <w:sz w:val="24"/>
          <w:szCs w:val="24"/>
        </w:rPr>
        <w:t xml:space="preserve">sed a peaceful demonstration supporting </w:t>
      </w:r>
      <w:r w:rsidRPr="005D6BFF">
        <w:rPr>
          <w:sz w:val="24"/>
          <w:szCs w:val="24"/>
        </w:rPr>
        <w:t>Sahrawi p</w:t>
      </w:r>
      <w:r>
        <w:rPr>
          <w:sz w:val="24"/>
          <w:szCs w:val="24"/>
        </w:rPr>
        <w:t>olitical prisoners and condemning</w:t>
      </w:r>
      <w:r w:rsidRPr="005D6BFF">
        <w:rPr>
          <w:sz w:val="24"/>
          <w:szCs w:val="24"/>
        </w:rPr>
        <w:t xml:space="preserve"> the systematic suppression of Sahrawi people. The security forces used stones and sticks to disperse</w:t>
      </w:r>
      <w:r>
        <w:rPr>
          <w:sz w:val="24"/>
          <w:szCs w:val="24"/>
        </w:rPr>
        <w:t xml:space="preserve"> the demonstrators.</w:t>
      </w:r>
      <w:r>
        <w:rPr>
          <w:rStyle w:val="FootnoteReference"/>
          <w:sz w:val="24"/>
          <w:szCs w:val="24"/>
        </w:rPr>
        <w:footnoteReference w:id="147"/>
      </w:r>
    </w:p>
    <w:p w14:paraId="0A90D088" w14:textId="77777777" w:rsidR="00143D61" w:rsidRPr="00C1453F" w:rsidRDefault="00143D61" w:rsidP="00143D61">
      <w:pPr>
        <w:rPr>
          <w:b/>
          <w:sz w:val="24"/>
          <w:szCs w:val="24"/>
        </w:rPr>
      </w:pPr>
    </w:p>
    <w:p w14:paraId="709CB716" w14:textId="77777777" w:rsidR="00143D61" w:rsidRDefault="00143D61" w:rsidP="00143D61">
      <w:pPr>
        <w:rPr>
          <w:b/>
          <w:sz w:val="24"/>
          <w:szCs w:val="24"/>
        </w:rPr>
      </w:pPr>
      <w:r w:rsidRPr="00C1453F">
        <w:rPr>
          <w:b/>
          <w:sz w:val="24"/>
          <w:szCs w:val="24"/>
        </w:rPr>
        <w:t>February 9</w:t>
      </w:r>
      <w:r w:rsidRPr="000D7DA9">
        <w:rPr>
          <w:b/>
          <w:sz w:val="24"/>
          <w:szCs w:val="24"/>
        </w:rPr>
        <w:t>, El Aaiun</w:t>
      </w:r>
      <w:r w:rsidRPr="005D6BFF">
        <w:rPr>
          <w:sz w:val="24"/>
          <w:szCs w:val="24"/>
        </w:rPr>
        <w:t xml:space="preserve">: Moroccan police brutally intervened </w:t>
      </w:r>
      <w:r>
        <w:rPr>
          <w:sz w:val="24"/>
          <w:szCs w:val="24"/>
        </w:rPr>
        <w:t xml:space="preserve">against a demonstration </w:t>
      </w:r>
      <w:r w:rsidRPr="005D6BFF">
        <w:rPr>
          <w:sz w:val="24"/>
          <w:szCs w:val="24"/>
        </w:rPr>
        <w:t>organized by the family of Mohamed Lamine Haidala following his death. Six people were injured, including four girls related to Haidala, a young man, and Ali Saadouni.</w:t>
      </w:r>
      <w:r>
        <w:rPr>
          <w:rStyle w:val="FootnoteReference"/>
          <w:sz w:val="24"/>
          <w:szCs w:val="24"/>
        </w:rPr>
        <w:footnoteReference w:id="148"/>
      </w:r>
    </w:p>
    <w:p w14:paraId="4728C459" w14:textId="77777777" w:rsidR="00143D61" w:rsidRDefault="00143D61" w:rsidP="00143D61">
      <w:pPr>
        <w:rPr>
          <w:b/>
          <w:sz w:val="24"/>
          <w:szCs w:val="24"/>
        </w:rPr>
      </w:pPr>
    </w:p>
    <w:p w14:paraId="02015FD4" w14:textId="77777777" w:rsidR="00143D61" w:rsidRDefault="00143D61" w:rsidP="00143D61">
      <w:pPr>
        <w:rPr>
          <w:b/>
          <w:sz w:val="24"/>
          <w:szCs w:val="24"/>
        </w:rPr>
      </w:pPr>
      <w:r w:rsidRPr="00C1453F">
        <w:rPr>
          <w:b/>
          <w:sz w:val="24"/>
          <w:szCs w:val="24"/>
        </w:rPr>
        <w:t>February 15</w:t>
      </w:r>
      <w:r>
        <w:rPr>
          <w:b/>
          <w:sz w:val="24"/>
          <w:szCs w:val="24"/>
        </w:rPr>
        <w:t>,</w:t>
      </w:r>
      <w:r w:rsidRPr="00030F9D">
        <w:rPr>
          <w:sz w:val="24"/>
          <w:szCs w:val="24"/>
        </w:rPr>
        <w:t xml:space="preserve"> </w:t>
      </w:r>
      <w:r w:rsidRPr="00030F9D">
        <w:rPr>
          <w:b/>
          <w:sz w:val="24"/>
          <w:szCs w:val="24"/>
        </w:rPr>
        <w:t>Smara</w:t>
      </w:r>
      <w:r w:rsidRPr="005D6BFF">
        <w:rPr>
          <w:sz w:val="24"/>
          <w:szCs w:val="24"/>
        </w:rPr>
        <w:t>: Moroccan occupation forces violently attacked Sahrawi demonstrators who participated in a peaceful sit-in in solidarity with political prisoners, chanting sloga</w:t>
      </w:r>
      <w:r>
        <w:rPr>
          <w:sz w:val="24"/>
          <w:szCs w:val="24"/>
        </w:rPr>
        <w:t>ns demanding self-determination</w:t>
      </w:r>
      <w:r w:rsidRPr="005D6BFF">
        <w:rPr>
          <w:sz w:val="24"/>
          <w:szCs w:val="24"/>
        </w:rPr>
        <w:t>. A</w:t>
      </w:r>
      <w:r>
        <w:rPr>
          <w:sz w:val="24"/>
          <w:szCs w:val="24"/>
        </w:rPr>
        <w:t>t least two were hospitalized.</w:t>
      </w:r>
      <w:r>
        <w:rPr>
          <w:rStyle w:val="FootnoteReference"/>
          <w:sz w:val="24"/>
          <w:szCs w:val="24"/>
        </w:rPr>
        <w:footnoteReference w:id="149"/>
      </w:r>
    </w:p>
    <w:p w14:paraId="09C60529" w14:textId="77777777" w:rsidR="00143D61" w:rsidRDefault="00143D61" w:rsidP="00143D61">
      <w:pPr>
        <w:rPr>
          <w:b/>
          <w:sz w:val="24"/>
          <w:szCs w:val="24"/>
        </w:rPr>
      </w:pPr>
    </w:p>
    <w:p w14:paraId="0CC0B1C5" w14:textId="77777777" w:rsidR="00143D61" w:rsidRDefault="00143D61" w:rsidP="00143D61">
      <w:pPr>
        <w:rPr>
          <w:b/>
          <w:sz w:val="24"/>
          <w:szCs w:val="24"/>
        </w:rPr>
      </w:pPr>
      <w:r w:rsidRPr="00C1453F">
        <w:rPr>
          <w:b/>
          <w:sz w:val="24"/>
          <w:szCs w:val="24"/>
        </w:rPr>
        <w:t>February 16</w:t>
      </w:r>
      <w:r>
        <w:rPr>
          <w:b/>
          <w:sz w:val="24"/>
          <w:szCs w:val="24"/>
        </w:rPr>
        <w:t>,</w:t>
      </w:r>
      <w:r w:rsidRPr="00030F9D">
        <w:rPr>
          <w:sz w:val="24"/>
          <w:szCs w:val="24"/>
        </w:rPr>
        <w:t xml:space="preserve"> </w:t>
      </w:r>
      <w:r w:rsidRPr="00030F9D">
        <w:rPr>
          <w:b/>
          <w:sz w:val="24"/>
          <w:szCs w:val="24"/>
        </w:rPr>
        <w:t>El Aaiun</w:t>
      </w:r>
      <w:r w:rsidRPr="005D6BFF">
        <w:rPr>
          <w:sz w:val="24"/>
          <w:szCs w:val="24"/>
        </w:rPr>
        <w:t xml:space="preserve">: A group of local NGOs convened a peaceful demonstration to express solidarity with the family of Mohamed Lamine Haidala. </w:t>
      </w:r>
      <w:r>
        <w:rPr>
          <w:sz w:val="24"/>
          <w:szCs w:val="24"/>
        </w:rPr>
        <w:t xml:space="preserve">Police rapidly put down the demonstration, </w:t>
      </w:r>
      <w:r w:rsidRPr="005D6BFF">
        <w:rPr>
          <w:sz w:val="24"/>
          <w:szCs w:val="24"/>
        </w:rPr>
        <w:t>with a number of streets</w:t>
      </w:r>
      <w:r>
        <w:rPr>
          <w:sz w:val="24"/>
          <w:szCs w:val="24"/>
        </w:rPr>
        <w:t xml:space="preserve"> </w:t>
      </w:r>
      <w:r w:rsidRPr="005D6BFF">
        <w:rPr>
          <w:sz w:val="24"/>
          <w:szCs w:val="24"/>
        </w:rPr>
        <w:t xml:space="preserve">blocked and filled with </w:t>
      </w:r>
      <w:r>
        <w:rPr>
          <w:sz w:val="24"/>
          <w:szCs w:val="24"/>
        </w:rPr>
        <w:t>officers</w:t>
      </w:r>
      <w:r w:rsidRPr="005D6BFF">
        <w:rPr>
          <w:sz w:val="24"/>
          <w:szCs w:val="24"/>
        </w:rPr>
        <w:t>. Police used water cannons to disperse protest</w:t>
      </w:r>
      <w:r>
        <w:rPr>
          <w:sz w:val="24"/>
          <w:szCs w:val="24"/>
        </w:rPr>
        <w:t>ers</w:t>
      </w:r>
      <w:r w:rsidRPr="005D6BFF">
        <w:rPr>
          <w:sz w:val="24"/>
          <w:szCs w:val="24"/>
        </w:rPr>
        <w:t>.</w:t>
      </w:r>
      <w:r>
        <w:rPr>
          <w:rStyle w:val="FootnoteReference"/>
          <w:sz w:val="24"/>
          <w:szCs w:val="24"/>
        </w:rPr>
        <w:footnoteReference w:id="150"/>
      </w:r>
    </w:p>
    <w:p w14:paraId="57707BB1" w14:textId="77777777" w:rsidR="00143D61" w:rsidRDefault="00143D61" w:rsidP="00143D61">
      <w:pPr>
        <w:rPr>
          <w:b/>
          <w:sz w:val="24"/>
          <w:szCs w:val="24"/>
        </w:rPr>
      </w:pPr>
    </w:p>
    <w:p w14:paraId="11461B89" w14:textId="77777777" w:rsidR="00143D61" w:rsidRDefault="00143D61" w:rsidP="00143D61">
      <w:pPr>
        <w:rPr>
          <w:b/>
          <w:sz w:val="24"/>
          <w:szCs w:val="24"/>
        </w:rPr>
      </w:pPr>
      <w:r w:rsidRPr="00C1453F">
        <w:rPr>
          <w:b/>
          <w:sz w:val="24"/>
          <w:szCs w:val="24"/>
        </w:rPr>
        <w:lastRenderedPageBreak/>
        <w:t>February 23</w:t>
      </w:r>
      <w:r>
        <w:rPr>
          <w:b/>
          <w:sz w:val="24"/>
          <w:szCs w:val="24"/>
        </w:rPr>
        <w:t>,</w:t>
      </w:r>
      <w:r w:rsidRPr="00030F9D">
        <w:rPr>
          <w:sz w:val="24"/>
          <w:szCs w:val="24"/>
        </w:rPr>
        <w:t xml:space="preserve"> </w:t>
      </w:r>
      <w:r w:rsidRPr="00030F9D">
        <w:rPr>
          <w:b/>
          <w:sz w:val="24"/>
          <w:szCs w:val="24"/>
        </w:rPr>
        <w:t>Smara</w:t>
      </w:r>
      <w:r w:rsidRPr="005D6BFF">
        <w:rPr>
          <w:sz w:val="24"/>
          <w:szCs w:val="24"/>
        </w:rPr>
        <w:t>: Security forces attacked dozens of Sahrawi protestors with stones as they participated in a peaceful demonstration demanding the right of self-determi</w:t>
      </w:r>
      <w:r>
        <w:rPr>
          <w:sz w:val="24"/>
          <w:szCs w:val="24"/>
        </w:rPr>
        <w:t>nation for the Sahrawi people.</w:t>
      </w:r>
      <w:r>
        <w:rPr>
          <w:rStyle w:val="FootnoteReference"/>
          <w:sz w:val="24"/>
          <w:szCs w:val="24"/>
        </w:rPr>
        <w:footnoteReference w:id="151"/>
      </w:r>
    </w:p>
    <w:p w14:paraId="499B085F" w14:textId="77777777" w:rsidR="00143D61" w:rsidRDefault="00143D61" w:rsidP="00143D61">
      <w:pPr>
        <w:rPr>
          <w:b/>
          <w:sz w:val="24"/>
          <w:szCs w:val="24"/>
        </w:rPr>
      </w:pPr>
    </w:p>
    <w:p w14:paraId="5B9D07CA" w14:textId="77777777" w:rsidR="00143D61" w:rsidRDefault="00143D61" w:rsidP="00143D61">
      <w:pPr>
        <w:rPr>
          <w:b/>
          <w:sz w:val="24"/>
          <w:szCs w:val="24"/>
        </w:rPr>
      </w:pPr>
      <w:r w:rsidRPr="00C1453F">
        <w:rPr>
          <w:b/>
          <w:sz w:val="24"/>
          <w:szCs w:val="24"/>
        </w:rPr>
        <w:t xml:space="preserve">March </w:t>
      </w:r>
      <w:r w:rsidRPr="00030F9D">
        <w:rPr>
          <w:b/>
          <w:sz w:val="24"/>
          <w:szCs w:val="24"/>
        </w:rPr>
        <w:t>14, El Aaiun</w:t>
      </w:r>
      <w:r w:rsidRPr="005D6BFF">
        <w:rPr>
          <w:sz w:val="24"/>
          <w:szCs w:val="24"/>
        </w:rPr>
        <w:t xml:space="preserve">: Moroccan forces brutally repressed a peaceful demonstration organized by unemployed Sahrawis, who demanded their right to work, live in peace, and realize self-determination through a free and fair referendum. The violence left </w:t>
      </w:r>
      <w:r>
        <w:rPr>
          <w:sz w:val="24"/>
          <w:szCs w:val="24"/>
        </w:rPr>
        <w:t>fifteen demonstrators injured.</w:t>
      </w:r>
      <w:r>
        <w:rPr>
          <w:rStyle w:val="FootnoteReference"/>
          <w:sz w:val="24"/>
          <w:szCs w:val="24"/>
        </w:rPr>
        <w:footnoteReference w:id="152"/>
      </w:r>
    </w:p>
    <w:p w14:paraId="3240C413" w14:textId="77777777" w:rsidR="00143D61" w:rsidRPr="00C1453F" w:rsidRDefault="00143D61" w:rsidP="00143D61">
      <w:pPr>
        <w:rPr>
          <w:b/>
          <w:sz w:val="24"/>
          <w:szCs w:val="24"/>
        </w:rPr>
      </w:pPr>
    </w:p>
    <w:p w14:paraId="79AED1C2" w14:textId="77777777" w:rsidR="00143D61" w:rsidRDefault="00143D61" w:rsidP="00143D61">
      <w:pPr>
        <w:rPr>
          <w:b/>
          <w:sz w:val="24"/>
          <w:szCs w:val="24"/>
        </w:rPr>
      </w:pPr>
      <w:r w:rsidRPr="00C1453F">
        <w:rPr>
          <w:b/>
          <w:sz w:val="24"/>
          <w:szCs w:val="24"/>
        </w:rPr>
        <w:t>March 18</w:t>
      </w:r>
      <w:r w:rsidRPr="00030F9D">
        <w:rPr>
          <w:b/>
          <w:sz w:val="24"/>
          <w:szCs w:val="24"/>
        </w:rPr>
        <w:t>, Dajla</w:t>
      </w:r>
      <w:r w:rsidRPr="005D6BFF">
        <w:rPr>
          <w:sz w:val="24"/>
          <w:szCs w:val="24"/>
        </w:rPr>
        <w:t xml:space="preserve">: Moroccan forces repressed a peaceful demonstration protesting Moroccan occupation in Western Sahara. The protesters chanted slogans calling for the right to self-determination for the Sahrawi people and protested the Moroccan autonomy plan. </w:t>
      </w:r>
      <w:r>
        <w:rPr>
          <w:sz w:val="24"/>
          <w:szCs w:val="24"/>
        </w:rPr>
        <w:t xml:space="preserve">Forces </w:t>
      </w:r>
      <w:r w:rsidRPr="005D6BFF">
        <w:rPr>
          <w:sz w:val="24"/>
          <w:szCs w:val="24"/>
        </w:rPr>
        <w:t xml:space="preserve">arrested </w:t>
      </w:r>
      <w:r>
        <w:rPr>
          <w:sz w:val="24"/>
          <w:szCs w:val="24"/>
        </w:rPr>
        <w:t>two</w:t>
      </w:r>
      <w:r w:rsidRPr="005D6BFF">
        <w:rPr>
          <w:sz w:val="24"/>
          <w:szCs w:val="24"/>
        </w:rPr>
        <w:t xml:space="preserve"> Sahrawi demonstrators, Sidi Ould Ama</w:t>
      </w:r>
      <w:r>
        <w:rPr>
          <w:sz w:val="24"/>
          <w:szCs w:val="24"/>
        </w:rPr>
        <w:t>r and Al-Wali Ould Sidi Salem.</w:t>
      </w:r>
      <w:r>
        <w:rPr>
          <w:rStyle w:val="FootnoteReference"/>
          <w:sz w:val="24"/>
          <w:szCs w:val="24"/>
        </w:rPr>
        <w:footnoteReference w:id="153"/>
      </w:r>
    </w:p>
    <w:p w14:paraId="42B1FCE8" w14:textId="77777777" w:rsidR="00143D61" w:rsidRDefault="00143D61" w:rsidP="00143D61">
      <w:pPr>
        <w:rPr>
          <w:b/>
          <w:sz w:val="24"/>
          <w:szCs w:val="24"/>
        </w:rPr>
      </w:pPr>
    </w:p>
    <w:p w14:paraId="41402CD1" w14:textId="77777777" w:rsidR="00143D61" w:rsidRPr="005D6BFF" w:rsidRDefault="00143D61" w:rsidP="00143D61">
      <w:pPr>
        <w:rPr>
          <w:sz w:val="24"/>
          <w:szCs w:val="24"/>
        </w:rPr>
      </w:pPr>
      <w:r w:rsidRPr="00C1453F">
        <w:rPr>
          <w:b/>
          <w:sz w:val="24"/>
          <w:szCs w:val="24"/>
        </w:rPr>
        <w:t>April 14</w:t>
      </w:r>
      <w:r w:rsidRPr="005D6BFF">
        <w:rPr>
          <w:sz w:val="24"/>
          <w:szCs w:val="24"/>
        </w:rPr>
        <w:t>: Following a forceful repression of a demonstration calling for an independent UN human rights monitoring mechanism in Western Sahara, the Moroccan police attacked the home of human rights defender Aminatou Haidar.</w:t>
      </w:r>
      <w:r>
        <w:rPr>
          <w:rStyle w:val="FootnoteReference"/>
          <w:sz w:val="24"/>
          <w:szCs w:val="24"/>
        </w:rPr>
        <w:footnoteReference w:id="154"/>
      </w:r>
      <w:r w:rsidRPr="005D6BFF">
        <w:rPr>
          <w:sz w:val="24"/>
          <w:szCs w:val="24"/>
        </w:rPr>
        <w:t xml:space="preserve"> Ms. Haidar was hosting United Nations representatives from the Office of the High Commissioner for Human Rights at her home to discuss human rights abuses in Western Sahara when the meeting came und</w:t>
      </w:r>
      <w:r>
        <w:rPr>
          <w:sz w:val="24"/>
          <w:szCs w:val="24"/>
        </w:rPr>
        <w:t>er attack by state authorities.</w:t>
      </w:r>
      <w:r w:rsidRPr="005D6BFF">
        <w:rPr>
          <w:sz w:val="24"/>
          <w:szCs w:val="24"/>
        </w:rPr>
        <w:t xml:space="preserve"> Moroccan police and auxiliary forces reportedly threw rocks and other items at Ms. Haidar’s home, causing significant damage. According to eyewitness reports, one of Ms. Haidar’s companions was struck and injured when a rock smashed through Ms. Haidar’s window. Ms. Haidar, her CODESA colleagues, and the UN delegation were trapped inside during the siege, which lasted for over two hours. A UN vehicle and a car belonging to a CODESA member were also reportedly damaged by Moroccan police. The attack appears to have occurred in relation to the forceful suppression of a peaceful protest in Ms. Haidar’s neighborhood. After being attacked by Moroccan authorities, some protesters fled to Ms. Haidar’s building and were pursued by police and auxiliary forces. When those who took refuge in Ms. Haidar’s home left in the company of the UN representatives, they were filmed by plain-clothed Moroccan police. Police reportedly continued to attack the homes of Sahrawi residents throughout the evening. Members of Ms. Haidar’s family who were not home during the</w:t>
      </w:r>
      <w:r w:rsidRPr="005D6BFF">
        <w:rPr>
          <w:color w:val="000000"/>
        </w:rPr>
        <w:t xml:space="preserve"> </w:t>
      </w:r>
      <w:r w:rsidRPr="005D6BFF">
        <w:rPr>
          <w:sz w:val="24"/>
          <w:szCs w:val="24"/>
        </w:rPr>
        <w:t>initial attack were unable to return home until the following morning due to safety concerns. By the time the violence had subsided, dozens of protesters had reported injuri</w:t>
      </w:r>
      <w:r>
        <w:rPr>
          <w:sz w:val="24"/>
          <w:szCs w:val="24"/>
        </w:rPr>
        <w:t>es.</w:t>
      </w:r>
      <w:r>
        <w:rPr>
          <w:rStyle w:val="FootnoteReference"/>
          <w:sz w:val="24"/>
          <w:szCs w:val="24"/>
        </w:rPr>
        <w:footnoteReference w:id="155"/>
      </w:r>
    </w:p>
    <w:p w14:paraId="56043447" w14:textId="77777777" w:rsidR="00143D61" w:rsidRDefault="00143D61" w:rsidP="00143D61">
      <w:pPr>
        <w:rPr>
          <w:b/>
          <w:sz w:val="24"/>
          <w:szCs w:val="24"/>
        </w:rPr>
      </w:pPr>
    </w:p>
    <w:p w14:paraId="7A566646" w14:textId="77777777" w:rsidR="00143D61" w:rsidRPr="005D6BFF" w:rsidRDefault="00143D61" w:rsidP="00143D61">
      <w:pPr>
        <w:rPr>
          <w:sz w:val="24"/>
          <w:szCs w:val="24"/>
        </w:rPr>
      </w:pPr>
      <w:r w:rsidRPr="00C1453F">
        <w:rPr>
          <w:b/>
          <w:sz w:val="24"/>
          <w:szCs w:val="24"/>
        </w:rPr>
        <w:lastRenderedPageBreak/>
        <w:t>April 15</w:t>
      </w:r>
      <w:r w:rsidRPr="002E7704">
        <w:rPr>
          <w:b/>
          <w:sz w:val="24"/>
          <w:szCs w:val="24"/>
        </w:rPr>
        <w:t>, El Aaiun</w:t>
      </w:r>
      <w:r w:rsidRPr="005D6BFF">
        <w:rPr>
          <w:sz w:val="24"/>
          <w:szCs w:val="24"/>
        </w:rPr>
        <w:t>: Moroccan occupying forces violently intervened in a demonstration of Sahrawi people calling for the establishment of</w:t>
      </w:r>
      <w:r>
        <w:rPr>
          <w:sz w:val="24"/>
          <w:szCs w:val="24"/>
        </w:rPr>
        <w:t xml:space="preserve"> a</w:t>
      </w:r>
      <w:r w:rsidRPr="005D6BFF">
        <w:rPr>
          <w:sz w:val="24"/>
          <w:szCs w:val="24"/>
        </w:rPr>
        <w:t xml:space="preserve"> </w:t>
      </w:r>
      <w:r>
        <w:rPr>
          <w:sz w:val="24"/>
          <w:szCs w:val="24"/>
        </w:rPr>
        <w:t>MINURSO</w:t>
      </w:r>
      <w:r w:rsidRPr="005D6BFF">
        <w:rPr>
          <w:sz w:val="24"/>
          <w:szCs w:val="24"/>
        </w:rPr>
        <w:t xml:space="preserve"> mechanism to observe and protect human rights in Western Sahara. The violence left at least </w:t>
      </w:r>
      <w:r>
        <w:rPr>
          <w:sz w:val="24"/>
          <w:szCs w:val="24"/>
        </w:rPr>
        <w:t>forty</w:t>
      </w:r>
      <w:r w:rsidRPr="005D6BFF">
        <w:rPr>
          <w:sz w:val="24"/>
          <w:szCs w:val="24"/>
        </w:rPr>
        <w:t xml:space="preserve"> people injured.</w:t>
      </w:r>
      <w:r>
        <w:rPr>
          <w:rStyle w:val="FootnoteReference"/>
          <w:sz w:val="24"/>
          <w:szCs w:val="24"/>
        </w:rPr>
        <w:footnoteReference w:id="156"/>
      </w:r>
    </w:p>
    <w:p w14:paraId="5F9E8D81" w14:textId="77777777" w:rsidR="00143D61" w:rsidRPr="005D6BFF" w:rsidRDefault="00143D61" w:rsidP="00143D61">
      <w:pPr>
        <w:rPr>
          <w:sz w:val="24"/>
          <w:szCs w:val="24"/>
        </w:rPr>
      </w:pPr>
    </w:p>
    <w:p w14:paraId="60A7744A" w14:textId="77777777" w:rsidR="00143D61" w:rsidRDefault="00143D61" w:rsidP="00143D61">
      <w:pPr>
        <w:rPr>
          <w:b/>
          <w:sz w:val="24"/>
          <w:szCs w:val="24"/>
        </w:rPr>
      </w:pPr>
      <w:r w:rsidRPr="00C1453F">
        <w:rPr>
          <w:b/>
          <w:sz w:val="24"/>
          <w:szCs w:val="24"/>
        </w:rPr>
        <w:t>April 16</w:t>
      </w:r>
      <w:r w:rsidRPr="002E7704">
        <w:rPr>
          <w:b/>
          <w:sz w:val="24"/>
          <w:szCs w:val="24"/>
        </w:rPr>
        <w:t>, El Aaiun</w:t>
      </w:r>
      <w:r w:rsidRPr="005D6BFF">
        <w:rPr>
          <w:sz w:val="24"/>
          <w:szCs w:val="24"/>
        </w:rPr>
        <w:t>: Moroccan security forces repressed a pea</w:t>
      </w:r>
      <w:r>
        <w:rPr>
          <w:sz w:val="24"/>
          <w:szCs w:val="24"/>
        </w:rPr>
        <w:t xml:space="preserve">ceful demonstration in El </w:t>
      </w:r>
      <w:r w:rsidRPr="005D6BFF">
        <w:rPr>
          <w:sz w:val="24"/>
          <w:szCs w:val="24"/>
        </w:rPr>
        <w:t>organized by unemployed Sahrawis, following the visit of staff from the Office of</w:t>
      </w:r>
      <w:r>
        <w:rPr>
          <w:sz w:val="24"/>
          <w:szCs w:val="24"/>
        </w:rPr>
        <w:t xml:space="preserve"> the</w:t>
      </w:r>
      <w:r w:rsidRPr="005D6BFF">
        <w:rPr>
          <w:sz w:val="24"/>
          <w:szCs w:val="24"/>
        </w:rPr>
        <w:t xml:space="preserve"> UN High Commissio</w:t>
      </w:r>
      <w:r>
        <w:rPr>
          <w:sz w:val="24"/>
          <w:szCs w:val="24"/>
        </w:rPr>
        <w:t>ner for Human Rights</w:t>
      </w:r>
      <w:r w:rsidRPr="005D6BFF">
        <w:rPr>
          <w:sz w:val="24"/>
          <w:szCs w:val="24"/>
        </w:rPr>
        <w:t xml:space="preserve">. </w:t>
      </w:r>
      <w:r>
        <w:rPr>
          <w:sz w:val="24"/>
          <w:szCs w:val="24"/>
        </w:rPr>
        <w:t>They had</w:t>
      </w:r>
      <w:r w:rsidRPr="005D6BFF">
        <w:rPr>
          <w:sz w:val="24"/>
          <w:szCs w:val="24"/>
        </w:rPr>
        <w:t xml:space="preserve"> called on the international community to pressure Morocco to respect the human rights o</w:t>
      </w:r>
      <w:r>
        <w:rPr>
          <w:sz w:val="24"/>
          <w:szCs w:val="24"/>
        </w:rPr>
        <w:t xml:space="preserve">f Sahrawi people, including </w:t>
      </w:r>
      <w:r w:rsidRPr="005D6BFF">
        <w:rPr>
          <w:sz w:val="24"/>
          <w:szCs w:val="24"/>
        </w:rPr>
        <w:t>human dignity and employment.</w:t>
      </w:r>
      <w:r>
        <w:rPr>
          <w:rStyle w:val="FootnoteReference"/>
          <w:sz w:val="24"/>
          <w:szCs w:val="24"/>
        </w:rPr>
        <w:footnoteReference w:id="157"/>
      </w:r>
    </w:p>
    <w:p w14:paraId="13252057" w14:textId="77777777" w:rsidR="00143D61" w:rsidRDefault="00143D61" w:rsidP="00143D61">
      <w:pPr>
        <w:rPr>
          <w:b/>
          <w:sz w:val="24"/>
          <w:szCs w:val="24"/>
        </w:rPr>
      </w:pPr>
    </w:p>
    <w:p w14:paraId="12565AD6" w14:textId="77777777" w:rsidR="00143D61" w:rsidRDefault="00143D61" w:rsidP="00143D61">
      <w:pPr>
        <w:rPr>
          <w:sz w:val="24"/>
          <w:szCs w:val="24"/>
        </w:rPr>
      </w:pPr>
      <w:r w:rsidRPr="00C1453F">
        <w:rPr>
          <w:b/>
          <w:sz w:val="24"/>
          <w:szCs w:val="24"/>
        </w:rPr>
        <w:t>April 17</w:t>
      </w:r>
      <w:r w:rsidRPr="002E7704">
        <w:rPr>
          <w:b/>
          <w:sz w:val="24"/>
          <w:szCs w:val="24"/>
        </w:rPr>
        <w:t>, Smara</w:t>
      </w:r>
      <w:r w:rsidRPr="005D6BFF">
        <w:rPr>
          <w:sz w:val="24"/>
          <w:szCs w:val="24"/>
        </w:rPr>
        <w:t>: Moroccan police brutally attacked several Sahrawi protestors who were engage</w:t>
      </w:r>
      <w:r>
        <w:rPr>
          <w:sz w:val="24"/>
          <w:szCs w:val="24"/>
        </w:rPr>
        <w:t>d in a peaceful demonstration</w:t>
      </w:r>
      <w:r w:rsidRPr="005D6BFF">
        <w:rPr>
          <w:sz w:val="24"/>
          <w:szCs w:val="24"/>
        </w:rPr>
        <w:t xml:space="preserve"> demanding self-determination and independence for the Sahrawi people, and expressing solidarity with </w:t>
      </w:r>
      <w:r>
        <w:rPr>
          <w:sz w:val="24"/>
          <w:szCs w:val="24"/>
        </w:rPr>
        <w:t>Sahrawi political prisoners.</w:t>
      </w:r>
      <w:r>
        <w:rPr>
          <w:rStyle w:val="FootnoteReference"/>
          <w:sz w:val="24"/>
          <w:szCs w:val="24"/>
        </w:rPr>
        <w:footnoteReference w:id="158"/>
      </w:r>
    </w:p>
    <w:p w14:paraId="15E7842F" w14:textId="77777777" w:rsidR="00143D61" w:rsidRDefault="00143D61" w:rsidP="00143D61">
      <w:pPr>
        <w:rPr>
          <w:b/>
          <w:sz w:val="24"/>
          <w:szCs w:val="24"/>
        </w:rPr>
      </w:pPr>
    </w:p>
    <w:p w14:paraId="6DC6BAA4" w14:textId="77777777" w:rsidR="00143D61" w:rsidRDefault="00143D61" w:rsidP="00143D61">
      <w:pPr>
        <w:rPr>
          <w:b/>
          <w:sz w:val="24"/>
          <w:szCs w:val="24"/>
        </w:rPr>
      </w:pPr>
      <w:r w:rsidRPr="00C1453F">
        <w:rPr>
          <w:b/>
          <w:sz w:val="24"/>
          <w:szCs w:val="24"/>
        </w:rPr>
        <w:t>April 30</w:t>
      </w:r>
      <w:r w:rsidRPr="002E7704">
        <w:rPr>
          <w:b/>
          <w:sz w:val="24"/>
          <w:szCs w:val="24"/>
        </w:rPr>
        <w:t>, Al-Kayz</w:t>
      </w:r>
      <w:r w:rsidRPr="005D6BFF">
        <w:rPr>
          <w:sz w:val="24"/>
          <w:szCs w:val="24"/>
        </w:rPr>
        <w:t>: Moroccan occupying forces violently attacked two Sahrawi human rights activists, Fatma Bouasriya and Hamma Mbarek, while they held a peaceful sit-in</w:t>
      </w:r>
      <w:r>
        <w:rPr>
          <w:sz w:val="24"/>
          <w:szCs w:val="24"/>
        </w:rPr>
        <w:t>.</w:t>
      </w:r>
      <w:r>
        <w:rPr>
          <w:rStyle w:val="FootnoteReference"/>
          <w:sz w:val="24"/>
          <w:szCs w:val="24"/>
        </w:rPr>
        <w:footnoteReference w:id="159"/>
      </w:r>
    </w:p>
    <w:p w14:paraId="7BF30EED" w14:textId="77777777" w:rsidR="00143D61" w:rsidRDefault="00143D61" w:rsidP="00143D61">
      <w:pPr>
        <w:rPr>
          <w:b/>
          <w:sz w:val="24"/>
          <w:szCs w:val="24"/>
        </w:rPr>
      </w:pPr>
    </w:p>
    <w:p w14:paraId="369082EC" w14:textId="77777777" w:rsidR="00143D61" w:rsidRDefault="00143D61" w:rsidP="00143D61">
      <w:pPr>
        <w:rPr>
          <w:b/>
          <w:sz w:val="24"/>
          <w:szCs w:val="24"/>
        </w:rPr>
      </w:pPr>
      <w:r w:rsidRPr="00C1453F">
        <w:rPr>
          <w:b/>
          <w:sz w:val="24"/>
          <w:szCs w:val="24"/>
        </w:rPr>
        <w:t>May 3</w:t>
      </w:r>
      <w:r w:rsidRPr="002E7704">
        <w:rPr>
          <w:b/>
          <w:sz w:val="24"/>
          <w:szCs w:val="24"/>
        </w:rPr>
        <w:t>, El Aaiun</w:t>
      </w:r>
      <w:r w:rsidRPr="005D6BFF">
        <w:rPr>
          <w:sz w:val="24"/>
          <w:szCs w:val="24"/>
        </w:rPr>
        <w:t>: Moroccan occupation forces brutally intervened</w:t>
      </w:r>
      <w:r>
        <w:rPr>
          <w:sz w:val="24"/>
          <w:szCs w:val="24"/>
        </w:rPr>
        <w:t xml:space="preserve"> in a peaceful demonstration </w:t>
      </w:r>
      <w:r w:rsidRPr="005D6BFF">
        <w:rPr>
          <w:sz w:val="24"/>
          <w:szCs w:val="24"/>
        </w:rPr>
        <w:t>organized by a group of unemployed Sahrawi graduates who chanted slogans demanding their rights to employment guaranteed under international law. Th</w:t>
      </w:r>
      <w:r>
        <w:rPr>
          <w:sz w:val="24"/>
          <w:szCs w:val="24"/>
        </w:rPr>
        <w:t>e</w:t>
      </w:r>
      <w:r w:rsidRPr="005D6BFF">
        <w:rPr>
          <w:sz w:val="24"/>
          <w:szCs w:val="24"/>
        </w:rPr>
        <w:t xml:space="preserve"> demonstration was organized </w:t>
      </w:r>
      <w:r>
        <w:rPr>
          <w:sz w:val="24"/>
          <w:szCs w:val="24"/>
        </w:rPr>
        <w:t>for the World Day of Workers.</w:t>
      </w:r>
      <w:r>
        <w:rPr>
          <w:rStyle w:val="FootnoteReference"/>
          <w:sz w:val="24"/>
          <w:szCs w:val="24"/>
        </w:rPr>
        <w:footnoteReference w:id="160"/>
      </w:r>
    </w:p>
    <w:p w14:paraId="60FB7611" w14:textId="77777777" w:rsidR="00143D61" w:rsidRPr="00C1453F" w:rsidRDefault="00143D61" w:rsidP="00143D61">
      <w:pPr>
        <w:rPr>
          <w:b/>
          <w:sz w:val="24"/>
          <w:szCs w:val="24"/>
        </w:rPr>
      </w:pPr>
    </w:p>
    <w:p w14:paraId="29ED5E51" w14:textId="77777777" w:rsidR="00143D61" w:rsidRPr="00C1453F" w:rsidRDefault="00143D61" w:rsidP="00143D61">
      <w:pPr>
        <w:rPr>
          <w:b/>
          <w:sz w:val="24"/>
          <w:szCs w:val="24"/>
        </w:rPr>
      </w:pPr>
      <w:r w:rsidRPr="00C1453F">
        <w:rPr>
          <w:b/>
          <w:sz w:val="24"/>
          <w:szCs w:val="24"/>
        </w:rPr>
        <w:t>May 5</w:t>
      </w:r>
      <w:r>
        <w:rPr>
          <w:b/>
          <w:sz w:val="24"/>
          <w:szCs w:val="24"/>
        </w:rPr>
        <w:t>,</w:t>
      </w:r>
      <w:r w:rsidRPr="002E7704">
        <w:rPr>
          <w:sz w:val="24"/>
          <w:szCs w:val="24"/>
        </w:rPr>
        <w:t xml:space="preserve"> </w:t>
      </w:r>
      <w:r w:rsidRPr="002E7704">
        <w:rPr>
          <w:b/>
          <w:sz w:val="24"/>
          <w:szCs w:val="24"/>
        </w:rPr>
        <w:t>El Aaiun</w:t>
      </w:r>
      <w:r w:rsidRPr="005D6BFF">
        <w:rPr>
          <w:sz w:val="24"/>
          <w:szCs w:val="24"/>
        </w:rPr>
        <w:t>: Moroccan security forces intervened in demonstrations by Sahrawi</w:t>
      </w:r>
      <w:r>
        <w:rPr>
          <w:sz w:val="24"/>
          <w:szCs w:val="24"/>
        </w:rPr>
        <w:t>s</w:t>
      </w:r>
      <w:r w:rsidRPr="005D6BFF">
        <w:rPr>
          <w:sz w:val="24"/>
          <w:szCs w:val="24"/>
        </w:rPr>
        <w:t xml:space="preserve"> protesting the UN Security Council Resolution on Western Sahara and demanding an immediate end to Moroccan occupation. The protesters also called for the right of the Sahrawi people to freedom, self-determination</w:t>
      </w:r>
      <w:r>
        <w:rPr>
          <w:sz w:val="24"/>
          <w:szCs w:val="24"/>
        </w:rPr>
        <w:t>,</w:t>
      </w:r>
      <w:r w:rsidRPr="005D6BFF">
        <w:rPr>
          <w:sz w:val="24"/>
          <w:szCs w:val="24"/>
        </w:rPr>
        <w:t xml:space="preserve"> and </w:t>
      </w:r>
      <w:r>
        <w:rPr>
          <w:sz w:val="24"/>
          <w:szCs w:val="24"/>
        </w:rPr>
        <w:t xml:space="preserve">the </w:t>
      </w:r>
      <w:r w:rsidRPr="005D6BFF">
        <w:rPr>
          <w:sz w:val="24"/>
          <w:szCs w:val="24"/>
        </w:rPr>
        <w:t>release of Sahrawi political pr</w:t>
      </w:r>
      <w:r>
        <w:rPr>
          <w:sz w:val="24"/>
          <w:szCs w:val="24"/>
        </w:rPr>
        <w:t>isoners.</w:t>
      </w:r>
      <w:r>
        <w:rPr>
          <w:rStyle w:val="FootnoteReference"/>
          <w:sz w:val="24"/>
          <w:szCs w:val="24"/>
        </w:rPr>
        <w:footnoteReference w:id="161"/>
      </w:r>
    </w:p>
    <w:p w14:paraId="124811BC" w14:textId="77777777" w:rsidR="00143D61" w:rsidRPr="00037E1A" w:rsidRDefault="00143D61" w:rsidP="00143D61">
      <w:pPr>
        <w:rPr>
          <w:b/>
          <w:sz w:val="24"/>
          <w:szCs w:val="24"/>
        </w:rPr>
      </w:pPr>
    </w:p>
    <w:p w14:paraId="09E782A5" w14:textId="77777777" w:rsidR="00143D61" w:rsidRPr="00CD1456" w:rsidRDefault="00143D61" w:rsidP="008F1B9F">
      <w:pPr>
        <w:rPr>
          <w:sz w:val="24"/>
          <w:szCs w:val="32"/>
          <w:lang w:val="en-US"/>
        </w:rPr>
      </w:pPr>
    </w:p>
    <w:sectPr w:rsidR="00143D61" w:rsidRPr="00CD1456" w:rsidSect="00143D61">
      <w:footnotePr>
        <w:numRestart w:val="eachSect"/>
      </w:footnotePr>
      <w:endnotePr>
        <w:numFmt w:val="decimal"/>
        <w:numRestart w:val="eachSect"/>
      </w:endnotePr>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0DF33" w14:textId="77777777" w:rsidR="003730CE" w:rsidRDefault="003730CE" w:rsidP="004757A0">
      <w:r>
        <w:separator/>
      </w:r>
    </w:p>
  </w:endnote>
  <w:endnote w:type="continuationSeparator" w:id="0">
    <w:p w14:paraId="088C7200" w14:textId="77777777" w:rsidR="003730CE" w:rsidRDefault="003730CE" w:rsidP="00475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B63DC" w14:textId="78CBCD61" w:rsidR="003F40B3" w:rsidRDefault="003F40B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709630"/>
      <w:docPartObj>
        <w:docPartGallery w:val="Page Numbers (Bottom of Page)"/>
        <w:docPartUnique/>
      </w:docPartObj>
    </w:sdtPr>
    <w:sdtEndPr>
      <w:rPr>
        <w:noProof/>
      </w:rPr>
    </w:sdtEndPr>
    <w:sdtContent>
      <w:p w14:paraId="2447A1BE" w14:textId="13A5FA71" w:rsidR="003F40B3" w:rsidRDefault="003F40B3">
        <w:pPr>
          <w:pStyle w:val="Footer"/>
          <w:jc w:val="center"/>
        </w:pPr>
        <w:r>
          <w:fldChar w:fldCharType="begin"/>
        </w:r>
        <w:r>
          <w:instrText xml:space="preserve"> PAGE   \* MERGEFORMAT </w:instrText>
        </w:r>
        <w:r>
          <w:fldChar w:fldCharType="separate"/>
        </w:r>
        <w:r w:rsidR="00143D61">
          <w:rPr>
            <w:noProof/>
          </w:rPr>
          <w:t>1</w:t>
        </w:r>
        <w:r>
          <w:rPr>
            <w:noProof/>
          </w:rPr>
          <w:fldChar w:fldCharType="end"/>
        </w:r>
      </w:p>
    </w:sdtContent>
  </w:sdt>
  <w:p w14:paraId="69A91BDE" w14:textId="77777777" w:rsidR="003F40B3" w:rsidRDefault="003F4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4E729" w14:textId="77777777" w:rsidR="003730CE" w:rsidRDefault="003730CE" w:rsidP="004757A0">
      <w:r>
        <w:separator/>
      </w:r>
    </w:p>
  </w:footnote>
  <w:footnote w:type="continuationSeparator" w:id="0">
    <w:p w14:paraId="3DF03E54" w14:textId="77777777" w:rsidR="003730CE" w:rsidRDefault="003730CE" w:rsidP="004757A0">
      <w:r>
        <w:continuationSeparator/>
      </w:r>
    </w:p>
  </w:footnote>
  <w:footnote w:id="1">
    <w:p w14:paraId="76F54924" w14:textId="49E481B2" w:rsidR="00BC1CEA" w:rsidRPr="003F40B3" w:rsidRDefault="00BC1CEA" w:rsidP="00074177">
      <w:pPr>
        <w:rPr>
          <w:sz w:val="20"/>
          <w:szCs w:val="20"/>
          <w:lang w:val="en-US"/>
        </w:rPr>
      </w:pPr>
      <w:r w:rsidRPr="003F40B3">
        <w:rPr>
          <w:rStyle w:val="FootnoteReference"/>
          <w:sz w:val="20"/>
          <w:szCs w:val="20"/>
          <w:lang w:val="en-US"/>
        </w:rPr>
        <w:footnoteRef/>
      </w:r>
      <w:r w:rsidRPr="003F40B3">
        <w:rPr>
          <w:sz w:val="20"/>
          <w:szCs w:val="20"/>
          <w:lang w:val="en-US"/>
        </w:rPr>
        <w:t xml:space="preserve"> </w:t>
      </w:r>
      <w:r w:rsidRPr="003F40B3">
        <w:rPr>
          <w:i/>
          <w:sz w:val="20"/>
          <w:szCs w:val="20"/>
          <w:lang w:val="en-US"/>
        </w:rPr>
        <w:t xml:space="preserve">See </w:t>
      </w:r>
      <w:r w:rsidRPr="003F40B3">
        <w:rPr>
          <w:sz w:val="20"/>
          <w:szCs w:val="20"/>
          <w:lang w:val="en-US"/>
        </w:rPr>
        <w:t xml:space="preserve">International Court of Justice, Legal Consequences of the Construction of a Wall in the Occupied Palestinian Territory, </w:t>
      </w:r>
      <w:r w:rsidRPr="003F40B3">
        <w:rPr>
          <w:rFonts w:eastAsia="Times New Roman"/>
          <w:sz w:val="20"/>
          <w:szCs w:val="20"/>
          <w:lang w:val="en-US" w:eastAsia="fr-FR"/>
        </w:rPr>
        <w:t xml:space="preserve">Advisory Opinion, </w:t>
      </w:r>
      <w:r w:rsidRPr="003F40B3">
        <w:rPr>
          <w:sz w:val="20"/>
          <w:szCs w:val="20"/>
          <w:lang w:val="en-US"/>
        </w:rPr>
        <w:t>I.C.J. Reports 2004, ¶ 111 (July 9, 2004) (“[T]he International Covenant on Civil and Political Rights is applicable in respect of acts done by a State in the exercise of its jurisdiction outside its own territory.”); Human Rights Committee, Concluding Observations of the Human Rights Committee: Israel, 21 August 2003, CCPR/C0/78/1SR, ¶ 11 (noting that “</w:t>
      </w:r>
      <w:r w:rsidRPr="003F40B3">
        <w:rPr>
          <w:sz w:val="20"/>
          <w:szCs w:val="20"/>
          <w:lang w:val="en-GB"/>
        </w:rPr>
        <w:t>the provisions of the Covenant apply to the benefit of the population of the Occupied Territories, for all conduct by the State party’s authorities or agents in those territories that affect the enjoyment of rights enshrined in the Covenant and fall within the ambit of State responsibility of Israel under the principles of public international law”).</w:t>
      </w:r>
    </w:p>
  </w:footnote>
  <w:footnote w:id="2">
    <w:p w14:paraId="3B03E0FD" w14:textId="77777777" w:rsidR="00BC1CEA" w:rsidRPr="003F40B3" w:rsidRDefault="00BC1CEA" w:rsidP="00074177">
      <w:pPr>
        <w:pStyle w:val="FootnoteText"/>
        <w:rPr>
          <w:lang w:val="en-US"/>
        </w:rPr>
      </w:pPr>
      <w:r w:rsidRPr="003F40B3">
        <w:rPr>
          <w:rStyle w:val="FootnoteReference"/>
        </w:rPr>
        <w:footnoteRef/>
      </w:r>
      <w:r w:rsidRPr="003F40B3">
        <w:rPr>
          <w:lang w:val="en-US"/>
        </w:rPr>
        <w:t xml:space="preserve"> International Court of Justice, Advisory Opinion on Western Sahara (Oct. 16, 1975), http://www.icj-cij.org/docket/files/61/6197.pdf. No state or intergovernmental institution has recognized Morocco as a sovereign power over Western Sahara.</w:t>
      </w:r>
    </w:p>
  </w:footnote>
  <w:footnote w:id="3">
    <w:p w14:paraId="02E691F4" w14:textId="077E9C95" w:rsidR="00BC1CEA" w:rsidRPr="003F40B3" w:rsidRDefault="00BC1CEA" w:rsidP="00074177">
      <w:pPr>
        <w:pStyle w:val="Heading1"/>
        <w:spacing w:before="0"/>
        <w:rPr>
          <w:rFonts w:ascii="Times New Roman" w:hAnsi="Times New Roman" w:cs="Times New Roman"/>
          <w:b w:val="0"/>
          <w:bCs w:val="0"/>
          <w:color w:val="auto"/>
          <w:sz w:val="20"/>
          <w:szCs w:val="20"/>
          <w:lang w:val="en-US"/>
        </w:rPr>
      </w:pPr>
      <w:r w:rsidRPr="003F40B3">
        <w:rPr>
          <w:rStyle w:val="FootnoteReference"/>
          <w:rFonts w:ascii="Times New Roman" w:hAnsi="Times New Roman" w:cs="Times New Roman"/>
          <w:b w:val="0"/>
          <w:bCs w:val="0"/>
          <w:color w:val="auto"/>
          <w:sz w:val="20"/>
          <w:szCs w:val="20"/>
          <w:lang w:val="en-US"/>
        </w:rPr>
        <w:footnoteRef/>
      </w:r>
      <w:r w:rsidRPr="003F40B3">
        <w:rPr>
          <w:rFonts w:ascii="Times New Roman" w:hAnsi="Times New Roman" w:cs="Times New Roman"/>
          <w:b w:val="0"/>
          <w:bCs w:val="0"/>
          <w:color w:val="auto"/>
          <w:sz w:val="20"/>
          <w:szCs w:val="20"/>
          <w:lang w:val="en-US"/>
        </w:rPr>
        <w:t xml:space="preserve"> International Court of Justice, Advisory Opinion on Western Sahara, 16 October 1975, http://www.icj-cij.org/docket/files/61/6197.pdf; U.N. General Assembly, Question of Spanish Sahara, Resolution 3458, A/RES/3458 (XXX), 2435th Plenary Meeting, 10 December 1975; The Assembly of Heads of State and Government of the Organization of African Unity, meeting in its Eighteenth Ordinary Session in Nairobi, Kenya, from 24 to 27 June 1981, Resolution on Western Sahara, AHR/Res. 103 (XVIII) (24 to 27 June, 1981).</w:t>
      </w:r>
    </w:p>
  </w:footnote>
  <w:footnote w:id="4">
    <w:p w14:paraId="71F3B222" w14:textId="4FC4149F" w:rsidR="00BC1CEA" w:rsidRPr="00AB3F02" w:rsidRDefault="00BC1CEA" w:rsidP="00AB3F02">
      <w:pPr>
        <w:rPr>
          <w:rFonts w:eastAsia="Times New Roman"/>
          <w:sz w:val="20"/>
          <w:szCs w:val="20"/>
          <w:lang w:val="en-US"/>
        </w:rPr>
      </w:pPr>
      <w:r w:rsidRPr="003F40B3">
        <w:rPr>
          <w:rStyle w:val="FootnoteReference"/>
          <w:sz w:val="20"/>
          <w:szCs w:val="20"/>
        </w:rPr>
        <w:footnoteRef/>
      </w:r>
      <w:r w:rsidRPr="003F40B3">
        <w:rPr>
          <w:sz w:val="20"/>
          <w:szCs w:val="20"/>
          <w:lang w:val="en-US"/>
        </w:rPr>
        <w:t xml:space="preserve"> </w:t>
      </w:r>
      <w:r w:rsidRPr="003F40B3">
        <w:rPr>
          <w:rFonts w:eastAsia="Times New Roman"/>
          <w:color w:val="333333"/>
          <w:sz w:val="20"/>
          <w:szCs w:val="20"/>
          <w:shd w:val="clear" w:color="auto" w:fill="FFFFFF"/>
          <w:lang w:val="en-US"/>
        </w:rPr>
        <w:t>Action for Annulment </w:t>
      </w:r>
      <w:r w:rsidRPr="003F40B3">
        <w:rPr>
          <w:rFonts w:eastAsia="Times New Roman"/>
          <w:i/>
          <w:iCs/>
          <w:color w:val="333333"/>
          <w:sz w:val="20"/>
          <w:szCs w:val="20"/>
          <w:bdr w:val="none" w:sz="0" w:space="0" w:color="auto" w:frame="1"/>
          <w:shd w:val="clear" w:color="auto" w:fill="FFFFFF"/>
          <w:lang w:val="en-US"/>
        </w:rPr>
        <w:t>Frente Polisario v Council</w:t>
      </w:r>
      <w:r w:rsidRPr="003F40B3">
        <w:rPr>
          <w:rFonts w:eastAsia="Times New Roman"/>
          <w:iCs/>
          <w:color w:val="333333"/>
          <w:sz w:val="20"/>
          <w:szCs w:val="20"/>
          <w:bdr w:val="none" w:sz="0" w:space="0" w:color="auto" w:frame="1"/>
          <w:shd w:val="clear" w:color="auto" w:fill="FFFFFF"/>
          <w:lang w:val="en-US"/>
        </w:rPr>
        <w:t xml:space="preserve">, </w:t>
      </w:r>
      <w:r w:rsidRPr="003F40B3">
        <w:rPr>
          <w:sz w:val="20"/>
          <w:szCs w:val="20"/>
          <w:lang w:val="en-US"/>
        </w:rPr>
        <w:t xml:space="preserve">Case T-512/12, Para. 233, European Union General Court, December 10, 2015, </w:t>
      </w:r>
      <w:r w:rsidRPr="003F40B3">
        <w:rPr>
          <w:i/>
          <w:sz w:val="20"/>
          <w:szCs w:val="20"/>
          <w:lang w:val="en-US"/>
        </w:rPr>
        <w:t xml:space="preserve">available at </w:t>
      </w:r>
      <w:hyperlink r:id="rId1" w:history="1">
        <w:r w:rsidRPr="003F40B3">
          <w:rPr>
            <w:rStyle w:val="Hyperlink"/>
            <w:sz w:val="20"/>
            <w:szCs w:val="20"/>
            <w:lang w:val="en-US"/>
          </w:rPr>
          <w:t>http://curia.europa.eu/juris/document/document.jsf?text=&amp;docid=172870&amp;pageIndex=0&amp;doclang=FR&amp;mode=lst&amp;dir=&amp;occ=first&amp;part=1&amp;cid=227279</w:t>
        </w:r>
      </w:hyperlink>
      <w:r w:rsidRPr="003F40B3">
        <w:rPr>
          <w:sz w:val="20"/>
          <w:szCs w:val="20"/>
          <w:lang w:val="en-US"/>
        </w:rPr>
        <w:t xml:space="preserve">. </w:t>
      </w:r>
    </w:p>
  </w:footnote>
  <w:footnote w:id="5">
    <w:p w14:paraId="6279E19B" w14:textId="4C840A5A" w:rsidR="00BC1CEA" w:rsidRPr="003F40B3" w:rsidRDefault="00BC1CEA" w:rsidP="00074177">
      <w:pPr>
        <w:rPr>
          <w:b/>
          <w:bCs/>
          <w:sz w:val="20"/>
          <w:szCs w:val="20"/>
          <w:lang w:val="en-US"/>
        </w:rPr>
      </w:pPr>
      <w:r w:rsidRPr="003F40B3">
        <w:rPr>
          <w:rStyle w:val="FootnoteReference"/>
          <w:bCs/>
          <w:sz w:val="20"/>
          <w:szCs w:val="20"/>
          <w:lang w:val="en-US"/>
        </w:rPr>
        <w:footnoteRef/>
      </w:r>
      <w:r w:rsidRPr="003F40B3">
        <w:rPr>
          <w:bCs/>
          <w:sz w:val="20"/>
          <w:szCs w:val="20"/>
          <w:lang w:val="en-US"/>
        </w:rPr>
        <w:t xml:space="preserve"> Human Rights Committee, 82nd session, Concluding Observations of the Human Rights Committee: Morocco, 1 December 2004, CCPR/CO/82/MAR, ¶ 8.</w:t>
      </w:r>
    </w:p>
  </w:footnote>
  <w:footnote w:id="6">
    <w:p w14:paraId="5325903A" w14:textId="7969455E" w:rsidR="00BC1CEA" w:rsidRPr="003F40B3" w:rsidRDefault="00BC1CEA" w:rsidP="00074177">
      <w:pPr>
        <w:pStyle w:val="FootnoteText"/>
        <w:rPr>
          <w:i/>
          <w:lang w:val="en-US"/>
        </w:rPr>
      </w:pPr>
      <w:r w:rsidRPr="003F40B3">
        <w:rPr>
          <w:rStyle w:val="FootnoteReference"/>
        </w:rPr>
        <w:footnoteRef/>
      </w:r>
      <w:r w:rsidRPr="003F40B3">
        <w:rPr>
          <w:lang w:val="en-US"/>
        </w:rPr>
        <w:t xml:space="preserve"> </w:t>
      </w:r>
      <w:r w:rsidRPr="003F40B3">
        <w:rPr>
          <w:i/>
          <w:lang w:val="en-US"/>
        </w:rPr>
        <w:t>Id.</w:t>
      </w:r>
    </w:p>
  </w:footnote>
  <w:footnote w:id="7">
    <w:p w14:paraId="78D0D857" w14:textId="1BA2080B" w:rsidR="00BC1CEA" w:rsidRPr="003F40B3" w:rsidRDefault="00BC1CEA" w:rsidP="00074177">
      <w:pPr>
        <w:pStyle w:val="FootnoteText"/>
        <w:rPr>
          <w:bCs/>
          <w:lang w:val="en-US"/>
        </w:rPr>
      </w:pPr>
      <w:r w:rsidRPr="003F40B3">
        <w:rPr>
          <w:rStyle w:val="FootnoteReference"/>
          <w:lang w:val="en-US"/>
        </w:rPr>
        <w:footnoteRef/>
      </w:r>
      <w:r w:rsidRPr="003F40B3">
        <w:rPr>
          <w:lang w:val="en-US"/>
        </w:rPr>
        <w:t xml:space="preserve"> Committee on Economic, Social and Cultural Rights, Fourth periodic report of the state of Morocco, </w:t>
      </w:r>
      <w:r w:rsidRPr="003F40B3">
        <w:rPr>
          <w:bCs/>
          <w:lang w:val="en-US"/>
        </w:rPr>
        <w:t>24 March 2014</w:t>
      </w:r>
      <w:r w:rsidRPr="003F40B3">
        <w:rPr>
          <w:lang w:val="en-US"/>
        </w:rPr>
        <w:t xml:space="preserve">, </w:t>
      </w:r>
      <w:r w:rsidRPr="003F40B3">
        <w:rPr>
          <w:bCs/>
          <w:lang w:val="en-US"/>
        </w:rPr>
        <w:t>E/C.12/MAR/4, §26.</w:t>
      </w:r>
    </w:p>
  </w:footnote>
  <w:footnote w:id="8">
    <w:p w14:paraId="0365FF97" w14:textId="0E75B622" w:rsidR="00BC1CEA" w:rsidRPr="003F40B3" w:rsidRDefault="00BC1CEA" w:rsidP="00074177">
      <w:pPr>
        <w:pStyle w:val="FootnoteText"/>
        <w:rPr>
          <w:lang w:val="en-US"/>
        </w:rPr>
      </w:pPr>
      <w:r w:rsidRPr="003F40B3">
        <w:rPr>
          <w:rStyle w:val="FootnoteReference"/>
          <w:lang w:val="en-US"/>
        </w:rPr>
        <w:footnoteRef/>
      </w:r>
      <w:r w:rsidRPr="003F40B3">
        <w:rPr>
          <w:lang w:val="en-US"/>
        </w:rPr>
        <w:t xml:space="preserve"> Speech of King Mohammed VI,</w:t>
      </w:r>
      <w:r w:rsidRPr="003F40B3">
        <w:rPr>
          <w:rFonts w:eastAsia="Arial Unicode MS"/>
          <w:lang w:val="en-US"/>
        </w:rPr>
        <w:t xml:space="preserve"> 6 November 2014, available in French: </w:t>
      </w:r>
      <w:hyperlink r:id="rId2" w:history="1">
        <w:r w:rsidRPr="003F40B3">
          <w:rPr>
            <w:rStyle w:val="Hyperlink"/>
            <w:lang w:val="en-US"/>
          </w:rPr>
          <w:t>http://www.bladi.net/discours-roi-mohammed-6-jeudi-6-novembre,40587.html</w:t>
        </w:r>
      </w:hyperlink>
      <w:r w:rsidRPr="003F40B3">
        <w:rPr>
          <w:rStyle w:val="Hyperlink"/>
          <w:lang w:val="en-US"/>
        </w:rPr>
        <w:t>.</w:t>
      </w:r>
    </w:p>
  </w:footnote>
  <w:footnote w:id="9">
    <w:p w14:paraId="40682FEF" w14:textId="693DA583" w:rsidR="00BC1CEA" w:rsidRPr="003F40B3" w:rsidRDefault="00BC1CEA" w:rsidP="000A0B53">
      <w:pPr>
        <w:rPr>
          <w:rFonts w:eastAsia="Times New Roman"/>
          <w:sz w:val="20"/>
          <w:szCs w:val="20"/>
          <w:lang w:val="en-US"/>
        </w:rPr>
      </w:pPr>
      <w:r w:rsidRPr="003F40B3">
        <w:rPr>
          <w:rStyle w:val="FootnoteReference"/>
          <w:sz w:val="20"/>
          <w:szCs w:val="20"/>
        </w:rPr>
        <w:footnoteRef/>
      </w:r>
      <w:r w:rsidRPr="003F40B3">
        <w:rPr>
          <w:sz w:val="20"/>
          <w:szCs w:val="20"/>
          <w:lang w:val="en-US"/>
        </w:rPr>
        <w:t xml:space="preserve"> Reuters, </w:t>
      </w:r>
      <w:r w:rsidRPr="003F40B3">
        <w:rPr>
          <w:rFonts w:eastAsia="Times New Roman"/>
          <w:color w:val="000000"/>
          <w:sz w:val="20"/>
          <w:szCs w:val="20"/>
          <w:shd w:val="clear" w:color="auto" w:fill="FFFFFF"/>
          <w:lang w:val="en-US"/>
        </w:rPr>
        <w:t>On 40th Anniversary of Green March, King Mohammed VI Lauds Autonomy Plan, Pledges to Turn Western Sahara Into African Hub</w:t>
      </w:r>
      <w:r w:rsidRPr="003F40B3">
        <w:rPr>
          <w:rFonts w:eastAsia="Times New Roman"/>
          <w:color w:val="000000"/>
          <w:sz w:val="20"/>
          <w:szCs w:val="20"/>
          <w:lang w:val="en-US"/>
        </w:rPr>
        <w:t>, November 7, 2015, available at http://www.reuters.com/article/idUSnMKWQd90Qa+1e2+MKW20151107#yaYSIsSTcUUZSwd0.99</w:t>
      </w:r>
    </w:p>
  </w:footnote>
  <w:footnote w:id="10">
    <w:p w14:paraId="40204BEB" w14:textId="77777777" w:rsidR="00BC1CEA" w:rsidRPr="003F40B3" w:rsidRDefault="00BC1CEA" w:rsidP="00010745">
      <w:pPr>
        <w:pStyle w:val="FootnoteText"/>
        <w:rPr>
          <w:lang w:val="en-US"/>
        </w:rPr>
      </w:pPr>
      <w:r w:rsidRPr="003F40B3">
        <w:rPr>
          <w:rStyle w:val="FootnoteReference"/>
        </w:rPr>
        <w:footnoteRef/>
      </w:r>
      <w:r w:rsidRPr="003F40B3">
        <w:rPr>
          <w:lang w:val="en-US"/>
        </w:rPr>
        <w:t xml:space="preserve"> Committee on Economic, Social and Cultural Rights, Concluding Observations on the Fourth Periodic Report of Morocco, 22 October 2015, </w:t>
      </w:r>
      <w:r w:rsidRPr="003F40B3">
        <w:rPr>
          <w:lang w:val="en-GB"/>
        </w:rPr>
        <w:t>E/C.12/MAR/CO/4, ¶ 5.</w:t>
      </w:r>
    </w:p>
  </w:footnote>
  <w:footnote w:id="11">
    <w:p w14:paraId="1BA10F52" w14:textId="244134BD" w:rsidR="00BC1CEA" w:rsidRPr="003F40B3" w:rsidRDefault="00BC1CEA" w:rsidP="00074177">
      <w:pPr>
        <w:pStyle w:val="FootnoteText"/>
        <w:rPr>
          <w:i/>
          <w:lang w:val="en-US"/>
        </w:rPr>
      </w:pPr>
      <w:r w:rsidRPr="003F40B3">
        <w:rPr>
          <w:rStyle w:val="FootnoteReference"/>
        </w:rPr>
        <w:footnoteRef/>
      </w:r>
      <w:r w:rsidRPr="003F40B3">
        <w:rPr>
          <w:lang w:val="en-US"/>
        </w:rPr>
        <w:t xml:space="preserve"> </w:t>
      </w:r>
      <w:r w:rsidRPr="003F40B3">
        <w:rPr>
          <w:i/>
          <w:lang w:val="en-US"/>
        </w:rPr>
        <w:t>Id.</w:t>
      </w:r>
      <w:r w:rsidRPr="003F40B3">
        <w:rPr>
          <w:lang w:val="en-US"/>
        </w:rPr>
        <w:t>, ¶ 6.</w:t>
      </w:r>
      <w:r w:rsidRPr="003F40B3">
        <w:rPr>
          <w:i/>
          <w:lang w:val="en-US"/>
        </w:rPr>
        <w:t xml:space="preserve"> </w:t>
      </w:r>
    </w:p>
  </w:footnote>
  <w:footnote w:id="12">
    <w:p w14:paraId="49650A22" w14:textId="77777777" w:rsidR="00BC1CEA" w:rsidRPr="003F40B3" w:rsidRDefault="00BC1CEA" w:rsidP="00766F2C">
      <w:pPr>
        <w:pStyle w:val="FootnoteText"/>
        <w:rPr>
          <w:lang w:val="en-US"/>
        </w:rPr>
      </w:pPr>
      <w:r w:rsidRPr="003F40B3">
        <w:rPr>
          <w:rStyle w:val="FootnoteReference"/>
        </w:rPr>
        <w:footnoteRef/>
      </w:r>
      <w:r w:rsidRPr="003F40B3">
        <w:rPr>
          <w:lang w:val="en-US"/>
        </w:rPr>
        <w:t xml:space="preserve"> </w:t>
      </w:r>
      <w:r w:rsidRPr="003F40B3">
        <w:rPr>
          <w:i/>
          <w:lang w:val="en-US"/>
        </w:rPr>
        <w:t>See e.g.</w:t>
      </w:r>
      <w:r w:rsidRPr="003F40B3">
        <w:rPr>
          <w:lang w:val="en-US"/>
        </w:rPr>
        <w:t xml:space="preserve">, Global Post, </w:t>
      </w:r>
      <w:r w:rsidRPr="003F40B3">
        <w:rPr>
          <w:i/>
          <w:lang w:val="en-US"/>
        </w:rPr>
        <w:t>U.N. Security Council Analyzes Diplomatic Breakdown in Western Sahara</w:t>
      </w:r>
      <w:r w:rsidRPr="003F40B3">
        <w:rPr>
          <w:lang w:val="en-US"/>
        </w:rPr>
        <w:t xml:space="preserve">, Oct. 28, 2014, </w:t>
      </w:r>
      <w:r w:rsidRPr="003F40B3">
        <w:rPr>
          <w:i/>
          <w:lang w:val="en-US"/>
        </w:rPr>
        <w:t xml:space="preserve">available at, </w:t>
      </w:r>
      <w:hyperlink r:id="rId3" w:history="1">
        <w:r w:rsidRPr="003F40B3">
          <w:rPr>
            <w:rStyle w:val="Hyperlink"/>
            <w:i/>
            <w:lang w:val="en-US"/>
          </w:rPr>
          <w:t>http://www.globalpost.com/dispatch/news/agencia-efe/141028/un-security-council-analyzes-diplomatic-breakdown-western-sahara</w:t>
        </w:r>
      </w:hyperlink>
      <w:r w:rsidRPr="003F40B3">
        <w:rPr>
          <w:lang w:val="en-US"/>
        </w:rPr>
        <w:t xml:space="preserve">. </w:t>
      </w:r>
    </w:p>
  </w:footnote>
  <w:footnote w:id="13">
    <w:p w14:paraId="44429AB6" w14:textId="77777777" w:rsidR="00BC1CEA" w:rsidRPr="003F40B3" w:rsidRDefault="00BC1CEA" w:rsidP="00766F2C">
      <w:pPr>
        <w:pStyle w:val="FootnoteText"/>
        <w:rPr>
          <w:i/>
          <w:lang w:val="en-US"/>
        </w:rPr>
      </w:pPr>
      <w:r w:rsidRPr="003F40B3">
        <w:rPr>
          <w:rStyle w:val="FootnoteReference"/>
        </w:rPr>
        <w:footnoteRef/>
      </w:r>
      <w:r w:rsidRPr="003F40B3">
        <w:rPr>
          <w:lang w:val="en-US"/>
        </w:rPr>
        <w:t xml:space="preserve"> </w:t>
      </w:r>
      <w:r w:rsidRPr="003F40B3">
        <w:rPr>
          <w:i/>
          <w:lang w:val="en-US"/>
        </w:rPr>
        <w:t>Id.</w:t>
      </w:r>
    </w:p>
  </w:footnote>
  <w:footnote w:id="14">
    <w:p w14:paraId="6DD39427" w14:textId="1B28ADFE" w:rsidR="00BC1CEA" w:rsidRPr="003F40B3" w:rsidRDefault="00BC1CEA" w:rsidP="00074177">
      <w:pPr>
        <w:pStyle w:val="Heading3"/>
        <w:spacing w:before="0" w:beforeAutospacing="0" w:after="0" w:afterAutospacing="0"/>
        <w:jc w:val="both"/>
        <w:rPr>
          <w:b w:val="0"/>
          <w:bCs w:val="0"/>
          <w:sz w:val="20"/>
          <w:szCs w:val="20"/>
          <w:lang w:val="en-US"/>
        </w:rPr>
      </w:pPr>
      <w:r w:rsidRPr="003F40B3">
        <w:rPr>
          <w:rStyle w:val="FootnoteReference"/>
          <w:b w:val="0"/>
          <w:bCs w:val="0"/>
          <w:sz w:val="20"/>
          <w:szCs w:val="20"/>
          <w:lang w:val="en-US"/>
        </w:rPr>
        <w:footnoteRef/>
      </w:r>
      <w:r w:rsidRPr="003F40B3">
        <w:rPr>
          <w:b w:val="0"/>
          <w:bCs w:val="0"/>
          <w:sz w:val="20"/>
          <w:szCs w:val="20"/>
          <w:lang w:val="en-US"/>
        </w:rPr>
        <w:t xml:space="preserve"> U.N. General Assembly Res. 48/46, Activities of foreign economic and other interests which impede the implementation of the Declaration on the Granting of Independence to Colonial Countries and Peoples in Territories under colonial domination, 22 March 1994, §2, 48 U.N. GAOR Supp. (No. 49) at 124; U.N. General Assembly Res. 49/40, Activities of foreign economic and other interests which impede the implementation of the Declaration on the Granting of Independence to Colonial Countries and Peoples in Territories under colonial domination, 30 January 1994, §2.</w:t>
      </w:r>
    </w:p>
  </w:footnote>
  <w:footnote w:id="15">
    <w:tbl>
      <w:tblPr>
        <w:tblW w:w="5000" w:type="pct"/>
        <w:tblCellSpacing w:w="0" w:type="dxa"/>
        <w:tblCellMar>
          <w:left w:w="0" w:type="dxa"/>
          <w:right w:w="150" w:type="dxa"/>
        </w:tblCellMar>
        <w:tblLook w:val="04A0" w:firstRow="1" w:lastRow="0" w:firstColumn="1" w:lastColumn="0" w:noHBand="0" w:noVBand="1"/>
      </w:tblPr>
      <w:tblGrid>
        <w:gridCol w:w="9222"/>
      </w:tblGrid>
      <w:tr w:rsidR="00BC1CEA" w:rsidRPr="003F40B3" w14:paraId="5F3FE599" w14:textId="77777777" w:rsidTr="000F6CB0">
        <w:trPr>
          <w:tblCellSpacing w:w="0" w:type="dxa"/>
        </w:trPr>
        <w:tc>
          <w:tcPr>
            <w:tcW w:w="0" w:type="auto"/>
            <w:hideMark/>
          </w:tcPr>
          <w:p w14:paraId="6705A961" w14:textId="028435B3" w:rsidR="00BC1CEA" w:rsidRPr="003F40B3" w:rsidRDefault="00BC1CEA" w:rsidP="00D63D84">
            <w:pPr>
              <w:pStyle w:val="FootnoteText"/>
              <w:rPr>
                <w:lang w:val="en-US"/>
              </w:rPr>
            </w:pPr>
            <w:r w:rsidRPr="003F40B3">
              <w:rPr>
                <w:rStyle w:val="FootnoteReference"/>
                <w:lang w:val="en-US"/>
              </w:rPr>
              <w:footnoteRef/>
            </w:r>
            <w:bookmarkStart w:id="0" w:name="ptop"/>
            <w:r w:rsidRPr="003F40B3">
              <w:rPr>
                <w:lang w:val="en-US"/>
              </w:rPr>
              <w:t xml:space="preserve"> Letter dated 29 January 2002 from the Under-Secretary-General for Legal Affairs, Legal Counsel Hans Corell, addressed to the President of the Security Council, S/2002/161, §24 “</w:t>
            </w:r>
            <w:r w:rsidRPr="003F40B3">
              <w:rPr>
                <w:i/>
                <w:iCs/>
                <w:lang w:val="en-US"/>
              </w:rPr>
              <w:t>The recent State practice, though limited, is illustrative of an opinio juris on the part of both administering Powers and third States: where resource exploitation activities are concluded in Non-Self-Governing Territories for the benefit of the peoples of these territories, on their behalf, or in consultation with their representatives, they are considered compatible with the Charter obligations of the administering Power, and in conformity with the General Assembly resolutions and the principle of "permanent sovereignty over natural resources" enshrined therein</w:t>
            </w:r>
            <w:r w:rsidRPr="003F40B3">
              <w:rPr>
                <w:lang w:val="en-US"/>
              </w:rPr>
              <w:t>”; see also §9 (“</w:t>
            </w:r>
            <w:r w:rsidRPr="003F40B3">
              <w:rPr>
                <w:i/>
                <w:lang w:val="en-US"/>
              </w:rPr>
              <w:t>Members of the United Nations who assumed responsibilities for the administration of these territories have whereby recognized the principle that the interest of the inhabitants of these territories are paramount, and have accepted as a sacred trust the obligation to promote to the utmost the well-being of the inhabitants of these territories</w:t>
            </w:r>
            <w:r w:rsidRPr="003F40B3">
              <w:rPr>
                <w:lang w:val="en-US"/>
              </w:rPr>
              <w:t>.”) The Legal Service of the European Parliament has also noted that “</w:t>
            </w:r>
            <w:r w:rsidRPr="003F40B3">
              <w:rPr>
                <w:i/>
                <w:lang w:val="en-US"/>
              </w:rPr>
              <w:t>compliance with international law requires that economic activities related to the natural resources of a Non-Self-Governing Territory are carried out for the benefits of the people of such Territory, and in accordance with their wishes</w:t>
            </w:r>
            <w:r w:rsidRPr="003F40B3">
              <w:rPr>
                <w:lang w:val="en-US"/>
              </w:rPr>
              <w:t>.” Legal Opinion of the Legal Service of the European Parliament, 13 July 2009.</w:t>
            </w:r>
          </w:p>
        </w:tc>
      </w:tr>
      <w:bookmarkEnd w:id="0"/>
    </w:tbl>
    <w:p w14:paraId="68E79493" w14:textId="2AB3934C" w:rsidR="00BC1CEA" w:rsidRPr="003F40B3" w:rsidRDefault="00BC1CEA" w:rsidP="00D63D84">
      <w:pPr>
        <w:pStyle w:val="FootnoteText"/>
        <w:rPr>
          <w:lang w:val="en-US"/>
        </w:rPr>
      </w:pPr>
    </w:p>
  </w:footnote>
  <w:footnote w:id="16">
    <w:p w14:paraId="1A29FF08" w14:textId="782F6957" w:rsidR="00BC1CEA" w:rsidRPr="003F40B3" w:rsidRDefault="00BC1CEA" w:rsidP="00D63D84">
      <w:pPr>
        <w:pStyle w:val="FootnoteText"/>
        <w:rPr>
          <w:lang w:val="en-US"/>
        </w:rPr>
      </w:pPr>
      <w:r w:rsidRPr="003F40B3">
        <w:rPr>
          <w:rStyle w:val="FootnoteReference"/>
          <w:lang w:val="en-US"/>
        </w:rPr>
        <w:footnoteRef/>
      </w:r>
      <w:r w:rsidRPr="003F40B3">
        <w:rPr>
          <w:lang w:val="en-US"/>
        </w:rPr>
        <w:t xml:space="preserve"> Fourth Geneva Convention relative to the Protection of Civilian Persons in Time of War, 12 August 1949, art. 49. </w:t>
      </w:r>
    </w:p>
  </w:footnote>
  <w:footnote w:id="17">
    <w:p w14:paraId="15789557" w14:textId="77777777" w:rsidR="00BC1CEA" w:rsidRPr="003F40B3" w:rsidRDefault="00BC1CEA" w:rsidP="00A33B89">
      <w:pPr>
        <w:pStyle w:val="FootnoteText"/>
        <w:rPr>
          <w:lang w:val="en-US"/>
        </w:rPr>
      </w:pPr>
      <w:r w:rsidRPr="003F40B3">
        <w:rPr>
          <w:rStyle w:val="FootnoteReference"/>
        </w:rPr>
        <w:footnoteRef/>
      </w:r>
      <w:r w:rsidRPr="003F40B3">
        <w:rPr>
          <w:lang w:val="en-US"/>
        </w:rPr>
        <w:t xml:space="preserve"> </w:t>
      </w:r>
      <w:r w:rsidRPr="003F40B3">
        <w:rPr>
          <w:i/>
          <w:lang w:val="en-US"/>
        </w:rPr>
        <w:t xml:space="preserve">Ičić v. Bosnia and Herzegovina, </w:t>
      </w:r>
      <w:r w:rsidRPr="003F40B3">
        <w:rPr>
          <w:lang w:val="en-US"/>
        </w:rPr>
        <w:t>Communication No. 2028/2011, CCPR/C/113/D/2028/2011 (2015), ¶ 9.6.</w:t>
      </w:r>
    </w:p>
  </w:footnote>
  <w:footnote w:id="18">
    <w:p w14:paraId="3E2938BE" w14:textId="4C5C852A" w:rsidR="00BC1CEA" w:rsidRPr="003F40B3" w:rsidRDefault="00BC1CEA" w:rsidP="00D63D84">
      <w:pPr>
        <w:rPr>
          <w:sz w:val="20"/>
          <w:szCs w:val="20"/>
          <w:lang w:val="en-US"/>
        </w:rPr>
      </w:pPr>
      <w:r w:rsidRPr="003F40B3">
        <w:rPr>
          <w:rStyle w:val="FootnoteReference"/>
          <w:sz w:val="20"/>
          <w:szCs w:val="20"/>
        </w:rPr>
        <w:footnoteRef/>
      </w:r>
      <w:r w:rsidRPr="003F40B3">
        <w:rPr>
          <w:sz w:val="20"/>
          <w:szCs w:val="20"/>
          <w:lang w:val="en-US"/>
        </w:rPr>
        <w:t xml:space="preserve"> </w:t>
      </w:r>
      <w:r w:rsidRPr="003F40B3">
        <w:rPr>
          <w:i/>
          <w:sz w:val="20"/>
          <w:szCs w:val="20"/>
          <w:lang w:val="en-US"/>
        </w:rPr>
        <w:t xml:space="preserve">See </w:t>
      </w:r>
      <w:r w:rsidRPr="003F40B3">
        <w:rPr>
          <w:color w:val="000000"/>
          <w:sz w:val="20"/>
          <w:szCs w:val="20"/>
          <w:shd w:val="clear" w:color="auto" w:fill="FFFFFF"/>
          <w:lang w:val="en-US"/>
        </w:rPr>
        <w:t xml:space="preserve">Carlos Martín Beristain and Francisco Etxeberria Gabilondolo, </w:t>
      </w:r>
      <w:r w:rsidRPr="003F40B3">
        <w:rPr>
          <w:i/>
          <w:color w:val="000000"/>
          <w:sz w:val="20"/>
          <w:szCs w:val="20"/>
          <w:shd w:val="clear" w:color="auto" w:fill="FFFFFF"/>
          <w:lang w:val="en-US"/>
        </w:rPr>
        <w:t>MEHERIS: A Possibility of Hope:</w:t>
      </w:r>
      <w:r w:rsidRPr="003F40B3">
        <w:rPr>
          <w:color w:val="000000"/>
          <w:sz w:val="20"/>
          <w:szCs w:val="20"/>
          <w:shd w:val="clear" w:color="auto" w:fill="FFFFFF"/>
          <w:lang w:val="en-US"/>
        </w:rPr>
        <w:t xml:space="preserve"> </w:t>
      </w:r>
      <w:r w:rsidRPr="003F40B3">
        <w:rPr>
          <w:i/>
          <w:color w:val="000000"/>
          <w:sz w:val="20"/>
          <w:szCs w:val="20"/>
          <w:shd w:val="clear" w:color="auto" w:fill="FFFFFF"/>
          <w:lang w:val="en-US"/>
        </w:rPr>
        <w:t xml:space="preserve">Mass graves and the First Sahrawi Disappeared Who have been Identified (Summary) </w:t>
      </w:r>
      <w:r w:rsidRPr="003F40B3">
        <w:rPr>
          <w:color w:val="000000"/>
          <w:sz w:val="20"/>
          <w:szCs w:val="20"/>
          <w:shd w:val="clear" w:color="auto" w:fill="FFFFFF"/>
          <w:lang w:val="en-US"/>
        </w:rPr>
        <w:t>5</w:t>
      </w:r>
      <w:r w:rsidRPr="003F40B3">
        <w:rPr>
          <w:i/>
          <w:color w:val="000000"/>
          <w:sz w:val="20"/>
          <w:szCs w:val="20"/>
          <w:shd w:val="clear" w:color="auto" w:fill="FFFFFF"/>
          <w:lang w:val="en-US"/>
        </w:rPr>
        <w:t xml:space="preserve"> </w:t>
      </w:r>
      <w:r w:rsidRPr="003F40B3">
        <w:rPr>
          <w:color w:val="000000"/>
          <w:sz w:val="20"/>
          <w:szCs w:val="20"/>
          <w:shd w:val="clear" w:color="auto" w:fill="FFFFFF"/>
          <w:lang w:val="en-US"/>
        </w:rPr>
        <w:t xml:space="preserve">(Sept 2013), http://publicaciones.hegoa.ehu.es/assets/pdf2s/298/Meheris_SUMMARY_(Ingles_Frances_arabe).pdf?1378901544 (noting that </w:t>
      </w:r>
      <w:r w:rsidRPr="003F40B3">
        <w:rPr>
          <w:color w:val="000000"/>
          <w:sz w:val="20"/>
          <w:szCs w:val="20"/>
          <w:lang w:val="en-US"/>
        </w:rPr>
        <w:t xml:space="preserve">Morocco had provided “fragmented, limited and partial information” regarding the fate and whereabouts of 207 of these victims in a report issued by the Human Rights Advisory Council (HRAC) in December 2010); </w:t>
      </w:r>
      <w:r w:rsidRPr="003F40B3">
        <w:rPr>
          <w:i/>
          <w:color w:val="000000"/>
          <w:sz w:val="20"/>
          <w:szCs w:val="20"/>
          <w:lang w:val="en-US"/>
        </w:rPr>
        <w:t xml:space="preserve">see also </w:t>
      </w:r>
      <w:r w:rsidRPr="003F40B3">
        <w:rPr>
          <w:color w:val="000000"/>
          <w:sz w:val="20"/>
          <w:szCs w:val="20"/>
          <w:lang w:val="en-US"/>
        </w:rPr>
        <w:t xml:space="preserve">Human Rights Council, </w:t>
      </w:r>
      <w:r w:rsidRPr="003F40B3">
        <w:rPr>
          <w:i/>
          <w:color w:val="000000"/>
          <w:sz w:val="20"/>
          <w:szCs w:val="20"/>
          <w:lang w:val="en-US"/>
        </w:rPr>
        <w:t xml:space="preserve">Rep. of the Working Grp. On Enforced or Involuntary Disappearances, </w:t>
      </w:r>
      <w:r w:rsidRPr="003F40B3">
        <w:rPr>
          <w:color w:val="000000"/>
          <w:sz w:val="20"/>
          <w:szCs w:val="20"/>
          <w:lang w:val="en-US"/>
        </w:rPr>
        <w:t>¶45, U.N. Doc.</w:t>
      </w:r>
      <w:r w:rsidRPr="003F40B3">
        <w:rPr>
          <w:i/>
          <w:color w:val="000000"/>
          <w:sz w:val="20"/>
          <w:szCs w:val="20"/>
          <w:lang w:val="en-US"/>
        </w:rPr>
        <w:t xml:space="preserve"> </w:t>
      </w:r>
      <w:r w:rsidRPr="003F40B3">
        <w:rPr>
          <w:sz w:val="20"/>
          <w:szCs w:val="20"/>
          <w:lang w:val="en-US"/>
        </w:rPr>
        <w:t>A/HRC/13/31/Add.1 (February 9, 2010)</w:t>
      </w:r>
      <w:r w:rsidRPr="003F40B3">
        <w:rPr>
          <w:smallCaps/>
          <w:sz w:val="20"/>
          <w:szCs w:val="20"/>
          <w:lang w:val="en-US"/>
        </w:rPr>
        <w:t xml:space="preserve">, </w:t>
      </w:r>
      <w:hyperlink r:id="rId4" w:history="1">
        <w:r w:rsidRPr="003F40B3">
          <w:rPr>
            <w:rStyle w:val="Hyperlink"/>
            <w:sz w:val="20"/>
            <w:szCs w:val="20"/>
            <w:lang w:val="en-US"/>
          </w:rPr>
          <w:t>http://www2.ohchr.org/english/bodies/hrcouncil/docs/13session/A-HRC-13-31-Add1_fr.pdf</w:t>
        </w:r>
      </w:hyperlink>
      <w:r w:rsidRPr="003F40B3">
        <w:rPr>
          <w:color w:val="000000"/>
          <w:sz w:val="20"/>
          <w:szCs w:val="20"/>
          <w:lang w:val="en-US"/>
        </w:rPr>
        <w:t xml:space="preserve"> (noting complaints that the Equity and Reconciliation Commission had failed to fully investigate cases of enforced disappearance in Western Sahara, and observing that the ERC had cancelled its only public meeting scheduled to take place in Western Sahara). F</w:t>
      </w:r>
      <w:r w:rsidRPr="003F40B3">
        <w:rPr>
          <w:sz w:val="20"/>
          <w:szCs w:val="20"/>
          <w:lang w:val="en-US"/>
        </w:rPr>
        <w:t xml:space="preserve">or an overview of the work of the Equity and Reconciliation Commission, whose mandate was to investigate forced disappearances and arbitrary detentions in Morocco between 1956 and 1999, </w:t>
      </w:r>
      <w:r w:rsidRPr="003F40B3">
        <w:rPr>
          <w:i/>
          <w:sz w:val="20"/>
          <w:szCs w:val="20"/>
          <w:lang w:val="en-US"/>
        </w:rPr>
        <w:t xml:space="preserve">see </w:t>
      </w:r>
      <w:r w:rsidRPr="003F40B3">
        <w:rPr>
          <w:smallCaps/>
          <w:color w:val="000000"/>
          <w:sz w:val="20"/>
          <w:szCs w:val="20"/>
          <w:shd w:val="clear" w:color="auto" w:fill="FFFFFF"/>
          <w:lang w:val="en-US"/>
        </w:rPr>
        <w:t>Human Rights Watch, Honoring Past Victims During an Uncertain Present (</w:t>
      </w:r>
      <w:r w:rsidRPr="003F40B3">
        <w:rPr>
          <w:color w:val="000000"/>
          <w:sz w:val="20"/>
          <w:szCs w:val="20"/>
          <w:shd w:val="clear" w:color="auto" w:fill="FFFFFF"/>
          <w:lang w:val="en-US"/>
        </w:rPr>
        <w:t xml:space="preserve">November 2005), </w:t>
      </w:r>
      <w:hyperlink r:id="rId5" w:history="1">
        <w:r w:rsidRPr="003F40B3">
          <w:rPr>
            <w:rStyle w:val="Hyperlink"/>
            <w:sz w:val="20"/>
            <w:szCs w:val="20"/>
            <w:shd w:val="clear" w:color="auto" w:fill="FFFFFF"/>
            <w:lang w:val="en-US"/>
          </w:rPr>
          <w:t>https://www.hrw.org/sites/default/files/reports/morocco1105wcover.pdf</w:t>
        </w:r>
      </w:hyperlink>
      <w:r w:rsidRPr="003F40B3">
        <w:rPr>
          <w:color w:val="000000"/>
          <w:sz w:val="20"/>
          <w:szCs w:val="20"/>
          <w:shd w:val="clear" w:color="auto" w:fill="FFFFFF"/>
          <w:lang w:val="en-US"/>
        </w:rPr>
        <w:t>.</w:t>
      </w:r>
    </w:p>
  </w:footnote>
  <w:footnote w:id="19">
    <w:p w14:paraId="1A4FFA90" w14:textId="6BA70049" w:rsidR="00BC1CEA" w:rsidRPr="003F40B3" w:rsidRDefault="00BC1CEA" w:rsidP="00074177">
      <w:pPr>
        <w:pStyle w:val="NoSpacing"/>
        <w:jc w:val="both"/>
        <w:rPr>
          <w:rFonts w:ascii="Times New Roman" w:hAnsi="Times New Roman" w:cs="Times New Roman"/>
          <w:sz w:val="20"/>
          <w:szCs w:val="20"/>
        </w:rPr>
      </w:pPr>
      <w:r w:rsidRPr="003F40B3">
        <w:rPr>
          <w:rStyle w:val="FootnoteReference"/>
          <w:rFonts w:ascii="Times New Roman" w:hAnsi="Times New Roman" w:cs="Times New Roman"/>
          <w:sz w:val="20"/>
          <w:szCs w:val="20"/>
        </w:rPr>
        <w:footnoteRef/>
      </w:r>
      <w:r w:rsidRPr="003F40B3">
        <w:rPr>
          <w:rFonts w:ascii="Times New Roman" w:hAnsi="Times New Roman" w:cs="Times New Roman"/>
          <w:sz w:val="20"/>
          <w:szCs w:val="20"/>
        </w:rPr>
        <w:t xml:space="preserve"> Human rights organizations and governmental bodies have released differing estimates of the number of Sahrawis who remain missing. </w:t>
      </w:r>
      <w:r w:rsidRPr="003F40B3">
        <w:rPr>
          <w:rFonts w:ascii="Times New Roman" w:hAnsi="Times New Roman" w:cs="Times New Roman"/>
          <w:i/>
          <w:sz w:val="20"/>
          <w:szCs w:val="20"/>
        </w:rPr>
        <w:t xml:space="preserve">See, e.g., </w:t>
      </w:r>
      <w:r w:rsidRPr="003F40B3">
        <w:rPr>
          <w:rFonts w:ascii="Times New Roman" w:hAnsi="Times New Roman" w:cs="Times New Roman"/>
          <w:smallCaps/>
          <w:sz w:val="20"/>
          <w:szCs w:val="20"/>
        </w:rPr>
        <w:t xml:space="preserve">Euro-Mediterranean Human Rights Network, EMHRN Mission Report: The Human Rights Situation in Morocco and the Western Sahara </w:t>
      </w:r>
      <w:r w:rsidRPr="003F40B3">
        <w:rPr>
          <w:rFonts w:ascii="Times New Roman" w:hAnsi="Times New Roman" w:cs="Times New Roman"/>
          <w:sz w:val="20"/>
          <w:szCs w:val="20"/>
        </w:rPr>
        <w:t>26 (2015) (noting that “[s]</w:t>
      </w:r>
      <w:r w:rsidRPr="003F40B3">
        <w:rPr>
          <w:rFonts w:ascii="Times New Roman" w:hAnsi="Times New Roman" w:cs="Times New Roman"/>
          <w:color w:val="252525"/>
          <w:sz w:val="20"/>
          <w:szCs w:val="20"/>
        </w:rPr>
        <w:t>everal NGOs have put the number of missing persons whose fate is still unknown at 551”)</w:t>
      </w:r>
      <w:r w:rsidRPr="003F40B3">
        <w:rPr>
          <w:rFonts w:ascii="Times New Roman" w:hAnsi="Times New Roman" w:cs="Times New Roman"/>
          <w:sz w:val="20"/>
          <w:szCs w:val="20"/>
        </w:rPr>
        <w:t xml:space="preserve">; </w:t>
      </w:r>
      <w:r w:rsidRPr="003F40B3">
        <w:rPr>
          <w:rFonts w:ascii="Times New Roman" w:hAnsi="Times New Roman" w:cs="Times New Roman"/>
          <w:color w:val="000000"/>
          <w:sz w:val="20"/>
          <w:szCs w:val="20"/>
          <w:shd w:val="clear" w:color="auto" w:fill="FFFFFF"/>
          <w:lang w:val="en-US"/>
        </w:rPr>
        <w:t xml:space="preserve">Carlos Martín Beristain and Francisco Etxeberria Gabilondolo, </w:t>
      </w:r>
      <w:r w:rsidRPr="003F40B3">
        <w:rPr>
          <w:rFonts w:ascii="Times New Roman" w:hAnsi="Times New Roman" w:cs="Times New Roman"/>
          <w:i/>
          <w:color w:val="000000"/>
          <w:sz w:val="20"/>
          <w:szCs w:val="20"/>
          <w:shd w:val="clear" w:color="auto" w:fill="FFFFFF"/>
          <w:lang w:val="en-US"/>
        </w:rPr>
        <w:t>MEHERIS: A Possibility of Hope:</w:t>
      </w:r>
      <w:r w:rsidRPr="003F40B3">
        <w:rPr>
          <w:rFonts w:ascii="Times New Roman" w:hAnsi="Times New Roman" w:cs="Times New Roman"/>
          <w:color w:val="000000"/>
          <w:sz w:val="20"/>
          <w:szCs w:val="20"/>
          <w:shd w:val="clear" w:color="auto" w:fill="FFFFFF"/>
          <w:lang w:val="en-US"/>
        </w:rPr>
        <w:t xml:space="preserve"> </w:t>
      </w:r>
      <w:r w:rsidRPr="003F40B3">
        <w:rPr>
          <w:rFonts w:ascii="Times New Roman" w:hAnsi="Times New Roman" w:cs="Times New Roman"/>
          <w:i/>
          <w:color w:val="000000"/>
          <w:sz w:val="20"/>
          <w:szCs w:val="20"/>
          <w:shd w:val="clear" w:color="auto" w:fill="FFFFFF"/>
          <w:lang w:val="en-US"/>
        </w:rPr>
        <w:t xml:space="preserve">Mass graves and the First Sahrawi Disappeared Who have been Identified (Summary) </w:t>
      </w:r>
      <w:r w:rsidRPr="003F40B3">
        <w:rPr>
          <w:rFonts w:ascii="Times New Roman" w:hAnsi="Times New Roman" w:cs="Times New Roman"/>
          <w:color w:val="000000"/>
          <w:sz w:val="20"/>
          <w:szCs w:val="20"/>
          <w:shd w:val="clear" w:color="auto" w:fill="FFFFFF"/>
          <w:lang w:val="en-US"/>
        </w:rPr>
        <w:t>5</w:t>
      </w:r>
      <w:r w:rsidRPr="003F40B3">
        <w:rPr>
          <w:rFonts w:ascii="Times New Roman" w:hAnsi="Times New Roman" w:cs="Times New Roman"/>
          <w:i/>
          <w:color w:val="000000"/>
          <w:sz w:val="20"/>
          <w:szCs w:val="20"/>
          <w:shd w:val="clear" w:color="auto" w:fill="FFFFFF"/>
          <w:lang w:val="en-US"/>
        </w:rPr>
        <w:t xml:space="preserve"> </w:t>
      </w:r>
      <w:r w:rsidRPr="003F40B3">
        <w:rPr>
          <w:rFonts w:ascii="Times New Roman" w:hAnsi="Times New Roman" w:cs="Times New Roman"/>
          <w:color w:val="000000"/>
          <w:sz w:val="20"/>
          <w:szCs w:val="20"/>
          <w:shd w:val="clear" w:color="auto" w:fill="FFFFFF"/>
          <w:lang w:val="en-US"/>
        </w:rPr>
        <w:t xml:space="preserve">(Sept 2013), </w:t>
      </w:r>
      <w:hyperlink r:id="rId6" w:history="1">
        <w:r w:rsidRPr="003F40B3">
          <w:rPr>
            <w:rStyle w:val="Hyperlink"/>
            <w:rFonts w:ascii="Times New Roman" w:hAnsi="Times New Roman" w:cs="Times New Roman"/>
            <w:sz w:val="20"/>
            <w:szCs w:val="20"/>
            <w:shd w:val="clear" w:color="auto" w:fill="FFFFFF"/>
            <w:lang w:val="en-US"/>
          </w:rPr>
          <w:t>http://publicaciones.hegoa.ehu.es/assets/pdf2s/298/Meheris_SUMMARY_(Ingles_Frances_arabe).pdf?1378901544</w:t>
        </w:r>
      </w:hyperlink>
      <w:r w:rsidRPr="003F40B3">
        <w:rPr>
          <w:rFonts w:ascii="Times New Roman" w:hAnsi="Times New Roman" w:cs="Times New Roman"/>
          <w:color w:val="000000"/>
          <w:sz w:val="20"/>
          <w:szCs w:val="20"/>
          <w:shd w:val="clear" w:color="auto" w:fill="FFFFFF"/>
          <w:lang w:val="en-US"/>
        </w:rPr>
        <w:t xml:space="preserve"> (noting there are “over 400” Sahrawi victims of enforced disappearance); </w:t>
      </w:r>
      <w:r w:rsidRPr="003F40B3">
        <w:rPr>
          <w:rFonts w:ascii="Times New Roman" w:hAnsi="Times New Roman" w:cs="Times New Roman"/>
          <w:color w:val="000000"/>
          <w:sz w:val="20"/>
          <w:szCs w:val="20"/>
          <w:shd w:val="clear" w:color="auto" w:fill="FFFFFF"/>
        </w:rPr>
        <w:t>African Comm. on Human &amp; Peoples’ Rights,</w:t>
      </w:r>
      <w:r w:rsidRPr="003F40B3">
        <w:rPr>
          <w:rFonts w:ascii="Times New Roman" w:hAnsi="Times New Roman" w:cs="Times New Roman"/>
          <w:i/>
          <w:color w:val="000000"/>
          <w:sz w:val="20"/>
          <w:szCs w:val="20"/>
          <w:shd w:val="clear" w:color="auto" w:fill="FFFFFF"/>
        </w:rPr>
        <w:t xml:space="preserve"> Report of the Fact-Finding Mission to the Sahrawi Arab Democratic Republic, </w:t>
      </w:r>
      <w:r w:rsidRPr="003F40B3">
        <w:rPr>
          <w:rFonts w:ascii="Times New Roman" w:hAnsi="Times New Roman" w:cs="Times New Roman"/>
          <w:color w:val="000000"/>
          <w:sz w:val="20"/>
          <w:szCs w:val="20"/>
          <w:shd w:val="clear" w:color="auto" w:fill="FFFFFF"/>
        </w:rPr>
        <w:t xml:space="preserve">¶35-36 (Sept. 24-28, 2012), </w:t>
      </w:r>
      <w:hyperlink r:id="rId7" w:history="1">
        <w:r w:rsidRPr="003F40B3">
          <w:rPr>
            <w:rStyle w:val="Hyperlink"/>
            <w:rFonts w:ascii="Times New Roman" w:hAnsi="Times New Roman" w:cs="Times New Roman"/>
            <w:sz w:val="20"/>
            <w:szCs w:val="20"/>
            <w:shd w:val="clear" w:color="auto" w:fill="FFFFFF"/>
          </w:rPr>
          <w:t>http://www.achpr.org/files/sessions/12th-eo/mission-reports/promotion_mission-2012/mission_report_sahrawi_cpta_eng.pdf.pdf</w:t>
        </w:r>
      </w:hyperlink>
      <w:r w:rsidRPr="003F40B3">
        <w:rPr>
          <w:rFonts w:ascii="Times New Roman" w:hAnsi="Times New Roman" w:cs="Times New Roman"/>
          <w:color w:val="000000"/>
          <w:sz w:val="20"/>
          <w:szCs w:val="20"/>
          <w:shd w:val="clear" w:color="auto" w:fill="FFFFFF"/>
        </w:rPr>
        <w:t xml:space="preserve"> (noting that while Sahrawi witnesses claimed there were at least 500 remaining victims of enforced disappearance, the Moroccan National Human Rights Commission had only recognized 352 such cases); </w:t>
      </w:r>
      <w:r w:rsidRPr="003F40B3">
        <w:rPr>
          <w:rFonts w:ascii="Times New Roman" w:hAnsi="Times New Roman" w:cs="Times New Roman"/>
          <w:smallCaps/>
          <w:color w:val="000000"/>
          <w:sz w:val="20"/>
          <w:szCs w:val="20"/>
          <w:shd w:val="clear" w:color="auto" w:fill="FFFFFF"/>
        </w:rPr>
        <w:t>Human Rights Watch, Honoring Past Victims During an Uncertain Present 42 (</w:t>
      </w:r>
      <w:r w:rsidRPr="003F40B3">
        <w:rPr>
          <w:rFonts w:ascii="Times New Roman" w:hAnsi="Times New Roman" w:cs="Times New Roman"/>
          <w:color w:val="000000"/>
          <w:sz w:val="20"/>
          <w:szCs w:val="20"/>
          <w:shd w:val="clear" w:color="auto" w:fill="FFFFFF"/>
        </w:rPr>
        <w:t xml:space="preserve">November 2005), </w:t>
      </w:r>
      <w:hyperlink r:id="rId8" w:history="1">
        <w:r w:rsidRPr="003F40B3">
          <w:rPr>
            <w:rStyle w:val="Hyperlink"/>
            <w:rFonts w:ascii="Times New Roman" w:hAnsi="Times New Roman" w:cs="Times New Roman"/>
            <w:sz w:val="20"/>
            <w:szCs w:val="20"/>
            <w:shd w:val="clear" w:color="auto" w:fill="FFFFFF"/>
          </w:rPr>
          <w:t>https://www.hrw.org/sites/default/files/reports/morocco1105wcover.pdf</w:t>
        </w:r>
      </w:hyperlink>
      <w:r w:rsidRPr="003F40B3">
        <w:rPr>
          <w:rFonts w:ascii="Times New Roman" w:hAnsi="Times New Roman" w:cs="Times New Roman"/>
          <w:color w:val="000000"/>
          <w:sz w:val="20"/>
          <w:szCs w:val="20"/>
          <w:shd w:val="clear" w:color="auto" w:fill="FFFFFF"/>
        </w:rPr>
        <w:t xml:space="preserve"> (noting that the former President of Equity and Reconciliation Commission estimates the numbers of missing or “disappeared” Sahrawis to be much lower than estimates provided by NGOs).</w:t>
      </w:r>
    </w:p>
  </w:footnote>
  <w:footnote w:id="20">
    <w:p w14:paraId="1E8374DA" w14:textId="77777777" w:rsidR="00BC1CEA" w:rsidRPr="003F40B3" w:rsidRDefault="00BC1CEA" w:rsidP="002435E7">
      <w:pPr>
        <w:pStyle w:val="FootnoteText"/>
        <w:rPr>
          <w:lang w:val="en-US"/>
        </w:rPr>
      </w:pPr>
      <w:r w:rsidRPr="003F40B3">
        <w:rPr>
          <w:rStyle w:val="FootnoteReference"/>
        </w:rPr>
        <w:footnoteRef/>
      </w:r>
      <w:r w:rsidRPr="003F40B3">
        <w:rPr>
          <w:lang w:val="en-US"/>
        </w:rPr>
        <w:t xml:space="preserve"> </w:t>
      </w:r>
      <w:r w:rsidRPr="003F40B3">
        <w:rPr>
          <w:i/>
          <w:lang w:val="en-US"/>
        </w:rPr>
        <w:t xml:space="preserve">See </w:t>
      </w:r>
      <w:r w:rsidRPr="003F40B3">
        <w:rPr>
          <w:lang w:val="en-US"/>
        </w:rPr>
        <w:t>Human Rights Committee, General Comment 31,</w:t>
      </w:r>
      <w:r w:rsidRPr="003F40B3">
        <w:rPr>
          <w:b/>
          <w:lang w:val="en-US"/>
        </w:rPr>
        <w:t xml:space="preserve"> </w:t>
      </w:r>
      <w:r w:rsidRPr="003F40B3">
        <w:rPr>
          <w:rStyle w:val="Strong"/>
          <w:b w:val="0"/>
          <w:color w:val="000000"/>
          <w:shd w:val="clear" w:color="auto" w:fill="FFFFFF"/>
          <w:lang w:val="en-US"/>
        </w:rPr>
        <w:t xml:space="preserve">Nature of the General Legal Obligation on States Parties to the Covenant, U.N. Doc. CCPR/C/21/Rev.1/Add.13 (2004), </w:t>
      </w:r>
      <w:r w:rsidRPr="003F40B3">
        <w:rPr>
          <w:lang w:val="en-US"/>
        </w:rPr>
        <w:t>¶ 18</w:t>
      </w:r>
      <w:r w:rsidRPr="003F40B3">
        <w:rPr>
          <w:b/>
          <w:lang w:val="en-US"/>
        </w:rPr>
        <w:t>.</w:t>
      </w:r>
    </w:p>
  </w:footnote>
  <w:footnote w:id="21">
    <w:p w14:paraId="3509B34A" w14:textId="4DDC8618" w:rsidR="00BC1CEA" w:rsidRPr="003F40B3" w:rsidRDefault="00BC1CEA" w:rsidP="002435E7">
      <w:pPr>
        <w:pStyle w:val="NormalWeb"/>
        <w:shd w:val="clear" w:color="auto" w:fill="FFFFFF"/>
        <w:spacing w:before="0" w:beforeAutospacing="0" w:after="0" w:afterAutospacing="0"/>
        <w:jc w:val="both"/>
        <w:rPr>
          <w:color w:val="000000"/>
          <w:sz w:val="20"/>
          <w:szCs w:val="20"/>
          <w:shd w:val="clear" w:color="auto" w:fill="FFFFFF"/>
          <w:lang w:val="en-US"/>
        </w:rPr>
      </w:pPr>
      <w:r w:rsidRPr="003F40B3">
        <w:rPr>
          <w:rStyle w:val="FootnoteReference"/>
          <w:sz w:val="20"/>
          <w:szCs w:val="20"/>
        </w:rPr>
        <w:footnoteRef/>
      </w:r>
      <w:r w:rsidRPr="003F40B3">
        <w:rPr>
          <w:sz w:val="20"/>
          <w:szCs w:val="20"/>
          <w:lang w:val="en-US"/>
        </w:rPr>
        <w:t xml:space="preserve"> </w:t>
      </w:r>
      <w:r w:rsidRPr="003F40B3">
        <w:rPr>
          <w:color w:val="000000"/>
          <w:sz w:val="20"/>
          <w:szCs w:val="20"/>
          <w:lang w:val="en-US"/>
        </w:rPr>
        <w:t xml:space="preserve">International Convention for the Protection of All Persons from Enforced Disappearance art. 6, Dec. 20, 2006, 2761 U.N.T.S. 3.; </w:t>
      </w:r>
      <w:r w:rsidRPr="003F40B3">
        <w:rPr>
          <w:i/>
          <w:color w:val="000000"/>
          <w:sz w:val="20"/>
          <w:szCs w:val="20"/>
          <w:lang w:val="en-US"/>
        </w:rPr>
        <w:t>See also</w:t>
      </w:r>
      <w:r w:rsidRPr="003F40B3">
        <w:rPr>
          <w:color w:val="000000"/>
          <w:sz w:val="20"/>
          <w:szCs w:val="20"/>
          <w:shd w:val="clear" w:color="auto" w:fill="FFFFFF"/>
          <w:lang w:val="en-US"/>
        </w:rPr>
        <w:t xml:space="preserve"> Carlos Martín Beristain and Francisco Etxeberria Gabilondolo, </w:t>
      </w:r>
      <w:r w:rsidRPr="003F40B3">
        <w:rPr>
          <w:i/>
          <w:color w:val="000000"/>
          <w:sz w:val="20"/>
          <w:szCs w:val="20"/>
          <w:shd w:val="clear" w:color="auto" w:fill="FFFFFF"/>
          <w:lang w:val="en-US"/>
        </w:rPr>
        <w:t>MEHERIS: A Possibility of Hope:</w:t>
      </w:r>
      <w:r w:rsidRPr="003F40B3">
        <w:rPr>
          <w:color w:val="000000"/>
          <w:sz w:val="20"/>
          <w:szCs w:val="20"/>
          <w:shd w:val="clear" w:color="auto" w:fill="FFFFFF"/>
          <w:lang w:val="en-US"/>
        </w:rPr>
        <w:t xml:space="preserve"> </w:t>
      </w:r>
      <w:r w:rsidRPr="003F40B3">
        <w:rPr>
          <w:i/>
          <w:color w:val="000000"/>
          <w:sz w:val="20"/>
          <w:szCs w:val="20"/>
          <w:shd w:val="clear" w:color="auto" w:fill="FFFFFF"/>
          <w:lang w:val="en-US"/>
        </w:rPr>
        <w:t xml:space="preserve">Mass graves and the First Sahrawi Disappeared Who Have Been Identified (Summary) </w:t>
      </w:r>
      <w:r w:rsidRPr="003F40B3">
        <w:rPr>
          <w:color w:val="000000"/>
          <w:sz w:val="20"/>
          <w:szCs w:val="20"/>
          <w:shd w:val="clear" w:color="auto" w:fill="FFFFFF"/>
          <w:lang w:val="en-US"/>
        </w:rPr>
        <w:t xml:space="preserve">7 (Sept 2013), </w:t>
      </w:r>
    </w:p>
    <w:p w14:paraId="34268658" w14:textId="2782EA46" w:rsidR="00BC1CEA" w:rsidRPr="003F40B3" w:rsidRDefault="003730CE" w:rsidP="002435E7">
      <w:pPr>
        <w:pStyle w:val="NormalWeb"/>
        <w:shd w:val="clear" w:color="auto" w:fill="FFFFFF"/>
        <w:spacing w:before="0" w:beforeAutospacing="0" w:after="0" w:afterAutospacing="0"/>
        <w:jc w:val="both"/>
        <w:rPr>
          <w:sz w:val="20"/>
          <w:szCs w:val="20"/>
          <w:lang w:val="en-US"/>
        </w:rPr>
      </w:pPr>
      <w:hyperlink r:id="rId9" w:history="1">
        <w:r w:rsidR="00BC1CEA" w:rsidRPr="003F40B3">
          <w:rPr>
            <w:rStyle w:val="Hyperlink"/>
            <w:sz w:val="20"/>
            <w:szCs w:val="20"/>
            <w:shd w:val="clear" w:color="auto" w:fill="FFFFFF"/>
            <w:lang w:val="en-US"/>
          </w:rPr>
          <w:t>http://publicaciones.hegoa.ehu.es/assets/pdf2s/298/Meheris_SUMMARY_(Ingles_Frances_arabe).pdf?1378901544</w:t>
        </w:r>
      </w:hyperlink>
      <w:r w:rsidR="00BC1CEA" w:rsidRPr="003F40B3">
        <w:rPr>
          <w:color w:val="000000"/>
          <w:sz w:val="20"/>
          <w:szCs w:val="20"/>
          <w:shd w:val="clear" w:color="auto" w:fill="FFFFFF"/>
          <w:lang w:val="en-US"/>
        </w:rPr>
        <w:t xml:space="preserve">. </w:t>
      </w:r>
    </w:p>
  </w:footnote>
  <w:footnote w:id="22">
    <w:p w14:paraId="5314007D" w14:textId="77777777" w:rsidR="00BC1CEA" w:rsidRPr="003F40B3" w:rsidRDefault="00BC1CEA" w:rsidP="004E0267">
      <w:pPr>
        <w:pStyle w:val="FootnoteText"/>
        <w:rPr>
          <w:color w:val="000000"/>
          <w:lang w:val="en-US"/>
        </w:rPr>
      </w:pPr>
      <w:r w:rsidRPr="003F40B3">
        <w:rPr>
          <w:rStyle w:val="FootnoteReference"/>
        </w:rPr>
        <w:footnoteRef/>
      </w:r>
      <w:r w:rsidRPr="003F40B3">
        <w:rPr>
          <w:lang w:val="en-US"/>
        </w:rPr>
        <w:t xml:space="preserve"> </w:t>
      </w:r>
      <w:r w:rsidRPr="003F40B3">
        <w:rPr>
          <w:color w:val="000000"/>
          <w:lang w:val="en-US"/>
        </w:rPr>
        <w:t>International Convention for the Protection of All Persons from Enforced Disappearance art. 6, Dec. 20, 2006, 2761 U.N.T.S. 3.</w:t>
      </w:r>
    </w:p>
  </w:footnote>
  <w:footnote w:id="23">
    <w:p w14:paraId="63212BEF" w14:textId="080F5466" w:rsidR="00BC1CEA" w:rsidRPr="003F40B3" w:rsidRDefault="00BC1CEA" w:rsidP="00C43FDD">
      <w:pPr>
        <w:pStyle w:val="NormalWeb"/>
        <w:shd w:val="clear" w:color="auto" w:fill="FFFFFF"/>
        <w:spacing w:before="0" w:beforeAutospacing="0" w:after="0" w:afterAutospacing="0"/>
        <w:jc w:val="both"/>
        <w:rPr>
          <w:color w:val="000000"/>
          <w:sz w:val="20"/>
          <w:szCs w:val="20"/>
          <w:shd w:val="clear" w:color="auto" w:fill="FFFFFF"/>
          <w:lang w:val="en-US"/>
        </w:rPr>
      </w:pPr>
      <w:r w:rsidRPr="003F40B3">
        <w:rPr>
          <w:rStyle w:val="FootnoteReference"/>
          <w:sz w:val="20"/>
          <w:szCs w:val="20"/>
        </w:rPr>
        <w:footnoteRef/>
      </w:r>
      <w:r w:rsidRPr="003F40B3">
        <w:rPr>
          <w:sz w:val="20"/>
          <w:szCs w:val="20"/>
          <w:lang w:val="en-US"/>
        </w:rPr>
        <w:t xml:space="preserve"> </w:t>
      </w:r>
      <w:r w:rsidRPr="003F40B3">
        <w:rPr>
          <w:color w:val="000000"/>
          <w:sz w:val="20"/>
          <w:szCs w:val="20"/>
          <w:shd w:val="clear" w:color="auto" w:fill="FFFFFF"/>
          <w:lang w:val="en-US"/>
        </w:rPr>
        <w:t xml:space="preserve">Carlos Martín Beristain and Francisco Etxeberria Gabilondolo, </w:t>
      </w:r>
      <w:r w:rsidRPr="003F40B3">
        <w:rPr>
          <w:i/>
          <w:color w:val="000000"/>
          <w:sz w:val="20"/>
          <w:szCs w:val="20"/>
          <w:shd w:val="clear" w:color="auto" w:fill="FFFFFF"/>
          <w:lang w:val="en-US"/>
        </w:rPr>
        <w:t>MEHERIS: A possibility of hope:</w:t>
      </w:r>
      <w:r w:rsidRPr="003F40B3">
        <w:rPr>
          <w:color w:val="000000"/>
          <w:sz w:val="20"/>
          <w:szCs w:val="20"/>
          <w:shd w:val="clear" w:color="auto" w:fill="FFFFFF"/>
          <w:lang w:val="en-US"/>
        </w:rPr>
        <w:t xml:space="preserve"> </w:t>
      </w:r>
      <w:r w:rsidRPr="003F40B3">
        <w:rPr>
          <w:i/>
          <w:color w:val="000000"/>
          <w:sz w:val="20"/>
          <w:szCs w:val="20"/>
          <w:shd w:val="clear" w:color="auto" w:fill="FFFFFF"/>
          <w:lang w:val="en-US"/>
        </w:rPr>
        <w:t xml:space="preserve">Mass graves and Mass graves and the First Sahrawi Disappeared Who Have Been Identified (Summary) </w:t>
      </w:r>
      <w:r w:rsidRPr="003F40B3">
        <w:rPr>
          <w:color w:val="000000"/>
          <w:sz w:val="20"/>
          <w:szCs w:val="20"/>
          <w:shd w:val="clear" w:color="auto" w:fill="FFFFFF"/>
          <w:lang w:val="en-US"/>
        </w:rPr>
        <w:t xml:space="preserve">11-13 (Sept 2013), </w:t>
      </w:r>
    </w:p>
    <w:p w14:paraId="0A9F592D" w14:textId="6455688C" w:rsidR="00BC1CEA" w:rsidRPr="003F40B3" w:rsidRDefault="003730CE" w:rsidP="00C43FDD">
      <w:pPr>
        <w:rPr>
          <w:sz w:val="20"/>
          <w:szCs w:val="20"/>
          <w:lang w:val="en-US"/>
        </w:rPr>
      </w:pPr>
      <w:hyperlink r:id="rId10" w:history="1">
        <w:r w:rsidR="00BC1CEA" w:rsidRPr="003F40B3">
          <w:rPr>
            <w:rStyle w:val="Hyperlink"/>
            <w:sz w:val="20"/>
            <w:szCs w:val="20"/>
            <w:shd w:val="clear" w:color="auto" w:fill="FFFFFF"/>
            <w:lang w:val="en-US"/>
          </w:rPr>
          <w:t>http://publicaciones.hegoa.ehu.es/assets/pdf2s/298/Meheris_SUMMARY_(Ingles_Frances_arabe).pdf?1378901544</w:t>
        </w:r>
      </w:hyperlink>
      <w:r w:rsidR="00BC1CEA" w:rsidRPr="003F40B3">
        <w:rPr>
          <w:color w:val="000000"/>
          <w:sz w:val="20"/>
          <w:szCs w:val="20"/>
          <w:shd w:val="clear" w:color="auto" w:fill="FFFFFF"/>
          <w:lang w:val="en-US"/>
        </w:rPr>
        <w:t>.  Also, in February 2015, ASVDH contacted the Moroccan National Human Rights Council regarding the discovery of human remains near El Aaiún.</w:t>
      </w:r>
    </w:p>
  </w:footnote>
  <w:footnote w:id="24">
    <w:p w14:paraId="0863D411" w14:textId="5D535CB6" w:rsidR="00BC1CEA" w:rsidRPr="003F40B3" w:rsidRDefault="00BC1CEA">
      <w:pPr>
        <w:pStyle w:val="FootnoteText"/>
        <w:rPr>
          <w:lang w:val="en-US"/>
        </w:rPr>
      </w:pPr>
      <w:r w:rsidRPr="003F40B3">
        <w:rPr>
          <w:rStyle w:val="FootnoteReference"/>
        </w:rPr>
        <w:footnoteRef/>
      </w:r>
      <w:r w:rsidRPr="003F40B3">
        <w:rPr>
          <w:lang w:val="en-US"/>
        </w:rPr>
        <w:t xml:space="preserve"> </w:t>
      </w:r>
      <w:r w:rsidRPr="003F40B3">
        <w:rPr>
          <w:i/>
          <w:lang w:val="en-US"/>
        </w:rPr>
        <w:t xml:space="preserve">Id. </w:t>
      </w:r>
      <w:r w:rsidRPr="003F40B3">
        <w:rPr>
          <w:lang w:val="en-US"/>
        </w:rPr>
        <w:t>at 10.</w:t>
      </w:r>
      <w:r w:rsidRPr="003F40B3">
        <w:rPr>
          <w:color w:val="000000"/>
          <w:lang w:val="en-US"/>
        </w:rPr>
        <w:t xml:space="preserve"> </w:t>
      </w:r>
      <w:r w:rsidRPr="003F40B3">
        <w:rPr>
          <w:lang w:val="en-US"/>
        </w:rPr>
        <w:t>According to ASVDH, the IER has only processed 20 cases of Sahrawis who have been disappeared.</w:t>
      </w:r>
    </w:p>
  </w:footnote>
  <w:footnote w:id="25">
    <w:p w14:paraId="1978F31E" w14:textId="77777777" w:rsidR="00BC1CEA" w:rsidRPr="003F40B3" w:rsidRDefault="00BC1CEA" w:rsidP="00D63D84">
      <w:pPr>
        <w:pStyle w:val="FootnoteText"/>
        <w:rPr>
          <w:lang w:val="en-US"/>
        </w:rPr>
      </w:pPr>
      <w:r w:rsidRPr="003F40B3">
        <w:rPr>
          <w:rStyle w:val="FootnoteReference"/>
        </w:rPr>
        <w:footnoteRef/>
      </w:r>
      <w:r w:rsidRPr="003F40B3">
        <w:rPr>
          <w:lang w:val="en-US"/>
        </w:rPr>
        <w:t xml:space="preserve"> Working Group on Enforced or Involuntary Disappearances, Report on Enforced or Involuntary Disappearances, Case No. 10002788, 13 January 2010 (on file with authors).</w:t>
      </w:r>
    </w:p>
  </w:footnote>
  <w:footnote w:id="26">
    <w:p w14:paraId="72F6D408" w14:textId="362CFDB3" w:rsidR="00BC1CEA" w:rsidRPr="003F40B3" w:rsidRDefault="00BC1CEA">
      <w:pPr>
        <w:pStyle w:val="FootnoteText"/>
        <w:rPr>
          <w:i/>
          <w:lang w:val="en-US"/>
        </w:rPr>
      </w:pPr>
      <w:r w:rsidRPr="003F40B3">
        <w:rPr>
          <w:rStyle w:val="FootnoteReference"/>
        </w:rPr>
        <w:footnoteRef/>
      </w:r>
      <w:r w:rsidRPr="003F40B3">
        <w:rPr>
          <w:lang w:val="en-US"/>
        </w:rPr>
        <w:t xml:space="preserve"> </w:t>
      </w:r>
      <w:r w:rsidRPr="003F40B3">
        <w:rPr>
          <w:i/>
          <w:lang w:val="en-US"/>
        </w:rPr>
        <w:t>Id.</w:t>
      </w:r>
    </w:p>
  </w:footnote>
  <w:footnote w:id="27">
    <w:p w14:paraId="3437E1E6" w14:textId="4CD002F0" w:rsidR="00BC1CEA" w:rsidRPr="003F40B3" w:rsidRDefault="00BC1CEA" w:rsidP="002435E7">
      <w:pPr>
        <w:pStyle w:val="NormalWeb"/>
        <w:shd w:val="clear" w:color="auto" w:fill="FFFFFF"/>
        <w:spacing w:before="0" w:beforeAutospacing="0" w:after="0" w:afterAutospacing="0"/>
        <w:jc w:val="both"/>
        <w:rPr>
          <w:sz w:val="20"/>
          <w:szCs w:val="20"/>
          <w:lang w:val="es-MX"/>
        </w:rPr>
      </w:pPr>
      <w:r w:rsidRPr="003F40B3">
        <w:rPr>
          <w:rStyle w:val="FootnoteReference"/>
          <w:sz w:val="20"/>
          <w:szCs w:val="20"/>
        </w:rPr>
        <w:footnoteRef/>
      </w:r>
      <w:r w:rsidRPr="003F40B3">
        <w:rPr>
          <w:sz w:val="20"/>
          <w:szCs w:val="20"/>
          <w:lang w:val="en-US"/>
        </w:rPr>
        <w:t xml:space="preserve"> Jefri J. Ruchti, trans., Draft text of the Constitution adopted at the Referendum of 1 July 2011 (HeinOnline World Constitutions Illustrated library 2011) http://www.constitutionnet.org/files/morocco_eng.pdf. Article 23 provides, in pertinent part: “</w:t>
      </w:r>
      <w:r w:rsidRPr="003F40B3">
        <w:rPr>
          <w:i/>
          <w:sz w:val="20"/>
          <w:szCs w:val="20"/>
          <w:lang w:val="en-US"/>
        </w:rPr>
        <w:t>No one may be arrested, detained, prosecuted or condemned outside of the cases and forms provided by the law. Arbitrary or secret detention and forced disappearance are crimes of the greatest gravity and expose their authors to the most severe punishments. Any detained person has the right to be informed immediately, in a fashion which is comprehensible to him, of the reasons [motifs] of his detention and of his rights, including that of remaining silent. He must benefit, as well, from juridical assistance and of the possibility of communication with his relations, in accordance with the law.” See also</w:t>
      </w:r>
      <w:r w:rsidRPr="003F40B3">
        <w:rPr>
          <w:sz w:val="20"/>
          <w:szCs w:val="20"/>
          <w:lang w:val="en-US"/>
        </w:rPr>
        <w:t xml:space="preserve"> </w:t>
      </w:r>
      <w:r w:rsidRPr="003F40B3">
        <w:rPr>
          <w:smallCaps/>
          <w:sz w:val="20"/>
          <w:szCs w:val="20"/>
          <w:lang w:val="en-US"/>
        </w:rPr>
        <w:t>Rep. of the Working Grp</w:t>
      </w:r>
      <w:r w:rsidRPr="003F40B3">
        <w:rPr>
          <w:sz w:val="20"/>
          <w:szCs w:val="20"/>
          <w:lang w:val="en-US"/>
        </w:rPr>
        <w:t xml:space="preserve">. </w:t>
      </w:r>
      <w:r w:rsidRPr="003F40B3">
        <w:rPr>
          <w:smallCaps/>
          <w:sz w:val="20"/>
          <w:szCs w:val="20"/>
          <w:lang w:val="en-US"/>
        </w:rPr>
        <w:t>on Enforced or Involuntary Disappearances</w:t>
      </w:r>
      <w:r w:rsidRPr="003F40B3">
        <w:rPr>
          <w:sz w:val="20"/>
          <w:szCs w:val="20"/>
          <w:lang w:val="en-US"/>
        </w:rPr>
        <w:t>:</w:t>
      </w:r>
      <w:r w:rsidRPr="003F40B3">
        <w:rPr>
          <w:i/>
          <w:sz w:val="20"/>
          <w:szCs w:val="20"/>
          <w:lang w:val="en-US"/>
        </w:rPr>
        <w:t xml:space="preserve"> Addendum Follow-up rep. to the recommendations made by the Working Group, Missions to El Salvador and Morocco</w:t>
      </w:r>
      <w:r w:rsidRPr="003F40B3">
        <w:rPr>
          <w:sz w:val="20"/>
          <w:szCs w:val="20"/>
          <w:lang w:val="en-US"/>
        </w:rPr>
        <w:t>,</w:t>
      </w:r>
      <w:r w:rsidRPr="003F40B3">
        <w:rPr>
          <w:b/>
          <w:sz w:val="20"/>
          <w:szCs w:val="20"/>
          <w:lang w:val="en-US"/>
        </w:rPr>
        <w:t xml:space="preserve"> </w:t>
      </w:r>
      <w:r w:rsidRPr="003F40B3">
        <w:rPr>
          <w:sz w:val="20"/>
          <w:szCs w:val="20"/>
          <w:lang w:val="en-US"/>
        </w:rPr>
        <w:t xml:space="preserve">U.N. Doc. </w:t>
      </w:r>
      <w:r w:rsidRPr="003F40B3">
        <w:rPr>
          <w:sz w:val="20"/>
          <w:szCs w:val="20"/>
          <w:lang w:val="es-UY"/>
        </w:rPr>
        <w:t xml:space="preserve">A/HRC/22/45/Add.3 (Mar 1, 2013) </w:t>
      </w:r>
      <w:hyperlink r:id="rId11" w:history="1">
        <w:r w:rsidRPr="003F40B3">
          <w:rPr>
            <w:rStyle w:val="Hyperlink"/>
            <w:rFonts w:eastAsia="SimSun"/>
            <w:sz w:val="20"/>
            <w:szCs w:val="20"/>
            <w:lang w:val="es-UY"/>
          </w:rPr>
          <w:t>http://www.ohchr.org/Documents/HRBodies/HRCouncil/RegularSession/Session22/A.HRC.22.45.Add.3_EFS.pdf</w:t>
        </w:r>
      </w:hyperlink>
    </w:p>
  </w:footnote>
  <w:footnote w:id="28">
    <w:p w14:paraId="5EE1F78A" w14:textId="1693CABD" w:rsidR="00BC1CEA" w:rsidRPr="003F40B3" w:rsidRDefault="00BC1CEA" w:rsidP="002435E7">
      <w:pPr>
        <w:pStyle w:val="NormalWeb"/>
        <w:shd w:val="clear" w:color="auto" w:fill="FFFFFF"/>
        <w:spacing w:before="0" w:beforeAutospacing="0" w:after="0" w:afterAutospacing="0"/>
        <w:jc w:val="both"/>
        <w:rPr>
          <w:sz w:val="20"/>
          <w:szCs w:val="20"/>
          <w:lang w:val="es-MX"/>
        </w:rPr>
      </w:pPr>
      <w:r w:rsidRPr="003F40B3">
        <w:rPr>
          <w:rStyle w:val="FootnoteReference"/>
          <w:sz w:val="20"/>
          <w:szCs w:val="20"/>
        </w:rPr>
        <w:footnoteRef/>
      </w:r>
      <w:r w:rsidRPr="003F40B3">
        <w:rPr>
          <w:sz w:val="20"/>
          <w:szCs w:val="20"/>
          <w:lang w:val="en-US"/>
        </w:rPr>
        <w:t xml:space="preserve"> </w:t>
      </w:r>
      <w:r w:rsidRPr="003F40B3">
        <w:rPr>
          <w:smallCaps/>
          <w:sz w:val="20"/>
          <w:szCs w:val="20"/>
          <w:lang w:val="en-US"/>
        </w:rPr>
        <w:t>Rep. of the Working Grp</w:t>
      </w:r>
      <w:r w:rsidRPr="003F40B3">
        <w:rPr>
          <w:sz w:val="20"/>
          <w:szCs w:val="20"/>
          <w:lang w:val="en-US"/>
        </w:rPr>
        <w:t xml:space="preserve">. </w:t>
      </w:r>
      <w:r w:rsidRPr="003F40B3">
        <w:rPr>
          <w:smallCaps/>
          <w:sz w:val="20"/>
          <w:szCs w:val="20"/>
          <w:lang w:val="en-US"/>
        </w:rPr>
        <w:t>on Enforced or Involuntary Disappearances</w:t>
      </w:r>
      <w:r w:rsidRPr="003F40B3">
        <w:rPr>
          <w:sz w:val="20"/>
          <w:szCs w:val="20"/>
          <w:lang w:val="en-US"/>
        </w:rPr>
        <w:t>:</w:t>
      </w:r>
      <w:r w:rsidRPr="003F40B3">
        <w:rPr>
          <w:i/>
          <w:sz w:val="20"/>
          <w:szCs w:val="20"/>
          <w:lang w:val="en-US"/>
        </w:rPr>
        <w:t xml:space="preserve"> Addendum Follow-up rep. to the recommendations made by the Working Group, Missions to El Salvador and Morocco</w:t>
      </w:r>
      <w:r w:rsidRPr="003F40B3">
        <w:rPr>
          <w:sz w:val="20"/>
          <w:szCs w:val="20"/>
          <w:lang w:val="en-US"/>
        </w:rPr>
        <w:t>,</w:t>
      </w:r>
      <w:r w:rsidRPr="003F40B3">
        <w:rPr>
          <w:b/>
          <w:sz w:val="20"/>
          <w:szCs w:val="20"/>
          <w:lang w:val="en-US"/>
        </w:rPr>
        <w:t xml:space="preserve"> </w:t>
      </w:r>
      <w:r w:rsidRPr="003F40B3">
        <w:rPr>
          <w:sz w:val="20"/>
          <w:szCs w:val="20"/>
          <w:lang w:val="en-US"/>
        </w:rPr>
        <w:t xml:space="preserve">¶ 18 U.N. Doc. </w:t>
      </w:r>
      <w:r w:rsidRPr="003F40B3">
        <w:rPr>
          <w:sz w:val="20"/>
          <w:szCs w:val="20"/>
          <w:lang w:val="es-UY"/>
        </w:rPr>
        <w:t xml:space="preserve">A/HRC/22/45/Add.3 (Mar 1, 2013), </w:t>
      </w:r>
      <w:hyperlink r:id="rId12" w:history="1">
        <w:r w:rsidRPr="003F40B3">
          <w:rPr>
            <w:rStyle w:val="Hyperlink"/>
            <w:rFonts w:eastAsia="SimSun"/>
            <w:sz w:val="20"/>
            <w:szCs w:val="20"/>
            <w:lang w:val="es-UY"/>
          </w:rPr>
          <w:t>http://www.ohchr.org/Documents/HRBodies/HRCouncil/RegularSession/Session22/A.HRC.22.45.Add.3_EFS.pdf</w:t>
        </w:r>
      </w:hyperlink>
      <w:r w:rsidRPr="003F40B3">
        <w:rPr>
          <w:rFonts w:eastAsia="SimSun"/>
          <w:sz w:val="20"/>
          <w:szCs w:val="20"/>
          <w:lang w:val="es-UY"/>
        </w:rPr>
        <w:t xml:space="preserve"> </w:t>
      </w:r>
    </w:p>
  </w:footnote>
  <w:footnote w:id="29">
    <w:p w14:paraId="1DE251CF" w14:textId="6BA4495C" w:rsidR="00BC1CEA" w:rsidRPr="003F40B3" w:rsidRDefault="00BC1CEA" w:rsidP="002435E7">
      <w:pPr>
        <w:pStyle w:val="NormalWeb"/>
        <w:shd w:val="clear" w:color="auto" w:fill="FFFFFF"/>
        <w:spacing w:before="0" w:beforeAutospacing="0" w:after="0" w:afterAutospacing="0"/>
        <w:jc w:val="both"/>
        <w:rPr>
          <w:color w:val="000000"/>
          <w:sz w:val="20"/>
          <w:szCs w:val="20"/>
          <w:lang w:val="en-US"/>
        </w:rPr>
      </w:pPr>
      <w:r w:rsidRPr="003F40B3">
        <w:rPr>
          <w:rStyle w:val="FootnoteReference"/>
          <w:sz w:val="20"/>
          <w:szCs w:val="20"/>
        </w:rPr>
        <w:footnoteRef/>
      </w:r>
      <w:r w:rsidRPr="003F40B3">
        <w:rPr>
          <w:sz w:val="20"/>
          <w:szCs w:val="20"/>
          <w:lang w:val="en-US"/>
        </w:rPr>
        <w:t xml:space="preserve"> Article 2 of the </w:t>
      </w:r>
      <w:r w:rsidRPr="003F40B3">
        <w:rPr>
          <w:color w:val="000000"/>
          <w:sz w:val="20"/>
          <w:szCs w:val="20"/>
          <w:lang w:val="en-US"/>
        </w:rPr>
        <w:t>International Convention for the Protection of All Persons from Enforced Disappearance, Dec. 20, 2006, 2761 U.N.T.S. 3, provides:</w:t>
      </w:r>
    </w:p>
    <w:p w14:paraId="0E694287" w14:textId="77777777" w:rsidR="00BC1CEA" w:rsidRPr="003F40B3" w:rsidRDefault="00BC1CEA" w:rsidP="002435E7">
      <w:pPr>
        <w:pStyle w:val="NormalWeb"/>
        <w:shd w:val="clear" w:color="auto" w:fill="FFFFFF"/>
        <w:spacing w:before="0" w:beforeAutospacing="0" w:after="0" w:afterAutospacing="0"/>
        <w:ind w:left="708"/>
        <w:jc w:val="both"/>
        <w:rPr>
          <w:sz w:val="20"/>
          <w:szCs w:val="20"/>
          <w:lang w:val="en-US"/>
        </w:rPr>
      </w:pPr>
      <w:r w:rsidRPr="003F40B3">
        <w:rPr>
          <w:i/>
          <w:color w:val="000000"/>
          <w:sz w:val="20"/>
          <w:szCs w:val="20"/>
          <w:lang w:val="en-US"/>
        </w:rPr>
        <w:t>enforced disappearance" is considered to be the 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r w:rsidRPr="003F40B3">
        <w:rPr>
          <w:color w:val="000000"/>
          <w:sz w:val="20"/>
          <w:szCs w:val="20"/>
          <w:lang w:val="en-US"/>
        </w:rPr>
        <w:t>.</w:t>
      </w:r>
    </w:p>
  </w:footnote>
  <w:footnote w:id="30">
    <w:p w14:paraId="047B6E70" w14:textId="15526264" w:rsidR="00BC1CEA" w:rsidRPr="003F40B3" w:rsidRDefault="00BC1CEA" w:rsidP="00367311">
      <w:pPr>
        <w:pStyle w:val="CommentText"/>
        <w:rPr>
          <w:sz w:val="20"/>
          <w:szCs w:val="20"/>
        </w:rPr>
      </w:pPr>
      <w:r w:rsidRPr="003F40B3">
        <w:rPr>
          <w:rStyle w:val="FootnoteReference"/>
          <w:sz w:val="20"/>
          <w:szCs w:val="20"/>
        </w:rPr>
        <w:footnoteRef/>
      </w:r>
      <w:r w:rsidRPr="003F40B3">
        <w:rPr>
          <w:sz w:val="20"/>
          <w:szCs w:val="20"/>
        </w:rPr>
        <w:t xml:space="preserve"> Juan E. Méndez (Special Rapporteur on torture), </w:t>
      </w:r>
      <w:r w:rsidRPr="003F40B3">
        <w:rPr>
          <w:i/>
          <w:sz w:val="20"/>
          <w:szCs w:val="20"/>
        </w:rPr>
        <w:t>Rapport du Rapporteur Special sur la torture et autres peines ou traitements cruels, inhumains ou dégradants,</w:t>
      </w:r>
      <w:r w:rsidRPr="003F40B3">
        <w:rPr>
          <w:sz w:val="20"/>
          <w:szCs w:val="20"/>
        </w:rPr>
        <w:t xml:space="preserve"> U.N. Doc. </w:t>
      </w:r>
      <w:r w:rsidRPr="003F40B3">
        <w:rPr>
          <w:sz w:val="20"/>
          <w:szCs w:val="20"/>
          <w:lang w:val="en-US"/>
        </w:rPr>
        <w:t xml:space="preserve">A/HRC/22/53/Add.2, (Feb 28, 2013); Joanna Christian Allan &amp; Hamza Lakhal, </w:t>
      </w:r>
      <w:r w:rsidRPr="003F40B3">
        <w:rPr>
          <w:i/>
          <w:sz w:val="20"/>
          <w:szCs w:val="20"/>
          <w:lang w:val="en-US"/>
        </w:rPr>
        <w:t xml:space="preserve">Acting with Impunity: Morocco’s Human Rights Violations in Western Sahara and the Silence of the International Community, </w:t>
      </w:r>
      <w:r w:rsidRPr="003F40B3">
        <w:rPr>
          <w:color w:val="000000"/>
          <w:sz w:val="20"/>
          <w:szCs w:val="20"/>
          <w:shd w:val="clear" w:color="auto" w:fill="FFFFFF"/>
          <w:lang w:val="en-US"/>
        </w:rPr>
        <w:t xml:space="preserve">Norwegian Students’ and Academics Int’l Assistance Fund 7 (April 2015). </w:t>
      </w:r>
      <w:hyperlink r:id="rId13" w:history="1">
        <w:r w:rsidRPr="003F40B3">
          <w:rPr>
            <w:rStyle w:val="Hyperlink"/>
            <w:sz w:val="20"/>
            <w:szCs w:val="20"/>
            <w:shd w:val="clear" w:color="auto" w:fill="FFFFFF"/>
          </w:rPr>
          <w:t>https://saih.no/assets/docs/Acting-With-Impunity-Western-Sahara-report.pdf</w:t>
        </w:r>
      </w:hyperlink>
      <w:r w:rsidRPr="003F40B3">
        <w:rPr>
          <w:rStyle w:val="Hyperlink"/>
          <w:sz w:val="20"/>
          <w:szCs w:val="20"/>
          <w:shd w:val="clear" w:color="auto" w:fill="FFFFFF"/>
        </w:rPr>
        <w:t>.</w:t>
      </w:r>
    </w:p>
  </w:footnote>
  <w:footnote w:id="31">
    <w:p w14:paraId="6D29172C" w14:textId="0B907FFE" w:rsidR="00BC1CEA" w:rsidRPr="003F40B3" w:rsidRDefault="00BC1CEA" w:rsidP="00694834">
      <w:pPr>
        <w:rPr>
          <w:sz w:val="20"/>
          <w:szCs w:val="20"/>
        </w:rPr>
      </w:pPr>
      <w:r w:rsidRPr="003F40B3">
        <w:rPr>
          <w:rStyle w:val="FootnoteReference"/>
          <w:sz w:val="20"/>
          <w:szCs w:val="20"/>
        </w:rPr>
        <w:footnoteRef/>
      </w:r>
      <w:r w:rsidRPr="003F40B3">
        <w:rPr>
          <w:sz w:val="20"/>
          <w:szCs w:val="20"/>
          <w:lang w:val="en-US"/>
        </w:rPr>
        <w:t xml:space="preserve"> </w:t>
      </w:r>
      <w:r w:rsidRPr="003F40B3">
        <w:rPr>
          <w:color w:val="000000"/>
          <w:sz w:val="20"/>
          <w:szCs w:val="20"/>
          <w:lang w:val="en-US"/>
        </w:rPr>
        <w:t xml:space="preserve">Optional Protocol to the Convention Against Torture and Other Cruel, Inhuman or Degrading Treatment or Punishment, Dec 18, 2002, 2375 U.N.T.S. 237; </w:t>
      </w:r>
      <w:r w:rsidRPr="003F40B3">
        <w:rPr>
          <w:color w:val="000000"/>
          <w:sz w:val="20"/>
          <w:szCs w:val="20"/>
          <w:shd w:val="clear" w:color="auto" w:fill="FFFFFF"/>
          <w:lang w:val="en-US"/>
        </w:rPr>
        <w:t xml:space="preserve">Amnesty Int’l, </w:t>
      </w:r>
      <w:r w:rsidRPr="003F40B3">
        <w:rPr>
          <w:i/>
          <w:color w:val="000000"/>
          <w:sz w:val="20"/>
          <w:szCs w:val="20"/>
          <w:shd w:val="clear" w:color="auto" w:fill="FFFFFF"/>
          <w:lang w:val="en-US"/>
        </w:rPr>
        <w:t>Shadow of Impunity: Torture in Morocco and Western Sahara</w:t>
      </w:r>
      <w:r w:rsidRPr="003F40B3">
        <w:rPr>
          <w:color w:val="000000"/>
          <w:sz w:val="20"/>
          <w:szCs w:val="20"/>
          <w:shd w:val="clear" w:color="auto" w:fill="FFFFFF"/>
          <w:lang w:val="en-US"/>
        </w:rPr>
        <w:t>, 6-7, AI Index MDE 29/001/2015 (May 18, 2015);</w:t>
      </w:r>
      <w:r w:rsidRPr="003F40B3">
        <w:rPr>
          <w:rStyle w:val="apple-converted-space"/>
          <w:color w:val="000000"/>
          <w:sz w:val="20"/>
          <w:szCs w:val="20"/>
          <w:lang w:val="en-US"/>
        </w:rPr>
        <w:t> </w:t>
      </w:r>
      <w:r w:rsidRPr="003F40B3">
        <w:rPr>
          <w:sz w:val="20"/>
          <w:szCs w:val="20"/>
          <w:lang w:val="en-US"/>
        </w:rPr>
        <w:t xml:space="preserve">Joanna Christian Allan &amp; Hamza Lakhal, </w:t>
      </w:r>
      <w:r w:rsidRPr="003F40B3">
        <w:rPr>
          <w:i/>
          <w:sz w:val="20"/>
          <w:szCs w:val="20"/>
          <w:lang w:val="en-US"/>
        </w:rPr>
        <w:t xml:space="preserve">Acting with Impunity: Morocco’s Human Rights Violations in Western Sahara and the Silence of the International Community, </w:t>
      </w:r>
      <w:r w:rsidRPr="003F40B3">
        <w:rPr>
          <w:color w:val="000000"/>
          <w:sz w:val="20"/>
          <w:szCs w:val="20"/>
          <w:shd w:val="clear" w:color="auto" w:fill="FFFFFF"/>
          <w:lang w:val="en-US"/>
        </w:rPr>
        <w:t xml:space="preserve">Norwegian Students’ and Academics Int’l Assistance Fund 18 (April 2015). </w:t>
      </w:r>
      <w:hyperlink r:id="rId14" w:history="1">
        <w:r w:rsidRPr="003F40B3">
          <w:rPr>
            <w:rStyle w:val="Hyperlink"/>
            <w:sz w:val="20"/>
            <w:szCs w:val="20"/>
            <w:shd w:val="clear" w:color="auto" w:fill="FFFFFF"/>
          </w:rPr>
          <w:t>https://saih.no/assets/docs/Acting-With-Impunity-Western-Sahara-report.pdf</w:t>
        </w:r>
      </w:hyperlink>
      <w:r w:rsidRPr="003F40B3">
        <w:rPr>
          <w:rStyle w:val="Hyperlink"/>
          <w:sz w:val="20"/>
          <w:szCs w:val="20"/>
          <w:shd w:val="clear" w:color="auto" w:fill="FFFFFF"/>
        </w:rPr>
        <w:t>.</w:t>
      </w:r>
      <w:r w:rsidRPr="003F40B3">
        <w:rPr>
          <w:sz w:val="20"/>
          <w:szCs w:val="20"/>
        </w:rPr>
        <w:t xml:space="preserve"> </w:t>
      </w:r>
    </w:p>
  </w:footnote>
  <w:footnote w:id="32">
    <w:p w14:paraId="682F7309" w14:textId="51D2FCA6" w:rsidR="00BC1CEA" w:rsidRPr="003F40B3" w:rsidRDefault="00BC1CEA" w:rsidP="00694834">
      <w:pPr>
        <w:rPr>
          <w:sz w:val="20"/>
          <w:szCs w:val="20"/>
          <w:lang w:val="en-US"/>
        </w:rPr>
      </w:pPr>
      <w:r w:rsidRPr="003F40B3">
        <w:rPr>
          <w:rStyle w:val="FootnoteReference"/>
          <w:sz w:val="20"/>
          <w:szCs w:val="20"/>
        </w:rPr>
        <w:footnoteRef/>
      </w:r>
      <w:r w:rsidRPr="003F40B3">
        <w:rPr>
          <w:sz w:val="20"/>
          <w:szCs w:val="20"/>
          <w:lang w:val="en-US"/>
        </w:rPr>
        <w:t xml:space="preserve">Joanna Christian Allan &amp; Hamza Lakhal, </w:t>
      </w:r>
      <w:r w:rsidRPr="003F40B3">
        <w:rPr>
          <w:i/>
          <w:sz w:val="20"/>
          <w:szCs w:val="20"/>
          <w:lang w:val="en-US"/>
        </w:rPr>
        <w:t xml:space="preserve">Acting with Impunity: Morocco’s Human Rights Violations in Western Sahara and the Silence of the International Community, </w:t>
      </w:r>
      <w:r w:rsidRPr="003F40B3">
        <w:rPr>
          <w:color w:val="000000"/>
          <w:sz w:val="20"/>
          <w:szCs w:val="20"/>
          <w:shd w:val="clear" w:color="auto" w:fill="FFFFFF"/>
          <w:lang w:val="en-US"/>
        </w:rPr>
        <w:t xml:space="preserve">Norwegian Students’ and Academics Int’l Assistance Fund 18 (April 2015), </w:t>
      </w:r>
      <w:hyperlink r:id="rId15" w:history="1">
        <w:r w:rsidRPr="003F40B3">
          <w:rPr>
            <w:rStyle w:val="Hyperlink"/>
            <w:sz w:val="20"/>
            <w:szCs w:val="20"/>
            <w:shd w:val="clear" w:color="auto" w:fill="FFFFFF"/>
            <w:lang w:val="en-US"/>
          </w:rPr>
          <w:t>https://saih.no/assets/docs/Acting-With-Impunity-Western-Sahara-report.pdf</w:t>
        </w:r>
      </w:hyperlink>
      <w:r w:rsidRPr="003F40B3">
        <w:rPr>
          <w:sz w:val="20"/>
          <w:szCs w:val="20"/>
          <w:lang w:val="en-US"/>
        </w:rPr>
        <w:t xml:space="preserve"> </w:t>
      </w:r>
    </w:p>
  </w:footnote>
  <w:footnote w:id="33">
    <w:p w14:paraId="3E330615" w14:textId="7B265FEC" w:rsidR="00BC1CEA" w:rsidRPr="003F40B3" w:rsidRDefault="00BC1CEA" w:rsidP="00367311">
      <w:pPr>
        <w:rPr>
          <w:sz w:val="20"/>
          <w:szCs w:val="20"/>
        </w:rPr>
      </w:pPr>
      <w:r w:rsidRPr="003F40B3">
        <w:rPr>
          <w:rStyle w:val="FootnoteReference"/>
          <w:sz w:val="20"/>
          <w:szCs w:val="20"/>
        </w:rPr>
        <w:footnoteRef/>
      </w:r>
      <w:r w:rsidRPr="003F40B3">
        <w:rPr>
          <w:sz w:val="20"/>
          <w:szCs w:val="20"/>
          <w:lang w:val="en-US"/>
        </w:rPr>
        <w:t xml:space="preserve"> </w:t>
      </w:r>
      <w:r w:rsidRPr="003F40B3">
        <w:rPr>
          <w:i/>
          <w:sz w:val="20"/>
          <w:szCs w:val="20"/>
          <w:lang w:val="en-US"/>
        </w:rPr>
        <w:t xml:space="preserve">Id. </w:t>
      </w:r>
      <w:r w:rsidRPr="003F40B3">
        <w:rPr>
          <w:sz w:val="20"/>
          <w:szCs w:val="20"/>
          <w:lang w:val="en-US"/>
        </w:rPr>
        <w:t xml:space="preserve">Local NGOs report that 53-71 Sahrawis have died in Moroccan detention as a result of torture between 1975 and 2013. </w:t>
      </w:r>
      <w:r w:rsidRPr="003F40B3">
        <w:rPr>
          <w:smallCaps/>
          <w:sz w:val="20"/>
          <w:szCs w:val="20"/>
          <w:lang w:val="en-US"/>
        </w:rPr>
        <w:t xml:space="preserve">U.S. Dep’t of State, Western Sahara 2013 Human Rights </w:t>
      </w:r>
      <w:r w:rsidRPr="003F40B3">
        <w:rPr>
          <w:sz w:val="20"/>
          <w:szCs w:val="20"/>
          <w:lang w:val="en-US"/>
        </w:rPr>
        <w:t xml:space="preserve">Report 2 (2014). </w:t>
      </w:r>
      <w:hyperlink r:id="rId16" w:history="1">
        <w:r w:rsidRPr="003F40B3">
          <w:rPr>
            <w:rStyle w:val="Hyperlink"/>
            <w:sz w:val="20"/>
            <w:szCs w:val="20"/>
          </w:rPr>
          <w:t>http://www.state.gov/j/drl/rls/hrrpt/2013/nea/220383.htm</w:t>
        </w:r>
      </w:hyperlink>
      <w:r w:rsidRPr="003F40B3">
        <w:rPr>
          <w:sz w:val="20"/>
          <w:szCs w:val="20"/>
        </w:rPr>
        <w:t>.</w:t>
      </w:r>
    </w:p>
  </w:footnote>
  <w:footnote w:id="34">
    <w:p w14:paraId="12541A9A" w14:textId="65F07AC8" w:rsidR="00BC1CEA" w:rsidRPr="003F40B3" w:rsidRDefault="00BC1CEA" w:rsidP="00074177">
      <w:pPr>
        <w:rPr>
          <w:color w:val="000000"/>
          <w:sz w:val="20"/>
          <w:szCs w:val="20"/>
          <w:shd w:val="clear" w:color="auto" w:fill="FFFFFF"/>
        </w:rPr>
      </w:pPr>
      <w:r w:rsidRPr="003F40B3">
        <w:rPr>
          <w:rStyle w:val="FootnoteReference"/>
          <w:sz w:val="20"/>
          <w:szCs w:val="20"/>
        </w:rPr>
        <w:footnoteRef/>
      </w:r>
      <w:r w:rsidRPr="003F40B3">
        <w:rPr>
          <w:sz w:val="20"/>
          <w:szCs w:val="20"/>
          <w:lang w:val="en-US"/>
        </w:rPr>
        <w:t xml:space="preserve"> Joanna Christian Allan &amp; Hamza Lakhal, </w:t>
      </w:r>
      <w:r w:rsidRPr="003F40B3">
        <w:rPr>
          <w:i/>
          <w:sz w:val="20"/>
          <w:szCs w:val="20"/>
          <w:lang w:val="en-US"/>
        </w:rPr>
        <w:t xml:space="preserve">Acting with Impunity: Morocco’s Human Rights Violations in Western Sahara and the Silence of the International Community, </w:t>
      </w:r>
      <w:r w:rsidRPr="003F40B3">
        <w:rPr>
          <w:color w:val="000000"/>
          <w:sz w:val="20"/>
          <w:szCs w:val="20"/>
          <w:shd w:val="clear" w:color="auto" w:fill="FFFFFF"/>
          <w:lang w:val="en-US"/>
        </w:rPr>
        <w:t xml:space="preserve">Norwegian Students’ and Academics Int’l Assistance Fund 18 (April 2015). </w:t>
      </w:r>
      <w:hyperlink r:id="rId17" w:history="1">
        <w:r w:rsidRPr="003F40B3">
          <w:rPr>
            <w:rStyle w:val="Hyperlink"/>
            <w:sz w:val="20"/>
            <w:szCs w:val="20"/>
            <w:shd w:val="clear" w:color="auto" w:fill="FFFFFF"/>
          </w:rPr>
          <w:t>https://saih.no/assets/docs/Acting-With-Impunity-Western-Sahara-report.pdf</w:t>
        </w:r>
      </w:hyperlink>
      <w:r w:rsidRPr="003F40B3">
        <w:rPr>
          <w:rStyle w:val="Hyperlink"/>
          <w:sz w:val="20"/>
          <w:szCs w:val="20"/>
          <w:shd w:val="clear" w:color="auto" w:fill="FFFFFF"/>
        </w:rPr>
        <w:t>.</w:t>
      </w:r>
      <w:r w:rsidRPr="003F40B3">
        <w:rPr>
          <w:sz w:val="20"/>
          <w:szCs w:val="20"/>
        </w:rPr>
        <w:t xml:space="preserve"> </w:t>
      </w:r>
    </w:p>
  </w:footnote>
  <w:footnote w:id="35">
    <w:p w14:paraId="338310E2" w14:textId="0A10966C" w:rsidR="00BC1CEA" w:rsidRPr="003F40B3" w:rsidRDefault="00BC1CEA" w:rsidP="00074177">
      <w:pPr>
        <w:pStyle w:val="CommentText"/>
        <w:rPr>
          <w:sz w:val="20"/>
          <w:szCs w:val="20"/>
          <w:lang w:val="en-US"/>
        </w:rPr>
      </w:pPr>
      <w:r w:rsidRPr="003F40B3">
        <w:rPr>
          <w:rStyle w:val="FootnoteReference"/>
          <w:sz w:val="20"/>
          <w:szCs w:val="20"/>
        </w:rPr>
        <w:footnoteRef/>
      </w:r>
      <w:r w:rsidRPr="003F40B3">
        <w:rPr>
          <w:sz w:val="20"/>
          <w:szCs w:val="20"/>
          <w:lang w:val="en-US"/>
        </w:rPr>
        <w:t xml:space="preserve"> Juan E. Méndez (Special Rapporteur on Torture), </w:t>
      </w:r>
      <w:r w:rsidRPr="003F40B3">
        <w:rPr>
          <w:i/>
          <w:sz w:val="20"/>
          <w:szCs w:val="20"/>
          <w:lang w:val="en-US"/>
        </w:rPr>
        <w:t xml:space="preserve">Report of the Special Rapporteur on torture and other cruel, inhuman or degrading treatment or punishment on his mission to Morocco, </w:t>
      </w:r>
      <w:r w:rsidRPr="003F40B3">
        <w:rPr>
          <w:sz w:val="20"/>
          <w:szCs w:val="20"/>
          <w:lang w:val="en-US"/>
        </w:rPr>
        <w:t>¶ 27 U.N. Doc. A/HRC/22/53/Add.2 (Feb. 28, 2013).</w:t>
      </w:r>
    </w:p>
  </w:footnote>
  <w:footnote w:id="36">
    <w:p w14:paraId="462B870B" w14:textId="3E738840" w:rsidR="00BC1CEA" w:rsidRPr="003F40B3" w:rsidRDefault="00BC1CEA" w:rsidP="00074177">
      <w:pPr>
        <w:pStyle w:val="FootnoteText"/>
        <w:rPr>
          <w:lang w:val="en-US"/>
        </w:rPr>
      </w:pPr>
      <w:r w:rsidRPr="003F40B3">
        <w:rPr>
          <w:rStyle w:val="FootnoteReference"/>
        </w:rPr>
        <w:footnoteRef/>
      </w:r>
      <w:r w:rsidRPr="003F40B3">
        <w:rPr>
          <w:lang w:val="en-US"/>
        </w:rPr>
        <w:t xml:space="preserve"> Report of the Working Group on </w:t>
      </w:r>
      <w:r w:rsidRPr="003F40B3">
        <w:rPr>
          <w:i/>
          <w:lang w:val="en-US"/>
        </w:rPr>
        <w:t>Arbitrary Detention Addendum: Mission to Morocco</w:t>
      </w:r>
      <w:r w:rsidRPr="003F40B3">
        <w:rPr>
          <w:lang w:val="en-US"/>
        </w:rPr>
        <w:t>, ¶30, U.N. Doc. A/HRC/27/48/Add.5, (Aug 4, 2014).</w:t>
      </w:r>
      <w:r w:rsidRPr="003F40B3">
        <w:rPr>
          <w:highlight w:val="cyan"/>
          <w:lang w:val="en-US"/>
        </w:rPr>
        <w:t xml:space="preserve"> </w:t>
      </w:r>
      <w:hyperlink r:id="rId18" w:history="1">
        <w:r w:rsidRPr="003F40B3">
          <w:rPr>
            <w:rStyle w:val="Hyperlink"/>
            <w:lang w:val="en-US"/>
          </w:rPr>
          <w:t>http://www.ohchr.org/EN/HRBodies/HRC/RegularSessions/Session27/Documents/A-HRC-27-48-Add5_en.doc</w:t>
        </w:r>
      </w:hyperlink>
      <w:r w:rsidRPr="003F40B3">
        <w:rPr>
          <w:lang w:val="en-US"/>
        </w:rPr>
        <w:t>.</w:t>
      </w:r>
    </w:p>
  </w:footnote>
  <w:footnote w:id="37">
    <w:p w14:paraId="0EE87BC7" w14:textId="77777777" w:rsidR="00BC1CEA" w:rsidRPr="003F40B3" w:rsidRDefault="00BC1CEA" w:rsidP="00074177">
      <w:pPr>
        <w:pStyle w:val="CommentText"/>
        <w:rPr>
          <w:sz w:val="20"/>
          <w:szCs w:val="20"/>
        </w:rPr>
      </w:pPr>
      <w:r w:rsidRPr="003F40B3">
        <w:rPr>
          <w:rStyle w:val="FootnoteReference"/>
          <w:sz w:val="20"/>
          <w:szCs w:val="20"/>
        </w:rPr>
        <w:footnoteRef/>
      </w:r>
      <w:r w:rsidRPr="003F40B3">
        <w:rPr>
          <w:sz w:val="20"/>
          <w:szCs w:val="20"/>
          <w:lang w:val="en-US"/>
        </w:rPr>
        <w:t xml:space="preserve"> Juan E. Méndez (Special Rapporteur on Torture), </w:t>
      </w:r>
      <w:r w:rsidRPr="003F40B3">
        <w:rPr>
          <w:i/>
          <w:sz w:val="20"/>
          <w:szCs w:val="20"/>
          <w:lang w:val="en-US"/>
        </w:rPr>
        <w:t>Report of the Special Rapporteur on torture and other cruel, inhuman or degrading treatment or punishment on his mission to Morocco,</w:t>
      </w:r>
      <w:r w:rsidRPr="003F40B3">
        <w:rPr>
          <w:sz w:val="20"/>
          <w:szCs w:val="20"/>
          <w:lang w:val="en-US"/>
        </w:rPr>
        <w:t xml:space="preserve"> ¶ 62,</w:t>
      </w:r>
      <w:r w:rsidRPr="003F40B3">
        <w:rPr>
          <w:i/>
          <w:sz w:val="20"/>
          <w:szCs w:val="20"/>
          <w:lang w:val="en-US"/>
        </w:rPr>
        <w:t xml:space="preserve"> </w:t>
      </w:r>
      <w:r w:rsidRPr="003F40B3">
        <w:rPr>
          <w:sz w:val="20"/>
          <w:szCs w:val="20"/>
          <w:lang w:val="en-US"/>
        </w:rPr>
        <w:t xml:space="preserve">U.N. Doc. </w:t>
      </w:r>
      <w:r w:rsidRPr="003F40B3">
        <w:rPr>
          <w:sz w:val="20"/>
          <w:szCs w:val="20"/>
        </w:rPr>
        <w:t>A/HRC/22/53/Add.2 (Feb. 28, 2013)</w:t>
      </w:r>
    </w:p>
  </w:footnote>
  <w:footnote w:id="38">
    <w:p w14:paraId="07E13F6A" w14:textId="31310A0C" w:rsidR="00BC1CEA" w:rsidRPr="003F40B3" w:rsidRDefault="00BC1CEA" w:rsidP="00074177">
      <w:pPr>
        <w:pStyle w:val="CommentText"/>
        <w:rPr>
          <w:sz w:val="20"/>
          <w:szCs w:val="20"/>
        </w:rPr>
      </w:pPr>
      <w:r w:rsidRPr="003F40B3">
        <w:rPr>
          <w:rStyle w:val="FootnoteReference"/>
          <w:sz w:val="20"/>
          <w:szCs w:val="20"/>
        </w:rPr>
        <w:footnoteRef/>
      </w:r>
      <w:r w:rsidRPr="003F40B3">
        <w:rPr>
          <w:sz w:val="20"/>
          <w:szCs w:val="20"/>
        </w:rPr>
        <w:t xml:space="preserve"> </w:t>
      </w:r>
      <w:r w:rsidRPr="003F40B3">
        <w:rPr>
          <w:i/>
          <w:sz w:val="20"/>
          <w:szCs w:val="20"/>
        </w:rPr>
        <w:t xml:space="preserve">Id. at </w:t>
      </w:r>
      <w:r w:rsidRPr="003F40B3">
        <w:rPr>
          <w:sz w:val="20"/>
          <w:szCs w:val="20"/>
        </w:rPr>
        <w:t>¶ 27.</w:t>
      </w:r>
    </w:p>
  </w:footnote>
  <w:footnote w:id="39">
    <w:p w14:paraId="674A68DF" w14:textId="77777777" w:rsidR="00BC1CEA" w:rsidRPr="003F40B3" w:rsidRDefault="00BC1CEA" w:rsidP="00074177">
      <w:pPr>
        <w:pStyle w:val="CommentText"/>
        <w:rPr>
          <w:sz w:val="20"/>
          <w:szCs w:val="20"/>
          <w:lang w:val="en-US"/>
        </w:rPr>
      </w:pPr>
      <w:r w:rsidRPr="003F40B3">
        <w:rPr>
          <w:rStyle w:val="FootnoteReference"/>
          <w:sz w:val="20"/>
          <w:szCs w:val="20"/>
        </w:rPr>
        <w:footnoteRef/>
      </w:r>
      <w:r w:rsidRPr="003F40B3">
        <w:rPr>
          <w:sz w:val="20"/>
          <w:szCs w:val="20"/>
        </w:rPr>
        <w:t xml:space="preserve"> Juan E. Méndez (Special Rapporteur on torture), </w:t>
      </w:r>
      <w:r w:rsidRPr="003F40B3">
        <w:rPr>
          <w:i/>
          <w:sz w:val="20"/>
          <w:szCs w:val="20"/>
        </w:rPr>
        <w:t>Rapport du Rapporteur Special sur la torture et autres peines ou traitements cruels, inhumains ou dégradants,</w:t>
      </w:r>
      <w:r w:rsidRPr="003F40B3">
        <w:rPr>
          <w:sz w:val="20"/>
          <w:szCs w:val="20"/>
        </w:rPr>
        <w:t xml:space="preserve"> ¶ 33, U.N. Doc. </w:t>
      </w:r>
      <w:r w:rsidRPr="003F40B3">
        <w:rPr>
          <w:sz w:val="20"/>
          <w:szCs w:val="20"/>
          <w:lang w:val="en-US"/>
        </w:rPr>
        <w:t>A/HRC/22/53/Add.2, (Feb 28, 2013).</w:t>
      </w:r>
    </w:p>
  </w:footnote>
  <w:footnote w:id="40">
    <w:p w14:paraId="2CA62906" w14:textId="6855B2D8" w:rsidR="00BC1CEA" w:rsidRPr="003F40B3" w:rsidRDefault="00BC1CEA" w:rsidP="00074177">
      <w:pPr>
        <w:pStyle w:val="CommentText"/>
        <w:rPr>
          <w:sz w:val="20"/>
          <w:szCs w:val="20"/>
          <w:lang w:val="en-US"/>
        </w:rPr>
      </w:pPr>
      <w:r w:rsidRPr="003F40B3">
        <w:rPr>
          <w:rStyle w:val="FootnoteReference"/>
          <w:sz w:val="20"/>
          <w:szCs w:val="20"/>
        </w:rPr>
        <w:footnoteRef/>
      </w:r>
      <w:r w:rsidRPr="003F40B3">
        <w:rPr>
          <w:sz w:val="20"/>
          <w:szCs w:val="20"/>
          <w:lang w:val="en-US"/>
        </w:rPr>
        <w:t xml:space="preserve"> </w:t>
      </w:r>
      <w:r w:rsidRPr="003F40B3">
        <w:rPr>
          <w:sz w:val="20"/>
          <w:szCs w:val="20"/>
          <w:lang w:val="en-GB"/>
        </w:rPr>
        <w:t xml:space="preserve">Amnesty Int’l, </w:t>
      </w:r>
      <w:r w:rsidRPr="003F40B3">
        <w:rPr>
          <w:i/>
          <w:sz w:val="20"/>
          <w:szCs w:val="20"/>
          <w:lang w:val="en-GB"/>
        </w:rPr>
        <w:t>Shadow of Impunity: Torture in Morocco and Western Sahara</w:t>
      </w:r>
      <w:r w:rsidRPr="003F40B3">
        <w:rPr>
          <w:sz w:val="20"/>
          <w:szCs w:val="20"/>
          <w:lang w:val="en-GB"/>
        </w:rPr>
        <w:t xml:space="preserve"> 8, AI Index MDE 29/001/2015 (May 18, 2015).</w:t>
      </w:r>
    </w:p>
  </w:footnote>
  <w:footnote w:id="41">
    <w:p w14:paraId="274C5A5B" w14:textId="0CD1CB99" w:rsidR="00BC1CEA" w:rsidRPr="003F40B3" w:rsidRDefault="00BC1CEA" w:rsidP="00EC19C7">
      <w:pPr>
        <w:rPr>
          <w:sz w:val="20"/>
          <w:szCs w:val="20"/>
        </w:rPr>
      </w:pPr>
      <w:r w:rsidRPr="003F40B3">
        <w:rPr>
          <w:rStyle w:val="FootnoteReference"/>
          <w:sz w:val="20"/>
          <w:szCs w:val="20"/>
        </w:rPr>
        <w:footnoteRef/>
      </w:r>
      <w:r w:rsidRPr="003F40B3">
        <w:rPr>
          <w:sz w:val="20"/>
          <w:szCs w:val="20"/>
        </w:rPr>
        <w:t xml:space="preserve"> Joelle Toutain, Tribunal Militaire du 8 au 17 Février, Mission d’observation, Procès de 24 détenus Sahraouis de Gdeim Izik, </w:t>
      </w:r>
      <w:r w:rsidRPr="003F40B3">
        <w:rPr>
          <w:smallCaps/>
          <w:sz w:val="20"/>
          <w:szCs w:val="20"/>
        </w:rPr>
        <w:t>association des amis de la republique arabe saharouie</w:t>
      </w:r>
      <w:r w:rsidRPr="003F40B3">
        <w:rPr>
          <w:sz w:val="20"/>
          <w:szCs w:val="20"/>
        </w:rPr>
        <w:t xml:space="preserve"> (2013); Comité Contre la Torture, La Décision Adoptée par le Comité dans sa Cinquante-Quatrième Session 20 Avril - 15 Mai 2015, CAT/</w:t>
      </w:r>
      <w:r w:rsidRPr="003F40B3">
        <w:rPr>
          <w:smallCaps/>
          <w:sz w:val="20"/>
          <w:szCs w:val="20"/>
        </w:rPr>
        <w:t>c/54/d/606/2014 (</w:t>
      </w:r>
      <w:r w:rsidRPr="003F40B3">
        <w:rPr>
          <w:sz w:val="20"/>
          <w:szCs w:val="20"/>
        </w:rPr>
        <w:t>finding Naama Asfari’s complaints of torture levelled against Morocco to be admissible and requesting that Morocco respond to the allegations of torture).</w:t>
      </w:r>
    </w:p>
  </w:footnote>
  <w:footnote w:id="42">
    <w:p w14:paraId="3733259B" w14:textId="49648A99" w:rsidR="00BC1CEA" w:rsidRPr="003F40B3" w:rsidRDefault="00BC1CEA" w:rsidP="00EC19C7">
      <w:pPr>
        <w:pStyle w:val="FootnoteText"/>
        <w:rPr>
          <w:lang w:val="en-US"/>
        </w:rPr>
      </w:pPr>
      <w:r w:rsidRPr="003F40B3">
        <w:rPr>
          <w:rStyle w:val="FootnoteReference"/>
        </w:rPr>
        <w:footnoteRef/>
      </w:r>
      <w:r w:rsidRPr="003F40B3">
        <w:rPr>
          <w:lang w:val="en-US"/>
        </w:rPr>
        <w:t xml:space="preserve"> Toutain, </w:t>
      </w:r>
      <w:r w:rsidRPr="003F40B3">
        <w:rPr>
          <w:i/>
          <w:lang w:val="en-US"/>
        </w:rPr>
        <w:t>supra</w:t>
      </w:r>
      <w:r w:rsidRPr="003F40B3">
        <w:rPr>
          <w:lang w:val="en-US"/>
        </w:rPr>
        <w:t xml:space="preserve"> note 41.</w:t>
      </w:r>
    </w:p>
  </w:footnote>
  <w:footnote w:id="43">
    <w:p w14:paraId="40368F43" w14:textId="10121178" w:rsidR="00BC1CEA" w:rsidRPr="003F40B3" w:rsidRDefault="00BC1CEA" w:rsidP="00EC19C7">
      <w:pPr>
        <w:pStyle w:val="FootnoteText"/>
        <w:rPr>
          <w:lang w:val="en-US"/>
        </w:rPr>
      </w:pPr>
      <w:r w:rsidRPr="003F40B3">
        <w:rPr>
          <w:rStyle w:val="FootnoteReference"/>
        </w:rPr>
        <w:footnoteRef/>
      </w:r>
      <w:r w:rsidRPr="003F40B3">
        <w:rPr>
          <w:lang w:val="en-US"/>
        </w:rPr>
        <w:t xml:space="preserve">Juan E. Méndez (Special Rapporteur on torture), </w:t>
      </w:r>
      <w:r w:rsidRPr="003F40B3">
        <w:rPr>
          <w:i/>
          <w:lang w:val="en-US"/>
        </w:rPr>
        <w:t>Report of the Special Rapporteur on torture and other cruel, inhuman or degrading treatment or punishment Addendum: Mission to Morocco</w:t>
      </w:r>
      <w:r w:rsidRPr="003F40B3">
        <w:rPr>
          <w:lang w:val="en-US"/>
        </w:rPr>
        <w:t>, ¶ 66, HRC A/HRC/22/53/Add.2, (Feb 28, 2013).</w:t>
      </w:r>
    </w:p>
  </w:footnote>
  <w:footnote w:id="44">
    <w:p w14:paraId="7D80A83D" w14:textId="2B326E1B"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i/>
          <w:lang w:val="en-US"/>
        </w:rPr>
        <w:t>Id.</w:t>
      </w:r>
      <w:r w:rsidRPr="003F40B3">
        <w:rPr>
          <w:lang w:val="en-US"/>
        </w:rPr>
        <w:t>, ¶ 28.</w:t>
      </w:r>
    </w:p>
  </w:footnote>
  <w:footnote w:id="45">
    <w:p w14:paraId="4BC31CED" w14:textId="2034D481"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i/>
          <w:lang w:val="en-US"/>
        </w:rPr>
        <w:t xml:space="preserve">Id. </w:t>
      </w:r>
    </w:p>
  </w:footnote>
  <w:footnote w:id="46">
    <w:p w14:paraId="1739982D" w14:textId="25C91D46"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i/>
          <w:lang w:val="en-US"/>
        </w:rPr>
        <w:t>Id.</w:t>
      </w:r>
      <w:r w:rsidRPr="003F40B3">
        <w:rPr>
          <w:lang w:val="en-US"/>
        </w:rPr>
        <w:t xml:space="preserve"> ¶ 66.</w:t>
      </w:r>
    </w:p>
  </w:footnote>
  <w:footnote w:id="47">
    <w:p w14:paraId="178FB54A" w14:textId="30DDF379"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i/>
          <w:lang w:val="en-US"/>
        </w:rPr>
        <w:t>Id.</w:t>
      </w:r>
      <w:r w:rsidRPr="003F40B3">
        <w:rPr>
          <w:lang w:val="en-US"/>
        </w:rPr>
        <w:t xml:space="preserve"> </w:t>
      </w:r>
    </w:p>
  </w:footnote>
  <w:footnote w:id="48">
    <w:p w14:paraId="1E92F3DD" w14:textId="77777777" w:rsidR="00BC1CEA" w:rsidRPr="003F40B3" w:rsidRDefault="00BC1CEA" w:rsidP="00074177">
      <w:pPr>
        <w:pStyle w:val="FootnoteText"/>
        <w:rPr>
          <w:lang w:val="en-US"/>
        </w:rPr>
      </w:pPr>
      <w:r w:rsidRPr="003F40B3">
        <w:rPr>
          <w:rStyle w:val="FootnoteReference"/>
          <w:lang w:val="en-US"/>
        </w:rPr>
        <w:footnoteRef/>
      </w:r>
      <w:r w:rsidRPr="003F40B3">
        <w:rPr>
          <w:lang w:val="en-US"/>
        </w:rPr>
        <w:t xml:space="preserve"> </w:t>
      </w:r>
      <w:r w:rsidRPr="003F40B3">
        <w:rPr>
          <w:rFonts w:eastAsia="Times New Roman"/>
          <w:color w:val="000000"/>
          <w:lang w:val="en-US"/>
        </w:rPr>
        <w:t xml:space="preserve">Stephen Zunes and Jacob Mundy, </w:t>
      </w:r>
      <w:r w:rsidRPr="003F40B3">
        <w:rPr>
          <w:rFonts w:eastAsia="Times New Roman"/>
          <w:i/>
          <w:color w:val="000000"/>
          <w:lang w:val="en-US"/>
        </w:rPr>
        <w:t xml:space="preserve">Western Sahara: War, Nationalism, and Conflict Irresolution </w:t>
      </w:r>
      <w:r w:rsidRPr="003F40B3">
        <w:rPr>
          <w:rFonts w:eastAsia="Times New Roman"/>
          <w:color w:val="000000"/>
          <w:lang w:val="en-US"/>
        </w:rPr>
        <w:t>(2010), pp. 21-23.</w:t>
      </w:r>
    </w:p>
  </w:footnote>
  <w:footnote w:id="49">
    <w:p w14:paraId="06A22474" w14:textId="294193D7" w:rsidR="00BC1CEA" w:rsidRPr="003F40B3" w:rsidRDefault="00BC1CEA" w:rsidP="00074177">
      <w:pPr>
        <w:rPr>
          <w:sz w:val="20"/>
          <w:szCs w:val="20"/>
          <w:lang w:val="en-US"/>
        </w:rPr>
      </w:pPr>
      <w:r w:rsidRPr="003F40B3">
        <w:rPr>
          <w:rStyle w:val="FootnoteReference"/>
          <w:sz w:val="20"/>
          <w:szCs w:val="20"/>
          <w:lang w:val="en-US"/>
        </w:rPr>
        <w:footnoteRef/>
      </w:r>
      <w:r w:rsidRPr="003F40B3">
        <w:rPr>
          <w:sz w:val="20"/>
          <w:szCs w:val="20"/>
          <w:lang w:val="en-US"/>
        </w:rPr>
        <w:t xml:space="preserve"> R</w:t>
      </w:r>
      <w:r w:rsidRPr="003F40B3">
        <w:rPr>
          <w:rFonts w:eastAsia="Times New Roman"/>
          <w:sz w:val="20"/>
          <w:szCs w:val="20"/>
          <w:lang w:val="en-US" w:eastAsia="fr-FR"/>
        </w:rPr>
        <w:t xml:space="preserve">eport of the Secretary-General on the situation concerning Western Sahara, 14 April 2008, </w:t>
      </w:r>
      <w:r w:rsidRPr="003F40B3">
        <w:rPr>
          <w:sz w:val="20"/>
          <w:szCs w:val="20"/>
          <w:lang w:val="en-US"/>
        </w:rPr>
        <w:t>S/2008/251, §27.</w:t>
      </w:r>
    </w:p>
  </w:footnote>
  <w:footnote w:id="50">
    <w:p w14:paraId="155D2E57" w14:textId="21C13FA3" w:rsidR="00BC1CEA" w:rsidRPr="003F40B3" w:rsidRDefault="00BC1CEA" w:rsidP="00074177">
      <w:pPr>
        <w:pStyle w:val="FootnoteText"/>
        <w:rPr>
          <w:lang w:val="en-US"/>
        </w:rPr>
      </w:pPr>
      <w:r w:rsidRPr="003F40B3">
        <w:rPr>
          <w:rStyle w:val="FootnoteReference"/>
          <w:lang w:val="en-US"/>
        </w:rPr>
        <w:footnoteRef/>
      </w:r>
      <w:r w:rsidRPr="003F40B3">
        <w:rPr>
          <w:lang w:val="en-US"/>
        </w:rPr>
        <w:t xml:space="preserve"> R</w:t>
      </w:r>
      <w:r w:rsidRPr="003F40B3">
        <w:rPr>
          <w:rFonts w:eastAsia="Times New Roman"/>
          <w:lang w:val="en-US" w:eastAsia="fr-FR"/>
        </w:rPr>
        <w:t>eport of the Secretary-General on the situation concerning Western Sahara, 8 April 2013,</w:t>
      </w:r>
      <w:r w:rsidRPr="003F40B3">
        <w:rPr>
          <w:lang w:val="en-US"/>
        </w:rPr>
        <w:t xml:space="preserve"> S/2013/220, §54.</w:t>
      </w:r>
    </w:p>
  </w:footnote>
  <w:footnote w:id="51">
    <w:p w14:paraId="32C77BED" w14:textId="7EFF803F" w:rsidR="00BC1CEA" w:rsidRPr="003F40B3" w:rsidRDefault="00BC1CEA" w:rsidP="00074177">
      <w:pPr>
        <w:rPr>
          <w:sz w:val="20"/>
          <w:szCs w:val="20"/>
          <w:lang w:val="en-US"/>
        </w:rPr>
      </w:pPr>
      <w:r w:rsidRPr="003F40B3">
        <w:rPr>
          <w:rStyle w:val="FootnoteReference"/>
          <w:sz w:val="20"/>
          <w:szCs w:val="20"/>
        </w:rPr>
        <w:footnoteRef/>
      </w:r>
      <w:r w:rsidRPr="003F40B3">
        <w:rPr>
          <w:sz w:val="20"/>
          <w:szCs w:val="20"/>
          <w:lang w:val="en-US"/>
        </w:rPr>
        <w:t xml:space="preserve"> International Court of Justice, Legal Consequences of the construction of a wall in the occupied Palestinian territory, </w:t>
      </w:r>
      <w:r w:rsidRPr="003F40B3">
        <w:rPr>
          <w:rFonts w:eastAsia="Times New Roman"/>
          <w:sz w:val="20"/>
          <w:szCs w:val="20"/>
          <w:lang w:val="en-US" w:eastAsia="fr-FR"/>
        </w:rPr>
        <w:t>Advisory Opinion, 9 July 2004</w:t>
      </w:r>
      <w:r w:rsidRPr="003F40B3">
        <w:rPr>
          <w:i/>
          <w:sz w:val="20"/>
          <w:szCs w:val="20"/>
          <w:lang w:val="en-US"/>
        </w:rPr>
        <w:t xml:space="preserve">, </w:t>
      </w:r>
      <w:r w:rsidRPr="003F40B3">
        <w:rPr>
          <w:sz w:val="20"/>
          <w:szCs w:val="20"/>
          <w:lang w:val="en-US"/>
        </w:rPr>
        <w:t>§134: “</w:t>
      </w:r>
      <w:r w:rsidRPr="003F40B3">
        <w:rPr>
          <w:i/>
          <w:sz w:val="20"/>
          <w:szCs w:val="20"/>
          <w:lang w:val="en-US"/>
        </w:rPr>
        <w:t>To sum up, the Court is of the opinion that the construction of the wall and its associated régime impede the liberty of movement of the inhabitants of the occupied Palestinian Territory (with the exception of lsraeli citizens and those assimilated thereto) as guaranteed under Article 12, paragraph 1, of the International Covenant on Civil and Political Rights. They also impede the exercise by the persons concerned of the right to work, to health, to education and to an adequate standard of living as proclaimed in the International Covenant on Economic, Social and Cultural Rights and in the United Nations Convention on the Rights of the Child</w:t>
      </w:r>
      <w:r w:rsidRPr="003F40B3">
        <w:rPr>
          <w:sz w:val="20"/>
          <w:szCs w:val="20"/>
          <w:lang w:val="en-US"/>
        </w:rPr>
        <w:t>.”</w:t>
      </w:r>
    </w:p>
  </w:footnote>
  <w:footnote w:id="52">
    <w:p w14:paraId="29E9EF0B" w14:textId="20BF5E2B" w:rsidR="00BC1CEA" w:rsidRPr="003F40B3" w:rsidRDefault="00BC1CEA" w:rsidP="00074177">
      <w:pPr>
        <w:rPr>
          <w:sz w:val="20"/>
          <w:szCs w:val="20"/>
          <w:lang w:val="en-US"/>
        </w:rPr>
      </w:pPr>
      <w:r w:rsidRPr="003F40B3">
        <w:rPr>
          <w:rStyle w:val="FootnoteReference"/>
          <w:sz w:val="20"/>
          <w:szCs w:val="20"/>
          <w:lang w:val="en-US"/>
        </w:rPr>
        <w:footnoteRef/>
      </w:r>
      <w:r w:rsidRPr="003F40B3">
        <w:rPr>
          <w:sz w:val="20"/>
          <w:szCs w:val="20"/>
          <w:lang w:val="en-US"/>
        </w:rPr>
        <w:t xml:space="preserve"> </w:t>
      </w:r>
      <w:r w:rsidRPr="003F40B3">
        <w:rPr>
          <w:i/>
          <w:sz w:val="20"/>
          <w:szCs w:val="20"/>
          <w:lang w:val="en-US"/>
        </w:rPr>
        <w:t xml:space="preserve">Id., </w:t>
      </w:r>
      <w:r w:rsidRPr="003F40B3">
        <w:rPr>
          <w:sz w:val="20"/>
          <w:szCs w:val="20"/>
          <w:lang w:val="en-US"/>
        </w:rPr>
        <w:t>§133: “</w:t>
      </w:r>
      <w:r w:rsidRPr="003F40B3">
        <w:rPr>
          <w:i/>
          <w:sz w:val="20"/>
          <w:szCs w:val="20"/>
          <w:lang w:val="en-US"/>
        </w:rPr>
        <w:t>They are aggravated by the fact that the access gates are few in number in certain sectors and opening hours appear to be restricted and unpredictably applied</w:t>
      </w:r>
      <w:r w:rsidRPr="003F40B3">
        <w:rPr>
          <w:sz w:val="20"/>
          <w:szCs w:val="20"/>
          <w:lang w:val="en-US"/>
        </w:rPr>
        <w:t xml:space="preserve">.” </w:t>
      </w:r>
    </w:p>
  </w:footnote>
  <w:footnote w:id="53">
    <w:p w14:paraId="0E843877" w14:textId="77777777" w:rsidR="00BC1CEA" w:rsidRPr="003F40B3" w:rsidRDefault="00BC1CEA" w:rsidP="00074177">
      <w:pPr>
        <w:rPr>
          <w:sz w:val="20"/>
          <w:szCs w:val="20"/>
          <w:lang w:val="en-US"/>
        </w:rPr>
      </w:pPr>
      <w:r w:rsidRPr="003F40B3">
        <w:rPr>
          <w:rStyle w:val="FootnoteReference"/>
          <w:sz w:val="20"/>
          <w:szCs w:val="20"/>
          <w:lang w:val="en-US"/>
        </w:rPr>
        <w:footnoteRef/>
      </w:r>
      <w:r w:rsidRPr="003F40B3">
        <w:rPr>
          <w:sz w:val="20"/>
          <w:szCs w:val="20"/>
          <w:lang w:val="en-US"/>
        </w:rPr>
        <w:t xml:space="preserve"> </w:t>
      </w:r>
      <w:r w:rsidRPr="003F40B3">
        <w:rPr>
          <w:i/>
          <w:sz w:val="20"/>
          <w:szCs w:val="20"/>
          <w:lang w:val="en-US"/>
        </w:rPr>
        <w:t xml:space="preserve">Id., </w:t>
      </w:r>
      <w:r w:rsidRPr="003F40B3">
        <w:rPr>
          <w:sz w:val="20"/>
          <w:szCs w:val="20"/>
          <w:lang w:val="en-US"/>
        </w:rPr>
        <w:t>§133: The Special Rapporteur on the Right to Food of the United Nations Commission on Human Rights states that construction of the wall “</w:t>
      </w:r>
      <w:r w:rsidRPr="003F40B3">
        <w:rPr>
          <w:i/>
          <w:sz w:val="20"/>
          <w:szCs w:val="20"/>
          <w:lang w:val="en-US"/>
        </w:rPr>
        <w:t>cuts off Palestinians from their agricultural lands, wells and means of subsistence</w:t>
      </w:r>
      <w:r w:rsidRPr="003F40B3">
        <w:rPr>
          <w:sz w:val="20"/>
          <w:szCs w:val="20"/>
          <w:lang w:val="en-US"/>
        </w:rPr>
        <w:t>.”</w:t>
      </w:r>
    </w:p>
  </w:footnote>
  <w:footnote w:id="54">
    <w:p w14:paraId="0176DAF1" w14:textId="77777777" w:rsidR="00BC1CEA" w:rsidRPr="003F40B3" w:rsidRDefault="00BC1CEA" w:rsidP="00074177">
      <w:pPr>
        <w:rPr>
          <w:rFonts w:eastAsia="Times New Roman"/>
          <w:sz w:val="20"/>
          <w:szCs w:val="20"/>
          <w:lang w:val="en-US" w:eastAsia="fr-FR"/>
        </w:rPr>
      </w:pPr>
      <w:r w:rsidRPr="003F40B3">
        <w:rPr>
          <w:rStyle w:val="FootnoteReference"/>
          <w:sz w:val="20"/>
          <w:szCs w:val="20"/>
          <w:lang w:val="en-US"/>
        </w:rPr>
        <w:footnoteRef/>
      </w:r>
      <w:r w:rsidRPr="003F40B3">
        <w:rPr>
          <w:sz w:val="20"/>
          <w:szCs w:val="20"/>
          <w:lang w:val="en-US"/>
        </w:rPr>
        <w:t xml:space="preserve"> </w:t>
      </w:r>
      <w:r w:rsidRPr="003F40B3">
        <w:rPr>
          <w:rFonts w:eastAsia="Times New Roman"/>
          <w:sz w:val="20"/>
          <w:szCs w:val="20"/>
          <w:lang w:val="en-US" w:eastAsia="fr-FR"/>
        </w:rPr>
        <w:t>Report of the Secretary General on the situation concerning Western Sahara, 10 April 2014</w:t>
      </w:r>
      <w:r w:rsidRPr="003F40B3">
        <w:rPr>
          <w:sz w:val="20"/>
          <w:szCs w:val="20"/>
          <w:lang w:val="en-US"/>
        </w:rPr>
        <w:t>, S/2014/258, §43: “</w:t>
      </w:r>
      <w:r w:rsidRPr="003F40B3">
        <w:rPr>
          <w:rFonts w:eastAsia="Times New Roman"/>
          <w:i/>
          <w:iCs/>
          <w:sz w:val="20"/>
          <w:szCs w:val="20"/>
          <w:lang w:val="en-US" w:eastAsia="fr-FR"/>
        </w:rPr>
        <w:t>Widespread contamination caused by landmines and explosive remnants of war throughout Western Sahara continues to endanger the lives of the local, nomadic and refugee populations, along with MINURSO military observers and logistical teams. East of the berm, two civilians were injured in a mine accident. In addition, Frente Polisario reported a significant loss of livestock to mines, especially in the buffer strip. The Royal Moroccan Army reported 12 accidents, in which 1 person was killed, 18 were injured and 1 was unharmed, west of the berm. MINURSO, through its Mine Action Coordination Centre, continues to strive to reduce the threat and impact of landmines and explosive remnants of war and to improve cooperation on mine action initiatives with both parties</w:t>
      </w:r>
      <w:r w:rsidRPr="003F40B3">
        <w:rPr>
          <w:rFonts w:eastAsia="Times New Roman"/>
          <w:sz w:val="20"/>
          <w:szCs w:val="20"/>
          <w:lang w:val="en-US" w:eastAsia="fr-FR"/>
        </w:rPr>
        <w:t xml:space="preserve">.” </w:t>
      </w:r>
    </w:p>
  </w:footnote>
  <w:footnote w:id="55">
    <w:p w14:paraId="47B9FB62" w14:textId="77777777" w:rsidR="00BC1CEA" w:rsidRPr="003F40B3" w:rsidRDefault="00BC1CEA" w:rsidP="00074177">
      <w:pPr>
        <w:rPr>
          <w:rFonts w:eastAsia="Times New Roman"/>
          <w:sz w:val="20"/>
          <w:szCs w:val="20"/>
          <w:lang w:val="en-US" w:eastAsia="fr-FR"/>
        </w:rPr>
      </w:pPr>
      <w:r w:rsidRPr="003F40B3">
        <w:rPr>
          <w:rStyle w:val="FootnoteReference"/>
          <w:sz w:val="20"/>
          <w:szCs w:val="20"/>
          <w:lang w:val="en-US"/>
        </w:rPr>
        <w:footnoteRef/>
      </w:r>
      <w:r w:rsidRPr="003F40B3">
        <w:rPr>
          <w:sz w:val="20"/>
          <w:szCs w:val="20"/>
          <w:lang w:val="en-US"/>
        </w:rPr>
        <w:t xml:space="preserve"> International Court of Justice, Legal Consequences of the construction of a wall in the occupied Palestinian territory, </w:t>
      </w:r>
      <w:r w:rsidRPr="003F40B3">
        <w:rPr>
          <w:rFonts w:eastAsia="Times New Roman"/>
          <w:sz w:val="20"/>
          <w:szCs w:val="20"/>
          <w:lang w:val="en-US" w:eastAsia="fr-FR"/>
        </w:rPr>
        <w:t>Advisory Opinion, 9 July 2004, §163.</w:t>
      </w:r>
    </w:p>
  </w:footnote>
  <w:footnote w:id="56">
    <w:p w14:paraId="2FA58A50" w14:textId="77777777" w:rsidR="00BC1CEA" w:rsidRPr="003F40B3" w:rsidRDefault="00BC1CEA" w:rsidP="00074177">
      <w:pPr>
        <w:pStyle w:val="FootnoteText"/>
        <w:rPr>
          <w:lang w:val="en-US"/>
        </w:rPr>
      </w:pPr>
      <w:r w:rsidRPr="003F40B3">
        <w:rPr>
          <w:rStyle w:val="FootnoteReference"/>
        </w:rPr>
        <w:footnoteRef/>
      </w:r>
      <w:r w:rsidRPr="003F40B3">
        <w:rPr>
          <w:lang w:val="en-US"/>
        </w:rPr>
        <w:t xml:space="preserve"> Email correspondence with a reliable and informed source requesting anonymity for security reasons, Nov. 9, 2015 [hereinafter </w:t>
      </w:r>
      <w:r w:rsidRPr="003F40B3">
        <w:rPr>
          <w:i/>
          <w:lang w:val="en-US"/>
        </w:rPr>
        <w:t>Nov. 9 Reliable Source Correspondence</w:t>
      </w:r>
      <w:r w:rsidRPr="003F40B3">
        <w:rPr>
          <w:lang w:val="en-US"/>
        </w:rPr>
        <w:t xml:space="preserve">]. </w:t>
      </w:r>
    </w:p>
  </w:footnote>
  <w:footnote w:id="57">
    <w:p w14:paraId="7CB7F30E" w14:textId="77777777" w:rsidR="00BC1CEA" w:rsidRPr="003F40B3" w:rsidRDefault="00BC1CEA" w:rsidP="00074177">
      <w:pPr>
        <w:pStyle w:val="FootnoteText"/>
        <w:rPr>
          <w:i/>
          <w:lang w:val="en-US"/>
        </w:rPr>
      </w:pPr>
      <w:r w:rsidRPr="003F40B3">
        <w:rPr>
          <w:rStyle w:val="FootnoteReference"/>
        </w:rPr>
        <w:footnoteRef/>
      </w:r>
      <w:r w:rsidRPr="003F40B3">
        <w:rPr>
          <w:lang w:val="en-US"/>
        </w:rPr>
        <w:t xml:space="preserve"> </w:t>
      </w:r>
      <w:r w:rsidRPr="003F40B3">
        <w:rPr>
          <w:i/>
          <w:lang w:val="en-US"/>
        </w:rPr>
        <w:t>Id.</w:t>
      </w:r>
    </w:p>
  </w:footnote>
  <w:footnote w:id="58">
    <w:p w14:paraId="37F451AE" w14:textId="77777777" w:rsidR="00BC1CEA" w:rsidRPr="003F40B3" w:rsidRDefault="00BC1CEA" w:rsidP="00074177">
      <w:pPr>
        <w:pStyle w:val="FootnoteText"/>
        <w:rPr>
          <w:i/>
          <w:lang w:val="en-US"/>
        </w:rPr>
      </w:pPr>
      <w:r w:rsidRPr="003F40B3">
        <w:rPr>
          <w:rStyle w:val="FootnoteReference"/>
        </w:rPr>
        <w:footnoteRef/>
      </w:r>
      <w:r w:rsidRPr="003F40B3">
        <w:rPr>
          <w:lang w:val="en-US"/>
        </w:rPr>
        <w:t xml:space="preserve"> </w:t>
      </w:r>
      <w:r w:rsidRPr="003F40B3">
        <w:rPr>
          <w:i/>
          <w:lang w:val="en-US"/>
        </w:rPr>
        <w:t>Id.</w:t>
      </w:r>
    </w:p>
  </w:footnote>
  <w:footnote w:id="59">
    <w:p w14:paraId="705F9A01" w14:textId="77777777" w:rsidR="00BC1CEA" w:rsidRPr="003F40B3" w:rsidRDefault="00BC1CEA" w:rsidP="00705739">
      <w:pPr>
        <w:pStyle w:val="FootnoteText"/>
        <w:rPr>
          <w:lang w:val="en-US"/>
        </w:rPr>
      </w:pPr>
      <w:r w:rsidRPr="003F40B3">
        <w:rPr>
          <w:rStyle w:val="FootnoteReference"/>
        </w:rPr>
        <w:footnoteRef/>
      </w:r>
      <w:r w:rsidRPr="003F40B3">
        <w:rPr>
          <w:lang w:val="en-US"/>
        </w:rPr>
        <w:t xml:space="preserve"> Aida Alami, </w:t>
      </w:r>
      <w:r w:rsidRPr="003F40B3">
        <w:rPr>
          <w:i/>
          <w:lang w:val="en-US"/>
        </w:rPr>
        <w:t>Moroccan Government Cracks Down on Journalists and Activists</w:t>
      </w:r>
      <w:r w:rsidRPr="003F40B3">
        <w:rPr>
          <w:lang w:val="en-US"/>
        </w:rPr>
        <w:t>, N</w:t>
      </w:r>
      <w:r w:rsidRPr="003F40B3">
        <w:rPr>
          <w:smallCaps/>
          <w:lang w:val="en-US"/>
        </w:rPr>
        <w:t>.Y. Times</w:t>
      </w:r>
      <w:r w:rsidRPr="003F40B3">
        <w:rPr>
          <w:lang w:val="en-US"/>
        </w:rPr>
        <w:t xml:space="preserve"> (Oct. 11, 2015), </w:t>
      </w:r>
      <w:hyperlink r:id="rId19" w:history="1">
        <w:r w:rsidRPr="003F40B3">
          <w:rPr>
            <w:rStyle w:val="Hyperlink"/>
            <w:lang w:val="en-US"/>
          </w:rPr>
          <w:t>http://www.nytimes.com/2015/10/12/world/africa/moroccan-government-cracks-down-on-journalists-and-activists.html?ref=africa&amp;_r=2</w:t>
        </w:r>
      </w:hyperlink>
      <w:r w:rsidRPr="003F40B3">
        <w:rPr>
          <w:lang w:val="en-US"/>
        </w:rPr>
        <w:t xml:space="preserve">; </w:t>
      </w:r>
      <w:r w:rsidRPr="003F40B3">
        <w:rPr>
          <w:i/>
          <w:lang w:val="en-US"/>
        </w:rPr>
        <w:t>Nov. 9 Reliable Source Correspondence</w:t>
      </w:r>
      <w:r w:rsidRPr="003F40B3">
        <w:rPr>
          <w:lang w:val="en-US"/>
        </w:rPr>
        <w:t xml:space="preserve">, </w:t>
      </w:r>
      <w:r w:rsidRPr="003F40B3">
        <w:rPr>
          <w:i/>
          <w:lang w:val="en-US"/>
        </w:rPr>
        <w:t>supra</w:t>
      </w:r>
      <w:r w:rsidRPr="003F40B3">
        <w:rPr>
          <w:lang w:val="en-US"/>
        </w:rPr>
        <w:t xml:space="preserve"> 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w:t>
      </w:r>
    </w:p>
  </w:footnote>
  <w:footnote w:id="60">
    <w:p w14:paraId="32EE41C6" w14:textId="4DD23F20" w:rsidR="00BC1CEA" w:rsidRPr="003F40B3" w:rsidRDefault="00BC1CEA" w:rsidP="00074177">
      <w:pPr>
        <w:pStyle w:val="FootnoteText"/>
        <w:rPr>
          <w:i/>
          <w:lang w:val="en-US"/>
        </w:rPr>
      </w:pPr>
      <w:r w:rsidRPr="003F40B3">
        <w:rPr>
          <w:rStyle w:val="FootnoteReference"/>
        </w:rPr>
        <w:footnoteRef/>
      </w:r>
      <w:r w:rsidRPr="003F40B3">
        <w:rPr>
          <w:lang w:val="en-US"/>
        </w:rPr>
        <w:t xml:space="preserve"> </w:t>
      </w:r>
      <w:r w:rsidRPr="003F40B3">
        <w:rPr>
          <w:i/>
          <w:lang w:val="en-US"/>
        </w:rPr>
        <w:t>Nov. 9 Reliable Source Correspondence, supra</w:t>
      </w:r>
      <w:r w:rsidRPr="003F40B3">
        <w:rPr>
          <w:lang w:val="en-US"/>
        </w:rPr>
        <w:t xml:space="preserve"> 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w:t>
      </w:r>
    </w:p>
  </w:footnote>
  <w:footnote w:id="61">
    <w:p w14:paraId="41608781" w14:textId="15CC841F" w:rsidR="00BC1CEA" w:rsidRPr="003F40B3" w:rsidRDefault="00BC1CEA" w:rsidP="00705739">
      <w:pPr>
        <w:pStyle w:val="FootnoteText"/>
        <w:rPr>
          <w:lang w:val="en-US"/>
        </w:rPr>
      </w:pPr>
      <w:r w:rsidRPr="003F40B3">
        <w:rPr>
          <w:rStyle w:val="FootnoteReference"/>
        </w:rPr>
        <w:footnoteRef/>
      </w:r>
      <w:r w:rsidRPr="003F40B3">
        <w:rPr>
          <w:lang w:val="en-US"/>
        </w:rPr>
        <w:t xml:space="preserve"> Interview with Sidi Ahmed Messka, President of Adala UK, Nov. 23, 2015.</w:t>
      </w:r>
    </w:p>
  </w:footnote>
  <w:footnote w:id="62">
    <w:p w14:paraId="2B09D582" w14:textId="77777777" w:rsidR="00BC1CEA" w:rsidRPr="003F40B3" w:rsidRDefault="00BC1CEA" w:rsidP="00074177">
      <w:pPr>
        <w:rPr>
          <w:sz w:val="20"/>
          <w:szCs w:val="20"/>
        </w:rPr>
      </w:pPr>
      <w:r w:rsidRPr="003F40B3">
        <w:rPr>
          <w:rStyle w:val="FootnoteReference"/>
          <w:sz w:val="20"/>
          <w:szCs w:val="20"/>
        </w:rPr>
        <w:footnoteRef/>
      </w:r>
      <w:r w:rsidRPr="003F40B3">
        <w:rPr>
          <w:sz w:val="20"/>
          <w:szCs w:val="20"/>
        </w:rPr>
        <w:t xml:space="preserve"> </w:t>
      </w:r>
      <w:r w:rsidRPr="003F40B3">
        <w:rPr>
          <w:rFonts w:eastAsia="Times New Roman"/>
          <w:i/>
          <w:sz w:val="20"/>
          <w:szCs w:val="20"/>
        </w:rPr>
        <w:t>Communiqué de l’Association Sahraouie Des Victimes des Violations Graves des Droits de l’Homme Commises par l’Etat du Maroc</w:t>
      </w:r>
      <w:r w:rsidRPr="003F40B3">
        <w:rPr>
          <w:rFonts w:eastAsia="Times New Roman"/>
          <w:sz w:val="20"/>
          <w:szCs w:val="20"/>
        </w:rPr>
        <w:t xml:space="preserve">, </w:t>
      </w:r>
      <w:r w:rsidRPr="003F40B3">
        <w:rPr>
          <w:rStyle w:val="SubtleReference"/>
          <w:color w:val="auto"/>
          <w:sz w:val="20"/>
          <w:szCs w:val="20"/>
        </w:rPr>
        <w:t>SaharaDoc</w:t>
      </w:r>
      <w:r w:rsidRPr="003F40B3">
        <w:rPr>
          <w:rFonts w:eastAsia="Times New Roman"/>
          <w:sz w:val="20"/>
          <w:szCs w:val="20"/>
        </w:rPr>
        <w:t xml:space="preserve"> (Jan. 22, 2013), </w:t>
      </w:r>
      <w:r w:rsidRPr="003F40B3">
        <w:rPr>
          <w:sz w:val="20"/>
          <w:szCs w:val="20"/>
        </w:rPr>
        <w:t>https://saharadoc.wordpress.com/2013/01/22/communique-de-lassociation-sahraouie-des-victimes-des-violations-graves-des-droits-de-lhomme-commises-par-letat-du-maro/.</w:t>
      </w:r>
    </w:p>
  </w:footnote>
  <w:footnote w:id="63">
    <w:p w14:paraId="3350A43C" w14:textId="77777777" w:rsidR="00BC1CEA" w:rsidRPr="003F40B3" w:rsidRDefault="00BC1CEA" w:rsidP="00074177">
      <w:pPr>
        <w:pStyle w:val="FootnoteText"/>
        <w:rPr>
          <w:i/>
          <w:lang w:val="en-US"/>
        </w:rPr>
      </w:pPr>
      <w:r w:rsidRPr="003F40B3">
        <w:rPr>
          <w:rStyle w:val="FootnoteReference"/>
        </w:rPr>
        <w:footnoteRef/>
      </w:r>
      <w:r w:rsidRPr="003F40B3">
        <w:rPr>
          <w:lang w:val="en-US"/>
        </w:rPr>
        <w:t xml:space="preserve"> </w:t>
      </w:r>
      <w:r w:rsidRPr="003F40B3">
        <w:rPr>
          <w:i/>
          <w:lang w:val="en-US"/>
        </w:rPr>
        <w:t xml:space="preserve">See </w:t>
      </w:r>
      <w:r w:rsidRPr="003F40B3">
        <w:rPr>
          <w:smallCaps/>
          <w:lang w:val="en-US"/>
        </w:rPr>
        <w:t>Ass’n of Friends of the SADR of Alava, The Human Rights Situation in Occupied Territories of Western Sahara 3</w:t>
      </w:r>
      <w:r w:rsidRPr="003F40B3">
        <w:rPr>
          <w:lang w:val="en-US"/>
        </w:rPr>
        <w:t xml:space="preserve"> (Jan. 2008), http://www.fmyv.es/ci/in/HR/6.pdf (describing the case of El Mami Amar Salem, a Sahrawi whom Moroccan security forces stripped of his identity papers and sent to Mauritania).</w:t>
      </w:r>
    </w:p>
  </w:footnote>
  <w:footnote w:id="64">
    <w:p w14:paraId="37B95AA1" w14:textId="622F8D3D" w:rsidR="00BC1CEA" w:rsidRPr="003F40B3" w:rsidRDefault="00BC1CEA" w:rsidP="00074177">
      <w:pPr>
        <w:rPr>
          <w:rFonts w:eastAsia="Times New Roman"/>
          <w:sz w:val="20"/>
          <w:szCs w:val="20"/>
          <w:lang w:val="en-US"/>
        </w:rPr>
      </w:pPr>
      <w:r w:rsidRPr="003F40B3">
        <w:rPr>
          <w:rStyle w:val="FootnoteReference"/>
          <w:sz w:val="20"/>
          <w:szCs w:val="20"/>
        </w:rPr>
        <w:footnoteRef/>
      </w:r>
      <w:r w:rsidRPr="003F40B3">
        <w:rPr>
          <w:sz w:val="20"/>
          <w:szCs w:val="20"/>
          <w:lang w:val="en-US"/>
        </w:rPr>
        <w:t xml:space="preserve"> </w:t>
      </w:r>
      <w:r w:rsidRPr="003F40B3">
        <w:rPr>
          <w:i/>
          <w:sz w:val="20"/>
          <w:szCs w:val="20"/>
          <w:lang w:val="en-US"/>
        </w:rPr>
        <w:t>See, e.g.</w:t>
      </w:r>
      <w:r w:rsidRPr="003F40B3">
        <w:rPr>
          <w:sz w:val="20"/>
          <w:szCs w:val="20"/>
          <w:lang w:val="en-US"/>
        </w:rPr>
        <w:t xml:space="preserve">, </w:t>
      </w:r>
      <w:r w:rsidRPr="003F40B3">
        <w:rPr>
          <w:rStyle w:val="Hyperlink"/>
          <w:rFonts w:eastAsia="Times New Roman"/>
          <w:i/>
          <w:color w:val="auto"/>
          <w:sz w:val="20"/>
          <w:szCs w:val="20"/>
          <w:u w:val="none"/>
          <w:lang w:val="en-US"/>
        </w:rPr>
        <w:t>Morocco: Reverse Expulsion of Sahrawi Activist</w:t>
      </w:r>
      <w:r w:rsidRPr="003F40B3">
        <w:rPr>
          <w:rStyle w:val="Hyperlink"/>
          <w:rFonts w:eastAsia="Times New Roman"/>
          <w:color w:val="auto"/>
          <w:sz w:val="20"/>
          <w:szCs w:val="20"/>
          <w:u w:val="none"/>
          <w:lang w:val="en-US"/>
        </w:rPr>
        <w:t>,</w:t>
      </w:r>
      <w:r w:rsidRPr="003F40B3">
        <w:rPr>
          <w:rStyle w:val="Hyperlink"/>
          <w:rFonts w:eastAsia="Times New Roman"/>
          <w:color w:val="auto"/>
          <w:sz w:val="20"/>
          <w:szCs w:val="20"/>
          <w:lang w:val="en-US"/>
        </w:rPr>
        <w:t xml:space="preserve"> </w:t>
      </w:r>
      <w:r w:rsidRPr="003F40B3">
        <w:rPr>
          <w:rStyle w:val="SubtleReference"/>
          <w:color w:val="auto"/>
          <w:sz w:val="20"/>
          <w:szCs w:val="20"/>
          <w:lang w:val="en-US"/>
        </w:rPr>
        <w:t>Human Rights Watch</w:t>
      </w:r>
      <w:r w:rsidRPr="003F40B3">
        <w:rPr>
          <w:rStyle w:val="Hyperlink"/>
          <w:rFonts w:eastAsia="Times New Roman"/>
          <w:color w:val="auto"/>
          <w:sz w:val="20"/>
          <w:szCs w:val="20"/>
          <w:u w:val="none"/>
          <w:lang w:val="en-US"/>
        </w:rPr>
        <w:t xml:space="preserve"> (Nov. 19, 2009),</w:t>
      </w:r>
      <w:r w:rsidRPr="003F40B3">
        <w:rPr>
          <w:rStyle w:val="Hyperlink"/>
          <w:rFonts w:eastAsia="Times New Roman"/>
          <w:color w:val="auto"/>
          <w:sz w:val="20"/>
          <w:szCs w:val="20"/>
          <w:lang w:val="en-US"/>
        </w:rPr>
        <w:t xml:space="preserve"> </w:t>
      </w:r>
      <w:r w:rsidRPr="003F40B3">
        <w:rPr>
          <w:sz w:val="20"/>
          <w:szCs w:val="20"/>
          <w:lang w:val="en-US"/>
        </w:rPr>
        <w:t>https://www.hrw.org/news/2009/11/19/morocco-reverse-expulsion-sahrawi-activist</w:t>
      </w:r>
      <w:r w:rsidRPr="003F40B3">
        <w:rPr>
          <w:rFonts w:eastAsia="Times New Roman"/>
          <w:sz w:val="20"/>
          <w:szCs w:val="20"/>
          <w:lang w:val="en-US"/>
        </w:rPr>
        <w:t xml:space="preserve">; </w:t>
      </w:r>
      <w:r w:rsidRPr="003F40B3">
        <w:rPr>
          <w:rFonts w:eastAsia="Times New Roman"/>
          <w:i/>
          <w:sz w:val="20"/>
          <w:szCs w:val="20"/>
          <w:lang w:val="en-US"/>
        </w:rPr>
        <w:t>Kennedy urges Morocco: Allow Return of Illegally Expelled Saharawi Rights Defender, Aminatou Haidar</w:t>
      </w:r>
      <w:r w:rsidRPr="003F40B3">
        <w:rPr>
          <w:rFonts w:eastAsia="Times New Roman"/>
          <w:sz w:val="20"/>
          <w:szCs w:val="20"/>
          <w:lang w:val="en-US"/>
        </w:rPr>
        <w:t xml:space="preserve">, </w:t>
      </w:r>
      <w:r w:rsidRPr="003F40B3">
        <w:rPr>
          <w:rFonts w:eastAsia="Times New Roman"/>
          <w:smallCaps/>
          <w:sz w:val="20"/>
          <w:szCs w:val="20"/>
          <w:lang w:val="en-US"/>
        </w:rPr>
        <w:t>RFK Center</w:t>
      </w:r>
      <w:r w:rsidRPr="003F40B3">
        <w:rPr>
          <w:rFonts w:eastAsia="Times New Roman"/>
          <w:sz w:val="20"/>
          <w:szCs w:val="20"/>
          <w:lang w:val="en-US"/>
        </w:rPr>
        <w:t xml:space="preserve"> (Nov. 24, 2009); </w:t>
      </w:r>
      <w:r w:rsidRPr="003F40B3">
        <w:rPr>
          <w:rFonts w:eastAsia="Times New Roman"/>
          <w:i/>
          <w:sz w:val="20"/>
          <w:szCs w:val="20"/>
          <w:lang w:val="en-US"/>
        </w:rPr>
        <w:t>Statements for US and International Officials in Support of the Return of Aminatou Haidar</w:t>
      </w:r>
      <w:r w:rsidRPr="003F40B3">
        <w:rPr>
          <w:rFonts w:eastAsia="Times New Roman"/>
          <w:sz w:val="20"/>
          <w:szCs w:val="20"/>
          <w:lang w:val="en-US"/>
        </w:rPr>
        <w:t xml:space="preserve">, </w:t>
      </w:r>
      <w:r w:rsidRPr="003F40B3">
        <w:rPr>
          <w:rFonts w:eastAsia="Times New Roman"/>
          <w:smallCaps/>
          <w:sz w:val="20"/>
          <w:szCs w:val="20"/>
          <w:lang w:val="en-US"/>
        </w:rPr>
        <w:t>RFK Center</w:t>
      </w:r>
      <w:r w:rsidRPr="003F40B3">
        <w:rPr>
          <w:rFonts w:eastAsia="Times New Roman"/>
          <w:sz w:val="20"/>
          <w:szCs w:val="20"/>
          <w:lang w:val="en-US"/>
        </w:rPr>
        <w:t xml:space="preserve"> (Dec. 11, 2009); </w:t>
      </w:r>
      <w:r w:rsidRPr="003F40B3">
        <w:rPr>
          <w:rFonts w:eastAsia="Times New Roman"/>
          <w:i/>
          <w:sz w:val="20"/>
          <w:szCs w:val="20"/>
          <w:lang w:val="en-US"/>
        </w:rPr>
        <w:t>RFK Center Applauds Return of Aminatou Haidar to Western Sahara</w:t>
      </w:r>
      <w:r w:rsidRPr="003F40B3">
        <w:rPr>
          <w:rFonts w:eastAsia="Times New Roman"/>
          <w:sz w:val="20"/>
          <w:szCs w:val="20"/>
          <w:lang w:val="en-US"/>
        </w:rPr>
        <w:t xml:space="preserve">, </w:t>
      </w:r>
      <w:r w:rsidRPr="003F40B3">
        <w:rPr>
          <w:rFonts w:eastAsia="Times New Roman"/>
          <w:smallCaps/>
          <w:sz w:val="20"/>
          <w:szCs w:val="20"/>
          <w:lang w:val="en-US"/>
        </w:rPr>
        <w:t>RFK Center</w:t>
      </w:r>
      <w:r w:rsidRPr="003F40B3">
        <w:rPr>
          <w:rFonts w:eastAsia="Times New Roman"/>
          <w:sz w:val="20"/>
          <w:szCs w:val="20"/>
          <w:lang w:val="en-US"/>
        </w:rPr>
        <w:t xml:space="preserve"> (Dec. 18, 2009).</w:t>
      </w:r>
    </w:p>
  </w:footnote>
  <w:footnote w:id="65">
    <w:p w14:paraId="49867E20" w14:textId="5A6B96F5" w:rsidR="00BC1CEA" w:rsidRPr="003F40B3" w:rsidRDefault="00BC1CEA" w:rsidP="00074177">
      <w:pPr>
        <w:pStyle w:val="FootnoteText"/>
        <w:rPr>
          <w:lang w:val="en-US"/>
        </w:rPr>
      </w:pPr>
      <w:r w:rsidRPr="003F40B3">
        <w:rPr>
          <w:rStyle w:val="FootnoteReference"/>
        </w:rPr>
        <w:footnoteRef/>
      </w:r>
      <w:r w:rsidRPr="003F40B3">
        <w:rPr>
          <w:lang w:val="en-US"/>
        </w:rPr>
        <w:t xml:space="preserve"> Human Rights Watch at the time placed the number at approximately 6,500. </w:t>
      </w:r>
      <w:r w:rsidRPr="003F40B3">
        <w:rPr>
          <w:i/>
          <w:lang w:val="en-US"/>
        </w:rPr>
        <w:t xml:space="preserve">See </w:t>
      </w:r>
      <w:r w:rsidRPr="003F40B3">
        <w:rPr>
          <w:lang w:val="en-US"/>
        </w:rPr>
        <w:t xml:space="preserve">Western Sahara: Beatings, Abuse by Security Forces, </w:t>
      </w:r>
      <w:r w:rsidRPr="003F40B3">
        <w:rPr>
          <w:smallCaps/>
          <w:lang w:val="en-US"/>
        </w:rPr>
        <w:t xml:space="preserve">Human Rights Watch </w:t>
      </w:r>
      <w:r w:rsidRPr="003F40B3">
        <w:rPr>
          <w:lang w:val="en-US"/>
        </w:rPr>
        <w:t xml:space="preserve">(Nov. 26, 2010), </w:t>
      </w:r>
      <w:hyperlink r:id="rId20" w:history="1">
        <w:r w:rsidRPr="003F40B3">
          <w:rPr>
            <w:rStyle w:val="Hyperlink1"/>
            <w:lang w:val="en-US"/>
          </w:rPr>
          <w:t>https://www.hrw.org/news/2010/11/26/western-sahara-beatings-abuse-moroccan-security-forces</w:t>
        </w:r>
      </w:hyperlink>
      <w:r w:rsidRPr="003F40B3">
        <w:rPr>
          <w:rStyle w:val="Hyperlink1"/>
          <w:lang w:val="en-US"/>
        </w:rPr>
        <w:t>.</w:t>
      </w:r>
      <w:r w:rsidRPr="003F40B3">
        <w:rPr>
          <w:lang w:val="en-US"/>
        </w:rPr>
        <w:t xml:space="preserve"> However, those on the ground have consistently placed the size of the camp at somewhere between 20,000 and 28,000 people.</w:t>
      </w:r>
    </w:p>
  </w:footnote>
  <w:footnote w:id="66">
    <w:p w14:paraId="47A16279" w14:textId="48FA6082" w:rsidR="00BC1CEA" w:rsidRPr="003F40B3" w:rsidRDefault="00BC1CEA" w:rsidP="00074177">
      <w:pPr>
        <w:rPr>
          <w:sz w:val="20"/>
          <w:szCs w:val="20"/>
          <w:lang w:val="en-US"/>
        </w:rPr>
      </w:pPr>
      <w:r w:rsidRPr="003F40B3">
        <w:rPr>
          <w:rStyle w:val="FootnoteReference"/>
          <w:sz w:val="20"/>
          <w:szCs w:val="20"/>
        </w:rPr>
        <w:footnoteRef/>
      </w:r>
      <w:r w:rsidRPr="003F40B3">
        <w:rPr>
          <w:sz w:val="20"/>
          <w:szCs w:val="20"/>
          <w:lang w:val="en-US"/>
        </w:rPr>
        <w:t xml:space="preserve"> </w:t>
      </w:r>
      <w:r w:rsidRPr="003F40B3">
        <w:rPr>
          <w:i/>
          <w:sz w:val="20"/>
          <w:szCs w:val="20"/>
          <w:lang w:val="en-US"/>
        </w:rPr>
        <w:t>See</w:t>
      </w:r>
      <w:r w:rsidRPr="003F40B3">
        <w:rPr>
          <w:sz w:val="20"/>
          <w:szCs w:val="20"/>
          <w:lang w:val="en-US"/>
        </w:rPr>
        <w:t xml:space="preserve"> Western Sahara: Beatings, Abuse by Security Forces, </w:t>
      </w:r>
      <w:r w:rsidRPr="003F40B3">
        <w:rPr>
          <w:smallCaps/>
          <w:sz w:val="20"/>
          <w:szCs w:val="20"/>
          <w:lang w:val="en-US"/>
        </w:rPr>
        <w:t xml:space="preserve">Human Rights Watch </w:t>
      </w:r>
      <w:r w:rsidRPr="003F40B3">
        <w:rPr>
          <w:sz w:val="20"/>
          <w:szCs w:val="20"/>
          <w:lang w:val="en-US"/>
        </w:rPr>
        <w:t xml:space="preserve">(Nov. 26, 2010), </w:t>
      </w:r>
      <w:hyperlink r:id="rId21" w:history="1">
        <w:r w:rsidRPr="003F40B3">
          <w:rPr>
            <w:rStyle w:val="Hyperlink1"/>
            <w:sz w:val="20"/>
            <w:szCs w:val="20"/>
            <w:lang w:val="en-US"/>
          </w:rPr>
          <w:t>https://www.hrw.org/news/2010/11/26/western-sahara-beatings-abuse-moroccan-security-forces</w:t>
        </w:r>
      </w:hyperlink>
      <w:r w:rsidRPr="003F40B3">
        <w:rPr>
          <w:rStyle w:val="Hyperlink1"/>
          <w:sz w:val="20"/>
          <w:szCs w:val="20"/>
          <w:lang w:val="en-US"/>
        </w:rPr>
        <w:t>.</w:t>
      </w:r>
    </w:p>
  </w:footnote>
  <w:footnote w:id="67">
    <w:p w14:paraId="0B09FBF1" w14:textId="5D8C064E" w:rsidR="00BC1CEA" w:rsidRPr="003F40B3" w:rsidRDefault="00BC1CEA">
      <w:pPr>
        <w:pStyle w:val="FootnoteText"/>
      </w:pPr>
      <w:r w:rsidRPr="003F40B3">
        <w:rPr>
          <w:rStyle w:val="FootnoteReference"/>
        </w:rPr>
        <w:footnoteRef/>
      </w:r>
      <w:r w:rsidRPr="003F40B3">
        <w:t xml:space="preserve"> </w:t>
      </w:r>
      <w:r w:rsidRPr="003F40B3">
        <w:rPr>
          <w:i/>
        </w:rPr>
        <w:t>Id</w:t>
      </w:r>
      <w:r w:rsidRPr="003F40B3">
        <w:t>; Amnesty International, “Rights Trampled : Protests, Violence and Repression in Western Sahara”, December 2010, available at https://www.amnesty.org/download/Documents/40000/mde290192010en.pdf; ASVDH, « Rapport sur le campement de Gdeim Izik et les évènements qui ont suivi son démantèlement » (January 2011), available at https://saharadoc.wordpress.com/2011/01/08/rapport-de-lasvdh-sur-le-campement-de-gdeim-izik/.</w:t>
      </w:r>
    </w:p>
  </w:footnote>
  <w:footnote w:id="68">
    <w:p w14:paraId="2E2F157D" w14:textId="366E6ED3" w:rsidR="00BC1CEA" w:rsidRPr="003F40B3" w:rsidRDefault="00BC1CEA" w:rsidP="002055F0">
      <w:pPr>
        <w:pStyle w:val="FootnoteText"/>
        <w:rPr>
          <w:lang w:val="en-US"/>
        </w:rPr>
      </w:pPr>
      <w:r w:rsidRPr="003F40B3">
        <w:rPr>
          <w:rStyle w:val="FootnoteReference"/>
        </w:rPr>
        <w:footnoteRef/>
      </w:r>
      <w:r w:rsidRPr="003F40B3">
        <w:rPr>
          <w:lang w:val="en-US"/>
        </w:rPr>
        <w:t xml:space="preserve"> R</w:t>
      </w:r>
      <w:r w:rsidRPr="003F40B3">
        <w:rPr>
          <w:rFonts w:eastAsia="Times New Roman"/>
          <w:lang w:val="en-US" w:eastAsia="fr-FR"/>
        </w:rPr>
        <w:t>eport of the Secretary-General on the situation concerning Western Sahara, 8 April 2013,</w:t>
      </w:r>
      <w:r w:rsidRPr="003F40B3">
        <w:rPr>
          <w:lang w:val="en-US"/>
        </w:rPr>
        <w:t xml:space="preserve"> S/2013/220; Méndez (Special Rapporteur on Torture), </w:t>
      </w:r>
      <w:r w:rsidRPr="003F40B3">
        <w:rPr>
          <w:i/>
          <w:lang w:val="en-US"/>
        </w:rPr>
        <w:t>supra</w:t>
      </w:r>
      <w:r w:rsidRPr="003F40B3">
        <w:rPr>
          <w:lang w:val="en-US"/>
        </w:rPr>
        <w:t xml:space="preserve"> note 30; Report of the Committee against Torture, Final observations, 21 December 2011.</w:t>
      </w:r>
    </w:p>
  </w:footnote>
  <w:footnote w:id="69">
    <w:p w14:paraId="705D0B38" w14:textId="69BE2B24" w:rsidR="00BC1CEA" w:rsidRPr="003F40B3" w:rsidRDefault="00BC1CEA">
      <w:pPr>
        <w:pStyle w:val="FootnoteText"/>
        <w:rPr>
          <w:lang w:val="en-US"/>
        </w:rPr>
      </w:pPr>
      <w:r w:rsidRPr="003F40B3">
        <w:rPr>
          <w:rStyle w:val="FootnoteReference"/>
        </w:rPr>
        <w:footnoteRef/>
      </w:r>
      <w:r w:rsidRPr="003F40B3">
        <w:rPr>
          <w:lang w:val="en-US"/>
        </w:rPr>
        <w:t xml:space="preserve"> Toutain, </w:t>
      </w:r>
      <w:r w:rsidRPr="003F40B3">
        <w:rPr>
          <w:i/>
          <w:lang w:val="en-US"/>
        </w:rPr>
        <w:t xml:space="preserve">supra </w:t>
      </w:r>
      <w:r w:rsidRPr="003F40B3">
        <w:rPr>
          <w:lang w:val="en-US"/>
        </w:rPr>
        <w:t>n. 41.</w:t>
      </w:r>
    </w:p>
  </w:footnote>
  <w:footnote w:id="70">
    <w:p w14:paraId="154B956D" w14:textId="2A04E9F8"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i/>
          <w:lang w:val="en-US"/>
        </w:rPr>
        <w:t xml:space="preserve">See </w:t>
      </w:r>
      <w:r w:rsidRPr="003F40B3">
        <w:rPr>
          <w:lang w:val="en-US"/>
        </w:rPr>
        <w:t xml:space="preserve">Western Sahara: Beatings, Abuse by Security Forces, </w:t>
      </w:r>
      <w:r w:rsidRPr="003F40B3">
        <w:rPr>
          <w:i/>
          <w:lang w:val="en-US"/>
        </w:rPr>
        <w:t>supra</w:t>
      </w:r>
      <w:r w:rsidRPr="003F40B3">
        <w:rPr>
          <w:lang w:val="en-US"/>
        </w:rPr>
        <w:t xml:space="preserve"> note 65.</w:t>
      </w:r>
      <w:r w:rsidRPr="003F40B3">
        <w:rPr>
          <w:i/>
          <w:lang w:val="en-US"/>
        </w:rPr>
        <w:t xml:space="preserve"> </w:t>
      </w:r>
    </w:p>
  </w:footnote>
  <w:footnote w:id="71">
    <w:p w14:paraId="49030434" w14:textId="5BBDAF06" w:rsidR="00BC1CEA" w:rsidRPr="003F40B3" w:rsidRDefault="00BC1CEA" w:rsidP="00074177">
      <w:pPr>
        <w:pStyle w:val="FootnoteText"/>
      </w:pPr>
      <w:r w:rsidRPr="003F40B3">
        <w:rPr>
          <w:rStyle w:val="FootnoteReference"/>
        </w:rPr>
        <w:footnoteRef/>
      </w:r>
      <w:r w:rsidRPr="003F40B3">
        <w:t xml:space="preserve"> </w:t>
      </w:r>
      <w:r w:rsidRPr="003F40B3">
        <w:rPr>
          <w:i/>
        </w:rPr>
        <w:t>See</w:t>
      </w:r>
      <w:r w:rsidRPr="003F40B3">
        <w:t xml:space="preserve"> Micheal Ellman, Procès “Gdaim Izik”, Tribunal Militaire Permanent Rabat-MAROC, Rapport d’observation (Oct. 2012– Février 2013), at 6. </w:t>
      </w:r>
    </w:p>
  </w:footnote>
  <w:footnote w:id="72">
    <w:p w14:paraId="13C5124A" w14:textId="5B074904" w:rsidR="00BC1CEA" w:rsidRPr="003F40B3" w:rsidRDefault="00BC1CEA" w:rsidP="00074177">
      <w:pPr>
        <w:rPr>
          <w:sz w:val="20"/>
          <w:szCs w:val="20"/>
          <w:lang w:val="en-GB"/>
        </w:rPr>
      </w:pPr>
      <w:r w:rsidRPr="003F40B3">
        <w:rPr>
          <w:rStyle w:val="FootnoteReference"/>
          <w:sz w:val="20"/>
          <w:szCs w:val="20"/>
        </w:rPr>
        <w:footnoteRef/>
      </w:r>
      <w:r w:rsidRPr="003F40B3">
        <w:rPr>
          <w:sz w:val="20"/>
          <w:szCs w:val="20"/>
          <w:lang w:val="en-US"/>
        </w:rPr>
        <w:t xml:space="preserve"> </w:t>
      </w:r>
      <w:r w:rsidRPr="003F40B3">
        <w:rPr>
          <w:i/>
          <w:sz w:val="20"/>
          <w:szCs w:val="20"/>
          <w:lang w:val="en-US"/>
        </w:rPr>
        <w:t>Id.</w:t>
      </w:r>
      <w:r w:rsidRPr="003F40B3">
        <w:rPr>
          <w:sz w:val="20"/>
          <w:szCs w:val="20"/>
          <w:lang w:val="en-US"/>
        </w:rPr>
        <w:t xml:space="preserve">; </w:t>
      </w:r>
      <w:r w:rsidRPr="003F40B3">
        <w:rPr>
          <w:smallCaps/>
          <w:sz w:val="20"/>
          <w:szCs w:val="20"/>
          <w:lang w:val="en-US"/>
        </w:rPr>
        <w:t>Euro-Mediterranean Human Rights Network</w:t>
      </w:r>
      <w:r w:rsidRPr="003F40B3">
        <w:rPr>
          <w:sz w:val="20"/>
          <w:szCs w:val="20"/>
          <w:lang w:val="en-US"/>
        </w:rPr>
        <w:t xml:space="preserve"> (2012–2013); </w:t>
      </w:r>
      <w:r w:rsidRPr="003F40B3">
        <w:rPr>
          <w:color w:val="0E0E0E"/>
          <w:sz w:val="20"/>
          <w:szCs w:val="20"/>
          <w:lang w:val="en-US"/>
        </w:rPr>
        <w:t xml:space="preserve">Gdeim Izik: The Trial, </w:t>
      </w:r>
      <w:r w:rsidRPr="003F40B3">
        <w:rPr>
          <w:smallCaps/>
          <w:color w:val="0E0E0E"/>
          <w:sz w:val="20"/>
          <w:szCs w:val="20"/>
          <w:lang w:val="en-US"/>
        </w:rPr>
        <w:t>Western Sahara Resource Watch</w:t>
      </w:r>
      <w:r w:rsidRPr="003F40B3">
        <w:rPr>
          <w:color w:val="0E0E0E"/>
          <w:sz w:val="20"/>
          <w:szCs w:val="20"/>
          <w:lang w:val="en-US"/>
        </w:rPr>
        <w:t xml:space="preserve"> (Feb 21, 2014, 21:09 PM)</w:t>
      </w:r>
      <w:r w:rsidRPr="003F40B3">
        <w:rPr>
          <w:sz w:val="20"/>
          <w:szCs w:val="20"/>
          <w:lang w:val="en-US"/>
        </w:rPr>
        <w:t xml:space="preserve"> </w:t>
      </w:r>
      <w:hyperlink r:id="rId22" w:history="1">
        <w:r w:rsidRPr="003F40B3">
          <w:rPr>
            <w:rStyle w:val="Hyperlink1"/>
            <w:sz w:val="20"/>
            <w:szCs w:val="20"/>
            <w:lang w:val="en-US"/>
          </w:rPr>
          <w:t>http://wsrw.org/a131x2834</w:t>
        </w:r>
      </w:hyperlink>
      <w:r w:rsidRPr="003F40B3">
        <w:rPr>
          <w:rStyle w:val="Hyperlink1"/>
          <w:sz w:val="20"/>
          <w:szCs w:val="20"/>
          <w:lang w:val="en-US"/>
        </w:rPr>
        <w:t xml:space="preserve">. </w:t>
      </w:r>
      <w:r w:rsidRPr="003F40B3">
        <w:rPr>
          <w:rFonts w:eastAsia="Calibri"/>
          <w:sz w:val="20"/>
          <w:szCs w:val="20"/>
          <w:lang w:val="en-GB"/>
        </w:rPr>
        <w:t>Aside from the coerced confessions, the primary evidence against the defendants was a video of the Gdeim Izik demonstrations in which none of the defendants could be identified; M</w:t>
      </w:r>
      <w:r w:rsidRPr="003F40B3">
        <w:rPr>
          <w:sz w:val="20"/>
          <w:szCs w:val="20"/>
          <w:lang w:val="en-US"/>
        </w:rPr>
        <w:t xml:space="preserve">orocco: Tainted Trials of Saharawi Civilians, </w:t>
      </w:r>
      <w:r w:rsidRPr="003F40B3">
        <w:rPr>
          <w:smallCaps/>
          <w:sz w:val="20"/>
          <w:szCs w:val="20"/>
          <w:lang w:val="en-US"/>
        </w:rPr>
        <w:t xml:space="preserve">Human Rights watch </w:t>
      </w:r>
      <w:r w:rsidRPr="003F40B3">
        <w:rPr>
          <w:sz w:val="20"/>
          <w:szCs w:val="20"/>
          <w:lang w:val="en-US"/>
        </w:rPr>
        <w:t>(Apr. 01, 2013</w:t>
      </w:r>
      <w:r w:rsidRPr="003F40B3">
        <w:rPr>
          <w:smallCaps/>
          <w:sz w:val="20"/>
          <w:szCs w:val="20"/>
          <w:lang w:val="en-US"/>
        </w:rPr>
        <w:t>)</w:t>
      </w:r>
      <w:r w:rsidRPr="003F40B3">
        <w:rPr>
          <w:sz w:val="20"/>
          <w:szCs w:val="20"/>
          <w:lang w:val="en-US"/>
        </w:rPr>
        <w:t xml:space="preserve">, </w:t>
      </w:r>
      <w:hyperlink r:id="rId23" w:history="1">
        <w:r w:rsidRPr="003F40B3">
          <w:rPr>
            <w:rStyle w:val="Hyperlink1"/>
            <w:sz w:val="20"/>
            <w:szCs w:val="20"/>
            <w:lang w:val="en-US"/>
          </w:rPr>
          <w:t>http://www.hrw.org/news/2013/04/01/morocco-tainted-trial-sahrawi-civilians</w:t>
        </w:r>
      </w:hyperlink>
      <w:r w:rsidRPr="003F40B3">
        <w:rPr>
          <w:sz w:val="20"/>
          <w:szCs w:val="20"/>
          <w:lang w:val="en-US"/>
        </w:rPr>
        <w:t>.</w:t>
      </w:r>
    </w:p>
  </w:footnote>
  <w:footnote w:id="73">
    <w:p w14:paraId="0A5B5ABB" w14:textId="147FD7BD" w:rsidR="00BC1CEA" w:rsidRPr="003F40B3" w:rsidRDefault="00BC1CEA" w:rsidP="00074177">
      <w:pPr>
        <w:rPr>
          <w:sz w:val="20"/>
          <w:szCs w:val="20"/>
          <w:lang w:val="en-US"/>
        </w:rPr>
      </w:pPr>
      <w:r w:rsidRPr="003F40B3">
        <w:rPr>
          <w:rStyle w:val="FootnoteReference"/>
          <w:sz w:val="20"/>
          <w:szCs w:val="20"/>
        </w:rPr>
        <w:footnoteRef/>
      </w:r>
      <w:r w:rsidRPr="003F40B3">
        <w:rPr>
          <w:sz w:val="20"/>
          <w:szCs w:val="20"/>
          <w:lang w:val="en-US"/>
        </w:rPr>
        <w:t xml:space="preserve"> </w:t>
      </w:r>
      <w:r w:rsidRPr="003F40B3">
        <w:rPr>
          <w:i/>
          <w:sz w:val="20"/>
          <w:szCs w:val="20"/>
          <w:lang w:val="en-US"/>
        </w:rPr>
        <w:t>See</w:t>
      </w:r>
      <w:r w:rsidRPr="003F40B3">
        <w:rPr>
          <w:sz w:val="20"/>
          <w:szCs w:val="20"/>
          <w:lang w:val="en-US"/>
        </w:rPr>
        <w:t xml:space="preserve"> Morocco: Tainted Trials of Saharawi Civilians, </w:t>
      </w:r>
      <w:r w:rsidRPr="003F40B3">
        <w:rPr>
          <w:i/>
          <w:sz w:val="20"/>
          <w:szCs w:val="20"/>
          <w:lang w:val="en-US"/>
        </w:rPr>
        <w:t xml:space="preserve">supra </w:t>
      </w:r>
      <w:r w:rsidRPr="003F40B3">
        <w:rPr>
          <w:sz w:val="20"/>
          <w:szCs w:val="20"/>
          <w:lang w:val="en-US"/>
        </w:rPr>
        <w:t>note 72</w:t>
      </w:r>
      <w:r w:rsidRPr="003F40B3">
        <w:rPr>
          <w:smallCaps/>
          <w:sz w:val="20"/>
          <w:szCs w:val="20"/>
          <w:lang w:val="en-US"/>
        </w:rPr>
        <w:t>.</w:t>
      </w:r>
    </w:p>
  </w:footnote>
  <w:footnote w:id="74">
    <w:p w14:paraId="6DB47419" w14:textId="77777777"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bCs/>
          <w:lang w:val="en-US"/>
        </w:rPr>
        <w:t>Human Rights Committee, General Comment No. 32, Article 14: Right to equality before courts and tribunals and to a fair trial, U.N. Doc. CCPR/C/GC/32 (2007).</w:t>
      </w:r>
    </w:p>
  </w:footnote>
  <w:footnote w:id="75">
    <w:p w14:paraId="540862C8" w14:textId="77777777" w:rsidR="00BC1CEA" w:rsidRPr="003F40B3" w:rsidRDefault="00BC1CEA" w:rsidP="00074177">
      <w:pPr>
        <w:pStyle w:val="FootnoteText"/>
        <w:rPr>
          <w:lang w:val="en-US"/>
        </w:rPr>
      </w:pPr>
      <w:r w:rsidRPr="003F40B3">
        <w:rPr>
          <w:rStyle w:val="FootnoteReference"/>
        </w:rPr>
        <w:footnoteRef/>
      </w:r>
      <w:r w:rsidRPr="003F40B3">
        <w:rPr>
          <w:lang w:val="en-US"/>
        </w:rPr>
        <w:t xml:space="preserve"> Morocco: Tainted Trials of Saharawi Civilians, </w:t>
      </w:r>
      <w:r w:rsidRPr="003F40B3">
        <w:rPr>
          <w:smallCaps/>
          <w:lang w:val="en-US"/>
        </w:rPr>
        <w:t xml:space="preserve">Human Rights watch </w:t>
      </w:r>
      <w:r w:rsidRPr="003F40B3">
        <w:rPr>
          <w:lang w:val="en-US"/>
        </w:rPr>
        <w:t>(Apr. 01, 2013</w:t>
      </w:r>
      <w:r w:rsidRPr="003F40B3">
        <w:rPr>
          <w:smallCaps/>
          <w:lang w:val="en-US"/>
        </w:rPr>
        <w:t>)</w:t>
      </w:r>
      <w:r w:rsidRPr="003F40B3">
        <w:rPr>
          <w:lang w:val="en-US"/>
        </w:rPr>
        <w:t xml:space="preserve">, </w:t>
      </w:r>
      <w:hyperlink r:id="rId24" w:history="1">
        <w:r w:rsidRPr="003F40B3">
          <w:rPr>
            <w:rStyle w:val="Hyperlink1"/>
            <w:lang w:val="en-US"/>
          </w:rPr>
          <w:t>http://www.hrw.org/news/2013/04/01/morocco-tainted-trial-sahrawi-civilians</w:t>
        </w:r>
      </w:hyperlink>
    </w:p>
  </w:footnote>
  <w:footnote w:id="76">
    <w:p w14:paraId="655C5894" w14:textId="359EDC27" w:rsidR="00BC1CEA" w:rsidRPr="003F40B3" w:rsidRDefault="00BC1CEA" w:rsidP="009636F8">
      <w:pPr>
        <w:pStyle w:val="FootnoteText"/>
        <w:rPr>
          <w:lang w:val="en-US"/>
        </w:rPr>
      </w:pPr>
      <w:r w:rsidRPr="003F40B3">
        <w:rPr>
          <w:rStyle w:val="FootnoteReference"/>
        </w:rPr>
        <w:footnoteRef/>
      </w:r>
      <w:r w:rsidRPr="003F40B3">
        <w:rPr>
          <w:lang w:val="en-US"/>
        </w:rPr>
        <w:t xml:space="preserve"> </w:t>
      </w:r>
      <w:r w:rsidRPr="003F40B3">
        <w:rPr>
          <w:bCs/>
          <w:lang w:val="en-US"/>
        </w:rPr>
        <w:t>Human Rights Committee, General Comment No. 32, Article 14: Right to equality before courts and tribunals and to a fair trial, U.N. Doc. CCPR/C/GC/32 (2007).</w:t>
      </w:r>
    </w:p>
  </w:footnote>
  <w:footnote w:id="77">
    <w:p w14:paraId="1EE5A902" w14:textId="46EA2749" w:rsidR="00BC1CEA" w:rsidRPr="003F40B3" w:rsidRDefault="00BC1CEA" w:rsidP="00074177">
      <w:pPr>
        <w:rPr>
          <w:sz w:val="20"/>
          <w:szCs w:val="20"/>
          <w:lang w:val="en-GB"/>
        </w:rPr>
      </w:pPr>
      <w:r w:rsidRPr="003F40B3">
        <w:rPr>
          <w:rStyle w:val="FootnoteReference"/>
          <w:sz w:val="20"/>
          <w:szCs w:val="20"/>
        </w:rPr>
        <w:footnoteRef/>
      </w:r>
      <w:r w:rsidRPr="003F40B3">
        <w:rPr>
          <w:sz w:val="20"/>
          <w:szCs w:val="20"/>
          <w:lang w:val="en-US"/>
        </w:rPr>
        <w:t xml:space="preserve"> Statement by Mr Driss El Yazami CNDH Chairman, </w:t>
      </w:r>
      <w:r w:rsidRPr="003F40B3">
        <w:rPr>
          <w:smallCaps/>
          <w:sz w:val="20"/>
          <w:szCs w:val="20"/>
          <w:lang w:val="en-US"/>
        </w:rPr>
        <w:t>Kingdom of Morocco Human Rights Council</w:t>
      </w:r>
      <w:r w:rsidRPr="003F40B3">
        <w:rPr>
          <w:sz w:val="20"/>
          <w:szCs w:val="20"/>
          <w:lang w:val="en-US"/>
        </w:rPr>
        <w:t>, (Mar. 14, 2014).</w:t>
      </w:r>
    </w:p>
  </w:footnote>
  <w:footnote w:id="78">
    <w:p w14:paraId="6B9172C3" w14:textId="77777777" w:rsidR="00BC1CEA" w:rsidRPr="003F40B3" w:rsidRDefault="00BC1CEA" w:rsidP="00074177">
      <w:pPr>
        <w:pStyle w:val="FootnoteText"/>
        <w:rPr>
          <w:lang w:val="en-US"/>
        </w:rPr>
      </w:pPr>
      <w:r w:rsidRPr="003F40B3">
        <w:rPr>
          <w:rStyle w:val="FootnoteReference"/>
        </w:rPr>
        <w:footnoteRef/>
      </w:r>
      <w:r w:rsidRPr="003F40B3">
        <w:rPr>
          <w:lang w:val="en-US"/>
        </w:rPr>
        <w:t xml:space="preserve"> </w:t>
      </w:r>
      <w:r w:rsidRPr="003F40B3">
        <w:rPr>
          <w:i/>
          <w:lang w:val="en-US"/>
        </w:rPr>
        <w:t>Id.</w:t>
      </w:r>
    </w:p>
  </w:footnote>
  <w:footnote w:id="79">
    <w:p w14:paraId="5633FA06" w14:textId="77777777" w:rsidR="00BC1CEA" w:rsidRPr="003F40B3" w:rsidRDefault="00BC1CEA" w:rsidP="00766F2C">
      <w:pPr>
        <w:pStyle w:val="FootnoteText"/>
        <w:rPr>
          <w:lang w:val="en-US"/>
        </w:rPr>
      </w:pPr>
      <w:r w:rsidRPr="003F40B3">
        <w:rPr>
          <w:rStyle w:val="FootnoteReference"/>
        </w:rPr>
        <w:footnoteRef/>
      </w:r>
      <w:r w:rsidRPr="003F40B3">
        <w:rPr>
          <w:lang w:val="en-US"/>
        </w:rPr>
        <w:t xml:space="preserve"> </w:t>
      </w:r>
      <w:r w:rsidRPr="003F40B3">
        <w:rPr>
          <w:i/>
          <w:lang w:val="en-US"/>
        </w:rPr>
        <w:t>See</w:t>
      </w:r>
      <w:r w:rsidRPr="003F40B3">
        <w:rPr>
          <w:lang w:val="en-US"/>
        </w:rPr>
        <w:t xml:space="preserve">, Frontline Defenders, </w:t>
      </w:r>
      <w:r w:rsidRPr="003F40B3">
        <w:rPr>
          <w:i/>
          <w:lang w:val="en-US"/>
        </w:rPr>
        <w:t>Mbarek Daoudi Sentenced to Five Years’ Imprisonment</w:t>
      </w:r>
      <w:r w:rsidRPr="003F40B3">
        <w:rPr>
          <w:lang w:val="en-US"/>
        </w:rPr>
        <w:t xml:space="preserve">, December 8, 2015, </w:t>
      </w:r>
      <w:r w:rsidRPr="003F40B3">
        <w:rPr>
          <w:i/>
          <w:lang w:val="en-US"/>
        </w:rPr>
        <w:t xml:space="preserve">available at </w:t>
      </w:r>
      <w:hyperlink r:id="rId25" w:history="1">
        <w:r w:rsidRPr="003F40B3">
          <w:rPr>
            <w:rStyle w:val="Hyperlink"/>
            <w:i/>
            <w:lang w:val="en-US"/>
          </w:rPr>
          <w:t>https://www.frontlinedefenders.org/node/30221</w:t>
        </w:r>
      </w:hyperlink>
      <w:r w:rsidRPr="003F40B3">
        <w:rPr>
          <w:lang w:val="en-US"/>
        </w:rPr>
        <w:t xml:space="preserve">. </w:t>
      </w:r>
    </w:p>
  </w:footnote>
  <w:footnote w:id="80">
    <w:p w14:paraId="5CD69B3E"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Dustur al-Mamlakah al-Maghribiyah [Constitution</w:t>
      </w:r>
      <w:r w:rsidRPr="003F40B3">
        <w:rPr>
          <w:lang w:val="en-US"/>
        </w:rPr>
        <w:t xml:space="preserve">] July 1, 2011, art. 24 (Moro.). </w:t>
      </w:r>
    </w:p>
  </w:footnote>
  <w:footnote w:id="81">
    <w:p w14:paraId="300E81AD"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See generally, e.g.</w:t>
      </w:r>
      <w:r w:rsidRPr="003F40B3">
        <w:rPr>
          <w:lang w:val="en-US"/>
        </w:rPr>
        <w:t xml:space="preserve">, </w:t>
      </w:r>
      <w:r w:rsidRPr="003F40B3">
        <w:rPr>
          <w:smallCaps/>
          <w:lang w:val="en-US"/>
        </w:rPr>
        <w:t>Privacy Int’l, Their Eyes on Me: Stories of Surveillance in Morocco</w:t>
      </w:r>
      <w:r w:rsidRPr="003F40B3">
        <w:rPr>
          <w:lang w:val="en-US"/>
        </w:rPr>
        <w:t xml:space="preserve"> (Apr. 7, 2015), https://www.privacyinternational.org/sites/default/files/Their%20Eyes%20on%20Me%20-%20English_0.pdf.</w:t>
      </w:r>
    </w:p>
  </w:footnote>
  <w:footnote w:id="82">
    <w:p w14:paraId="37918FC2" w14:textId="3FBF2548"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Nov. 9 Reliable Source Correspondence</w:t>
      </w:r>
      <w:r w:rsidRPr="003F40B3">
        <w:rPr>
          <w:lang w:val="en-US"/>
        </w:rPr>
        <w:t xml:space="preserve">, </w:t>
      </w:r>
      <w:r w:rsidRPr="003F40B3">
        <w:rPr>
          <w:i/>
          <w:lang w:val="en-US"/>
        </w:rPr>
        <w:t xml:space="preserve">supra </w:t>
      </w:r>
      <w:r w:rsidRPr="003F40B3">
        <w:rPr>
          <w:lang w:val="en-US"/>
        </w:rPr>
        <w:t xml:space="preserve">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 Police have played back</w:t>
      </w:r>
      <w:r w:rsidRPr="003F40B3">
        <w:rPr>
          <w:rFonts w:eastAsia="Times New Roman"/>
          <w:lang w:val="en-US"/>
        </w:rPr>
        <w:t xml:space="preserve"> recorded calls during their interrogations of activists to obtain confessions. </w:t>
      </w:r>
      <w:r w:rsidRPr="003F40B3">
        <w:rPr>
          <w:rFonts w:eastAsia="Times New Roman"/>
          <w:i/>
          <w:lang w:val="en-US"/>
        </w:rPr>
        <w:t>Id.</w:t>
      </w:r>
    </w:p>
  </w:footnote>
  <w:footnote w:id="83">
    <w:p w14:paraId="6644CB02" w14:textId="3699ADC8" w:rsidR="00BC1CEA" w:rsidRPr="003F40B3" w:rsidRDefault="00BC1CEA" w:rsidP="00B95D30">
      <w:pPr>
        <w:pStyle w:val="FootnoteText"/>
        <w:rPr>
          <w:b/>
          <w:bCs/>
          <w:lang w:val="en-US"/>
        </w:rPr>
      </w:pPr>
      <w:r w:rsidRPr="003F40B3">
        <w:rPr>
          <w:rStyle w:val="FootnoteReference"/>
        </w:rPr>
        <w:footnoteRef/>
      </w:r>
      <w:r w:rsidRPr="003F40B3">
        <w:rPr>
          <w:lang w:val="en-US"/>
        </w:rPr>
        <w:t xml:space="preserve"> </w:t>
      </w:r>
      <w:r w:rsidRPr="003F40B3">
        <w:rPr>
          <w:i/>
          <w:lang w:val="en-US"/>
        </w:rPr>
        <w:t>Nov. 9 Reliable Source Correspondence</w:t>
      </w:r>
      <w:r w:rsidRPr="003F40B3">
        <w:rPr>
          <w:lang w:val="en-US"/>
        </w:rPr>
        <w:t xml:space="preserve">, </w:t>
      </w:r>
      <w:r w:rsidRPr="003F40B3">
        <w:rPr>
          <w:i/>
          <w:lang w:val="en-US"/>
        </w:rPr>
        <w:t>supra</w:t>
      </w:r>
      <w:r w:rsidRPr="003F40B3">
        <w:rPr>
          <w:lang w:val="en-US"/>
        </w:rPr>
        <w:t xml:space="preserve"> 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 xml:space="preserve">; </w:t>
      </w:r>
      <w:r w:rsidRPr="003F40B3">
        <w:rPr>
          <w:i/>
          <w:lang w:val="en-US"/>
        </w:rPr>
        <w:t xml:space="preserve">see also </w:t>
      </w:r>
      <w:r w:rsidRPr="003F40B3">
        <w:rPr>
          <w:lang w:val="en-US"/>
        </w:rPr>
        <w:t xml:space="preserve">Bill Marczak, </w:t>
      </w:r>
      <w:r w:rsidRPr="003F40B3">
        <w:rPr>
          <w:bCs/>
          <w:i/>
          <w:lang w:val="en-US"/>
        </w:rPr>
        <w:t>Research on Hacking Team and Finfisher highlighted in Motherboard</w:t>
      </w:r>
      <w:r w:rsidRPr="003F40B3">
        <w:rPr>
          <w:bCs/>
          <w:lang w:val="en-US"/>
        </w:rPr>
        <w:t xml:space="preserve">, </w:t>
      </w:r>
      <w:r w:rsidRPr="003F40B3">
        <w:rPr>
          <w:bCs/>
          <w:smallCaps/>
          <w:lang w:val="en-US"/>
        </w:rPr>
        <w:t>Citizenlab</w:t>
      </w:r>
      <w:r w:rsidRPr="003F40B3">
        <w:rPr>
          <w:bCs/>
          <w:lang w:val="en-US"/>
        </w:rPr>
        <w:t xml:space="preserve"> (Nov. 17, 2015), </w:t>
      </w:r>
      <w:r w:rsidRPr="003F40B3">
        <w:rPr>
          <w:lang w:val="en-US"/>
        </w:rPr>
        <w:t>https://citizenlab.org/2015/11/research-on-hacking-team-and-finfisher-highlighted-in-motherboard/.</w:t>
      </w:r>
    </w:p>
  </w:footnote>
  <w:footnote w:id="84">
    <w:p w14:paraId="782CFB24" w14:textId="40AC9C5C" w:rsidR="00BC1CEA" w:rsidRPr="003F40B3" w:rsidRDefault="00BC1CEA" w:rsidP="00B95D30">
      <w:pPr>
        <w:pStyle w:val="FootnoteText"/>
      </w:pPr>
      <w:r w:rsidRPr="003F40B3">
        <w:rPr>
          <w:rStyle w:val="FootnoteReference"/>
        </w:rPr>
        <w:footnoteRef/>
      </w:r>
      <w:r w:rsidRPr="003F40B3">
        <w:t xml:space="preserve"> </w:t>
      </w:r>
      <w:r w:rsidRPr="003F40B3">
        <w:rPr>
          <w:i/>
        </w:rPr>
        <w:t>Nov. 9 Reliable Source Correspondence</w:t>
      </w:r>
      <w:r w:rsidRPr="003F40B3">
        <w:t xml:space="preserve">, </w:t>
      </w:r>
      <w:r w:rsidRPr="003F40B3">
        <w:rPr>
          <w:i/>
        </w:rPr>
        <w:t>supra</w:t>
      </w:r>
      <w:r w:rsidRPr="003F40B3">
        <w:t xml:space="preserve"> note </w:t>
      </w:r>
      <w:r w:rsidRPr="003F40B3">
        <w:rPr>
          <w:lang w:val="en-US"/>
        </w:rPr>
        <w:fldChar w:fldCharType="begin"/>
      </w:r>
      <w:r w:rsidRPr="003F40B3">
        <w:instrText xml:space="preserve"> NOTEREF _Ref435812679 \h  \* MERGEFORMAT </w:instrText>
      </w:r>
      <w:r w:rsidRPr="003F40B3">
        <w:rPr>
          <w:lang w:val="en-US"/>
        </w:rPr>
      </w:r>
      <w:r w:rsidRPr="003F40B3">
        <w:rPr>
          <w:lang w:val="en-US"/>
        </w:rPr>
        <w:fldChar w:fldCharType="separate"/>
      </w:r>
      <w:r>
        <w:t>56</w:t>
      </w:r>
      <w:r w:rsidRPr="003F40B3">
        <w:rPr>
          <w:lang w:val="en-US"/>
        </w:rPr>
        <w:fldChar w:fldCharType="end"/>
      </w:r>
      <w:r w:rsidRPr="003F40B3">
        <w:t>.</w:t>
      </w:r>
    </w:p>
  </w:footnote>
  <w:footnote w:id="85">
    <w:p w14:paraId="70AB9819" w14:textId="2BF3392E" w:rsidR="00BC1CEA" w:rsidRPr="003F40B3" w:rsidRDefault="00BC1CEA" w:rsidP="00B95D30">
      <w:pPr>
        <w:pStyle w:val="FootnoteText"/>
      </w:pPr>
      <w:r w:rsidRPr="003F40B3">
        <w:rPr>
          <w:rStyle w:val="FootnoteReference"/>
        </w:rPr>
        <w:footnoteRef/>
      </w:r>
      <w:r w:rsidRPr="003F40B3">
        <w:t xml:space="preserve"> Méndez (Special Rapporteur on Torture), </w:t>
      </w:r>
      <w:r w:rsidRPr="003F40B3">
        <w:rPr>
          <w:i/>
        </w:rPr>
        <w:t>supra</w:t>
      </w:r>
      <w:r w:rsidRPr="003F40B3">
        <w:t xml:space="preserve"> note 30, ¶ 64.</w:t>
      </w:r>
    </w:p>
  </w:footnote>
  <w:footnote w:id="86">
    <w:p w14:paraId="01F6F963" w14:textId="6FEED1AA"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 xml:space="preserve">Euro-Mediterranean Human Rights Network, </w:t>
      </w:r>
      <w:r w:rsidRPr="003F40B3">
        <w:rPr>
          <w:i/>
          <w:lang w:val="en-US"/>
        </w:rPr>
        <w:t>supra</w:t>
      </w:r>
      <w:r w:rsidRPr="003F40B3">
        <w:rPr>
          <w:lang w:val="en-US"/>
        </w:rPr>
        <w:t xml:space="preserve"> note 19.</w:t>
      </w:r>
    </w:p>
  </w:footnote>
  <w:footnote w:id="87">
    <w:p w14:paraId="7AC9F9A4"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Interview with a reliable and informed source requesting anonymity for security reasons, Apr. 17, 2015 [hereinafter </w:t>
      </w:r>
      <w:r w:rsidRPr="003F40B3">
        <w:rPr>
          <w:i/>
          <w:iCs/>
          <w:lang w:val="en-US"/>
        </w:rPr>
        <w:t>April 17 Reliable Source Interview</w:t>
      </w:r>
      <w:r w:rsidRPr="003F40B3">
        <w:rPr>
          <w:lang w:val="en-US"/>
        </w:rPr>
        <w:t>].</w:t>
      </w:r>
    </w:p>
  </w:footnote>
  <w:footnote w:id="88">
    <w:p w14:paraId="317B0F01"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 xml:space="preserve">See generally </w:t>
      </w:r>
      <w:r w:rsidRPr="003F40B3">
        <w:rPr>
          <w:smallCaps/>
          <w:lang w:val="en-US"/>
        </w:rPr>
        <w:t>Robert F. Kennedy Human Rights Center, Western Sahara: Human Rights Violations Reported Between January 1, 2015 and June 30, 2015</w:t>
      </w:r>
      <w:r w:rsidRPr="003F40B3">
        <w:rPr>
          <w:lang w:val="en-US"/>
        </w:rPr>
        <w:t xml:space="preserve">, 9-14 (2015), http://rfkcenter.org/media/filer_public/b9/be/b9bed235-e905-4674-8aeb-bfe33697ee20/western_sahara_human_rights_report_for_january_-_june_2015.pdf; </w:t>
      </w:r>
      <w:r w:rsidRPr="003F40B3">
        <w:rPr>
          <w:i/>
          <w:lang w:val="en-US"/>
        </w:rPr>
        <w:t>see also</w:t>
      </w:r>
      <w:r w:rsidRPr="003F40B3">
        <w:rPr>
          <w:lang w:val="en-US"/>
        </w:rPr>
        <w:t xml:space="preserve"> </w:t>
      </w:r>
      <w:r w:rsidRPr="003F40B3">
        <w:rPr>
          <w:smallCaps/>
          <w:lang w:val="en-US"/>
        </w:rPr>
        <w:t>Alexis Arieff, Cong. Research Serv., Western Sahara</w:t>
      </w:r>
      <w:r w:rsidRPr="003F40B3">
        <w:rPr>
          <w:lang w:val="en-US"/>
        </w:rPr>
        <w:t xml:space="preserve"> 9 (Oct. 8, 2014), https://www.fas.org/sgp/crs/row/RS20962.pdf (“Moroccan security forces reportedly use disproportionate force to break up periodic protests by Sahrawis.”).</w:t>
      </w:r>
    </w:p>
  </w:footnote>
  <w:footnote w:id="89">
    <w:p w14:paraId="58FB5EAC"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CODESA, </w:t>
      </w:r>
      <w:r w:rsidRPr="003F40B3">
        <w:rPr>
          <w:smallCaps/>
          <w:lang w:val="en-US"/>
        </w:rPr>
        <w:t>2014 Report</w:t>
      </w:r>
      <w:r w:rsidRPr="003F40B3">
        <w:rPr>
          <w:lang w:val="en-US"/>
        </w:rPr>
        <w:t xml:space="preserve"> 3.</w:t>
      </w:r>
    </w:p>
  </w:footnote>
  <w:footnote w:id="90">
    <w:p w14:paraId="47BE0EA9" w14:textId="1311F934"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See, e.g.</w:t>
      </w:r>
      <w:r w:rsidRPr="003F40B3">
        <w:rPr>
          <w:lang w:val="en-US"/>
        </w:rPr>
        <w:t xml:space="preserve">, </w:t>
      </w:r>
      <w:r w:rsidRPr="003F40B3">
        <w:rPr>
          <w:smallCaps/>
          <w:lang w:val="en-US"/>
        </w:rPr>
        <w:t xml:space="preserve">U.S. Dep’t of State, </w:t>
      </w:r>
      <w:r w:rsidRPr="003F40B3">
        <w:rPr>
          <w:i/>
          <w:lang w:val="en-US"/>
        </w:rPr>
        <w:t>supra</w:t>
      </w:r>
      <w:r w:rsidRPr="003F40B3">
        <w:rPr>
          <w:lang w:val="en-US"/>
        </w:rPr>
        <w:t xml:space="preserve"> note 33.</w:t>
      </w:r>
    </w:p>
  </w:footnote>
  <w:footnote w:id="91">
    <w:p w14:paraId="6145440E" w14:textId="18962F38" w:rsidR="00BC1CEA" w:rsidRPr="003F40B3" w:rsidRDefault="00BC1CEA" w:rsidP="00B95D30">
      <w:pPr>
        <w:pStyle w:val="FootnoteText"/>
        <w:rPr>
          <w:lang w:val="en-US"/>
        </w:rPr>
      </w:pPr>
      <w:r w:rsidRPr="003F40B3">
        <w:rPr>
          <w:rStyle w:val="FootnoteReference"/>
        </w:rPr>
        <w:footnoteRef/>
      </w:r>
      <w:r w:rsidRPr="003F40B3">
        <w:rPr>
          <w:lang w:val="en-US"/>
        </w:rPr>
        <w:t xml:space="preserve"> Méndez, </w:t>
      </w:r>
      <w:r w:rsidRPr="003F40B3">
        <w:rPr>
          <w:i/>
          <w:lang w:val="en-US"/>
        </w:rPr>
        <w:t xml:space="preserve">supra </w:t>
      </w:r>
      <w:r w:rsidRPr="003F40B3">
        <w:rPr>
          <w:lang w:val="en-US"/>
        </w:rPr>
        <w:t>note 30, at ¶ 63.</w:t>
      </w:r>
    </w:p>
  </w:footnote>
  <w:footnote w:id="92">
    <w:p w14:paraId="3950C50C" w14:textId="5AC839AC"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Robert F. Kennedy Human Rights Center</w:t>
      </w:r>
      <w:r w:rsidRPr="003F40B3">
        <w:rPr>
          <w:lang w:val="en-US"/>
        </w:rPr>
        <w:t xml:space="preserve">, </w:t>
      </w:r>
      <w:r w:rsidRPr="003F40B3">
        <w:rPr>
          <w:i/>
          <w:lang w:val="en-US"/>
        </w:rPr>
        <w:t xml:space="preserve">supra </w:t>
      </w:r>
      <w:r w:rsidRPr="003F40B3">
        <w:rPr>
          <w:lang w:val="en-US"/>
        </w:rPr>
        <w:t xml:space="preserve">note </w:t>
      </w:r>
      <w:r w:rsidRPr="003F40B3">
        <w:rPr>
          <w:lang w:val="en-US"/>
        </w:rPr>
        <w:fldChar w:fldCharType="begin"/>
      </w:r>
      <w:r w:rsidRPr="003F40B3">
        <w:rPr>
          <w:lang w:val="en-US"/>
        </w:rPr>
        <w:instrText xml:space="preserve"> NOTEREF _Ref435900620 \h  \* MERGEFORMAT </w:instrText>
      </w:r>
      <w:r w:rsidRPr="003F40B3">
        <w:rPr>
          <w:lang w:val="en-US"/>
        </w:rPr>
      </w:r>
      <w:r w:rsidRPr="003F40B3">
        <w:rPr>
          <w:lang w:val="en-US"/>
        </w:rPr>
        <w:fldChar w:fldCharType="separate"/>
      </w:r>
      <w:r>
        <w:rPr>
          <w:lang w:val="en-US"/>
        </w:rPr>
        <w:t>88</w:t>
      </w:r>
      <w:r w:rsidRPr="003F40B3">
        <w:rPr>
          <w:lang w:val="en-US"/>
        </w:rPr>
        <w:fldChar w:fldCharType="end"/>
      </w:r>
      <w:r w:rsidRPr="003F40B3">
        <w:rPr>
          <w:lang w:val="en-US"/>
        </w:rPr>
        <w:t>, at 12.</w:t>
      </w:r>
    </w:p>
  </w:footnote>
  <w:footnote w:id="93">
    <w:p w14:paraId="6AA42FC7"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Adala UK, Visit Report: Occupied Western Sahara &amp; Morocco, Cities of Laayoune, Agadir and Rabat 27th October - 7th November</w:t>
      </w:r>
      <w:r w:rsidRPr="003F40B3">
        <w:rPr>
          <w:lang w:val="en-US"/>
        </w:rPr>
        <w:t xml:space="preserve"> 2014, 10 (2014), https://adalauk.files.wordpress.com/2014/04/visit-report-by-member-of-adala-uk-to-the-occupied-territories.pdf; </w:t>
      </w:r>
      <w:r w:rsidRPr="003F40B3">
        <w:rPr>
          <w:i/>
          <w:lang w:val="en-US"/>
        </w:rPr>
        <w:t>see also ASVDH Statement</w:t>
      </w:r>
      <w:r w:rsidRPr="003F40B3">
        <w:rPr>
          <w:lang w:val="en-US"/>
        </w:rPr>
        <w:t>, ASVDH (May 12, 2013),</w:t>
      </w:r>
      <w:r w:rsidRPr="003F40B3">
        <w:rPr>
          <w:i/>
          <w:lang w:val="en-US"/>
        </w:rPr>
        <w:t xml:space="preserve"> </w:t>
      </w:r>
      <w:r w:rsidRPr="003F40B3">
        <w:rPr>
          <w:lang w:val="en-US"/>
        </w:rPr>
        <w:t>http://www.asvdh.net/asvdh-statement-3/ (providing names and dates of Sahrawi activists affected by these raids).</w:t>
      </w:r>
    </w:p>
  </w:footnote>
  <w:footnote w:id="94">
    <w:p w14:paraId="37C9DE01"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 xml:space="preserve">Office of the UN High Comm’r for Human Rights, Report of the OHCHR Mission to Western Sahara and the Refugee Camps in Tindouf </w:t>
      </w:r>
      <w:r w:rsidRPr="003F40B3">
        <w:rPr>
          <w:lang w:val="en-US"/>
        </w:rPr>
        <w:t>9 (Sept. 8, 2006), http://www.arso.org/OHCHRrep2006en.pdf.</w:t>
      </w:r>
    </w:p>
  </w:footnote>
  <w:footnote w:id="95">
    <w:p w14:paraId="565697BD" w14:textId="635BDE9C" w:rsidR="00BC1CEA" w:rsidRPr="003F40B3" w:rsidRDefault="00BC1CEA" w:rsidP="00B95D30">
      <w:pPr>
        <w:pStyle w:val="FootnoteText"/>
        <w:rPr>
          <w:lang w:val="en-US"/>
        </w:rPr>
      </w:pPr>
      <w:r w:rsidRPr="003F40B3">
        <w:rPr>
          <w:rStyle w:val="FootnoteReference"/>
        </w:rPr>
        <w:footnoteRef/>
      </w:r>
      <w:r w:rsidRPr="003F40B3">
        <w:rPr>
          <w:lang w:val="en-US"/>
        </w:rPr>
        <w:t xml:space="preserve"> Interview with Sidi Ahmed Messka, President of Adala UK, November 23, 2015.</w:t>
      </w:r>
    </w:p>
  </w:footnote>
  <w:footnote w:id="96">
    <w:p w14:paraId="53082386" w14:textId="3054BA78"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U.S. Dep’t of State,</w:t>
      </w:r>
      <w:r w:rsidRPr="003F40B3">
        <w:rPr>
          <w:lang w:val="en-US"/>
        </w:rPr>
        <w:t xml:space="preserve"> </w:t>
      </w:r>
      <w:r w:rsidRPr="003F40B3">
        <w:rPr>
          <w:i/>
          <w:lang w:val="en-US"/>
        </w:rPr>
        <w:t xml:space="preserve">supra </w:t>
      </w:r>
      <w:r w:rsidRPr="003F40B3">
        <w:rPr>
          <w:lang w:val="en-US"/>
        </w:rPr>
        <w:t xml:space="preserve">note 33, at 9; </w:t>
      </w:r>
      <w:r w:rsidRPr="003F40B3">
        <w:rPr>
          <w:i/>
          <w:lang w:val="en-US"/>
        </w:rPr>
        <w:t xml:space="preserve">see also </w:t>
      </w:r>
      <w:r w:rsidRPr="003F40B3">
        <w:rPr>
          <w:lang w:val="en-US"/>
        </w:rPr>
        <w:t xml:space="preserve">Aida Alami, </w:t>
      </w:r>
      <w:r w:rsidRPr="003F40B3">
        <w:rPr>
          <w:i/>
          <w:lang w:val="en-US"/>
        </w:rPr>
        <w:t xml:space="preserve">supra </w:t>
      </w:r>
      <w:r w:rsidRPr="003F40B3">
        <w:rPr>
          <w:lang w:val="en-US"/>
        </w:rPr>
        <w:t xml:space="preserve">note </w:t>
      </w:r>
      <w:r w:rsidRPr="003F40B3">
        <w:fldChar w:fldCharType="begin"/>
      </w:r>
      <w:r w:rsidRPr="003F40B3">
        <w:rPr>
          <w:lang w:val="en-US"/>
        </w:rPr>
        <w:instrText xml:space="preserve"> NOTEREF _Ref435988070 \h  \* MERGEFORMAT </w:instrText>
      </w:r>
      <w:r w:rsidRPr="003F40B3">
        <w:fldChar w:fldCharType="separate"/>
      </w:r>
      <w:r>
        <w:rPr>
          <w:lang w:val="en-US"/>
        </w:rPr>
        <w:t>59</w:t>
      </w:r>
      <w:r w:rsidRPr="003F40B3">
        <w:fldChar w:fldCharType="end"/>
      </w:r>
      <w:r w:rsidRPr="003F40B3">
        <w:rPr>
          <w:lang w:val="en-US"/>
        </w:rPr>
        <w:t>.</w:t>
      </w:r>
    </w:p>
  </w:footnote>
  <w:footnote w:id="97">
    <w:p w14:paraId="7A479ACD" w14:textId="32FD841F"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 xml:space="preserve">See </w:t>
      </w:r>
      <w:r w:rsidRPr="003F40B3">
        <w:rPr>
          <w:lang w:val="en-US"/>
        </w:rPr>
        <w:t xml:space="preserve">Aida Alami, </w:t>
      </w:r>
      <w:r w:rsidRPr="003F40B3">
        <w:rPr>
          <w:i/>
          <w:lang w:val="en-US"/>
        </w:rPr>
        <w:t xml:space="preserve">supra </w:t>
      </w:r>
      <w:r w:rsidRPr="003F40B3">
        <w:rPr>
          <w:lang w:val="en-US"/>
        </w:rPr>
        <w:t xml:space="preserve">note </w:t>
      </w:r>
      <w:r w:rsidRPr="003F40B3">
        <w:fldChar w:fldCharType="begin"/>
      </w:r>
      <w:r w:rsidRPr="003F40B3">
        <w:rPr>
          <w:lang w:val="en-US"/>
        </w:rPr>
        <w:instrText xml:space="preserve"> NOTEREF _Ref435988070 \h  \* MERGEFORMAT </w:instrText>
      </w:r>
      <w:r w:rsidRPr="003F40B3">
        <w:fldChar w:fldCharType="separate"/>
      </w:r>
      <w:r>
        <w:rPr>
          <w:lang w:val="en-US"/>
        </w:rPr>
        <w:t>59</w:t>
      </w:r>
      <w:r w:rsidRPr="003F40B3">
        <w:fldChar w:fldCharType="end"/>
      </w:r>
      <w:r w:rsidRPr="003F40B3">
        <w:rPr>
          <w:lang w:val="en-US"/>
        </w:rPr>
        <w:t>.</w:t>
      </w:r>
    </w:p>
  </w:footnote>
  <w:footnote w:id="98">
    <w:p w14:paraId="280AA37C" w14:textId="38EF440D"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smallCaps/>
          <w:lang w:val="en-US"/>
        </w:rPr>
        <w:t>Euro-Mediterranean Human Rights Network</w:t>
      </w:r>
      <w:r w:rsidRPr="003F40B3">
        <w:rPr>
          <w:lang w:val="en-US"/>
        </w:rPr>
        <w:t xml:space="preserve">, </w:t>
      </w:r>
      <w:r w:rsidRPr="003F40B3">
        <w:rPr>
          <w:i/>
          <w:lang w:val="en-US"/>
        </w:rPr>
        <w:t>supra</w:t>
      </w:r>
      <w:r w:rsidRPr="003F40B3">
        <w:rPr>
          <w:lang w:val="en-US"/>
        </w:rPr>
        <w:t xml:space="preserve"> note19.</w:t>
      </w:r>
    </w:p>
  </w:footnote>
  <w:footnote w:id="99">
    <w:p w14:paraId="3B2E8D03" w14:textId="39C9497B"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 xml:space="preserve">See </w:t>
      </w:r>
      <w:r w:rsidRPr="003F40B3">
        <w:rPr>
          <w:lang w:val="en-US"/>
        </w:rPr>
        <w:t xml:space="preserve">Karlos Zurutuza, </w:t>
      </w:r>
      <w:r w:rsidRPr="003F40B3">
        <w:rPr>
          <w:i/>
          <w:lang w:val="en-US"/>
        </w:rPr>
        <w:t>Breaking the Media Blackout in Western Sahara</w:t>
      </w:r>
      <w:r w:rsidRPr="003F40B3">
        <w:rPr>
          <w:lang w:val="en-US"/>
        </w:rPr>
        <w:t xml:space="preserve">, </w:t>
      </w:r>
      <w:r w:rsidRPr="003F40B3">
        <w:rPr>
          <w:smallCaps/>
          <w:lang w:val="en-US"/>
        </w:rPr>
        <w:t>Inter Press Serv.</w:t>
      </w:r>
      <w:r w:rsidRPr="003F40B3">
        <w:rPr>
          <w:lang w:val="en-US"/>
        </w:rPr>
        <w:t xml:space="preserve"> (Aug. 23, 2015), http://www.ipsnews.net/2015/08/breaking-the-media-blackout-in-western-sahara/; </w:t>
      </w:r>
      <w:r w:rsidRPr="003F40B3">
        <w:rPr>
          <w:i/>
          <w:lang w:val="en-US"/>
        </w:rPr>
        <w:t>Sahrawi Media Activist Mohamed Mayara Exposed to Harassment and Provocation</w:t>
      </w:r>
      <w:r w:rsidRPr="003F40B3">
        <w:rPr>
          <w:lang w:val="en-US"/>
        </w:rPr>
        <w:t xml:space="preserve">, </w:t>
      </w:r>
      <w:r w:rsidRPr="003F40B3">
        <w:rPr>
          <w:smallCaps/>
          <w:lang w:val="en-US"/>
        </w:rPr>
        <w:t>Sahara Press Serv</w:t>
      </w:r>
      <w:r w:rsidRPr="003F40B3">
        <w:rPr>
          <w:lang w:val="en-US"/>
        </w:rPr>
        <w:t xml:space="preserve">. (Sept. 13, 2015, 10:59 AM), http://www.spsrasd.info/en/content/sahrawi-media-activist-mohamed-mayara-exposed-harassment-and-provocation; </w:t>
      </w:r>
      <w:r w:rsidRPr="003F40B3">
        <w:rPr>
          <w:i/>
          <w:lang w:val="en-US"/>
        </w:rPr>
        <w:t>see also</w:t>
      </w:r>
      <w:r w:rsidRPr="003F40B3">
        <w:rPr>
          <w:lang w:val="en-US"/>
        </w:rPr>
        <w:t xml:space="preserve"> Aida Alami, </w:t>
      </w:r>
      <w:r w:rsidRPr="003F40B3">
        <w:rPr>
          <w:i/>
          <w:lang w:val="en-US"/>
        </w:rPr>
        <w:t xml:space="preserve">supra </w:t>
      </w:r>
      <w:r w:rsidRPr="003F40B3">
        <w:rPr>
          <w:lang w:val="en-US"/>
        </w:rPr>
        <w:t xml:space="preserve">note </w:t>
      </w:r>
      <w:r w:rsidRPr="003F40B3">
        <w:fldChar w:fldCharType="begin"/>
      </w:r>
      <w:r w:rsidRPr="003F40B3">
        <w:rPr>
          <w:lang w:val="en-US"/>
        </w:rPr>
        <w:instrText xml:space="preserve"> NOTEREF _Ref435988070 \h  \* MERGEFORMAT </w:instrText>
      </w:r>
      <w:r w:rsidRPr="003F40B3">
        <w:fldChar w:fldCharType="separate"/>
      </w:r>
      <w:r>
        <w:rPr>
          <w:lang w:val="en-US"/>
        </w:rPr>
        <w:t>59</w:t>
      </w:r>
      <w:r w:rsidRPr="003F40B3">
        <w:fldChar w:fldCharType="end"/>
      </w:r>
      <w:r w:rsidRPr="003F40B3">
        <w:rPr>
          <w:lang w:val="en-US"/>
        </w:rPr>
        <w:t>.</w:t>
      </w:r>
    </w:p>
  </w:footnote>
  <w:footnote w:id="100">
    <w:p w14:paraId="03E47214" w14:textId="77777777" w:rsidR="00BC1CEA" w:rsidRPr="003F40B3" w:rsidRDefault="00BC1CEA" w:rsidP="00B95D30">
      <w:pPr>
        <w:pStyle w:val="FootnoteText"/>
        <w:rPr>
          <w:bCs/>
          <w:lang w:val="en-US"/>
        </w:rPr>
      </w:pPr>
      <w:r w:rsidRPr="003F40B3">
        <w:rPr>
          <w:rStyle w:val="FootnoteReference"/>
        </w:rPr>
        <w:footnoteRef/>
      </w:r>
      <w:r w:rsidRPr="003F40B3">
        <w:rPr>
          <w:lang w:val="en-US"/>
        </w:rPr>
        <w:t xml:space="preserve"> </w:t>
      </w:r>
      <w:r w:rsidRPr="003F40B3">
        <w:rPr>
          <w:i/>
          <w:lang w:val="en-US"/>
        </w:rPr>
        <w:t>See</w:t>
      </w:r>
      <w:r w:rsidRPr="003F40B3">
        <w:rPr>
          <w:lang w:val="en-US"/>
        </w:rPr>
        <w:t xml:space="preserve"> </w:t>
      </w:r>
      <w:r w:rsidRPr="003F40B3">
        <w:rPr>
          <w:bCs/>
          <w:i/>
          <w:lang w:val="en-US"/>
        </w:rPr>
        <w:t>Annual Report: Morocco/Western Sahara 2013</w:t>
      </w:r>
      <w:r w:rsidRPr="003F40B3">
        <w:rPr>
          <w:bCs/>
          <w:lang w:val="en-US"/>
        </w:rPr>
        <w:t xml:space="preserve">, </w:t>
      </w:r>
      <w:r w:rsidRPr="003F40B3">
        <w:rPr>
          <w:bCs/>
          <w:smallCaps/>
          <w:lang w:val="en-US"/>
        </w:rPr>
        <w:t>Amnesty Int’l</w:t>
      </w:r>
      <w:r w:rsidRPr="003F40B3">
        <w:rPr>
          <w:bCs/>
          <w:lang w:val="en-US"/>
        </w:rPr>
        <w:t xml:space="preserve"> (May 23, 2013), </w:t>
      </w:r>
      <w:r w:rsidRPr="003F40B3">
        <w:rPr>
          <w:lang w:val="en-US"/>
        </w:rPr>
        <w:t>http://www.amnestyusa.org/research/reports/annual-report-moroccowestern-sahara-2013?page=show.</w:t>
      </w:r>
    </w:p>
  </w:footnote>
  <w:footnote w:id="101">
    <w:p w14:paraId="6DF90F67"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 xml:space="preserve">See </w:t>
      </w:r>
      <w:r w:rsidRPr="003F40B3">
        <w:rPr>
          <w:smallCaps/>
          <w:lang w:val="en-US"/>
        </w:rPr>
        <w:t>Robert F. Kennedy Human Rights Center, Western Sahara: Human Rights Violations Reported Between March 1, 2014 and December 31, 2014</w:t>
      </w:r>
      <w:r w:rsidRPr="003F40B3">
        <w:rPr>
          <w:lang w:val="en-US"/>
        </w:rPr>
        <w:t>, 4 (2014), http://fr.birdhso.org/images/upload/EN_rfk_report_2014.pdf.</w:t>
      </w:r>
    </w:p>
  </w:footnote>
  <w:footnote w:id="102">
    <w:p w14:paraId="06D0CDB8" w14:textId="27D9C2A8"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See, e.g.</w:t>
      </w:r>
      <w:r w:rsidRPr="003F40B3">
        <w:rPr>
          <w:lang w:val="en-US"/>
        </w:rPr>
        <w:t xml:space="preserve">, </w:t>
      </w:r>
      <w:r w:rsidRPr="003F40B3">
        <w:rPr>
          <w:i/>
          <w:lang w:val="en-US"/>
        </w:rPr>
        <w:t>Morocco: Free or Retry 21 Sahrawis Jailed 5 Years Ago</w:t>
      </w:r>
      <w:r w:rsidRPr="003F40B3">
        <w:rPr>
          <w:lang w:val="en-US"/>
        </w:rPr>
        <w:t xml:space="preserve">, </w:t>
      </w:r>
      <w:r w:rsidRPr="003F40B3">
        <w:rPr>
          <w:smallCaps/>
          <w:lang w:val="en-US"/>
        </w:rPr>
        <w:t>Human Rights Watch</w:t>
      </w:r>
      <w:r w:rsidRPr="003F40B3">
        <w:rPr>
          <w:lang w:val="en-US"/>
        </w:rPr>
        <w:t xml:space="preserve"> (Nov. 5, 2015), https://www.hrw.org/news/2015/11/05/morocco-free-or-retry-21-sahrawis-jailed-5-years-ago); </w:t>
      </w:r>
      <w:r w:rsidRPr="003F40B3">
        <w:rPr>
          <w:bCs/>
          <w:i/>
          <w:lang w:val="en-US"/>
        </w:rPr>
        <w:t>Annual Report: Morocco/Western Sahara 2013</w:t>
      </w:r>
      <w:r w:rsidRPr="003F40B3">
        <w:rPr>
          <w:bCs/>
          <w:lang w:val="en-US"/>
        </w:rPr>
        <w:t>,</w:t>
      </w:r>
      <w:r w:rsidRPr="003F40B3">
        <w:rPr>
          <w:bCs/>
          <w:i/>
          <w:lang w:val="en-US"/>
        </w:rPr>
        <w:t xml:space="preserve"> supra </w:t>
      </w:r>
      <w:r w:rsidRPr="003F40B3">
        <w:rPr>
          <w:bCs/>
          <w:lang w:val="en-US"/>
        </w:rPr>
        <w:t xml:space="preserve">note </w:t>
      </w:r>
      <w:r w:rsidRPr="003F40B3">
        <w:rPr>
          <w:bCs/>
          <w:lang w:val="en-US"/>
        </w:rPr>
        <w:fldChar w:fldCharType="begin"/>
      </w:r>
      <w:r w:rsidRPr="003F40B3">
        <w:rPr>
          <w:bCs/>
          <w:lang w:val="en-US"/>
        </w:rPr>
        <w:instrText xml:space="preserve"> NOTEREF _Ref435956765 \h  \* MERGEFORMAT </w:instrText>
      </w:r>
      <w:r w:rsidRPr="003F40B3">
        <w:rPr>
          <w:bCs/>
          <w:lang w:val="en-US"/>
        </w:rPr>
      </w:r>
      <w:r w:rsidRPr="003F40B3">
        <w:rPr>
          <w:bCs/>
          <w:lang w:val="en-US"/>
        </w:rPr>
        <w:fldChar w:fldCharType="separate"/>
      </w:r>
      <w:r>
        <w:rPr>
          <w:bCs/>
          <w:lang w:val="en-US"/>
        </w:rPr>
        <w:t>100</w:t>
      </w:r>
      <w:r w:rsidRPr="003F40B3">
        <w:rPr>
          <w:bCs/>
          <w:lang w:val="en-US"/>
        </w:rPr>
        <w:fldChar w:fldCharType="end"/>
      </w:r>
      <w:r w:rsidRPr="003F40B3">
        <w:rPr>
          <w:lang w:val="en-US"/>
        </w:rPr>
        <w:t xml:space="preserve"> (“Police . . . injured dozens of people who demonstrated in Laayoune on 13 January in support of 23 Sahrawi prisoners.”).</w:t>
      </w:r>
    </w:p>
  </w:footnote>
  <w:footnote w:id="103">
    <w:p w14:paraId="1370C385"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See, e.g.</w:t>
      </w:r>
      <w:r w:rsidRPr="003F40B3">
        <w:rPr>
          <w:lang w:val="en-US"/>
        </w:rPr>
        <w:t xml:space="preserve">, </w:t>
      </w:r>
      <w:r w:rsidRPr="003F40B3">
        <w:rPr>
          <w:i/>
          <w:lang w:val="en-US"/>
        </w:rPr>
        <w:t>Ahmed Sbaai</w:t>
      </w:r>
      <w:r w:rsidRPr="003F40B3">
        <w:rPr>
          <w:lang w:val="en-US"/>
        </w:rPr>
        <w:t xml:space="preserve">, </w:t>
      </w:r>
      <w:r w:rsidRPr="003F40B3">
        <w:rPr>
          <w:smallCaps/>
          <w:lang w:val="en-US"/>
        </w:rPr>
        <w:t>Western Sahara Resource Watch</w:t>
      </w:r>
      <w:r w:rsidRPr="003F40B3">
        <w:rPr>
          <w:lang w:val="en-US"/>
        </w:rPr>
        <w:t xml:space="preserve"> (Feb. 15, 2014, 11:11 AM), http://wsrw.org/ma131x2810; </w:t>
      </w:r>
      <w:r w:rsidRPr="003F40B3">
        <w:rPr>
          <w:i/>
          <w:lang w:val="en-US"/>
        </w:rPr>
        <w:t>Morocco: Sentencing of human rights defender Ennaama Asfari and expulsion from Morocco of 4 international observers of his trial</w:t>
      </w:r>
      <w:r w:rsidRPr="003F40B3">
        <w:rPr>
          <w:lang w:val="en-US"/>
        </w:rPr>
        <w:t xml:space="preserve">, </w:t>
      </w:r>
      <w:r w:rsidRPr="003F40B3">
        <w:rPr>
          <w:smallCaps/>
          <w:lang w:val="en-US"/>
        </w:rPr>
        <w:t>Front Line Defenders</w:t>
      </w:r>
      <w:r w:rsidRPr="003F40B3">
        <w:rPr>
          <w:lang w:val="en-US"/>
        </w:rPr>
        <w:t xml:space="preserve"> (Apr. 2008), https://www.frontlinedefenders.org/node/1420.</w:t>
      </w:r>
    </w:p>
  </w:footnote>
  <w:footnote w:id="104">
    <w:p w14:paraId="68097737" w14:textId="77777777"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 xml:space="preserve">See Morocco: Drop Charges </w:t>
      </w:r>
      <w:proofErr w:type="gramStart"/>
      <w:r w:rsidRPr="003F40B3">
        <w:rPr>
          <w:i/>
          <w:lang w:val="en-US"/>
        </w:rPr>
        <w:t>Against</w:t>
      </w:r>
      <w:proofErr w:type="gramEnd"/>
      <w:r w:rsidRPr="003F40B3">
        <w:rPr>
          <w:i/>
          <w:lang w:val="en-US"/>
        </w:rPr>
        <w:t xml:space="preserve"> Activists</w:t>
      </w:r>
      <w:r w:rsidRPr="003F40B3">
        <w:rPr>
          <w:lang w:val="en-US"/>
        </w:rPr>
        <w:t xml:space="preserve">, </w:t>
      </w:r>
      <w:r w:rsidRPr="003F40B3">
        <w:rPr>
          <w:smallCaps/>
          <w:lang w:val="en-US"/>
        </w:rPr>
        <w:t>Human Rights Watch</w:t>
      </w:r>
      <w:r w:rsidRPr="003F40B3">
        <w:rPr>
          <w:lang w:val="en-US"/>
        </w:rPr>
        <w:t xml:space="preserve"> (Nov. 8, 2015), https://www.hrw.org/news/2015/11/08/morocco-drop-charges-against-activists.</w:t>
      </w:r>
    </w:p>
  </w:footnote>
  <w:footnote w:id="105">
    <w:p w14:paraId="4A4FD5A4" w14:textId="6CB1EA63" w:rsidR="00BC1CEA" w:rsidRPr="003F40B3" w:rsidRDefault="00BC1CEA" w:rsidP="003C45FF">
      <w:pPr>
        <w:pStyle w:val="FootnoteText"/>
        <w:rPr>
          <w:rFonts w:eastAsia="Times New Roman"/>
          <w:lang w:val="en-US" w:eastAsia="fr-FR"/>
        </w:rPr>
      </w:pPr>
      <w:r w:rsidRPr="003F40B3">
        <w:rPr>
          <w:rStyle w:val="FootnoteReference"/>
          <w:lang w:val="en-US"/>
        </w:rPr>
        <w:footnoteRef/>
      </w:r>
      <w:r w:rsidRPr="003F40B3">
        <w:rPr>
          <w:lang w:val="en-US"/>
        </w:rPr>
        <w:t xml:space="preserve"> </w:t>
      </w:r>
      <w:r w:rsidRPr="003F40B3">
        <w:rPr>
          <w:rFonts w:eastAsia="Times New Roman"/>
          <w:lang w:val="en-US" w:eastAsia="fr-FR"/>
        </w:rPr>
        <w:t xml:space="preserve">Dahir 1-58-376 of November 15, 1958, relating to the right of association, as amended by Law 75.00 (2002) and Law 36.04 (2006) </w:t>
      </w:r>
      <w:hyperlink r:id="rId26" w:history="1">
        <w:r w:rsidRPr="003F40B3">
          <w:rPr>
            <w:rStyle w:val="Hyperlink"/>
            <w:rFonts w:eastAsia="Times New Roman"/>
            <w:lang w:val="en-US" w:eastAsia="fr-FR"/>
          </w:rPr>
          <w:t>https://www.imolin.org/doc/amlid/Morocco/Morocco_Dahir_no_1-58-376_reglementant_le_droit_dassociation_1958.pdf</w:t>
        </w:r>
      </w:hyperlink>
      <w:r w:rsidRPr="003F40B3">
        <w:rPr>
          <w:rStyle w:val="Hyperlink"/>
          <w:rFonts w:eastAsia="Times New Roman"/>
          <w:lang w:val="en-US" w:eastAsia="fr-FR"/>
        </w:rPr>
        <w:t xml:space="preserve"> (in French)</w:t>
      </w:r>
      <w:r w:rsidRPr="003F40B3">
        <w:rPr>
          <w:rFonts w:eastAsia="Times New Roman"/>
          <w:lang w:val="en-US" w:eastAsia="fr-FR"/>
        </w:rPr>
        <w:t xml:space="preserve">. </w:t>
      </w:r>
      <w:r w:rsidRPr="003F40B3">
        <w:rPr>
          <w:lang w:val="en-US"/>
        </w:rPr>
        <w:t xml:space="preserve">Article 5, translated: </w:t>
      </w:r>
      <w:r w:rsidRPr="003F40B3">
        <w:rPr>
          <w:rFonts w:eastAsia="Times New Roman"/>
          <w:lang w:val="en-US" w:eastAsia="fr-FR"/>
        </w:rPr>
        <w:t>“</w:t>
      </w:r>
      <w:r w:rsidRPr="003F40B3">
        <w:rPr>
          <w:rFonts w:eastAsia="Times New Roman"/>
          <w:i/>
          <w:iCs/>
          <w:lang w:val="en-US" w:eastAsia="fr-FR"/>
        </w:rPr>
        <w:t>Every association must be declared before the head of the administrative authority in the district where the headquarters of the association are located […]. When the declaration meets all the conditions listed in the paragraph below, the final acknowledgment must be delivered within a maximum of 60 days, failing which the association may conduct its activities as they are defined in its constitutive status.</w:t>
      </w:r>
      <w:r w:rsidRPr="003F40B3">
        <w:rPr>
          <w:rFonts w:eastAsia="Times New Roman"/>
          <w:lang w:val="en-US" w:eastAsia="fr-FR"/>
        </w:rPr>
        <w:t xml:space="preserve">” </w:t>
      </w:r>
    </w:p>
  </w:footnote>
  <w:footnote w:id="106">
    <w:p w14:paraId="73C3E1F8" w14:textId="788443EE" w:rsidR="00BC1CEA" w:rsidRPr="003F40B3" w:rsidRDefault="00BC1CEA" w:rsidP="003C45FF">
      <w:pPr>
        <w:pStyle w:val="FootnoteText"/>
        <w:rPr>
          <w:lang w:val="en-US"/>
        </w:rPr>
      </w:pPr>
      <w:r w:rsidRPr="003F40B3">
        <w:rPr>
          <w:rStyle w:val="FootnoteReference"/>
          <w:lang w:val="en-US"/>
        </w:rPr>
        <w:footnoteRef/>
      </w:r>
      <w:r w:rsidRPr="003F40B3">
        <w:rPr>
          <w:lang w:val="en-US"/>
        </w:rPr>
        <w:t xml:space="preserve"> </w:t>
      </w:r>
      <w:r w:rsidRPr="003F40B3">
        <w:rPr>
          <w:i/>
          <w:iCs/>
          <w:shd w:val="clear" w:color="auto" w:fill="FFFFFF"/>
          <w:lang w:val="en-US"/>
        </w:rPr>
        <w:t>Id</w:t>
      </w:r>
      <w:r w:rsidRPr="003F40B3">
        <w:rPr>
          <w:iCs/>
          <w:shd w:val="clear" w:color="auto" w:fill="FFFFFF"/>
          <w:lang w:val="en-US"/>
        </w:rPr>
        <w:t xml:space="preserve">., at art. 3 (emphasis added). </w:t>
      </w:r>
    </w:p>
  </w:footnote>
  <w:footnote w:id="107">
    <w:p w14:paraId="79F2CBA6" w14:textId="052F0749" w:rsidR="00BC1CEA" w:rsidRPr="003F40B3" w:rsidRDefault="00BC1CEA" w:rsidP="005E7CA8">
      <w:pPr>
        <w:pStyle w:val="FootnoteText"/>
        <w:rPr>
          <w:lang w:val="en-US"/>
        </w:rPr>
      </w:pPr>
      <w:r w:rsidRPr="003F40B3">
        <w:rPr>
          <w:rStyle w:val="FootnoteReference"/>
        </w:rPr>
        <w:footnoteRef/>
      </w:r>
      <w:r w:rsidRPr="003F40B3">
        <w:rPr>
          <w:lang w:val="en-US"/>
        </w:rPr>
        <w:t xml:space="preserve"> </w:t>
      </w:r>
      <w:r w:rsidRPr="003F40B3">
        <w:rPr>
          <w:i/>
          <w:lang w:val="en-US"/>
        </w:rPr>
        <w:t>See, e.g.</w:t>
      </w:r>
      <w:r w:rsidRPr="003F40B3">
        <w:rPr>
          <w:lang w:val="en-US"/>
        </w:rPr>
        <w:t xml:space="preserve">, </w:t>
      </w:r>
      <w:r w:rsidRPr="003F40B3">
        <w:rPr>
          <w:i/>
          <w:lang w:val="en-US"/>
        </w:rPr>
        <w:t>World Report 2015: Morocco/Western Sahara</w:t>
      </w:r>
      <w:r w:rsidRPr="003F40B3">
        <w:rPr>
          <w:lang w:val="en-US"/>
        </w:rPr>
        <w:t>,</w:t>
      </w:r>
      <w:r w:rsidRPr="003F40B3">
        <w:rPr>
          <w:i/>
          <w:lang w:val="en-US"/>
        </w:rPr>
        <w:t xml:space="preserve"> </w:t>
      </w:r>
      <w:r w:rsidRPr="003F40B3">
        <w:rPr>
          <w:smallCaps/>
          <w:lang w:val="en-US"/>
        </w:rPr>
        <w:t>Human Rights Watch</w:t>
      </w:r>
      <w:r w:rsidRPr="003F40B3">
        <w:rPr>
          <w:lang w:val="en-US"/>
        </w:rPr>
        <w:t xml:space="preserve">, https://www.hrw.org/world-report/2015/country-chapters/morocco/western-sahara (last visited Nov. 20, 2015); </w:t>
      </w:r>
      <w:r w:rsidRPr="003F40B3">
        <w:rPr>
          <w:smallCaps/>
          <w:lang w:val="en-US"/>
        </w:rPr>
        <w:t>Human Rights Watch, Freedom to Create Associations: A Declarative Regime in Name Only</w:t>
      </w:r>
      <w:r w:rsidRPr="003F40B3">
        <w:rPr>
          <w:lang w:val="en-US"/>
        </w:rPr>
        <w:t xml:space="preserve"> 4–5 (2009), http://www.hrw.org/sites/default/files/reports/morocco1009webwcover.pdf; </w:t>
      </w:r>
      <w:r w:rsidRPr="003F40B3">
        <w:rPr>
          <w:smallCaps/>
          <w:lang w:val="en-US"/>
        </w:rPr>
        <w:t>Office of the UN High Comm’r for Human Rights</w:t>
      </w:r>
      <w:r w:rsidRPr="003F40B3">
        <w:rPr>
          <w:lang w:val="en-US"/>
        </w:rPr>
        <w:t xml:space="preserve">, </w:t>
      </w:r>
      <w:r w:rsidRPr="003F40B3">
        <w:rPr>
          <w:i/>
          <w:lang w:val="en-US"/>
        </w:rPr>
        <w:t>supra</w:t>
      </w:r>
      <w:r w:rsidRPr="003F40B3">
        <w:rPr>
          <w:lang w:val="en-US"/>
        </w:rPr>
        <w:t xml:space="preserve"> note </w:t>
      </w:r>
      <w:r w:rsidRPr="003F40B3">
        <w:fldChar w:fldCharType="begin"/>
      </w:r>
      <w:r w:rsidRPr="003F40B3">
        <w:rPr>
          <w:lang w:val="en-US"/>
        </w:rPr>
        <w:instrText xml:space="preserve"> NOTEREF _Ref435956245 \h  \* MERGEFORMAT </w:instrText>
      </w:r>
      <w:r w:rsidRPr="003F40B3">
        <w:fldChar w:fldCharType="separate"/>
      </w:r>
      <w:r>
        <w:rPr>
          <w:lang w:val="en-US"/>
        </w:rPr>
        <w:t>94</w:t>
      </w:r>
      <w:r w:rsidRPr="003F40B3">
        <w:fldChar w:fldCharType="end"/>
      </w:r>
      <w:r w:rsidRPr="003F40B3">
        <w:rPr>
          <w:lang w:val="en-US"/>
        </w:rPr>
        <w:t>, at 10–11.</w:t>
      </w:r>
    </w:p>
  </w:footnote>
  <w:footnote w:id="108">
    <w:p w14:paraId="346FB5D4" w14:textId="375D8962" w:rsidR="00BC1CEA" w:rsidRPr="003F40B3" w:rsidRDefault="00BC1CEA" w:rsidP="005E7CA8">
      <w:pPr>
        <w:pStyle w:val="FootnoteText"/>
        <w:rPr>
          <w:lang w:val="en-US"/>
        </w:rPr>
      </w:pPr>
      <w:r w:rsidRPr="003F40B3">
        <w:rPr>
          <w:rStyle w:val="FootnoteReference"/>
          <w:lang w:val="en-US"/>
        </w:rPr>
        <w:footnoteRef/>
      </w:r>
      <w:r w:rsidRPr="003F40B3">
        <w:rPr>
          <w:lang w:val="en-US"/>
        </w:rPr>
        <w:t xml:space="preserve"> </w:t>
      </w:r>
      <w:r w:rsidRPr="003F40B3">
        <w:rPr>
          <w:i/>
          <w:lang w:val="en-US"/>
        </w:rPr>
        <w:t>See, e.g</w:t>
      </w:r>
      <w:r w:rsidRPr="003F40B3">
        <w:rPr>
          <w:lang w:val="en-US"/>
        </w:rPr>
        <w:t xml:space="preserve">., Robert F. Kennedy Human Rights, </w:t>
      </w:r>
      <w:r w:rsidRPr="003F40B3">
        <w:rPr>
          <w:i/>
          <w:lang w:val="en-US"/>
        </w:rPr>
        <w:t>The Moroccan Government Continues Systematic Violations against the Sahrawi People: Reported human rights violations, September 2013-February 2014</w:t>
      </w:r>
      <w:r w:rsidRPr="003F40B3">
        <w:rPr>
          <w:lang w:val="en-US"/>
        </w:rPr>
        <w:t xml:space="preserve"> 3 (2014); Robert F. Kennedy Human Rights, </w:t>
      </w:r>
      <w:r w:rsidRPr="003F40B3">
        <w:rPr>
          <w:i/>
          <w:lang w:val="en-US"/>
        </w:rPr>
        <w:t>Nowhere to Turn: The Consequences of the Failure to Monitor Human Rights Violations in Western Sahara and Tindouf Refugee Camps</w:t>
      </w:r>
      <w:r w:rsidRPr="003F40B3">
        <w:rPr>
          <w:lang w:val="en-US"/>
        </w:rPr>
        <w:t xml:space="preserve"> 26 (2013), </w:t>
      </w:r>
      <w:r w:rsidRPr="003F40B3">
        <w:rPr>
          <w:i/>
          <w:lang w:val="en-US"/>
        </w:rPr>
        <w:t>available at</w:t>
      </w:r>
      <w:r w:rsidRPr="003F40B3">
        <w:rPr>
          <w:lang w:val="en-US"/>
        </w:rPr>
        <w:t xml:space="preserve"> http://www.saharamarathon.org/wp-content/uploads/2013/04/NowhereToTurnLoRes.pdf. </w:t>
      </w:r>
    </w:p>
  </w:footnote>
  <w:footnote w:id="109">
    <w:p w14:paraId="0CCE0287" w14:textId="77777777" w:rsidR="00BC1CEA" w:rsidRPr="003F40B3" w:rsidRDefault="00BC1CEA" w:rsidP="005E7CA8">
      <w:pPr>
        <w:pStyle w:val="FootnoteText"/>
        <w:rPr>
          <w:lang w:val="en-US"/>
        </w:rPr>
      </w:pPr>
      <w:r w:rsidRPr="003F40B3">
        <w:rPr>
          <w:rStyle w:val="FootnoteReference"/>
        </w:rPr>
        <w:footnoteRef/>
      </w:r>
      <w:r w:rsidRPr="003F40B3">
        <w:rPr>
          <w:lang w:val="en-US"/>
        </w:rPr>
        <w:t xml:space="preserve"> </w:t>
      </w:r>
      <w:r w:rsidRPr="003F40B3">
        <w:rPr>
          <w:i/>
          <w:lang w:val="en-US"/>
        </w:rPr>
        <w:t>Nov. 9 Reliable Source Correspondence</w:t>
      </w:r>
      <w:r w:rsidRPr="003F40B3">
        <w:rPr>
          <w:lang w:val="en-US"/>
        </w:rPr>
        <w:t xml:space="preserve">, </w:t>
      </w:r>
      <w:r w:rsidRPr="003F40B3">
        <w:rPr>
          <w:i/>
          <w:lang w:val="en-US"/>
        </w:rPr>
        <w:t>supra</w:t>
      </w:r>
      <w:r w:rsidRPr="003F40B3">
        <w:rPr>
          <w:lang w:val="en-US"/>
        </w:rPr>
        <w:t xml:space="preserve"> 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 xml:space="preserve">. In many cases, organizations have attempted to file the necessary paperwork, but Moroccan officials have either refused to accept it or to provide an official receipt acknowledging the filing. </w:t>
      </w:r>
      <w:r w:rsidRPr="003F40B3">
        <w:rPr>
          <w:i/>
          <w:lang w:val="en-US"/>
        </w:rPr>
        <w:t>Morocco/Western Sahara: Rights Group Legalized</w:t>
      </w:r>
      <w:r w:rsidRPr="003F40B3">
        <w:rPr>
          <w:lang w:val="en-US"/>
        </w:rPr>
        <w:t xml:space="preserve">, </w:t>
      </w:r>
      <w:r w:rsidRPr="003F40B3">
        <w:rPr>
          <w:smallCaps/>
          <w:lang w:val="en-US"/>
        </w:rPr>
        <w:t>Human Rights Watch</w:t>
      </w:r>
      <w:r w:rsidRPr="003F40B3">
        <w:rPr>
          <w:lang w:val="en-US"/>
        </w:rPr>
        <w:t xml:space="preserve"> (Aug. 24, 2015), https://www.hrw.org/news/2015/08/24/morocco/western-sahara-rights-group-legalized.</w:t>
      </w:r>
    </w:p>
  </w:footnote>
  <w:footnote w:id="110">
    <w:p w14:paraId="5B57EEAE" w14:textId="3ADA699F"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Morocco/Western Sahara: Rights Group Legalized</w:t>
      </w:r>
      <w:r w:rsidRPr="003F40B3">
        <w:rPr>
          <w:lang w:val="en-US"/>
        </w:rPr>
        <w:t xml:space="preserve">, </w:t>
      </w:r>
      <w:r w:rsidRPr="003F40B3">
        <w:rPr>
          <w:i/>
          <w:lang w:val="en-US"/>
        </w:rPr>
        <w:t xml:space="preserve">supra </w:t>
      </w:r>
      <w:r w:rsidRPr="003F40B3">
        <w:rPr>
          <w:lang w:val="en-US"/>
        </w:rPr>
        <w:t xml:space="preserve">note </w:t>
      </w:r>
      <w:r w:rsidRPr="003F40B3">
        <w:fldChar w:fldCharType="begin"/>
      </w:r>
      <w:r w:rsidRPr="003F40B3">
        <w:rPr>
          <w:lang w:val="en-US"/>
        </w:rPr>
        <w:instrText xml:space="preserve"> NOTEREF _Ref436651136 \h  \* MERGEFORMAT </w:instrText>
      </w:r>
      <w:r w:rsidRPr="003F40B3">
        <w:fldChar w:fldCharType="separate"/>
      </w:r>
      <w:r>
        <w:rPr>
          <w:lang w:val="en-US"/>
        </w:rPr>
        <w:t>109</w:t>
      </w:r>
      <w:r w:rsidRPr="003F40B3">
        <w:fldChar w:fldCharType="end"/>
      </w:r>
      <w:r w:rsidRPr="003F40B3">
        <w:rPr>
          <w:lang w:val="en-US"/>
        </w:rPr>
        <w:t xml:space="preserve"> (“[T]he ASVDH had received no notification of . . . objections and is now presumably definitively registered. Authorities should now deliver the group’s final receipt . . . .”). </w:t>
      </w:r>
    </w:p>
  </w:footnote>
  <w:footnote w:id="111">
    <w:p w14:paraId="576C5FE7" w14:textId="06B3A276" w:rsidR="00BC1CEA" w:rsidRPr="003F40B3"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Id.; Nov. 9 Reliable Source Correspondence</w:t>
      </w:r>
      <w:r w:rsidRPr="003F40B3">
        <w:rPr>
          <w:lang w:val="en-US"/>
        </w:rPr>
        <w:t xml:space="preserve">, </w:t>
      </w:r>
      <w:r w:rsidRPr="003F40B3">
        <w:rPr>
          <w:i/>
          <w:lang w:val="en-US"/>
        </w:rPr>
        <w:t>supra</w:t>
      </w:r>
      <w:r w:rsidRPr="003F40B3">
        <w:rPr>
          <w:lang w:val="en-US"/>
        </w:rPr>
        <w:t xml:space="preserve"> 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w:t>
      </w:r>
    </w:p>
  </w:footnote>
  <w:footnote w:id="112">
    <w:p w14:paraId="73A800D3" w14:textId="346C47CF" w:rsidR="00BC1CEA" w:rsidRPr="003F40B3" w:rsidRDefault="00BC1CEA" w:rsidP="00B95D30">
      <w:pPr>
        <w:pStyle w:val="FootnoteText"/>
        <w:rPr>
          <w:lang w:val="en-US"/>
        </w:rPr>
      </w:pPr>
      <w:r w:rsidRPr="003F40B3">
        <w:rPr>
          <w:rStyle w:val="FootnoteReference"/>
        </w:rPr>
        <w:footnoteRef/>
      </w:r>
      <w:r w:rsidRPr="003F40B3">
        <w:rPr>
          <w:lang w:val="en-US"/>
        </w:rPr>
        <w:t xml:space="preserve"> This include CODAPSO, Forum for the Future of the Saharawi Woman, Saharawi Committee for the Elimination of Torture, Freedom Sun Organization, and the Saharawi Committee for the Support of the UN Peace Plan and for the Protection of the Natural Resources. </w:t>
      </w:r>
      <w:r w:rsidRPr="003F40B3">
        <w:rPr>
          <w:i/>
          <w:lang w:val="en-US"/>
        </w:rPr>
        <w:t>Nov. 9 Reliable Source Correspondence</w:t>
      </w:r>
      <w:r w:rsidRPr="003F40B3">
        <w:rPr>
          <w:lang w:val="en-US"/>
        </w:rPr>
        <w:t xml:space="preserve">, </w:t>
      </w:r>
      <w:r w:rsidRPr="003F40B3">
        <w:rPr>
          <w:i/>
          <w:lang w:val="en-US"/>
        </w:rPr>
        <w:t>supra</w:t>
      </w:r>
      <w:r w:rsidRPr="003F40B3">
        <w:rPr>
          <w:lang w:val="en-US"/>
        </w:rPr>
        <w:t xml:space="preserve"> note </w:t>
      </w:r>
      <w:r w:rsidRPr="003F40B3">
        <w:rPr>
          <w:lang w:val="en-US"/>
        </w:rPr>
        <w:fldChar w:fldCharType="begin"/>
      </w:r>
      <w:r w:rsidRPr="003F40B3">
        <w:rPr>
          <w:lang w:val="en-US"/>
        </w:rPr>
        <w:instrText xml:space="preserve"> NOTEREF _Ref435812679 \h  \* MERGEFORMAT </w:instrText>
      </w:r>
      <w:r w:rsidRPr="003F40B3">
        <w:rPr>
          <w:lang w:val="en-US"/>
        </w:rPr>
      </w:r>
      <w:r w:rsidRPr="003F40B3">
        <w:rPr>
          <w:lang w:val="en-US"/>
        </w:rPr>
        <w:fldChar w:fldCharType="separate"/>
      </w:r>
      <w:r>
        <w:rPr>
          <w:lang w:val="en-US"/>
        </w:rPr>
        <w:t>56</w:t>
      </w:r>
      <w:r w:rsidRPr="003F40B3">
        <w:rPr>
          <w:lang w:val="en-US"/>
        </w:rPr>
        <w:fldChar w:fldCharType="end"/>
      </w:r>
      <w:r w:rsidRPr="003F40B3">
        <w:rPr>
          <w:lang w:val="en-US"/>
        </w:rPr>
        <w:t>.</w:t>
      </w:r>
    </w:p>
  </w:footnote>
  <w:footnote w:id="113">
    <w:p w14:paraId="0F348BAD" w14:textId="390B99DB" w:rsidR="00BC1CEA" w:rsidRPr="00074177" w:rsidRDefault="00BC1CEA" w:rsidP="00B95D30">
      <w:pPr>
        <w:pStyle w:val="FootnoteText"/>
        <w:rPr>
          <w:lang w:val="en-US"/>
        </w:rPr>
      </w:pPr>
      <w:r w:rsidRPr="003F40B3">
        <w:rPr>
          <w:rStyle w:val="FootnoteReference"/>
        </w:rPr>
        <w:footnoteRef/>
      </w:r>
      <w:r w:rsidRPr="003F40B3">
        <w:rPr>
          <w:lang w:val="en-US"/>
        </w:rPr>
        <w:t xml:space="preserve"> </w:t>
      </w:r>
      <w:r w:rsidRPr="003F40B3">
        <w:rPr>
          <w:i/>
          <w:lang w:val="en-US"/>
        </w:rPr>
        <w:t>Nov. 9 Reliable Source Correspondence</w:t>
      </w:r>
      <w:r w:rsidRPr="003F40B3">
        <w:rPr>
          <w:lang w:val="en-US"/>
        </w:rPr>
        <w:t xml:space="preserve">, </w:t>
      </w:r>
      <w:r w:rsidRPr="003F40B3">
        <w:rPr>
          <w:i/>
          <w:lang w:val="en-US"/>
        </w:rPr>
        <w:t>supra</w:t>
      </w:r>
      <w:r w:rsidRPr="003F40B3">
        <w:rPr>
          <w:lang w:val="en-US"/>
        </w:rPr>
        <w:t xml:space="preserve"> note</w:t>
      </w:r>
      <w:r w:rsidRPr="00074177">
        <w:rPr>
          <w:lang w:val="en-US"/>
        </w:rPr>
        <w:t xml:space="preserve"> </w:t>
      </w:r>
      <w:r w:rsidRPr="00074177">
        <w:rPr>
          <w:lang w:val="en-US"/>
        </w:rPr>
        <w:fldChar w:fldCharType="begin"/>
      </w:r>
      <w:r w:rsidRPr="00074177">
        <w:rPr>
          <w:lang w:val="en-US"/>
        </w:rPr>
        <w:instrText xml:space="preserve"> NOTEREF _Ref435812679 \h  \* MERGEFORMAT </w:instrText>
      </w:r>
      <w:r w:rsidRPr="00074177">
        <w:rPr>
          <w:lang w:val="en-US"/>
        </w:rPr>
      </w:r>
      <w:r w:rsidRPr="00074177">
        <w:rPr>
          <w:lang w:val="en-US"/>
        </w:rPr>
        <w:fldChar w:fldCharType="separate"/>
      </w:r>
      <w:r>
        <w:rPr>
          <w:lang w:val="en-US"/>
        </w:rPr>
        <w:t>56</w:t>
      </w:r>
      <w:r w:rsidRPr="00074177">
        <w:rPr>
          <w:lang w:val="en-US"/>
        </w:rPr>
        <w:fldChar w:fldCharType="end"/>
      </w:r>
      <w:r w:rsidRPr="00074177">
        <w:rPr>
          <w:lang w:val="en-US"/>
        </w:rPr>
        <w:t>.</w:t>
      </w:r>
    </w:p>
  </w:footnote>
  <w:footnote w:id="114">
    <w:p w14:paraId="71DD17A2" w14:textId="77777777" w:rsidR="00143D61" w:rsidRDefault="00143D61" w:rsidP="00143D61">
      <w:pPr>
        <w:pStyle w:val="FootnoteText"/>
      </w:pPr>
      <w:r>
        <w:rPr>
          <w:rStyle w:val="FootnoteReference"/>
        </w:rPr>
        <w:footnoteRef/>
      </w:r>
      <w:r>
        <w:t xml:space="preserve"> </w:t>
      </w:r>
      <w:r w:rsidRPr="00DE551B">
        <w:t>http://allafrica.com/stories/201401130161.html</w:t>
      </w:r>
      <w:r>
        <w:t xml:space="preserve">; </w:t>
      </w:r>
      <w:r w:rsidRPr="00DE551B">
        <w:t>http://www.spsrasd.info/en/content/more-40-injured-demonstration-occupied-el-aaiun</w:t>
      </w:r>
      <w:r>
        <w:t>.</w:t>
      </w:r>
    </w:p>
  </w:footnote>
  <w:footnote w:id="115">
    <w:p w14:paraId="49E0A6D9" w14:textId="77777777" w:rsidR="00143D61" w:rsidRDefault="00143D61" w:rsidP="00143D61">
      <w:pPr>
        <w:pStyle w:val="FootnoteText"/>
      </w:pPr>
      <w:r>
        <w:rPr>
          <w:rStyle w:val="FootnoteReference"/>
        </w:rPr>
        <w:footnoteRef/>
      </w:r>
      <w:r>
        <w:t xml:space="preserve"> </w:t>
      </w:r>
      <w:r w:rsidRPr="00DE551B">
        <w:t>http://www.wshrw.org/en/protesta-pacifica-a-favor-de-que-la-minurso-supervise-los-derechos-humanos-reprimida-por-marruecos-2/</w:t>
      </w:r>
      <w:r>
        <w:t xml:space="preserve">; </w:t>
      </w:r>
      <w:r w:rsidRPr="00DE551B">
        <w:t>http://www.spsrasd.info/en/content/dozen-saharawis-injured-occupied-el-aaiun</w:t>
      </w:r>
      <w:r>
        <w:t>.</w:t>
      </w:r>
    </w:p>
  </w:footnote>
  <w:footnote w:id="116">
    <w:p w14:paraId="4A6DBC8E" w14:textId="77777777" w:rsidR="00143D61" w:rsidRDefault="00143D61" w:rsidP="00143D61">
      <w:pPr>
        <w:pStyle w:val="FootnoteText"/>
      </w:pPr>
      <w:r>
        <w:rPr>
          <w:rStyle w:val="FootnoteReference"/>
        </w:rPr>
        <w:footnoteRef/>
      </w:r>
      <w:r>
        <w:t xml:space="preserve"> </w:t>
      </w:r>
      <w:r w:rsidRPr="0010270E">
        <w:t>http://www.spsrasd.info/en/content/peaceful-demonstration-demanding-human-rights-monitoring-occupied-smara</w:t>
      </w:r>
      <w:r>
        <w:t>.</w:t>
      </w:r>
    </w:p>
  </w:footnote>
  <w:footnote w:id="117">
    <w:p w14:paraId="6EE778BD" w14:textId="77777777" w:rsidR="00143D61" w:rsidRDefault="00143D61" w:rsidP="00143D61">
      <w:pPr>
        <w:pStyle w:val="FootnoteText"/>
      </w:pPr>
      <w:r>
        <w:rPr>
          <w:rStyle w:val="FootnoteReference"/>
        </w:rPr>
        <w:footnoteRef/>
      </w:r>
      <w:r>
        <w:t xml:space="preserve"> </w:t>
      </w:r>
      <w:r w:rsidRPr="0010270E">
        <w:t>http://www.spsrasd.info/en/content/moroccan-forces-intervene-brutally-leaving-dozens-injured-el-aaiun-occupied-city-initial-tol</w:t>
      </w:r>
      <w:r>
        <w:t>.</w:t>
      </w:r>
    </w:p>
  </w:footnote>
  <w:footnote w:id="118">
    <w:p w14:paraId="410FCCBE" w14:textId="77777777" w:rsidR="00143D61" w:rsidRDefault="00143D61" w:rsidP="00143D61">
      <w:pPr>
        <w:pStyle w:val="FootnoteText"/>
      </w:pPr>
      <w:r>
        <w:rPr>
          <w:rStyle w:val="FootnoteReference"/>
        </w:rPr>
        <w:footnoteRef/>
      </w:r>
      <w:r>
        <w:t xml:space="preserve"> </w:t>
      </w:r>
      <w:r w:rsidRPr="001106C0">
        <w:t xml:space="preserve">Día internacional de la mujer: la mujer saharaui reprimida y privada de su derecho a la manifestación pacifica, http://www.codesaso.com/es/index.php?option=com_content&amp;view=article&amp;id=162:dia-internacional-de-la-mujer-la-mujer-saharaui-reprimida-y-privada-de-su-derecho-a-la-manifestacion-pacifica&amp;catid=53:actividades-de-la-asamblea&amp;Itemid=4.  </w:t>
      </w:r>
    </w:p>
  </w:footnote>
  <w:footnote w:id="119">
    <w:p w14:paraId="162E6606" w14:textId="77777777" w:rsidR="00143D61" w:rsidRDefault="00143D61" w:rsidP="00143D61">
      <w:pPr>
        <w:pStyle w:val="FootnoteText"/>
      </w:pPr>
      <w:r>
        <w:rPr>
          <w:rStyle w:val="FootnoteReference"/>
        </w:rPr>
        <w:footnoteRef/>
      </w:r>
      <w:r>
        <w:t xml:space="preserve"> </w:t>
      </w:r>
      <w:r w:rsidRPr="00CF705E">
        <w:t xml:space="preserve">9 detained, threats of jail if demonstrating against EU fisheries, http://www.wsrw.org/a105x2859.  </w:t>
      </w:r>
    </w:p>
  </w:footnote>
  <w:footnote w:id="120">
    <w:p w14:paraId="0D0CB539" w14:textId="77777777" w:rsidR="00143D61" w:rsidRDefault="00143D61" w:rsidP="00143D61">
      <w:pPr>
        <w:pStyle w:val="FootnoteText"/>
      </w:pPr>
      <w:r>
        <w:rPr>
          <w:rStyle w:val="FootnoteReference"/>
        </w:rPr>
        <w:footnoteRef/>
      </w:r>
      <w:r>
        <w:t xml:space="preserve"> </w:t>
      </w:r>
      <w:r w:rsidRPr="00CF705E">
        <w:t xml:space="preserve">Morocco: Peaceful Demonstrations 'Violently' Repressed in Occupied Territories of Western Sahara, http://allafrica.com/stories/201403171844.html; Another day of Saharawi ongoing protests for independence and MINURSO´s mandate to monitor human rights, http://www.wshrw.org/en/nuevo-dia-de-protestas-saharauis-en-favor-de-la-independencia-y-del-mandato-de-minurso-en-derechos-humanos/.  </w:t>
      </w:r>
    </w:p>
  </w:footnote>
  <w:footnote w:id="121">
    <w:p w14:paraId="3B90F24C" w14:textId="77777777" w:rsidR="00143D61" w:rsidRDefault="00143D61" w:rsidP="00143D61">
      <w:pPr>
        <w:pStyle w:val="FootnoteText"/>
      </w:pPr>
      <w:r>
        <w:rPr>
          <w:rStyle w:val="FootnoteReference"/>
        </w:rPr>
        <w:footnoteRef/>
      </w:r>
      <w:r>
        <w:t xml:space="preserve"> </w:t>
      </w:r>
      <w:r w:rsidRPr="00CF705E">
        <w:t xml:space="preserve">Western Sahara: Moroccan Attack Against Saharawi Students - Several Injured, http://allafrica.com/stories/201403171671.html.  </w:t>
      </w:r>
    </w:p>
  </w:footnote>
  <w:footnote w:id="122">
    <w:p w14:paraId="42AC15FE" w14:textId="77777777" w:rsidR="00143D61" w:rsidRDefault="00143D61" w:rsidP="00143D61">
      <w:pPr>
        <w:pStyle w:val="FootnoteText"/>
      </w:pPr>
      <w:r>
        <w:rPr>
          <w:rStyle w:val="FootnoteReference"/>
        </w:rPr>
        <w:footnoteRef/>
      </w:r>
      <w:r>
        <w:t xml:space="preserve"> </w:t>
      </w:r>
      <w:r w:rsidRPr="0019002B">
        <w:t>http://www.spsrasd.info/en/content/tens-saharawis-injured-moroccan-forces’-intervention</w:t>
      </w:r>
      <w:r>
        <w:t>.</w:t>
      </w:r>
    </w:p>
  </w:footnote>
  <w:footnote w:id="123">
    <w:p w14:paraId="5ED47695" w14:textId="77777777" w:rsidR="00143D61" w:rsidRDefault="00143D61" w:rsidP="00143D61">
      <w:pPr>
        <w:pStyle w:val="FootnoteText"/>
      </w:pPr>
      <w:r>
        <w:rPr>
          <w:rStyle w:val="FootnoteReference"/>
        </w:rPr>
        <w:footnoteRef/>
      </w:r>
      <w:r>
        <w:t xml:space="preserve"> </w:t>
      </w:r>
      <w:r w:rsidRPr="0019002B">
        <w:t xml:space="preserve">President deplores “violent attack” against Saharawis in occupied El Aaiun, http://www.spsrasd.info/en/content/president-deplores-%E2%80%9Cviolent-attack%E2%80%9D-against-saharawis-occupied-el-aaiun.  </w:t>
      </w:r>
    </w:p>
  </w:footnote>
  <w:footnote w:id="124">
    <w:p w14:paraId="17D60CA5" w14:textId="77777777" w:rsidR="00143D61" w:rsidRDefault="00143D61" w:rsidP="00143D61">
      <w:pPr>
        <w:pStyle w:val="FootnoteText"/>
      </w:pPr>
      <w:r>
        <w:rPr>
          <w:rStyle w:val="FootnoteReference"/>
        </w:rPr>
        <w:footnoteRef/>
      </w:r>
      <w:r>
        <w:t xml:space="preserve"> </w:t>
      </w:r>
      <w:r w:rsidRPr="003B609C">
        <w:t xml:space="preserve">As reported by Aminatou Haidar, CODESA.; “La víctima saharaui Kaltoum Ndour acusa a elementos de la policía marroquí de tortura y a la administración del hospital de negligencia y falta de asistencia médica a una persona grave y en peligro,” http://www.codesaso.com/es/index.php?option=com_content&amp;view=article&amp;id=183:la-victima-saharaui-kaltoum-ndour-acusa-a-elementos-de-la-policia-marroqui-de-tortura-y-a-la-administracion-del-hospital-de-negligencia-y-falta-de-asistencia-medica-a-una-persona-grave-y-en-peligro&amp;catid=65:testimonios-&amp;Itemid=5.  </w:t>
      </w:r>
    </w:p>
  </w:footnote>
  <w:footnote w:id="125">
    <w:p w14:paraId="09AFD99B" w14:textId="77777777" w:rsidR="00143D61" w:rsidRDefault="00143D61" w:rsidP="00143D61">
      <w:pPr>
        <w:pStyle w:val="FootnoteText"/>
      </w:pPr>
      <w:r>
        <w:rPr>
          <w:rStyle w:val="FootnoteReference"/>
        </w:rPr>
        <w:footnoteRef/>
      </w:r>
      <w:r>
        <w:t xml:space="preserve"> </w:t>
      </w:r>
      <w:r w:rsidRPr="003B609C">
        <w:t xml:space="preserve">Vidéo d’une femme battue à Smara, http://diasporasaharaui.blogspot.com/2014/04/video-dune-femme-battue-smara-23042014.html.  </w:t>
      </w:r>
    </w:p>
  </w:footnote>
  <w:footnote w:id="126">
    <w:p w14:paraId="3A3BC39C" w14:textId="77777777" w:rsidR="00143D61" w:rsidRDefault="00143D61" w:rsidP="00143D61">
      <w:pPr>
        <w:pStyle w:val="FootnoteText"/>
      </w:pPr>
      <w:r>
        <w:rPr>
          <w:rStyle w:val="FootnoteReference"/>
        </w:rPr>
        <w:footnoteRef/>
      </w:r>
      <w:r>
        <w:t xml:space="preserve"> </w:t>
      </w:r>
      <w:r w:rsidRPr="003B609C">
        <w:t>Demonstrations dispersed during UN visit to Western Sahara, http://www.middleeasteye.net/news/demonstrations-dispersed-during-un-visit-western-sahara-19316882#sthash.</w:t>
      </w:r>
      <w:r>
        <w:t>3qpeoJlN.dpuf.</w:t>
      </w:r>
    </w:p>
  </w:footnote>
  <w:footnote w:id="127">
    <w:p w14:paraId="21CC0945" w14:textId="77777777" w:rsidR="00143D61" w:rsidRDefault="00143D61" w:rsidP="00143D61">
      <w:pPr>
        <w:pStyle w:val="FootnoteText"/>
      </w:pPr>
      <w:r>
        <w:rPr>
          <w:rStyle w:val="FootnoteReference"/>
        </w:rPr>
        <w:footnoteRef/>
      </w:r>
      <w:r>
        <w:t xml:space="preserve"> </w:t>
      </w:r>
      <w:r w:rsidRPr="00976D8A">
        <w:t xml:space="preserve">Moroccan security forces ‘violently’ disperse peaceful demonstration in occupied El Aaiun, http://www.spsrasd.info/en/content/moroccan-security-forces-%E2%80%98violently%E2%80%99-disperse-peaceful-demonstration-occupied-el-aaiun.  </w:t>
      </w:r>
    </w:p>
  </w:footnote>
  <w:footnote w:id="128">
    <w:p w14:paraId="2B8C6E7D" w14:textId="77777777" w:rsidR="00143D61" w:rsidRDefault="00143D61" w:rsidP="00143D61">
      <w:pPr>
        <w:pStyle w:val="FootnoteText"/>
      </w:pPr>
      <w:r>
        <w:rPr>
          <w:rStyle w:val="FootnoteReference"/>
        </w:rPr>
        <w:footnoteRef/>
      </w:r>
      <w:r>
        <w:t xml:space="preserve"> </w:t>
      </w:r>
      <w:r w:rsidRPr="00976D8A">
        <w:t xml:space="preserve">Western Sahara Analysis May 2014, http://www.sandblast-arts.org/newsletter-may-2014-western-sahara-campaign-uk/.  </w:t>
      </w:r>
    </w:p>
  </w:footnote>
  <w:footnote w:id="129">
    <w:p w14:paraId="457783C2" w14:textId="77777777" w:rsidR="00143D61" w:rsidRDefault="00143D61" w:rsidP="00143D61">
      <w:pPr>
        <w:pStyle w:val="FootnoteText"/>
      </w:pPr>
      <w:r>
        <w:rPr>
          <w:rStyle w:val="FootnoteReference"/>
        </w:rPr>
        <w:footnoteRef/>
      </w:r>
      <w:r>
        <w:t xml:space="preserve"> </w:t>
      </w:r>
      <w:r w:rsidRPr="00976D8A">
        <w:t>http://adalauk.org/2014/05/20/51-yearoldsokainayaiainjured-at-thehands-of-themoroccanpolice/</w:t>
      </w:r>
    </w:p>
  </w:footnote>
  <w:footnote w:id="130">
    <w:p w14:paraId="150674DB" w14:textId="77777777" w:rsidR="00143D61" w:rsidRDefault="00143D61" w:rsidP="00143D61">
      <w:pPr>
        <w:pStyle w:val="FootnoteText"/>
      </w:pPr>
      <w:r>
        <w:rPr>
          <w:rStyle w:val="FootnoteReference"/>
        </w:rPr>
        <w:footnoteRef/>
      </w:r>
      <w:r>
        <w:t xml:space="preserve"> </w:t>
      </w:r>
      <w:r w:rsidRPr="00976D8A">
        <w:t xml:space="preserve">Another Saharawi peaceful demonstration attacked by the Moroccan police, http://www.wshrw.org/en/otra-manifestacion-saharaui-pacifica-atacada-por-la-policia-marroqui/.  </w:t>
      </w:r>
    </w:p>
  </w:footnote>
  <w:footnote w:id="131">
    <w:p w14:paraId="33BDC50F" w14:textId="77777777" w:rsidR="00143D61" w:rsidRDefault="00143D61" w:rsidP="00143D61">
      <w:pPr>
        <w:pStyle w:val="FootnoteText"/>
      </w:pPr>
      <w:r>
        <w:rPr>
          <w:rStyle w:val="FootnoteReference"/>
        </w:rPr>
        <w:footnoteRef/>
      </w:r>
      <w:r>
        <w:t xml:space="preserve"> </w:t>
      </w:r>
      <w:r w:rsidRPr="00976D8A">
        <w:t xml:space="preserve">Repression of peaceful demonstration leaves casualties in occupied El Aaiun, http://www.spsrasd.info/en/content/repression-peaceful-demonstration-leaves-casualties-occupied-el-aaiun.  </w:t>
      </w:r>
    </w:p>
  </w:footnote>
  <w:footnote w:id="132">
    <w:p w14:paraId="123D9F94" w14:textId="77777777" w:rsidR="00143D61" w:rsidRDefault="00143D61" w:rsidP="00143D61">
      <w:pPr>
        <w:pStyle w:val="FootnoteText"/>
      </w:pPr>
      <w:r>
        <w:rPr>
          <w:rStyle w:val="FootnoteReference"/>
        </w:rPr>
        <w:footnoteRef/>
      </w:r>
      <w:r>
        <w:t xml:space="preserve"> </w:t>
      </w:r>
      <w:r w:rsidRPr="00976D8A">
        <w:t xml:space="preserve">Dozens injured following peaceful demonstration in occupied El Aaiun, http://www.spsrasd.info/en/content/dozens-injured-following-peaceful-demonstration-occupied-el-aaiun.  </w:t>
      </w:r>
    </w:p>
  </w:footnote>
  <w:footnote w:id="133">
    <w:p w14:paraId="611F9D0C" w14:textId="77777777" w:rsidR="00143D61" w:rsidRDefault="00143D61" w:rsidP="00143D61">
      <w:pPr>
        <w:pStyle w:val="FootnoteText"/>
      </w:pPr>
      <w:r>
        <w:rPr>
          <w:rStyle w:val="FootnoteReference"/>
        </w:rPr>
        <w:footnoteRef/>
      </w:r>
      <w:r>
        <w:t xml:space="preserve"> </w:t>
      </w:r>
      <w:r w:rsidRPr="00976D8A">
        <w:t xml:space="preserve">Western Sahara: Moroccan Occupying Forces Intervene Aggressively Against Saharawi Protesters, http://allafrica.com/stories/201409161701.html.  </w:t>
      </w:r>
    </w:p>
  </w:footnote>
  <w:footnote w:id="134">
    <w:p w14:paraId="14D8BC9D" w14:textId="77777777" w:rsidR="00143D61" w:rsidRDefault="00143D61" w:rsidP="00143D61">
      <w:pPr>
        <w:pStyle w:val="FootnoteText"/>
      </w:pPr>
      <w:r>
        <w:rPr>
          <w:rStyle w:val="FootnoteReference"/>
        </w:rPr>
        <w:footnoteRef/>
      </w:r>
      <w:r>
        <w:t xml:space="preserve"> </w:t>
      </w:r>
      <w:r w:rsidRPr="006C2B8A">
        <w:t xml:space="preserve">Western Sahara: Occupied Boujdour - Peaceful Protest Banned By Moroccan Forces, http://allafrica.com/stories/201409171227.html.  </w:t>
      </w:r>
    </w:p>
  </w:footnote>
  <w:footnote w:id="135">
    <w:p w14:paraId="59C8920C" w14:textId="77777777" w:rsidR="00143D61" w:rsidRDefault="00143D61" w:rsidP="00143D61">
      <w:pPr>
        <w:pStyle w:val="FootnoteText"/>
      </w:pPr>
      <w:r>
        <w:rPr>
          <w:rStyle w:val="FootnoteReference"/>
        </w:rPr>
        <w:footnoteRef/>
      </w:r>
      <w:r>
        <w:t xml:space="preserve"> </w:t>
      </w:r>
      <w:r w:rsidRPr="006C2B8A">
        <w:t xml:space="preserve">Western Sahara: Moroccan Police Break Up Sit-in in Occupied Smara, http://allafrica.com/stories/201409251039.html.  </w:t>
      </w:r>
    </w:p>
  </w:footnote>
  <w:footnote w:id="136">
    <w:p w14:paraId="7E97CD58" w14:textId="77777777" w:rsidR="00143D61" w:rsidRDefault="00143D61" w:rsidP="00143D61">
      <w:pPr>
        <w:pStyle w:val="FootnoteText"/>
      </w:pPr>
      <w:r>
        <w:rPr>
          <w:rStyle w:val="FootnoteReference"/>
        </w:rPr>
        <w:footnoteRef/>
      </w:r>
      <w:r>
        <w:t xml:space="preserve"> </w:t>
      </w:r>
      <w:r w:rsidRPr="006C2B8A">
        <w:t xml:space="preserve">Occupied city of Dakhla under siege following death of Saharawi political prisoner Hasena Elwali, http://www.spsrasd.info/en/content/occupied-city-dakhla-under-siege-following-death-saharawi-political-prisoner-hasena-elwali.  </w:t>
      </w:r>
    </w:p>
  </w:footnote>
  <w:footnote w:id="137">
    <w:p w14:paraId="20AD93E5" w14:textId="77777777" w:rsidR="00143D61" w:rsidRDefault="00143D61" w:rsidP="00143D61">
      <w:pPr>
        <w:pStyle w:val="FootnoteText"/>
      </w:pPr>
      <w:r>
        <w:rPr>
          <w:rStyle w:val="FootnoteReference"/>
        </w:rPr>
        <w:footnoteRef/>
      </w:r>
      <w:r>
        <w:t xml:space="preserve"> </w:t>
      </w:r>
      <w:r w:rsidRPr="006C2B8A">
        <w:t xml:space="preserve">Moroccan authorities prevent peaceful pause in occupied city of El Aaiun, http://www.spsrasd.info/en/content/moroccan-authorities-prevent-peaceful-pause-occupied-city-el-aaiun.  </w:t>
      </w:r>
    </w:p>
  </w:footnote>
  <w:footnote w:id="138">
    <w:p w14:paraId="3E0F7376" w14:textId="77777777" w:rsidR="00143D61" w:rsidRDefault="00143D61" w:rsidP="00143D61">
      <w:pPr>
        <w:pStyle w:val="FootnoteText"/>
      </w:pPr>
      <w:r>
        <w:rPr>
          <w:rStyle w:val="FootnoteReference"/>
        </w:rPr>
        <w:footnoteRef/>
      </w:r>
      <w:r>
        <w:t xml:space="preserve"> </w:t>
      </w:r>
      <w:r w:rsidRPr="005D6BFF">
        <w:t>Sahara Press Service, Peaceful demonstration in occupied city of Dakhla demanding self-determination of Sahrawi people, http://www.spsrasd.info/en/content/peaceful-demonstration-occupied-city-dakhla-demanding-self-</w:t>
      </w:r>
      <w:r>
        <w:t>determination-sahrawi-people.</w:t>
      </w:r>
    </w:p>
  </w:footnote>
  <w:footnote w:id="139">
    <w:p w14:paraId="71CD4357" w14:textId="77777777" w:rsidR="00143D61" w:rsidRPr="005D6BFF" w:rsidRDefault="00143D61" w:rsidP="00143D61">
      <w:pPr>
        <w:pStyle w:val="FootnoteText"/>
      </w:pPr>
      <w:r>
        <w:rPr>
          <w:rStyle w:val="FootnoteReference"/>
        </w:rPr>
        <w:footnoteRef/>
      </w:r>
      <w:r>
        <w:t xml:space="preserve"> </w:t>
      </w:r>
      <w:r w:rsidRPr="005D6BFF">
        <w:t xml:space="preserve">Por Un Sahara Libre, La población saharaui en Dajla ocupada, se manifiesta contra el expolio marroquí de los recursos naturales y denuncian exportaciones ilegales de pescado en mal estado a Alemania y Francia, </w:t>
      </w:r>
    </w:p>
    <w:p w14:paraId="6A9D59C3" w14:textId="77777777" w:rsidR="00143D61" w:rsidRDefault="00143D61" w:rsidP="00143D61">
      <w:pPr>
        <w:pStyle w:val="FootnoteText"/>
      </w:pPr>
      <w:r w:rsidRPr="005D6BFF">
        <w:t>http://porunsaharalibre.org/2015/01/la-poblacion-saharaui-en-dajla-ocupada-se-manifiesta-contra-el-expolio-marroqui-de-los-recursos-naturales-y-denuncian-exportaciones-ilegales-de-pescado-en-m</w:t>
      </w:r>
      <w:r>
        <w:t>al-estado-a-alemania-y-francia/.</w:t>
      </w:r>
    </w:p>
  </w:footnote>
  <w:footnote w:id="140">
    <w:p w14:paraId="3189831B" w14:textId="77777777" w:rsidR="00143D61" w:rsidRDefault="00143D61" w:rsidP="00143D61">
      <w:pPr>
        <w:pStyle w:val="FootnoteText"/>
      </w:pPr>
      <w:r>
        <w:rPr>
          <w:rStyle w:val="FootnoteReference"/>
        </w:rPr>
        <w:footnoteRef/>
      </w:r>
      <w:r>
        <w:t xml:space="preserve"> </w:t>
      </w:r>
      <w:r w:rsidRPr="005D6BFF">
        <w:t>Sahara Press Service, Moroccan occupying authorities “violently” intervene against peaceful sit-in of unemployed Sahrawis, http://www.spsrasd.info/en/content/moroccan-occupying-authorities-“violently”-intervene-against-</w:t>
      </w:r>
      <w:r>
        <w:t>peaceful-sit-unemployed-saharaw.</w:t>
      </w:r>
    </w:p>
  </w:footnote>
  <w:footnote w:id="141">
    <w:p w14:paraId="0377608E" w14:textId="77777777" w:rsidR="00143D61" w:rsidRDefault="00143D61" w:rsidP="00143D61">
      <w:pPr>
        <w:pStyle w:val="FootnoteText"/>
      </w:pPr>
      <w:r>
        <w:rPr>
          <w:rStyle w:val="FootnoteReference"/>
        </w:rPr>
        <w:footnoteRef/>
      </w:r>
      <w:r>
        <w:t xml:space="preserve"> </w:t>
      </w:r>
      <w:r w:rsidRPr="005D6BFF">
        <w:t>Sahara Press Service, Sahrawi women banned from their right to peaceful protest in occupied El Aaiun, http://www.spsrasd.info/en/content/sahrawi-women-banned-their-right-pea</w:t>
      </w:r>
      <w:r>
        <w:t>ceful-protest-occupied-el-aaiun.</w:t>
      </w:r>
    </w:p>
  </w:footnote>
  <w:footnote w:id="142">
    <w:p w14:paraId="15BFCE7A" w14:textId="77777777" w:rsidR="00143D61" w:rsidRDefault="00143D61" w:rsidP="00143D61">
      <w:pPr>
        <w:pStyle w:val="FootnoteText"/>
      </w:pPr>
      <w:r>
        <w:rPr>
          <w:rStyle w:val="FootnoteReference"/>
        </w:rPr>
        <w:footnoteRef/>
      </w:r>
      <w:r>
        <w:t xml:space="preserve"> </w:t>
      </w:r>
      <w:r w:rsidRPr="005D6BFF">
        <w:t>Por Un Sahara Libre, La policía marroquí impide una marcha pacífica y reprime activistas saharauis de derechos humanos en El Aaiún ocupado, http://porunsaharalibre.org/2015/01/la-policia-marroqui-impide-una-marcha-pacifica-y-reprime-activistas-saharauis-de-derech</w:t>
      </w:r>
      <w:r>
        <w:t>os-humanos-en-el-aaiun-ocupado/.</w:t>
      </w:r>
    </w:p>
  </w:footnote>
  <w:footnote w:id="143">
    <w:p w14:paraId="7A60DC35" w14:textId="77777777" w:rsidR="00143D61" w:rsidRDefault="00143D61" w:rsidP="00143D61">
      <w:pPr>
        <w:pStyle w:val="FootnoteText"/>
      </w:pPr>
      <w:r>
        <w:rPr>
          <w:rStyle w:val="FootnoteReference"/>
        </w:rPr>
        <w:footnoteRef/>
      </w:r>
      <w:r>
        <w:t xml:space="preserve"> </w:t>
      </w:r>
      <w:r w:rsidRPr="000D7DA9">
        <w:t>Por Un Sahara Libre, Los militares marroquíes arremeten contra manifestantes saharauis en la ciudad ocupada Smara, http://porunsaharalibre.org/2015/01/los-militares-marroquies-arremeten-contra-manifestantes-sahara</w:t>
      </w:r>
      <w:r>
        <w:t>uis-en-la-ciudad-ocupada-smara/.</w:t>
      </w:r>
    </w:p>
  </w:footnote>
  <w:footnote w:id="144">
    <w:p w14:paraId="70ECDECD" w14:textId="77777777" w:rsidR="00143D61" w:rsidRDefault="00143D61" w:rsidP="00143D61">
      <w:pPr>
        <w:pStyle w:val="FootnoteText"/>
      </w:pPr>
      <w:r>
        <w:rPr>
          <w:rStyle w:val="FootnoteReference"/>
        </w:rPr>
        <w:footnoteRef/>
      </w:r>
      <w:r>
        <w:t xml:space="preserve"> </w:t>
      </w:r>
      <w:r w:rsidRPr="000D7DA9">
        <w:t xml:space="preserve">Front Line Defenders, Morocco/Western Sahara – Human rights defender Babit El Kori assaulted, https://www.frontlinedefenders.org/node/28008#.VNA3iO8wBH9.twitter  </w:t>
      </w:r>
    </w:p>
  </w:footnote>
  <w:footnote w:id="145">
    <w:p w14:paraId="4A2C60EC" w14:textId="77777777" w:rsidR="00143D61" w:rsidRDefault="00143D61" w:rsidP="00143D61">
      <w:pPr>
        <w:pStyle w:val="FootnoteText"/>
      </w:pPr>
      <w:r>
        <w:rPr>
          <w:rStyle w:val="FootnoteReference"/>
        </w:rPr>
        <w:footnoteRef/>
      </w:r>
      <w:r>
        <w:t xml:space="preserve"> </w:t>
      </w:r>
      <w:r w:rsidRPr="000D7DA9">
        <w:t xml:space="preserve">Por un Sahara Libre, Nueva agresión de las fuerzas </w:t>
      </w:r>
      <w:proofErr w:type="gramStart"/>
      <w:r w:rsidRPr="000D7DA9">
        <w:t>de ocupación</w:t>
      </w:r>
      <w:proofErr w:type="gramEnd"/>
      <w:r w:rsidRPr="000D7DA9">
        <w:t xml:space="preserve"> marroquíes a periodistas saharauis, http://porunsaharalibre.org/2015/01/nueva-agresion-de-las-fuerzas-de-ocupacion-marroquies-</w:t>
      </w:r>
      <w:r>
        <w:t>a-periodistas-saharauis/.</w:t>
      </w:r>
    </w:p>
  </w:footnote>
  <w:footnote w:id="146">
    <w:p w14:paraId="238F20B7" w14:textId="77777777" w:rsidR="00143D61" w:rsidRDefault="00143D61" w:rsidP="00143D61">
      <w:pPr>
        <w:pStyle w:val="FootnoteText"/>
      </w:pPr>
      <w:r>
        <w:rPr>
          <w:rStyle w:val="FootnoteReference"/>
        </w:rPr>
        <w:footnoteRef/>
      </w:r>
      <w:r>
        <w:t xml:space="preserve"> </w:t>
      </w:r>
      <w:r w:rsidRPr="000D7DA9">
        <w:t>Sahara Press Service, Moroccan occupying authorities ban</w:t>
      </w:r>
      <w:r>
        <w:t xml:space="preserve"> peaceful protests in El Aaiun, </w:t>
      </w:r>
      <w:r w:rsidRPr="000D7DA9">
        <w:t>http://www.spsrasd.info/en/content/moroccan-occupying-authorities</w:t>
      </w:r>
      <w:r>
        <w:t>-ban-peaceful-protests-el-aaiun.</w:t>
      </w:r>
    </w:p>
  </w:footnote>
  <w:footnote w:id="147">
    <w:p w14:paraId="44E6E44C" w14:textId="77777777" w:rsidR="00143D61" w:rsidRDefault="00143D61" w:rsidP="00143D61">
      <w:pPr>
        <w:pStyle w:val="FootnoteText"/>
      </w:pPr>
      <w:r>
        <w:rPr>
          <w:rStyle w:val="FootnoteReference"/>
        </w:rPr>
        <w:footnoteRef/>
      </w:r>
      <w:r>
        <w:t xml:space="preserve"> </w:t>
      </w:r>
      <w:r w:rsidRPr="000D7DA9">
        <w:t>Sahara Press Service, Repression of peaceful demonstration in occupied city of El Aaiun, http://www.spsrasd.info/en/content/repression-peaceful-demonstration-occupied-city-el-aaiun; Sahara Press Service, Moroccan occupation forces still violate human rights, http://www.spsrasd.info/en/content/moroccan-occupation-fo</w:t>
      </w:r>
      <w:r>
        <w:t>rces-still-violate-human-rights.</w:t>
      </w:r>
    </w:p>
  </w:footnote>
  <w:footnote w:id="148">
    <w:p w14:paraId="68D10CF3" w14:textId="77777777" w:rsidR="00143D61" w:rsidRDefault="00143D61" w:rsidP="00143D61">
      <w:pPr>
        <w:pStyle w:val="FootnoteText"/>
      </w:pPr>
      <w:r>
        <w:rPr>
          <w:rStyle w:val="FootnoteReference"/>
        </w:rPr>
        <w:footnoteRef/>
      </w:r>
      <w:r>
        <w:t xml:space="preserve"> </w:t>
      </w:r>
      <w:r w:rsidRPr="000D7DA9">
        <w:t>Western Sahara Human Rights watch, Another Saharawi killed by Morocco in a continued and silent genocide against the Saharawis, http://www.wshrw.org/en/otro-saharaui-asesinado-por-marruecos-en-un-continuo-y-silencioso-</w:t>
      </w:r>
      <w:r>
        <w:t>genocidio-contra-los-saharauis/.</w:t>
      </w:r>
    </w:p>
  </w:footnote>
  <w:footnote w:id="149">
    <w:p w14:paraId="36EAC236" w14:textId="77777777" w:rsidR="00143D61" w:rsidRDefault="00143D61" w:rsidP="00143D61">
      <w:pPr>
        <w:pStyle w:val="FootnoteText"/>
      </w:pPr>
      <w:r>
        <w:rPr>
          <w:rStyle w:val="FootnoteReference"/>
        </w:rPr>
        <w:footnoteRef/>
      </w:r>
      <w:r>
        <w:t xml:space="preserve"> </w:t>
      </w:r>
      <w:r w:rsidRPr="00030F9D">
        <w:t>Sahara Press Service, Sahrawi demonstrators attacked in occupied Smara, http://www.spsrasd.info/en/content/sahrawi-demonstrators-attacked-occupied-smar</w:t>
      </w:r>
      <w:r>
        <w:t>a.</w:t>
      </w:r>
    </w:p>
  </w:footnote>
  <w:footnote w:id="150">
    <w:p w14:paraId="672955BA" w14:textId="77777777" w:rsidR="00143D61" w:rsidRDefault="00143D61" w:rsidP="00143D61">
      <w:pPr>
        <w:pStyle w:val="FootnoteText"/>
      </w:pPr>
      <w:r>
        <w:rPr>
          <w:rStyle w:val="FootnoteReference"/>
        </w:rPr>
        <w:footnoteRef/>
      </w:r>
      <w:r>
        <w:t xml:space="preserve"> </w:t>
      </w:r>
      <w:r w:rsidRPr="00030F9D">
        <w:t xml:space="preserve">Por un Sahara Libre, Las fuerzas </w:t>
      </w:r>
      <w:proofErr w:type="gramStart"/>
      <w:r w:rsidRPr="00030F9D">
        <w:t>de ocupación</w:t>
      </w:r>
      <w:proofErr w:type="gramEnd"/>
      <w:r w:rsidRPr="00030F9D">
        <w:t xml:space="preserve"> marroquíes reprimen manifestación en El Aaiún ocipado, http://porunsaharalibre.org/2015/02/las-fuerzas-de-ocupacion-marroquies-reprimen-manifestacion-en-el-aaiun-ocupado/#more-3182</w:t>
      </w:r>
      <w:r>
        <w:t>.</w:t>
      </w:r>
    </w:p>
  </w:footnote>
  <w:footnote w:id="151">
    <w:p w14:paraId="37CA9EAE" w14:textId="77777777" w:rsidR="00143D61" w:rsidRDefault="00143D61" w:rsidP="00143D61">
      <w:pPr>
        <w:pStyle w:val="FootnoteText"/>
      </w:pPr>
      <w:r>
        <w:rPr>
          <w:rStyle w:val="FootnoteReference"/>
        </w:rPr>
        <w:footnoteRef/>
      </w:r>
      <w:r>
        <w:t xml:space="preserve"> </w:t>
      </w:r>
      <w:r w:rsidRPr="00030F9D">
        <w:t>Sahara Press Service, Peaceful demonstration in occupied Smara demanding Sahrawi people’s self-determination, http://www.spsrasd.info/en/content/peaceful-demonstration-occupied-smara-demanding-saharawi-people’s-self-</w:t>
      </w:r>
      <w:r>
        <w:t>determination.</w:t>
      </w:r>
    </w:p>
  </w:footnote>
  <w:footnote w:id="152">
    <w:p w14:paraId="73365871" w14:textId="77777777" w:rsidR="00143D61" w:rsidRDefault="00143D61" w:rsidP="00143D61">
      <w:pPr>
        <w:pStyle w:val="FootnoteText"/>
      </w:pPr>
      <w:r>
        <w:rPr>
          <w:rStyle w:val="FootnoteReference"/>
        </w:rPr>
        <w:footnoteRef/>
      </w:r>
      <w:r>
        <w:t xml:space="preserve"> </w:t>
      </w:r>
      <w:r w:rsidRPr="00030F9D">
        <w:t>Sahara Press Service, Moroccan occupation forces repress peaceful demonstration of unemployed Sahrawis, http://www.spsrasd.info/en/content/moroccan-occupation-forces-repress-peaceful-de</w:t>
      </w:r>
      <w:r>
        <w:t>monstration-unemployed-sahrawis.</w:t>
      </w:r>
    </w:p>
  </w:footnote>
  <w:footnote w:id="153">
    <w:p w14:paraId="06EBE216" w14:textId="77777777" w:rsidR="00143D61" w:rsidRDefault="00143D61" w:rsidP="00143D61">
      <w:pPr>
        <w:pStyle w:val="FootnoteText"/>
      </w:pPr>
      <w:r>
        <w:rPr>
          <w:rStyle w:val="FootnoteReference"/>
        </w:rPr>
        <w:footnoteRef/>
      </w:r>
      <w:r>
        <w:t xml:space="preserve"> </w:t>
      </w:r>
      <w:r w:rsidRPr="00030F9D">
        <w:t>Sahara Press Service, Moroccan occupying forces crack down on peaceful vigil in occupied Dajla, http://www.spsrasd.info/en/content/moroccan-occupying-forces-crack-dow</w:t>
      </w:r>
      <w:r>
        <w:t>n-peaceful-vigil-occupied-dajla.</w:t>
      </w:r>
    </w:p>
  </w:footnote>
  <w:footnote w:id="154">
    <w:p w14:paraId="224D235C" w14:textId="77777777" w:rsidR="00143D61" w:rsidRPr="002E7704" w:rsidRDefault="00143D61" w:rsidP="00143D61">
      <w:pPr>
        <w:pStyle w:val="FootnoteText"/>
      </w:pPr>
      <w:r>
        <w:rPr>
          <w:rStyle w:val="FootnoteReference"/>
        </w:rPr>
        <w:footnoteRef/>
      </w:r>
      <w:r>
        <w:t xml:space="preserve"> </w:t>
      </w:r>
      <w:r w:rsidRPr="002E7704">
        <w:t xml:space="preserve">Robert F. Kennedy Human Rights, Home of Robert F. Kennedy Human Rights Award Laureate Aminatou Haidar is attacked; disturbing reports of police brutality against peaceful protesters in Western Sahara, </w:t>
      </w:r>
    </w:p>
    <w:p w14:paraId="04525133" w14:textId="77777777" w:rsidR="00143D61" w:rsidRDefault="00143D61" w:rsidP="00143D61">
      <w:pPr>
        <w:pStyle w:val="FootnoteText"/>
      </w:pPr>
      <w:r w:rsidRPr="002E7704">
        <w:t>http://rfkcenter.org/home-of-robert-f-kennedy-human-rights-award-laureate-aminatou-haidar-is-attacked-disturbing-reports-of-police-brutality-against-peaceful-protesters-in-western-sahara-2; Front Line Defenders, Western Sahara – Home of human rights defender Aminatou Haidar attacked, https://www.fr</w:t>
      </w:r>
      <w:r>
        <w:t>ontlinedefenders.org/node/28580.</w:t>
      </w:r>
    </w:p>
  </w:footnote>
  <w:footnote w:id="155">
    <w:p w14:paraId="6501BDA8" w14:textId="77777777" w:rsidR="00143D61" w:rsidRPr="002E7704" w:rsidRDefault="00143D61" w:rsidP="00143D61">
      <w:pPr>
        <w:pStyle w:val="FootnoteText"/>
      </w:pPr>
      <w:r>
        <w:rPr>
          <w:rStyle w:val="FootnoteReference"/>
        </w:rPr>
        <w:footnoteRef/>
      </w:r>
      <w:r>
        <w:t xml:space="preserve"> </w:t>
      </w:r>
      <w:r w:rsidRPr="002E7704">
        <w:t xml:space="preserve">Robert F. Kennedy Human Rights, Home of Robert F. Kennedy Human Rights Award Laureate Aminatou Haidar is attacked; disturbing reports of police brutality against peaceful protesters in Western Sahara, </w:t>
      </w:r>
    </w:p>
    <w:p w14:paraId="0ED5D5B6" w14:textId="77777777" w:rsidR="00143D61" w:rsidRDefault="00143D61" w:rsidP="00143D61">
      <w:pPr>
        <w:pStyle w:val="FootnoteText"/>
      </w:pPr>
      <w:r w:rsidRPr="002E7704">
        <w:t>http://rfkcenter.org/home-of-robert-f-kennedy-human-rights-award-laureate-aminatou-haidar-is-attacked-disturbing-reports-of-police-brutality-against-peaceful</w:t>
      </w:r>
      <w:r>
        <w:t>-protesters-in-western-sahara-2.</w:t>
      </w:r>
    </w:p>
  </w:footnote>
  <w:footnote w:id="156">
    <w:p w14:paraId="3C746E60" w14:textId="77777777" w:rsidR="00143D61" w:rsidRDefault="00143D61" w:rsidP="00143D61">
      <w:pPr>
        <w:pStyle w:val="FootnoteText"/>
      </w:pPr>
      <w:r>
        <w:rPr>
          <w:rStyle w:val="FootnoteReference"/>
        </w:rPr>
        <w:footnoteRef/>
      </w:r>
      <w:r>
        <w:t xml:space="preserve"> </w:t>
      </w:r>
      <w:r w:rsidRPr="002E7704">
        <w:t>Sahara Press Service, At least 40 people injured in Moroccan violent crackdown on Sahrawi demonstrators, http://www.spsrasd.info/en/content/least-40-people-injured-moroccan-violent-</w:t>
      </w:r>
      <w:r>
        <w:t>crackdown-Sahrawi-demonstrators.</w:t>
      </w:r>
    </w:p>
  </w:footnote>
  <w:footnote w:id="157">
    <w:p w14:paraId="59BB28BF" w14:textId="77777777" w:rsidR="00143D61" w:rsidRDefault="00143D61" w:rsidP="00143D61">
      <w:pPr>
        <w:pStyle w:val="FootnoteText"/>
      </w:pPr>
      <w:r>
        <w:rPr>
          <w:rStyle w:val="FootnoteReference"/>
        </w:rPr>
        <w:footnoteRef/>
      </w:r>
      <w:r>
        <w:t xml:space="preserve"> </w:t>
      </w:r>
      <w:r w:rsidRPr="002E7704">
        <w:t>Sahara Press Service, Moroccan occupation forces repress peaceful demonstration of unemployed Sahrawis, http://www.spsrasd.info/en/content/moroccan-occupation-forces-repress-peaceful-de</w:t>
      </w:r>
      <w:r>
        <w:t>monstration-unemployed-Sahrawis.</w:t>
      </w:r>
    </w:p>
  </w:footnote>
  <w:footnote w:id="158">
    <w:p w14:paraId="7C171959" w14:textId="77777777" w:rsidR="00143D61" w:rsidRDefault="00143D61" w:rsidP="00143D61">
      <w:pPr>
        <w:pStyle w:val="FootnoteText"/>
      </w:pPr>
      <w:r>
        <w:rPr>
          <w:rStyle w:val="FootnoteReference"/>
        </w:rPr>
        <w:footnoteRef/>
      </w:r>
      <w:r>
        <w:t xml:space="preserve"> </w:t>
      </w:r>
      <w:r w:rsidRPr="002E7704">
        <w:t>Sahara Press Service, Brutal attack leaves several causalities in Smara occupied city, http://www.spsrasd.info/en/content/brutal-attack-leaves-several-</w:t>
      </w:r>
      <w:r>
        <w:t>causalities-smara-occupied-city.</w:t>
      </w:r>
    </w:p>
  </w:footnote>
  <w:footnote w:id="159">
    <w:p w14:paraId="1D34761A" w14:textId="77777777" w:rsidR="00143D61" w:rsidRDefault="00143D61" w:rsidP="00143D61">
      <w:pPr>
        <w:pStyle w:val="FootnoteText"/>
      </w:pPr>
      <w:r>
        <w:rPr>
          <w:rStyle w:val="FootnoteReference"/>
        </w:rPr>
        <w:footnoteRef/>
      </w:r>
      <w:r>
        <w:t xml:space="preserve"> </w:t>
      </w:r>
      <w:r w:rsidRPr="002E7704">
        <w:t>Sahara Press Service, Moroccan forces intervene violently against Sahrawi citizens in occupied Smara, http://www.spsrasd.info/en/content/moroccan-forces-intervene-violently-against-</w:t>
      </w:r>
      <w:r>
        <w:t>Sahrawi-citizens-occupied-smara.</w:t>
      </w:r>
    </w:p>
  </w:footnote>
  <w:footnote w:id="160">
    <w:p w14:paraId="00A38636" w14:textId="77777777" w:rsidR="00143D61" w:rsidRDefault="00143D61" w:rsidP="00143D61">
      <w:pPr>
        <w:pStyle w:val="FootnoteText"/>
      </w:pPr>
      <w:r>
        <w:rPr>
          <w:rStyle w:val="FootnoteReference"/>
        </w:rPr>
        <w:footnoteRef/>
      </w:r>
      <w:r>
        <w:t xml:space="preserve"> </w:t>
      </w:r>
      <w:r w:rsidRPr="002E7704">
        <w:t>Sahara Press Service, Peaceful demonstration of unemployed Sahrawis repressed in occupied El Aaiun, http://www.spsrasd.info/en/content/peaceful-demonstration-unemployed-Sahra</w:t>
      </w:r>
      <w:r>
        <w:t>wis-repressed-occupied-el-aaiun.</w:t>
      </w:r>
    </w:p>
  </w:footnote>
  <w:footnote w:id="161">
    <w:p w14:paraId="1C607307" w14:textId="77777777" w:rsidR="00143D61" w:rsidRDefault="00143D61" w:rsidP="00143D61">
      <w:pPr>
        <w:pStyle w:val="FootnoteText"/>
      </w:pPr>
      <w:r>
        <w:rPr>
          <w:rStyle w:val="FootnoteReference"/>
        </w:rPr>
        <w:footnoteRef/>
      </w:r>
      <w:r>
        <w:t xml:space="preserve"> </w:t>
      </w:r>
      <w:r w:rsidRPr="002E7704">
        <w:t>Sahara Press Service, Demonstrations in occupied Western Sahara in protest of recent UN resolution, http://www.spsrasd.info/en/content/demonstrations-occupied-western-saha</w:t>
      </w:r>
      <w:r>
        <w:t>ra-protest-recent-un-resolution.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E5395" w14:textId="77777777" w:rsidR="003F40B3" w:rsidRDefault="003F40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4A92"/>
    <w:multiLevelType w:val="hybridMultilevel"/>
    <w:tmpl w:val="2E746EEA"/>
    <w:lvl w:ilvl="0" w:tplc="6B285506">
      <w:start w:val="1"/>
      <w:numFmt w:val="lowerLetter"/>
      <w:lvlText w:val="%1."/>
      <w:lvlJc w:val="left"/>
      <w:pPr>
        <w:ind w:left="1353" w:hanging="360"/>
      </w:pPr>
      <w:rPr>
        <w:rFonts w:hint="default"/>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97D307B"/>
    <w:multiLevelType w:val="hybridMultilevel"/>
    <w:tmpl w:val="A8AC5394"/>
    <w:lvl w:ilvl="0" w:tplc="A8E6F100">
      <w:start w:val="1"/>
      <w:numFmt w:val="lowerLetter"/>
      <w:lvlText w:val="%1."/>
      <w:lvlJc w:val="left"/>
      <w:pPr>
        <w:ind w:left="1068" w:hanging="360"/>
      </w:pPr>
      <w:rPr>
        <w:lang w:val="en-U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0A854071"/>
    <w:multiLevelType w:val="hybridMultilevel"/>
    <w:tmpl w:val="B16285D2"/>
    <w:lvl w:ilvl="0" w:tplc="55ACFC1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0D0783"/>
    <w:multiLevelType w:val="hybridMultilevel"/>
    <w:tmpl w:val="236E8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3427C"/>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nsid w:val="1D2128D0"/>
    <w:multiLevelType w:val="hybridMultilevel"/>
    <w:tmpl w:val="63F63606"/>
    <w:lvl w:ilvl="0" w:tplc="040C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242444B3"/>
    <w:multiLevelType w:val="hybridMultilevel"/>
    <w:tmpl w:val="0CA45E1C"/>
    <w:lvl w:ilvl="0" w:tplc="96444A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C70ABD"/>
    <w:multiLevelType w:val="hybridMultilevel"/>
    <w:tmpl w:val="4880DC2E"/>
    <w:lvl w:ilvl="0" w:tplc="55ACFC1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012D48"/>
    <w:multiLevelType w:val="hybridMultilevel"/>
    <w:tmpl w:val="D72C5BBE"/>
    <w:lvl w:ilvl="0" w:tplc="0409000F">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30950D1C"/>
    <w:multiLevelType w:val="multilevel"/>
    <w:tmpl w:val="3566E1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0D92F18"/>
    <w:multiLevelType w:val="hybridMultilevel"/>
    <w:tmpl w:val="A2B8E0EC"/>
    <w:lvl w:ilvl="0" w:tplc="040C000F">
      <w:start w:val="1"/>
      <w:numFmt w:val="decimal"/>
      <w:lvlText w:val="%1."/>
      <w:lvlJc w:val="left"/>
      <w:pPr>
        <w:ind w:left="1796" w:hanging="38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42A85959"/>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nsid w:val="42A91F5A"/>
    <w:multiLevelType w:val="hybridMultilevel"/>
    <w:tmpl w:val="CCD8FD14"/>
    <w:lvl w:ilvl="0" w:tplc="55ACFC1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CC0D69"/>
    <w:multiLevelType w:val="hybridMultilevel"/>
    <w:tmpl w:val="A2B8E0EC"/>
    <w:lvl w:ilvl="0" w:tplc="040C000F">
      <w:start w:val="1"/>
      <w:numFmt w:val="decimal"/>
      <w:lvlText w:val="%1."/>
      <w:lvlJc w:val="left"/>
      <w:pPr>
        <w:ind w:left="1796" w:hanging="38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650376CB"/>
    <w:multiLevelType w:val="hybridMultilevel"/>
    <w:tmpl w:val="02D88D94"/>
    <w:lvl w:ilvl="0" w:tplc="55ACFC1A">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A07C11"/>
    <w:multiLevelType w:val="hybridMultilevel"/>
    <w:tmpl w:val="D8DAD690"/>
    <w:lvl w:ilvl="0" w:tplc="A57CEF2A">
      <w:numFmt w:val="bullet"/>
      <w:lvlText w:val="-"/>
      <w:lvlJc w:val="left"/>
      <w:pPr>
        <w:ind w:left="1024" w:hanging="360"/>
      </w:pPr>
      <w:rPr>
        <w:rFonts w:ascii="Times New Roman" w:eastAsia="Times New Roman" w:hAnsi="Times New Roman" w:hint="default"/>
      </w:rPr>
    </w:lvl>
    <w:lvl w:ilvl="1" w:tplc="040C0003">
      <w:start w:val="1"/>
      <w:numFmt w:val="bullet"/>
      <w:lvlText w:val="o"/>
      <w:lvlJc w:val="left"/>
      <w:pPr>
        <w:ind w:left="1744" w:hanging="360"/>
      </w:pPr>
      <w:rPr>
        <w:rFonts w:ascii="Courier New" w:hAnsi="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16">
    <w:nsid w:val="6C942FF9"/>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nsid w:val="6D621FDF"/>
    <w:multiLevelType w:val="hybridMultilevel"/>
    <w:tmpl w:val="616A9F7C"/>
    <w:lvl w:ilvl="0" w:tplc="56845738">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8">
    <w:nsid w:val="6FD22BCC"/>
    <w:multiLevelType w:val="multilevel"/>
    <w:tmpl w:val="D4ECE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617C85"/>
    <w:multiLevelType w:val="hybridMultilevel"/>
    <w:tmpl w:val="368AAD92"/>
    <w:lvl w:ilvl="0" w:tplc="AE36D94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
  </w:num>
  <w:num w:numId="4">
    <w:abstractNumId w:val="11"/>
  </w:num>
  <w:num w:numId="5">
    <w:abstractNumId w:val="10"/>
  </w:num>
  <w:num w:numId="6">
    <w:abstractNumId w:val="13"/>
  </w:num>
  <w:num w:numId="7">
    <w:abstractNumId w:val="18"/>
  </w:num>
  <w:num w:numId="8">
    <w:abstractNumId w:val="9"/>
  </w:num>
  <w:num w:numId="9">
    <w:abstractNumId w:val="5"/>
  </w:num>
  <w:num w:numId="10">
    <w:abstractNumId w:val="0"/>
  </w:num>
  <w:num w:numId="11">
    <w:abstractNumId w:val="14"/>
  </w:num>
  <w:num w:numId="12">
    <w:abstractNumId w:val="15"/>
  </w:num>
  <w:num w:numId="13">
    <w:abstractNumId w:val="2"/>
  </w:num>
  <w:num w:numId="14">
    <w:abstractNumId w:val="19"/>
  </w:num>
  <w:num w:numId="15">
    <w:abstractNumId w:val="7"/>
  </w:num>
  <w:num w:numId="16">
    <w:abstractNumId w:val="17"/>
  </w:num>
  <w:num w:numId="17">
    <w:abstractNumId w:val="8"/>
  </w:num>
  <w:num w:numId="18">
    <w:abstractNumId w:val="12"/>
  </w:num>
  <w:num w:numId="19">
    <w:abstractNumId w:val="6"/>
  </w:num>
  <w:num w:numId="2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ra Lynn Babcock">
    <w15:presenceInfo w15:providerId="None" w15:userId="Sandra Lynn Babco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3A"/>
    <w:rsid w:val="000004D8"/>
    <w:rsid w:val="00000933"/>
    <w:rsid w:val="00004BB9"/>
    <w:rsid w:val="00006E90"/>
    <w:rsid w:val="00010745"/>
    <w:rsid w:val="000115F7"/>
    <w:rsid w:val="00013521"/>
    <w:rsid w:val="00016166"/>
    <w:rsid w:val="00020637"/>
    <w:rsid w:val="0002663E"/>
    <w:rsid w:val="00027C6E"/>
    <w:rsid w:val="000308C0"/>
    <w:rsid w:val="000338BB"/>
    <w:rsid w:val="00041F41"/>
    <w:rsid w:val="0005209B"/>
    <w:rsid w:val="000547FD"/>
    <w:rsid w:val="00055236"/>
    <w:rsid w:val="00056BE7"/>
    <w:rsid w:val="0006153B"/>
    <w:rsid w:val="00061912"/>
    <w:rsid w:val="0006437D"/>
    <w:rsid w:val="00071567"/>
    <w:rsid w:val="00074177"/>
    <w:rsid w:val="0007641D"/>
    <w:rsid w:val="000815E6"/>
    <w:rsid w:val="000828CA"/>
    <w:rsid w:val="00090830"/>
    <w:rsid w:val="00091A51"/>
    <w:rsid w:val="000941D6"/>
    <w:rsid w:val="000976D8"/>
    <w:rsid w:val="000A0B53"/>
    <w:rsid w:val="000A448A"/>
    <w:rsid w:val="000A7302"/>
    <w:rsid w:val="000B49F7"/>
    <w:rsid w:val="000B4CD3"/>
    <w:rsid w:val="000C3857"/>
    <w:rsid w:val="000D21F4"/>
    <w:rsid w:val="000D50E6"/>
    <w:rsid w:val="000E093A"/>
    <w:rsid w:val="000E1DA3"/>
    <w:rsid w:val="000E44E6"/>
    <w:rsid w:val="000E572A"/>
    <w:rsid w:val="000F03C4"/>
    <w:rsid w:val="000F5AA4"/>
    <w:rsid w:val="000F6CB0"/>
    <w:rsid w:val="00100681"/>
    <w:rsid w:val="001023A6"/>
    <w:rsid w:val="00106744"/>
    <w:rsid w:val="0010699B"/>
    <w:rsid w:val="00113AE7"/>
    <w:rsid w:val="00115415"/>
    <w:rsid w:val="001174EA"/>
    <w:rsid w:val="00120D6C"/>
    <w:rsid w:val="00120F4A"/>
    <w:rsid w:val="00122E0F"/>
    <w:rsid w:val="00126563"/>
    <w:rsid w:val="00127572"/>
    <w:rsid w:val="001343F1"/>
    <w:rsid w:val="00134B62"/>
    <w:rsid w:val="00143D61"/>
    <w:rsid w:val="001523E7"/>
    <w:rsid w:val="001538B0"/>
    <w:rsid w:val="001566B0"/>
    <w:rsid w:val="00157A84"/>
    <w:rsid w:val="00157A8A"/>
    <w:rsid w:val="001612EC"/>
    <w:rsid w:val="00177F3D"/>
    <w:rsid w:val="0018009A"/>
    <w:rsid w:val="00184B09"/>
    <w:rsid w:val="0019022D"/>
    <w:rsid w:val="001908E6"/>
    <w:rsid w:val="00196ACC"/>
    <w:rsid w:val="001A0794"/>
    <w:rsid w:val="001A1907"/>
    <w:rsid w:val="001A2305"/>
    <w:rsid w:val="001A461F"/>
    <w:rsid w:val="001A4E55"/>
    <w:rsid w:val="001A6D24"/>
    <w:rsid w:val="001B5119"/>
    <w:rsid w:val="001C2B0A"/>
    <w:rsid w:val="001C37BA"/>
    <w:rsid w:val="001C4C55"/>
    <w:rsid w:val="001C5F06"/>
    <w:rsid w:val="001C6EB4"/>
    <w:rsid w:val="001D0592"/>
    <w:rsid w:val="001D26AD"/>
    <w:rsid w:val="001D2F9F"/>
    <w:rsid w:val="001D323B"/>
    <w:rsid w:val="001D4034"/>
    <w:rsid w:val="001D6D14"/>
    <w:rsid w:val="001D7542"/>
    <w:rsid w:val="001D77E1"/>
    <w:rsid w:val="001E2273"/>
    <w:rsid w:val="001E297D"/>
    <w:rsid w:val="001E313B"/>
    <w:rsid w:val="001E6091"/>
    <w:rsid w:val="001E628E"/>
    <w:rsid w:val="001E7A30"/>
    <w:rsid w:val="001F0A1E"/>
    <w:rsid w:val="001F16E5"/>
    <w:rsid w:val="001F1BC3"/>
    <w:rsid w:val="001F2C6A"/>
    <w:rsid w:val="001F2D1B"/>
    <w:rsid w:val="001F52E7"/>
    <w:rsid w:val="001F66A4"/>
    <w:rsid w:val="00201D37"/>
    <w:rsid w:val="002055F0"/>
    <w:rsid w:val="00207BF7"/>
    <w:rsid w:val="002101DB"/>
    <w:rsid w:val="00213357"/>
    <w:rsid w:val="002207E5"/>
    <w:rsid w:val="002209A7"/>
    <w:rsid w:val="00220BDE"/>
    <w:rsid w:val="00223F4A"/>
    <w:rsid w:val="002274C8"/>
    <w:rsid w:val="0023098A"/>
    <w:rsid w:val="0023423A"/>
    <w:rsid w:val="00235173"/>
    <w:rsid w:val="00242B7F"/>
    <w:rsid w:val="002435E7"/>
    <w:rsid w:val="00244AF1"/>
    <w:rsid w:val="002504CB"/>
    <w:rsid w:val="00251876"/>
    <w:rsid w:val="00252B1A"/>
    <w:rsid w:val="002546E7"/>
    <w:rsid w:val="00255347"/>
    <w:rsid w:val="00261CED"/>
    <w:rsid w:val="002632F3"/>
    <w:rsid w:val="00271813"/>
    <w:rsid w:val="00271D4C"/>
    <w:rsid w:val="00276CCA"/>
    <w:rsid w:val="00280990"/>
    <w:rsid w:val="002818C5"/>
    <w:rsid w:val="0028346C"/>
    <w:rsid w:val="00286C39"/>
    <w:rsid w:val="00287351"/>
    <w:rsid w:val="00287654"/>
    <w:rsid w:val="00294653"/>
    <w:rsid w:val="002A1C6D"/>
    <w:rsid w:val="002A73F5"/>
    <w:rsid w:val="002B3790"/>
    <w:rsid w:val="002B4E62"/>
    <w:rsid w:val="002C09E6"/>
    <w:rsid w:val="002C1E58"/>
    <w:rsid w:val="002C4B16"/>
    <w:rsid w:val="002D1333"/>
    <w:rsid w:val="002D7137"/>
    <w:rsid w:val="002E03E6"/>
    <w:rsid w:val="002E3614"/>
    <w:rsid w:val="002E4ECA"/>
    <w:rsid w:val="002E50A8"/>
    <w:rsid w:val="002F608F"/>
    <w:rsid w:val="002F711D"/>
    <w:rsid w:val="003008ED"/>
    <w:rsid w:val="0030232F"/>
    <w:rsid w:val="0031293D"/>
    <w:rsid w:val="003142AB"/>
    <w:rsid w:val="00321187"/>
    <w:rsid w:val="00324273"/>
    <w:rsid w:val="003254F5"/>
    <w:rsid w:val="00325F75"/>
    <w:rsid w:val="00332BE5"/>
    <w:rsid w:val="003344F8"/>
    <w:rsid w:val="0033517B"/>
    <w:rsid w:val="003359C9"/>
    <w:rsid w:val="00341E0F"/>
    <w:rsid w:val="00346424"/>
    <w:rsid w:val="003512BE"/>
    <w:rsid w:val="00354B4C"/>
    <w:rsid w:val="0036052B"/>
    <w:rsid w:val="00362CE3"/>
    <w:rsid w:val="00363C76"/>
    <w:rsid w:val="00367311"/>
    <w:rsid w:val="003730CE"/>
    <w:rsid w:val="00373965"/>
    <w:rsid w:val="00374DCE"/>
    <w:rsid w:val="0038315D"/>
    <w:rsid w:val="00395CEA"/>
    <w:rsid w:val="003A176F"/>
    <w:rsid w:val="003A1C5A"/>
    <w:rsid w:val="003A561F"/>
    <w:rsid w:val="003A6537"/>
    <w:rsid w:val="003A66D9"/>
    <w:rsid w:val="003A71D2"/>
    <w:rsid w:val="003B66DD"/>
    <w:rsid w:val="003C0EC5"/>
    <w:rsid w:val="003C45EF"/>
    <w:rsid w:val="003C45FF"/>
    <w:rsid w:val="003C7E95"/>
    <w:rsid w:val="003D17A7"/>
    <w:rsid w:val="003D3E0E"/>
    <w:rsid w:val="003D46DF"/>
    <w:rsid w:val="003E317F"/>
    <w:rsid w:val="003F40B3"/>
    <w:rsid w:val="003F6566"/>
    <w:rsid w:val="003F664A"/>
    <w:rsid w:val="00401EBE"/>
    <w:rsid w:val="0040261F"/>
    <w:rsid w:val="00402E1F"/>
    <w:rsid w:val="004056CF"/>
    <w:rsid w:val="004105BC"/>
    <w:rsid w:val="00414156"/>
    <w:rsid w:val="00414A6C"/>
    <w:rsid w:val="00425D5B"/>
    <w:rsid w:val="00431837"/>
    <w:rsid w:val="004337E5"/>
    <w:rsid w:val="00434666"/>
    <w:rsid w:val="0044582A"/>
    <w:rsid w:val="00450A26"/>
    <w:rsid w:val="0045356B"/>
    <w:rsid w:val="004541EA"/>
    <w:rsid w:val="00455511"/>
    <w:rsid w:val="00455C8F"/>
    <w:rsid w:val="00456C06"/>
    <w:rsid w:val="004570B0"/>
    <w:rsid w:val="00463167"/>
    <w:rsid w:val="00463693"/>
    <w:rsid w:val="004655C2"/>
    <w:rsid w:val="004757A0"/>
    <w:rsid w:val="0047765D"/>
    <w:rsid w:val="00480D42"/>
    <w:rsid w:val="0048297F"/>
    <w:rsid w:val="0048653A"/>
    <w:rsid w:val="00491F19"/>
    <w:rsid w:val="00492F45"/>
    <w:rsid w:val="0049415F"/>
    <w:rsid w:val="00497260"/>
    <w:rsid w:val="004973D4"/>
    <w:rsid w:val="004A2427"/>
    <w:rsid w:val="004A5FB9"/>
    <w:rsid w:val="004B13A5"/>
    <w:rsid w:val="004C0587"/>
    <w:rsid w:val="004C43C3"/>
    <w:rsid w:val="004D5A9D"/>
    <w:rsid w:val="004E0267"/>
    <w:rsid w:val="004E35FE"/>
    <w:rsid w:val="004E57AF"/>
    <w:rsid w:val="004E7ABD"/>
    <w:rsid w:val="00501814"/>
    <w:rsid w:val="00504617"/>
    <w:rsid w:val="00510212"/>
    <w:rsid w:val="005151B5"/>
    <w:rsid w:val="00521291"/>
    <w:rsid w:val="00524B9F"/>
    <w:rsid w:val="00527602"/>
    <w:rsid w:val="00536707"/>
    <w:rsid w:val="005371F8"/>
    <w:rsid w:val="00537A2C"/>
    <w:rsid w:val="00537DD3"/>
    <w:rsid w:val="0054076A"/>
    <w:rsid w:val="00543C12"/>
    <w:rsid w:val="00545936"/>
    <w:rsid w:val="00545953"/>
    <w:rsid w:val="00547171"/>
    <w:rsid w:val="00547B3E"/>
    <w:rsid w:val="005556D5"/>
    <w:rsid w:val="00555909"/>
    <w:rsid w:val="00560C13"/>
    <w:rsid w:val="0056234A"/>
    <w:rsid w:val="0056458E"/>
    <w:rsid w:val="0056521B"/>
    <w:rsid w:val="005669B1"/>
    <w:rsid w:val="00573D70"/>
    <w:rsid w:val="005742D7"/>
    <w:rsid w:val="005752DF"/>
    <w:rsid w:val="005773E1"/>
    <w:rsid w:val="00581887"/>
    <w:rsid w:val="00583ACC"/>
    <w:rsid w:val="00585708"/>
    <w:rsid w:val="00585CDD"/>
    <w:rsid w:val="00586712"/>
    <w:rsid w:val="00590294"/>
    <w:rsid w:val="00593F15"/>
    <w:rsid w:val="0059451F"/>
    <w:rsid w:val="005A203C"/>
    <w:rsid w:val="005A3855"/>
    <w:rsid w:val="005A7DE2"/>
    <w:rsid w:val="005B12CE"/>
    <w:rsid w:val="005B236E"/>
    <w:rsid w:val="005C07D8"/>
    <w:rsid w:val="005C1FDC"/>
    <w:rsid w:val="005C37DD"/>
    <w:rsid w:val="005C3877"/>
    <w:rsid w:val="005C38BA"/>
    <w:rsid w:val="005C7B12"/>
    <w:rsid w:val="005D6568"/>
    <w:rsid w:val="005E7CA8"/>
    <w:rsid w:val="005F12A7"/>
    <w:rsid w:val="005F1A6C"/>
    <w:rsid w:val="005F63B6"/>
    <w:rsid w:val="00607ED5"/>
    <w:rsid w:val="006117C6"/>
    <w:rsid w:val="006160DC"/>
    <w:rsid w:val="00616220"/>
    <w:rsid w:val="00625FB1"/>
    <w:rsid w:val="00633687"/>
    <w:rsid w:val="00635839"/>
    <w:rsid w:val="00637B34"/>
    <w:rsid w:val="006416FB"/>
    <w:rsid w:val="00642701"/>
    <w:rsid w:val="00650693"/>
    <w:rsid w:val="0066639B"/>
    <w:rsid w:val="00667C61"/>
    <w:rsid w:val="006717E1"/>
    <w:rsid w:val="00675297"/>
    <w:rsid w:val="00680E74"/>
    <w:rsid w:val="00681AF9"/>
    <w:rsid w:val="00684CD4"/>
    <w:rsid w:val="00687F82"/>
    <w:rsid w:val="00693624"/>
    <w:rsid w:val="00694834"/>
    <w:rsid w:val="006949B0"/>
    <w:rsid w:val="00695412"/>
    <w:rsid w:val="006971B5"/>
    <w:rsid w:val="00697F5D"/>
    <w:rsid w:val="006A3995"/>
    <w:rsid w:val="006A7D00"/>
    <w:rsid w:val="006B2CB9"/>
    <w:rsid w:val="006C03D0"/>
    <w:rsid w:val="006C1541"/>
    <w:rsid w:val="006C4F41"/>
    <w:rsid w:val="006D290B"/>
    <w:rsid w:val="006D74E7"/>
    <w:rsid w:val="006E34BA"/>
    <w:rsid w:val="006E3845"/>
    <w:rsid w:val="006E4CAF"/>
    <w:rsid w:val="006F11BD"/>
    <w:rsid w:val="006F6B69"/>
    <w:rsid w:val="0070089C"/>
    <w:rsid w:val="007009CE"/>
    <w:rsid w:val="00703A50"/>
    <w:rsid w:val="0070425C"/>
    <w:rsid w:val="00705739"/>
    <w:rsid w:val="0070665D"/>
    <w:rsid w:val="00707829"/>
    <w:rsid w:val="00721375"/>
    <w:rsid w:val="00722365"/>
    <w:rsid w:val="00725E67"/>
    <w:rsid w:val="00730D2A"/>
    <w:rsid w:val="00733E93"/>
    <w:rsid w:val="00737326"/>
    <w:rsid w:val="00745209"/>
    <w:rsid w:val="00746D83"/>
    <w:rsid w:val="007517D5"/>
    <w:rsid w:val="007523AC"/>
    <w:rsid w:val="007545AC"/>
    <w:rsid w:val="00756525"/>
    <w:rsid w:val="00757BE3"/>
    <w:rsid w:val="007605A8"/>
    <w:rsid w:val="007657F0"/>
    <w:rsid w:val="00766F17"/>
    <w:rsid w:val="00766F2C"/>
    <w:rsid w:val="0077217A"/>
    <w:rsid w:val="0077353B"/>
    <w:rsid w:val="00776CA5"/>
    <w:rsid w:val="00777A78"/>
    <w:rsid w:val="0078023D"/>
    <w:rsid w:val="007810C9"/>
    <w:rsid w:val="007841D3"/>
    <w:rsid w:val="0079040A"/>
    <w:rsid w:val="00793250"/>
    <w:rsid w:val="007A05FF"/>
    <w:rsid w:val="007A1049"/>
    <w:rsid w:val="007A7EB6"/>
    <w:rsid w:val="007C06FC"/>
    <w:rsid w:val="007C0DC7"/>
    <w:rsid w:val="007C10E1"/>
    <w:rsid w:val="007C4CD0"/>
    <w:rsid w:val="007D0C9E"/>
    <w:rsid w:val="007D3CD5"/>
    <w:rsid w:val="007D62C2"/>
    <w:rsid w:val="007D7FF1"/>
    <w:rsid w:val="007E4A74"/>
    <w:rsid w:val="007F0826"/>
    <w:rsid w:val="00800953"/>
    <w:rsid w:val="00807F49"/>
    <w:rsid w:val="0081376A"/>
    <w:rsid w:val="00813FC6"/>
    <w:rsid w:val="00814AB6"/>
    <w:rsid w:val="0081544D"/>
    <w:rsid w:val="0081589D"/>
    <w:rsid w:val="008169E0"/>
    <w:rsid w:val="008173B4"/>
    <w:rsid w:val="008226CF"/>
    <w:rsid w:val="008247DF"/>
    <w:rsid w:val="00824BD8"/>
    <w:rsid w:val="00826168"/>
    <w:rsid w:val="00835A99"/>
    <w:rsid w:val="00842DB0"/>
    <w:rsid w:val="00843A90"/>
    <w:rsid w:val="008533AC"/>
    <w:rsid w:val="008543ED"/>
    <w:rsid w:val="00854707"/>
    <w:rsid w:val="008628E5"/>
    <w:rsid w:val="00862F05"/>
    <w:rsid w:val="00872B4E"/>
    <w:rsid w:val="00884CA7"/>
    <w:rsid w:val="00884DC8"/>
    <w:rsid w:val="0089119A"/>
    <w:rsid w:val="008956C6"/>
    <w:rsid w:val="00895BA9"/>
    <w:rsid w:val="008A0369"/>
    <w:rsid w:val="008A54E8"/>
    <w:rsid w:val="008A59C5"/>
    <w:rsid w:val="008B1C61"/>
    <w:rsid w:val="008B382B"/>
    <w:rsid w:val="008B7324"/>
    <w:rsid w:val="008C456E"/>
    <w:rsid w:val="008C45F3"/>
    <w:rsid w:val="008D27E9"/>
    <w:rsid w:val="008D5953"/>
    <w:rsid w:val="008D700F"/>
    <w:rsid w:val="008E01DC"/>
    <w:rsid w:val="008E0903"/>
    <w:rsid w:val="008E6684"/>
    <w:rsid w:val="008E765B"/>
    <w:rsid w:val="008F1B9F"/>
    <w:rsid w:val="008F20B7"/>
    <w:rsid w:val="008F23DC"/>
    <w:rsid w:val="008F2D51"/>
    <w:rsid w:val="008F3746"/>
    <w:rsid w:val="008F6EDD"/>
    <w:rsid w:val="009007E4"/>
    <w:rsid w:val="00902571"/>
    <w:rsid w:val="00902C0D"/>
    <w:rsid w:val="009060AA"/>
    <w:rsid w:val="009062B3"/>
    <w:rsid w:val="00910A14"/>
    <w:rsid w:val="00911BD0"/>
    <w:rsid w:val="009136D0"/>
    <w:rsid w:val="009147A0"/>
    <w:rsid w:val="00920931"/>
    <w:rsid w:val="009226BB"/>
    <w:rsid w:val="0092306D"/>
    <w:rsid w:val="00924BC4"/>
    <w:rsid w:val="009256E7"/>
    <w:rsid w:val="009473A0"/>
    <w:rsid w:val="00950390"/>
    <w:rsid w:val="00950663"/>
    <w:rsid w:val="009525CB"/>
    <w:rsid w:val="0095420B"/>
    <w:rsid w:val="009559D8"/>
    <w:rsid w:val="00955D15"/>
    <w:rsid w:val="0095659D"/>
    <w:rsid w:val="00956A38"/>
    <w:rsid w:val="009575CF"/>
    <w:rsid w:val="00957B6C"/>
    <w:rsid w:val="009636F8"/>
    <w:rsid w:val="0096566A"/>
    <w:rsid w:val="0096605A"/>
    <w:rsid w:val="009778CD"/>
    <w:rsid w:val="00984D50"/>
    <w:rsid w:val="009875CD"/>
    <w:rsid w:val="009935DE"/>
    <w:rsid w:val="00993663"/>
    <w:rsid w:val="009952B3"/>
    <w:rsid w:val="009A0851"/>
    <w:rsid w:val="009A0ABA"/>
    <w:rsid w:val="009A1467"/>
    <w:rsid w:val="009A2EE7"/>
    <w:rsid w:val="009A3540"/>
    <w:rsid w:val="009A3A10"/>
    <w:rsid w:val="009A4D3C"/>
    <w:rsid w:val="009A795B"/>
    <w:rsid w:val="009A7C79"/>
    <w:rsid w:val="009B224C"/>
    <w:rsid w:val="009B2343"/>
    <w:rsid w:val="009B5064"/>
    <w:rsid w:val="009B6F67"/>
    <w:rsid w:val="009C091B"/>
    <w:rsid w:val="009C0BE6"/>
    <w:rsid w:val="009C6783"/>
    <w:rsid w:val="009D195B"/>
    <w:rsid w:val="009D26DD"/>
    <w:rsid w:val="009E365C"/>
    <w:rsid w:val="009F2AF0"/>
    <w:rsid w:val="009F4FD2"/>
    <w:rsid w:val="009F7AF4"/>
    <w:rsid w:val="00A04278"/>
    <w:rsid w:val="00A05315"/>
    <w:rsid w:val="00A054CE"/>
    <w:rsid w:val="00A06978"/>
    <w:rsid w:val="00A13930"/>
    <w:rsid w:val="00A14AE5"/>
    <w:rsid w:val="00A16A3D"/>
    <w:rsid w:val="00A20763"/>
    <w:rsid w:val="00A21344"/>
    <w:rsid w:val="00A3067C"/>
    <w:rsid w:val="00A33B89"/>
    <w:rsid w:val="00A4737E"/>
    <w:rsid w:val="00A51E7D"/>
    <w:rsid w:val="00A51F71"/>
    <w:rsid w:val="00A6254A"/>
    <w:rsid w:val="00A67C71"/>
    <w:rsid w:val="00A727FF"/>
    <w:rsid w:val="00A74A6A"/>
    <w:rsid w:val="00A82938"/>
    <w:rsid w:val="00A853A9"/>
    <w:rsid w:val="00A9218F"/>
    <w:rsid w:val="00A92B48"/>
    <w:rsid w:val="00A9381D"/>
    <w:rsid w:val="00A939DD"/>
    <w:rsid w:val="00A95060"/>
    <w:rsid w:val="00AA2FE0"/>
    <w:rsid w:val="00AA3E92"/>
    <w:rsid w:val="00AB1499"/>
    <w:rsid w:val="00AB2F8F"/>
    <w:rsid w:val="00AB3F02"/>
    <w:rsid w:val="00AB5B11"/>
    <w:rsid w:val="00AB6B19"/>
    <w:rsid w:val="00AB6B76"/>
    <w:rsid w:val="00AC2E83"/>
    <w:rsid w:val="00AC3F53"/>
    <w:rsid w:val="00AC759F"/>
    <w:rsid w:val="00AD07C8"/>
    <w:rsid w:val="00AD0BA0"/>
    <w:rsid w:val="00AD1022"/>
    <w:rsid w:val="00AE032E"/>
    <w:rsid w:val="00AE14CB"/>
    <w:rsid w:val="00AE4285"/>
    <w:rsid w:val="00AE6B90"/>
    <w:rsid w:val="00AF347C"/>
    <w:rsid w:val="00AF68A0"/>
    <w:rsid w:val="00B00F85"/>
    <w:rsid w:val="00B05644"/>
    <w:rsid w:val="00B07C34"/>
    <w:rsid w:val="00B14B07"/>
    <w:rsid w:val="00B179C0"/>
    <w:rsid w:val="00B20A4D"/>
    <w:rsid w:val="00B226C6"/>
    <w:rsid w:val="00B25C84"/>
    <w:rsid w:val="00B268C9"/>
    <w:rsid w:val="00B32F88"/>
    <w:rsid w:val="00B33861"/>
    <w:rsid w:val="00B358C4"/>
    <w:rsid w:val="00B41D38"/>
    <w:rsid w:val="00B4356F"/>
    <w:rsid w:val="00B461AD"/>
    <w:rsid w:val="00B47357"/>
    <w:rsid w:val="00B50FA6"/>
    <w:rsid w:val="00B517D7"/>
    <w:rsid w:val="00B55D31"/>
    <w:rsid w:val="00B57D26"/>
    <w:rsid w:val="00B6687D"/>
    <w:rsid w:val="00B67C02"/>
    <w:rsid w:val="00B73CC7"/>
    <w:rsid w:val="00B77214"/>
    <w:rsid w:val="00B8074B"/>
    <w:rsid w:val="00B82DC4"/>
    <w:rsid w:val="00B83C04"/>
    <w:rsid w:val="00B8503B"/>
    <w:rsid w:val="00B9441F"/>
    <w:rsid w:val="00B95D30"/>
    <w:rsid w:val="00BA04E9"/>
    <w:rsid w:val="00BA7FD5"/>
    <w:rsid w:val="00BB4E2A"/>
    <w:rsid w:val="00BB6555"/>
    <w:rsid w:val="00BC18B1"/>
    <w:rsid w:val="00BC1CEA"/>
    <w:rsid w:val="00BC496F"/>
    <w:rsid w:val="00BC68BF"/>
    <w:rsid w:val="00BD1CC0"/>
    <w:rsid w:val="00BD3424"/>
    <w:rsid w:val="00BD3AA4"/>
    <w:rsid w:val="00BE582E"/>
    <w:rsid w:val="00BF0D68"/>
    <w:rsid w:val="00BF167F"/>
    <w:rsid w:val="00BF1D7B"/>
    <w:rsid w:val="00BF6753"/>
    <w:rsid w:val="00C00FAB"/>
    <w:rsid w:val="00C05A28"/>
    <w:rsid w:val="00C120EA"/>
    <w:rsid w:val="00C1375B"/>
    <w:rsid w:val="00C15392"/>
    <w:rsid w:val="00C1690E"/>
    <w:rsid w:val="00C20F2D"/>
    <w:rsid w:val="00C21DCE"/>
    <w:rsid w:val="00C30906"/>
    <w:rsid w:val="00C3152A"/>
    <w:rsid w:val="00C32A9F"/>
    <w:rsid w:val="00C34473"/>
    <w:rsid w:val="00C37E12"/>
    <w:rsid w:val="00C4142A"/>
    <w:rsid w:val="00C434B0"/>
    <w:rsid w:val="00C43FDD"/>
    <w:rsid w:val="00C46904"/>
    <w:rsid w:val="00C517C1"/>
    <w:rsid w:val="00C51B17"/>
    <w:rsid w:val="00C51E90"/>
    <w:rsid w:val="00C53B01"/>
    <w:rsid w:val="00C548E8"/>
    <w:rsid w:val="00C552F1"/>
    <w:rsid w:val="00C61772"/>
    <w:rsid w:val="00C73683"/>
    <w:rsid w:val="00C748CB"/>
    <w:rsid w:val="00C8067C"/>
    <w:rsid w:val="00C84BD0"/>
    <w:rsid w:val="00C87E03"/>
    <w:rsid w:val="00C87F14"/>
    <w:rsid w:val="00C962AA"/>
    <w:rsid w:val="00CA03F0"/>
    <w:rsid w:val="00CA258F"/>
    <w:rsid w:val="00CA78E2"/>
    <w:rsid w:val="00CB4394"/>
    <w:rsid w:val="00CB44A3"/>
    <w:rsid w:val="00CB7362"/>
    <w:rsid w:val="00CC08BA"/>
    <w:rsid w:val="00CC2864"/>
    <w:rsid w:val="00CC6137"/>
    <w:rsid w:val="00CD0721"/>
    <w:rsid w:val="00CD1456"/>
    <w:rsid w:val="00CD6BBB"/>
    <w:rsid w:val="00CE2FA2"/>
    <w:rsid w:val="00CF0CFB"/>
    <w:rsid w:val="00CF2F36"/>
    <w:rsid w:val="00CF364C"/>
    <w:rsid w:val="00CF4A98"/>
    <w:rsid w:val="00CF4B83"/>
    <w:rsid w:val="00D02C86"/>
    <w:rsid w:val="00D04E17"/>
    <w:rsid w:val="00D06E08"/>
    <w:rsid w:val="00D06FD0"/>
    <w:rsid w:val="00D1148B"/>
    <w:rsid w:val="00D135C1"/>
    <w:rsid w:val="00D1365B"/>
    <w:rsid w:val="00D143F8"/>
    <w:rsid w:val="00D17775"/>
    <w:rsid w:val="00D17E5F"/>
    <w:rsid w:val="00D22689"/>
    <w:rsid w:val="00D231D8"/>
    <w:rsid w:val="00D272F2"/>
    <w:rsid w:val="00D31840"/>
    <w:rsid w:val="00D32BD8"/>
    <w:rsid w:val="00D3496D"/>
    <w:rsid w:val="00D36A61"/>
    <w:rsid w:val="00D42D6C"/>
    <w:rsid w:val="00D45716"/>
    <w:rsid w:val="00D46303"/>
    <w:rsid w:val="00D46D69"/>
    <w:rsid w:val="00D47369"/>
    <w:rsid w:val="00D515A5"/>
    <w:rsid w:val="00D55B05"/>
    <w:rsid w:val="00D6061F"/>
    <w:rsid w:val="00D607B3"/>
    <w:rsid w:val="00D6141A"/>
    <w:rsid w:val="00D63D84"/>
    <w:rsid w:val="00D649A9"/>
    <w:rsid w:val="00D65827"/>
    <w:rsid w:val="00D70018"/>
    <w:rsid w:val="00D70072"/>
    <w:rsid w:val="00D701A3"/>
    <w:rsid w:val="00D719F1"/>
    <w:rsid w:val="00D76EC5"/>
    <w:rsid w:val="00D84B8C"/>
    <w:rsid w:val="00D85BE5"/>
    <w:rsid w:val="00D914EC"/>
    <w:rsid w:val="00D93481"/>
    <w:rsid w:val="00D94A65"/>
    <w:rsid w:val="00D95AEB"/>
    <w:rsid w:val="00DB07C7"/>
    <w:rsid w:val="00DC34E6"/>
    <w:rsid w:val="00DC3A7C"/>
    <w:rsid w:val="00DD673E"/>
    <w:rsid w:val="00DD6C9E"/>
    <w:rsid w:val="00DE1B1A"/>
    <w:rsid w:val="00DE5572"/>
    <w:rsid w:val="00DE6B23"/>
    <w:rsid w:val="00DE6F25"/>
    <w:rsid w:val="00DF56A6"/>
    <w:rsid w:val="00E037EE"/>
    <w:rsid w:val="00E075C1"/>
    <w:rsid w:val="00E07743"/>
    <w:rsid w:val="00E12212"/>
    <w:rsid w:val="00E16C1A"/>
    <w:rsid w:val="00E23080"/>
    <w:rsid w:val="00E24F59"/>
    <w:rsid w:val="00E2742E"/>
    <w:rsid w:val="00E32D44"/>
    <w:rsid w:val="00E452A1"/>
    <w:rsid w:val="00E572A0"/>
    <w:rsid w:val="00E60B86"/>
    <w:rsid w:val="00E61B8B"/>
    <w:rsid w:val="00E66B11"/>
    <w:rsid w:val="00E70B83"/>
    <w:rsid w:val="00E727B4"/>
    <w:rsid w:val="00E81A8D"/>
    <w:rsid w:val="00E87403"/>
    <w:rsid w:val="00E91913"/>
    <w:rsid w:val="00E9766E"/>
    <w:rsid w:val="00EA2ED6"/>
    <w:rsid w:val="00EA54B1"/>
    <w:rsid w:val="00EB26C1"/>
    <w:rsid w:val="00EC19C7"/>
    <w:rsid w:val="00EC1D14"/>
    <w:rsid w:val="00EC26FD"/>
    <w:rsid w:val="00EC414F"/>
    <w:rsid w:val="00EC5861"/>
    <w:rsid w:val="00ED04CD"/>
    <w:rsid w:val="00ED0B74"/>
    <w:rsid w:val="00ED54E5"/>
    <w:rsid w:val="00ED6E60"/>
    <w:rsid w:val="00EE0E83"/>
    <w:rsid w:val="00EE322E"/>
    <w:rsid w:val="00EE3242"/>
    <w:rsid w:val="00EF0BE2"/>
    <w:rsid w:val="00EF6D18"/>
    <w:rsid w:val="00F00DFD"/>
    <w:rsid w:val="00F04DC9"/>
    <w:rsid w:val="00F116CD"/>
    <w:rsid w:val="00F1610D"/>
    <w:rsid w:val="00F17624"/>
    <w:rsid w:val="00F22EB2"/>
    <w:rsid w:val="00F27B11"/>
    <w:rsid w:val="00F326D6"/>
    <w:rsid w:val="00F3287F"/>
    <w:rsid w:val="00F36690"/>
    <w:rsid w:val="00F37A59"/>
    <w:rsid w:val="00F41391"/>
    <w:rsid w:val="00F42574"/>
    <w:rsid w:val="00F45DEF"/>
    <w:rsid w:val="00F46749"/>
    <w:rsid w:val="00F47980"/>
    <w:rsid w:val="00F541C1"/>
    <w:rsid w:val="00F543E6"/>
    <w:rsid w:val="00F54DEB"/>
    <w:rsid w:val="00F557C0"/>
    <w:rsid w:val="00F6217C"/>
    <w:rsid w:val="00F633B3"/>
    <w:rsid w:val="00F6398A"/>
    <w:rsid w:val="00F65460"/>
    <w:rsid w:val="00F75055"/>
    <w:rsid w:val="00F82067"/>
    <w:rsid w:val="00F83E38"/>
    <w:rsid w:val="00F865D3"/>
    <w:rsid w:val="00F90737"/>
    <w:rsid w:val="00F90773"/>
    <w:rsid w:val="00F93899"/>
    <w:rsid w:val="00FA0111"/>
    <w:rsid w:val="00FA55F7"/>
    <w:rsid w:val="00FA5E2D"/>
    <w:rsid w:val="00FA7841"/>
    <w:rsid w:val="00FB1AA0"/>
    <w:rsid w:val="00FB7D82"/>
    <w:rsid w:val="00FB7D94"/>
    <w:rsid w:val="00FC55EA"/>
    <w:rsid w:val="00FC5E8A"/>
    <w:rsid w:val="00FC6365"/>
    <w:rsid w:val="00FD5AF7"/>
    <w:rsid w:val="00FD6188"/>
    <w:rsid w:val="00FE184A"/>
    <w:rsid w:val="00FE3C10"/>
    <w:rsid w:val="00FF1111"/>
    <w:rsid w:val="00FF47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7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3A"/>
    <w:pPr>
      <w:autoSpaceDE w:val="0"/>
      <w:autoSpaceDN w:val="0"/>
      <w:adjustRightInd w:val="0"/>
      <w:spacing w:after="0" w:line="24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5C3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5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37EE"/>
    <w:pPr>
      <w:autoSpaceDE/>
      <w:autoSpaceDN/>
      <w:adjustRightInd/>
      <w:spacing w:before="100" w:beforeAutospacing="1" w:after="100" w:afterAutospacing="1"/>
      <w:jc w:val="left"/>
      <w:outlineLvl w:val="2"/>
    </w:pPr>
    <w:rPr>
      <w:rFonts w:eastAsia="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57A0"/>
    <w:pPr>
      <w:ind w:left="720"/>
      <w:contextualSpacing/>
    </w:pPr>
  </w:style>
  <w:style w:type="character" w:styleId="Hyperlink">
    <w:name w:val="Hyperlink"/>
    <w:basedOn w:val="DefaultParagraphFont"/>
    <w:uiPriority w:val="99"/>
    <w:unhideWhenUsed/>
    <w:rsid w:val="004757A0"/>
    <w:rPr>
      <w:color w:val="0000FF" w:themeColor="hyperlink"/>
      <w:u w:val="single"/>
    </w:rPr>
  </w:style>
  <w:style w:type="character" w:customStyle="1" w:styleId="sessionsubtitle">
    <w:name w:val="sessionsubtitle"/>
    <w:basedOn w:val="DefaultParagraphFont"/>
    <w:rsid w:val="004757A0"/>
  </w:style>
  <w:style w:type="paragraph" w:styleId="EndnoteText">
    <w:name w:val="endnote text"/>
    <w:basedOn w:val="Normal"/>
    <w:link w:val="EndnoteTextChar"/>
    <w:uiPriority w:val="99"/>
    <w:unhideWhenUsed/>
    <w:rsid w:val="004757A0"/>
    <w:rPr>
      <w:sz w:val="20"/>
      <w:szCs w:val="20"/>
    </w:rPr>
  </w:style>
  <w:style w:type="character" w:customStyle="1" w:styleId="EndnoteTextChar">
    <w:name w:val="Endnote Text Char"/>
    <w:basedOn w:val="DefaultParagraphFont"/>
    <w:link w:val="EndnoteText"/>
    <w:uiPriority w:val="99"/>
    <w:rsid w:val="004757A0"/>
    <w:rPr>
      <w:rFonts w:ascii="Times New Roman" w:hAnsi="Times New Roman" w:cs="Times New Roman"/>
      <w:sz w:val="20"/>
      <w:szCs w:val="20"/>
    </w:rPr>
  </w:style>
  <w:style w:type="character" w:styleId="EndnoteReference">
    <w:name w:val="endnote reference"/>
    <w:basedOn w:val="DefaultParagraphFont"/>
    <w:uiPriority w:val="99"/>
    <w:unhideWhenUsed/>
    <w:rsid w:val="004757A0"/>
    <w:rPr>
      <w:vertAlign w:val="superscript"/>
    </w:rPr>
  </w:style>
  <w:style w:type="character" w:customStyle="1" w:styleId="highlight">
    <w:name w:val="highlight"/>
    <w:basedOn w:val="DefaultParagraphFont"/>
    <w:rsid w:val="00ED54E5"/>
  </w:style>
  <w:style w:type="character" w:customStyle="1" w:styleId="Heading3Char">
    <w:name w:val="Heading 3 Char"/>
    <w:basedOn w:val="DefaultParagraphFont"/>
    <w:link w:val="Heading3"/>
    <w:uiPriority w:val="9"/>
    <w:rsid w:val="00E037E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DD6C9E"/>
    <w:pPr>
      <w:autoSpaceDE/>
      <w:autoSpaceDN/>
      <w:adjustRightInd/>
      <w:spacing w:before="100" w:beforeAutospacing="1" w:after="100" w:afterAutospacing="1"/>
      <w:jc w:val="left"/>
    </w:pPr>
    <w:rPr>
      <w:rFonts w:eastAsia="Times New Roman"/>
      <w:sz w:val="24"/>
      <w:szCs w:val="24"/>
      <w:lang w:eastAsia="fr-FR"/>
    </w:rPr>
  </w:style>
  <w:style w:type="character" w:styleId="CommentReference">
    <w:name w:val="annotation reference"/>
    <w:basedOn w:val="DefaultParagraphFont"/>
    <w:uiPriority w:val="99"/>
    <w:semiHidden/>
    <w:unhideWhenUsed/>
    <w:rsid w:val="0078023D"/>
    <w:rPr>
      <w:sz w:val="16"/>
      <w:szCs w:val="16"/>
    </w:rPr>
  </w:style>
  <w:style w:type="paragraph" w:styleId="BalloonText">
    <w:name w:val="Balloon Text"/>
    <w:basedOn w:val="Normal"/>
    <w:link w:val="BalloonTextChar"/>
    <w:uiPriority w:val="99"/>
    <w:semiHidden/>
    <w:unhideWhenUsed/>
    <w:rsid w:val="0078023D"/>
    <w:rPr>
      <w:rFonts w:ascii="Tahoma" w:hAnsi="Tahoma" w:cs="Tahoma"/>
      <w:sz w:val="16"/>
      <w:szCs w:val="16"/>
    </w:rPr>
  </w:style>
  <w:style w:type="character" w:customStyle="1" w:styleId="BalloonTextChar">
    <w:name w:val="Balloon Text Char"/>
    <w:basedOn w:val="DefaultParagraphFont"/>
    <w:link w:val="BalloonText"/>
    <w:uiPriority w:val="99"/>
    <w:semiHidden/>
    <w:rsid w:val="0078023D"/>
    <w:rPr>
      <w:rFonts w:ascii="Tahoma" w:hAnsi="Tahoma" w:cs="Tahoma"/>
      <w:sz w:val="16"/>
      <w:szCs w:val="16"/>
    </w:rPr>
  </w:style>
  <w:style w:type="paragraph" w:styleId="FootnoteText">
    <w:name w:val="footnote text"/>
    <w:basedOn w:val="Normal"/>
    <w:link w:val="FootnoteTextChar"/>
    <w:uiPriority w:val="99"/>
    <w:unhideWhenUsed/>
    <w:rsid w:val="003C45EF"/>
    <w:rPr>
      <w:sz w:val="20"/>
      <w:szCs w:val="20"/>
    </w:rPr>
  </w:style>
  <w:style w:type="character" w:customStyle="1" w:styleId="FootnoteTextChar">
    <w:name w:val="Footnote Text Char"/>
    <w:basedOn w:val="DefaultParagraphFont"/>
    <w:link w:val="FootnoteText"/>
    <w:uiPriority w:val="99"/>
    <w:rsid w:val="003C45EF"/>
    <w:rPr>
      <w:rFonts w:ascii="Times New Roman" w:hAnsi="Times New Roman" w:cs="Times New Roman"/>
      <w:sz w:val="20"/>
      <w:szCs w:val="20"/>
    </w:rPr>
  </w:style>
  <w:style w:type="character" w:styleId="FootnoteReference">
    <w:name w:val="footnote reference"/>
    <w:basedOn w:val="DefaultParagraphFont"/>
    <w:uiPriority w:val="99"/>
    <w:unhideWhenUsed/>
    <w:rsid w:val="003C45EF"/>
    <w:rPr>
      <w:vertAlign w:val="superscript"/>
    </w:rPr>
  </w:style>
  <w:style w:type="character" w:customStyle="1" w:styleId="Heading1Char">
    <w:name w:val="Heading 1 Char"/>
    <w:basedOn w:val="DefaultParagraphFont"/>
    <w:link w:val="Heading1"/>
    <w:uiPriority w:val="9"/>
    <w:rsid w:val="005C38B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F63B6"/>
    <w:rPr>
      <w:color w:val="800080" w:themeColor="followedHyperlink"/>
      <w:u w:val="single"/>
    </w:rPr>
  </w:style>
  <w:style w:type="character" w:styleId="Strong">
    <w:name w:val="Strong"/>
    <w:basedOn w:val="DefaultParagraphFont"/>
    <w:uiPriority w:val="22"/>
    <w:qFormat/>
    <w:rsid w:val="005F63B6"/>
    <w:rPr>
      <w:b/>
      <w:bCs/>
    </w:rPr>
  </w:style>
  <w:style w:type="character" w:customStyle="1" w:styleId="apple-converted-space">
    <w:name w:val="apple-converted-space"/>
    <w:basedOn w:val="DefaultParagraphFont"/>
    <w:rsid w:val="00E727B4"/>
  </w:style>
  <w:style w:type="character" w:styleId="HTMLAcronym">
    <w:name w:val="HTML Acronym"/>
    <w:basedOn w:val="DefaultParagraphFont"/>
    <w:uiPriority w:val="99"/>
    <w:semiHidden/>
    <w:unhideWhenUsed/>
    <w:rsid w:val="00E727B4"/>
  </w:style>
  <w:style w:type="character" w:customStyle="1" w:styleId="Heading2Char">
    <w:name w:val="Heading 2 Char"/>
    <w:basedOn w:val="DefaultParagraphFont"/>
    <w:link w:val="Heading2"/>
    <w:uiPriority w:val="9"/>
    <w:rsid w:val="007545AC"/>
    <w:rPr>
      <w:rFonts w:asciiTheme="majorHAnsi" w:eastAsiaTheme="majorEastAsia" w:hAnsiTheme="majorHAnsi" w:cstheme="majorBidi"/>
      <w:b/>
      <w:bCs/>
      <w:color w:val="4F81BD" w:themeColor="accent1"/>
      <w:sz w:val="26"/>
      <w:szCs w:val="26"/>
    </w:rPr>
  </w:style>
  <w:style w:type="paragraph" w:customStyle="1" w:styleId="western">
    <w:name w:val="western"/>
    <w:basedOn w:val="Normal"/>
    <w:rsid w:val="007545AC"/>
    <w:pPr>
      <w:autoSpaceDE/>
      <w:autoSpaceDN/>
      <w:adjustRightInd/>
      <w:spacing w:before="100" w:beforeAutospacing="1" w:after="100" w:afterAutospacing="1"/>
      <w:jc w:val="left"/>
    </w:pPr>
    <w:rPr>
      <w:rFonts w:eastAsia="Times New Roman"/>
      <w:sz w:val="24"/>
      <w:szCs w:val="24"/>
      <w:lang w:eastAsia="fr-FR"/>
    </w:rPr>
  </w:style>
  <w:style w:type="paragraph" w:styleId="Revision">
    <w:name w:val="Revision"/>
    <w:hidden/>
    <w:uiPriority w:val="99"/>
    <w:semiHidden/>
    <w:rsid w:val="00693624"/>
    <w:pPr>
      <w:spacing w:after="0" w:line="240" w:lineRule="auto"/>
    </w:pPr>
    <w:rPr>
      <w:rFonts w:ascii="Times New Roman" w:hAnsi="Times New Roman" w:cs="Times New Roman"/>
    </w:rPr>
  </w:style>
  <w:style w:type="paragraph" w:styleId="CommentText">
    <w:name w:val="annotation text"/>
    <w:basedOn w:val="Normal"/>
    <w:link w:val="CommentTextChar"/>
    <w:uiPriority w:val="99"/>
    <w:unhideWhenUsed/>
    <w:rsid w:val="00B268C9"/>
    <w:rPr>
      <w:sz w:val="24"/>
      <w:szCs w:val="24"/>
    </w:rPr>
  </w:style>
  <w:style w:type="character" w:customStyle="1" w:styleId="CommentTextChar">
    <w:name w:val="Comment Text Char"/>
    <w:basedOn w:val="DefaultParagraphFont"/>
    <w:link w:val="CommentText"/>
    <w:uiPriority w:val="99"/>
    <w:rsid w:val="00B268C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8C9"/>
    <w:rPr>
      <w:b/>
      <w:bCs/>
      <w:sz w:val="20"/>
      <w:szCs w:val="20"/>
    </w:rPr>
  </w:style>
  <w:style w:type="character" w:customStyle="1" w:styleId="CommentSubjectChar">
    <w:name w:val="Comment Subject Char"/>
    <w:basedOn w:val="CommentTextChar"/>
    <w:link w:val="CommentSubject"/>
    <w:uiPriority w:val="99"/>
    <w:semiHidden/>
    <w:rsid w:val="00B268C9"/>
    <w:rPr>
      <w:rFonts w:ascii="Times New Roman" w:hAnsi="Times New Roman" w:cs="Times New Roman"/>
      <w:b/>
      <w:bCs/>
      <w:sz w:val="20"/>
      <w:szCs w:val="20"/>
    </w:rPr>
  </w:style>
  <w:style w:type="character" w:customStyle="1" w:styleId="paragraphtext">
    <w:name w:val="paragraphtext"/>
    <w:basedOn w:val="DefaultParagraphFont"/>
    <w:rsid w:val="005669B1"/>
  </w:style>
  <w:style w:type="character" w:styleId="Emphasis">
    <w:name w:val="Emphasis"/>
    <w:basedOn w:val="DefaultParagraphFont"/>
    <w:uiPriority w:val="20"/>
    <w:qFormat/>
    <w:rsid w:val="001D4034"/>
    <w:rPr>
      <w:i/>
    </w:rPr>
  </w:style>
  <w:style w:type="table" w:styleId="TableGrid">
    <w:name w:val="Table Grid"/>
    <w:basedOn w:val="TableNormal"/>
    <w:uiPriority w:val="59"/>
    <w:rsid w:val="001D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53A9"/>
    <w:pPr>
      <w:tabs>
        <w:tab w:val="center" w:pos="4680"/>
        <w:tab w:val="right" w:pos="9360"/>
      </w:tabs>
    </w:pPr>
  </w:style>
  <w:style w:type="character" w:customStyle="1" w:styleId="HeaderChar">
    <w:name w:val="Header Char"/>
    <w:basedOn w:val="DefaultParagraphFont"/>
    <w:link w:val="Header"/>
    <w:uiPriority w:val="99"/>
    <w:rsid w:val="00A853A9"/>
    <w:rPr>
      <w:rFonts w:ascii="Times New Roman" w:hAnsi="Times New Roman" w:cs="Times New Roman"/>
    </w:rPr>
  </w:style>
  <w:style w:type="paragraph" w:styleId="Footer">
    <w:name w:val="footer"/>
    <w:basedOn w:val="Normal"/>
    <w:link w:val="FooterChar"/>
    <w:uiPriority w:val="99"/>
    <w:unhideWhenUsed/>
    <w:rsid w:val="00A853A9"/>
    <w:pPr>
      <w:tabs>
        <w:tab w:val="center" w:pos="4680"/>
        <w:tab w:val="right" w:pos="9360"/>
      </w:tabs>
    </w:pPr>
  </w:style>
  <w:style w:type="character" w:customStyle="1" w:styleId="FooterChar">
    <w:name w:val="Footer Char"/>
    <w:basedOn w:val="DefaultParagraphFont"/>
    <w:link w:val="Footer"/>
    <w:uiPriority w:val="99"/>
    <w:rsid w:val="00A853A9"/>
    <w:rPr>
      <w:rFonts w:ascii="Times New Roman" w:hAnsi="Times New Roman" w:cs="Times New Roman"/>
    </w:rPr>
  </w:style>
  <w:style w:type="character" w:styleId="SubtleReference">
    <w:name w:val="Subtle Reference"/>
    <w:basedOn w:val="DefaultParagraphFont"/>
    <w:uiPriority w:val="31"/>
    <w:qFormat/>
    <w:rsid w:val="00B95D30"/>
    <w:rPr>
      <w:smallCaps/>
      <w:color w:val="5A5A5A" w:themeColor="text1" w:themeTint="A5"/>
    </w:rPr>
  </w:style>
  <w:style w:type="paragraph" w:styleId="NoSpacing">
    <w:name w:val="No Spacing"/>
    <w:uiPriority w:val="1"/>
    <w:qFormat/>
    <w:rsid w:val="00B95D30"/>
    <w:pPr>
      <w:spacing w:after="0" w:line="240" w:lineRule="auto"/>
    </w:pPr>
    <w:rPr>
      <w:lang w:val="en-GB"/>
    </w:rPr>
  </w:style>
  <w:style w:type="character" w:customStyle="1" w:styleId="Hyperlink1">
    <w:name w:val="Hyperlink1"/>
    <w:basedOn w:val="DefaultParagraphFont"/>
    <w:uiPriority w:val="99"/>
    <w:unhideWhenUsed/>
    <w:rsid w:val="00B179C0"/>
    <w:rPr>
      <w:color w:val="0563C1"/>
      <w:u w:val="single"/>
    </w:rPr>
  </w:style>
  <w:style w:type="character" w:customStyle="1" w:styleId="aqj">
    <w:name w:val="aqj"/>
    <w:basedOn w:val="DefaultParagraphFont"/>
    <w:rsid w:val="00AB1499"/>
  </w:style>
  <w:style w:type="character" w:customStyle="1" w:styleId="im">
    <w:name w:val="im"/>
    <w:basedOn w:val="DefaultParagraphFont"/>
    <w:rsid w:val="00777A78"/>
  </w:style>
  <w:style w:type="paragraph" w:customStyle="1" w:styleId="Default">
    <w:name w:val="Default"/>
    <w:rsid w:val="00143D6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3A"/>
    <w:pPr>
      <w:autoSpaceDE w:val="0"/>
      <w:autoSpaceDN w:val="0"/>
      <w:adjustRightInd w:val="0"/>
      <w:spacing w:after="0" w:line="24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5C3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5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37EE"/>
    <w:pPr>
      <w:autoSpaceDE/>
      <w:autoSpaceDN/>
      <w:adjustRightInd/>
      <w:spacing w:before="100" w:beforeAutospacing="1" w:after="100" w:afterAutospacing="1"/>
      <w:jc w:val="left"/>
      <w:outlineLvl w:val="2"/>
    </w:pPr>
    <w:rPr>
      <w:rFonts w:eastAsia="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57A0"/>
    <w:pPr>
      <w:ind w:left="720"/>
      <w:contextualSpacing/>
    </w:pPr>
  </w:style>
  <w:style w:type="character" w:styleId="Hyperlink">
    <w:name w:val="Hyperlink"/>
    <w:basedOn w:val="DefaultParagraphFont"/>
    <w:uiPriority w:val="99"/>
    <w:unhideWhenUsed/>
    <w:rsid w:val="004757A0"/>
    <w:rPr>
      <w:color w:val="0000FF" w:themeColor="hyperlink"/>
      <w:u w:val="single"/>
    </w:rPr>
  </w:style>
  <w:style w:type="character" w:customStyle="1" w:styleId="sessionsubtitle">
    <w:name w:val="sessionsubtitle"/>
    <w:basedOn w:val="DefaultParagraphFont"/>
    <w:rsid w:val="004757A0"/>
  </w:style>
  <w:style w:type="paragraph" w:styleId="EndnoteText">
    <w:name w:val="endnote text"/>
    <w:basedOn w:val="Normal"/>
    <w:link w:val="EndnoteTextChar"/>
    <w:uiPriority w:val="99"/>
    <w:unhideWhenUsed/>
    <w:rsid w:val="004757A0"/>
    <w:rPr>
      <w:sz w:val="20"/>
      <w:szCs w:val="20"/>
    </w:rPr>
  </w:style>
  <w:style w:type="character" w:customStyle="1" w:styleId="EndnoteTextChar">
    <w:name w:val="Endnote Text Char"/>
    <w:basedOn w:val="DefaultParagraphFont"/>
    <w:link w:val="EndnoteText"/>
    <w:uiPriority w:val="99"/>
    <w:rsid w:val="004757A0"/>
    <w:rPr>
      <w:rFonts w:ascii="Times New Roman" w:hAnsi="Times New Roman" w:cs="Times New Roman"/>
      <w:sz w:val="20"/>
      <w:szCs w:val="20"/>
    </w:rPr>
  </w:style>
  <w:style w:type="character" w:styleId="EndnoteReference">
    <w:name w:val="endnote reference"/>
    <w:basedOn w:val="DefaultParagraphFont"/>
    <w:uiPriority w:val="99"/>
    <w:unhideWhenUsed/>
    <w:rsid w:val="004757A0"/>
    <w:rPr>
      <w:vertAlign w:val="superscript"/>
    </w:rPr>
  </w:style>
  <w:style w:type="character" w:customStyle="1" w:styleId="highlight">
    <w:name w:val="highlight"/>
    <w:basedOn w:val="DefaultParagraphFont"/>
    <w:rsid w:val="00ED54E5"/>
  </w:style>
  <w:style w:type="character" w:customStyle="1" w:styleId="Heading3Char">
    <w:name w:val="Heading 3 Char"/>
    <w:basedOn w:val="DefaultParagraphFont"/>
    <w:link w:val="Heading3"/>
    <w:uiPriority w:val="9"/>
    <w:rsid w:val="00E037E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DD6C9E"/>
    <w:pPr>
      <w:autoSpaceDE/>
      <w:autoSpaceDN/>
      <w:adjustRightInd/>
      <w:spacing w:before="100" w:beforeAutospacing="1" w:after="100" w:afterAutospacing="1"/>
      <w:jc w:val="left"/>
    </w:pPr>
    <w:rPr>
      <w:rFonts w:eastAsia="Times New Roman"/>
      <w:sz w:val="24"/>
      <w:szCs w:val="24"/>
      <w:lang w:eastAsia="fr-FR"/>
    </w:rPr>
  </w:style>
  <w:style w:type="character" w:styleId="CommentReference">
    <w:name w:val="annotation reference"/>
    <w:basedOn w:val="DefaultParagraphFont"/>
    <w:uiPriority w:val="99"/>
    <w:semiHidden/>
    <w:unhideWhenUsed/>
    <w:rsid w:val="0078023D"/>
    <w:rPr>
      <w:sz w:val="16"/>
      <w:szCs w:val="16"/>
    </w:rPr>
  </w:style>
  <w:style w:type="paragraph" w:styleId="BalloonText">
    <w:name w:val="Balloon Text"/>
    <w:basedOn w:val="Normal"/>
    <w:link w:val="BalloonTextChar"/>
    <w:uiPriority w:val="99"/>
    <w:semiHidden/>
    <w:unhideWhenUsed/>
    <w:rsid w:val="0078023D"/>
    <w:rPr>
      <w:rFonts w:ascii="Tahoma" w:hAnsi="Tahoma" w:cs="Tahoma"/>
      <w:sz w:val="16"/>
      <w:szCs w:val="16"/>
    </w:rPr>
  </w:style>
  <w:style w:type="character" w:customStyle="1" w:styleId="BalloonTextChar">
    <w:name w:val="Balloon Text Char"/>
    <w:basedOn w:val="DefaultParagraphFont"/>
    <w:link w:val="BalloonText"/>
    <w:uiPriority w:val="99"/>
    <w:semiHidden/>
    <w:rsid w:val="0078023D"/>
    <w:rPr>
      <w:rFonts w:ascii="Tahoma" w:hAnsi="Tahoma" w:cs="Tahoma"/>
      <w:sz w:val="16"/>
      <w:szCs w:val="16"/>
    </w:rPr>
  </w:style>
  <w:style w:type="paragraph" w:styleId="FootnoteText">
    <w:name w:val="footnote text"/>
    <w:basedOn w:val="Normal"/>
    <w:link w:val="FootnoteTextChar"/>
    <w:uiPriority w:val="99"/>
    <w:unhideWhenUsed/>
    <w:rsid w:val="003C45EF"/>
    <w:rPr>
      <w:sz w:val="20"/>
      <w:szCs w:val="20"/>
    </w:rPr>
  </w:style>
  <w:style w:type="character" w:customStyle="1" w:styleId="FootnoteTextChar">
    <w:name w:val="Footnote Text Char"/>
    <w:basedOn w:val="DefaultParagraphFont"/>
    <w:link w:val="FootnoteText"/>
    <w:uiPriority w:val="99"/>
    <w:rsid w:val="003C45EF"/>
    <w:rPr>
      <w:rFonts w:ascii="Times New Roman" w:hAnsi="Times New Roman" w:cs="Times New Roman"/>
      <w:sz w:val="20"/>
      <w:szCs w:val="20"/>
    </w:rPr>
  </w:style>
  <w:style w:type="character" w:styleId="FootnoteReference">
    <w:name w:val="footnote reference"/>
    <w:basedOn w:val="DefaultParagraphFont"/>
    <w:uiPriority w:val="99"/>
    <w:unhideWhenUsed/>
    <w:rsid w:val="003C45EF"/>
    <w:rPr>
      <w:vertAlign w:val="superscript"/>
    </w:rPr>
  </w:style>
  <w:style w:type="character" w:customStyle="1" w:styleId="Heading1Char">
    <w:name w:val="Heading 1 Char"/>
    <w:basedOn w:val="DefaultParagraphFont"/>
    <w:link w:val="Heading1"/>
    <w:uiPriority w:val="9"/>
    <w:rsid w:val="005C38B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F63B6"/>
    <w:rPr>
      <w:color w:val="800080" w:themeColor="followedHyperlink"/>
      <w:u w:val="single"/>
    </w:rPr>
  </w:style>
  <w:style w:type="character" w:styleId="Strong">
    <w:name w:val="Strong"/>
    <w:basedOn w:val="DefaultParagraphFont"/>
    <w:uiPriority w:val="22"/>
    <w:qFormat/>
    <w:rsid w:val="005F63B6"/>
    <w:rPr>
      <w:b/>
      <w:bCs/>
    </w:rPr>
  </w:style>
  <w:style w:type="character" w:customStyle="1" w:styleId="apple-converted-space">
    <w:name w:val="apple-converted-space"/>
    <w:basedOn w:val="DefaultParagraphFont"/>
    <w:rsid w:val="00E727B4"/>
  </w:style>
  <w:style w:type="character" w:styleId="HTMLAcronym">
    <w:name w:val="HTML Acronym"/>
    <w:basedOn w:val="DefaultParagraphFont"/>
    <w:uiPriority w:val="99"/>
    <w:semiHidden/>
    <w:unhideWhenUsed/>
    <w:rsid w:val="00E727B4"/>
  </w:style>
  <w:style w:type="character" w:customStyle="1" w:styleId="Heading2Char">
    <w:name w:val="Heading 2 Char"/>
    <w:basedOn w:val="DefaultParagraphFont"/>
    <w:link w:val="Heading2"/>
    <w:uiPriority w:val="9"/>
    <w:rsid w:val="007545AC"/>
    <w:rPr>
      <w:rFonts w:asciiTheme="majorHAnsi" w:eastAsiaTheme="majorEastAsia" w:hAnsiTheme="majorHAnsi" w:cstheme="majorBidi"/>
      <w:b/>
      <w:bCs/>
      <w:color w:val="4F81BD" w:themeColor="accent1"/>
      <w:sz w:val="26"/>
      <w:szCs w:val="26"/>
    </w:rPr>
  </w:style>
  <w:style w:type="paragraph" w:customStyle="1" w:styleId="western">
    <w:name w:val="western"/>
    <w:basedOn w:val="Normal"/>
    <w:rsid w:val="007545AC"/>
    <w:pPr>
      <w:autoSpaceDE/>
      <w:autoSpaceDN/>
      <w:adjustRightInd/>
      <w:spacing w:before="100" w:beforeAutospacing="1" w:after="100" w:afterAutospacing="1"/>
      <w:jc w:val="left"/>
    </w:pPr>
    <w:rPr>
      <w:rFonts w:eastAsia="Times New Roman"/>
      <w:sz w:val="24"/>
      <w:szCs w:val="24"/>
      <w:lang w:eastAsia="fr-FR"/>
    </w:rPr>
  </w:style>
  <w:style w:type="paragraph" w:styleId="Revision">
    <w:name w:val="Revision"/>
    <w:hidden/>
    <w:uiPriority w:val="99"/>
    <w:semiHidden/>
    <w:rsid w:val="00693624"/>
    <w:pPr>
      <w:spacing w:after="0" w:line="240" w:lineRule="auto"/>
    </w:pPr>
    <w:rPr>
      <w:rFonts w:ascii="Times New Roman" w:hAnsi="Times New Roman" w:cs="Times New Roman"/>
    </w:rPr>
  </w:style>
  <w:style w:type="paragraph" w:styleId="CommentText">
    <w:name w:val="annotation text"/>
    <w:basedOn w:val="Normal"/>
    <w:link w:val="CommentTextChar"/>
    <w:uiPriority w:val="99"/>
    <w:unhideWhenUsed/>
    <w:rsid w:val="00B268C9"/>
    <w:rPr>
      <w:sz w:val="24"/>
      <w:szCs w:val="24"/>
    </w:rPr>
  </w:style>
  <w:style w:type="character" w:customStyle="1" w:styleId="CommentTextChar">
    <w:name w:val="Comment Text Char"/>
    <w:basedOn w:val="DefaultParagraphFont"/>
    <w:link w:val="CommentText"/>
    <w:uiPriority w:val="99"/>
    <w:rsid w:val="00B268C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8C9"/>
    <w:rPr>
      <w:b/>
      <w:bCs/>
      <w:sz w:val="20"/>
      <w:szCs w:val="20"/>
    </w:rPr>
  </w:style>
  <w:style w:type="character" w:customStyle="1" w:styleId="CommentSubjectChar">
    <w:name w:val="Comment Subject Char"/>
    <w:basedOn w:val="CommentTextChar"/>
    <w:link w:val="CommentSubject"/>
    <w:uiPriority w:val="99"/>
    <w:semiHidden/>
    <w:rsid w:val="00B268C9"/>
    <w:rPr>
      <w:rFonts w:ascii="Times New Roman" w:hAnsi="Times New Roman" w:cs="Times New Roman"/>
      <w:b/>
      <w:bCs/>
      <w:sz w:val="20"/>
      <w:szCs w:val="20"/>
    </w:rPr>
  </w:style>
  <w:style w:type="character" w:customStyle="1" w:styleId="paragraphtext">
    <w:name w:val="paragraphtext"/>
    <w:basedOn w:val="DefaultParagraphFont"/>
    <w:rsid w:val="005669B1"/>
  </w:style>
  <w:style w:type="character" w:styleId="Emphasis">
    <w:name w:val="Emphasis"/>
    <w:basedOn w:val="DefaultParagraphFont"/>
    <w:uiPriority w:val="20"/>
    <w:qFormat/>
    <w:rsid w:val="001D4034"/>
    <w:rPr>
      <w:i/>
    </w:rPr>
  </w:style>
  <w:style w:type="table" w:styleId="TableGrid">
    <w:name w:val="Table Grid"/>
    <w:basedOn w:val="TableNormal"/>
    <w:uiPriority w:val="59"/>
    <w:rsid w:val="001D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53A9"/>
    <w:pPr>
      <w:tabs>
        <w:tab w:val="center" w:pos="4680"/>
        <w:tab w:val="right" w:pos="9360"/>
      </w:tabs>
    </w:pPr>
  </w:style>
  <w:style w:type="character" w:customStyle="1" w:styleId="HeaderChar">
    <w:name w:val="Header Char"/>
    <w:basedOn w:val="DefaultParagraphFont"/>
    <w:link w:val="Header"/>
    <w:uiPriority w:val="99"/>
    <w:rsid w:val="00A853A9"/>
    <w:rPr>
      <w:rFonts w:ascii="Times New Roman" w:hAnsi="Times New Roman" w:cs="Times New Roman"/>
    </w:rPr>
  </w:style>
  <w:style w:type="paragraph" w:styleId="Footer">
    <w:name w:val="footer"/>
    <w:basedOn w:val="Normal"/>
    <w:link w:val="FooterChar"/>
    <w:uiPriority w:val="99"/>
    <w:unhideWhenUsed/>
    <w:rsid w:val="00A853A9"/>
    <w:pPr>
      <w:tabs>
        <w:tab w:val="center" w:pos="4680"/>
        <w:tab w:val="right" w:pos="9360"/>
      </w:tabs>
    </w:pPr>
  </w:style>
  <w:style w:type="character" w:customStyle="1" w:styleId="FooterChar">
    <w:name w:val="Footer Char"/>
    <w:basedOn w:val="DefaultParagraphFont"/>
    <w:link w:val="Footer"/>
    <w:uiPriority w:val="99"/>
    <w:rsid w:val="00A853A9"/>
    <w:rPr>
      <w:rFonts w:ascii="Times New Roman" w:hAnsi="Times New Roman" w:cs="Times New Roman"/>
    </w:rPr>
  </w:style>
  <w:style w:type="character" w:styleId="SubtleReference">
    <w:name w:val="Subtle Reference"/>
    <w:basedOn w:val="DefaultParagraphFont"/>
    <w:uiPriority w:val="31"/>
    <w:qFormat/>
    <w:rsid w:val="00B95D30"/>
    <w:rPr>
      <w:smallCaps/>
      <w:color w:val="5A5A5A" w:themeColor="text1" w:themeTint="A5"/>
    </w:rPr>
  </w:style>
  <w:style w:type="paragraph" w:styleId="NoSpacing">
    <w:name w:val="No Spacing"/>
    <w:uiPriority w:val="1"/>
    <w:qFormat/>
    <w:rsid w:val="00B95D30"/>
    <w:pPr>
      <w:spacing w:after="0" w:line="240" w:lineRule="auto"/>
    </w:pPr>
    <w:rPr>
      <w:lang w:val="en-GB"/>
    </w:rPr>
  </w:style>
  <w:style w:type="character" w:customStyle="1" w:styleId="Hyperlink1">
    <w:name w:val="Hyperlink1"/>
    <w:basedOn w:val="DefaultParagraphFont"/>
    <w:uiPriority w:val="99"/>
    <w:unhideWhenUsed/>
    <w:rsid w:val="00B179C0"/>
    <w:rPr>
      <w:color w:val="0563C1"/>
      <w:u w:val="single"/>
    </w:rPr>
  </w:style>
  <w:style w:type="character" w:customStyle="1" w:styleId="aqj">
    <w:name w:val="aqj"/>
    <w:basedOn w:val="DefaultParagraphFont"/>
    <w:rsid w:val="00AB1499"/>
  </w:style>
  <w:style w:type="character" w:customStyle="1" w:styleId="im">
    <w:name w:val="im"/>
    <w:basedOn w:val="DefaultParagraphFont"/>
    <w:rsid w:val="00777A78"/>
  </w:style>
  <w:style w:type="paragraph" w:customStyle="1" w:styleId="Default">
    <w:name w:val="Default"/>
    <w:rsid w:val="00143D6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286">
      <w:bodyDiv w:val="1"/>
      <w:marLeft w:val="0"/>
      <w:marRight w:val="0"/>
      <w:marTop w:val="0"/>
      <w:marBottom w:val="0"/>
      <w:divBdr>
        <w:top w:val="none" w:sz="0" w:space="0" w:color="auto"/>
        <w:left w:val="none" w:sz="0" w:space="0" w:color="auto"/>
        <w:bottom w:val="none" w:sz="0" w:space="0" w:color="auto"/>
        <w:right w:val="none" w:sz="0" w:space="0" w:color="auto"/>
      </w:divBdr>
      <w:divsChild>
        <w:div w:id="250894055">
          <w:marLeft w:val="0"/>
          <w:marRight w:val="0"/>
          <w:marTop w:val="0"/>
          <w:marBottom w:val="0"/>
          <w:divBdr>
            <w:top w:val="none" w:sz="0" w:space="0" w:color="auto"/>
            <w:left w:val="none" w:sz="0" w:space="0" w:color="auto"/>
            <w:bottom w:val="none" w:sz="0" w:space="0" w:color="auto"/>
            <w:right w:val="none" w:sz="0" w:space="0" w:color="auto"/>
          </w:divBdr>
          <w:divsChild>
            <w:div w:id="624506732">
              <w:marLeft w:val="0"/>
              <w:marRight w:val="0"/>
              <w:marTop w:val="0"/>
              <w:marBottom w:val="0"/>
              <w:divBdr>
                <w:top w:val="none" w:sz="0" w:space="0" w:color="auto"/>
                <w:left w:val="none" w:sz="0" w:space="0" w:color="auto"/>
                <w:bottom w:val="none" w:sz="0" w:space="0" w:color="auto"/>
                <w:right w:val="none" w:sz="0" w:space="0" w:color="auto"/>
              </w:divBdr>
            </w:div>
            <w:div w:id="987058044">
              <w:marLeft w:val="0"/>
              <w:marRight w:val="0"/>
              <w:marTop w:val="0"/>
              <w:marBottom w:val="0"/>
              <w:divBdr>
                <w:top w:val="none" w:sz="0" w:space="0" w:color="auto"/>
                <w:left w:val="none" w:sz="0" w:space="0" w:color="auto"/>
                <w:bottom w:val="none" w:sz="0" w:space="0" w:color="auto"/>
                <w:right w:val="none" w:sz="0" w:space="0" w:color="auto"/>
              </w:divBdr>
            </w:div>
            <w:div w:id="1758669329">
              <w:marLeft w:val="0"/>
              <w:marRight w:val="0"/>
              <w:marTop w:val="0"/>
              <w:marBottom w:val="0"/>
              <w:divBdr>
                <w:top w:val="none" w:sz="0" w:space="0" w:color="auto"/>
                <w:left w:val="none" w:sz="0" w:space="0" w:color="auto"/>
                <w:bottom w:val="none" w:sz="0" w:space="0" w:color="auto"/>
                <w:right w:val="none" w:sz="0" w:space="0" w:color="auto"/>
              </w:divBdr>
            </w:div>
            <w:div w:id="1435711905">
              <w:marLeft w:val="0"/>
              <w:marRight w:val="0"/>
              <w:marTop w:val="0"/>
              <w:marBottom w:val="0"/>
              <w:divBdr>
                <w:top w:val="none" w:sz="0" w:space="0" w:color="auto"/>
                <w:left w:val="none" w:sz="0" w:space="0" w:color="auto"/>
                <w:bottom w:val="none" w:sz="0" w:space="0" w:color="auto"/>
                <w:right w:val="none" w:sz="0" w:space="0" w:color="auto"/>
              </w:divBdr>
            </w:div>
            <w:div w:id="3094420">
              <w:marLeft w:val="0"/>
              <w:marRight w:val="0"/>
              <w:marTop w:val="0"/>
              <w:marBottom w:val="0"/>
              <w:divBdr>
                <w:top w:val="none" w:sz="0" w:space="0" w:color="auto"/>
                <w:left w:val="none" w:sz="0" w:space="0" w:color="auto"/>
                <w:bottom w:val="none" w:sz="0" w:space="0" w:color="auto"/>
                <w:right w:val="none" w:sz="0" w:space="0" w:color="auto"/>
              </w:divBdr>
            </w:div>
            <w:div w:id="955284649">
              <w:marLeft w:val="0"/>
              <w:marRight w:val="0"/>
              <w:marTop w:val="0"/>
              <w:marBottom w:val="0"/>
              <w:divBdr>
                <w:top w:val="none" w:sz="0" w:space="0" w:color="auto"/>
                <w:left w:val="none" w:sz="0" w:space="0" w:color="auto"/>
                <w:bottom w:val="none" w:sz="0" w:space="0" w:color="auto"/>
                <w:right w:val="none" w:sz="0" w:space="0" w:color="auto"/>
              </w:divBdr>
            </w:div>
            <w:div w:id="2045983785">
              <w:marLeft w:val="0"/>
              <w:marRight w:val="0"/>
              <w:marTop w:val="0"/>
              <w:marBottom w:val="0"/>
              <w:divBdr>
                <w:top w:val="none" w:sz="0" w:space="0" w:color="auto"/>
                <w:left w:val="none" w:sz="0" w:space="0" w:color="auto"/>
                <w:bottom w:val="none" w:sz="0" w:space="0" w:color="auto"/>
                <w:right w:val="none" w:sz="0" w:space="0" w:color="auto"/>
              </w:divBdr>
            </w:div>
            <w:div w:id="105657117">
              <w:marLeft w:val="0"/>
              <w:marRight w:val="0"/>
              <w:marTop w:val="0"/>
              <w:marBottom w:val="0"/>
              <w:divBdr>
                <w:top w:val="none" w:sz="0" w:space="0" w:color="auto"/>
                <w:left w:val="none" w:sz="0" w:space="0" w:color="auto"/>
                <w:bottom w:val="none" w:sz="0" w:space="0" w:color="auto"/>
                <w:right w:val="none" w:sz="0" w:space="0" w:color="auto"/>
              </w:divBdr>
            </w:div>
            <w:div w:id="2128504561">
              <w:marLeft w:val="0"/>
              <w:marRight w:val="0"/>
              <w:marTop w:val="0"/>
              <w:marBottom w:val="0"/>
              <w:divBdr>
                <w:top w:val="none" w:sz="0" w:space="0" w:color="auto"/>
                <w:left w:val="none" w:sz="0" w:space="0" w:color="auto"/>
                <w:bottom w:val="none" w:sz="0" w:space="0" w:color="auto"/>
                <w:right w:val="none" w:sz="0" w:space="0" w:color="auto"/>
              </w:divBdr>
            </w:div>
            <w:div w:id="1658532467">
              <w:marLeft w:val="0"/>
              <w:marRight w:val="0"/>
              <w:marTop w:val="0"/>
              <w:marBottom w:val="0"/>
              <w:divBdr>
                <w:top w:val="none" w:sz="0" w:space="0" w:color="auto"/>
                <w:left w:val="none" w:sz="0" w:space="0" w:color="auto"/>
                <w:bottom w:val="none" w:sz="0" w:space="0" w:color="auto"/>
                <w:right w:val="none" w:sz="0" w:space="0" w:color="auto"/>
              </w:divBdr>
            </w:div>
            <w:div w:id="24410968">
              <w:marLeft w:val="0"/>
              <w:marRight w:val="0"/>
              <w:marTop w:val="0"/>
              <w:marBottom w:val="0"/>
              <w:divBdr>
                <w:top w:val="none" w:sz="0" w:space="0" w:color="auto"/>
                <w:left w:val="none" w:sz="0" w:space="0" w:color="auto"/>
                <w:bottom w:val="none" w:sz="0" w:space="0" w:color="auto"/>
                <w:right w:val="none" w:sz="0" w:space="0" w:color="auto"/>
              </w:divBdr>
            </w:div>
            <w:div w:id="36127801">
              <w:marLeft w:val="0"/>
              <w:marRight w:val="0"/>
              <w:marTop w:val="0"/>
              <w:marBottom w:val="0"/>
              <w:divBdr>
                <w:top w:val="none" w:sz="0" w:space="0" w:color="auto"/>
                <w:left w:val="none" w:sz="0" w:space="0" w:color="auto"/>
                <w:bottom w:val="none" w:sz="0" w:space="0" w:color="auto"/>
                <w:right w:val="none" w:sz="0" w:space="0" w:color="auto"/>
              </w:divBdr>
            </w:div>
            <w:div w:id="1570846334">
              <w:marLeft w:val="0"/>
              <w:marRight w:val="0"/>
              <w:marTop w:val="0"/>
              <w:marBottom w:val="0"/>
              <w:divBdr>
                <w:top w:val="none" w:sz="0" w:space="0" w:color="auto"/>
                <w:left w:val="none" w:sz="0" w:space="0" w:color="auto"/>
                <w:bottom w:val="none" w:sz="0" w:space="0" w:color="auto"/>
                <w:right w:val="none" w:sz="0" w:space="0" w:color="auto"/>
              </w:divBdr>
            </w:div>
            <w:div w:id="365715170">
              <w:marLeft w:val="0"/>
              <w:marRight w:val="0"/>
              <w:marTop w:val="0"/>
              <w:marBottom w:val="0"/>
              <w:divBdr>
                <w:top w:val="none" w:sz="0" w:space="0" w:color="auto"/>
                <w:left w:val="none" w:sz="0" w:space="0" w:color="auto"/>
                <w:bottom w:val="none" w:sz="0" w:space="0" w:color="auto"/>
                <w:right w:val="none" w:sz="0" w:space="0" w:color="auto"/>
              </w:divBdr>
            </w:div>
            <w:div w:id="501050110">
              <w:marLeft w:val="0"/>
              <w:marRight w:val="0"/>
              <w:marTop w:val="0"/>
              <w:marBottom w:val="0"/>
              <w:divBdr>
                <w:top w:val="none" w:sz="0" w:space="0" w:color="auto"/>
                <w:left w:val="none" w:sz="0" w:space="0" w:color="auto"/>
                <w:bottom w:val="none" w:sz="0" w:space="0" w:color="auto"/>
                <w:right w:val="none" w:sz="0" w:space="0" w:color="auto"/>
              </w:divBdr>
            </w:div>
            <w:div w:id="6716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9188">
      <w:bodyDiv w:val="1"/>
      <w:marLeft w:val="0"/>
      <w:marRight w:val="0"/>
      <w:marTop w:val="0"/>
      <w:marBottom w:val="0"/>
      <w:divBdr>
        <w:top w:val="none" w:sz="0" w:space="0" w:color="auto"/>
        <w:left w:val="none" w:sz="0" w:space="0" w:color="auto"/>
        <w:bottom w:val="none" w:sz="0" w:space="0" w:color="auto"/>
        <w:right w:val="none" w:sz="0" w:space="0" w:color="auto"/>
      </w:divBdr>
    </w:div>
    <w:div w:id="155339222">
      <w:bodyDiv w:val="1"/>
      <w:marLeft w:val="0"/>
      <w:marRight w:val="0"/>
      <w:marTop w:val="0"/>
      <w:marBottom w:val="0"/>
      <w:divBdr>
        <w:top w:val="none" w:sz="0" w:space="0" w:color="auto"/>
        <w:left w:val="none" w:sz="0" w:space="0" w:color="auto"/>
        <w:bottom w:val="none" w:sz="0" w:space="0" w:color="auto"/>
        <w:right w:val="none" w:sz="0" w:space="0" w:color="auto"/>
      </w:divBdr>
    </w:div>
    <w:div w:id="219025975">
      <w:bodyDiv w:val="1"/>
      <w:marLeft w:val="0"/>
      <w:marRight w:val="0"/>
      <w:marTop w:val="0"/>
      <w:marBottom w:val="0"/>
      <w:divBdr>
        <w:top w:val="none" w:sz="0" w:space="0" w:color="auto"/>
        <w:left w:val="none" w:sz="0" w:space="0" w:color="auto"/>
        <w:bottom w:val="none" w:sz="0" w:space="0" w:color="auto"/>
        <w:right w:val="none" w:sz="0" w:space="0" w:color="auto"/>
      </w:divBdr>
      <w:divsChild>
        <w:div w:id="1551838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168558">
              <w:marLeft w:val="0"/>
              <w:marRight w:val="0"/>
              <w:marTop w:val="0"/>
              <w:marBottom w:val="0"/>
              <w:divBdr>
                <w:top w:val="none" w:sz="0" w:space="0" w:color="auto"/>
                <w:left w:val="none" w:sz="0" w:space="0" w:color="auto"/>
                <w:bottom w:val="none" w:sz="0" w:space="0" w:color="auto"/>
                <w:right w:val="none" w:sz="0" w:space="0" w:color="auto"/>
              </w:divBdr>
              <w:divsChild>
                <w:div w:id="1882134848">
                  <w:marLeft w:val="0"/>
                  <w:marRight w:val="0"/>
                  <w:marTop w:val="0"/>
                  <w:marBottom w:val="0"/>
                  <w:divBdr>
                    <w:top w:val="none" w:sz="0" w:space="0" w:color="auto"/>
                    <w:left w:val="none" w:sz="0" w:space="0" w:color="auto"/>
                    <w:bottom w:val="none" w:sz="0" w:space="0" w:color="auto"/>
                    <w:right w:val="none" w:sz="0" w:space="0" w:color="auto"/>
                  </w:divBdr>
                  <w:divsChild>
                    <w:div w:id="251279070">
                      <w:marLeft w:val="0"/>
                      <w:marRight w:val="0"/>
                      <w:marTop w:val="0"/>
                      <w:marBottom w:val="0"/>
                      <w:divBdr>
                        <w:top w:val="none" w:sz="0" w:space="0" w:color="auto"/>
                        <w:left w:val="none" w:sz="0" w:space="0" w:color="auto"/>
                        <w:bottom w:val="none" w:sz="0" w:space="0" w:color="auto"/>
                        <w:right w:val="none" w:sz="0" w:space="0" w:color="auto"/>
                      </w:divBdr>
                      <w:divsChild>
                        <w:div w:id="1335645037">
                          <w:marLeft w:val="0"/>
                          <w:marRight w:val="0"/>
                          <w:marTop w:val="0"/>
                          <w:marBottom w:val="0"/>
                          <w:divBdr>
                            <w:top w:val="none" w:sz="0" w:space="0" w:color="auto"/>
                            <w:left w:val="none" w:sz="0" w:space="0" w:color="auto"/>
                            <w:bottom w:val="none" w:sz="0" w:space="0" w:color="auto"/>
                            <w:right w:val="none" w:sz="0" w:space="0" w:color="auto"/>
                          </w:divBdr>
                          <w:divsChild>
                            <w:div w:id="971637185">
                              <w:marLeft w:val="0"/>
                              <w:marRight w:val="0"/>
                              <w:marTop w:val="0"/>
                              <w:marBottom w:val="0"/>
                              <w:divBdr>
                                <w:top w:val="none" w:sz="0" w:space="0" w:color="auto"/>
                                <w:left w:val="none" w:sz="0" w:space="0" w:color="auto"/>
                                <w:bottom w:val="none" w:sz="0" w:space="0" w:color="auto"/>
                                <w:right w:val="none" w:sz="0" w:space="0" w:color="auto"/>
                              </w:divBdr>
                              <w:divsChild>
                                <w:div w:id="1309898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717863">
                                      <w:marLeft w:val="0"/>
                                      <w:marRight w:val="0"/>
                                      <w:marTop w:val="0"/>
                                      <w:marBottom w:val="0"/>
                                      <w:divBdr>
                                        <w:top w:val="none" w:sz="0" w:space="0" w:color="auto"/>
                                        <w:left w:val="none" w:sz="0" w:space="0" w:color="auto"/>
                                        <w:bottom w:val="none" w:sz="0" w:space="0" w:color="auto"/>
                                        <w:right w:val="none" w:sz="0" w:space="0" w:color="auto"/>
                                      </w:divBdr>
                                      <w:divsChild>
                                        <w:div w:id="435298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642068">
      <w:bodyDiv w:val="1"/>
      <w:marLeft w:val="0"/>
      <w:marRight w:val="0"/>
      <w:marTop w:val="0"/>
      <w:marBottom w:val="0"/>
      <w:divBdr>
        <w:top w:val="none" w:sz="0" w:space="0" w:color="auto"/>
        <w:left w:val="none" w:sz="0" w:space="0" w:color="auto"/>
        <w:bottom w:val="none" w:sz="0" w:space="0" w:color="auto"/>
        <w:right w:val="none" w:sz="0" w:space="0" w:color="auto"/>
      </w:divBdr>
    </w:div>
    <w:div w:id="243997625">
      <w:bodyDiv w:val="1"/>
      <w:marLeft w:val="0"/>
      <w:marRight w:val="0"/>
      <w:marTop w:val="0"/>
      <w:marBottom w:val="0"/>
      <w:divBdr>
        <w:top w:val="none" w:sz="0" w:space="0" w:color="auto"/>
        <w:left w:val="none" w:sz="0" w:space="0" w:color="auto"/>
        <w:bottom w:val="none" w:sz="0" w:space="0" w:color="auto"/>
        <w:right w:val="none" w:sz="0" w:space="0" w:color="auto"/>
      </w:divBdr>
    </w:div>
    <w:div w:id="267616214">
      <w:bodyDiv w:val="1"/>
      <w:marLeft w:val="0"/>
      <w:marRight w:val="0"/>
      <w:marTop w:val="0"/>
      <w:marBottom w:val="0"/>
      <w:divBdr>
        <w:top w:val="none" w:sz="0" w:space="0" w:color="auto"/>
        <w:left w:val="none" w:sz="0" w:space="0" w:color="auto"/>
        <w:bottom w:val="none" w:sz="0" w:space="0" w:color="auto"/>
        <w:right w:val="none" w:sz="0" w:space="0" w:color="auto"/>
      </w:divBdr>
      <w:divsChild>
        <w:div w:id="591427043">
          <w:marLeft w:val="0"/>
          <w:marRight w:val="0"/>
          <w:marTop w:val="0"/>
          <w:marBottom w:val="0"/>
          <w:divBdr>
            <w:top w:val="none" w:sz="0" w:space="0" w:color="auto"/>
            <w:left w:val="none" w:sz="0" w:space="0" w:color="auto"/>
            <w:bottom w:val="none" w:sz="0" w:space="0" w:color="auto"/>
            <w:right w:val="none" w:sz="0" w:space="0" w:color="auto"/>
          </w:divBdr>
        </w:div>
        <w:div w:id="624628530">
          <w:marLeft w:val="0"/>
          <w:marRight w:val="0"/>
          <w:marTop w:val="0"/>
          <w:marBottom w:val="0"/>
          <w:divBdr>
            <w:top w:val="none" w:sz="0" w:space="0" w:color="auto"/>
            <w:left w:val="none" w:sz="0" w:space="0" w:color="auto"/>
            <w:bottom w:val="none" w:sz="0" w:space="0" w:color="auto"/>
            <w:right w:val="none" w:sz="0" w:space="0" w:color="auto"/>
          </w:divBdr>
        </w:div>
        <w:div w:id="2032368102">
          <w:marLeft w:val="0"/>
          <w:marRight w:val="0"/>
          <w:marTop w:val="0"/>
          <w:marBottom w:val="0"/>
          <w:divBdr>
            <w:top w:val="none" w:sz="0" w:space="0" w:color="auto"/>
            <w:left w:val="none" w:sz="0" w:space="0" w:color="auto"/>
            <w:bottom w:val="none" w:sz="0" w:space="0" w:color="auto"/>
            <w:right w:val="none" w:sz="0" w:space="0" w:color="auto"/>
          </w:divBdr>
        </w:div>
        <w:div w:id="321128909">
          <w:marLeft w:val="0"/>
          <w:marRight w:val="0"/>
          <w:marTop w:val="0"/>
          <w:marBottom w:val="0"/>
          <w:divBdr>
            <w:top w:val="none" w:sz="0" w:space="0" w:color="auto"/>
            <w:left w:val="none" w:sz="0" w:space="0" w:color="auto"/>
            <w:bottom w:val="none" w:sz="0" w:space="0" w:color="auto"/>
            <w:right w:val="none" w:sz="0" w:space="0" w:color="auto"/>
          </w:divBdr>
        </w:div>
        <w:div w:id="372198342">
          <w:marLeft w:val="0"/>
          <w:marRight w:val="0"/>
          <w:marTop w:val="0"/>
          <w:marBottom w:val="0"/>
          <w:divBdr>
            <w:top w:val="none" w:sz="0" w:space="0" w:color="auto"/>
            <w:left w:val="none" w:sz="0" w:space="0" w:color="auto"/>
            <w:bottom w:val="none" w:sz="0" w:space="0" w:color="auto"/>
            <w:right w:val="none" w:sz="0" w:space="0" w:color="auto"/>
          </w:divBdr>
        </w:div>
        <w:div w:id="470485632">
          <w:marLeft w:val="0"/>
          <w:marRight w:val="0"/>
          <w:marTop w:val="0"/>
          <w:marBottom w:val="0"/>
          <w:divBdr>
            <w:top w:val="none" w:sz="0" w:space="0" w:color="auto"/>
            <w:left w:val="none" w:sz="0" w:space="0" w:color="auto"/>
            <w:bottom w:val="none" w:sz="0" w:space="0" w:color="auto"/>
            <w:right w:val="none" w:sz="0" w:space="0" w:color="auto"/>
          </w:divBdr>
        </w:div>
        <w:div w:id="1476949345">
          <w:marLeft w:val="0"/>
          <w:marRight w:val="0"/>
          <w:marTop w:val="0"/>
          <w:marBottom w:val="0"/>
          <w:divBdr>
            <w:top w:val="none" w:sz="0" w:space="0" w:color="auto"/>
            <w:left w:val="none" w:sz="0" w:space="0" w:color="auto"/>
            <w:bottom w:val="none" w:sz="0" w:space="0" w:color="auto"/>
            <w:right w:val="none" w:sz="0" w:space="0" w:color="auto"/>
          </w:divBdr>
        </w:div>
        <w:div w:id="1045720419">
          <w:marLeft w:val="0"/>
          <w:marRight w:val="0"/>
          <w:marTop w:val="0"/>
          <w:marBottom w:val="0"/>
          <w:divBdr>
            <w:top w:val="none" w:sz="0" w:space="0" w:color="auto"/>
            <w:left w:val="none" w:sz="0" w:space="0" w:color="auto"/>
            <w:bottom w:val="none" w:sz="0" w:space="0" w:color="auto"/>
            <w:right w:val="none" w:sz="0" w:space="0" w:color="auto"/>
          </w:divBdr>
        </w:div>
        <w:div w:id="610164393">
          <w:marLeft w:val="0"/>
          <w:marRight w:val="0"/>
          <w:marTop w:val="0"/>
          <w:marBottom w:val="0"/>
          <w:divBdr>
            <w:top w:val="none" w:sz="0" w:space="0" w:color="auto"/>
            <w:left w:val="none" w:sz="0" w:space="0" w:color="auto"/>
            <w:bottom w:val="none" w:sz="0" w:space="0" w:color="auto"/>
            <w:right w:val="none" w:sz="0" w:space="0" w:color="auto"/>
          </w:divBdr>
        </w:div>
        <w:div w:id="683097129">
          <w:marLeft w:val="0"/>
          <w:marRight w:val="0"/>
          <w:marTop w:val="0"/>
          <w:marBottom w:val="0"/>
          <w:divBdr>
            <w:top w:val="none" w:sz="0" w:space="0" w:color="auto"/>
            <w:left w:val="none" w:sz="0" w:space="0" w:color="auto"/>
            <w:bottom w:val="none" w:sz="0" w:space="0" w:color="auto"/>
            <w:right w:val="none" w:sz="0" w:space="0" w:color="auto"/>
          </w:divBdr>
        </w:div>
        <w:div w:id="2052026429">
          <w:marLeft w:val="0"/>
          <w:marRight w:val="0"/>
          <w:marTop w:val="0"/>
          <w:marBottom w:val="0"/>
          <w:divBdr>
            <w:top w:val="none" w:sz="0" w:space="0" w:color="auto"/>
            <w:left w:val="none" w:sz="0" w:space="0" w:color="auto"/>
            <w:bottom w:val="none" w:sz="0" w:space="0" w:color="auto"/>
            <w:right w:val="none" w:sz="0" w:space="0" w:color="auto"/>
          </w:divBdr>
        </w:div>
        <w:div w:id="2094279416">
          <w:marLeft w:val="0"/>
          <w:marRight w:val="0"/>
          <w:marTop w:val="0"/>
          <w:marBottom w:val="0"/>
          <w:divBdr>
            <w:top w:val="none" w:sz="0" w:space="0" w:color="auto"/>
            <w:left w:val="none" w:sz="0" w:space="0" w:color="auto"/>
            <w:bottom w:val="none" w:sz="0" w:space="0" w:color="auto"/>
            <w:right w:val="none" w:sz="0" w:space="0" w:color="auto"/>
          </w:divBdr>
        </w:div>
        <w:div w:id="1921988980">
          <w:marLeft w:val="0"/>
          <w:marRight w:val="0"/>
          <w:marTop w:val="0"/>
          <w:marBottom w:val="0"/>
          <w:divBdr>
            <w:top w:val="none" w:sz="0" w:space="0" w:color="auto"/>
            <w:left w:val="none" w:sz="0" w:space="0" w:color="auto"/>
            <w:bottom w:val="none" w:sz="0" w:space="0" w:color="auto"/>
            <w:right w:val="none" w:sz="0" w:space="0" w:color="auto"/>
          </w:divBdr>
        </w:div>
        <w:div w:id="802427263">
          <w:marLeft w:val="0"/>
          <w:marRight w:val="0"/>
          <w:marTop w:val="0"/>
          <w:marBottom w:val="0"/>
          <w:divBdr>
            <w:top w:val="none" w:sz="0" w:space="0" w:color="auto"/>
            <w:left w:val="none" w:sz="0" w:space="0" w:color="auto"/>
            <w:bottom w:val="none" w:sz="0" w:space="0" w:color="auto"/>
            <w:right w:val="none" w:sz="0" w:space="0" w:color="auto"/>
          </w:divBdr>
        </w:div>
        <w:div w:id="1004893202">
          <w:marLeft w:val="0"/>
          <w:marRight w:val="0"/>
          <w:marTop w:val="0"/>
          <w:marBottom w:val="0"/>
          <w:divBdr>
            <w:top w:val="none" w:sz="0" w:space="0" w:color="auto"/>
            <w:left w:val="none" w:sz="0" w:space="0" w:color="auto"/>
            <w:bottom w:val="none" w:sz="0" w:space="0" w:color="auto"/>
            <w:right w:val="none" w:sz="0" w:space="0" w:color="auto"/>
          </w:divBdr>
        </w:div>
      </w:divsChild>
    </w:div>
    <w:div w:id="292565513">
      <w:bodyDiv w:val="1"/>
      <w:marLeft w:val="0"/>
      <w:marRight w:val="0"/>
      <w:marTop w:val="0"/>
      <w:marBottom w:val="0"/>
      <w:divBdr>
        <w:top w:val="none" w:sz="0" w:space="0" w:color="auto"/>
        <w:left w:val="none" w:sz="0" w:space="0" w:color="auto"/>
        <w:bottom w:val="none" w:sz="0" w:space="0" w:color="auto"/>
        <w:right w:val="none" w:sz="0" w:space="0" w:color="auto"/>
      </w:divBdr>
    </w:div>
    <w:div w:id="314798770">
      <w:bodyDiv w:val="1"/>
      <w:marLeft w:val="0"/>
      <w:marRight w:val="0"/>
      <w:marTop w:val="0"/>
      <w:marBottom w:val="0"/>
      <w:divBdr>
        <w:top w:val="none" w:sz="0" w:space="0" w:color="auto"/>
        <w:left w:val="none" w:sz="0" w:space="0" w:color="auto"/>
        <w:bottom w:val="none" w:sz="0" w:space="0" w:color="auto"/>
        <w:right w:val="none" w:sz="0" w:space="0" w:color="auto"/>
      </w:divBdr>
    </w:div>
    <w:div w:id="352532474">
      <w:bodyDiv w:val="1"/>
      <w:marLeft w:val="0"/>
      <w:marRight w:val="0"/>
      <w:marTop w:val="0"/>
      <w:marBottom w:val="0"/>
      <w:divBdr>
        <w:top w:val="none" w:sz="0" w:space="0" w:color="auto"/>
        <w:left w:val="none" w:sz="0" w:space="0" w:color="auto"/>
        <w:bottom w:val="none" w:sz="0" w:space="0" w:color="auto"/>
        <w:right w:val="none" w:sz="0" w:space="0" w:color="auto"/>
      </w:divBdr>
    </w:div>
    <w:div w:id="410392259">
      <w:bodyDiv w:val="1"/>
      <w:marLeft w:val="0"/>
      <w:marRight w:val="0"/>
      <w:marTop w:val="0"/>
      <w:marBottom w:val="0"/>
      <w:divBdr>
        <w:top w:val="none" w:sz="0" w:space="0" w:color="auto"/>
        <w:left w:val="none" w:sz="0" w:space="0" w:color="auto"/>
        <w:bottom w:val="none" w:sz="0" w:space="0" w:color="auto"/>
        <w:right w:val="none" w:sz="0" w:space="0" w:color="auto"/>
      </w:divBdr>
    </w:div>
    <w:div w:id="428044667">
      <w:bodyDiv w:val="1"/>
      <w:marLeft w:val="0"/>
      <w:marRight w:val="0"/>
      <w:marTop w:val="0"/>
      <w:marBottom w:val="0"/>
      <w:divBdr>
        <w:top w:val="none" w:sz="0" w:space="0" w:color="auto"/>
        <w:left w:val="none" w:sz="0" w:space="0" w:color="auto"/>
        <w:bottom w:val="none" w:sz="0" w:space="0" w:color="auto"/>
        <w:right w:val="none" w:sz="0" w:space="0" w:color="auto"/>
      </w:divBdr>
      <w:divsChild>
        <w:div w:id="602761561">
          <w:marLeft w:val="0"/>
          <w:marRight w:val="0"/>
          <w:marTop w:val="0"/>
          <w:marBottom w:val="0"/>
          <w:divBdr>
            <w:top w:val="none" w:sz="0" w:space="0" w:color="auto"/>
            <w:left w:val="none" w:sz="0" w:space="0" w:color="auto"/>
            <w:bottom w:val="none" w:sz="0" w:space="0" w:color="auto"/>
            <w:right w:val="none" w:sz="0" w:space="0" w:color="auto"/>
          </w:divBdr>
          <w:divsChild>
            <w:div w:id="963996425">
              <w:marLeft w:val="0"/>
              <w:marRight w:val="0"/>
              <w:marTop w:val="0"/>
              <w:marBottom w:val="0"/>
              <w:divBdr>
                <w:top w:val="none" w:sz="0" w:space="0" w:color="auto"/>
                <w:left w:val="none" w:sz="0" w:space="0" w:color="auto"/>
                <w:bottom w:val="none" w:sz="0" w:space="0" w:color="auto"/>
                <w:right w:val="none" w:sz="0" w:space="0" w:color="auto"/>
              </w:divBdr>
            </w:div>
            <w:div w:id="19076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2089">
      <w:bodyDiv w:val="1"/>
      <w:marLeft w:val="0"/>
      <w:marRight w:val="0"/>
      <w:marTop w:val="0"/>
      <w:marBottom w:val="0"/>
      <w:divBdr>
        <w:top w:val="none" w:sz="0" w:space="0" w:color="auto"/>
        <w:left w:val="none" w:sz="0" w:space="0" w:color="auto"/>
        <w:bottom w:val="none" w:sz="0" w:space="0" w:color="auto"/>
        <w:right w:val="none" w:sz="0" w:space="0" w:color="auto"/>
      </w:divBdr>
    </w:div>
    <w:div w:id="520362299">
      <w:bodyDiv w:val="1"/>
      <w:marLeft w:val="0"/>
      <w:marRight w:val="0"/>
      <w:marTop w:val="0"/>
      <w:marBottom w:val="0"/>
      <w:divBdr>
        <w:top w:val="none" w:sz="0" w:space="0" w:color="auto"/>
        <w:left w:val="none" w:sz="0" w:space="0" w:color="auto"/>
        <w:bottom w:val="none" w:sz="0" w:space="0" w:color="auto"/>
        <w:right w:val="none" w:sz="0" w:space="0" w:color="auto"/>
      </w:divBdr>
      <w:divsChild>
        <w:div w:id="1436444594">
          <w:marLeft w:val="0"/>
          <w:marRight w:val="0"/>
          <w:marTop w:val="0"/>
          <w:marBottom w:val="0"/>
          <w:divBdr>
            <w:top w:val="none" w:sz="0" w:space="0" w:color="auto"/>
            <w:left w:val="none" w:sz="0" w:space="0" w:color="auto"/>
            <w:bottom w:val="none" w:sz="0" w:space="0" w:color="auto"/>
            <w:right w:val="none" w:sz="0" w:space="0" w:color="auto"/>
          </w:divBdr>
        </w:div>
        <w:div w:id="997928148">
          <w:marLeft w:val="0"/>
          <w:marRight w:val="0"/>
          <w:marTop w:val="0"/>
          <w:marBottom w:val="0"/>
          <w:divBdr>
            <w:top w:val="none" w:sz="0" w:space="0" w:color="auto"/>
            <w:left w:val="none" w:sz="0" w:space="0" w:color="auto"/>
            <w:bottom w:val="none" w:sz="0" w:space="0" w:color="auto"/>
            <w:right w:val="none" w:sz="0" w:space="0" w:color="auto"/>
          </w:divBdr>
        </w:div>
        <w:div w:id="1631859741">
          <w:marLeft w:val="0"/>
          <w:marRight w:val="0"/>
          <w:marTop w:val="0"/>
          <w:marBottom w:val="0"/>
          <w:divBdr>
            <w:top w:val="none" w:sz="0" w:space="0" w:color="auto"/>
            <w:left w:val="none" w:sz="0" w:space="0" w:color="auto"/>
            <w:bottom w:val="none" w:sz="0" w:space="0" w:color="auto"/>
            <w:right w:val="none" w:sz="0" w:space="0" w:color="auto"/>
          </w:divBdr>
        </w:div>
        <w:div w:id="1541670062">
          <w:marLeft w:val="0"/>
          <w:marRight w:val="0"/>
          <w:marTop w:val="0"/>
          <w:marBottom w:val="0"/>
          <w:divBdr>
            <w:top w:val="none" w:sz="0" w:space="0" w:color="auto"/>
            <w:left w:val="none" w:sz="0" w:space="0" w:color="auto"/>
            <w:bottom w:val="none" w:sz="0" w:space="0" w:color="auto"/>
            <w:right w:val="none" w:sz="0" w:space="0" w:color="auto"/>
          </w:divBdr>
        </w:div>
      </w:divsChild>
    </w:div>
    <w:div w:id="524245472">
      <w:bodyDiv w:val="1"/>
      <w:marLeft w:val="0"/>
      <w:marRight w:val="0"/>
      <w:marTop w:val="0"/>
      <w:marBottom w:val="0"/>
      <w:divBdr>
        <w:top w:val="none" w:sz="0" w:space="0" w:color="auto"/>
        <w:left w:val="none" w:sz="0" w:space="0" w:color="auto"/>
        <w:bottom w:val="none" w:sz="0" w:space="0" w:color="auto"/>
        <w:right w:val="none" w:sz="0" w:space="0" w:color="auto"/>
      </w:divBdr>
    </w:div>
    <w:div w:id="534392487">
      <w:bodyDiv w:val="1"/>
      <w:marLeft w:val="0"/>
      <w:marRight w:val="0"/>
      <w:marTop w:val="0"/>
      <w:marBottom w:val="0"/>
      <w:divBdr>
        <w:top w:val="none" w:sz="0" w:space="0" w:color="auto"/>
        <w:left w:val="none" w:sz="0" w:space="0" w:color="auto"/>
        <w:bottom w:val="none" w:sz="0" w:space="0" w:color="auto"/>
        <w:right w:val="none" w:sz="0" w:space="0" w:color="auto"/>
      </w:divBdr>
    </w:div>
    <w:div w:id="579681183">
      <w:bodyDiv w:val="1"/>
      <w:marLeft w:val="0"/>
      <w:marRight w:val="0"/>
      <w:marTop w:val="0"/>
      <w:marBottom w:val="0"/>
      <w:divBdr>
        <w:top w:val="none" w:sz="0" w:space="0" w:color="auto"/>
        <w:left w:val="none" w:sz="0" w:space="0" w:color="auto"/>
        <w:bottom w:val="none" w:sz="0" w:space="0" w:color="auto"/>
        <w:right w:val="none" w:sz="0" w:space="0" w:color="auto"/>
      </w:divBdr>
      <w:divsChild>
        <w:div w:id="1516767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577625">
              <w:marLeft w:val="0"/>
              <w:marRight w:val="0"/>
              <w:marTop w:val="0"/>
              <w:marBottom w:val="0"/>
              <w:divBdr>
                <w:top w:val="none" w:sz="0" w:space="0" w:color="auto"/>
                <w:left w:val="none" w:sz="0" w:space="0" w:color="auto"/>
                <w:bottom w:val="none" w:sz="0" w:space="0" w:color="auto"/>
                <w:right w:val="none" w:sz="0" w:space="0" w:color="auto"/>
              </w:divBdr>
              <w:divsChild>
                <w:div w:id="1072001898">
                  <w:marLeft w:val="0"/>
                  <w:marRight w:val="0"/>
                  <w:marTop w:val="0"/>
                  <w:marBottom w:val="0"/>
                  <w:divBdr>
                    <w:top w:val="none" w:sz="0" w:space="0" w:color="auto"/>
                    <w:left w:val="none" w:sz="0" w:space="0" w:color="auto"/>
                    <w:bottom w:val="none" w:sz="0" w:space="0" w:color="auto"/>
                    <w:right w:val="none" w:sz="0" w:space="0" w:color="auto"/>
                  </w:divBdr>
                  <w:divsChild>
                    <w:div w:id="423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32282">
      <w:bodyDiv w:val="1"/>
      <w:marLeft w:val="0"/>
      <w:marRight w:val="0"/>
      <w:marTop w:val="0"/>
      <w:marBottom w:val="0"/>
      <w:divBdr>
        <w:top w:val="none" w:sz="0" w:space="0" w:color="auto"/>
        <w:left w:val="none" w:sz="0" w:space="0" w:color="auto"/>
        <w:bottom w:val="none" w:sz="0" w:space="0" w:color="auto"/>
        <w:right w:val="none" w:sz="0" w:space="0" w:color="auto"/>
      </w:divBdr>
    </w:div>
    <w:div w:id="681786204">
      <w:bodyDiv w:val="1"/>
      <w:marLeft w:val="0"/>
      <w:marRight w:val="0"/>
      <w:marTop w:val="0"/>
      <w:marBottom w:val="0"/>
      <w:divBdr>
        <w:top w:val="none" w:sz="0" w:space="0" w:color="auto"/>
        <w:left w:val="none" w:sz="0" w:space="0" w:color="auto"/>
        <w:bottom w:val="none" w:sz="0" w:space="0" w:color="auto"/>
        <w:right w:val="none" w:sz="0" w:space="0" w:color="auto"/>
      </w:divBdr>
      <w:divsChild>
        <w:div w:id="681005868">
          <w:marLeft w:val="0"/>
          <w:marRight w:val="0"/>
          <w:marTop w:val="0"/>
          <w:marBottom w:val="0"/>
          <w:divBdr>
            <w:top w:val="none" w:sz="0" w:space="0" w:color="auto"/>
            <w:left w:val="none" w:sz="0" w:space="0" w:color="auto"/>
            <w:bottom w:val="none" w:sz="0" w:space="0" w:color="auto"/>
            <w:right w:val="none" w:sz="0" w:space="0" w:color="auto"/>
          </w:divBdr>
        </w:div>
        <w:div w:id="1908833887">
          <w:marLeft w:val="0"/>
          <w:marRight w:val="0"/>
          <w:marTop w:val="0"/>
          <w:marBottom w:val="0"/>
          <w:divBdr>
            <w:top w:val="none" w:sz="0" w:space="0" w:color="auto"/>
            <w:left w:val="none" w:sz="0" w:space="0" w:color="auto"/>
            <w:bottom w:val="none" w:sz="0" w:space="0" w:color="auto"/>
            <w:right w:val="none" w:sz="0" w:space="0" w:color="auto"/>
          </w:divBdr>
        </w:div>
        <w:div w:id="629215499">
          <w:marLeft w:val="0"/>
          <w:marRight w:val="0"/>
          <w:marTop w:val="0"/>
          <w:marBottom w:val="0"/>
          <w:divBdr>
            <w:top w:val="none" w:sz="0" w:space="0" w:color="auto"/>
            <w:left w:val="none" w:sz="0" w:space="0" w:color="auto"/>
            <w:bottom w:val="none" w:sz="0" w:space="0" w:color="auto"/>
            <w:right w:val="none" w:sz="0" w:space="0" w:color="auto"/>
          </w:divBdr>
        </w:div>
        <w:div w:id="1524050709">
          <w:marLeft w:val="0"/>
          <w:marRight w:val="0"/>
          <w:marTop w:val="0"/>
          <w:marBottom w:val="0"/>
          <w:divBdr>
            <w:top w:val="none" w:sz="0" w:space="0" w:color="auto"/>
            <w:left w:val="none" w:sz="0" w:space="0" w:color="auto"/>
            <w:bottom w:val="none" w:sz="0" w:space="0" w:color="auto"/>
            <w:right w:val="none" w:sz="0" w:space="0" w:color="auto"/>
          </w:divBdr>
        </w:div>
        <w:div w:id="1444618861">
          <w:marLeft w:val="0"/>
          <w:marRight w:val="0"/>
          <w:marTop w:val="0"/>
          <w:marBottom w:val="0"/>
          <w:divBdr>
            <w:top w:val="none" w:sz="0" w:space="0" w:color="auto"/>
            <w:left w:val="none" w:sz="0" w:space="0" w:color="auto"/>
            <w:bottom w:val="none" w:sz="0" w:space="0" w:color="auto"/>
            <w:right w:val="none" w:sz="0" w:space="0" w:color="auto"/>
          </w:divBdr>
        </w:div>
        <w:div w:id="1337610986">
          <w:marLeft w:val="0"/>
          <w:marRight w:val="0"/>
          <w:marTop w:val="0"/>
          <w:marBottom w:val="0"/>
          <w:divBdr>
            <w:top w:val="none" w:sz="0" w:space="0" w:color="auto"/>
            <w:left w:val="none" w:sz="0" w:space="0" w:color="auto"/>
            <w:bottom w:val="none" w:sz="0" w:space="0" w:color="auto"/>
            <w:right w:val="none" w:sz="0" w:space="0" w:color="auto"/>
          </w:divBdr>
        </w:div>
        <w:div w:id="1830099580">
          <w:marLeft w:val="0"/>
          <w:marRight w:val="0"/>
          <w:marTop w:val="0"/>
          <w:marBottom w:val="0"/>
          <w:divBdr>
            <w:top w:val="none" w:sz="0" w:space="0" w:color="auto"/>
            <w:left w:val="none" w:sz="0" w:space="0" w:color="auto"/>
            <w:bottom w:val="none" w:sz="0" w:space="0" w:color="auto"/>
            <w:right w:val="none" w:sz="0" w:space="0" w:color="auto"/>
          </w:divBdr>
        </w:div>
        <w:div w:id="192041174">
          <w:marLeft w:val="0"/>
          <w:marRight w:val="0"/>
          <w:marTop w:val="0"/>
          <w:marBottom w:val="0"/>
          <w:divBdr>
            <w:top w:val="none" w:sz="0" w:space="0" w:color="auto"/>
            <w:left w:val="none" w:sz="0" w:space="0" w:color="auto"/>
            <w:bottom w:val="none" w:sz="0" w:space="0" w:color="auto"/>
            <w:right w:val="none" w:sz="0" w:space="0" w:color="auto"/>
          </w:divBdr>
        </w:div>
        <w:div w:id="1121800580">
          <w:marLeft w:val="0"/>
          <w:marRight w:val="0"/>
          <w:marTop w:val="0"/>
          <w:marBottom w:val="0"/>
          <w:divBdr>
            <w:top w:val="none" w:sz="0" w:space="0" w:color="auto"/>
            <w:left w:val="none" w:sz="0" w:space="0" w:color="auto"/>
            <w:bottom w:val="none" w:sz="0" w:space="0" w:color="auto"/>
            <w:right w:val="none" w:sz="0" w:space="0" w:color="auto"/>
          </w:divBdr>
        </w:div>
        <w:div w:id="1218860138">
          <w:marLeft w:val="0"/>
          <w:marRight w:val="0"/>
          <w:marTop w:val="0"/>
          <w:marBottom w:val="0"/>
          <w:divBdr>
            <w:top w:val="none" w:sz="0" w:space="0" w:color="auto"/>
            <w:left w:val="none" w:sz="0" w:space="0" w:color="auto"/>
            <w:bottom w:val="none" w:sz="0" w:space="0" w:color="auto"/>
            <w:right w:val="none" w:sz="0" w:space="0" w:color="auto"/>
          </w:divBdr>
        </w:div>
        <w:div w:id="2144535712">
          <w:marLeft w:val="0"/>
          <w:marRight w:val="0"/>
          <w:marTop w:val="0"/>
          <w:marBottom w:val="0"/>
          <w:divBdr>
            <w:top w:val="none" w:sz="0" w:space="0" w:color="auto"/>
            <w:left w:val="none" w:sz="0" w:space="0" w:color="auto"/>
            <w:bottom w:val="none" w:sz="0" w:space="0" w:color="auto"/>
            <w:right w:val="none" w:sz="0" w:space="0" w:color="auto"/>
          </w:divBdr>
        </w:div>
        <w:div w:id="1920796391">
          <w:marLeft w:val="0"/>
          <w:marRight w:val="0"/>
          <w:marTop w:val="0"/>
          <w:marBottom w:val="0"/>
          <w:divBdr>
            <w:top w:val="none" w:sz="0" w:space="0" w:color="auto"/>
            <w:left w:val="none" w:sz="0" w:space="0" w:color="auto"/>
            <w:bottom w:val="none" w:sz="0" w:space="0" w:color="auto"/>
            <w:right w:val="none" w:sz="0" w:space="0" w:color="auto"/>
          </w:divBdr>
        </w:div>
        <w:div w:id="1743214262">
          <w:marLeft w:val="0"/>
          <w:marRight w:val="0"/>
          <w:marTop w:val="0"/>
          <w:marBottom w:val="0"/>
          <w:divBdr>
            <w:top w:val="none" w:sz="0" w:space="0" w:color="auto"/>
            <w:left w:val="none" w:sz="0" w:space="0" w:color="auto"/>
            <w:bottom w:val="none" w:sz="0" w:space="0" w:color="auto"/>
            <w:right w:val="none" w:sz="0" w:space="0" w:color="auto"/>
          </w:divBdr>
        </w:div>
        <w:div w:id="726950961">
          <w:marLeft w:val="0"/>
          <w:marRight w:val="0"/>
          <w:marTop w:val="0"/>
          <w:marBottom w:val="0"/>
          <w:divBdr>
            <w:top w:val="none" w:sz="0" w:space="0" w:color="auto"/>
            <w:left w:val="none" w:sz="0" w:space="0" w:color="auto"/>
            <w:bottom w:val="none" w:sz="0" w:space="0" w:color="auto"/>
            <w:right w:val="none" w:sz="0" w:space="0" w:color="auto"/>
          </w:divBdr>
        </w:div>
        <w:div w:id="1160658267">
          <w:marLeft w:val="0"/>
          <w:marRight w:val="0"/>
          <w:marTop w:val="0"/>
          <w:marBottom w:val="0"/>
          <w:divBdr>
            <w:top w:val="none" w:sz="0" w:space="0" w:color="auto"/>
            <w:left w:val="none" w:sz="0" w:space="0" w:color="auto"/>
            <w:bottom w:val="none" w:sz="0" w:space="0" w:color="auto"/>
            <w:right w:val="none" w:sz="0" w:space="0" w:color="auto"/>
          </w:divBdr>
        </w:div>
        <w:div w:id="1943804735">
          <w:marLeft w:val="0"/>
          <w:marRight w:val="0"/>
          <w:marTop w:val="0"/>
          <w:marBottom w:val="0"/>
          <w:divBdr>
            <w:top w:val="none" w:sz="0" w:space="0" w:color="auto"/>
            <w:left w:val="none" w:sz="0" w:space="0" w:color="auto"/>
            <w:bottom w:val="none" w:sz="0" w:space="0" w:color="auto"/>
            <w:right w:val="none" w:sz="0" w:space="0" w:color="auto"/>
          </w:divBdr>
        </w:div>
        <w:div w:id="1382437911">
          <w:marLeft w:val="0"/>
          <w:marRight w:val="0"/>
          <w:marTop w:val="0"/>
          <w:marBottom w:val="0"/>
          <w:divBdr>
            <w:top w:val="none" w:sz="0" w:space="0" w:color="auto"/>
            <w:left w:val="none" w:sz="0" w:space="0" w:color="auto"/>
            <w:bottom w:val="none" w:sz="0" w:space="0" w:color="auto"/>
            <w:right w:val="none" w:sz="0" w:space="0" w:color="auto"/>
          </w:divBdr>
        </w:div>
        <w:div w:id="568536204">
          <w:marLeft w:val="0"/>
          <w:marRight w:val="0"/>
          <w:marTop w:val="0"/>
          <w:marBottom w:val="0"/>
          <w:divBdr>
            <w:top w:val="none" w:sz="0" w:space="0" w:color="auto"/>
            <w:left w:val="none" w:sz="0" w:space="0" w:color="auto"/>
            <w:bottom w:val="none" w:sz="0" w:space="0" w:color="auto"/>
            <w:right w:val="none" w:sz="0" w:space="0" w:color="auto"/>
          </w:divBdr>
        </w:div>
        <w:div w:id="408159480">
          <w:marLeft w:val="0"/>
          <w:marRight w:val="0"/>
          <w:marTop w:val="0"/>
          <w:marBottom w:val="0"/>
          <w:divBdr>
            <w:top w:val="none" w:sz="0" w:space="0" w:color="auto"/>
            <w:left w:val="none" w:sz="0" w:space="0" w:color="auto"/>
            <w:bottom w:val="none" w:sz="0" w:space="0" w:color="auto"/>
            <w:right w:val="none" w:sz="0" w:space="0" w:color="auto"/>
          </w:divBdr>
        </w:div>
      </w:divsChild>
    </w:div>
    <w:div w:id="754978254">
      <w:bodyDiv w:val="1"/>
      <w:marLeft w:val="0"/>
      <w:marRight w:val="0"/>
      <w:marTop w:val="0"/>
      <w:marBottom w:val="0"/>
      <w:divBdr>
        <w:top w:val="none" w:sz="0" w:space="0" w:color="auto"/>
        <w:left w:val="none" w:sz="0" w:space="0" w:color="auto"/>
        <w:bottom w:val="none" w:sz="0" w:space="0" w:color="auto"/>
        <w:right w:val="none" w:sz="0" w:space="0" w:color="auto"/>
      </w:divBdr>
      <w:divsChild>
        <w:div w:id="684867411">
          <w:marLeft w:val="0"/>
          <w:marRight w:val="0"/>
          <w:marTop w:val="0"/>
          <w:marBottom w:val="0"/>
          <w:divBdr>
            <w:top w:val="none" w:sz="0" w:space="0" w:color="auto"/>
            <w:left w:val="none" w:sz="0" w:space="0" w:color="auto"/>
            <w:bottom w:val="none" w:sz="0" w:space="0" w:color="auto"/>
            <w:right w:val="none" w:sz="0" w:space="0" w:color="auto"/>
          </w:divBdr>
        </w:div>
        <w:div w:id="1571386707">
          <w:marLeft w:val="0"/>
          <w:marRight w:val="0"/>
          <w:marTop w:val="0"/>
          <w:marBottom w:val="0"/>
          <w:divBdr>
            <w:top w:val="none" w:sz="0" w:space="0" w:color="auto"/>
            <w:left w:val="none" w:sz="0" w:space="0" w:color="auto"/>
            <w:bottom w:val="none" w:sz="0" w:space="0" w:color="auto"/>
            <w:right w:val="none" w:sz="0" w:space="0" w:color="auto"/>
          </w:divBdr>
        </w:div>
        <w:div w:id="635259550">
          <w:marLeft w:val="0"/>
          <w:marRight w:val="0"/>
          <w:marTop w:val="0"/>
          <w:marBottom w:val="0"/>
          <w:divBdr>
            <w:top w:val="none" w:sz="0" w:space="0" w:color="auto"/>
            <w:left w:val="none" w:sz="0" w:space="0" w:color="auto"/>
            <w:bottom w:val="none" w:sz="0" w:space="0" w:color="auto"/>
            <w:right w:val="none" w:sz="0" w:space="0" w:color="auto"/>
          </w:divBdr>
        </w:div>
        <w:div w:id="774911257">
          <w:marLeft w:val="0"/>
          <w:marRight w:val="0"/>
          <w:marTop w:val="0"/>
          <w:marBottom w:val="0"/>
          <w:divBdr>
            <w:top w:val="none" w:sz="0" w:space="0" w:color="auto"/>
            <w:left w:val="none" w:sz="0" w:space="0" w:color="auto"/>
            <w:bottom w:val="none" w:sz="0" w:space="0" w:color="auto"/>
            <w:right w:val="none" w:sz="0" w:space="0" w:color="auto"/>
          </w:divBdr>
        </w:div>
        <w:div w:id="251472599">
          <w:marLeft w:val="0"/>
          <w:marRight w:val="0"/>
          <w:marTop w:val="0"/>
          <w:marBottom w:val="0"/>
          <w:divBdr>
            <w:top w:val="none" w:sz="0" w:space="0" w:color="auto"/>
            <w:left w:val="none" w:sz="0" w:space="0" w:color="auto"/>
            <w:bottom w:val="none" w:sz="0" w:space="0" w:color="auto"/>
            <w:right w:val="none" w:sz="0" w:space="0" w:color="auto"/>
          </w:divBdr>
        </w:div>
        <w:div w:id="286010484">
          <w:marLeft w:val="0"/>
          <w:marRight w:val="0"/>
          <w:marTop w:val="0"/>
          <w:marBottom w:val="0"/>
          <w:divBdr>
            <w:top w:val="none" w:sz="0" w:space="0" w:color="auto"/>
            <w:left w:val="none" w:sz="0" w:space="0" w:color="auto"/>
            <w:bottom w:val="none" w:sz="0" w:space="0" w:color="auto"/>
            <w:right w:val="none" w:sz="0" w:space="0" w:color="auto"/>
          </w:divBdr>
        </w:div>
        <w:div w:id="1970932694">
          <w:marLeft w:val="0"/>
          <w:marRight w:val="0"/>
          <w:marTop w:val="0"/>
          <w:marBottom w:val="0"/>
          <w:divBdr>
            <w:top w:val="none" w:sz="0" w:space="0" w:color="auto"/>
            <w:left w:val="none" w:sz="0" w:space="0" w:color="auto"/>
            <w:bottom w:val="none" w:sz="0" w:space="0" w:color="auto"/>
            <w:right w:val="none" w:sz="0" w:space="0" w:color="auto"/>
          </w:divBdr>
        </w:div>
        <w:div w:id="499083865">
          <w:marLeft w:val="0"/>
          <w:marRight w:val="0"/>
          <w:marTop w:val="0"/>
          <w:marBottom w:val="0"/>
          <w:divBdr>
            <w:top w:val="none" w:sz="0" w:space="0" w:color="auto"/>
            <w:left w:val="none" w:sz="0" w:space="0" w:color="auto"/>
            <w:bottom w:val="none" w:sz="0" w:space="0" w:color="auto"/>
            <w:right w:val="none" w:sz="0" w:space="0" w:color="auto"/>
          </w:divBdr>
        </w:div>
        <w:div w:id="136728150">
          <w:marLeft w:val="0"/>
          <w:marRight w:val="0"/>
          <w:marTop w:val="0"/>
          <w:marBottom w:val="0"/>
          <w:divBdr>
            <w:top w:val="none" w:sz="0" w:space="0" w:color="auto"/>
            <w:left w:val="none" w:sz="0" w:space="0" w:color="auto"/>
            <w:bottom w:val="none" w:sz="0" w:space="0" w:color="auto"/>
            <w:right w:val="none" w:sz="0" w:space="0" w:color="auto"/>
          </w:divBdr>
        </w:div>
        <w:div w:id="1301836575">
          <w:marLeft w:val="0"/>
          <w:marRight w:val="0"/>
          <w:marTop w:val="0"/>
          <w:marBottom w:val="0"/>
          <w:divBdr>
            <w:top w:val="none" w:sz="0" w:space="0" w:color="auto"/>
            <w:left w:val="none" w:sz="0" w:space="0" w:color="auto"/>
            <w:bottom w:val="none" w:sz="0" w:space="0" w:color="auto"/>
            <w:right w:val="none" w:sz="0" w:space="0" w:color="auto"/>
          </w:divBdr>
        </w:div>
        <w:div w:id="201018948">
          <w:marLeft w:val="0"/>
          <w:marRight w:val="0"/>
          <w:marTop w:val="0"/>
          <w:marBottom w:val="0"/>
          <w:divBdr>
            <w:top w:val="none" w:sz="0" w:space="0" w:color="auto"/>
            <w:left w:val="none" w:sz="0" w:space="0" w:color="auto"/>
            <w:bottom w:val="none" w:sz="0" w:space="0" w:color="auto"/>
            <w:right w:val="none" w:sz="0" w:space="0" w:color="auto"/>
          </w:divBdr>
        </w:div>
        <w:div w:id="735275426">
          <w:marLeft w:val="0"/>
          <w:marRight w:val="0"/>
          <w:marTop w:val="0"/>
          <w:marBottom w:val="0"/>
          <w:divBdr>
            <w:top w:val="none" w:sz="0" w:space="0" w:color="auto"/>
            <w:left w:val="none" w:sz="0" w:space="0" w:color="auto"/>
            <w:bottom w:val="none" w:sz="0" w:space="0" w:color="auto"/>
            <w:right w:val="none" w:sz="0" w:space="0" w:color="auto"/>
          </w:divBdr>
        </w:div>
        <w:div w:id="508522141">
          <w:marLeft w:val="0"/>
          <w:marRight w:val="0"/>
          <w:marTop w:val="0"/>
          <w:marBottom w:val="0"/>
          <w:divBdr>
            <w:top w:val="none" w:sz="0" w:space="0" w:color="auto"/>
            <w:left w:val="none" w:sz="0" w:space="0" w:color="auto"/>
            <w:bottom w:val="none" w:sz="0" w:space="0" w:color="auto"/>
            <w:right w:val="none" w:sz="0" w:space="0" w:color="auto"/>
          </w:divBdr>
        </w:div>
      </w:divsChild>
    </w:div>
    <w:div w:id="757143737">
      <w:bodyDiv w:val="1"/>
      <w:marLeft w:val="0"/>
      <w:marRight w:val="0"/>
      <w:marTop w:val="0"/>
      <w:marBottom w:val="0"/>
      <w:divBdr>
        <w:top w:val="none" w:sz="0" w:space="0" w:color="auto"/>
        <w:left w:val="none" w:sz="0" w:space="0" w:color="auto"/>
        <w:bottom w:val="none" w:sz="0" w:space="0" w:color="auto"/>
        <w:right w:val="none" w:sz="0" w:space="0" w:color="auto"/>
      </w:divBdr>
      <w:divsChild>
        <w:div w:id="177623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246395">
              <w:marLeft w:val="0"/>
              <w:marRight w:val="0"/>
              <w:marTop w:val="0"/>
              <w:marBottom w:val="0"/>
              <w:divBdr>
                <w:top w:val="none" w:sz="0" w:space="0" w:color="auto"/>
                <w:left w:val="none" w:sz="0" w:space="0" w:color="auto"/>
                <w:bottom w:val="none" w:sz="0" w:space="0" w:color="auto"/>
                <w:right w:val="none" w:sz="0" w:space="0" w:color="auto"/>
              </w:divBdr>
              <w:divsChild>
                <w:div w:id="7494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2432">
      <w:bodyDiv w:val="1"/>
      <w:marLeft w:val="0"/>
      <w:marRight w:val="0"/>
      <w:marTop w:val="0"/>
      <w:marBottom w:val="0"/>
      <w:divBdr>
        <w:top w:val="none" w:sz="0" w:space="0" w:color="auto"/>
        <w:left w:val="none" w:sz="0" w:space="0" w:color="auto"/>
        <w:bottom w:val="none" w:sz="0" w:space="0" w:color="auto"/>
        <w:right w:val="none" w:sz="0" w:space="0" w:color="auto"/>
      </w:divBdr>
    </w:div>
    <w:div w:id="781731293">
      <w:bodyDiv w:val="1"/>
      <w:marLeft w:val="0"/>
      <w:marRight w:val="0"/>
      <w:marTop w:val="0"/>
      <w:marBottom w:val="0"/>
      <w:divBdr>
        <w:top w:val="none" w:sz="0" w:space="0" w:color="auto"/>
        <w:left w:val="none" w:sz="0" w:space="0" w:color="auto"/>
        <w:bottom w:val="none" w:sz="0" w:space="0" w:color="auto"/>
        <w:right w:val="none" w:sz="0" w:space="0" w:color="auto"/>
      </w:divBdr>
    </w:div>
    <w:div w:id="816654653">
      <w:bodyDiv w:val="1"/>
      <w:marLeft w:val="0"/>
      <w:marRight w:val="0"/>
      <w:marTop w:val="0"/>
      <w:marBottom w:val="0"/>
      <w:divBdr>
        <w:top w:val="none" w:sz="0" w:space="0" w:color="auto"/>
        <w:left w:val="none" w:sz="0" w:space="0" w:color="auto"/>
        <w:bottom w:val="none" w:sz="0" w:space="0" w:color="auto"/>
        <w:right w:val="none" w:sz="0" w:space="0" w:color="auto"/>
      </w:divBdr>
    </w:div>
    <w:div w:id="819806590">
      <w:bodyDiv w:val="1"/>
      <w:marLeft w:val="0"/>
      <w:marRight w:val="0"/>
      <w:marTop w:val="0"/>
      <w:marBottom w:val="0"/>
      <w:divBdr>
        <w:top w:val="none" w:sz="0" w:space="0" w:color="auto"/>
        <w:left w:val="none" w:sz="0" w:space="0" w:color="auto"/>
        <w:bottom w:val="none" w:sz="0" w:space="0" w:color="auto"/>
        <w:right w:val="none" w:sz="0" w:space="0" w:color="auto"/>
      </w:divBdr>
      <w:divsChild>
        <w:div w:id="180731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082340">
              <w:marLeft w:val="0"/>
              <w:marRight w:val="0"/>
              <w:marTop w:val="0"/>
              <w:marBottom w:val="0"/>
              <w:divBdr>
                <w:top w:val="none" w:sz="0" w:space="0" w:color="auto"/>
                <w:left w:val="none" w:sz="0" w:space="0" w:color="auto"/>
                <w:bottom w:val="none" w:sz="0" w:space="0" w:color="auto"/>
                <w:right w:val="none" w:sz="0" w:space="0" w:color="auto"/>
              </w:divBdr>
              <w:divsChild>
                <w:div w:id="15412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0550">
      <w:bodyDiv w:val="1"/>
      <w:marLeft w:val="0"/>
      <w:marRight w:val="0"/>
      <w:marTop w:val="0"/>
      <w:marBottom w:val="0"/>
      <w:divBdr>
        <w:top w:val="none" w:sz="0" w:space="0" w:color="auto"/>
        <w:left w:val="none" w:sz="0" w:space="0" w:color="auto"/>
        <w:bottom w:val="none" w:sz="0" w:space="0" w:color="auto"/>
        <w:right w:val="none" w:sz="0" w:space="0" w:color="auto"/>
      </w:divBdr>
    </w:div>
    <w:div w:id="886184285">
      <w:bodyDiv w:val="1"/>
      <w:marLeft w:val="0"/>
      <w:marRight w:val="0"/>
      <w:marTop w:val="0"/>
      <w:marBottom w:val="0"/>
      <w:divBdr>
        <w:top w:val="none" w:sz="0" w:space="0" w:color="auto"/>
        <w:left w:val="none" w:sz="0" w:space="0" w:color="auto"/>
        <w:bottom w:val="none" w:sz="0" w:space="0" w:color="auto"/>
        <w:right w:val="none" w:sz="0" w:space="0" w:color="auto"/>
      </w:divBdr>
    </w:div>
    <w:div w:id="959798135">
      <w:bodyDiv w:val="1"/>
      <w:marLeft w:val="0"/>
      <w:marRight w:val="0"/>
      <w:marTop w:val="0"/>
      <w:marBottom w:val="0"/>
      <w:divBdr>
        <w:top w:val="none" w:sz="0" w:space="0" w:color="auto"/>
        <w:left w:val="none" w:sz="0" w:space="0" w:color="auto"/>
        <w:bottom w:val="none" w:sz="0" w:space="0" w:color="auto"/>
        <w:right w:val="none" w:sz="0" w:space="0" w:color="auto"/>
      </w:divBdr>
    </w:div>
    <w:div w:id="979260819">
      <w:bodyDiv w:val="1"/>
      <w:marLeft w:val="0"/>
      <w:marRight w:val="0"/>
      <w:marTop w:val="0"/>
      <w:marBottom w:val="0"/>
      <w:divBdr>
        <w:top w:val="none" w:sz="0" w:space="0" w:color="auto"/>
        <w:left w:val="none" w:sz="0" w:space="0" w:color="auto"/>
        <w:bottom w:val="none" w:sz="0" w:space="0" w:color="auto"/>
        <w:right w:val="none" w:sz="0" w:space="0" w:color="auto"/>
      </w:divBdr>
    </w:div>
    <w:div w:id="991829334">
      <w:bodyDiv w:val="1"/>
      <w:marLeft w:val="0"/>
      <w:marRight w:val="0"/>
      <w:marTop w:val="0"/>
      <w:marBottom w:val="0"/>
      <w:divBdr>
        <w:top w:val="none" w:sz="0" w:space="0" w:color="auto"/>
        <w:left w:val="none" w:sz="0" w:space="0" w:color="auto"/>
        <w:bottom w:val="none" w:sz="0" w:space="0" w:color="auto"/>
        <w:right w:val="none" w:sz="0" w:space="0" w:color="auto"/>
      </w:divBdr>
    </w:div>
    <w:div w:id="1006009939">
      <w:bodyDiv w:val="1"/>
      <w:marLeft w:val="0"/>
      <w:marRight w:val="0"/>
      <w:marTop w:val="0"/>
      <w:marBottom w:val="0"/>
      <w:divBdr>
        <w:top w:val="none" w:sz="0" w:space="0" w:color="auto"/>
        <w:left w:val="none" w:sz="0" w:space="0" w:color="auto"/>
        <w:bottom w:val="none" w:sz="0" w:space="0" w:color="auto"/>
        <w:right w:val="none" w:sz="0" w:space="0" w:color="auto"/>
      </w:divBdr>
      <w:divsChild>
        <w:div w:id="121519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2599">
              <w:marLeft w:val="0"/>
              <w:marRight w:val="0"/>
              <w:marTop w:val="0"/>
              <w:marBottom w:val="0"/>
              <w:divBdr>
                <w:top w:val="none" w:sz="0" w:space="0" w:color="auto"/>
                <w:left w:val="none" w:sz="0" w:space="0" w:color="auto"/>
                <w:bottom w:val="none" w:sz="0" w:space="0" w:color="auto"/>
                <w:right w:val="none" w:sz="0" w:space="0" w:color="auto"/>
              </w:divBdr>
              <w:divsChild>
                <w:div w:id="1789816883">
                  <w:marLeft w:val="0"/>
                  <w:marRight w:val="0"/>
                  <w:marTop w:val="0"/>
                  <w:marBottom w:val="0"/>
                  <w:divBdr>
                    <w:top w:val="none" w:sz="0" w:space="0" w:color="auto"/>
                    <w:left w:val="none" w:sz="0" w:space="0" w:color="auto"/>
                    <w:bottom w:val="none" w:sz="0" w:space="0" w:color="auto"/>
                    <w:right w:val="none" w:sz="0" w:space="0" w:color="auto"/>
                  </w:divBdr>
                  <w:divsChild>
                    <w:div w:id="1604217406">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 w:id="1072389270">
      <w:bodyDiv w:val="1"/>
      <w:marLeft w:val="0"/>
      <w:marRight w:val="0"/>
      <w:marTop w:val="0"/>
      <w:marBottom w:val="0"/>
      <w:divBdr>
        <w:top w:val="none" w:sz="0" w:space="0" w:color="auto"/>
        <w:left w:val="none" w:sz="0" w:space="0" w:color="auto"/>
        <w:bottom w:val="none" w:sz="0" w:space="0" w:color="auto"/>
        <w:right w:val="none" w:sz="0" w:space="0" w:color="auto"/>
      </w:divBdr>
    </w:div>
    <w:div w:id="1095828212">
      <w:bodyDiv w:val="1"/>
      <w:marLeft w:val="0"/>
      <w:marRight w:val="0"/>
      <w:marTop w:val="0"/>
      <w:marBottom w:val="0"/>
      <w:divBdr>
        <w:top w:val="none" w:sz="0" w:space="0" w:color="auto"/>
        <w:left w:val="none" w:sz="0" w:space="0" w:color="auto"/>
        <w:bottom w:val="none" w:sz="0" w:space="0" w:color="auto"/>
        <w:right w:val="none" w:sz="0" w:space="0" w:color="auto"/>
      </w:divBdr>
      <w:divsChild>
        <w:div w:id="131023681">
          <w:marLeft w:val="0"/>
          <w:marRight w:val="0"/>
          <w:marTop w:val="0"/>
          <w:marBottom w:val="0"/>
          <w:divBdr>
            <w:top w:val="none" w:sz="0" w:space="0" w:color="auto"/>
            <w:left w:val="none" w:sz="0" w:space="0" w:color="auto"/>
            <w:bottom w:val="none" w:sz="0" w:space="0" w:color="auto"/>
            <w:right w:val="none" w:sz="0" w:space="0" w:color="auto"/>
          </w:divBdr>
          <w:divsChild>
            <w:div w:id="738092469">
              <w:marLeft w:val="0"/>
              <w:marRight w:val="0"/>
              <w:marTop w:val="0"/>
              <w:marBottom w:val="0"/>
              <w:divBdr>
                <w:top w:val="none" w:sz="0" w:space="0" w:color="auto"/>
                <w:left w:val="none" w:sz="0" w:space="0" w:color="auto"/>
                <w:bottom w:val="none" w:sz="0" w:space="0" w:color="auto"/>
                <w:right w:val="none" w:sz="0" w:space="0" w:color="auto"/>
              </w:divBdr>
              <w:divsChild>
                <w:div w:id="981273622">
                  <w:marLeft w:val="0"/>
                  <w:marRight w:val="0"/>
                  <w:marTop w:val="0"/>
                  <w:marBottom w:val="0"/>
                  <w:divBdr>
                    <w:top w:val="none" w:sz="0" w:space="0" w:color="auto"/>
                    <w:left w:val="none" w:sz="0" w:space="0" w:color="auto"/>
                    <w:bottom w:val="none" w:sz="0" w:space="0" w:color="auto"/>
                    <w:right w:val="none" w:sz="0" w:space="0" w:color="auto"/>
                  </w:divBdr>
                </w:div>
                <w:div w:id="888226992">
                  <w:marLeft w:val="0"/>
                  <w:marRight w:val="0"/>
                  <w:marTop w:val="0"/>
                  <w:marBottom w:val="0"/>
                  <w:divBdr>
                    <w:top w:val="none" w:sz="0" w:space="0" w:color="auto"/>
                    <w:left w:val="none" w:sz="0" w:space="0" w:color="auto"/>
                    <w:bottom w:val="none" w:sz="0" w:space="0" w:color="auto"/>
                    <w:right w:val="none" w:sz="0" w:space="0" w:color="auto"/>
                  </w:divBdr>
                </w:div>
                <w:div w:id="564682477">
                  <w:marLeft w:val="0"/>
                  <w:marRight w:val="0"/>
                  <w:marTop w:val="0"/>
                  <w:marBottom w:val="0"/>
                  <w:divBdr>
                    <w:top w:val="none" w:sz="0" w:space="0" w:color="auto"/>
                    <w:left w:val="none" w:sz="0" w:space="0" w:color="auto"/>
                    <w:bottom w:val="none" w:sz="0" w:space="0" w:color="auto"/>
                    <w:right w:val="none" w:sz="0" w:space="0" w:color="auto"/>
                  </w:divBdr>
                </w:div>
                <w:div w:id="1174339590">
                  <w:marLeft w:val="0"/>
                  <w:marRight w:val="0"/>
                  <w:marTop w:val="0"/>
                  <w:marBottom w:val="0"/>
                  <w:divBdr>
                    <w:top w:val="none" w:sz="0" w:space="0" w:color="auto"/>
                    <w:left w:val="none" w:sz="0" w:space="0" w:color="auto"/>
                    <w:bottom w:val="none" w:sz="0" w:space="0" w:color="auto"/>
                    <w:right w:val="none" w:sz="0" w:space="0" w:color="auto"/>
                  </w:divBdr>
                </w:div>
                <w:div w:id="1686780933">
                  <w:marLeft w:val="0"/>
                  <w:marRight w:val="0"/>
                  <w:marTop w:val="0"/>
                  <w:marBottom w:val="0"/>
                  <w:divBdr>
                    <w:top w:val="none" w:sz="0" w:space="0" w:color="auto"/>
                    <w:left w:val="none" w:sz="0" w:space="0" w:color="auto"/>
                    <w:bottom w:val="none" w:sz="0" w:space="0" w:color="auto"/>
                    <w:right w:val="none" w:sz="0" w:space="0" w:color="auto"/>
                  </w:divBdr>
                </w:div>
                <w:div w:id="594900214">
                  <w:marLeft w:val="0"/>
                  <w:marRight w:val="0"/>
                  <w:marTop w:val="0"/>
                  <w:marBottom w:val="0"/>
                  <w:divBdr>
                    <w:top w:val="none" w:sz="0" w:space="0" w:color="auto"/>
                    <w:left w:val="none" w:sz="0" w:space="0" w:color="auto"/>
                    <w:bottom w:val="none" w:sz="0" w:space="0" w:color="auto"/>
                    <w:right w:val="none" w:sz="0" w:space="0" w:color="auto"/>
                  </w:divBdr>
                </w:div>
                <w:div w:id="537086430">
                  <w:marLeft w:val="0"/>
                  <w:marRight w:val="0"/>
                  <w:marTop w:val="0"/>
                  <w:marBottom w:val="0"/>
                  <w:divBdr>
                    <w:top w:val="none" w:sz="0" w:space="0" w:color="auto"/>
                    <w:left w:val="none" w:sz="0" w:space="0" w:color="auto"/>
                    <w:bottom w:val="none" w:sz="0" w:space="0" w:color="auto"/>
                    <w:right w:val="none" w:sz="0" w:space="0" w:color="auto"/>
                  </w:divBdr>
                </w:div>
                <w:div w:id="1737892313">
                  <w:marLeft w:val="0"/>
                  <w:marRight w:val="0"/>
                  <w:marTop w:val="0"/>
                  <w:marBottom w:val="0"/>
                  <w:divBdr>
                    <w:top w:val="none" w:sz="0" w:space="0" w:color="auto"/>
                    <w:left w:val="none" w:sz="0" w:space="0" w:color="auto"/>
                    <w:bottom w:val="none" w:sz="0" w:space="0" w:color="auto"/>
                    <w:right w:val="none" w:sz="0" w:space="0" w:color="auto"/>
                  </w:divBdr>
                </w:div>
                <w:div w:id="310136082">
                  <w:marLeft w:val="0"/>
                  <w:marRight w:val="0"/>
                  <w:marTop w:val="0"/>
                  <w:marBottom w:val="0"/>
                  <w:divBdr>
                    <w:top w:val="none" w:sz="0" w:space="0" w:color="auto"/>
                    <w:left w:val="none" w:sz="0" w:space="0" w:color="auto"/>
                    <w:bottom w:val="none" w:sz="0" w:space="0" w:color="auto"/>
                    <w:right w:val="none" w:sz="0" w:space="0" w:color="auto"/>
                  </w:divBdr>
                </w:div>
                <w:div w:id="13347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5848">
          <w:marLeft w:val="0"/>
          <w:marRight w:val="0"/>
          <w:marTop w:val="0"/>
          <w:marBottom w:val="0"/>
          <w:divBdr>
            <w:top w:val="none" w:sz="0" w:space="0" w:color="auto"/>
            <w:left w:val="none" w:sz="0" w:space="0" w:color="auto"/>
            <w:bottom w:val="none" w:sz="0" w:space="0" w:color="auto"/>
            <w:right w:val="none" w:sz="0" w:space="0" w:color="auto"/>
          </w:divBdr>
          <w:divsChild>
            <w:div w:id="140541903">
              <w:marLeft w:val="0"/>
              <w:marRight w:val="0"/>
              <w:marTop w:val="0"/>
              <w:marBottom w:val="0"/>
              <w:divBdr>
                <w:top w:val="none" w:sz="0" w:space="0" w:color="auto"/>
                <w:left w:val="none" w:sz="0" w:space="0" w:color="auto"/>
                <w:bottom w:val="none" w:sz="0" w:space="0" w:color="auto"/>
                <w:right w:val="none" w:sz="0" w:space="0" w:color="auto"/>
              </w:divBdr>
              <w:divsChild>
                <w:div w:id="798032062">
                  <w:marLeft w:val="0"/>
                  <w:marRight w:val="0"/>
                  <w:marTop w:val="0"/>
                  <w:marBottom w:val="0"/>
                  <w:divBdr>
                    <w:top w:val="none" w:sz="0" w:space="0" w:color="auto"/>
                    <w:left w:val="none" w:sz="0" w:space="0" w:color="auto"/>
                    <w:bottom w:val="none" w:sz="0" w:space="0" w:color="auto"/>
                    <w:right w:val="none" w:sz="0" w:space="0" w:color="auto"/>
                  </w:divBdr>
                </w:div>
                <w:div w:id="51857701">
                  <w:marLeft w:val="0"/>
                  <w:marRight w:val="0"/>
                  <w:marTop w:val="0"/>
                  <w:marBottom w:val="0"/>
                  <w:divBdr>
                    <w:top w:val="none" w:sz="0" w:space="0" w:color="auto"/>
                    <w:left w:val="none" w:sz="0" w:space="0" w:color="auto"/>
                    <w:bottom w:val="none" w:sz="0" w:space="0" w:color="auto"/>
                    <w:right w:val="none" w:sz="0" w:space="0" w:color="auto"/>
                  </w:divBdr>
                </w:div>
                <w:div w:id="866452599">
                  <w:marLeft w:val="0"/>
                  <w:marRight w:val="0"/>
                  <w:marTop w:val="0"/>
                  <w:marBottom w:val="0"/>
                  <w:divBdr>
                    <w:top w:val="none" w:sz="0" w:space="0" w:color="auto"/>
                    <w:left w:val="none" w:sz="0" w:space="0" w:color="auto"/>
                    <w:bottom w:val="none" w:sz="0" w:space="0" w:color="auto"/>
                    <w:right w:val="none" w:sz="0" w:space="0" w:color="auto"/>
                  </w:divBdr>
                </w:div>
                <w:div w:id="11917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5403">
      <w:bodyDiv w:val="1"/>
      <w:marLeft w:val="0"/>
      <w:marRight w:val="0"/>
      <w:marTop w:val="0"/>
      <w:marBottom w:val="0"/>
      <w:divBdr>
        <w:top w:val="none" w:sz="0" w:space="0" w:color="auto"/>
        <w:left w:val="none" w:sz="0" w:space="0" w:color="auto"/>
        <w:bottom w:val="none" w:sz="0" w:space="0" w:color="auto"/>
        <w:right w:val="none" w:sz="0" w:space="0" w:color="auto"/>
      </w:divBdr>
      <w:divsChild>
        <w:div w:id="1940598451">
          <w:marLeft w:val="0"/>
          <w:marRight w:val="0"/>
          <w:marTop w:val="0"/>
          <w:marBottom w:val="0"/>
          <w:divBdr>
            <w:top w:val="none" w:sz="0" w:space="0" w:color="auto"/>
            <w:left w:val="none" w:sz="0" w:space="0" w:color="auto"/>
            <w:bottom w:val="none" w:sz="0" w:space="0" w:color="auto"/>
            <w:right w:val="none" w:sz="0" w:space="0" w:color="auto"/>
          </w:divBdr>
        </w:div>
        <w:div w:id="221408012">
          <w:marLeft w:val="0"/>
          <w:marRight w:val="0"/>
          <w:marTop w:val="0"/>
          <w:marBottom w:val="0"/>
          <w:divBdr>
            <w:top w:val="none" w:sz="0" w:space="0" w:color="auto"/>
            <w:left w:val="none" w:sz="0" w:space="0" w:color="auto"/>
            <w:bottom w:val="none" w:sz="0" w:space="0" w:color="auto"/>
            <w:right w:val="none" w:sz="0" w:space="0" w:color="auto"/>
          </w:divBdr>
        </w:div>
      </w:divsChild>
    </w:div>
    <w:div w:id="1110516265">
      <w:bodyDiv w:val="1"/>
      <w:marLeft w:val="0"/>
      <w:marRight w:val="0"/>
      <w:marTop w:val="0"/>
      <w:marBottom w:val="0"/>
      <w:divBdr>
        <w:top w:val="none" w:sz="0" w:space="0" w:color="auto"/>
        <w:left w:val="none" w:sz="0" w:space="0" w:color="auto"/>
        <w:bottom w:val="none" w:sz="0" w:space="0" w:color="auto"/>
        <w:right w:val="none" w:sz="0" w:space="0" w:color="auto"/>
      </w:divBdr>
    </w:div>
    <w:div w:id="1112289267">
      <w:bodyDiv w:val="1"/>
      <w:marLeft w:val="0"/>
      <w:marRight w:val="0"/>
      <w:marTop w:val="0"/>
      <w:marBottom w:val="0"/>
      <w:divBdr>
        <w:top w:val="none" w:sz="0" w:space="0" w:color="auto"/>
        <w:left w:val="none" w:sz="0" w:space="0" w:color="auto"/>
        <w:bottom w:val="none" w:sz="0" w:space="0" w:color="auto"/>
        <w:right w:val="none" w:sz="0" w:space="0" w:color="auto"/>
      </w:divBdr>
      <w:divsChild>
        <w:div w:id="923730096">
          <w:marLeft w:val="0"/>
          <w:marRight w:val="0"/>
          <w:marTop w:val="0"/>
          <w:marBottom w:val="0"/>
          <w:divBdr>
            <w:top w:val="none" w:sz="0" w:space="0" w:color="auto"/>
            <w:left w:val="none" w:sz="0" w:space="0" w:color="auto"/>
            <w:bottom w:val="none" w:sz="0" w:space="0" w:color="auto"/>
            <w:right w:val="none" w:sz="0" w:space="0" w:color="auto"/>
          </w:divBdr>
        </w:div>
        <w:div w:id="1451512732">
          <w:marLeft w:val="0"/>
          <w:marRight w:val="0"/>
          <w:marTop w:val="0"/>
          <w:marBottom w:val="0"/>
          <w:divBdr>
            <w:top w:val="none" w:sz="0" w:space="0" w:color="auto"/>
            <w:left w:val="none" w:sz="0" w:space="0" w:color="auto"/>
            <w:bottom w:val="none" w:sz="0" w:space="0" w:color="auto"/>
            <w:right w:val="none" w:sz="0" w:space="0" w:color="auto"/>
          </w:divBdr>
        </w:div>
        <w:div w:id="955333703">
          <w:marLeft w:val="0"/>
          <w:marRight w:val="0"/>
          <w:marTop w:val="0"/>
          <w:marBottom w:val="0"/>
          <w:divBdr>
            <w:top w:val="none" w:sz="0" w:space="0" w:color="auto"/>
            <w:left w:val="none" w:sz="0" w:space="0" w:color="auto"/>
            <w:bottom w:val="none" w:sz="0" w:space="0" w:color="auto"/>
            <w:right w:val="none" w:sz="0" w:space="0" w:color="auto"/>
          </w:divBdr>
        </w:div>
        <w:div w:id="462844712">
          <w:marLeft w:val="0"/>
          <w:marRight w:val="0"/>
          <w:marTop w:val="0"/>
          <w:marBottom w:val="0"/>
          <w:divBdr>
            <w:top w:val="none" w:sz="0" w:space="0" w:color="auto"/>
            <w:left w:val="none" w:sz="0" w:space="0" w:color="auto"/>
            <w:bottom w:val="none" w:sz="0" w:space="0" w:color="auto"/>
            <w:right w:val="none" w:sz="0" w:space="0" w:color="auto"/>
          </w:divBdr>
        </w:div>
        <w:div w:id="1838768892">
          <w:marLeft w:val="0"/>
          <w:marRight w:val="0"/>
          <w:marTop w:val="0"/>
          <w:marBottom w:val="0"/>
          <w:divBdr>
            <w:top w:val="none" w:sz="0" w:space="0" w:color="auto"/>
            <w:left w:val="none" w:sz="0" w:space="0" w:color="auto"/>
            <w:bottom w:val="none" w:sz="0" w:space="0" w:color="auto"/>
            <w:right w:val="none" w:sz="0" w:space="0" w:color="auto"/>
          </w:divBdr>
        </w:div>
        <w:div w:id="137454802">
          <w:marLeft w:val="0"/>
          <w:marRight w:val="0"/>
          <w:marTop w:val="0"/>
          <w:marBottom w:val="0"/>
          <w:divBdr>
            <w:top w:val="none" w:sz="0" w:space="0" w:color="auto"/>
            <w:left w:val="none" w:sz="0" w:space="0" w:color="auto"/>
            <w:bottom w:val="none" w:sz="0" w:space="0" w:color="auto"/>
            <w:right w:val="none" w:sz="0" w:space="0" w:color="auto"/>
          </w:divBdr>
        </w:div>
        <w:div w:id="63115280">
          <w:marLeft w:val="0"/>
          <w:marRight w:val="0"/>
          <w:marTop w:val="0"/>
          <w:marBottom w:val="0"/>
          <w:divBdr>
            <w:top w:val="none" w:sz="0" w:space="0" w:color="auto"/>
            <w:left w:val="none" w:sz="0" w:space="0" w:color="auto"/>
            <w:bottom w:val="none" w:sz="0" w:space="0" w:color="auto"/>
            <w:right w:val="none" w:sz="0" w:space="0" w:color="auto"/>
          </w:divBdr>
        </w:div>
        <w:div w:id="1420056794">
          <w:marLeft w:val="0"/>
          <w:marRight w:val="0"/>
          <w:marTop w:val="0"/>
          <w:marBottom w:val="0"/>
          <w:divBdr>
            <w:top w:val="none" w:sz="0" w:space="0" w:color="auto"/>
            <w:left w:val="none" w:sz="0" w:space="0" w:color="auto"/>
            <w:bottom w:val="none" w:sz="0" w:space="0" w:color="auto"/>
            <w:right w:val="none" w:sz="0" w:space="0" w:color="auto"/>
          </w:divBdr>
        </w:div>
      </w:divsChild>
    </w:div>
    <w:div w:id="1113212462">
      <w:bodyDiv w:val="1"/>
      <w:marLeft w:val="0"/>
      <w:marRight w:val="0"/>
      <w:marTop w:val="0"/>
      <w:marBottom w:val="0"/>
      <w:divBdr>
        <w:top w:val="none" w:sz="0" w:space="0" w:color="auto"/>
        <w:left w:val="none" w:sz="0" w:space="0" w:color="auto"/>
        <w:bottom w:val="none" w:sz="0" w:space="0" w:color="auto"/>
        <w:right w:val="none" w:sz="0" w:space="0" w:color="auto"/>
      </w:divBdr>
    </w:div>
    <w:div w:id="1125004022">
      <w:bodyDiv w:val="1"/>
      <w:marLeft w:val="0"/>
      <w:marRight w:val="0"/>
      <w:marTop w:val="0"/>
      <w:marBottom w:val="0"/>
      <w:divBdr>
        <w:top w:val="none" w:sz="0" w:space="0" w:color="auto"/>
        <w:left w:val="none" w:sz="0" w:space="0" w:color="auto"/>
        <w:bottom w:val="none" w:sz="0" w:space="0" w:color="auto"/>
        <w:right w:val="none" w:sz="0" w:space="0" w:color="auto"/>
      </w:divBdr>
    </w:div>
    <w:div w:id="1125732904">
      <w:bodyDiv w:val="1"/>
      <w:marLeft w:val="0"/>
      <w:marRight w:val="0"/>
      <w:marTop w:val="0"/>
      <w:marBottom w:val="0"/>
      <w:divBdr>
        <w:top w:val="none" w:sz="0" w:space="0" w:color="auto"/>
        <w:left w:val="none" w:sz="0" w:space="0" w:color="auto"/>
        <w:bottom w:val="none" w:sz="0" w:space="0" w:color="auto"/>
        <w:right w:val="none" w:sz="0" w:space="0" w:color="auto"/>
      </w:divBdr>
    </w:div>
    <w:div w:id="1126005248">
      <w:bodyDiv w:val="1"/>
      <w:marLeft w:val="0"/>
      <w:marRight w:val="0"/>
      <w:marTop w:val="0"/>
      <w:marBottom w:val="0"/>
      <w:divBdr>
        <w:top w:val="none" w:sz="0" w:space="0" w:color="auto"/>
        <w:left w:val="none" w:sz="0" w:space="0" w:color="auto"/>
        <w:bottom w:val="none" w:sz="0" w:space="0" w:color="auto"/>
        <w:right w:val="none" w:sz="0" w:space="0" w:color="auto"/>
      </w:divBdr>
      <w:divsChild>
        <w:div w:id="1121459142">
          <w:marLeft w:val="0"/>
          <w:marRight w:val="0"/>
          <w:marTop w:val="0"/>
          <w:marBottom w:val="0"/>
          <w:divBdr>
            <w:top w:val="none" w:sz="0" w:space="0" w:color="auto"/>
            <w:left w:val="none" w:sz="0" w:space="0" w:color="auto"/>
            <w:bottom w:val="none" w:sz="0" w:space="0" w:color="auto"/>
            <w:right w:val="none" w:sz="0" w:space="0" w:color="auto"/>
          </w:divBdr>
        </w:div>
        <w:div w:id="378746542">
          <w:marLeft w:val="0"/>
          <w:marRight w:val="0"/>
          <w:marTop w:val="0"/>
          <w:marBottom w:val="0"/>
          <w:divBdr>
            <w:top w:val="none" w:sz="0" w:space="0" w:color="auto"/>
            <w:left w:val="none" w:sz="0" w:space="0" w:color="auto"/>
            <w:bottom w:val="none" w:sz="0" w:space="0" w:color="auto"/>
            <w:right w:val="none" w:sz="0" w:space="0" w:color="auto"/>
          </w:divBdr>
        </w:div>
      </w:divsChild>
    </w:div>
    <w:div w:id="1129862453">
      <w:bodyDiv w:val="1"/>
      <w:marLeft w:val="0"/>
      <w:marRight w:val="0"/>
      <w:marTop w:val="0"/>
      <w:marBottom w:val="0"/>
      <w:divBdr>
        <w:top w:val="none" w:sz="0" w:space="0" w:color="auto"/>
        <w:left w:val="none" w:sz="0" w:space="0" w:color="auto"/>
        <w:bottom w:val="none" w:sz="0" w:space="0" w:color="auto"/>
        <w:right w:val="none" w:sz="0" w:space="0" w:color="auto"/>
      </w:divBdr>
    </w:div>
    <w:div w:id="1153645625">
      <w:bodyDiv w:val="1"/>
      <w:marLeft w:val="0"/>
      <w:marRight w:val="0"/>
      <w:marTop w:val="0"/>
      <w:marBottom w:val="0"/>
      <w:divBdr>
        <w:top w:val="none" w:sz="0" w:space="0" w:color="auto"/>
        <w:left w:val="none" w:sz="0" w:space="0" w:color="auto"/>
        <w:bottom w:val="none" w:sz="0" w:space="0" w:color="auto"/>
        <w:right w:val="none" w:sz="0" w:space="0" w:color="auto"/>
      </w:divBdr>
    </w:div>
    <w:div w:id="1192691146">
      <w:bodyDiv w:val="1"/>
      <w:marLeft w:val="0"/>
      <w:marRight w:val="0"/>
      <w:marTop w:val="0"/>
      <w:marBottom w:val="0"/>
      <w:divBdr>
        <w:top w:val="none" w:sz="0" w:space="0" w:color="auto"/>
        <w:left w:val="none" w:sz="0" w:space="0" w:color="auto"/>
        <w:bottom w:val="none" w:sz="0" w:space="0" w:color="auto"/>
        <w:right w:val="none" w:sz="0" w:space="0" w:color="auto"/>
      </w:divBdr>
    </w:div>
    <w:div w:id="1354262877">
      <w:bodyDiv w:val="1"/>
      <w:marLeft w:val="0"/>
      <w:marRight w:val="0"/>
      <w:marTop w:val="0"/>
      <w:marBottom w:val="0"/>
      <w:divBdr>
        <w:top w:val="none" w:sz="0" w:space="0" w:color="auto"/>
        <w:left w:val="none" w:sz="0" w:space="0" w:color="auto"/>
        <w:bottom w:val="none" w:sz="0" w:space="0" w:color="auto"/>
        <w:right w:val="none" w:sz="0" w:space="0" w:color="auto"/>
      </w:divBdr>
      <w:divsChild>
        <w:div w:id="1460025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922451">
              <w:marLeft w:val="0"/>
              <w:marRight w:val="0"/>
              <w:marTop w:val="0"/>
              <w:marBottom w:val="0"/>
              <w:divBdr>
                <w:top w:val="none" w:sz="0" w:space="0" w:color="auto"/>
                <w:left w:val="none" w:sz="0" w:space="0" w:color="auto"/>
                <w:bottom w:val="none" w:sz="0" w:space="0" w:color="auto"/>
                <w:right w:val="none" w:sz="0" w:space="0" w:color="auto"/>
              </w:divBdr>
              <w:divsChild>
                <w:div w:id="465582642">
                  <w:marLeft w:val="0"/>
                  <w:marRight w:val="0"/>
                  <w:marTop w:val="0"/>
                  <w:marBottom w:val="0"/>
                  <w:divBdr>
                    <w:top w:val="none" w:sz="0" w:space="0" w:color="auto"/>
                    <w:left w:val="none" w:sz="0" w:space="0" w:color="auto"/>
                    <w:bottom w:val="none" w:sz="0" w:space="0" w:color="auto"/>
                    <w:right w:val="none" w:sz="0" w:space="0" w:color="auto"/>
                  </w:divBdr>
                  <w:divsChild>
                    <w:div w:id="17768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10757">
      <w:bodyDiv w:val="1"/>
      <w:marLeft w:val="0"/>
      <w:marRight w:val="0"/>
      <w:marTop w:val="0"/>
      <w:marBottom w:val="0"/>
      <w:divBdr>
        <w:top w:val="none" w:sz="0" w:space="0" w:color="auto"/>
        <w:left w:val="none" w:sz="0" w:space="0" w:color="auto"/>
        <w:bottom w:val="none" w:sz="0" w:space="0" w:color="auto"/>
        <w:right w:val="none" w:sz="0" w:space="0" w:color="auto"/>
      </w:divBdr>
      <w:divsChild>
        <w:div w:id="1664041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262963">
              <w:marLeft w:val="0"/>
              <w:marRight w:val="0"/>
              <w:marTop w:val="0"/>
              <w:marBottom w:val="0"/>
              <w:divBdr>
                <w:top w:val="none" w:sz="0" w:space="0" w:color="auto"/>
                <w:left w:val="none" w:sz="0" w:space="0" w:color="auto"/>
                <w:bottom w:val="none" w:sz="0" w:space="0" w:color="auto"/>
                <w:right w:val="none" w:sz="0" w:space="0" w:color="auto"/>
              </w:divBdr>
              <w:divsChild>
                <w:div w:id="1000813832">
                  <w:marLeft w:val="0"/>
                  <w:marRight w:val="0"/>
                  <w:marTop w:val="0"/>
                  <w:marBottom w:val="0"/>
                  <w:divBdr>
                    <w:top w:val="none" w:sz="0" w:space="0" w:color="auto"/>
                    <w:left w:val="none" w:sz="0" w:space="0" w:color="auto"/>
                    <w:bottom w:val="none" w:sz="0" w:space="0" w:color="auto"/>
                    <w:right w:val="none" w:sz="0" w:space="0" w:color="auto"/>
                  </w:divBdr>
                  <w:divsChild>
                    <w:div w:id="123086238">
                      <w:marLeft w:val="0"/>
                      <w:marRight w:val="0"/>
                      <w:marTop w:val="0"/>
                      <w:marBottom w:val="0"/>
                      <w:divBdr>
                        <w:top w:val="none" w:sz="0" w:space="0" w:color="auto"/>
                        <w:left w:val="none" w:sz="0" w:space="0" w:color="auto"/>
                        <w:bottom w:val="none" w:sz="0" w:space="0" w:color="auto"/>
                        <w:right w:val="none" w:sz="0" w:space="0" w:color="auto"/>
                      </w:divBdr>
                      <w:divsChild>
                        <w:div w:id="1349798293">
                          <w:marLeft w:val="0"/>
                          <w:marRight w:val="0"/>
                          <w:marTop w:val="0"/>
                          <w:marBottom w:val="0"/>
                          <w:divBdr>
                            <w:top w:val="none" w:sz="0" w:space="0" w:color="auto"/>
                            <w:left w:val="none" w:sz="0" w:space="0" w:color="auto"/>
                            <w:bottom w:val="none" w:sz="0" w:space="0" w:color="auto"/>
                            <w:right w:val="none" w:sz="0" w:space="0" w:color="auto"/>
                          </w:divBdr>
                          <w:divsChild>
                            <w:div w:id="12469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77222">
      <w:bodyDiv w:val="1"/>
      <w:marLeft w:val="0"/>
      <w:marRight w:val="0"/>
      <w:marTop w:val="0"/>
      <w:marBottom w:val="0"/>
      <w:divBdr>
        <w:top w:val="none" w:sz="0" w:space="0" w:color="auto"/>
        <w:left w:val="none" w:sz="0" w:space="0" w:color="auto"/>
        <w:bottom w:val="none" w:sz="0" w:space="0" w:color="auto"/>
        <w:right w:val="none" w:sz="0" w:space="0" w:color="auto"/>
      </w:divBdr>
      <w:divsChild>
        <w:div w:id="894514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640215">
              <w:marLeft w:val="0"/>
              <w:marRight w:val="0"/>
              <w:marTop w:val="0"/>
              <w:marBottom w:val="0"/>
              <w:divBdr>
                <w:top w:val="none" w:sz="0" w:space="0" w:color="auto"/>
                <w:left w:val="none" w:sz="0" w:space="0" w:color="auto"/>
                <w:bottom w:val="none" w:sz="0" w:space="0" w:color="auto"/>
                <w:right w:val="none" w:sz="0" w:space="0" w:color="auto"/>
              </w:divBdr>
              <w:divsChild>
                <w:div w:id="341200014">
                  <w:marLeft w:val="0"/>
                  <w:marRight w:val="0"/>
                  <w:marTop w:val="0"/>
                  <w:marBottom w:val="0"/>
                  <w:divBdr>
                    <w:top w:val="none" w:sz="0" w:space="0" w:color="auto"/>
                    <w:left w:val="none" w:sz="0" w:space="0" w:color="auto"/>
                    <w:bottom w:val="none" w:sz="0" w:space="0" w:color="auto"/>
                    <w:right w:val="none" w:sz="0" w:space="0" w:color="auto"/>
                  </w:divBdr>
                  <w:divsChild>
                    <w:div w:id="464741606">
                      <w:marLeft w:val="0"/>
                      <w:marRight w:val="0"/>
                      <w:marTop w:val="0"/>
                      <w:marBottom w:val="0"/>
                      <w:divBdr>
                        <w:top w:val="none" w:sz="0" w:space="0" w:color="auto"/>
                        <w:left w:val="none" w:sz="0" w:space="0" w:color="auto"/>
                        <w:bottom w:val="none" w:sz="0" w:space="0" w:color="auto"/>
                        <w:right w:val="none" w:sz="0" w:space="0" w:color="auto"/>
                      </w:divBdr>
                    </w:div>
                    <w:div w:id="1651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35114">
      <w:bodyDiv w:val="1"/>
      <w:marLeft w:val="0"/>
      <w:marRight w:val="0"/>
      <w:marTop w:val="0"/>
      <w:marBottom w:val="0"/>
      <w:divBdr>
        <w:top w:val="none" w:sz="0" w:space="0" w:color="auto"/>
        <w:left w:val="none" w:sz="0" w:space="0" w:color="auto"/>
        <w:bottom w:val="none" w:sz="0" w:space="0" w:color="auto"/>
        <w:right w:val="none" w:sz="0" w:space="0" w:color="auto"/>
      </w:divBdr>
    </w:div>
    <w:div w:id="1485971677">
      <w:bodyDiv w:val="1"/>
      <w:marLeft w:val="0"/>
      <w:marRight w:val="0"/>
      <w:marTop w:val="0"/>
      <w:marBottom w:val="0"/>
      <w:divBdr>
        <w:top w:val="none" w:sz="0" w:space="0" w:color="auto"/>
        <w:left w:val="none" w:sz="0" w:space="0" w:color="auto"/>
        <w:bottom w:val="none" w:sz="0" w:space="0" w:color="auto"/>
        <w:right w:val="none" w:sz="0" w:space="0" w:color="auto"/>
      </w:divBdr>
      <w:divsChild>
        <w:div w:id="1590042632">
          <w:marLeft w:val="0"/>
          <w:marRight w:val="0"/>
          <w:marTop w:val="0"/>
          <w:marBottom w:val="0"/>
          <w:divBdr>
            <w:top w:val="none" w:sz="0" w:space="0" w:color="auto"/>
            <w:left w:val="none" w:sz="0" w:space="0" w:color="auto"/>
            <w:bottom w:val="none" w:sz="0" w:space="0" w:color="auto"/>
            <w:right w:val="none" w:sz="0" w:space="0" w:color="auto"/>
          </w:divBdr>
        </w:div>
      </w:divsChild>
    </w:div>
    <w:div w:id="1489249741">
      <w:bodyDiv w:val="1"/>
      <w:marLeft w:val="0"/>
      <w:marRight w:val="0"/>
      <w:marTop w:val="0"/>
      <w:marBottom w:val="0"/>
      <w:divBdr>
        <w:top w:val="none" w:sz="0" w:space="0" w:color="auto"/>
        <w:left w:val="none" w:sz="0" w:space="0" w:color="auto"/>
        <w:bottom w:val="none" w:sz="0" w:space="0" w:color="auto"/>
        <w:right w:val="none" w:sz="0" w:space="0" w:color="auto"/>
      </w:divBdr>
      <w:divsChild>
        <w:div w:id="711929657">
          <w:marLeft w:val="0"/>
          <w:marRight w:val="0"/>
          <w:marTop w:val="0"/>
          <w:marBottom w:val="0"/>
          <w:divBdr>
            <w:top w:val="none" w:sz="0" w:space="0" w:color="auto"/>
            <w:left w:val="none" w:sz="0" w:space="0" w:color="auto"/>
            <w:bottom w:val="none" w:sz="0" w:space="0" w:color="auto"/>
            <w:right w:val="none" w:sz="0" w:space="0" w:color="auto"/>
          </w:divBdr>
        </w:div>
        <w:div w:id="1127359013">
          <w:marLeft w:val="0"/>
          <w:marRight w:val="0"/>
          <w:marTop w:val="0"/>
          <w:marBottom w:val="0"/>
          <w:divBdr>
            <w:top w:val="none" w:sz="0" w:space="0" w:color="auto"/>
            <w:left w:val="none" w:sz="0" w:space="0" w:color="auto"/>
            <w:bottom w:val="none" w:sz="0" w:space="0" w:color="auto"/>
            <w:right w:val="none" w:sz="0" w:space="0" w:color="auto"/>
          </w:divBdr>
        </w:div>
        <w:div w:id="1838422056">
          <w:marLeft w:val="0"/>
          <w:marRight w:val="0"/>
          <w:marTop w:val="0"/>
          <w:marBottom w:val="0"/>
          <w:divBdr>
            <w:top w:val="none" w:sz="0" w:space="0" w:color="auto"/>
            <w:left w:val="none" w:sz="0" w:space="0" w:color="auto"/>
            <w:bottom w:val="none" w:sz="0" w:space="0" w:color="auto"/>
            <w:right w:val="none" w:sz="0" w:space="0" w:color="auto"/>
          </w:divBdr>
        </w:div>
      </w:divsChild>
    </w:div>
    <w:div w:id="1495947004">
      <w:bodyDiv w:val="1"/>
      <w:marLeft w:val="0"/>
      <w:marRight w:val="0"/>
      <w:marTop w:val="0"/>
      <w:marBottom w:val="0"/>
      <w:divBdr>
        <w:top w:val="none" w:sz="0" w:space="0" w:color="auto"/>
        <w:left w:val="none" w:sz="0" w:space="0" w:color="auto"/>
        <w:bottom w:val="none" w:sz="0" w:space="0" w:color="auto"/>
        <w:right w:val="none" w:sz="0" w:space="0" w:color="auto"/>
      </w:divBdr>
      <w:divsChild>
        <w:div w:id="1283921122">
          <w:marLeft w:val="0"/>
          <w:marRight w:val="0"/>
          <w:marTop w:val="0"/>
          <w:marBottom w:val="0"/>
          <w:divBdr>
            <w:top w:val="none" w:sz="0" w:space="0" w:color="auto"/>
            <w:left w:val="none" w:sz="0" w:space="0" w:color="auto"/>
            <w:bottom w:val="none" w:sz="0" w:space="0" w:color="auto"/>
            <w:right w:val="none" w:sz="0" w:space="0" w:color="auto"/>
          </w:divBdr>
        </w:div>
        <w:div w:id="763305192">
          <w:marLeft w:val="0"/>
          <w:marRight w:val="0"/>
          <w:marTop w:val="0"/>
          <w:marBottom w:val="0"/>
          <w:divBdr>
            <w:top w:val="none" w:sz="0" w:space="0" w:color="auto"/>
            <w:left w:val="none" w:sz="0" w:space="0" w:color="auto"/>
            <w:bottom w:val="none" w:sz="0" w:space="0" w:color="auto"/>
            <w:right w:val="none" w:sz="0" w:space="0" w:color="auto"/>
          </w:divBdr>
        </w:div>
        <w:div w:id="64619543">
          <w:marLeft w:val="0"/>
          <w:marRight w:val="0"/>
          <w:marTop w:val="0"/>
          <w:marBottom w:val="0"/>
          <w:divBdr>
            <w:top w:val="none" w:sz="0" w:space="0" w:color="auto"/>
            <w:left w:val="none" w:sz="0" w:space="0" w:color="auto"/>
            <w:bottom w:val="none" w:sz="0" w:space="0" w:color="auto"/>
            <w:right w:val="none" w:sz="0" w:space="0" w:color="auto"/>
          </w:divBdr>
        </w:div>
        <w:div w:id="2023820174">
          <w:marLeft w:val="0"/>
          <w:marRight w:val="0"/>
          <w:marTop w:val="0"/>
          <w:marBottom w:val="0"/>
          <w:divBdr>
            <w:top w:val="none" w:sz="0" w:space="0" w:color="auto"/>
            <w:left w:val="none" w:sz="0" w:space="0" w:color="auto"/>
            <w:bottom w:val="none" w:sz="0" w:space="0" w:color="auto"/>
            <w:right w:val="none" w:sz="0" w:space="0" w:color="auto"/>
          </w:divBdr>
        </w:div>
      </w:divsChild>
    </w:div>
    <w:div w:id="1520505612">
      <w:bodyDiv w:val="1"/>
      <w:marLeft w:val="0"/>
      <w:marRight w:val="0"/>
      <w:marTop w:val="0"/>
      <w:marBottom w:val="0"/>
      <w:divBdr>
        <w:top w:val="none" w:sz="0" w:space="0" w:color="auto"/>
        <w:left w:val="none" w:sz="0" w:space="0" w:color="auto"/>
        <w:bottom w:val="none" w:sz="0" w:space="0" w:color="auto"/>
        <w:right w:val="none" w:sz="0" w:space="0" w:color="auto"/>
      </w:divBdr>
      <w:divsChild>
        <w:div w:id="1117531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122842">
              <w:marLeft w:val="0"/>
              <w:marRight w:val="0"/>
              <w:marTop w:val="0"/>
              <w:marBottom w:val="0"/>
              <w:divBdr>
                <w:top w:val="none" w:sz="0" w:space="0" w:color="auto"/>
                <w:left w:val="none" w:sz="0" w:space="0" w:color="auto"/>
                <w:bottom w:val="none" w:sz="0" w:space="0" w:color="auto"/>
                <w:right w:val="none" w:sz="0" w:space="0" w:color="auto"/>
              </w:divBdr>
              <w:divsChild>
                <w:div w:id="10086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67659">
      <w:bodyDiv w:val="1"/>
      <w:marLeft w:val="0"/>
      <w:marRight w:val="0"/>
      <w:marTop w:val="0"/>
      <w:marBottom w:val="0"/>
      <w:divBdr>
        <w:top w:val="none" w:sz="0" w:space="0" w:color="auto"/>
        <w:left w:val="none" w:sz="0" w:space="0" w:color="auto"/>
        <w:bottom w:val="none" w:sz="0" w:space="0" w:color="auto"/>
        <w:right w:val="none" w:sz="0" w:space="0" w:color="auto"/>
      </w:divBdr>
      <w:divsChild>
        <w:div w:id="1519730312">
          <w:marLeft w:val="0"/>
          <w:marRight w:val="0"/>
          <w:marTop w:val="0"/>
          <w:marBottom w:val="0"/>
          <w:divBdr>
            <w:top w:val="none" w:sz="0" w:space="0" w:color="auto"/>
            <w:left w:val="none" w:sz="0" w:space="0" w:color="auto"/>
            <w:bottom w:val="none" w:sz="0" w:space="0" w:color="auto"/>
            <w:right w:val="none" w:sz="0" w:space="0" w:color="auto"/>
          </w:divBdr>
        </w:div>
        <w:div w:id="2063094631">
          <w:marLeft w:val="0"/>
          <w:marRight w:val="0"/>
          <w:marTop w:val="0"/>
          <w:marBottom w:val="0"/>
          <w:divBdr>
            <w:top w:val="none" w:sz="0" w:space="0" w:color="auto"/>
            <w:left w:val="none" w:sz="0" w:space="0" w:color="auto"/>
            <w:bottom w:val="none" w:sz="0" w:space="0" w:color="auto"/>
            <w:right w:val="none" w:sz="0" w:space="0" w:color="auto"/>
          </w:divBdr>
        </w:div>
        <w:div w:id="836266177">
          <w:marLeft w:val="0"/>
          <w:marRight w:val="0"/>
          <w:marTop w:val="0"/>
          <w:marBottom w:val="0"/>
          <w:divBdr>
            <w:top w:val="none" w:sz="0" w:space="0" w:color="auto"/>
            <w:left w:val="none" w:sz="0" w:space="0" w:color="auto"/>
            <w:bottom w:val="none" w:sz="0" w:space="0" w:color="auto"/>
            <w:right w:val="none" w:sz="0" w:space="0" w:color="auto"/>
          </w:divBdr>
        </w:div>
      </w:divsChild>
    </w:div>
    <w:div w:id="1615743267">
      <w:bodyDiv w:val="1"/>
      <w:marLeft w:val="0"/>
      <w:marRight w:val="0"/>
      <w:marTop w:val="0"/>
      <w:marBottom w:val="0"/>
      <w:divBdr>
        <w:top w:val="none" w:sz="0" w:space="0" w:color="auto"/>
        <w:left w:val="none" w:sz="0" w:space="0" w:color="auto"/>
        <w:bottom w:val="none" w:sz="0" w:space="0" w:color="auto"/>
        <w:right w:val="none" w:sz="0" w:space="0" w:color="auto"/>
      </w:divBdr>
      <w:divsChild>
        <w:div w:id="1447196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946678">
              <w:marLeft w:val="0"/>
              <w:marRight w:val="0"/>
              <w:marTop w:val="0"/>
              <w:marBottom w:val="0"/>
              <w:divBdr>
                <w:top w:val="none" w:sz="0" w:space="0" w:color="auto"/>
                <w:left w:val="none" w:sz="0" w:space="0" w:color="auto"/>
                <w:bottom w:val="none" w:sz="0" w:space="0" w:color="auto"/>
                <w:right w:val="none" w:sz="0" w:space="0" w:color="auto"/>
              </w:divBdr>
              <w:divsChild>
                <w:div w:id="1684740189">
                  <w:marLeft w:val="0"/>
                  <w:marRight w:val="0"/>
                  <w:marTop w:val="0"/>
                  <w:marBottom w:val="0"/>
                  <w:divBdr>
                    <w:top w:val="none" w:sz="0" w:space="0" w:color="auto"/>
                    <w:left w:val="none" w:sz="0" w:space="0" w:color="auto"/>
                    <w:bottom w:val="none" w:sz="0" w:space="0" w:color="auto"/>
                    <w:right w:val="none" w:sz="0" w:space="0" w:color="auto"/>
                  </w:divBdr>
                  <w:divsChild>
                    <w:div w:id="1359820346">
                      <w:marLeft w:val="0"/>
                      <w:marRight w:val="0"/>
                      <w:marTop w:val="0"/>
                      <w:marBottom w:val="0"/>
                      <w:divBdr>
                        <w:top w:val="none" w:sz="0" w:space="0" w:color="auto"/>
                        <w:left w:val="none" w:sz="0" w:space="0" w:color="auto"/>
                        <w:bottom w:val="none" w:sz="0" w:space="0" w:color="auto"/>
                        <w:right w:val="none" w:sz="0" w:space="0" w:color="auto"/>
                      </w:divBdr>
                      <w:divsChild>
                        <w:div w:id="1968775509">
                          <w:marLeft w:val="0"/>
                          <w:marRight w:val="0"/>
                          <w:marTop w:val="0"/>
                          <w:marBottom w:val="0"/>
                          <w:divBdr>
                            <w:top w:val="none" w:sz="0" w:space="0" w:color="auto"/>
                            <w:left w:val="none" w:sz="0" w:space="0" w:color="auto"/>
                            <w:bottom w:val="none" w:sz="0" w:space="0" w:color="auto"/>
                            <w:right w:val="none" w:sz="0" w:space="0" w:color="auto"/>
                          </w:divBdr>
                          <w:divsChild>
                            <w:div w:id="1016692294">
                              <w:marLeft w:val="0"/>
                              <w:marRight w:val="0"/>
                              <w:marTop w:val="0"/>
                              <w:marBottom w:val="0"/>
                              <w:divBdr>
                                <w:top w:val="none" w:sz="0" w:space="0" w:color="auto"/>
                                <w:left w:val="none" w:sz="0" w:space="0" w:color="auto"/>
                                <w:bottom w:val="none" w:sz="0" w:space="0" w:color="auto"/>
                                <w:right w:val="none" w:sz="0" w:space="0" w:color="auto"/>
                              </w:divBdr>
                              <w:divsChild>
                                <w:div w:id="1280145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078253">
                                      <w:marLeft w:val="0"/>
                                      <w:marRight w:val="0"/>
                                      <w:marTop w:val="0"/>
                                      <w:marBottom w:val="0"/>
                                      <w:divBdr>
                                        <w:top w:val="none" w:sz="0" w:space="0" w:color="auto"/>
                                        <w:left w:val="none" w:sz="0" w:space="0" w:color="auto"/>
                                        <w:bottom w:val="none" w:sz="0" w:space="0" w:color="auto"/>
                                        <w:right w:val="none" w:sz="0" w:space="0" w:color="auto"/>
                                      </w:divBdr>
                                      <w:divsChild>
                                        <w:div w:id="1297682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822843">
      <w:bodyDiv w:val="1"/>
      <w:marLeft w:val="0"/>
      <w:marRight w:val="0"/>
      <w:marTop w:val="0"/>
      <w:marBottom w:val="0"/>
      <w:divBdr>
        <w:top w:val="none" w:sz="0" w:space="0" w:color="auto"/>
        <w:left w:val="none" w:sz="0" w:space="0" w:color="auto"/>
        <w:bottom w:val="none" w:sz="0" w:space="0" w:color="auto"/>
        <w:right w:val="none" w:sz="0" w:space="0" w:color="auto"/>
      </w:divBdr>
      <w:divsChild>
        <w:div w:id="53315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298975">
              <w:marLeft w:val="0"/>
              <w:marRight w:val="0"/>
              <w:marTop w:val="0"/>
              <w:marBottom w:val="0"/>
              <w:divBdr>
                <w:top w:val="none" w:sz="0" w:space="0" w:color="auto"/>
                <w:left w:val="none" w:sz="0" w:space="0" w:color="auto"/>
                <w:bottom w:val="none" w:sz="0" w:space="0" w:color="auto"/>
                <w:right w:val="none" w:sz="0" w:space="0" w:color="auto"/>
              </w:divBdr>
              <w:divsChild>
                <w:div w:id="929041041">
                  <w:marLeft w:val="0"/>
                  <w:marRight w:val="0"/>
                  <w:marTop w:val="0"/>
                  <w:marBottom w:val="0"/>
                  <w:divBdr>
                    <w:top w:val="none" w:sz="0" w:space="0" w:color="auto"/>
                    <w:left w:val="none" w:sz="0" w:space="0" w:color="auto"/>
                    <w:bottom w:val="none" w:sz="0" w:space="0" w:color="auto"/>
                    <w:right w:val="none" w:sz="0" w:space="0" w:color="auto"/>
                  </w:divBdr>
                  <w:divsChild>
                    <w:div w:id="14644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8561">
      <w:bodyDiv w:val="1"/>
      <w:marLeft w:val="0"/>
      <w:marRight w:val="0"/>
      <w:marTop w:val="0"/>
      <w:marBottom w:val="0"/>
      <w:divBdr>
        <w:top w:val="none" w:sz="0" w:space="0" w:color="auto"/>
        <w:left w:val="none" w:sz="0" w:space="0" w:color="auto"/>
        <w:bottom w:val="none" w:sz="0" w:space="0" w:color="auto"/>
        <w:right w:val="none" w:sz="0" w:space="0" w:color="auto"/>
      </w:divBdr>
      <w:divsChild>
        <w:div w:id="605114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224094">
              <w:marLeft w:val="0"/>
              <w:marRight w:val="0"/>
              <w:marTop w:val="0"/>
              <w:marBottom w:val="0"/>
              <w:divBdr>
                <w:top w:val="none" w:sz="0" w:space="0" w:color="auto"/>
                <w:left w:val="none" w:sz="0" w:space="0" w:color="auto"/>
                <w:bottom w:val="none" w:sz="0" w:space="0" w:color="auto"/>
                <w:right w:val="none" w:sz="0" w:space="0" w:color="auto"/>
              </w:divBdr>
              <w:divsChild>
                <w:div w:id="1157915640">
                  <w:marLeft w:val="0"/>
                  <w:marRight w:val="0"/>
                  <w:marTop w:val="0"/>
                  <w:marBottom w:val="0"/>
                  <w:divBdr>
                    <w:top w:val="none" w:sz="0" w:space="0" w:color="auto"/>
                    <w:left w:val="none" w:sz="0" w:space="0" w:color="auto"/>
                    <w:bottom w:val="none" w:sz="0" w:space="0" w:color="auto"/>
                    <w:right w:val="none" w:sz="0" w:space="0" w:color="auto"/>
                  </w:divBdr>
                  <w:divsChild>
                    <w:div w:id="2075467176">
                      <w:marLeft w:val="0"/>
                      <w:marRight w:val="0"/>
                      <w:marTop w:val="0"/>
                      <w:marBottom w:val="0"/>
                      <w:divBdr>
                        <w:top w:val="none" w:sz="0" w:space="0" w:color="auto"/>
                        <w:left w:val="none" w:sz="0" w:space="0" w:color="auto"/>
                        <w:bottom w:val="none" w:sz="0" w:space="0" w:color="auto"/>
                        <w:right w:val="none" w:sz="0" w:space="0" w:color="auto"/>
                      </w:divBdr>
                      <w:divsChild>
                        <w:div w:id="1259371665">
                          <w:marLeft w:val="0"/>
                          <w:marRight w:val="0"/>
                          <w:marTop w:val="0"/>
                          <w:marBottom w:val="0"/>
                          <w:divBdr>
                            <w:top w:val="none" w:sz="0" w:space="0" w:color="auto"/>
                            <w:left w:val="none" w:sz="0" w:space="0" w:color="auto"/>
                            <w:bottom w:val="none" w:sz="0" w:space="0" w:color="auto"/>
                            <w:right w:val="none" w:sz="0" w:space="0" w:color="auto"/>
                          </w:divBdr>
                          <w:divsChild>
                            <w:div w:id="7641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317227">
      <w:bodyDiv w:val="1"/>
      <w:marLeft w:val="0"/>
      <w:marRight w:val="0"/>
      <w:marTop w:val="0"/>
      <w:marBottom w:val="0"/>
      <w:divBdr>
        <w:top w:val="none" w:sz="0" w:space="0" w:color="auto"/>
        <w:left w:val="none" w:sz="0" w:space="0" w:color="auto"/>
        <w:bottom w:val="none" w:sz="0" w:space="0" w:color="auto"/>
        <w:right w:val="none" w:sz="0" w:space="0" w:color="auto"/>
      </w:divBdr>
    </w:div>
    <w:div w:id="1747650801">
      <w:bodyDiv w:val="1"/>
      <w:marLeft w:val="0"/>
      <w:marRight w:val="0"/>
      <w:marTop w:val="0"/>
      <w:marBottom w:val="0"/>
      <w:divBdr>
        <w:top w:val="none" w:sz="0" w:space="0" w:color="auto"/>
        <w:left w:val="none" w:sz="0" w:space="0" w:color="auto"/>
        <w:bottom w:val="none" w:sz="0" w:space="0" w:color="auto"/>
        <w:right w:val="none" w:sz="0" w:space="0" w:color="auto"/>
      </w:divBdr>
      <w:divsChild>
        <w:div w:id="34566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416981">
              <w:marLeft w:val="0"/>
              <w:marRight w:val="0"/>
              <w:marTop w:val="0"/>
              <w:marBottom w:val="0"/>
              <w:divBdr>
                <w:top w:val="none" w:sz="0" w:space="0" w:color="auto"/>
                <w:left w:val="none" w:sz="0" w:space="0" w:color="auto"/>
                <w:bottom w:val="none" w:sz="0" w:space="0" w:color="auto"/>
                <w:right w:val="none" w:sz="0" w:space="0" w:color="auto"/>
              </w:divBdr>
              <w:divsChild>
                <w:div w:id="561525901">
                  <w:marLeft w:val="0"/>
                  <w:marRight w:val="0"/>
                  <w:marTop w:val="0"/>
                  <w:marBottom w:val="0"/>
                  <w:divBdr>
                    <w:top w:val="none" w:sz="0" w:space="0" w:color="auto"/>
                    <w:left w:val="none" w:sz="0" w:space="0" w:color="auto"/>
                    <w:bottom w:val="none" w:sz="0" w:space="0" w:color="auto"/>
                    <w:right w:val="none" w:sz="0" w:space="0" w:color="auto"/>
                  </w:divBdr>
                  <w:divsChild>
                    <w:div w:id="2707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13342">
      <w:bodyDiv w:val="1"/>
      <w:marLeft w:val="0"/>
      <w:marRight w:val="0"/>
      <w:marTop w:val="0"/>
      <w:marBottom w:val="0"/>
      <w:divBdr>
        <w:top w:val="none" w:sz="0" w:space="0" w:color="auto"/>
        <w:left w:val="none" w:sz="0" w:space="0" w:color="auto"/>
        <w:bottom w:val="none" w:sz="0" w:space="0" w:color="auto"/>
        <w:right w:val="none" w:sz="0" w:space="0" w:color="auto"/>
      </w:divBdr>
    </w:div>
    <w:div w:id="1790278737">
      <w:bodyDiv w:val="1"/>
      <w:marLeft w:val="0"/>
      <w:marRight w:val="0"/>
      <w:marTop w:val="0"/>
      <w:marBottom w:val="0"/>
      <w:divBdr>
        <w:top w:val="none" w:sz="0" w:space="0" w:color="auto"/>
        <w:left w:val="none" w:sz="0" w:space="0" w:color="auto"/>
        <w:bottom w:val="none" w:sz="0" w:space="0" w:color="auto"/>
        <w:right w:val="none" w:sz="0" w:space="0" w:color="auto"/>
      </w:divBdr>
      <w:divsChild>
        <w:div w:id="308873151">
          <w:marLeft w:val="0"/>
          <w:marRight w:val="0"/>
          <w:marTop w:val="0"/>
          <w:marBottom w:val="0"/>
          <w:divBdr>
            <w:top w:val="none" w:sz="0" w:space="0" w:color="auto"/>
            <w:left w:val="none" w:sz="0" w:space="0" w:color="auto"/>
            <w:bottom w:val="none" w:sz="0" w:space="0" w:color="auto"/>
            <w:right w:val="none" w:sz="0" w:space="0" w:color="auto"/>
          </w:divBdr>
        </w:div>
        <w:div w:id="993996459">
          <w:marLeft w:val="0"/>
          <w:marRight w:val="0"/>
          <w:marTop w:val="0"/>
          <w:marBottom w:val="0"/>
          <w:divBdr>
            <w:top w:val="none" w:sz="0" w:space="0" w:color="auto"/>
            <w:left w:val="none" w:sz="0" w:space="0" w:color="auto"/>
            <w:bottom w:val="none" w:sz="0" w:space="0" w:color="auto"/>
            <w:right w:val="none" w:sz="0" w:space="0" w:color="auto"/>
          </w:divBdr>
        </w:div>
        <w:div w:id="1678078203">
          <w:marLeft w:val="0"/>
          <w:marRight w:val="0"/>
          <w:marTop w:val="0"/>
          <w:marBottom w:val="0"/>
          <w:divBdr>
            <w:top w:val="none" w:sz="0" w:space="0" w:color="auto"/>
            <w:left w:val="none" w:sz="0" w:space="0" w:color="auto"/>
            <w:bottom w:val="none" w:sz="0" w:space="0" w:color="auto"/>
            <w:right w:val="none" w:sz="0" w:space="0" w:color="auto"/>
          </w:divBdr>
        </w:div>
      </w:divsChild>
    </w:div>
    <w:div w:id="1840732985">
      <w:bodyDiv w:val="1"/>
      <w:marLeft w:val="0"/>
      <w:marRight w:val="0"/>
      <w:marTop w:val="0"/>
      <w:marBottom w:val="0"/>
      <w:divBdr>
        <w:top w:val="none" w:sz="0" w:space="0" w:color="auto"/>
        <w:left w:val="none" w:sz="0" w:space="0" w:color="auto"/>
        <w:bottom w:val="none" w:sz="0" w:space="0" w:color="auto"/>
        <w:right w:val="none" w:sz="0" w:space="0" w:color="auto"/>
      </w:divBdr>
    </w:div>
    <w:div w:id="1867401059">
      <w:bodyDiv w:val="1"/>
      <w:marLeft w:val="0"/>
      <w:marRight w:val="0"/>
      <w:marTop w:val="0"/>
      <w:marBottom w:val="0"/>
      <w:divBdr>
        <w:top w:val="none" w:sz="0" w:space="0" w:color="auto"/>
        <w:left w:val="none" w:sz="0" w:space="0" w:color="auto"/>
        <w:bottom w:val="none" w:sz="0" w:space="0" w:color="auto"/>
        <w:right w:val="none" w:sz="0" w:space="0" w:color="auto"/>
      </w:divBdr>
      <w:divsChild>
        <w:div w:id="1740900771">
          <w:marLeft w:val="0"/>
          <w:marRight w:val="0"/>
          <w:marTop w:val="0"/>
          <w:marBottom w:val="0"/>
          <w:divBdr>
            <w:top w:val="none" w:sz="0" w:space="0" w:color="auto"/>
            <w:left w:val="none" w:sz="0" w:space="0" w:color="auto"/>
            <w:bottom w:val="none" w:sz="0" w:space="0" w:color="auto"/>
            <w:right w:val="none" w:sz="0" w:space="0" w:color="auto"/>
          </w:divBdr>
        </w:div>
        <w:div w:id="937180952">
          <w:marLeft w:val="0"/>
          <w:marRight w:val="0"/>
          <w:marTop w:val="0"/>
          <w:marBottom w:val="0"/>
          <w:divBdr>
            <w:top w:val="none" w:sz="0" w:space="0" w:color="auto"/>
            <w:left w:val="none" w:sz="0" w:space="0" w:color="auto"/>
            <w:bottom w:val="none" w:sz="0" w:space="0" w:color="auto"/>
            <w:right w:val="none" w:sz="0" w:space="0" w:color="auto"/>
          </w:divBdr>
        </w:div>
        <w:div w:id="129247738">
          <w:marLeft w:val="0"/>
          <w:marRight w:val="0"/>
          <w:marTop w:val="0"/>
          <w:marBottom w:val="0"/>
          <w:divBdr>
            <w:top w:val="none" w:sz="0" w:space="0" w:color="auto"/>
            <w:left w:val="none" w:sz="0" w:space="0" w:color="auto"/>
            <w:bottom w:val="none" w:sz="0" w:space="0" w:color="auto"/>
            <w:right w:val="none" w:sz="0" w:space="0" w:color="auto"/>
          </w:divBdr>
        </w:div>
      </w:divsChild>
    </w:div>
    <w:div w:id="1871411576">
      <w:bodyDiv w:val="1"/>
      <w:marLeft w:val="0"/>
      <w:marRight w:val="0"/>
      <w:marTop w:val="0"/>
      <w:marBottom w:val="0"/>
      <w:divBdr>
        <w:top w:val="none" w:sz="0" w:space="0" w:color="auto"/>
        <w:left w:val="none" w:sz="0" w:space="0" w:color="auto"/>
        <w:bottom w:val="none" w:sz="0" w:space="0" w:color="auto"/>
        <w:right w:val="none" w:sz="0" w:space="0" w:color="auto"/>
      </w:divBdr>
      <w:divsChild>
        <w:div w:id="1242829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715307">
              <w:marLeft w:val="0"/>
              <w:marRight w:val="0"/>
              <w:marTop w:val="0"/>
              <w:marBottom w:val="0"/>
              <w:divBdr>
                <w:top w:val="none" w:sz="0" w:space="0" w:color="auto"/>
                <w:left w:val="none" w:sz="0" w:space="0" w:color="auto"/>
                <w:bottom w:val="none" w:sz="0" w:space="0" w:color="auto"/>
                <w:right w:val="none" w:sz="0" w:space="0" w:color="auto"/>
              </w:divBdr>
              <w:divsChild>
                <w:div w:id="348340016">
                  <w:marLeft w:val="0"/>
                  <w:marRight w:val="0"/>
                  <w:marTop w:val="0"/>
                  <w:marBottom w:val="0"/>
                  <w:divBdr>
                    <w:top w:val="none" w:sz="0" w:space="0" w:color="auto"/>
                    <w:left w:val="none" w:sz="0" w:space="0" w:color="auto"/>
                    <w:bottom w:val="none" w:sz="0" w:space="0" w:color="auto"/>
                    <w:right w:val="none" w:sz="0" w:space="0" w:color="auto"/>
                  </w:divBdr>
                  <w:divsChild>
                    <w:div w:id="1029449821">
                      <w:marLeft w:val="0"/>
                      <w:marRight w:val="0"/>
                      <w:marTop w:val="0"/>
                      <w:marBottom w:val="0"/>
                      <w:divBdr>
                        <w:top w:val="none" w:sz="0" w:space="0" w:color="auto"/>
                        <w:left w:val="none" w:sz="0" w:space="0" w:color="auto"/>
                        <w:bottom w:val="none" w:sz="0" w:space="0" w:color="auto"/>
                        <w:right w:val="none" w:sz="0" w:space="0" w:color="auto"/>
                      </w:divBdr>
                      <w:divsChild>
                        <w:div w:id="1702050775">
                          <w:marLeft w:val="0"/>
                          <w:marRight w:val="0"/>
                          <w:marTop w:val="0"/>
                          <w:marBottom w:val="0"/>
                          <w:divBdr>
                            <w:top w:val="none" w:sz="0" w:space="0" w:color="auto"/>
                            <w:left w:val="none" w:sz="0" w:space="0" w:color="auto"/>
                            <w:bottom w:val="none" w:sz="0" w:space="0" w:color="auto"/>
                            <w:right w:val="none" w:sz="0" w:space="0" w:color="auto"/>
                          </w:divBdr>
                          <w:divsChild>
                            <w:div w:id="1942646077">
                              <w:marLeft w:val="0"/>
                              <w:marRight w:val="0"/>
                              <w:marTop w:val="0"/>
                              <w:marBottom w:val="0"/>
                              <w:divBdr>
                                <w:top w:val="none" w:sz="0" w:space="0" w:color="auto"/>
                                <w:left w:val="none" w:sz="0" w:space="0" w:color="auto"/>
                                <w:bottom w:val="none" w:sz="0" w:space="0" w:color="auto"/>
                                <w:right w:val="none" w:sz="0" w:space="0" w:color="auto"/>
                              </w:divBdr>
                              <w:divsChild>
                                <w:div w:id="2016109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575557">
                                      <w:marLeft w:val="0"/>
                                      <w:marRight w:val="0"/>
                                      <w:marTop w:val="0"/>
                                      <w:marBottom w:val="0"/>
                                      <w:divBdr>
                                        <w:top w:val="none" w:sz="0" w:space="0" w:color="auto"/>
                                        <w:left w:val="none" w:sz="0" w:space="0" w:color="auto"/>
                                        <w:bottom w:val="none" w:sz="0" w:space="0" w:color="auto"/>
                                        <w:right w:val="none" w:sz="0" w:space="0" w:color="auto"/>
                                      </w:divBdr>
                                      <w:divsChild>
                                        <w:div w:id="1886984238">
                                          <w:marLeft w:val="0"/>
                                          <w:marRight w:val="0"/>
                                          <w:marTop w:val="0"/>
                                          <w:marBottom w:val="0"/>
                                          <w:divBdr>
                                            <w:top w:val="none" w:sz="0" w:space="0" w:color="auto"/>
                                            <w:left w:val="none" w:sz="0" w:space="0" w:color="auto"/>
                                            <w:bottom w:val="none" w:sz="0" w:space="0" w:color="auto"/>
                                            <w:right w:val="none" w:sz="0" w:space="0" w:color="auto"/>
                                          </w:divBdr>
                                          <w:divsChild>
                                            <w:div w:id="20295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2150113">
      <w:bodyDiv w:val="1"/>
      <w:marLeft w:val="0"/>
      <w:marRight w:val="0"/>
      <w:marTop w:val="0"/>
      <w:marBottom w:val="0"/>
      <w:divBdr>
        <w:top w:val="none" w:sz="0" w:space="0" w:color="auto"/>
        <w:left w:val="none" w:sz="0" w:space="0" w:color="auto"/>
        <w:bottom w:val="none" w:sz="0" w:space="0" w:color="auto"/>
        <w:right w:val="none" w:sz="0" w:space="0" w:color="auto"/>
      </w:divBdr>
    </w:div>
    <w:div w:id="2028364385">
      <w:bodyDiv w:val="1"/>
      <w:marLeft w:val="0"/>
      <w:marRight w:val="0"/>
      <w:marTop w:val="0"/>
      <w:marBottom w:val="0"/>
      <w:divBdr>
        <w:top w:val="none" w:sz="0" w:space="0" w:color="auto"/>
        <w:left w:val="none" w:sz="0" w:space="0" w:color="auto"/>
        <w:bottom w:val="none" w:sz="0" w:space="0" w:color="auto"/>
        <w:right w:val="none" w:sz="0" w:space="0" w:color="auto"/>
      </w:divBdr>
      <w:divsChild>
        <w:div w:id="20915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956958">
              <w:marLeft w:val="0"/>
              <w:marRight w:val="0"/>
              <w:marTop w:val="0"/>
              <w:marBottom w:val="0"/>
              <w:divBdr>
                <w:top w:val="none" w:sz="0" w:space="0" w:color="auto"/>
                <w:left w:val="none" w:sz="0" w:space="0" w:color="auto"/>
                <w:bottom w:val="none" w:sz="0" w:space="0" w:color="auto"/>
                <w:right w:val="none" w:sz="0" w:space="0" w:color="auto"/>
              </w:divBdr>
              <w:divsChild>
                <w:div w:id="1419791798">
                  <w:marLeft w:val="0"/>
                  <w:marRight w:val="0"/>
                  <w:marTop w:val="0"/>
                  <w:marBottom w:val="0"/>
                  <w:divBdr>
                    <w:top w:val="none" w:sz="0" w:space="0" w:color="auto"/>
                    <w:left w:val="none" w:sz="0" w:space="0" w:color="auto"/>
                    <w:bottom w:val="none" w:sz="0" w:space="0" w:color="auto"/>
                    <w:right w:val="none" w:sz="0" w:space="0" w:color="auto"/>
                  </w:divBdr>
                  <w:divsChild>
                    <w:div w:id="934827820">
                      <w:marLeft w:val="0"/>
                      <w:marRight w:val="0"/>
                      <w:marTop w:val="0"/>
                      <w:marBottom w:val="0"/>
                      <w:divBdr>
                        <w:top w:val="none" w:sz="0" w:space="0" w:color="auto"/>
                        <w:left w:val="none" w:sz="0" w:space="0" w:color="auto"/>
                        <w:bottom w:val="none" w:sz="0" w:space="0" w:color="auto"/>
                        <w:right w:val="none" w:sz="0" w:space="0" w:color="auto"/>
                      </w:divBdr>
                      <w:divsChild>
                        <w:div w:id="2029256919">
                          <w:marLeft w:val="0"/>
                          <w:marRight w:val="0"/>
                          <w:marTop w:val="0"/>
                          <w:marBottom w:val="0"/>
                          <w:divBdr>
                            <w:top w:val="none" w:sz="0" w:space="0" w:color="auto"/>
                            <w:left w:val="none" w:sz="0" w:space="0" w:color="auto"/>
                            <w:bottom w:val="none" w:sz="0" w:space="0" w:color="auto"/>
                            <w:right w:val="none" w:sz="0" w:space="0" w:color="auto"/>
                          </w:divBdr>
                          <w:divsChild>
                            <w:div w:id="1426802716">
                              <w:marLeft w:val="0"/>
                              <w:marRight w:val="0"/>
                              <w:marTop w:val="0"/>
                              <w:marBottom w:val="0"/>
                              <w:divBdr>
                                <w:top w:val="none" w:sz="0" w:space="0" w:color="auto"/>
                                <w:left w:val="none" w:sz="0" w:space="0" w:color="auto"/>
                                <w:bottom w:val="none" w:sz="0" w:space="0" w:color="auto"/>
                                <w:right w:val="none" w:sz="0" w:space="0" w:color="auto"/>
                              </w:divBdr>
                            </w:div>
                            <w:div w:id="16946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447392">
      <w:bodyDiv w:val="1"/>
      <w:marLeft w:val="0"/>
      <w:marRight w:val="0"/>
      <w:marTop w:val="0"/>
      <w:marBottom w:val="0"/>
      <w:divBdr>
        <w:top w:val="none" w:sz="0" w:space="0" w:color="auto"/>
        <w:left w:val="none" w:sz="0" w:space="0" w:color="auto"/>
        <w:bottom w:val="none" w:sz="0" w:space="0" w:color="auto"/>
        <w:right w:val="none" w:sz="0" w:space="0" w:color="auto"/>
      </w:divBdr>
      <w:divsChild>
        <w:div w:id="1468203486">
          <w:marLeft w:val="0"/>
          <w:marRight w:val="0"/>
          <w:marTop w:val="0"/>
          <w:marBottom w:val="0"/>
          <w:divBdr>
            <w:top w:val="none" w:sz="0" w:space="0" w:color="auto"/>
            <w:left w:val="none" w:sz="0" w:space="0" w:color="auto"/>
            <w:bottom w:val="none" w:sz="0" w:space="0" w:color="auto"/>
            <w:right w:val="none" w:sz="0" w:space="0" w:color="auto"/>
          </w:divBdr>
        </w:div>
        <w:div w:id="536623707">
          <w:marLeft w:val="0"/>
          <w:marRight w:val="0"/>
          <w:marTop w:val="0"/>
          <w:marBottom w:val="0"/>
          <w:divBdr>
            <w:top w:val="none" w:sz="0" w:space="0" w:color="auto"/>
            <w:left w:val="none" w:sz="0" w:space="0" w:color="auto"/>
            <w:bottom w:val="none" w:sz="0" w:space="0" w:color="auto"/>
            <w:right w:val="none" w:sz="0" w:space="0" w:color="auto"/>
          </w:divBdr>
        </w:div>
        <w:div w:id="1128746081">
          <w:marLeft w:val="0"/>
          <w:marRight w:val="0"/>
          <w:marTop w:val="0"/>
          <w:marBottom w:val="0"/>
          <w:divBdr>
            <w:top w:val="none" w:sz="0" w:space="0" w:color="auto"/>
            <w:left w:val="none" w:sz="0" w:space="0" w:color="auto"/>
            <w:bottom w:val="none" w:sz="0" w:space="0" w:color="auto"/>
            <w:right w:val="none" w:sz="0" w:space="0" w:color="auto"/>
          </w:divBdr>
        </w:div>
        <w:div w:id="952397139">
          <w:marLeft w:val="0"/>
          <w:marRight w:val="0"/>
          <w:marTop w:val="0"/>
          <w:marBottom w:val="0"/>
          <w:divBdr>
            <w:top w:val="none" w:sz="0" w:space="0" w:color="auto"/>
            <w:left w:val="none" w:sz="0" w:space="0" w:color="auto"/>
            <w:bottom w:val="none" w:sz="0" w:space="0" w:color="auto"/>
            <w:right w:val="none" w:sz="0" w:space="0" w:color="auto"/>
          </w:divBdr>
        </w:div>
        <w:div w:id="711543676">
          <w:marLeft w:val="0"/>
          <w:marRight w:val="0"/>
          <w:marTop w:val="0"/>
          <w:marBottom w:val="0"/>
          <w:divBdr>
            <w:top w:val="none" w:sz="0" w:space="0" w:color="auto"/>
            <w:left w:val="none" w:sz="0" w:space="0" w:color="auto"/>
            <w:bottom w:val="none" w:sz="0" w:space="0" w:color="auto"/>
            <w:right w:val="none" w:sz="0" w:space="0" w:color="auto"/>
          </w:divBdr>
        </w:div>
        <w:div w:id="1860073622">
          <w:marLeft w:val="0"/>
          <w:marRight w:val="0"/>
          <w:marTop w:val="0"/>
          <w:marBottom w:val="0"/>
          <w:divBdr>
            <w:top w:val="none" w:sz="0" w:space="0" w:color="auto"/>
            <w:left w:val="none" w:sz="0" w:space="0" w:color="auto"/>
            <w:bottom w:val="none" w:sz="0" w:space="0" w:color="auto"/>
            <w:right w:val="none" w:sz="0" w:space="0" w:color="auto"/>
          </w:divBdr>
        </w:div>
        <w:div w:id="926230153">
          <w:marLeft w:val="0"/>
          <w:marRight w:val="0"/>
          <w:marTop w:val="0"/>
          <w:marBottom w:val="0"/>
          <w:divBdr>
            <w:top w:val="none" w:sz="0" w:space="0" w:color="auto"/>
            <w:left w:val="none" w:sz="0" w:space="0" w:color="auto"/>
            <w:bottom w:val="none" w:sz="0" w:space="0" w:color="auto"/>
            <w:right w:val="none" w:sz="0" w:space="0" w:color="auto"/>
          </w:divBdr>
        </w:div>
        <w:div w:id="1954288144">
          <w:marLeft w:val="0"/>
          <w:marRight w:val="0"/>
          <w:marTop w:val="0"/>
          <w:marBottom w:val="0"/>
          <w:divBdr>
            <w:top w:val="none" w:sz="0" w:space="0" w:color="auto"/>
            <w:left w:val="none" w:sz="0" w:space="0" w:color="auto"/>
            <w:bottom w:val="none" w:sz="0" w:space="0" w:color="auto"/>
            <w:right w:val="none" w:sz="0" w:space="0" w:color="auto"/>
          </w:divBdr>
        </w:div>
        <w:div w:id="160659712">
          <w:marLeft w:val="0"/>
          <w:marRight w:val="0"/>
          <w:marTop w:val="0"/>
          <w:marBottom w:val="0"/>
          <w:divBdr>
            <w:top w:val="none" w:sz="0" w:space="0" w:color="auto"/>
            <w:left w:val="none" w:sz="0" w:space="0" w:color="auto"/>
            <w:bottom w:val="none" w:sz="0" w:space="0" w:color="auto"/>
            <w:right w:val="none" w:sz="0" w:space="0" w:color="auto"/>
          </w:divBdr>
        </w:div>
        <w:div w:id="367026869">
          <w:marLeft w:val="0"/>
          <w:marRight w:val="0"/>
          <w:marTop w:val="0"/>
          <w:marBottom w:val="0"/>
          <w:divBdr>
            <w:top w:val="none" w:sz="0" w:space="0" w:color="auto"/>
            <w:left w:val="none" w:sz="0" w:space="0" w:color="auto"/>
            <w:bottom w:val="none" w:sz="0" w:space="0" w:color="auto"/>
            <w:right w:val="none" w:sz="0" w:space="0" w:color="auto"/>
          </w:divBdr>
        </w:div>
        <w:div w:id="1871065168">
          <w:marLeft w:val="0"/>
          <w:marRight w:val="0"/>
          <w:marTop w:val="0"/>
          <w:marBottom w:val="0"/>
          <w:divBdr>
            <w:top w:val="none" w:sz="0" w:space="0" w:color="auto"/>
            <w:left w:val="none" w:sz="0" w:space="0" w:color="auto"/>
            <w:bottom w:val="none" w:sz="0" w:space="0" w:color="auto"/>
            <w:right w:val="none" w:sz="0" w:space="0" w:color="auto"/>
          </w:divBdr>
        </w:div>
        <w:div w:id="1883983147">
          <w:marLeft w:val="0"/>
          <w:marRight w:val="0"/>
          <w:marTop w:val="0"/>
          <w:marBottom w:val="0"/>
          <w:divBdr>
            <w:top w:val="none" w:sz="0" w:space="0" w:color="auto"/>
            <w:left w:val="none" w:sz="0" w:space="0" w:color="auto"/>
            <w:bottom w:val="none" w:sz="0" w:space="0" w:color="auto"/>
            <w:right w:val="none" w:sz="0" w:space="0" w:color="auto"/>
          </w:divBdr>
        </w:div>
        <w:div w:id="20326703">
          <w:marLeft w:val="0"/>
          <w:marRight w:val="0"/>
          <w:marTop w:val="0"/>
          <w:marBottom w:val="0"/>
          <w:divBdr>
            <w:top w:val="none" w:sz="0" w:space="0" w:color="auto"/>
            <w:left w:val="none" w:sz="0" w:space="0" w:color="auto"/>
            <w:bottom w:val="none" w:sz="0" w:space="0" w:color="auto"/>
            <w:right w:val="none" w:sz="0" w:space="0" w:color="auto"/>
          </w:divBdr>
        </w:div>
      </w:divsChild>
    </w:div>
    <w:div w:id="2053841990">
      <w:bodyDiv w:val="1"/>
      <w:marLeft w:val="0"/>
      <w:marRight w:val="0"/>
      <w:marTop w:val="0"/>
      <w:marBottom w:val="0"/>
      <w:divBdr>
        <w:top w:val="none" w:sz="0" w:space="0" w:color="auto"/>
        <w:left w:val="none" w:sz="0" w:space="0" w:color="auto"/>
        <w:bottom w:val="none" w:sz="0" w:space="0" w:color="auto"/>
        <w:right w:val="none" w:sz="0" w:space="0" w:color="auto"/>
      </w:divBdr>
    </w:div>
    <w:div w:id="2063210177">
      <w:bodyDiv w:val="1"/>
      <w:marLeft w:val="0"/>
      <w:marRight w:val="0"/>
      <w:marTop w:val="0"/>
      <w:marBottom w:val="0"/>
      <w:divBdr>
        <w:top w:val="none" w:sz="0" w:space="0" w:color="auto"/>
        <w:left w:val="none" w:sz="0" w:space="0" w:color="auto"/>
        <w:bottom w:val="none" w:sz="0" w:space="0" w:color="auto"/>
        <w:right w:val="none" w:sz="0" w:space="0" w:color="auto"/>
      </w:divBdr>
    </w:div>
    <w:div w:id="2064475461">
      <w:bodyDiv w:val="1"/>
      <w:marLeft w:val="0"/>
      <w:marRight w:val="0"/>
      <w:marTop w:val="0"/>
      <w:marBottom w:val="0"/>
      <w:divBdr>
        <w:top w:val="none" w:sz="0" w:space="0" w:color="auto"/>
        <w:left w:val="none" w:sz="0" w:space="0" w:color="auto"/>
        <w:bottom w:val="none" w:sz="0" w:space="0" w:color="auto"/>
        <w:right w:val="none" w:sz="0" w:space="0" w:color="auto"/>
      </w:divBdr>
      <w:divsChild>
        <w:div w:id="1682976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347501">
              <w:marLeft w:val="0"/>
              <w:marRight w:val="0"/>
              <w:marTop w:val="0"/>
              <w:marBottom w:val="0"/>
              <w:divBdr>
                <w:top w:val="none" w:sz="0" w:space="0" w:color="auto"/>
                <w:left w:val="none" w:sz="0" w:space="0" w:color="auto"/>
                <w:bottom w:val="none" w:sz="0" w:space="0" w:color="auto"/>
                <w:right w:val="none" w:sz="0" w:space="0" w:color="auto"/>
              </w:divBdr>
              <w:divsChild>
                <w:div w:id="1331324424">
                  <w:marLeft w:val="0"/>
                  <w:marRight w:val="0"/>
                  <w:marTop w:val="0"/>
                  <w:marBottom w:val="0"/>
                  <w:divBdr>
                    <w:top w:val="none" w:sz="0" w:space="0" w:color="auto"/>
                    <w:left w:val="none" w:sz="0" w:space="0" w:color="auto"/>
                    <w:bottom w:val="none" w:sz="0" w:space="0" w:color="auto"/>
                    <w:right w:val="none" w:sz="0" w:space="0" w:color="auto"/>
                  </w:divBdr>
                  <w:divsChild>
                    <w:div w:id="1970895055">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 w:id="2070959692">
      <w:bodyDiv w:val="1"/>
      <w:marLeft w:val="0"/>
      <w:marRight w:val="0"/>
      <w:marTop w:val="0"/>
      <w:marBottom w:val="0"/>
      <w:divBdr>
        <w:top w:val="none" w:sz="0" w:space="0" w:color="auto"/>
        <w:left w:val="none" w:sz="0" w:space="0" w:color="auto"/>
        <w:bottom w:val="none" w:sz="0" w:space="0" w:color="auto"/>
        <w:right w:val="none" w:sz="0" w:space="0" w:color="auto"/>
      </w:divBdr>
    </w:div>
    <w:div w:id="2075354228">
      <w:bodyDiv w:val="1"/>
      <w:marLeft w:val="0"/>
      <w:marRight w:val="0"/>
      <w:marTop w:val="0"/>
      <w:marBottom w:val="0"/>
      <w:divBdr>
        <w:top w:val="none" w:sz="0" w:space="0" w:color="auto"/>
        <w:left w:val="none" w:sz="0" w:space="0" w:color="auto"/>
        <w:bottom w:val="none" w:sz="0" w:space="0" w:color="auto"/>
        <w:right w:val="none" w:sz="0" w:space="0" w:color="auto"/>
      </w:divBdr>
      <w:divsChild>
        <w:div w:id="932201805">
          <w:marLeft w:val="0"/>
          <w:marRight w:val="0"/>
          <w:marTop w:val="0"/>
          <w:marBottom w:val="0"/>
          <w:divBdr>
            <w:top w:val="none" w:sz="0" w:space="0" w:color="auto"/>
            <w:left w:val="none" w:sz="0" w:space="0" w:color="auto"/>
            <w:bottom w:val="none" w:sz="0" w:space="0" w:color="auto"/>
            <w:right w:val="none" w:sz="0" w:space="0" w:color="auto"/>
          </w:divBdr>
        </w:div>
        <w:div w:id="718406035">
          <w:marLeft w:val="0"/>
          <w:marRight w:val="0"/>
          <w:marTop w:val="0"/>
          <w:marBottom w:val="0"/>
          <w:divBdr>
            <w:top w:val="none" w:sz="0" w:space="0" w:color="auto"/>
            <w:left w:val="none" w:sz="0" w:space="0" w:color="auto"/>
            <w:bottom w:val="none" w:sz="0" w:space="0" w:color="auto"/>
            <w:right w:val="none" w:sz="0" w:space="0" w:color="auto"/>
          </w:divBdr>
        </w:div>
      </w:divsChild>
    </w:div>
    <w:div w:id="2080517389">
      <w:bodyDiv w:val="1"/>
      <w:marLeft w:val="0"/>
      <w:marRight w:val="0"/>
      <w:marTop w:val="0"/>
      <w:marBottom w:val="0"/>
      <w:divBdr>
        <w:top w:val="none" w:sz="0" w:space="0" w:color="auto"/>
        <w:left w:val="none" w:sz="0" w:space="0" w:color="auto"/>
        <w:bottom w:val="none" w:sz="0" w:space="0" w:color="auto"/>
        <w:right w:val="none" w:sz="0" w:space="0" w:color="auto"/>
      </w:divBdr>
      <w:divsChild>
        <w:div w:id="561717816">
          <w:marLeft w:val="0"/>
          <w:marRight w:val="0"/>
          <w:marTop w:val="0"/>
          <w:marBottom w:val="0"/>
          <w:divBdr>
            <w:top w:val="none" w:sz="0" w:space="0" w:color="auto"/>
            <w:left w:val="none" w:sz="0" w:space="0" w:color="auto"/>
            <w:bottom w:val="none" w:sz="0" w:space="0" w:color="auto"/>
            <w:right w:val="none" w:sz="0" w:space="0" w:color="auto"/>
          </w:divBdr>
        </w:div>
        <w:div w:id="1565600829">
          <w:marLeft w:val="0"/>
          <w:marRight w:val="0"/>
          <w:marTop w:val="0"/>
          <w:marBottom w:val="0"/>
          <w:divBdr>
            <w:top w:val="none" w:sz="0" w:space="0" w:color="auto"/>
            <w:left w:val="none" w:sz="0" w:space="0" w:color="auto"/>
            <w:bottom w:val="none" w:sz="0" w:space="0" w:color="auto"/>
            <w:right w:val="none" w:sz="0" w:space="0" w:color="auto"/>
          </w:divBdr>
        </w:div>
        <w:div w:id="870845367">
          <w:marLeft w:val="0"/>
          <w:marRight w:val="0"/>
          <w:marTop w:val="0"/>
          <w:marBottom w:val="0"/>
          <w:divBdr>
            <w:top w:val="none" w:sz="0" w:space="0" w:color="auto"/>
            <w:left w:val="none" w:sz="0" w:space="0" w:color="auto"/>
            <w:bottom w:val="none" w:sz="0" w:space="0" w:color="auto"/>
            <w:right w:val="none" w:sz="0" w:space="0" w:color="auto"/>
          </w:divBdr>
        </w:div>
        <w:div w:id="136730366">
          <w:marLeft w:val="0"/>
          <w:marRight w:val="0"/>
          <w:marTop w:val="0"/>
          <w:marBottom w:val="0"/>
          <w:divBdr>
            <w:top w:val="none" w:sz="0" w:space="0" w:color="auto"/>
            <w:left w:val="none" w:sz="0" w:space="0" w:color="auto"/>
            <w:bottom w:val="none" w:sz="0" w:space="0" w:color="auto"/>
            <w:right w:val="none" w:sz="0" w:space="0" w:color="auto"/>
          </w:divBdr>
        </w:div>
        <w:div w:id="1615749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gi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hrw.org/sites/default/files/reports/morocco1105wcover.pdf" TargetMode="External"/><Relationship Id="rId13" Type="http://schemas.openxmlformats.org/officeDocument/2006/relationships/hyperlink" Target="https://saih.no/assets/docs/Acting-With-Impunity-Western-Sahara-report.pdf" TargetMode="External"/><Relationship Id="rId18" Type="http://schemas.openxmlformats.org/officeDocument/2006/relationships/hyperlink" Target="http://www.ohchr.org/EN/HRBodies/HRC/RegularSessions/Session27/Documents/A-HRC-27-48-Add5_en.doc" TargetMode="External"/><Relationship Id="rId26" Type="http://schemas.openxmlformats.org/officeDocument/2006/relationships/hyperlink" Target="https://www.imolin.org/doc/amlid/Morocco/Morocco_Dahir_no_1-58-376_reglementant_le_droit_dassociation_1958.pdf" TargetMode="External"/><Relationship Id="rId3" Type="http://schemas.openxmlformats.org/officeDocument/2006/relationships/hyperlink" Target="http://www.globalpost.com/dispatch/news/agencia-efe/141028/un-security-council-analyzes-diplomatic-breakdown-western-sahara" TargetMode="External"/><Relationship Id="rId21" Type="http://schemas.openxmlformats.org/officeDocument/2006/relationships/hyperlink" Target="https://www.hrw.org/news/2010/11/26/western-sahara-beatings-abuse-moroccan-security-forces" TargetMode="External"/><Relationship Id="rId7" Type="http://schemas.openxmlformats.org/officeDocument/2006/relationships/hyperlink" Target="http://www.achpr.org/files/sessions/12th-eo/mission-reports/promotion_mission-2012/mission_report_sahrawi_cpta_eng.pdf.pdf" TargetMode="External"/><Relationship Id="rId12" Type="http://schemas.openxmlformats.org/officeDocument/2006/relationships/hyperlink" Target="http://www.ohchr.org/Documents/HRBodies/HRCouncil/RegularSession/Session22/A.HRC.22.45.Add.3_EFS.pdf" TargetMode="External"/><Relationship Id="rId17" Type="http://schemas.openxmlformats.org/officeDocument/2006/relationships/hyperlink" Target="https://saih.no/assets/docs/Acting-With-Impunity-Western-Sahara-report.pdf" TargetMode="External"/><Relationship Id="rId25" Type="http://schemas.openxmlformats.org/officeDocument/2006/relationships/hyperlink" Target="https://www.frontlinedefenders.org/node/30221" TargetMode="External"/><Relationship Id="rId2" Type="http://schemas.openxmlformats.org/officeDocument/2006/relationships/hyperlink" Target="http://www.bladi.net/discours-roi-mohammed-6-jeudi-6-novembre,40587.html" TargetMode="External"/><Relationship Id="rId16" Type="http://schemas.openxmlformats.org/officeDocument/2006/relationships/hyperlink" Target="http://www.state.gov/j/drl/rls/hrrpt/2013/nea/220383.htm" TargetMode="External"/><Relationship Id="rId20" Type="http://schemas.openxmlformats.org/officeDocument/2006/relationships/hyperlink" Target="https://www.hrw.org/news/2010/11/26/western-sahara-beatings-abuse-moroccan-security-forces" TargetMode="External"/><Relationship Id="rId1" Type="http://schemas.openxmlformats.org/officeDocument/2006/relationships/hyperlink" Target="http://curia.europa.eu/juris/document/document.jsf?text=&amp;docid=172870&amp;pageIndex=0&amp;doclang=FR&amp;mode=lst&amp;dir=&amp;occ=first&amp;part=1&amp;cid=227279" TargetMode="External"/><Relationship Id="rId6" Type="http://schemas.openxmlformats.org/officeDocument/2006/relationships/hyperlink" Target="http://publicaciones.hegoa.ehu.es/assets/pdf2s/298/Meheris_SUMMARY_(Ingles_Frances_arabe).pdf?1378901544" TargetMode="External"/><Relationship Id="rId11" Type="http://schemas.openxmlformats.org/officeDocument/2006/relationships/hyperlink" Target="http://www.ohchr.org/Documents/HRBodies/HRCouncil/RegularSession/Session22/A.HRC.22.45.Add.3_EFS.pdf" TargetMode="External"/><Relationship Id="rId24" Type="http://schemas.openxmlformats.org/officeDocument/2006/relationships/hyperlink" Target="http://www.hrw.org/news/2013/04/01/morocco-tainted-trial-sahrawi-civilians" TargetMode="External"/><Relationship Id="rId5" Type="http://schemas.openxmlformats.org/officeDocument/2006/relationships/hyperlink" Target="https://www.hrw.org/sites/default/files/reports/morocco1105wcover.pdf" TargetMode="External"/><Relationship Id="rId15" Type="http://schemas.openxmlformats.org/officeDocument/2006/relationships/hyperlink" Target="https://saih.no/assets/docs/Acting-With-Impunity-Western-Sahara-report.pdf" TargetMode="External"/><Relationship Id="rId23" Type="http://schemas.openxmlformats.org/officeDocument/2006/relationships/hyperlink" Target="http://www.hrw.org/news/2013/04/01/morocco-tainted-trial-sahrawi-civilians" TargetMode="External"/><Relationship Id="rId10" Type="http://schemas.openxmlformats.org/officeDocument/2006/relationships/hyperlink" Target="http://publicaciones.hegoa.ehu.es/assets/pdf2s/298/Meheris_SUMMARY_(Ingles_Frances_arabe).pdf?1378901544" TargetMode="External"/><Relationship Id="rId19" Type="http://schemas.openxmlformats.org/officeDocument/2006/relationships/hyperlink" Target="http://www.nytimes.com/2015/10/12/world/africa/moroccan-government-cracks-down-on-journalists-and-activists.html?ref=africa&amp;_r=2" TargetMode="External"/><Relationship Id="rId4" Type="http://schemas.openxmlformats.org/officeDocument/2006/relationships/hyperlink" Target="http://www2.ohchr.org/english/bodies/hrcouncil/docs/13session/A-HRC-13-31-Add1_fr.pdf" TargetMode="External"/><Relationship Id="rId9" Type="http://schemas.openxmlformats.org/officeDocument/2006/relationships/hyperlink" Target="http://publicaciones.hegoa.ehu.es/assets/pdf2s/298/Meheris_SUMMARY_(Ingles_Frances_arabe).pdf?1378901544" TargetMode="External"/><Relationship Id="rId14" Type="http://schemas.openxmlformats.org/officeDocument/2006/relationships/hyperlink" Target="https://saih.no/assets/docs/Acting-With-Impunity-Western-Sahara-report.pdf" TargetMode="External"/><Relationship Id="rId22" Type="http://schemas.openxmlformats.org/officeDocument/2006/relationships/hyperlink" Target="http://wsrw.org/a131x283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C157D-43C9-49B4-B22C-5C515EA679DD}"/>
</file>

<file path=customXml/itemProps2.xml><?xml version="1.0" encoding="utf-8"?>
<ds:datastoreItem xmlns:ds="http://schemas.openxmlformats.org/officeDocument/2006/customXml" ds:itemID="{322B82CD-7415-4470-ADD5-260FA689EE9A}"/>
</file>

<file path=customXml/itemProps3.xml><?xml version="1.0" encoding="utf-8"?>
<ds:datastoreItem xmlns:ds="http://schemas.openxmlformats.org/officeDocument/2006/customXml" ds:itemID="{2EF04A02-AEE9-4112-B8B8-7A517F260037}"/>
</file>

<file path=customXml/itemProps4.xml><?xml version="1.0" encoding="utf-8"?>
<ds:datastoreItem xmlns:ds="http://schemas.openxmlformats.org/officeDocument/2006/customXml" ds:itemID="{2F64CB8B-526E-4AAA-8015-AD3624EBC397}"/>
</file>

<file path=docProps/app.xml><?xml version="1.0" encoding="utf-8"?>
<Properties xmlns="http://schemas.openxmlformats.org/officeDocument/2006/extended-properties" xmlns:vt="http://schemas.openxmlformats.org/officeDocument/2006/docPropsVTypes">
  <Template>Normal</Template>
  <TotalTime>1</TotalTime>
  <Pages>31</Pages>
  <Words>9909</Words>
  <Characters>56485</Characters>
  <Application>Microsoft Office Word</Application>
  <DocSecurity>0</DocSecurity>
  <Lines>470</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RFK Memorial</Company>
  <LinksUpToDate>false</LinksUpToDate>
  <CharactersWithSpaces>66262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dc:creator>
  <cp:lastModifiedBy>David McKean</cp:lastModifiedBy>
  <cp:revision>2</cp:revision>
  <cp:lastPrinted>2015-12-18T14:14:00Z</cp:lastPrinted>
  <dcterms:created xsi:type="dcterms:W3CDTF">2015-12-18T16:22:00Z</dcterms:created>
  <dcterms:modified xsi:type="dcterms:W3CDTF">2015-12-18T16:22:00Z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