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77" w:rsidRDefault="007C0277" w:rsidP="007C0277">
      <w:pPr>
        <w:jc w:val="center"/>
        <w:outlineLvl w:val="0"/>
        <w:rPr>
          <w:rFonts w:ascii="Rockwell" w:hAnsi="Rockwell"/>
          <w:b/>
          <w:snapToGrid w:val="0"/>
          <w:color w:val="0000CC"/>
          <w:sz w:val="48"/>
          <w:lang w:val="en-GB"/>
        </w:rPr>
      </w:pPr>
      <w:r>
        <w:rPr>
          <w:rFonts w:ascii="Rockwell" w:hAnsi="Rockwell"/>
          <w:b/>
          <w:snapToGrid w:val="0"/>
          <w:color w:val="0000CC"/>
          <w:sz w:val="48"/>
          <w:lang w:val="en-GB"/>
        </w:rPr>
        <w:t>UNM</w:t>
      </w:r>
      <w:r>
        <w:rPr>
          <w:rFonts w:ascii="Rockwell" w:hAnsi="Rockwell"/>
          <w:b/>
          <w:snapToGrid w:val="0"/>
          <w:color w:val="0000CC"/>
          <w:sz w:val="32"/>
          <w:lang w:val="en-GB"/>
        </w:rPr>
        <w:t>-</w:t>
      </w:r>
      <w:r>
        <w:rPr>
          <w:rFonts w:ascii="Rockwell" w:hAnsi="Rockwell"/>
          <w:b/>
          <w:snapToGrid w:val="0"/>
          <w:color w:val="0000CC"/>
          <w:sz w:val="48"/>
          <w:lang w:val="en-GB"/>
        </w:rPr>
        <w:t>M</w:t>
      </w:r>
    </w:p>
    <w:p w:rsidR="007C0277" w:rsidRDefault="007C0277" w:rsidP="007C0277">
      <w:pPr>
        <w:jc w:val="center"/>
        <w:outlineLvl w:val="0"/>
        <w:rPr>
          <w:b/>
          <w:snapToGrid w:val="0"/>
          <w:color w:val="3333FF"/>
          <w:sz w:val="36"/>
          <w:lang w:val="en-GB"/>
        </w:rPr>
      </w:pPr>
      <w:r>
        <w:rPr>
          <w:b/>
          <w:snapToGrid w:val="0"/>
          <w:color w:val="3333FF"/>
          <w:sz w:val="36"/>
          <w:lang w:val="en-GB"/>
        </w:rPr>
        <w:t>UNITED NGOs MISSION MANIPUR</w:t>
      </w:r>
    </w:p>
    <w:p w:rsidR="007C0277" w:rsidRDefault="007C0277" w:rsidP="007C0277">
      <w:pPr>
        <w:jc w:val="center"/>
        <w:outlineLvl w:val="0"/>
        <w:rPr>
          <w:b/>
          <w:snapToGrid w:val="0"/>
          <w:color w:val="3333FF"/>
          <w:sz w:val="36"/>
          <w:lang w:val="en-GB"/>
        </w:rPr>
      </w:pPr>
      <w:r>
        <w:rPr>
          <w:b/>
          <w:snapToGrid w:val="0"/>
          <w:color w:val="00B050"/>
          <w:sz w:val="28"/>
          <w:lang w:val="en-GB"/>
        </w:rPr>
        <w:t xml:space="preserve">Post Box – 192, </w:t>
      </w:r>
      <w:proofErr w:type="spellStart"/>
      <w:r>
        <w:rPr>
          <w:b/>
          <w:snapToGrid w:val="0"/>
          <w:color w:val="00B050"/>
          <w:sz w:val="28"/>
          <w:lang w:val="en-GB"/>
        </w:rPr>
        <w:t>Chingmeirong</w:t>
      </w:r>
      <w:proofErr w:type="spellEnd"/>
      <w:r>
        <w:rPr>
          <w:b/>
          <w:snapToGrid w:val="0"/>
          <w:color w:val="00B050"/>
          <w:sz w:val="28"/>
          <w:lang w:val="en-GB"/>
        </w:rPr>
        <w:t xml:space="preserve"> East, </w:t>
      </w:r>
      <w:proofErr w:type="spellStart"/>
      <w:r>
        <w:rPr>
          <w:b/>
          <w:snapToGrid w:val="0"/>
          <w:color w:val="00B050"/>
          <w:sz w:val="28"/>
          <w:lang w:val="en-GB"/>
        </w:rPr>
        <w:t>Imphal</w:t>
      </w:r>
      <w:proofErr w:type="spellEnd"/>
      <w:r>
        <w:rPr>
          <w:b/>
          <w:snapToGrid w:val="0"/>
          <w:color w:val="00B050"/>
          <w:sz w:val="28"/>
          <w:lang w:val="en-GB"/>
        </w:rPr>
        <w:t xml:space="preserve"> – 795001, Manipur (India)</w:t>
      </w:r>
    </w:p>
    <w:p w:rsidR="007C0277" w:rsidRDefault="007C0277" w:rsidP="007C0277">
      <w:pPr>
        <w:jc w:val="center"/>
        <w:outlineLvl w:val="0"/>
        <w:rPr>
          <w:b/>
          <w:snapToGrid w:val="0"/>
          <w:color w:val="000000"/>
          <w:szCs w:val="24"/>
          <w:lang w:val="en-GB"/>
        </w:rPr>
      </w:pPr>
      <w:r>
        <w:rPr>
          <w:b/>
          <w:snapToGrid w:val="0"/>
          <w:color w:val="000000"/>
          <w:szCs w:val="24"/>
          <w:lang w:val="en-GB"/>
        </w:rPr>
        <w:t>Phone/Fax: 00-91-385-2421464</w:t>
      </w:r>
    </w:p>
    <w:p w:rsidR="007C0277" w:rsidRDefault="007C0277" w:rsidP="007C0277">
      <w:pPr>
        <w:jc w:val="center"/>
        <w:outlineLvl w:val="0"/>
        <w:rPr>
          <w:b/>
          <w:snapToGrid w:val="0"/>
          <w:color w:val="000000"/>
          <w:szCs w:val="24"/>
          <w:lang w:val="en-GB"/>
        </w:rPr>
      </w:pPr>
      <w:r>
        <w:rPr>
          <w:b/>
          <w:snapToGrid w:val="0"/>
          <w:color w:val="000000"/>
          <w:szCs w:val="24"/>
          <w:lang w:val="en-GB"/>
        </w:rPr>
        <w:t xml:space="preserve">E-mail: </w:t>
      </w:r>
      <w:hyperlink r:id="rId8" w:history="1">
        <w:r w:rsidR="00895FFF" w:rsidRPr="00145D55">
          <w:rPr>
            <w:rStyle w:val="Hyperlink"/>
            <w:snapToGrid w:val="0"/>
            <w:szCs w:val="24"/>
            <w:lang w:val="en-GB"/>
          </w:rPr>
          <w:t>unitedngo_mission@yahoo.co.uk</w:t>
        </w:r>
      </w:hyperlink>
    </w:p>
    <w:p w:rsidR="007C0277" w:rsidRDefault="00BE31B5" w:rsidP="007C0277">
      <w:pPr>
        <w:rPr>
          <w:b/>
          <w:lang w:val="en-US"/>
        </w:rPr>
      </w:pPr>
      <w:r>
        <w:rPr>
          <w:noProof/>
          <w:lang w:val="de-DE" w:eastAsia="de-DE"/>
        </w:rPr>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1.4pt;width:604.65pt;height:0;z-index:-251658752;visibility:visible;mso-position-horizontal-relative:page" wrapcoords="0 1 0 2 809 2 809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51JgIAAEsEAAAOAAAAZHJzL2Uyb0RvYy54bWysVE2P2jAQvVfqf7B8hySUZSEirFYJ9LLt&#10;IrH9AcZ2iNXEY9mGgKr+947Nh9j2UlXNwRlnPG/ezDxn/nTsWnKQ1inQBc2GKSVScxBK7wr67W01&#10;mFLiPNOCtaBlQU/S0afFxw/z3uRyBA20QlqCINrlvSlo473Jk8TxRnbMDcFIjc4abMc8bu0uEZb1&#10;iN61yShNJ0kPVhgLXDqHX6uzky4ifl1L7l/r2klP2oIiNx9XG9dtWJPFnOU7y0yj+IUG+wcWHVMa&#10;k96gKuYZ2Vv1B1SnuAUHtR9y6BKoa8VlrAGrydLfqtk0zMhYCzbHmVub3P+D5V8Pa0uUKOiIEs06&#10;HNHGW6Z2jSfP1kJPStAa2wiWjEK3euNyDCr12oZ6+VFvzAvw745oKBumdzKyfjsZhMpCRPIuJGyc&#10;wZzb/gsIPMP2HmLrjrXtAiQ2hRzjhE63CcmjJxw/TiazSfr4QAm/+hKWXwONdf6zhI4Eo6DuUset&#10;gCymYYcX5wMtll8DQlYNK9W2UQ6tJj1yHz2maYxw0CoRvOGcs7tt2VpyYEFR8YlFouf+mIW9FhGt&#10;kUwsL7Znqj3bmL3VAQ8rQz4X6yyZH7N0tpwup+PBeDRZDsZpVQ2eV+V4MFlljw/Vp6osq+xnoJaN&#10;80YJIXVgd5VvNv47eVwu0ll4NwHf+pC8R48NQ7LXdyQdRxumedbFFsRpba8jR8XGw5fbFa7E/R7t&#10;+3/A4hcAAAD//wMAUEsDBBQABgAIAAAAIQBrbNpo2wAAAAgBAAAPAAAAZHJzL2Rvd25yZXYueG1s&#10;TI9BT8MwDIXvSPsPkZF2YymMrlNpOo1JnCc6LtzcxmsqGqdqsrX8ezJxgJNlv6fn7xW72fbiSqPv&#10;HCt4XCUgiBunO24VfJzeHrYgfEDW2DsmBd/kYVcu7grMtZv4na5VaEUMYZ+jAhPCkEvpG0MW/coN&#10;xFE7u9FiiOvYSj3iFMNtL5+SZCMtdhw/GBzoYKj5qi5WQfasPx1uXtM6nY6nQGdTbY+zUsv7ef8C&#10;ItAc/sxww4/oUEam2l1Ye9ErWMcmIY51BuImJ2mWgqh/L7Is5P8C5Q8AAAD//wMAUEsBAi0AFAAG&#10;AAgAAAAhALaDOJL+AAAA4QEAABMAAAAAAAAAAAAAAAAAAAAAAFtDb250ZW50X1R5cGVzXS54bWxQ&#10;SwECLQAUAAYACAAAACEAOP0h/9YAAACUAQAACwAAAAAAAAAAAAAAAAAvAQAAX3JlbHMvLnJlbHNQ&#10;SwECLQAUAAYACAAAACEA5Go+dSYCAABLBAAADgAAAAAAAAAAAAAAAAAuAgAAZHJzL2Uyb0RvYy54&#10;bWxQSwECLQAUAAYACAAAACEAa2zaaNsAAAAIAQAADwAAAAAAAAAAAAAAAACABAAAZHJzL2Rvd25y&#10;ZXYueG1sUEsFBgAAAAAEAAQA8wAAAIgFAAAAAA==&#10;" adj="-54,-1,-54" strokeweight="2pt">
            <w10:wrap type="tight" anchorx="page"/>
          </v:shape>
        </w:pict>
      </w:r>
    </w:p>
    <w:p w:rsidR="007C0277" w:rsidRPr="00961220" w:rsidRDefault="007C0277" w:rsidP="007C0277">
      <w:pPr>
        <w:jc w:val="right"/>
        <w:rPr>
          <w:szCs w:val="24"/>
          <w:lang w:val="en-US"/>
        </w:rPr>
      </w:pPr>
      <w:r>
        <w:rPr>
          <w:szCs w:val="24"/>
          <w:lang w:val="en-US"/>
        </w:rPr>
        <w:t>May 13, 2019</w:t>
      </w:r>
    </w:p>
    <w:p w:rsidR="00C420B1" w:rsidRDefault="00C420B1" w:rsidP="007C0277">
      <w:pPr>
        <w:spacing w:after="60"/>
        <w:rPr>
          <w:szCs w:val="24"/>
        </w:rPr>
      </w:pPr>
    </w:p>
    <w:p w:rsidR="00C420B1" w:rsidRDefault="00C420B1" w:rsidP="007C0277">
      <w:pPr>
        <w:spacing w:after="60"/>
        <w:rPr>
          <w:szCs w:val="24"/>
        </w:rPr>
      </w:pPr>
    </w:p>
    <w:p w:rsidR="007C0277" w:rsidRPr="00B65781" w:rsidRDefault="007C0277" w:rsidP="007C0277">
      <w:pPr>
        <w:spacing w:after="60"/>
        <w:rPr>
          <w:szCs w:val="24"/>
        </w:rPr>
      </w:pPr>
      <w:r w:rsidRPr="00B65781">
        <w:rPr>
          <w:szCs w:val="24"/>
        </w:rPr>
        <w:t>To</w:t>
      </w:r>
    </w:p>
    <w:p w:rsidR="007C0277" w:rsidRPr="007C0277" w:rsidRDefault="007C0277" w:rsidP="007C0277">
      <w:pPr>
        <w:rPr>
          <w:szCs w:val="24"/>
        </w:rPr>
      </w:pPr>
      <w:r w:rsidRPr="007C0277">
        <w:rPr>
          <w:szCs w:val="24"/>
        </w:rPr>
        <w:t>UN HUMAN RIGHTS COMMITTEE</w:t>
      </w:r>
      <w:bookmarkStart w:id="0" w:name="_GoBack"/>
      <w:bookmarkEnd w:id="0"/>
    </w:p>
    <w:p w:rsidR="007C0277" w:rsidRPr="007C0277" w:rsidRDefault="007C0277" w:rsidP="007C0277">
      <w:pPr>
        <w:pStyle w:val="KeinLeerraum"/>
        <w:rPr>
          <w:lang w:val="es-CO"/>
        </w:rPr>
      </w:pPr>
      <w:r w:rsidRPr="007C0277">
        <w:rPr>
          <w:lang w:val="es-CO"/>
        </w:rPr>
        <w:t>8-14 Avenue de la Paix</w:t>
      </w:r>
    </w:p>
    <w:p w:rsidR="007C0277" w:rsidRPr="007C0277" w:rsidRDefault="007C0277" w:rsidP="007C0277">
      <w:pPr>
        <w:pStyle w:val="KeinLeerraum"/>
        <w:rPr>
          <w:lang w:val="es-CO"/>
        </w:rPr>
      </w:pPr>
      <w:r w:rsidRPr="007C0277">
        <w:rPr>
          <w:lang w:val="es-CO"/>
        </w:rPr>
        <w:t>CH 1211 Geneva 10</w:t>
      </w:r>
    </w:p>
    <w:p w:rsidR="002D52DB" w:rsidRDefault="007C0277" w:rsidP="007C0277">
      <w:pPr>
        <w:rPr>
          <w:szCs w:val="24"/>
          <w:lang w:val="de-DE"/>
        </w:rPr>
      </w:pPr>
      <w:proofErr w:type="spellStart"/>
      <w:r w:rsidRPr="00F80BD9">
        <w:rPr>
          <w:szCs w:val="24"/>
          <w:lang w:val="de-DE"/>
        </w:rPr>
        <w:t>Switzerland</w:t>
      </w:r>
      <w:proofErr w:type="spellEnd"/>
      <w:r w:rsidR="002D52DB">
        <w:rPr>
          <w:szCs w:val="24"/>
          <w:lang w:val="de-DE"/>
        </w:rPr>
        <w:t xml:space="preserve">  </w:t>
      </w:r>
    </w:p>
    <w:p w:rsidR="007C0277" w:rsidRPr="00F80BD9" w:rsidRDefault="007C0277" w:rsidP="007C0277">
      <w:pPr>
        <w:rPr>
          <w:szCs w:val="24"/>
          <w:lang w:val="de-DE"/>
        </w:rPr>
      </w:pPr>
      <w:r w:rsidRPr="00F80BD9">
        <w:rPr>
          <w:rStyle w:val="Hyperlink"/>
          <w:b/>
          <w:lang w:val="de-DE"/>
        </w:rPr>
        <w:t>ccpr@ohchr.org</w:t>
      </w:r>
    </w:p>
    <w:p w:rsidR="007C0277" w:rsidRPr="00F80BD9" w:rsidRDefault="007C0277" w:rsidP="007C0277">
      <w:pPr>
        <w:rPr>
          <w:lang w:val="de-DE"/>
        </w:rPr>
      </w:pPr>
    </w:p>
    <w:p w:rsidR="00AA1BEE" w:rsidRPr="00033AC9" w:rsidRDefault="00AA1BEE" w:rsidP="00AA1BEE">
      <w:pPr>
        <w:pStyle w:val="KeinLeerraum"/>
        <w:jc w:val="both"/>
        <w:rPr>
          <w:lang w:val="en-GB"/>
        </w:rPr>
      </w:pPr>
      <w:r w:rsidRPr="00033AC9">
        <w:rPr>
          <w:lang w:val="en-GB"/>
        </w:rPr>
        <w:t xml:space="preserve">Gabriella </w:t>
      </w:r>
      <w:proofErr w:type="spellStart"/>
      <w:r w:rsidRPr="00033AC9">
        <w:rPr>
          <w:lang w:val="en-GB"/>
        </w:rPr>
        <w:t>Habtom</w:t>
      </w:r>
      <w:proofErr w:type="spellEnd"/>
    </w:p>
    <w:p w:rsidR="00AA1BEE" w:rsidRPr="00945AF0" w:rsidRDefault="00AA1BEE" w:rsidP="00AA1BEE">
      <w:pPr>
        <w:pStyle w:val="KeinLeerraum"/>
        <w:jc w:val="both"/>
        <w:rPr>
          <w:lang w:val="en-US"/>
        </w:rPr>
      </w:pPr>
      <w:r w:rsidRPr="00945AF0">
        <w:rPr>
          <w:lang w:val="en-US"/>
        </w:rPr>
        <w:t>Secretary of the Human Rights Committee</w:t>
      </w:r>
    </w:p>
    <w:p w:rsidR="00AA1BEE" w:rsidRPr="00945AF0" w:rsidRDefault="00BE31B5" w:rsidP="00AA1BEE">
      <w:pPr>
        <w:pStyle w:val="KeinLeerraum"/>
        <w:jc w:val="both"/>
        <w:rPr>
          <w:rStyle w:val="Hyperlink"/>
          <w:b/>
        </w:rPr>
      </w:pPr>
      <w:hyperlink r:id="rId9" w:history="1">
        <w:r w:rsidR="00AA1BEE" w:rsidRPr="00945AF0">
          <w:rPr>
            <w:rStyle w:val="Hyperlink"/>
            <w:b/>
            <w:lang w:val="en-US"/>
          </w:rPr>
          <w:t>ghabtom@ohchr.org</w:t>
        </w:r>
      </w:hyperlink>
    </w:p>
    <w:p w:rsidR="00AA1BEE" w:rsidRPr="00945AF0" w:rsidRDefault="00AA1BEE" w:rsidP="00AA1BEE">
      <w:pPr>
        <w:rPr>
          <w:szCs w:val="24"/>
        </w:rPr>
      </w:pPr>
    </w:p>
    <w:p w:rsidR="00AA1BEE" w:rsidRPr="00945AF0" w:rsidRDefault="00AA1BEE" w:rsidP="00AA1BEE">
      <w:pPr>
        <w:pStyle w:val="KeinLeerraum"/>
        <w:jc w:val="both"/>
        <w:rPr>
          <w:lang w:val="en-US"/>
        </w:rPr>
      </w:pPr>
      <w:r w:rsidRPr="00945AF0">
        <w:rPr>
          <w:lang w:val="en-US"/>
        </w:rPr>
        <w:t xml:space="preserve">Cherry </w:t>
      </w:r>
      <w:proofErr w:type="spellStart"/>
      <w:r w:rsidRPr="00945AF0">
        <w:rPr>
          <w:lang w:val="en-US"/>
        </w:rPr>
        <w:t>Rosniansky</w:t>
      </w:r>
      <w:proofErr w:type="spellEnd"/>
    </w:p>
    <w:p w:rsidR="00AA1BEE" w:rsidRPr="00945AF0" w:rsidRDefault="00AA1BEE" w:rsidP="00AA1BEE">
      <w:pPr>
        <w:pStyle w:val="KeinLeerraum"/>
        <w:rPr>
          <w:lang w:val="en-US"/>
        </w:rPr>
      </w:pPr>
      <w:proofErr w:type="spellStart"/>
      <w:r w:rsidRPr="00945AF0">
        <w:rPr>
          <w:lang w:val="en-US"/>
        </w:rPr>
        <w:t>Programme</w:t>
      </w:r>
      <w:proofErr w:type="spellEnd"/>
      <w:r w:rsidRPr="00945AF0">
        <w:rPr>
          <w:lang w:val="en-US"/>
        </w:rPr>
        <w:t xml:space="preserve"> Assistant of the Human Rights Committee</w:t>
      </w:r>
    </w:p>
    <w:p w:rsidR="00AA1BEE" w:rsidRPr="00945AF0" w:rsidRDefault="00BE31B5" w:rsidP="00AA1BEE">
      <w:pPr>
        <w:pStyle w:val="KeinLeerraum"/>
        <w:jc w:val="both"/>
        <w:rPr>
          <w:rStyle w:val="Hyperlink"/>
          <w:b/>
        </w:rPr>
      </w:pPr>
      <w:hyperlink r:id="rId10" w:history="1">
        <w:r w:rsidR="00AA1BEE" w:rsidRPr="00945AF0">
          <w:rPr>
            <w:rStyle w:val="Hyperlink"/>
            <w:b/>
            <w:lang w:val="en-US"/>
          </w:rPr>
          <w:t>crosniansky@ohchr.org</w:t>
        </w:r>
      </w:hyperlink>
    </w:p>
    <w:p w:rsidR="00AA1BEE" w:rsidRPr="00AA1BEE" w:rsidRDefault="00AA1BEE" w:rsidP="007C0277"/>
    <w:p w:rsidR="00945AF0" w:rsidRDefault="00945AF0" w:rsidP="007C0277"/>
    <w:p w:rsidR="007C0277" w:rsidRPr="00966499" w:rsidRDefault="007C0277" w:rsidP="007C0277">
      <w:pPr>
        <w:rPr>
          <w:rFonts w:cs="Calibri"/>
          <w:szCs w:val="24"/>
        </w:rPr>
      </w:pPr>
      <w:r w:rsidRPr="00EE04DC">
        <w:rPr>
          <w:b/>
          <w:szCs w:val="24"/>
        </w:rPr>
        <w:t>Subject:</w:t>
      </w:r>
      <w:r w:rsidRPr="00EE04DC">
        <w:rPr>
          <w:b/>
          <w:szCs w:val="24"/>
        </w:rPr>
        <w:tab/>
      </w:r>
      <w:r>
        <w:rPr>
          <w:b/>
          <w:szCs w:val="24"/>
        </w:rPr>
        <w:t xml:space="preserve">NGO Parallel </w:t>
      </w:r>
      <w:r w:rsidRPr="00EE04DC">
        <w:rPr>
          <w:b/>
          <w:szCs w:val="24"/>
        </w:rPr>
        <w:t xml:space="preserve">Report </w:t>
      </w:r>
      <w:r>
        <w:rPr>
          <w:b/>
          <w:szCs w:val="24"/>
        </w:rPr>
        <w:t xml:space="preserve">on India </w:t>
      </w:r>
      <w:r w:rsidR="00966499" w:rsidRPr="00966499">
        <w:rPr>
          <w:rFonts w:cs="Calibri"/>
          <w:b/>
          <w:szCs w:val="24"/>
        </w:rPr>
        <w:t>ahead of the consideration of the List of Issues for India</w:t>
      </w:r>
      <w:r w:rsidR="0064335A">
        <w:rPr>
          <w:rFonts w:cs="Calibri"/>
          <w:b/>
          <w:szCs w:val="24"/>
        </w:rPr>
        <w:t xml:space="preserve"> specially on grave human right violation under the environment </w:t>
      </w:r>
      <w:proofErr w:type="gramStart"/>
      <w:r w:rsidR="0064335A">
        <w:rPr>
          <w:rFonts w:cs="Calibri"/>
          <w:b/>
          <w:szCs w:val="24"/>
        </w:rPr>
        <w:t>of  AFSPA</w:t>
      </w:r>
      <w:proofErr w:type="gramEnd"/>
      <w:r w:rsidR="00966499" w:rsidRPr="00966499">
        <w:rPr>
          <w:rFonts w:cs="Calibri"/>
          <w:b/>
          <w:szCs w:val="24"/>
        </w:rPr>
        <w:t xml:space="preserve"> during</w:t>
      </w:r>
      <w:r w:rsidR="00F4394F">
        <w:rPr>
          <w:rFonts w:cs="Calibri"/>
          <w:b/>
          <w:szCs w:val="24"/>
        </w:rPr>
        <w:t xml:space="preserve"> </w:t>
      </w:r>
      <w:r>
        <w:rPr>
          <w:b/>
          <w:szCs w:val="24"/>
        </w:rPr>
        <w:t xml:space="preserve">the 126th session of the </w:t>
      </w:r>
      <w:proofErr w:type="spellStart"/>
      <w:r>
        <w:rPr>
          <w:b/>
          <w:szCs w:val="24"/>
        </w:rPr>
        <w:t>HRCtte</w:t>
      </w:r>
      <w:r w:rsidR="00C41E11">
        <w:rPr>
          <w:b/>
          <w:szCs w:val="24"/>
        </w:rPr>
        <w:t>e</w:t>
      </w:r>
      <w:proofErr w:type="spellEnd"/>
      <w:r w:rsidR="00AA1BEE">
        <w:rPr>
          <w:b/>
          <w:szCs w:val="24"/>
        </w:rPr>
        <w:t>(</w:t>
      </w:r>
      <w:r>
        <w:rPr>
          <w:b/>
          <w:szCs w:val="24"/>
        </w:rPr>
        <w:t>1 to 26 July</w:t>
      </w:r>
      <w:r w:rsidR="00AA1BEE">
        <w:rPr>
          <w:b/>
          <w:szCs w:val="24"/>
        </w:rPr>
        <w:t>,</w:t>
      </w:r>
      <w:r>
        <w:rPr>
          <w:b/>
          <w:szCs w:val="24"/>
        </w:rPr>
        <w:t xml:space="preserve"> 2019</w:t>
      </w:r>
      <w:r w:rsidR="00AA1BEE">
        <w:rPr>
          <w:b/>
          <w:szCs w:val="24"/>
        </w:rPr>
        <w:t>)</w:t>
      </w:r>
    </w:p>
    <w:p w:rsidR="00945AF0" w:rsidRDefault="00945AF0" w:rsidP="007C0277">
      <w:pPr>
        <w:rPr>
          <w:szCs w:val="24"/>
        </w:rPr>
      </w:pPr>
    </w:p>
    <w:p w:rsidR="00C420B1" w:rsidRDefault="00C420B1" w:rsidP="007C0277">
      <w:pPr>
        <w:rPr>
          <w:szCs w:val="24"/>
        </w:rPr>
      </w:pPr>
    </w:p>
    <w:p w:rsidR="00AC7313" w:rsidRPr="00C420B1" w:rsidRDefault="00D0622A" w:rsidP="00AC7313">
      <w:r w:rsidRPr="00C420B1">
        <w:t>The submitting organization is United NGO Mission Manipur (UNMM), a network of 103 NGOs of indigenous people</w:t>
      </w:r>
      <w:r w:rsidR="00AA1BEE" w:rsidRPr="00C420B1">
        <w:t>s</w:t>
      </w:r>
      <w:r w:rsidRPr="00C420B1">
        <w:t xml:space="preserve">, religious institutions, indigenous Women's </w:t>
      </w:r>
      <w:r w:rsidR="0064335A" w:rsidRPr="00C420B1">
        <w:t>organizations</w:t>
      </w:r>
      <w:r w:rsidR="0064335A">
        <w:t>, community</w:t>
      </w:r>
      <w:r w:rsidR="00C420B1">
        <w:t xml:space="preserve"> based organisations </w:t>
      </w:r>
      <w:r w:rsidR="00C420B1" w:rsidRPr="00C420B1">
        <w:t>etc</w:t>
      </w:r>
      <w:r w:rsidR="00AC7313" w:rsidRPr="00C420B1">
        <w:t xml:space="preserve">. </w:t>
      </w:r>
    </w:p>
    <w:p w:rsidR="00AC7313" w:rsidRDefault="00AC7313" w:rsidP="00AC7313"/>
    <w:p w:rsidR="00C420B1" w:rsidRPr="00C420B1" w:rsidRDefault="00C420B1" w:rsidP="00AC7313"/>
    <w:p w:rsidR="00AC7313" w:rsidRPr="00C420B1" w:rsidRDefault="00D0622A" w:rsidP="00AC7313">
      <w:r w:rsidRPr="00C420B1">
        <w:t>Contact</w:t>
      </w:r>
      <w:r w:rsidR="00AC7313" w:rsidRPr="00C420B1">
        <w:t>:</w:t>
      </w:r>
    </w:p>
    <w:p w:rsidR="00AC7313" w:rsidRPr="00C420B1" w:rsidRDefault="0064335A" w:rsidP="00AC7313">
      <w:r>
        <w:t>Name:</w:t>
      </w:r>
      <w:r>
        <w:tab/>
      </w:r>
      <w:r>
        <w:tab/>
        <w:t xml:space="preserve">Md. </w:t>
      </w:r>
      <w:proofErr w:type="spellStart"/>
      <w:r>
        <w:t>Allaudin</w:t>
      </w:r>
      <w:proofErr w:type="spellEnd"/>
      <w:r w:rsidRPr="00C420B1">
        <w:t xml:space="preserve">, </w:t>
      </w:r>
      <w:r>
        <w:t xml:space="preserve">Joint </w:t>
      </w:r>
      <w:r w:rsidR="00AC7313" w:rsidRPr="00C420B1">
        <w:t>Secretary of UNMM</w:t>
      </w:r>
    </w:p>
    <w:p w:rsidR="00AC7313" w:rsidRPr="00C420B1" w:rsidRDefault="00AC7313" w:rsidP="00AC7313">
      <w:r w:rsidRPr="00C420B1">
        <w:t>Email:</w:t>
      </w:r>
      <w:r w:rsidRPr="00C420B1">
        <w:tab/>
      </w:r>
      <w:r w:rsidRPr="00C420B1">
        <w:tab/>
      </w:r>
      <w:r w:rsidR="0064335A">
        <w:t>unitedngo_mission@yahoo.co.uk, unm</w:t>
      </w:r>
      <w:r w:rsidRPr="00C420B1">
        <w:t xml:space="preserve">anipur@sancharnet.in </w:t>
      </w:r>
    </w:p>
    <w:p w:rsidR="00AC7313" w:rsidRPr="00C420B1" w:rsidRDefault="00AC7313" w:rsidP="00AC7313">
      <w:r w:rsidRPr="00C420B1">
        <w:t xml:space="preserve">Tel: </w:t>
      </w:r>
      <w:r w:rsidRPr="00C420B1">
        <w:tab/>
      </w:r>
      <w:r w:rsidRPr="00C420B1">
        <w:tab/>
      </w:r>
      <w:r w:rsidR="00AA1BEE" w:rsidRPr="00C420B1">
        <w:t>+</w:t>
      </w:r>
      <w:r w:rsidRPr="00C420B1">
        <w:t xml:space="preserve">91-385-2421053, </w:t>
      </w:r>
    </w:p>
    <w:p w:rsidR="00AC7313" w:rsidRPr="00C420B1" w:rsidRDefault="00AC7313" w:rsidP="00AC7313">
      <w:r w:rsidRPr="00C420B1">
        <w:t xml:space="preserve">Fax: </w:t>
      </w:r>
      <w:r w:rsidRPr="00C420B1">
        <w:tab/>
      </w:r>
      <w:r w:rsidRPr="00C420B1">
        <w:tab/>
      </w:r>
      <w:r w:rsidR="00AA1BEE" w:rsidRPr="00C420B1">
        <w:t>+</w:t>
      </w:r>
      <w:r w:rsidRPr="00C420B1">
        <w:t xml:space="preserve">91-385-2421464, </w:t>
      </w:r>
    </w:p>
    <w:p w:rsidR="00AC7313" w:rsidRPr="00C420B1" w:rsidRDefault="009D4926" w:rsidP="00AC7313">
      <w:r w:rsidRPr="00C420B1">
        <w:t>Mobile</w:t>
      </w:r>
      <w:r w:rsidR="0064335A">
        <w:t xml:space="preserve">: </w:t>
      </w:r>
      <w:r w:rsidR="0064335A">
        <w:tab/>
        <w:t>+91-7614830477</w:t>
      </w:r>
    </w:p>
    <w:p w:rsidR="00D0622A" w:rsidRDefault="00D0622A" w:rsidP="007C0277">
      <w:pPr>
        <w:rPr>
          <w:szCs w:val="24"/>
        </w:rPr>
      </w:pPr>
    </w:p>
    <w:p w:rsidR="00C420B1" w:rsidRDefault="00C420B1" w:rsidP="007C0277">
      <w:pPr>
        <w:rPr>
          <w:szCs w:val="24"/>
        </w:rPr>
      </w:pPr>
    </w:p>
    <w:p w:rsidR="005B3AA7" w:rsidRDefault="005B3AA7" w:rsidP="007C0277">
      <w:pPr>
        <w:rPr>
          <w:szCs w:val="24"/>
        </w:rPr>
      </w:pPr>
    </w:p>
    <w:p w:rsidR="00C420B1" w:rsidRDefault="00C420B1">
      <w:pPr>
        <w:rPr>
          <w:b/>
        </w:rPr>
      </w:pPr>
      <w:r>
        <w:rPr>
          <w:b/>
        </w:rPr>
        <w:br w:type="page"/>
      </w:r>
    </w:p>
    <w:p w:rsidR="00AC7313" w:rsidRPr="00FA4E02" w:rsidRDefault="00AC7313" w:rsidP="00AC7313">
      <w:pPr>
        <w:rPr>
          <w:b/>
          <w:sz w:val="32"/>
        </w:rPr>
      </w:pPr>
      <w:r w:rsidRPr="00FA4E02">
        <w:rPr>
          <w:b/>
          <w:sz w:val="32"/>
        </w:rPr>
        <w:lastRenderedPageBreak/>
        <w:t>I.</w:t>
      </w:r>
      <w:r w:rsidRPr="00FA4E02">
        <w:rPr>
          <w:b/>
          <w:sz w:val="32"/>
        </w:rPr>
        <w:tab/>
        <w:t>Scope of international obligations</w:t>
      </w:r>
    </w:p>
    <w:p w:rsidR="00AC7313" w:rsidRDefault="00AC7313" w:rsidP="00AC7313"/>
    <w:p w:rsidR="00AC7313" w:rsidRPr="007E0C71" w:rsidRDefault="00FA4E02" w:rsidP="00FA4E02">
      <w:r>
        <w:t xml:space="preserve">(1) </w:t>
      </w:r>
      <w:r w:rsidR="00AC7313" w:rsidRPr="007E0C71">
        <w:t xml:space="preserve">India is state party to a number of core </w:t>
      </w:r>
      <w:r w:rsidR="009D4926">
        <w:t xml:space="preserve">UN </w:t>
      </w:r>
      <w:r w:rsidR="00AC7313" w:rsidRPr="007E0C71">
        <w:t xml:space="preserve">human rights </w:t>
      </w:r>
      <w:r w:rsidR="00C420B1">
        <w:t>standards</w:t>
      </w:r>
      <w:r w:rsidR="009D4926">
        <w:t>, among others</w:t>
      </w:r>
      <w:r w:rsidR="00F4394F">
        <w:t xml:space="preserve"> </w:t>
      </w:r>
      <w:r w:rsidR="009D4926">
        <w:t xml:space="preserve">the </w:t>
      </w:r>
      <w:r w:rsidR="00AC7313" w:rsidRPr="007E0C71">
        <w:t>ICCPR</w:t>
      </w:r>
      <w:r w:rsidR="009D4926">
        <w:t xml:space="preserve">, </w:t>
      </w:r>
      <w:r w:rsidR="00AC7313" w:rsidRPr="007E0C71">
        <w:t xml:space="preserve">ratified in April 1979 </w:t>
      </w:r>
      <w:r w:rsidR="009D4926">
        <w:t xml:space="preserve">but </w:t>
      </w:r>
      <w:r w:rsidR="00AC7313" w:rsidRPr="007E0C71">
        <w:t xml:space="preserve">with reservations </w:t>
      </w:r>
      <w:r w:rsidR="00C420B1">
        <w:t xml:space="preserve">declared </w:t>
      </w:r>
      <w:r w:rsidR="00AC7313" w:rsidRPr="007E0C71">
        <w:t>to articles</w:t>
      </w:r>
      <w:r w:rsidR="004019D1">
        <w:t xml:space="preserve"> 1 [</w:t>
      </w:r>
      <w:proofErr w:type="spellStart"/>
      <w:r w:rsidR="004019D1">
        <w:t>self determination</w:t>
      </w:r>
      <w:proofErr w:type="spellEnd"/>
      <w:r w:rsidR="004019D1">
        <w:t>], 9, 13</w:t>
      </w:r>
      <w:r w:rsidR="00AC7313" w:rsidRPr="007E0C71">
        <w:t xml:space="preserve">. </w:t>
      </w:r>
    </w:p>
    <w:p w:rsidR="00AC7313" w:rsidRDefault="00AC7313" w:rsidP="00AC7313"/>
    <w:p w:rsidR="00AC7313" w:rsidRDefault="00FA4E02" w:rsidP="00FA4E02">
      <w:r>
        <w:t xml:space="preserve">(2) </w:t>
      </w:r>
      <w:r w:rsidR="005450BA">
        <w:t xml:space="preserve">India has – to date – not ratified the following core conventions: CAT, CED, CMW, </w:t>
      </w:r>
      <w:r w:rsidR="003E0CC5">
        <w:t>and neither</w:t>
      </w:r>
      <w:r w:rsidR="005450BA">
        <w:t xml:space="preserve"> ILO Convention 169. </w:t>
      </w:r>
      <w:r w:rsidR="00AC7313" w:rsidRPr="007E0C71">
        <w:t xml:space="preserve">India is not a party to any of the Optional Protocols </w:t>
      </w:r>
      <w:r w:rsidR="00F65A2A">
        <w:t xml:space="preserve">(complaint mechanisms) </w:t>
      </w:r>
      <w:r w:rsidR="00AC7313" w:rsidRPr="007E0C71">
        <w:t xml:space="preserve">to the </w:t>
      </w:r>
      <w:r w:rsidR="005450BA">
        <w:t>UN core conventions.</w:t>
      </w:r>
      <w:r w:rsidR="00AC7313" w:rsidRPr="007E0C71">
        <w:t xml:space="preserve"> India did not access the Rome Statute of the International Criminal Court either.</w:t>
      </w:r>
    </w:p>
    <w:p w:rsidR="00AC7313" w:rsidRDefault="00AC7313" w:rsidP="00AC7313"/>
    <w:p w:rsidR="00524A2B" w:rsidRPr="00FA4E02" w:rsidRDefault="00524A2B" w:rsidP="00AC7313">
      <w:pPr>
        <w:rPr>
          <w:b/>
          <w:i/>
        </w:rPr>
      </w:pPr>
      <w:r w:rsidRPr="00FA4E02">
        <w:rPr>
          <w:b/>
          <w:i/>
        </w:rPr>
        <w:t>(</w:t>
      </w:r>
      <w:r w:rsidR="002B3690" w:rsidRPr="00FA4E02">
        <w:rPr>
          <w:b/>
          <w:i/>
        </w:rPr>
        <w:t>3</w:t>
      </w:r>
      <w:r w:rsidRPr="00FA4E02">
        <w:rPr>
          <w:b/>
          <w:i/>
        </w:rPr>
        <w:t>)</w:t>
      </w:r>
      <w:r w:rsidRPr="00FA4E02">
        <w:rPr>
          <w:b/>
          <w:i/>
        </w:rPr>
        <w:tab/>
        <w:t>Recommendations</w:t>
      </w:r>
      <w:r w:rsidR="007100D8" w:rsidRPr="00FA4E02">
        <w:rPr>
          <w:b/>
          <w:i/>
        </w:rPr>
        <w:t xml:space="preserve"> to the Indian government</w:t>
      </w:r>
      <w:r w:rsidR="00FA4E02">
        <w:rPr>
          <w:b/>
          <w:i/>
        </w:rPr>
        <w:t>:</w:t>
      </w:r>
    </w:p>
    <w:p w:rsidR="007100D8" w:rsidRDefault="002B3690" w:rsidP="005B3AA7">
      <w:pPr>
        <w:ind w:left="708"/>
      </w:pPr>
      <w:r>
        <w:t>3</w:t>
      </w:r>
      <w:r w:rsidR="007100D8">
        <w:t>.1</w:t>
      </w:r>
      <w:r w:rsidR="007100D8">
        <w:tab/>
        <w:t xml:space="preserve">Ratify </w:t>
      </w:r>
      <w:r w:rsidR="002E35BD">
        <w:t>CAT, CED, CMW, ILO Convention 169 and the Rome Statute;</w:t>
      </w:r>
    </w:p>
    <w:p w:rsidR="002E35BD" w:rsidRDefault="002B3690" w:rsidP="005B3AA7">
      <w:pPr>
        <w:ind w:left="708"/>
      </w:pPr>
      <w:r>
        <w:t>3</w:t>
      </w:r>
      <w:r w:rsidR="002E35BD">
        <w:t>.2</w:t>
      </w:r>
      <w:r w:rsidR="002E35BD">
        <w:tab/>
        <w:t>Ratify all Optional Protocols to the UN core standards;</w:t>
      </w:r>
    </w:p>
    <w:p w:rsidR="007100D8" w:rsidRPr="007E0C71" w:rsidRDefault="002B3690" w:rsidP="005B3AA7">
      <w:pPr>
        <w:ind w:left="1417" w:hanging="709"/>
      </w:pPr>
      <w:r>
        <w:t>3</w:t>
      </w:r>
      <w:r w:rsidR="002E35BD">
        <w:t>.3</w:t>
      </w:r>
      <w:r w:rsidR="002E35BD">
        <w:tab/>
      </w:r>
      <w:r w:rsidR="007100D8">
        <w:t>R</w:t>
      </w:r>
      <w:r w:rsidR="007100D8" w:rsidRPr="007E0C71">
        <w:t>espect and implement the recommendation</w:t>
      </w:r>
      <w:r w:rsidR="007100D8">
        <w:t>s</w:t>
      </w:r>
      <w:r w:rsidR="007100D8" w:rsidRPr="007E0C71">
        <w:t xml:space="preserve"> made by </w:t>
      </w:r>
      <w:r w:rsidR="007100D8">
        <w:t xml:space="preserve">UN </w:t>
      </w:r>
      <w:r w:rsidR="007100D8" w:rsidRPr="007E0C71">
        <w:t>Treaties Bodies</w:t>
      </w:r>
      <w:r w:rsidR="007100D8">
        <w:t xml:space="preserve">, </w:t>
      </w:r>
      <w:r w:rsidR="007100D8" w:rsidRPr="007E0C71">
        <w:t>Special Rapporteur</w:t>
      </w:r>
      <w:r w:rsidR="007100D8">
        <w:t xml:space="preserve">s and </w:t>
      </w:r>
      <w:r w:rsidR="007100D8" w:rsidRPr="007E0C71">
        <w:t xml:space="preserve">the </w:t>
      </w:r>
      <w:r w:rsidR="002E35BD">
        <w:t xml:space="preserve">UN </w:t>
      </w:r>
      <w:r w:rsidR="007100D8" w:rsidRPr="007E0C71">
        <w:t>High Commissioner</w:t>
      </w:r>
      <w:r w:rsidR="002E35BD">
        <w:t>s</w:t>
      </w:r>
      <w:r w:rsidR="007100D8" w:rsidRPr="007E0C71">
        <w:t xml:space="preserve"> of Human Right</w:t>
      </w:r>
      <w:r w:rsidR="007100D8">
        <w:t xml:space="preserve">s </w:t>
      </w:r>
      <w:r w:rsidR="002E35BD">
        <w:t xml:space="preserve">with regard </w:t>
      </w:r>
      <w:r w:rsidR="007100D8" w:rsidRPr="007E0C71">
        <w:t xml:space="preserve">to repeal AFSPA as </w:t>
      </w:r>
      <w:r w:rsidR="00C420B1">
        <w:t xml:space="preserve">a </w:t>
      </w:r>
      <w:r w:rsidR="007100D8" w:rsidRPr="007E0C71">
        <w:t>matter of urgency.</w:t>
      </w:r>
    </w:p>
    <w:p w:rsidR="00D0622A" w:rsidRDefault="00D0622A" w:rsidP="007C0277">
      <w:pPr>
        <w:rPr>
          <w:szCs w:val="24"/>
        </w:rPr>
      </w:pPr>
    </w:p>
    <w:p w:rsidR="00D0622A" w:rsidRPr="00FA4E02" w:rsidRDefault="00D614E4" w:rsidP="00D0622A">
      <w:pPr>
        <w:rPr>
          <w:b/>
          <w:sz w:val="32"/>
        </w:rPr>
      </w:pPr>
      <w:r w:rsidRPr="00FA4E02">
        <w:rPr>
          <w:b/>
          <w:sz w:val="32"/>
        </w:rPr>
        <w:t>I</w:t>
      </w:r>
      <w:r w:rsidR="00D0622A" w:rsidRPr="00FA4E02">
        <w:rPr>
          <w:b/>
          <w:sz w:val="32"/>
        </w:rPr>
        <w:t>I.</w:t>
      </w:r>
      <w:r w:rsidR="00D0622A" w:rsidRPr="00FA4E02">
        <w:rPr>
          <w:b/>
          <w:sz w:val="32"/>
        </w:rPr>
        <w:tab/>
        <w:t>Promotion and Protectio</w:t>
      </w:r>
      <w:r w:rsidR="00524A2B" w:rsidRPr="00FA4E02">
        <w:rPr>
          <w:b/>
          <w:sz w:val="32"/>
        </w:rPr>
        <w:t>n of Human Rights on the ground</w:t>
      </w:r>
    </w:p>
    <w:p w:rsidR="00D0622A" w:rsidRDefault="00D0622A" w:rsidP="00D0622A"/>
    <w:p w:rsidR="00D0622A" w:rsidRPr="00FA4E02" w:rsidRDefault="00D614E4" w:rsidP="00D0622A">
      <w:pPr>
        <w:rPr>
          <w:b/>
          <w:sz w:val="28"/>
        </w:rPr>
      </w:pPr>
      <w:r w:rsidRPr="00FA4E02">
        <w:rPr>
          <w:b/>
          <w:sz w:val="28"/>
        </w:rPr>
        <w:t>I</w:t>
      </w:r>
      <w:r w:rsidR="00D0622A" w:rsidRPr="00FA4E02">
        <w:rPr>
          <w:b/>
          <w:sz w:val="28"/>
        </w:rPr>
        <w:t>I.1. Administration of justice and rule of law</w:t>
      </w:r>
    </w:p>
    <w:p w:rsidR="00D0622A" w:rsidRDefault="00D0622A" w:rsidP="00D0622A"/>
    <w:p w:rsidR="00773D52" w:rsidRPr="00B54175" w:rsidRDefault="007A2AC0" w:rsidP="00D0622A">
      <w:r>
        <w:t>(</w:t>
      </w:r>
      <w:r w:rsidR="002B3690">
        <w:t>4</w:t>
      </w:r>
      <w:r>
        <w:t>)</w:t>
      </w:r>
      <w:r w:rsidR="007268DF">
        <w:t xml:space="preserve"> </w:t>
      </w:r>
      <w:r w:rsidR="00D0622A" w:rsidRPr="007E0C71">
        <w:t xml:space="preserve">In general, India disposes of a comprehensive constitutional and legal framework while the </w:t>
      </w:r>
      <w:proofErr w:type="spellStart"/>
      <w:r w:rsidR="00D0622A" w:rsidRPr="007E0C71">
        <w:t>HRC</w:t>
      </w:r>
      <w:r w:rsidR="00C41E11">
        <w:t>tt</w:t>
      </w:r>
      <w:r w:rsidR="00D0622A" w:rsidRPr="007E0C71">
        <w:t>ee</w:t>
      </w:r>
      <w:proofErr w:type="spellEnd"/>
      <w:r w:rsidR="00D0622A" w:rsidRPr="007E0C71">
        <w:t xml:space="preserve"> noted that international treaties are not self-executing in India and recommended the full incorporation of ICCPR provisions in domestic law. </w:t>
      </w:r>
    </w:p>
    <w:p w:rsidR="00773D52" w:rsidRPr="00773D52" w:rsidRDefault="00773D52" w:rsidP="00D0622A">
      <w:pPr>
        <w:rPr>
          <w:lang w:val="en-GB"/>
        </w:rPr>
      </w:pPr>
    </w:p>
    <w:p w:rsidR="00D0622A" w:rsidRDefault="002B3690" w:rsidP="00F73DB6">
      <w:r>
        <w:t>(5</w:t>
      </w:r>
      <w:r w:rsidR="004019D1">
        <w:t>)</w:t>
      </w:r>
      <w:r w:rsidR="007268DF">
        <w:t xml:space="preserve"> </w:t>
      </w:r>
      <w:r w:rsidR="00D0622A" w:rsidRPr="007E0C71">
        <w:t xml:space="preserve">In this context, the </w:t>
      </w:r>
      <w:proofErr w:type="spellStart"/>
      <w:r w:rsidR="00D0622A" w:rsidRPr="007E0C71">
        <w:t>HRC</w:t>
      </w:r>
      <w:r w:rsidR="00F65A2A">
        <w:t>tt</w:t>
      </w:r>
      <w:r w:rsidR="00D0622A" w:rsidRPr="007E0C71">
        <w:t>ee</w:t>
      </w:r>
      <w:proofErr w:type="spellEnd"/>
      <w:r w:rsidR="008763BF">
        <w:t xml:space="preserve"> </w:t>
      </w:r>
      <w:r w:rsidR="00966499">
        <w:t>and a number of other UN Human Rights institutions and experts</w:t>
      </w:r>
      <w:r w:rsidR="00966499">
        <w:rPr>
          <w:rStyle w:val="Funotenzeichen"/>
        </w:rPr>
        <w:footnoteReference w:id="1"/>
      </w:r>
      <w:r w:rsidR="007268DF">
        <w:t xml:space="preserve"> </w:t>
      </w:r>
      <w:r w:rsidR="00F65A2A">
        <w:t xml:space="preserve">expressed </w:t>
      </w:r>
      <w:r w:rsidR="00723F87">
        <w:t xml:space="preserve">their </w:t>
      </w:r>
      <w:r w:rsidR="00D0622A" w:rsidRPr="007E0C71">
        <w:t xml:space="preserve">concern </w:t>
      </w:r>
      <w:r w:rsidR="00C41E11">
        <w:t xml:space="preserve">about </w:t>
      </w:r>
      <w:r w:rsidR="00D0622A" w:rsidRPr="007E0C71">
        <w:t xml:space="preserve">special powers </w:t>
      </w:r>
      <w:r w:rsidR="00723F87">
        <w:t>under the legislation of the Armed Forces (Special Powers) Act of 1958 (AFSPA)</w:t>
      </w:r>
      <w:r w:rsidR="00C80225">
        <w:rPr>
          <w:rStyle w:val="Funotenzeichen"/>
        </w:rPr>
        <w:footnoteReference w:id="2"/>
      </w:r>
      <w:r w:rsidR="007268DF">
        <w:t xml:space="preserve"> </w:t>
      </w:r>
      <w:r w:rsidR="00420048">
        <w:t>and further legislation, such as</w:t>
      </w:r>
      <w:r w:rsidR="00723F87">
        <w:t xml:space="preserve"> t</w:t>
      </w:r>
      <w:r w:rsidR="00D0622A" w:rsidRPr="007E0C71">
        <w:t>he Unlawful Prevention Act, the National Investigative Agency Act and the National Security Act</w:t>
      </w:r>
      <w:r w:rsidR="00420048">
        <w:t>. The legal construction of AFSPA</w:t>
      </w:r>
      <w:r w:rsidR="008763BF">
        <w:t xml:space="preserve"> </w:t>
      </w:r>
      <w:r w:rsidR="00420048">
        <w:t xml:space="preserve">as such </w:t>
      </w:r>
      <w:r w:rsidR="00D86A60">
        <w:t>run</w:t>
      </w:r>
      <w:r w:rsidR="00420048">
        <w:t>s</w:t>
      </w:r>
      <w:r w:rsidR="00D86A60">
        <w:t xml:space="preserve"> counter the provisions of ICCPR </w:t>
      </w:r>
      <w:r w:rsidR="00D0622A" w:rsidRPr="007E0C71">
        <w:t xml:space="preserve">in areas </w:t>
      </w:r>
      <w:r w:rsidR="00723F87">
        <w:t xml:space="preserve">which are </w:t>
      </w:r>
      <w:r w:rsidR="00D0622A" w:rsidRPr="007E0C71">
        <w:t>declared to be disturbed</w:t>
      </w:r>
      <w:r w:rsidR="00D86A60">
        <w:t>.</w:t>
      </w:r>
      <w:r w:rsidR="008763BF">
        <w:t xml:space="preserve"> </w:t>
      </w:r>
      <w:r w:rsidR="00420048">
        <w:t xml:space="preserve">AFSPA provides the legal basis </w:t>
      </w:r>
      <w:r w:rsidR="00D86A60">
        <w:t>for</w:t>
      </w:r>
      <w:r w:rsidR="00D0622A" w:rsidRPr="007E0C71">
        <w:t xml:space="preserve"> serious human rights violations</w:t>
      </w:r>
      <w:r w:rsidR="00E13F17">
        <w:t xml:space="preserve"> and entail</w:t>
      </w:r>
      <w:r w:rsidR="00420048">
        <w:t>s</w:t>
      </w:r>
      <w:r w:rsidR="00E13F17">
        <w:t xml:space="preserve"> impunity for state agents.</w:t>
      </w:r>
      <w:r w:rsidR="00B74C23">
        <w:rPr>
          <w:rStyle w:val="Funotenzeichen"/>
        </w:rPr>
        <w:footnoteReference w:id="3"/>
      </w:r>
      <w:r w:rsidR="007268DF">
        <w:t xml:space="preserve"> According to the </w:t>
      </w:r>
      <w:proofErr w:type="spellStart"/>
      <w:r w:rsidR="007268DF">
        <w:t>HRCttee’s</w:t>
      </w:r>
      <w:proofErr w:type="spellEnd"/>
      <w:r w:rsidR="007268DF">
        <w:t xml:space="preserve"> Concluding Observations in 1997, i</w:t>
      </w:r>
      <w:r w:rsidR="00E13F17" w:rsidRPr="007E0C71">
        <w:t xml:space="preserve">n </w:t>
      </w:r>
      <w:r w:rsidR="00D0622A" w:rsidRPr="007E0C71">
        <w:t>particular</w:t>
      </w:r>
      <w:r w:rsidR="00E13F17">
        <w:t>,</w:t>
      </w:r>
      <w:r w:rsidR="00D0622A" w:rsidRPr="007E0C71">
        <w:t xml:space="preserve"> articles 6, 7, 9 and 14 of the </w:t>
      </w:r>
      <w:r w:rsidR="00E13F17">
        <w:t>ICCPR are violated</w:t>
      </w:r>
      <w:r w:rsidR="00D0622A" w:rsidRPr="007E0C71">
        <w:t xml:space="preserve"> by security and armed forces acting under </w:t>
      </w:r>
      <w:r w:rsidR="00C922D1">
        <w:t xml:space="preserve">AFSPA </w:t>
      </w:r>
      <w:r w:rsidR="00D0622A" w:rsidRPr="007E0C71">
        <w:t>as well as by paramilitary</w:t>
      </w:r>
      <w:r w:rsidR="00E13F17">
        <w:t xml:space="preserve"> organizations employed by pertinent state agencies</w:t>
      </w:r>
      <w:r w:rsidR="00D0622A" w:rsidRPr="007E0C71">
        <w:t>.</w:t>
      </w:r>
      <w:r w:rsidR="008D1EAB">
        <w:t xml:space="preserve"> T</w:t>
      </w:r>
      <w:r w:rsidR="008D1EAB" w:rsidRPr="00A12325">
        <w:t xml:space="preserve">he Government of India has not accepted </w:t>
      </w:r>
      <w:r w:rsidR="008D1EAB">
        <w:t xml:space="preserve">any of the </w:t>
      </w:r>
      <w:r w:rsidR="008D1EAB" w:rsidRPr="00A12325">
        <w:t>recommendation</w:t>
      </w:r>
      <w:r w:rsidR="008D1EAB">
        <w:t>s</w:t>
      </w:r>
      <w:r w:rsidR="008D1EAB" w:rsidRPr="00A12325">
        <w:t xml:space="preserve"> persistently</w:t>
      </w:r>
      <w:r w:rsidR="008D1EAB">
        <w:t>.</w:t>
      </w:r>
    </w:p>
    <w:p w:rsidR="00B54175" w:rsidRDefault="00B54175" w:rsidP="00D0622A"/>
    <w:p w:rsidR="002378FA" w:rsidRDefault="002B3690" w:rsidP="002378FA">
      <w:r>
        <w:t>(6</w:t>
      </w:r>
      <w:r w:rsidR="00B74C23">
        <w:t xml:space="preserve">) The NGOs called “Extrajudicial Execution Victim Families Association Manipur” and Human Rights Alert have filed a Public Interest Litigation in the Supreme Court of India in 2012, seeking justice for 1,528 cases of extrajudicial executions that occurred </w:t>
      </w:r>
      <w:r w:rsidR="002378FA">
        <w:t xml:space="preserve">under AFSPA </w:t>
      </w:r>
      <w:r w:rsidR="00B74C23">
        <w:t>in Manipur from 1979 to 2012.</w:t>
      </w:r>
      <w:r w:rsidR="006A6819">
        <w:rPr>
          <w:rStyle w:val="Funotenzeichen"/>
        </w:rPr>
        <w:footnoteReference w:id="4"/>
      </w:r>
      <w:r w:rsidR="002378FA">
        <w:t xml:space="preserve"> I</w:t>
      </w:r>
      <w:r w:rsidR="00B74C23">
        <w:t xml:space="preserve">n 2016, the Supreme Court came out with a historic judgement </w:t>
      </w:r>
      <w:r w:rsidR="002378FA">
        <w:t xml:space="preserve">saying </w:t>
      </w:r>
      <w:r w:rsidR="00B74C23">
        <w:t>that extrajudicial execution cannot be tolerated even in areas where AFSPA is applicable.</w:t>
      </w:r>
      <w:r w:rsidR="006A6819">
        <w:rPr>
          <w:rStyle w:val="Funotenzeichen"/>
        </w:rPr>
        <w:footnoteReference w:id="5"/>
      </w:r>
      <w:r w:rsidR="007268DF">
        <w:t xml:space="preserve"> </w:t>
      </w:r>
      <w:r w:rsidR="002378FA">
        <w:t xml:space="preserve">Since then, the phenomenon of extrajudicial execution has </w:t>
      </w:r>
      <w:r w:rsidR="00524A2B">
        <w:t xml:space="preserve">fortunately </w:t>
      </w:r>
      <w:r w:rsidR="002378FA">
        <w:t>come to a low while impunity remains for any of the atrocities committed. UNMM has also played a role in this transformation.</w:t>
      </w:r>
    </w:p>
    <w:p w:rsidR="002378FA" w:rsidRDefault="002378FA" w:rsidP="002378FA"/>
    <w:p w:rsidR="00D33ABE" w:rsidRDefault="002B3690" w:rsidP="00D33ABE">
      <w:r>
        <w:t>(7</w:t>
      </w:r>
      <w:r w:rsidR="002378FA">
        <w:t xml:space="preserve">) </w:t>
      </w:r>
      <w:r w:rsidR="001B2D63">
        <w:t>In July 2017, a</w:t>
      </w:r>
      <w:r w:rsidR="00B74C23">
        <w:t xml:space="preserve">t the behest of the </w:t>
      </w:r>
      <w:r w:rsidR="002378FA">
        <w:t xml:space="preserve">Supreme </w:t>
      </w:r>
      <w:r w:rsidR="00B74C23">
        <w:t xml:space="preserve">Court, the Central Bureau of Investigation </w:t>
      </w:r>
      <w:r w:rsidR="001B2D63">
        <w:t xml:space="preserve">(CBI) started </w:t>
      </w:r>
      <w:r w:rsidR="00B74C23">
        <w:t xml:space="preserve">investigating </w:t>
      </w:r>
      <w:r w:rsidR="001B2D63">
        <w:t xml:space="preserve">in </w:t>
      </w:r>
      <w:r w:rsidR="008D1EAB">
        <w:t xml:space="preserve">98 cases on </w:t>
      </w:r>
      <w:r w:rsidR="008D1EAB" w:rsidRPr="008D1EAB">
        <w:rPr>
          <w:i/>
        </w:rPr>
        <w:t>prima facie</w:t>
      </w:r>
      <w:r w:rsidR="008D1EAB">
        <w:t xml:space="preserve"> while </w:t>
      </w:r>
      <w:r w:rsidR="00B74C23">
        <w:t>41 incidents of extrajudicial executions</w:t>
      </w:r>
      <w:r w:rsidR="008D1EAB">
        <w:t xml:space="preserve"> have been investigated in detail</w:t>
      </w:r>
      <w:r w:rsidR="00B74C23">
        <w:t>.</w:t>
      </w:r>
      <w:r w:rsidR="008D1EAB">
        <w:t xml:space="preserve"> </w:t>
      </w:r>
      <w:r w:rsidR="001B2D63">
        <w:rPr>
          <w:szCs w:val="24"/>
          <w:lang w:val="en-GB" w:eastAsia="de-DE"/>
        </w:rPr>
        <w:t xml:space="preserve">In </w:t>
      </w:r>
      <w:r w:rsidR="001B2D63" w:rsidRPr="00BC08E5">
        <w:rPr>
          <w:szCs w:val="24"/>
          <w:lang w:val="en-US"/>
        </w:rPr>
        <w:t xml:space="preserve">August 2018, the </w:t>
      </w:r>
      <w:r w:rsidR="001B2D63">
        <w:rPr>
          <w:szCs w:val="24"/>
          <w:lang w:val="en-US"/>
        </w:rPr>
        <w:t xml:space="preserve">CBI </w:t>
      </w:r>
      <w:r w:rsidR="001B2D63" w:rsidRPr="00BC08E5">
        <w:rPr>
          <w:szCs w:val="24"/>
          <w:lang w:val="en-US"/>
        </w:rPr>
        <w:t>ha</w:t>
      </w:r>
      <w:r w:rsidR="001B2D63">
        <w:rPr>
          <w:szCs w:val="24"/>
          <w:lang w:val="en-US"/>
        </w:rPr>
        <w:t>d</w:t>
      </w:r>
      <w:r w:rsidR="001B2D63" w:rsidRPr="00BC08E5">
        <w:rPr>
          <w:szCs w:val="24"/>
          <w:lang w:val="en-US"/>
        </w:rPr>
        <w:t xml:space="preserve"> registered </w:t>
      </w:r>
      <w:r w:rsidR="008D1EAB">
        <w:rPr>
          <w:szCs w:val="24"/>
          <w:lang w:val="en-US"/>
        </w:rPr>
        <w:t>3</w:t>
      </w:r>
      <w:r w:rsidR="001B2D63" w:rsidRPr="00BC08E5">
        <w:rPr>
          <w:szCs w:val="24"/>
          <w:lang w:val="en-US"/>
        </w:rPr>
        <w:t xml:space="preserve">9 </w:t>
      </w:r>
      <w:r w:rsidR="008D1EAB">
        <w:rPr>
          <w:szCs w:val="24"/>
          <w:lang w:val="en-US"/>
        </w:rPr>
        <w:t xml:space="preserve">First Information Reports (FIR) </w:t>
      </w:r>
      <w:r w:rsidR="001B2D63" w:rsidRPr="00BC08E5">
        <w:rPr>
          <w:szCs w:val="24"/>
          <w:lang w:val="en-US"/>
        </w:rPr>
        <w:t>against security forces</w:t>
      </w:r>
      <w:r w:rsidR="001B2D63">
        <w:rPr>
          <w:szCs w:val="24"/>
          <w:lang w:val="en-US"/>
        </w:rPr>
        <w:t xml:space="preserve">. </w:t>
      </w:r>
      <w:r w:rsidR="00D33ABE" w:rsidRPr="007E0C71">
        <w:t xml:space="preserve">The Supreme Court </w:t>
      </w:r>
      <w:r w:rsidR="00D33ABE">
        <w:t xml:space="preserve">also </w:t>
      </w:r>
      <w:proofErr w:type="gramStart"/>
      <w:r w:rsidR="00D33ABE" w:rsidRPr="007E0C71">
        <w:t>appointed</w:t>
      </w:r>
      <w:proofErr w:type="gramEnd"/>
      <w:r w:rsidR="00D33ABE" w:rsidRPr="007E0C71">
        <w:t xml:space="preserve"> </w:t>
      </w:r>
      <w:r w:rsidR="001B2D63">
        <w:t xml:space="preserve">in 2013 </w:t>
      </w:r>
      <w:r w:rsidR="003E0CC5">
        <w:t>the Justice</w:t>
      </w:r>
      <w:r w:rsidR="008763BF">
        <w:t xml:space="preserve"> </w:t>
      </w:r>
      <w:r w:rsidR="00D33ABE" w:rsidRPr="007E0C71">
        <w:t xml:space="preserve">Santosh </w:t>
      </w:r>
      <w:proofErr w:type="spellStart"/>
      <w:r w:rsidR="00D33ABE" w:rsidRPr="007E0C71">
        <w:t>Hegde</w:t>
      </w:r>
      <w:proofErr w:type="spellEnd"/>
      <w:r w:rsidR="00D33ABE">
        <w:t xml:space="preserve"> Commission</w:t>
      </w:r>
      <w:r w:rsidR="008763BF">
        <w:t xml:space="preserve"> </w:t>
      </w:r>
      <w:r w:rsidR="00D33ABE">
        <w:t xml:space="preserve">who </w:t>
      </w:r>
      <w:r w:rsidR="00D33ABE" w:rsidRPr="007E0C71">
        <w:t xml:space="preserve">found that none of the victims in six cases examined </w:t>
      </w:r>
      <w:r w:rsidR="001B2D63">
        <w:t xml:space="preserve">by the Commission </w:t>
      </w:r>
      <w:r w:rsidR="00D33ABE" w:rsidRPr="007E0C71">
        <w:t>had any criminal antecedents nor was there any credible evidence to show that they had affiliations with a banned or unlawful organization.</w:t>
      </w:r>
      <w:r w:rsidR="00D33ABE">
        <w:rPr>
          <w:rStyle w:val="Funotenzeichen"/>
          <w:color w:val="000000"/>
        </w:rPr>
        <w:footnoteReference w:id="6"/>
      </w:r>
    </w:p>
    <w:p w:rsidR="00B74C23" w:rsidRDefault="00B74C23" w:rsidP="002378FA"/>
    <w:p w:rsidR="006E3312" w:rsidRDefault="002B3690" w:rsidP="001B2D63">
      <w:pPr>
        <w:rPr>
          <w:szCs w:val="24"/>
          <w:lang w:val="en-US"/>
        </w:rPr>
      </w:pPr>
      <w:r>
        <w:t>(8</w:t>
      </w:r>
      <w:r w:rsidR="00D33ABE">
        <w:t xml:space="preserve">) </w:t>
      </w:r>
      <w:r w:rsidR="006A6819">
        <w:t xml:space="preserve">About </w:t>
      </w:r>
      <w:r w:rsidR="006E3312" w:rsidRPr="00BC08E5">
        <w:rPr>
          <w:szCs w:val="24"/>
          <w:lang w:val="en-GB" w:eastAsia="de-DE"/>
        </w:rPr>
        <w:t xml:space="preserve">seven years </w:t>
      </w:r>
      <w:r w:rsidR="006A6819">
        <w:rPr>
          <w:szCs w:val="24"/>
          <w:lang w:val="en-GB" w:eastAsia="de-DE"/>
        </w:rPr>
        <w:t xml:space="preserve">now </w:t>
      </w:r>
      <w:r w:rsidR="006E3312" w:rsidRPr="00BC08E5">
        <w:rPr>
          <w:szCs w:val="24"/>
          <w:lang w:val="en-GB" w:eastAsia="de-DE"/>
        </w:rPr>
        <w:t xml:space="preserve">have passed since the families of </w:t>
      </w:r>
      <w:r w:rsidR="006A6819">
        <w:rPr>
          <w:szCs w:val="24"/>
          <w:lang w:val="en-GB" w:eastAsia="de-DE"/>
        </w:rPr>
        <w:t xml:space="preserve">the </w:t>
      </w:r>
      <w:r w:rsidR="006E3312" w:rsidRPr="00BC08E5">
        <w:rPr>
          <w:szCs w:val="24"/>
          <w:lang w:val="en-GB" w:eastAsia="de-DE"/>
        </w:rPr>
        <w:t>1</w:t>
      </w:r>
      <w:r w:rsidR="006A6819">
        <w:rPr>
          <w:szCs w:val="24"/>
          <w:lang w:val="en-GB" w:eastAsia="de-DE"/>
        </w:rPr>
        <w:t>,</w:t>
      </w:r>
      <w:r w:rsidR="006E3312" w:rsidRPr="00BC08E5">
        <w:rPr>
          <w:szCs w:val="24"/>
          <w:lang w:val="en-GB" w:eastAsia="de-DE"/>
        </w:rPr>
        <w:t>5</w:t>
      </w:r>
      <w:r w:rsidR="006A6819">
        <w:rPr>
          <w:szCs w:val="24"/>
          <w:lang w:val="en-GB" w:eastAsia="de-DE"/>
        </w:rPr>
        <w:t>28</w:t>
      </w:r>
      <w:r w:rsidR="006E3312" w:rsidRPr="00BC08E5">
        <w:rPr>
          <w:szCs w:val="24"/>
          <w:lang w:val="en-GB" w:eastAsia="de-DE"/>
        </w:rPr>
        <w:t xml:space="preserve"> victims of alleged extra-judicial executions moved </w:t>
      </w:r>
      <w:r w:rsidR="006A6819">
        <w:rPr>
          <w:szCs w:val="24"/>
          <w:lang w:val="en-GB" w:eastAsia="de-DE"/>
        </w:rPr>
        <w:t xml:space="preserve">to </w:t>
      </w:r>
      <w:r w:rsidR="006E3312" w:rsidRPr="00BC08E5">
        <w:rPr>
          <w:szCs w:val="24"/>
          <w:lang w:val="en-GB" w:eastAsia="de-DE"/>
        </w:rPr>
        <w:t xml:space="preserve">the Supreme Court. </w:t>
      </w:r>
      <w:r w:rsidR="001B2D63" w:rsidRPr="00BC08E5">
        <w:rPr>
          <w:szCs w:val="24"/>
          <w:lang w:val="en-GB" w:eastAsia="de-DE"/>
        </w:rPr>
        <w:t xml:space="preserve">Delays </w:t>
      </w:r>
      <w:r w:rsidR="006E3312" w:rsidRPr="00BC08E5">
        <w:rPr>
          <w:szCs w:val="24"/>
          <w:lang w:val="en-GB" w:eastAsia="de-DE"/>
        </w:rPr>
        <w:t>in prosecutions and ongoing threats and harassment continue to frustrate their quest for justice.</w:t>
      </w:r>
      <w:r w:rsidR="003E0CC5">
        <w:rPr>
          <w:szCs w:val="24"/>
          <w:lang w:val="en-GB" w:eastAsia="de-DE"/>
        </w:rPr>
        <w:t xml:space="preserve"> </w:t>
      </w:r>
      <w:r w:rsidR="00331C43">
        <w:rPr>
          <w:szCs w:val="24"/>
          <w:lang w:val="en-GB" w:eastAsia="de-DE"/>
        </w:rPr>
        <w:t xml:space="preserve">Although </w:t>
      </w:r>
      <w:r w:rsidR="006E3312" w:rsidRPr="00BC08E5">
        <w:rPr>
          <w:szCs w:val="24"/>
          <w:lang w:val="en-GB" w:eastAsia="de-DE"/>
        </w:rPr>
        <w:t xml:space="preserve">the </w:t>
      </w:r>
      <w:r w:rsidR="006E3312">
        <w:rPr>
          <w:szCs w:val="24"/>
          <w:lang w:val="en-GB" w:eastAsia="de-DE"/>
        </w:rPr>
        <w:t xml:space="preserve">CBI </w:t>
      </w:r>
      <w:r w:rsidR="006E3312" w:rsidRPr="00BC08E5">
        <w:rPr>
          <w:szCs w:val="24"/>
          <w:lang w:val="en-GB" w:eastAsia="de-DE"/>
        </w:rPr>
        <w:t xml:space="preserve">filed charge-sheets in </w:t>
      </w:r>
      <w:r w:rsidR="00CB480A">
        <w:rPr>
          <w:szCs w:val="24"/>
          <w:lang w:val="en-GB" w:eastAsia="de-DE"/>
        </w:rPr>
        <w:t>8</w:t>
      </w:r>
      <w:r w:rsidR="006E3312" w:rsidRPr="00BC08E5">
        <w:rPr>
          <w:szCs w:val="24"/>
          <w:lang w:val="en-GB" w:eastAsia="de-DE"/>
        </w:rPr>
        <w:t xml:space="preserve"> cases, and trials have begun in </w:t>
      </w:r>
      <w:r w:rsidR="00331C43">
        <w:rPr>
          <w:szCs w:val="24"/>
          <w:lang w:val="en-GB" w:eastAsia="de-DE"/>
        </w:rPr>
        <w:t xml:space="preserve">5 cases in courts in Manipur, </w:t>
      </w:r>
      <w:r w:rsidR="006E3312" w:rsidRPr="00BC08E5">
        <w:rPr>
          <w:szCs w:val="24"/>
        </w:rPr>
        <w:t xml:space="preserve">the SIT (Special Investigation Team from </w:t>
      </w:r>
      <w:r w:rsidR="006E3312">
        <w:rPr>
          <w:szCs w:val="24"/>
        </w:rPr>
        <w:t>CBI)</w:t>
      </w:r>
      <w:r w:rsidR="006E3312" w:rsidRPr="00BC08E5">
        <w:rPr>
          <w:szCs w:val="24"/>
        </w:rPr>
        <w:t xml:space="preserve"> observe</w:t>
      </w:r>
      <w:r w:rsidR="006E3312">
        <w:rPr>
          <w:szCs w:val="24"/>
        </w:rPr>
        <w:t>s</w:t>
      </w:r>
      <w:r w:rsidR="006E3312" w:rsidRPr="00BC08E5">
        <w:rPr>
          <w:szCs w:val="24"/>
        </w:rPr>
        <w:t xml:space="preserve"> many challenges at the time of investigation, gathering of evidences, interrogation of the perpetrators etc. </w:t>
      </w:r>
      <w:r w:rsidR="00CB480A" w:rsidRPr="00A12325">
        <w:t>In a Writ Petition</w:t>
      </w:r>
      <w:r w:rsidR="00CB480A">
        <w:t xml:space="preserve"> 2018,</w:t>
      </w:r>
      <w:r w:rsidR="00CB480A" w:rsidRPr="00A12325">
        <w:rPr>
          <w:rStyle w:val="Funotenzeichen"/>
          <w:rFonts w:eastAsiaTheme="majorEastAsia"/>
        </w:rPr>
        <w:footnoteReference w:id="7"/>
      </w:r>
      <w:proofErr w:type="gramStart"/>
      <w:r w:rsidR="00CB480A" w:rsidRPr="00A12325">
        <w:t xml:space="preserve"> </w:t>
      </w:r>
      <w:r w:rsidR="00CB480A">
        <w:t>army personnel has</w:t>
      </w:r>
      <w:proofErr w:type="gramEnd"/>
      <w:r w:rsidR="00CB480A">
        <w:t xml:space="preserve"> been </w:t>
      </w:r>
      <w:r w:rsidR="00CB480A" w:rsidRPr="00A12325">
        <w:t xml:space="preserve">seeking class impunity </w:t>
      </w:r>
      <w:r w:rsidR="00CB480A">
        <w:t>from</w:t>
      </w:r>
      <w:r w:rsidR="00CB480A" w:rsidRPr="00A12325">
        <w:t xml:space="preserve"> legal action in their conduct of counter insurgency operations. The number of petition</w:t>
      </w:r>
      <w:r w:rsidR="00CB480A">
        <w:t>ers</w:t>
      </w:r>
      <w:r w:rsidR="00CB480A" w:rsidRPr="00A12325">
        <w:t xml:space="preserve"> </w:t>
      </w:r>
      <w:r w:rsidR="00CB480A">
        <w:t xml:space="preserve">increased to currently </w:t>
      </w:r>
      <w:r w:rsidR="00CB480A" w:rsidRPr="00A12325">
        <w:t>more than 750.</w:t>
      </w:r>
      <w:r w:rsidR="00CB480A">
        <w:t xml:space="preserve"> </w:t>
      </w:r>
      <w:r w:rsidR="00331C43" w:rsidRPr="00BC08E5">
        <w:rPr>
          <w:szCs w:val="24"/>
          <w:lang w:val="en-US"/>
        </w:rPr>
        <w:t xml:space="preserve">The </w:t>
      </w:r>
      <w:r w:rsidR="006E3312" w:rsidRPr="00BC08E5">
        <w:rPr>
          <w:szCs w:val="24"/>
          <w:lang w:val="en-US"/>
        </w:rPr>
        <w:t>investigation status of the majority of the cases is unknown.</w:t>
      </w:r>
    </w:p>
    <w:p w:rsidR="00331C43" w:rsidRDefault="00331C43" w:rsidP="001B2D63">
      <w:pPr>
        <w:rPr>
          <w:szCs w:val="24"/>
          <w:lang w:val="en-GB" w:eastAsia="de-DE"/>
        </w:rPr>
      </w:pPr>
    </w:p>
    <w:p w:rsidR="006E3312" w:rsidRDefault="006E3312" w:rsidP="00B107BE">
      <w:pPr>
        <w:rPr>
          <w:lang w:val="en-GB" w:eastAsia="de-DE"/>
        </w:rPr>
      </w:pPr>
      <w:r>
        <w:rPr>
          <w:lang w:val="en-GB" w:eastAsia="de-DE"/>
        </w:rPr>
        <w:t>(</w:t>
      </w:r>
      <w:r w:rsidR="002B3690">
        <w:rPr>
          <w:lang w:val="en-GB" w:eastAsia="de-DE"/>
        </w:rPr>
        <w:t>9</w:t>
      </w:r>
      <w:r>
        <w:rPr>
          <w:lang w:val="en-GB" w:eastAsia="de-DE"/>
        </w:rPr>
        <w:t xml:space="preserve">) </w:t>
      </w:r>
      <w:r w:rsidR="007100D8">
        <w:rPr>
          <w:lang w:val="en-GB" w:eastAsia="de-DE"/>
        </w:rPr>
        <w:t xml:space="preserve">The procedure </w:t>
      </w:r>
      <w:r w:rsidRPr="00BC08E5">
        <w:rPr>
          <w:lang w:val="en-GB" w:eastAsia="de-DE"/>
        </w:rPr>
        <w:t xml:space="preserve">in three cases </w:t>
      </w:r>
      <w:r w:rsidR="007100D8">
        <w:rPr>
          <w:lang w:val="en-GB" w:eastAsia="de-DE"/>
        </w:rPr>
        <w:t xml:space="preserve">before Manipur courts </w:t>
      </w:r>
      <w:r w:rsidRPr="00BC08E5">
        <w:rPr>
          <w:lang w:val="en-GB" w:eastAsia="de-DE"/>
        </w:rPr>
        <w:t xml:space="preserve">involving around 18 police officials has stalled after lawyers of the accused officials argued that government sanction was required for prosecution, and the courts agreed. There is no timeline for the government to respond to requests for sanction. In one case before the Chief Judicial Magistrate in </w:t>
      </w:r>
      <w:proofErr w:type="spellStart"/>
      <w:r w:rsidRPr="00BC08E5">
        <w:rPr>
          <w:lang w:val="en-GB" w:eastAsia="de-DE"/>
        </w:rPr>
        <w:t>Thoubal</w:t>
      </w:r>
      <w:proofErr w:type="spellEnd"/>
      <w:r w:rsidRPr="00BC08E5">
        <w:rPr>
          <w:lang w:val="en-GB" w:eastAsia="de-DE"/>
        </w:rPr>
        <w:t xml:space="preserve"> district, the government is yet to reply to a request made in July 2018.Around 50 police officials have been named in the charge-sheets so far, and all of them continue to serve in their positions.</w:t>
      </w:r>
    </w:p>
    <w:p w:rsidR="00B107BE" w:rsidRDefault="00B107BE" w:rsidP="00B107BE">
      <w:pPr>
        <w:rPr>
          <w:lang w:val="en-GB" w:eastAsia="de-DE"/>
        </w:rPr>
      </w:pPr>
    </w:p>
    <w:p w:rsidR="00B107BE" w:rsidRPr="00B107BE" w:rsidRDefault="002B3690" w:rsidP="00B107BE">
      <w:pPr>
        <w:rPr>
          <w:lang w:eastAsia="de-DE"/>
        </w:rPr>
      </w:pPr>
      <w:r>
        <w:rPr>
          <w:lang w:val="en-GB" w:eastAsia="de-DE"/>
        </w:rPr>
        <w:t>(10</w:t>
      </w:r>
      <w:r w:rsidR="00B107BE">
        <w:rPr>
          <w:lang w:val="en-GB" w:eastAsia="de-DE"/>
        </w:rPr>
        <w:t>) As an example, o</w:t>
      </w:r>
      <w:r w:rsidR="00B107BE" w:rsidRPr="007E0C71">
        <w:t xml:space="preserve">n 2016-08-21, </w:t>
      </w:r>
      <w:proofErr w:type="spellStart"/>
      <w:r w:rsidR="00B107BE" w:rsidRPr="007E0C71">
        <w:t>Mr</w:t>
      </w:r>
      <w:r w:rsidR="00B107BE">
        <w:t>.</w:t>
      </w:r>
      <w:r w:rsidR="00B107BE" w:rsidRPr="007E0C71">
        <w:t>Herojit</w:t>
      </w:r>
      <w:proofErr w:type="spellEnd"/>
      <w:r w:rsidR="00766734">
        <w:t xml:space="preserve"> </w:t>
      </w:r>
      <w:proofErr w:type="spellStart"/>
      <w:r w:rsidR="00B107BE" w:rsidRPr="007E0C71">
        <w:t>Thounaojam</w:t>
      </w:r>
      <w:proofErr w:type="spellEnd"/>
      <w:r w:rsidR="00B107BE" w:rsidRPr="007E0C71">
        <w:t xml:space="preserve">, the Senior Head Constable of the Indian Police in Manipur </w:t>
      </w:r>
      <w:r w:rsidR="00197D41" w:rsidRPr="007E0C71">
        <w:t xml:space="preserve">and a gallantry award recipient </w:t>
      </w:r>
      <w:r w:rsidR="00B107BE" w:rsidRPr="007E0C71">
        <w:t xml:space="preserve">confessed the killing of Mr. </w:t>
      </w:r>
      <w:proofErr w:type="spellStart"/>
      <w:r w:rsidR="00B107BE" w:rsidRPr="007E0C71">
        <w:t>Sanjit</w:t>
      </w:r>
      <w:proofErr w:type="spellEnd"/>
      <w:r w:rsidR="00B107BE" w:rsidRPr="007E0C71">
        <w:t xml:space="preserve">, on 23rd July 2009 </w:t>
      </w:r>
      <w:r w:rsidR="00197D41">
        <w:t xml:space="preserve">on </w:t>
      </w:r>
      <w:r w:rsidR="00B107BE" w:rsidRPr="007E0C71">
        <w:t xml:space="preserve">the order </w:t>
      </w:r>
      <w:r w:rsidR="00197D41">
        <w:t>of</w:t>
      </w:r>
      <w:r w:rsidR="00B107BE" w:rsidRPr="007E0C71">
        <w:t xml:space="preserve"> his </w:t>
      </w:r>
      <w:r w:rsidR="00B107BE">
        <w:t>s</w:t>
      </w:r>
      <w:r w:rsidR="00B107BE" w:rsidRPr="007E0C71">
        <w:t xml:space="preserve">uperior </w:t>
      </w:r>
      <w:r w:rsidR="003E0CC5" w:rsidRPr="007E0C71">
        <w:t>officer.</w:t>
      </w:r>
      <w:r w:rsidR="003E0CC5">
        <w:t xml:space="preserve"> The</w:t>
      </w:r>
      <w:r w:rsidR="00197D41">
        <w:t xml:space="preserve"> </w:t>
      </w:r>
      <w:r w:rsidR="00197D41" w:rsidRPr="007E0C71">
        <w:t xml:space="preserve">22-year-old </w:t>
      </w:r>
      <w:proofErr w:type="spellStart"/>
      <w:r w:rsidR="00197D41" w:rsidRPr="007E0C71">
        <w:t>Chungkham</w:t>
      </w:r>
      <w:proofErr w:type="spellEnd"/>
      <w:r w:rsidR="0049528A">
        <w:t xml:space="preserve"> </w:t>
      </w:r>
      <w:proofErr w:type="spellStart"/>
      <w:r w:rsidR="00197D41" w:rsidRPr="007E0C71">
        <w:t>Sanjit</w:t>
      </w:r>
      <w:proofErr w:type="spellEnd"/>
      <w:r w:rsidR="00197D41" w:rsidRPr="007E0C71">
        <w:t xml:space="preserve"> Meitei</w:t>
      </w:r>
      <w:r w:rsidR="0049528A">
        <w:t xml:space="preserve"> </w:t>
      </w:r>
      <w:r w:rsidR="00197D41">
        <w:t>was</w:t>
      </w:r>
      <w:r w:rsidR="00197D41" w:rsidRPr="007E0C71">
        <w:t xml:space="preserve"> suspected</w:t>
      </w:r>
      <w:r w:rsidR="0049528A">
        <w:t xml:space="preserve"> </w:t>
      </w:r>
      <w:r w:rsidR="00197D41">
        <w:t xml:space="preserve">to be </w:t>
      </w:r>
      <w:r w:rsidR="00197D41" w:rsidRPr="007E0C71">
        <w:t>member of the insurgent group People’s Liberation Army (PLA)</w:t>
      </w:r>
      <w:r w:rsidR="00197D41">
        <w:t xml:space="preserve">. </w:t>
      </w:r>
      <w:proofErr w:type="spellStart"/>
      <w:r w:rsidR="00B107BE" w:rsidRPr="007E0C71">
        <w:t>Thounaojam</w:t>
      </w:r>
      <w:proofErr w:type="spellEnd"/>
      <w:r w:rsidR="0049528A">
        <w:t xml:space="preserve"> </w:t>
      </w:r>
      <w:proofErr w:type="spellStart"/>
      <w:r w:rsidR="00B107BE" w:rsidRPr="007E0C71">
        <w:t>Herojit</w:t>
      </w:r>
      <w:proofErr w:type="spellEnd"/>
      <w:r w:rsidR="0049528A">
        <w:t xml:space="preserve"> </w:t>
      </w:r>
      <w:r w:rsidR="00197D41">
        <w:t xml:space="preserve">confessed that Mr. </w:t>
      </w:r>
      <w:proofErr w:type="spellStart"/>
      <w:r w:rsidR="00197D41">
        <w:t>Sanjit</w:t>
      </w:r>
      <w:proofErr w:type="spellEnd"/>
      <w:r w:rsidR="0049528A">
        <w:t xml:space="preserve"> </w:t>
      </w:r>
      <w:r w:rsidR="00B107BE" w:rsidRPr="007E0C71">
        <w:t xml:space="preserve">was “not armed” </w:t>
      </w:r>
      <w:r w:rsidR="00B107BE">
        <w:t>when he was killed in July 2009. Other</w:t>
      </w:r>
      <w:r w:rsidR="00B107BE" w:rsidRPr="007E0C71">
        <w:t xml:space="preserve"> Senior Indian Army officer also confessed </w:t>
      </w:r>
      <w:r w:rsidR="00197D41">
        <w:t>that fake encounters and e</w:t>
      </w:r>
      <w:r w:rsidR="00B107BE" w:rsidRPr="007E0C71">
        <w:t xml:space="preserve">xtrajudicial </w:t>
      </w:r>
      <w:r w:rsidR="00197D41">
        <w:t>e</w:t>
      </w:r>
      <w:r w:rsidR="00B107BE" w:rsidRPr="007E0C71">
        <w:t xml:space="preserve">xecution by the Indian Army and Police </w:t>
      </w:r>
      <w:r w:rsidR="00197D41">
        <w:t xml:space="preserve">was committed </w:t>
      </w:r>
      <w:r w:rsidR="00B107BE" w:rsidRPr="007E0C71">
        <w:t xml:space="preserve">for their promotion and </w:t>
      </w:r>
      <w:r w:rsidR="00B107BE" w:rsidRPr="007E0C71">
        <w:lastRenderedPageBreak/>
        <w:t>award.</w:t>
      </w:r>
      <w:r w:rsidR="00B107BE">
        <w:rPr>
          <w:rStyle w:val="Funotenzeichen"/>
        </w:rPr>
        <w:footnoteReference w:id="8"/>
      </w:r>
      <w:r w:rsidR="00AB4F8B" w:rsidRPr="007E0C71">
        <w:t>Hearing</w:t>
      </w:r>
      <w:r w:rsidR="00AB4F8B">
        <w:t>s</w:t>
      </w:r>
      <w:r w:rsidR="0049528A">
        <w:t xml:space="preserve"> </w:t>
      </w:r>
      <w:r w:rsidR="00B107BE" w:rsidRPr="007E0C71">
        <w:t>for Prosecution Witness</w:t>
      </w:r>
      <w:r w:rsidR="00AB4F8B">
        <w:t>es</w:t>
      </w:r>
      <w:r w:rsidR="00B107BE" w:rsidRPr="007E0C71">
        <w:t xml:space="preserve"> w</w:t>
      </w:r>
      <w:r w:rsidR="00AB4F8B">
        <w:t>ere</w:t>
      </w:r>
      <w:r w:rsidR="0049528A">
        <w:t xml:space="preserve"> </w:t>
      </w:r>
      <w:r w:rsidR="00B107BE" w:rsidRPr="007E0C71">
        <w:t xml:space="preserve">scheduled to be held at the </w:t>
      </w:r>
      <w:r w:rsidR="00AB4F8B">
        <w:t>c</w:t>
      </w:r>
      <w:r w:rsidR="00B107BE" w:rsidRPr="007E0C71">
        <w:t>ourt</w:t>
      </w:r>
      <w:r w:rsidR="00AB4F8B">
        <w:t xml:space="preserve">s but regularly </w:t>
      </w:r>
      <w:r w:rsidR="00B107BE" w:rsidRPr="007E0C71">
        <w:t xml:space="preserve">adjourned </w:t>
      </w:r>
      <w:r w:rsidR="00AB4F8B">
        <w:t>or not even called for</w:t>
      </w:r>
      <w:r w:rsidR="00B107BE" w:rsidRPr="007E0C71">
        <w:t>.</w:t>
      </w:r>
      <w:r w:rsidR="001812ED" w:rsidRPr="001812ED">
        <w:rPr>
          <w:rStyle w:val="Funotenzeichen"/>
          <w:szCs w:val="24"/>
          <w:lang w:val="en-GB" w:eastAsia="de-DE"/>
        </w:rPr>
        <w:footnoteReference w:id="9"/>
      </w:r>
    </w:p>
    <w:p w:rsidR="00D33ABE" w:rsidRDefault="00D33ABE" w:rsidP="00B107BE"/>
    <w:p w:rsidR="002B3690" w:rsidRPr="001812ED" w:rsidRDefault="002B3690" w:rsidP="002B3690">
      <w:pPr>
        <w:rPr>
          <w:szCs w:val="24"/>
          <w:shd w:val="clear" w:color="auto" w:fill="FFFFFF"/>
          <w:lang w:val="en-GB"/>
        </w:rPr>
      </w:pPr>
      <w:r>
        <w:t xml:space="preserve">(11) </w:t>
      </w:r>
      <w:r w:rsidRPr="00350B3A">
        <w:rPr>
          <w:rStyle w:val="mw-headline"/>
          <w:color w:val="000000" w:themeColor="text1"/>
          <w:szCs w:val="24"/>
        </w:rPr>
        <w:t xml:space="preserve">Not all </w:t>
      </w:r>
      <w:r>
        <w:rPr>
          <w:rStyle w:val="mw-headline"/>
          <w:color w:val="000000" w:themeColor="text1"/>
          <w:szCs w:val="24"/>
        </w:rPr>
        <w:t xml:space="preserve">incidents and crimes mentioned below </w:t>
      </w:r>
      <w:r w:rsidRPr="00350B3A">
        <w:rPr>
          <w:rStyle w:val="mw-headline"/>
          <w:color w:val="000000" w:themeColor="text1"/>
          <w:szCs w:val="24"/>
        </w:rPr>
        <w:t>are directly related to AFSPA but they reflect the environment of feeling unsecure and missing a reliable implementation of rule of law.</w:t>
      </w:r>
      <w:r w:rsidR="0049528A">
        <w:rPr>
          <w:rStyle w:val="mw-headline"/>
          <w:color w:val="000000" w:themeColor="text1"/>
          <w:szCs w:val="24"/>
        </w:rPr>
        <w:t xml:space="preserve"> </w:t>
      </w:r>
      <w:r w:rsidRPr="00350B3A">
        <w:rPr>
          <w:szCs w:val="24"/>
        </w:rPr>
        <w:t xml:space="preserve">During the period of 2012 </w:t>
      </w:r>
      <w:r>
        <w:rPr>
          <w:szCs w:val="24"/>
        </w:rPr>
        <w:t xml:space="preserve">to August </w:t>
      </w:r>
      <w:r w:rsidRPr="00350B3A">
        <w:rPr>
          <w:szCs w:val="24"/>
        </w:rPr>
        <w:t xml:space="preserve">2016, 345 bomb </w:t>
      </w:r>
      <w:r w:rsidR="00A54115" w:rsidRPr="00350B3A">
        <w:rPr>
          <w:szCs w:val="24"/>
        </w:rPr>
        <w:t>blasts</w:t>
      </w:r>
      <w:r w:rsidRPr="00350B3A">
        <w:rPr>
          <w:szCs w:val="24"/>
        </w:rPr>
        <w:t xml:space="preserve"> were report</w:t>
      </w:r>
      <w:r>
        <w:rPr>
          <w:szCs w:val="24"/>
        </w:rPr>
        <w:t>ed</w:t>
      </w:r>
      <w:r w:rsidR="0049528A">
        <w:rPr>
          <w:szCs w:val="24"/>
        </w:rPr>
        <w:t xml:space="preserve"> </w:t>
      </w:r>
      <w:r>
        <w:rPr>
          <w:szCs w:val="24"/>
        </w:rPr>
        <w:t xml:space="preserve">by which </w:t>
      </w:r>
      <w:r w:rsidRPr="00350B3A">
        <w:rPr>
          <w:szCs w:val="24"/>
        </w:rPr>
        <w:t xml:space="preserve">57 civilians were killed and 325 injured. There were </w:t>
      </w:r>
      <w:r>
        <w:rPr>
          <w:szCs w:val="24"/>
        </w:rPr>
        <w:t xml:space="preserve">further </w:t>
      </w:r>
      <w:r w:rsidRPr="00350B3A">
        <w:rPr>
          <w:szCs w:val="24"/>
        </w:rPr>
        <w:t xml:space="preserve">reports of killing of unidentified people by unidentified gunmen. </w:t>
      </w:r>
      <w:r w:rsidRPr="00350B3A">
        <w:rPr>
          <w:szCs w:val="24"/>
          <w:shd w:val="clear" w:color="auto" w:fill="FFFFFF"/>
        </w:rPr>
        <w:t xml:space="preserve">In 2015, Indian police shot and killed 11 youth in relation to protest for and against the Inner Line Permit in Manipur. </w:t>
      </w:r>
      <w:r>
        <w:rPr>
          <w:szCs w:val="24"/>
          <w:shd w:val="clear" w:color="auto" w:fill="FFFFFF"/>
        </w:rPr>
        <w:t xml:space="preserve">Despite the public </w:t>
      </w:r>
      <w:r w:rsidRPr="00350B3A">
        <w:rPr>
          <w:szCs w:val="24"/>
          <w:shd w:val="clear" w:color="auto" w:fill="FFFFFF"/>
        </w:rPr>
        <w:t>demand for independent investigation</w:t>
      </w:r>
      <w:r>
        <w:rPr>
          <w:szCs w:val="24"/>
          <w:shd w:val="clear" w:color="auto" w:fill="FFFFFF"/>
        </w:rPr>
        <w:t>s</w:t>
      </w:r>
      <w:r w:rsidR="0049528A">
        <w:rPr>
          <w:szCs w:val="24"/>
          <w:shd w:val="clear" w:color="auto" w:fill="FFFFFF"/>
        </w:rPr>
        <w:t xml:space="preserve"> </w:t>
      </w:r>
      <w:r>
        <w:rPr>
          <w:szCs w:val="24"/>
          <w:shd w:val="clear" w:color="auto" w:fill="FFFFFF"/>
        </w:rPr>
        <w:t xml:space="preserve">on these and other incidents and </w:t>
      </w:r>
      <w:r w:rsidRPr="00350B3A">
        <w:rPr>
          <w:szCs w:val="24"/>
          <w:shd w:val="clear" w:color="auto" w:fill="FFFFFF"/>
        </w:rPr>
        <w:t>killing</w:t>
      </w:r>
      <w:r>
        <w:rPr>
          <w:szCs w:val="24"/>
          <w:shd w:val="clear" w:color="auto" w:fill="FFFFFF"/>
        </w:rPr>
        <w:t>s</w:t>
      </w:r>
      <w:r w:rsidRPr="00350B3A">
        <w:rPr>
          <w:szCs w:val="24"/>
          <w:shd w:val="clear" w:color="auto" w:fill="FFFFFF"/>
        </w:rPr>
        <w:t xml:space="preserve">, the parties </w:t>
      </w:r>
      <w:r>
        <w:rPr>
          <w:szCs w:val="24"/>
          <w:shd w:val="clear" w:color="auto" w:fill="FFFFFF"/>
        </w:rPr>
        <w:t xml:space="preserve">have </w:t>
      </w:r>
      <w:r w:rsidRPr="00350B3A">
        <w:rPr>
          <w:szCs w:val="24"/>
          <w:shd w:val="clear" w:color="auto" w:fill="FFFFFF"/>
        </w:rPr>
        <w:t>not yet responded.</w:t>
      </w:r>
    </w:p>
    <w:p w:rsidR="00386542" w:rsidRDefault="00386542" w:rsidP="002B3690">
      <w:pPr>
        <w:rPr>
          <w:szCs w:val="24"/>
          <w:shd w:val="clear" w:color="auto" w:fill="FFFFFF"/>
        </w:rPr>
      </w:pPr>
    </w:p>
    <w:p w:rsidR="00386542" w:rsidRPr="002B3690" w:rsidRDefault="00386542" w:rsidP="00136B02">
      <w:pPr>
        <w:spacing w:after="120"/>
        <w:rPr>
          <w:szCs w:val="24"/>
        </w:rPr>
      </w:pPr>
      <w:r>
        <w:rPr>
          <w:szCs w:val="24"/>
          <w:shd w:val="clear" w:color="auto" w:fill="FFFFFF"/>
        </w:rPr>
        <w:t>(1</w:t>
      </w:r>
      <w:r w:rsidR="00F73DB6">
        <w:rPr>
          <w:szCs w:val="24"/>
          <w:shd w:val="clear" w:color="auto" w:fill="FFFFFF"/>
        </w:rPr>
        <w:t>2</w:t>
      </w:r>
      <w:r>
        <w:rPr>
          <w:szCs w:val="24"/>
          <w:shd w:val="clear" w:color="auto" w:fill="FFFFFF"/>
        </w:rPr>
        <w:t xml:space="preserve">) In </w:t>
      </w:r>
      <w:r w:rsidRPr="00F54E19">
        <w:rPr>
          <w:szCs w:val="24"/>
        </w:rPr>
        <w:t xml:space="preserve">the last years, several rounds of high level discussions </w:t>
      </w:r>
      <w:r>
        <w:rPr>
          <w:szCs w:val="24"/>
        </w:rPr>
        <w:t xml:space="preserve">at the level of the Indian Union Government have </w:t>
      </w:r>
      <w:r w:rsidRPr="00F54E19">
        <w:rPr>
          <w:szCs w:val="24"/>
        </w:rPr>
        <w:t xml:space="preserve">taken place on </w:t>
      </w:r>
      <w:r>
        <w:rPr>
          <w:szCs w:val="24"/>
        </w:rPr>
        <w:t xml:space="preserve">the question whether </w:t>
      </w:r>
      <w:r w:rsidRPr="00F54E19">
        <w:rPr>
          <w:szCs w:val="24"/>
        </w:rPr>
        <w:t xml:space="preserve">to remove or dilute at least some </w:t>
      </w:r>
      <w:r>
        <w:rPr>
          <w:szCs w:val="24"/>
        </w:rPr>
        <w:t xml:space="preserve">parts </w:t>
      </w:r>
      <w:r w:rsidRPr="00F54E19">
        <w:rPr>
          <w:szCs w:val="24"/>
        </w:rPr>
        <w:t xml:space="preserve">of AFSPA. </w:t>
      </w:r>
      <w:r w:rsidRPr="002D0C86">
        <w:rPr>
          <w:szCs w:val="24"/>
        </w:rPr>
        <w:t>On November 2, 2018</w:t>
      </w:r>
      <w:r w:rsidR="00CB480A">
        <w:rPr>
          <w:szCs w:val="24"/>
        </w:rPr>
        <w:t>,</w:t>
      </w:r>
      <w:r w:rsidRPr="002D0C86">
        <w:rPr>
          <w:szCs w:val="24"/>
        </w:rPr>
        <w:t xml:space="preserve"> </w:t>
      </w:r>
      <w:r>
        <w:rPr>
          <w:szCs w:val="24"/>
        </w:rPr>
        <w:t xml:space="preserve">the </w:t>
      </w:r>
      <w:proofErr w:type="spellStart"/>
      <w:r w:rsidR="00A54115">
        <w:rPr>
          <w:szCs w:val="24"/>
        </w:rPr>
        <w:t>Hn’ble</w:t>
      </w:r>
      <w:proofErr w:type="spellEnd"/>
      <w:r w:rsidR="00A54115">
        <w:rPr>
          <w:szCs w:val="24"/>
        </w:rPr>
        <w:t xml:space="preserve"> </w:t>
      </w:r>
      <w:r>
        <w:rPr>
          <w:szCs w:val="24"/>
        </w:rPr>
        <w:t xml:space="preserve">Chief Minister </w:t>
      </w:r>
      <w:r w:rsidRPr="002D0C86">
        <w:rPr>
          <w:szCs w:val="24"/>
        </w:rPr>
        <w:t>of Manipur</w:t>
      </w:r>
      <w:r>
        <w:rPr>
          <w:szCs w:val="24"/>
        </w:rPr>
        <w:t>,</w:t>
      </w:r>
      <w:r w:rsidRPr="002D0C86">
        <w:rPr>
          <w:szCs w:val="24"/>
        </w:rPr>
        <w:t xml:space="preserve"> N. </w:t>
      </w:r>
      <w:proofErr w:type="spellStart"/>
      <w:r w:rsidRPr="002D0C86">
        <w:rPr>
          <w:szCs w:val="24"/>
        </w:rPr>
        <w:t>Biren</w:t>
      </w:r>
      <w:proofErr w:type="spellEnd"/>
      <w:r w:rsidRPr="002D0C86">
        <w:rPr>
          <w:szCs w:val="24"/>
        </w:rPr>
        <w:t xml:space="preserve"> </w:t>
      </w:r>
      <w:proofErr w:type="spellStart"/>
      <w:r w:rsidRPr="002D0C86">
        <w:rPr>
          <w:szCs w:val="24"/>
        </w:rPr>
        <w:t>Singh</w:t>
      </w:r>
      <w:proofErr w:type="gramStart"/>
      <w:r>
        <w:rPr>
          <w:szCs w:val="24"/>
        </w:rPr>
        <w:t>,has</w:t>
      </w:r>
      <w:proofErr w:type="spellEnd"/>
      <w:proofErr w:type="gramEnd"/>
      <w:r>
        <w:rPr>
          <w:szCs w:val="24"/>
        </w:rPr>
        <w:t xml:space="preserve"> </w:t>
      </w:r>
      <w:r w:rsidRPr="002D0C86">
        <w:rPr>
          <w:szCs w:val="24"/>
        </w:rPr>
        <w:t>said that time has come to review the implementation of AFSPA in Manipur</w:t>
      </w:r>
      <w:r>
        <w:rPr>
          <w:szCs w:val="24"/>
        </w:rPr>
        <w:t xml:space="preserve">. </w:t>
      </w:r>
      <w:r w:rsidR="00136B02">
        <w:rPr>
          <w:szCs w:val="24"/>
        </w:rPr>
        <w:t>Although no substantial change has happened so far, the discussions have shown that even the repeal of AFSPA is on the political agenda and not beyond any reality.</w:t>
      </w:r>
    </w:p>
    <w:p w:rsidR="002B3690" w:rsidRDefault="002B3690" w:rsidP="00B107BE"/>
    <w:p w:rsidR="00364F36" w:rsidRDefault="00364F36" w:rsidP="00364F36">
      <w:pPr>
        <w:rPr>
          <w:szCs w:val="24"/>
          <w:shd w:val="clear" w:color="auto" w:fill="FFFFFF"/>
        </w:rPr>
      </w:pPr>
      <w:r>
        <w:t xml:space="preserve">(13) </w:t>
      </w:r>
      <w:r w:rsidRPr="00A12325">
        <w:t xml:space="preserve">Egregious human rights violations </w:t>
      </w:r>
      <w:r>
        <w:t xml:space="preserve">under AFSPA </w:t>
      </w:r>
      <w:r w:rsidRPr="00A12325">
        <w:t xml:space="preserve">remain un-investigated. </w:t>
      </w:r>
      <w:r>
        <w:t>The</w:t>
      </w:r>
      <w:r w:rsidRPr="00A12325">
        <w:t xml:space="preserve"> </w:t>
      </w:r>
      <w:r>
        <w:t xml:space="preserve">claim for an </w:t>
      </w:r>
      <w:r w:rsidRPr="00A12325">
        <w:t xml:space="preserve">effective remedy in the judicial, administrative or legislative framework, as envisaged in article 2(3) of </w:t>
      </w:r>
      <w:r>
        <w:t xml:space="preserve">ICCPR </w:t>
      </w:r>
      <w:r w:rsidRPr="00A12325">
        <w:t xml:space="preserve">remain </w:t>
      </w:r>
      <w:r>
        <w:t>un-fulfilled</w:t>
      </w:r>
      <w:r w:rsidRPr="00A12325">
        <w:t>.</w:t>
      </w:r>
      <w:r>
        <w:t xml:space="preserve"> Thus, the civil society by itself </w:t>
      </w:r>
      <w:r w:rsidRPr="00A12325">
        <w:t xml:space="preserve">started </w:t>
      </w:r>
      <w:r>
        <w:t xml:space="preserve">to seek </w:t>
      </w:r>
      <w:r w:rsidRPr="00A12325">
        <w:t xml:space="preserve">the possibilities of a transitional justice process to address truth, justice, restitution </w:t>
      </w:r>
      <w:r>
        <w:t>and guarantee of non-repetition.</w:t>
      </w:r>
    </w:p>
    <w:p w:rsidR="00364F36" w:rsidRDefault="00364F36" w:rsidP="00364F36">
      <w:pPr>
        <w:rPr>
          <w:szCs w:val="24"/>
          <w:shd w:val="clear" w:color="auto" w:fill="FFFFFF"/>
        </w:rPr>
      </w:pPr>
    </w:p>
    <w:p w:rsidR="00D33ABE" w:rsidRPr="00FA4E02" w:rsidRDefault="00331C43" w:rsidP="002378FA">
      <w:pPr>
        <w:rPr>
          <w:b/>
          <w:i/>
        </w:rPr>
      </w:pPr>
      <w:r w:rsidRPr="00FA4E02">
        <w:rPr>
          <w:b/>
          <w:i/>
        </w:rPr>
        <w:t>(</w:t>
      </w:r>
      <w:r w:rsidR="002B3690" w:rsidRPr="00FA4E02">
        <w:rPr>
          <w:b/>
          <w:i/>
        </w:rPr>
        <w:t>1</w:t>
      </w:r>
      <w:r w:rsidR="00364F36" w:rsidRPr="00FA4E02">
        <w:rPr>
          <w:b/>
          <w:i/>
        </w:rPr>
        <w:t>4</w:t>
      </w:r>
      <w:r w:rsidR="00D33ABE" w:rsidRPr="00FA4E02">
        <w:rPr>
          <w:b/>
          <w:i/>
        </w:rPr>
        <w:t>)</w:t>
      </w:r>
      <w:r w:rsidR="00D33ABE" w:rsidRPr="00FA4E02">
        <w:rPr>
          <w:b/>
          <w:i/>
        </w:rPr>
        <w:tab/>
        <w:t>Recommendations</w:t>
      </w:r>
      <w:r w:rsidR="005B3AA7" w:rsidRPr="00FA4E02">
        <w:rPr>
          <w:b/>
          <w:i/>
        </w:rPr>
        <w:t xml:space="preserve"> to the Indian government</w:t>
      </w:r>
      <w:r w:rsidR="00FA4E02">
        <w:rPr>
          <w:b/>
          <w:i/>
        </w:rPr>
        <w:t>:</w:t>
      </w:r>
    </w:p>
    <w:p w:rsidR="00B74616" w:rsidRDefault="005B3AA7" w:rsidP="00C728E1">
      <w:pPr>
        <w:ind w:left="1417" w:hanging="709"/>
      </w:pPr>
      <w:r>
        <w:t>1</w:t>
      </w:r>
      <w:r w:rsidR="00364F36">
        <w:t>4</w:t>
      </w:r>
      <w:r>
        <w:t>.1</w:t>
      </w:r>
      <w:r>
        <w:tab/>
      </w:r>
      <w:r w:rsidR="00B74616">
        <w:t>Guarantee fully the access to justice as well as the procedural rights for a fair trial in due time</w:t>
      </w:r>
      <w:r w:rsidR="00A54115">
        <w:t>.</w:t>
      </w:r>
    </w:p>
    <w:p w:rsidR="005B3AA7" w:rsidRDefault="00B74616" w:rsidP="00C728E1">
      <w:pPr>
        <w:ind w:left="1417" w:hanging="709"/>
      </w:pPr>
      <w:r>
        <w:t>1</w:t>
      </w:r>
      <w:r w:rsidR="00364F36">
        <w:t>4</w:t>
      </w:r>
      <w:r>
        <w:t>.2</w:t>
      </w:r>
      <w:r>
        <w:tab/>
      </w:r>
      <w:r w:rsidR="00D54EC5">
        <w:t xml:space="preserve">Withdraw the restrictions </w:t>
      </w:r>
      <w:r w:rsidR="00C728E1">
        <w:t xml:space="preserve">imposed on the progress of legal actions (under AFSPA) </w:t>
      </w:r>
      <w:r w:rsidR="00E86D54">
        <w:t xml:space="preserve">which hinder </w:t>
      </w:r>
      <w:r w:rsidR="00D54EC5">
        <w:t xml:space="preserve">the courts </w:t>
      </w:r>
      <w:r w:rsidR="00E86D54">
        <w:t xml:space="preserve">on due </w:t>
      </w:r>
      <w:r>
        <w:t>progress</w:t>
      </w:r>
      <w:r w:rsidR="00F01EF5">
        <w:t xml:space="preserve"> </w:t>
      </w:r>
      <w:r w:rsidR="00C728E1">
        <w:t>o</w:t>
      </w:r>
      <w:r>
        <w:t>f the trials</w:t>
      </w:r>
      <w:r w:rsidR="00A54115">
        <w:t>.</w:t>
      </w:r>
    </w:p>
    <w:p w:rsidR="00E86D54" w:rsidRDefault="00E86D54" w:rsidP="00C728E1">
      <w:pPr>
        <w:ind w:left="1417" w:hanging="709"/>
      </w:pPr>
      <w:r>
        <w:t>1</w:t>
      </w:r>
      <w:r w:rsidR="00364F36">
        <w:t>4</w:t>
      </w:r>
      <w:r>
        <w:t>.</w:t>
      </w:r>
      <w:r w:rsidR="00B74616">
        <w:t>3</w:t>
      </w:r>
      <w:r>
        <w:tab/>
        <w:t>Enhance l</w:t>
      </w:r>
      <w:r w:rsidR="005B3AA7" w:rsidRPr="007E0C71">
        <w:t>egal action against the perpetrators who committed crime</w:t>
      </w:r>
      <w:r>
        <w:t>s</w:t>
      </w:r>
      <w:r w:rsidR="00F01EF5">
        <w:t xml:space="preserve"> </w:t>
      </w:r>
      <w:r>
        <w:t>under AFSPA</w:t>
      </w:r>
      <w:r w:rsidR="00A54115">
        <w:t>.</w:t>
      </w:r>
    </w:p>
    <w:p w:rsidR="00364F36" w:rsidRDefault="00364F36" w:rsidP="00C728E1">
      <w:pPr>
        <w:ind w:left="1417" w:hanging="709"/>
      </w:pPr>
      <w:r>
        <w:t>14.4</w:t>
      </w:r>
      <w:r>
        <w:tab/>
        <w:t>Provide effective remedy to the victims of human rights violations committed under AFSPA since 1958.</w:t>
      </w:r>
    </w:p>
    <w:p w:rsidR="005B3AA7" w:rsidRPr="007E0C71" w:rsidRDefault="00B74616" w:rsidP="00C728E1">
      <w:pPr>
        <w:ind w:left="1417" w:hanging="709"/>
        <w:contextualSpacing/>
      </w:pPr>
      <w:r>
        <w:t>1</w:t>
      </w:r>
      <w:r w:rsidR="00364F36">
        <w:t>4</w:t>
      </w:r>
      <w:r>
        <w:t>.</w:t>
      </w:r>
      <w:r w:rsidR="00364F36">
        <w:t>5</w:t>
      </w:r>
      <w:r w:rsidR="00E86D54">
        <w:tab/>
      </w:r>
      <w:r w:rsidR="005B3AA7">
        <w:t>I</w:t>
      </w:r>
      <w:r w:rsidR="005B3AA7" w:rsidRPr="007E0C71">
        <w:t xml:space="preserve">nvite the Special </w:t>
      </w:r>
      <w:r w:rsidR="00D54EC5">
        <w:t xml:space="preserve">Procedures </w:t>
      </w:r>
      <w:r w:rsidR="005B3AA7" w:rsidRPr="007E0C71">
        <w:t xml:space="preserve">on </w:t>
      </w:r>
      <w:r w:rsidR="00D54EC5">
        <w:t>p</w:t>
      </w:r>
      <w:r w:rsidR="005B3AA7" w:rsidRPr="007E0C71">
        <w:t xml:space="preserve">rotection of </w:t>
      </w:r>
      <w:r w:rsidR="00D54EC5">
        <w:t>h</w:t>
      </w:r>
      <w:r w:rsidR="005B3AA7" w:rsidRPr="007E0C71">
        <w:t xml:space="preserve">uman </w:t>
      </w:r>
      <w:r w:rsidR="00D54EC5">
        <w:t>r</w:t>
      </w:r>
      <w:r w:rsidR="005B3AA7" w:rsidRPr="007E0C71">
        <w:t>ight</w:t>
      </w:r>
      <w:r w:rsidR="005B3AA7">
        <w:t>s</w:t>
      </w:r>
      <w:r w:rsidR="005B3AA7" w:rsidRPr="007E0C71">
        <w:t xml:space="preserve"> while countering the terrorism</w:t>
      </w:r>
      <w:r w:rsidR="00D54EC5">
        <w:t>, on extrajudicial killings, the independence on justice and lawyers</w:t>
      </w:r>
      <w:r w:rsidR="00A54115">
        <w:t>.</w:t>
      </w:r>
    </w:p>
    <w:p w:rsidR="005B3AA7" w:rsidRPr="007E0C71" w:rsidRDefault="00B74616" w:rsidP="00C728E1">
      <w:pPr>
        <w:ind w:left="1417" w:hanging="709"/>
        <w:contextualSpacing/>
      </w:pPr>
      <w:r>
        <w:t>1</w:t>
      </w:r>
      <w:r w:rsidR="00364F36">
        <w:t>4</w:t>
      </w:r>
      <w:r>
        <w:t>.</w:t>
      </w:r>
      <w:r w:rsidR="00364F36">
        <w:t>6</w:t>
      </w:r>
      <w:r w:rsidR="00E86D54">
        <w:tab/>
      </w:r>
      <w:r w:rsidR="005B3AA7">
        <w:t>E</w:t>
      </w:r>
      <w:r w:rsidR="005B3AA7" w:rsidRPr="007E0C71">
        <w:t xml:space="preserve">stablish </w:t>
      </w:r>
      <w:r w:rsidR="00D54EC5">
        <w:t>and foster a</w:t>
      </w:r>
      <w:r w:rsidR="005B3AA7" w:rsidRPr="007E0C71">
        <w:t xml:space="preserve"> Manipur Truth Commission </w:t>
      </w:r>
      <w:r w:rsidR="005B3AA7">
        <w:t xml:space="preserve">in order </w:t>
      </w:r>
      <w:r w:rsidR="005B3AA7" w:rsidRPr="007E0C71">
        <w:t xml:space="preserve">to initiate both </w:t>
      </w:r>
      <w:r w:rsidR="005B3AA7">
        <w:t>j</w:t>
      </w:r>
      <w:r w:rsidR="005B3AA7" w:rsidRPr="007E0C71">
        <w:t xml:space="preserve">udicial and </w:t>
      </w:r>
      <w:r w:rsidR="005B3AA7">
        <w:t>n</w:t>
      </w:r>
      <w:r>
        <w:t>on-</w:t>
      </w:r>
      <w:r w:rsidR="005B3AA7">
        <w:t>j</w:t>
      </w:r>
      <w:r w:rsidR="005B3AA7" w:rsidRPr="007E0C71">
        <w:t>udicial mechanisms to address the human right</w:t>
      </w:r>
      <w:r w:rsidR="005B3AA7">
        <w:t>s</w:t>
      </w:r>
      <w:r w:rsidR="005B3AA7" w:rsidRPr="007E0C71">
        <w:t xml:space="preserve"> violation</w:t>
      </w:r>
      <w:r w:rsidR="005B3AA7">
        <w:t>s</w:t>
      </w:r>
      <w:r w:rsidR="005B3AA7" w:rsidRPr="007E0C71">
        <w:t xml:space="preserve"> for </w:t>
      </w:r>
      <w:r>
        <w:t xml:space="preserve">a </w:t>
      </w:r>
      <w:r w:rsidR="005B3AA7" w:rsidRPr="007E0C71">
        <w:t>long term peace building.</w:t>
      </w:r>
    </w:p>
    <w:p w:rsidR="008655C7" w:rsidRDefault="008655C7" w:rsidP="00D0622A"/>
    <w:p w:rsidR="00675F76" w:rsidRPr="00DA49BF" w:rsidRDefault="00D0622A" w:rsidP="00D0622A">
      <w:pPr>
        <w:rPr>
          <w:b/>
          <w:sz w:val="28"/>
        </w:rPr>
      </w:pPr>
      <w:r w:rsidRPr="00DA49BF">
        <w:rPr>
          <w:b/>
          <w:sz w:val="28"/>
        </w:rPr>
        <w:t>I</w:t>
      </w:r>
      <w:r w:rsidR="008655C7" w:rsidRPr="00DA49BF">
        <w:rPr>
          <w:b/>
          <w:sz w:val="28"/>
        </w:rPr>
        <w:t>I</w:t>
      </w:r>
      <w:r w:rsidRPr="00DA49BF">
        <w:rPr>
          <w:b/>
          <w:sz w:val="28"/>
        </w:rPr>
        <w:t>.</w:t>
      </w:r>
      <w:r w:rsidR="00B107BE" w:rsidRPr="00DA49BF">
        <w:rPr>
          <w:b/>
          <w:sz w:val="28"/>
        </w:rPr>
        <w:t>2</w:t>
      </w:r>
      <w:r w:rsidRPr="00DA49BF">
        <w:rPr>
          <w:b/>
          <w:sz w:val="28"/>
        </w:rPr>
        <w:tab/>
        <w:t>Freedom of expression, ass</w:t>
      </w:r>
      <w:r w:rsidR="00675F76" w:rsidRPr="00DA49BF">
        <w:rPr>
          <w:b/>
          <w:sz w:val="28"/>
        </w:rPr>
        <w:t>ociation and peaceful assembly</w:t>
      </w:r>
    </w:p>
    <w:p w:rsidR="00D0622A" w:rsidRDefault="00D0622A" w:rsidP="00D0622A">
      <w:pPr>
        <w:rPr>
          <w:u w:val="single"/>
        </w:rPr>
      </w:pPr>
    </w:p>
    <w:p w:rsidR="00386542" w:rsidRDefault="001812ED" w:rsidP="00E64BFB">
      <w:pPr>
        <w:rPr>
          <w:lang w:val="en-GB" w:eastAsia="de-DE"/>
        </w:rPr>
      </w:pPr>
      <w:r>
        <w:t>(1</w:t>
      </w:r>
      <w:r w:rsidR="00364F36">
        <w:t>5</w:t>
      </w:r>
      <w:r w:rsidR="00675F76">
        <w:t>)</w:t>
      </w:r>
      <w:r w:rsidR="00F01EF5">
        <w:t xml:space="preserve"> </w:t>
      </w:r>
      <w:r w:rsidR="00386542" w:rsidRPr="00BC08E5">
        <w:rPr>
          <w:lang w:val="en-GB" w:eastAsia="de-DE"/>
        </w:rPr>
        <w:t xml:space="preserve">Reprisals against victims and human rights defenders </w:t>
      </w:r>
      <w:r>
        <w:rPr>
          <w:lang w:val="en-GB" w:eastAsia="de-DE"/>
        </w:rPr>
        <w:t xml:space="preserve">in the context of investigating cases under AFSPA </w:t>
      </w:r>
      <w:r w:rsidR="00E64BFB">
        <w:rPr>
          <w:lang w:val="en-GB" w:eastAsia="de-DE"/>
        </w:rPr>
        <w:t xml:space="preserve">have </w:t>
      </w:r>
      <w:r w:rsidR="00386542" w:rsidRPr="00BC08E5">
        <w:rPr>
          <w:lang w:val="en-GB" w:eastAsia="de-DE"/>
        </w:rPr>
        <w:t>continu</w:t>
      </w:r>
      <w:r w:rsidR="00E64BFB">
        <w:rPr>
          <w:lang w:val="en-GB" w:eastAsia="de-DE"/>
        </w:rPr>
        <w:t xml:space="preserve">ed </w:t>
      </w:r>
      <w:r w:rsidR="00462F33">
        <w:rPr>
          <w:lang w:val="en-GB" w:eastAsia="de-DE"/>
        </w:rPr>
        <w:t>un</w:t>
      </w:r>
      <w:r w:rsidR="00E64BFB">
        <w:rPr>
          <w:lang w:val="en-GB" w:eastAsia="de-DE"/>
        </w:rPr>
        <w:t>til today</w:t>
      </w:r>
      <w:r w:rsidR="00386542" w:rsidRPr="00BC08E5">
        <w:rPr>
          <w:lang w:val="en-GB" w:eastAsia="de-DE"/>
        </w:rPr>
        <w:t xml:space="preserve">. </w:t>
      </w:r>
      <w:proofErr w:type="spellStart"/>
      <w:r w:rsidR="00386542" w:rsidRPr="00BC08E5">
        <w:rPr>
          <w:lang w:val="en-GB" w:eastAsia="de-DE"/>
        </w:rPr>
        <w:t>Sukham</w:t>
      </w:r>
      <w:proofErr w:type="spellEnd"/>
      <w:r w:rsidR="00F01EF5">
        <w:rPr>
          <w:lang w:val="en-GB" w:eastAsia="de-DE"/>
        </w:rPr>
        <w:t xml:space="preserve"> </w:t>
      </w:r>
      <w:proofErr w:type="spellStart"/>
      <w:r w:rsidR="00386542" w:rsidRPr="00BC08E5">
        <w:rPr>
          <w:lang w:val="en-GB" w:eastAsia="de-DE"/>
        </w:rPr>
        <w:t>Punimabati</w:t>
      </w:r>
      <w:proofErr w:type="spellEnd"/>
      <w:r w:rsidR="00386542" w:rsidRPr="00BC08E5">
        <w:rPr>
          <w:lang w:val="en-GB" w:eastAsia="de-DE"/>
        </w:rPr>
        <w:t xml:space="preserve"> Devi, a key witness in one case, was approached at her home on four occasions in December 2018 and January </w:t>
      </w:r>
      <w:r w:rsidR="00386542">
        <w:rPr>
          <w:lang w:val="en-GB" w:eastAsia="de-DE"/>
        </w:rPr>
        <w:t xml:space="preserve">2019 </w:t>
      </w:r>
      <w:r w:rsidR="00386542" w:rsidRPr="00BC08E5">
        <w:rPr>
          <w:lang w:val="en-GB" w:eastAsia="de-DE"/>
        </w:rPr>
        <w:t xml:space="preserve">by a </w:t>
      </w:r>
      <w:r w:rsidR="00386542" w:rsidRPr="00BC08E5">
        <w:rPr>
          <w:lang w:val="en-GB" w:eastAsia="de-DE"/>
        </w:rPr>
        <w:lastRenderedPageBreak/>
        <w:t xml:space="preserve">man who said he was acting on behalf of a police officer named in the charge-sheet in the case. She was told repeatedly that she had to meet the police officer, and was threatened with consequences if she </w:t>
      </w:r>
      <w:r w:rsidR="00386542">
        <w:rPr>
          <w:lang w:val="en-GB" w:eastAsia="de-DE"/>
        </w:rPr>
        <w:t xml:space="preserve">would </w:t>
      </w:r>
      <w:r w:rsidR="00386542" w:rsidRPr="00BC08E5">
        <w:rPr>
          <w:lang w:val="en-GB" w:eastAsia="de-DE"/>
        </w:rPr>
        <w:t xml:space="preserve">refuse. In an official complaint to the Director General of Police (DGP), </w:t>
      </w:r>
      <w:proofErr w:type="gramStart"/>
      <w:r w:rsidR="00386542" w:rsidRPr="00BC08E5">
        <w:rPr>
          <w:lang w:val="en-GB" w:eastAsia="de-DE"/>
        </w:rPr>
        <w:t>Manipur,</w:t>
      </w:r>
      <w:proofErr w:type="gramEnd"/>
      <w:r w:rsidR="00386542" w:rsidRPr="00BC08E5">
        <w:rPr>
          <w:lang w:val="en-GB" w:eastAsia="de-DE"/>
        </w:rPr>
        <w:t xml:space="preserve"> dated 13 January, </w:t>
      </w:r>
      <w:proofErr w:type="spellStart"/>
      <w:r w:rsidR="00386542" w:rsidRPr="00BC08E5">
        <w:rPr>
          <w:lang w:val="en-GB" w:eastAsia="de-DE"/>
        </w:rPr>
        <w:t>Punimati</w:t>
      </w:r>
      <w:proofErr w:type="spellEnd"/>
      <w:r w:rsidR="00386542" w:rsidRPr="00BC08E5">
        <w:rPr>
          <w:lang w:val="en-GB" w:eastAsia="de-DE"/>
        </w:rPr>
        <w:t xml:space="preserve"> Devi said, “I am concerned about my life and personal security. Therefore, I seek timely intervention of the respected DGP for securing my life and personal safety.” Despite her appeal, no action has been taken.</w:t>
      </w:r>
    </w:p>
    <w:p w:rsidR="00E64BFB" w:rsidRPr="00BC08E5" w:rsidRDefault="00E64BFB" w:rsidP="00E64BFB">
      <w:pPr>
        <w:rPr>
          <w:lang w:val="en-GB" w:eastAsia="de-DE"/>
        </w:rPr>
      </w:pPr>
    </w:p>
    <w:p w:rsidR="00E64BFB" w:rsidRPr="00BC08E5" w:rsidRDefault="00E64BFB" w:rsidP="00E64BFB">
      <w:pPr>
        <w:rPr>
          <w:lang w:val="en-GB" w:eastAsia="de-DE"/>
        </w:rPr>
      </w:pPr>
      <w:r>
        <w:rPr>
          <w:lang w:val="en-GB" w:eastAsia="de-DE"/>
        </w:rPr>
        <w:t>(1</w:t>
      </w:r>
      <w:r w:rsidR="00364F36">
        <w:rPr>
          <w:lang w:val="en-GB" w:eastAsia="de-DE"/>
        </w:rPr>
        <w:t>6</w:t>
      </w:r>
      <w:r>
        <w:rPr>
          <w:lang w:val="en-GB" w:eastAsia="de-DE"/>
        </w:rPr>
        <w:t>) The submitting NGO, UNMM, was harassed several times and its umbrella organisation Centre for Social Development (CSD) lost its registr</w:t>
      </w:r>
      <w:r w:rsidR="00F01EF5">
        <w:rPr>
          <w:lang w:val="en-GB" w:eastAsia="de-DE"/>
        </w:rPr>
        <w:t xml:space="preserve">ation under the Foreign </w:t>
      </w:r>
      <w:r w:rsidR="00A54115">
        <w:rPr>
          <w:lang w:val="en-GB" w:eastAsia="de-DE"/>
        </w:rPr>
        <w:t>Contribution Regulation</w:t>
      </w:r>
      <w:r w:rsidR="00855822">
        <w:rPr>
          <w:lang w:val="en-GB" w:eastAsia="de-DE"/>
        </w:rPr>
        <w:t xml:space="preserve"> Act (FCRA)</w:t>
      </w:r>
      <w:r w:rsidR="000D10BF">
        <w:rPr>
          <w:lang w:val="en-GB" w:eastAsia="de-DE"/>
        </w:rPr>
        <w:t xml:space="preserve"> for cooperating with UN institutions and revealing human rights situations in India</w:t>
      </w:r>
      <w:r w:rsidR="00855822">
        <w:rPr>
          <w:lang w:val="en-GB" w:eastAsia="de-DE"/>
        </w:rPr>
        <w:t xml:space="preserve">. </w:t>
      </w:r>
      <w:r w:rsidR="00FB1302">
        <w:rPr>
          <w:lang w:val="en-GB" w:eastAsia="de-DE"/>
        </w:rPr>
        <w:t>As an exemplary case, t</w:t>
      </w:r>
      <w:r w:rsidR="00855822">
        <w:rPr>
          <w:lang w:val="en-GB" w:eastAsia="de-DE"/>
        </w:rPr>
        <w:t xml:space="preserve">he Director of CSD, Mr. </w:t>
      </w:r>
      <w:r w:rsidR="00855822">
        <w:t xml:space="preserve">U. </w:t>
      </w:r>
      <w:proofErr w:type="spellStart"/>
      <w:r w:rsidR="00855822">
        <w:t>Nobokishore</w:t>
      </w:r>
      <w:proofErr w:type="spellEnd"/>
      <w:r w:rsidR="00855822">
        <w:t xml:space="preserve"> Singh was under constant threat by uniformed and </w:t>
      </w:r>
      <w:proofErr w:type="spellStart"/>
      <w:r w:rsidR="00855822">
        <w:t>non uniformed</w:t>
      </w:r>
      <w:proofErr w:type="spellEnd"/>
      <w:r w:rsidR="00855822">
        <w:t xml:space="preserve"> person</w:t>
      </w:r>
      <w:r w:rsidR="008E65A6">
        <w:t xml:space="preserve"> since August 2017</w:t>
      </w:r>
      <w:r w:rsidR="00855822">
        <w:t>. On 8</w:t>
      </w:r>
      <w:r w:rsidR="008E65A6">
        <w:t xml:space="preserve">th of </w:t>
      </w:r>
      <w:r w:rsidR="00855822">
        <w:t>February 2018, he received threat</w:t>
      </w:r>
      <w:r w:rsidR="008E65A6">
        <w:t>s</w:t>
      </w:r>
      <w:r w:rsidR="00855822">
        <w:t xml:space="preserve"> from the security forces and police intelligent in Meghalaya </w:t>
      </w:r>
      <w:r w:rsidR="008E65A6">
        <w:t xml:space="preserve">even </w:t>
      </w:r>
      <w:r w:rsidR="00855822">
        <w:t>while he was visiting th</w:t>
      </w:r>
      <w:r w:rsidR="008E65A6">
        <w:t>is</w:t>
      </w:r>
      <w:r w:rsidR="00855822">
        <w:t xml:space="preserve"> state in relation to the education of</w:t>
      </w:r>
      <w:r w:rsidR="003B1411">
        <w:t xml:space="preserve"> his children.</w:t>
      </w:r>
      <w:r w:rsidR="003B1411">
        <w:rPr>
          <w:rStyle w:val="Funotenzeichen"/>
          <w:lang w:val="en-GB" w:eastAsia="de-DE"/>
        </w:rPr>
        <w:footnoteReference w:id="10"/>
      </w:r>
    </w:p>
    <w:p w:rsidR="00386542" w:rsidRPr="008E65A6" w:rsidRDefault="00386542" w:rsidP="00E64BFB">
      <w:pPr>
        <w:rPr>
          <w:lang w:val="en-GB"/>
        </w:rPr>
      </w:pPr>
    </w:p>
    <w:p w:rsidR="003B1411" w:rsidRPr="003B1411" w:rsidRDefault="00F73DB6" w:rsidP="00D76432">
      <w:pPr>
        <w:rPr>
          <w:lang w:val="en-GB"/>
        </w:rPr>
      </w:pPr>
      <w:r>
        <w:t>(1</w:t>
      </w:r>
      <w:r w:rsidR="00364F36">
        <w:t>7</w:t>
      </w:r>
      <w:r w:rsidR="00D76432">
        <w:t xml:space="preserve">) Ms. </w:t>
      </w:r>
      <w:proofErr w:type="spellStart"/>
      <w:r w:rsidR="00D76432">
        <w:t>Ranjeeta</w:t>
      </w:r>
      <w:proofErr w:type="spellEnd"/>
      <w:r w:rsidR="00F01EF5">
        <w:t xml:space="preserve"> </w:t>
      </w:r>
      <w:proofErr w:type="spellStart"/>
      <w:r w:rsidR="00D76432">
        <w:t>Sadokpam</w:t>
      </w:r>
      <w:proofErr w:type="spellEnd"/>
      <w:r w:rsidR="00D76432">
        <w:t xml:space="preserve">, a human rights defender was harassed by the combined forces of armed police and Assam Rifle at 2 am of 27th February 2018 at her home in </w:t>
      </w:r>
      <w:proofErr w:type="spellStart"/>
      <w:r w:rsidR="00D76432">
        <w:t>Bishnupur</w:t>
      </w:r>
      <w:proofErr w:type="spellEnd"/>
      <w:r w:rsidR="00D76432">
        <w:t xml:space="preserve"> district. She has been actively engaged in the Court in relation to extrajudicial execution in Manipur for the last 6 years. M</w:t>
      </w:r>
      <w:r w:rsidR="003B1411">
        <w:t>r</w:t>
      </w:r>
      <w:r w:rsidR="00D76432">
        <w:t xml:space="preserve">s. </w:t>
      </w:r>
      <w:proofErr w:type="spellStart"/>
      <w:r w:rsidR="00D76432">
        <w:t>Sobita</w:t>
      </w:r>
      <w:proofErr w:type="spellEnd"/>
      <w:r w:rsidR="00F01EF5">
        <w:t xml:space="preserve"> </w:t>
      </w:r>
      <w:proofErr w:type="spellStart"/>
      <w:r w:rsidR="00D76432">
        <w:t>Mangsatabam</w:t>
      </w:r>
      <w:proofErr w:type="spellEnd"/>
      <w:r w:rsidR="00D76432">
        <w:t xml:space="preserve"> Devi, Secretary of Women Action for Development</w:t>
      </w:r>
      <w:r w:rsidR="003B1411">
        <w:t xml:space="preserve"> (also member organisation of CSD)</w:t>
      </w:r>
      <w:r w:rsidR="00D76432">
        <w:t xml:space="preserve"> was attacked by six persons in civil dress with the suspect of carrying small arms on 11</w:t>
      </w:r>
      <w:r w:rsidR="00D76432">
        <w:rPr>
          <w:vertAlign w:val="superscript"/>
        </w:rPr>
        <w:t>th</w:t>
      </w:r>
      <w:r w:rsidR="00D76432">
        <w:t xml:space="preserve"> August 2017 at her office. The case was reported to </w:t>
      </w:r>
      <w:proofErr w:type="spellStart"/>
      <w:r w:rsidR="00D76432">
        <w:t>Imphal</w:t>
      </w:r>
      <w:proofErr w:type="spellEnd"/>
      <w:r w:rsidR="00D76432">
        <w:t xml:space="preserve"> SP but </w:t>
      </w:r>
      <w:r w:rsidR="003B1411">
        <w:t xml:space="preserve">he </w:t>
      </w:r>
      <w:r w:rsidR="00D76432">
        <w:t>decline</w:t>
      </w:r>
      <w:r w:rsidR="003B1411">
        <w:t>d</w:t>
      </w:r>
      <w:r w:rsidR="00D76432">
        <w:t xml:space="preserve"> to register FIR without reasons till today. </w:t>
      </w:r>
      <w:r w:rsidR="003B1411">
        <w:t xml:space="preserve">She has been actively engaging </w:t>
      </w:r>
      <w:r w:rsidR="00D76432">
        <w:t>against the crime against women under context of AFSPA.</w:t>
      </w:r>
      <w:r w:rsidR="003B1411">
        <w:t xml:space="preserve"> In front of the CSD office, vehicles with fully packed security forces have been parking constantly and observed the movement of the staff. </w:t>
      </w:r>
      <w:r w:rsidR="003B1411">
        <w:rPr>
          <w:rFonts w:cs="Calibri"/>
        </w:rPr>
        <w:t>The constant monitoring and investigation led to insecurity and threats, disturbing the normal daily life and work activities of CSD staff.</w:t>
      </w:r>
    </w:p>
    <w:p w:rsidR="00D76432" w:rsidRPr="00D76432" w:rsidRDefault="00D76432" w:rsidP="00E64BFB">
      <w:pPr>
        <w:rPr>
          <w:lang w:val="en-US"/>
        </w:rPr>
      </w:pPr>
    </w:p>
    <w:p w:rsidR="00D0622A" w:rsidRDefault="00F73DB6" w:rsidP="00E64BFB">
      <w:r>
        <w:rPr>
          <w:rFonts w:cs="Calibri"/>
        </w:rPr>
        <w:t>(1</w:t>
      </w:r>
      <w:r w:rsidR="00364F36">
        <w:rPr>
          <w:rFonts w:cs="Calibri"/>
        </w:rPr>
        <w:t>8</w:t>
      </w:r>
      <w:r w:rsidR="005319EF">
        <w:rPr>
          <w:rFonts w:cs="Calibri"/>
        </w:rPr>
        <w:t xml:space="preserve">) Beyond the narrow context of AFSPA, there are further </w:t>
      </w:r>
      <w:r w:rsidR="00D0622A" w:rsidRPr="00CC21BC">
        <w:t>threats to press and the freedom of expression:</w:t>
      </w:r>
      <w:r w:rsidR="0003141E">
        <w:t xml:space="preserve"> </w:t>
      </w:r>
      <w:r w:rsidR="00D0622A" w:rsidRPr="007E0C71">
        <w:t xml:space="preserve">Mr. </w:t>
      </w:r>
      <w:proofErr w:type="spellStart"/>
      <w:r w:rsidR="00D0622A" w:rsidRPr="007E0C71">
        <w:t>Konsam</w:t>
      </w:r>
      <w:proofErr w:type="spellEnd"/>
      <w:r w:rsidR="00F01EF5">
        <w:t xml:space="preserve"> </w:t>
      </w:r>
      <w:proofErr w:type="spellStart"/>
      <w:r w:rsidR="00D0622A" w:rsidRPr="007E0C71">
        <w:t>Rishikanta</w:t>
      </w:r>
      <w:proofErr w:type="spellEnd"/>
      <w:r w:rsidR="00D0622A" w:rsidRPr="007E0C71">
        <w:t xml:space="preserve"> Singh (25 years), Sub-editor of </w:t>
      </w:r>
      <w:proofErr w:type="spellStart"/>
      <w:r w:rsidR="00D0622A" w:rsidRPr="007E0C71">
        <w:t>Imphal</w:t>
      </w:r>
      <w:proofErr w:type="spellEnd"/>
      <w:r w:rsidR="00D0622A" w:rsidRPr="007E0C71">
        <w:t xml:space="preserve"> Free </w:t>
      </w:r>
      <w:r w:rsidR="002D52DB" w:rsidRPr="007E0C71">
        <w:t>Press</w:t>
      </w:r>
      <w:r w:rsidR="002D52DB">
        <w:t>,</w:t>
      </w:r>
      <w:r w:rsidR="002D52DB" w:rsidRPr="007E0C71">
        <w:t xml:space="preserve"> was</w:t>
      </w:r>
      <w:r w:rsidR="00D0622A" w:rsidRPr="007E0C71">
        <w:t xml:space="preserve"> shot dead in November 2008 but still the Police failed to </w:t>
      </w:r>
      <w:r w:rsidR="005319EF">
        <w:t xml:space="preserve">get any </w:t>
      </w:r>
      <w:r w:rsidR="00D0622A" w:rsidRPr="007E0C71">
        <w:t xml:space="preserve">perpetrator </w:t>
      </w:r>
      <w:r w:rsidR="005319EF">
        <w:t>arrested or</w:t>
      </w:r>
      <w:r w:rsidR="00D0622A" w:rsidRPr="007E0C71">
        <w:t xml:space="preserve"> punished. In 2015, 17 Editors of local newspaper</w:t>
      </w:r>
      <w:r w:rsidR="005319EF">
        <w:t>s</w:t>
      </w:r>
      <w:r w:rsidR="00D0622A" w:rsidRPr="007E0C71">
        <w:t xml:space="preserve"> received dead threat</w:t>
      </w:r>
      <w:r w:rsidR="005319EF">
        <w:t>s</w:t>
      </w:r>
      <w:r w:rsidR="00D0622A" w:rsidRPr="007E0C71">
        <w:t xml:space="preserve"> from </w:t>
      </w:r>
      <w:r w:rsidR="005319EF">
        <w:t xml:space="preserve">an </w:t>
      </w:r>
      <w:r w:rsidR="00D0622A" w:rsidRPr="007E0C71">
        <w:t xml:space="preserve">unidentified armed group but the police refused to </w:t>
      </w:r>
      <w:r w:rsidR="00F01EF5" w:rsidRPr="007E0C71">
        <w:t>investigate.</w:t>
      </w:r>
      <w:r w:rsidR="00F01EF5" w:rsidRPr="007E0C71">
        <w:rPr>
          <w:shd w:val="clear" w:color="auto" w:fill="FFFFFF"/>
        </w:rPr>
        <w:t xml:space="preserve"> On</w:t>
      </w:r>
      <w:r w:rsidR="00D0622A" w:rsidRPr="007E0C71">
        <w:rPr>
          <w:shd w:val="clear" w:color="auto" w:fill="FFFFFF"/>
        </w:rPr>
        <w:t xml:space="preserve"> December 24</w:t>
      </w:r>
      <w:r w:rsidR="00A54115" w:rsidRPr="007E0C71">
        <w:rPr>
          <w:shd w:val="clear" w:color="auto" w:fill="FFFFFF"/>
        </w:rPr>
        <w:t>, 2015, Editors</w:t>
      </w:r>
      <w:r w:rsidR="00D0622A" w:rsidRPr="007E0C71">
        <w:rPr>
          <w:shd w:val="clear" w:color="auto" w:fill="FFFFFF"/>
        </w:rPr>
        <w:t xml:space="preserve"> Guild of India expressed </w:t>
      </w:r>
      <w:r w:rsidR="005319EF">
        <w:rPr>
          <w:shd w:val="clear" w:color="auto" w:fill="FFFFFF"/>
        </w:rPr>
        <w:t xml:space="preserve">its </w:t>
      </w:r>
      <w:r w:rsidR="00D0622A" w:rsidRPr="007E0C71">
        <w:rPr>
          <w:shd w:val="clear" w:color="auto" w:fill="FFFFFF"/>
        </w:rPr>
        <w:t>serious concern regarding violence and threats faced by the</w:t>
      </w:r>
      <w:r w:rsidR="00F01EF5">
        <w:rPr>
          <w:shd w:val="clear" w:color="auto" w:fill="FFFFFF"/>
        </w:rPr>
        <w:t xml:space="preserve"> </w:t>
      </w:r>
      <w:r w:rsidR="00D0622A" w:rsidRPr="007E0C71">
        <w:rPr>
          <w:shd w:val="clear" w:color="auto" w:fill="FFFFFF"/>
        </w:rPr>
        <w:t xml:space="preserve">media houses in general and editors in particular. Editor </w:t>
      </w:r>
      <w:proofErr w:type="spellStart"/>
      <w:r w:rsidR="00D0622A" w:rsidRPr="007E0C71">
        <w:rPr>
          <w:shd w:val="clear" w:color="auto" w:fill="FFFFFF"/>
        </w:rPr>
        <w:t>Yumnam</w:t>
      </w:r>
      <w:proofErr w:type="spellEnd"/>
      <w:r w:rsidR="00F01EF5">
        <w:rPr>
          <w:shd w:val="clear" w:color="auto" w:fill="FFFFFF"/>
        </w:rPr>
        <w:t xml:space="preserve"> </w:t>
      </w:r>
      <w:proofErr w:type="spellStart"/>
      <w:r w:rsidR="00D0622A" w:rsidRPr="007E0C71">
        <w:rPr>
          <w:shd w:val="clear" w:color="auto" w:fill="FFFFFF"/>
        </w:rPr>
        <w:t>Rupachandra</w:t>
      </w:r>
      <w:proofErr w:type="spellEnd"/>
      <w:r w:rsidR="00D0622A" w:rsidRPr="007E0C71">
        <w:rPr>
          <w:shd w:val="clear" w:color="auto" w:fill="FFFFFF"/>
        </w:rPr>
        <w:t xml:space="preserve"> Singh received death threats from a</w:t>
      </w:r>
      <w:r w:rsidR="00F01EF5">
        <w:rPr>
          <w:shd w:val="clear" w:color="auto" w:fill="FFFFFF"/>
        </w:rPr>
        <w:t xml:space="preserve"> </w:t>
      </w:r>
      <w:r w:rsidR="00D0622A" w:rsidRPr="007E0C71">
        <w:rPr>
          <w:shd w:val="clear" w:color="auto" w:fill="FFFFFF"/>
        </w:rPr>
        <w:t>militant organisation and a bomb was found at the gate of hi</w:t>
      </w:r>
      <w:r w:rsidR="00D0622A">
        <w:rPr>
          <w:shd w:val="clear" w:color="auto" w:fill="FFFFFF"/>
        </w:rPr>
        <w:t xml:space="preserve">s house on December 14 evening. </w:t>
      </w:r>
      <w:r w:rsidR="00D0622A" w:rsidRPr="007E0C71">
        <w:rPr>
          <w:shd w:val="clear" w:color="auto" w:fill="FFFFFF"/>
        </w:rPr>
        <w:t>All the newspapers in the state closed their publication on December 16.In their editions dated December 16, they left the editorial space blank. All the Television news channels stopped their news broadcasts on that day to protest against threats to the media, impinging on the freedom of the media.</w:t>
      </w:r>
      <w:r w:rsidR="00D0622A">
        <w:rPr>
          <w:rStyle w:val="Funotenzeichen"/>
          <w:color w:val="000000"/>
          <w:shd w:val="clear" w:color="auto" w:fill="FFFFFF"/>
        </w:rPr>
        <w:footnoteReference w:id="11"/>
      </w:r>
      <w:r w:rsidR="00364F36">
        <w:rPr>
          <w:shd w:val="clear" w:color="auto" w:fill="FFFFFF"/>
        </w:rPr>
        <w:t xml:space="preserve"> </w:t>
      </w:r>
      <w:r w:rsidR="00D0622A" w:rsidRPr="007E0C71">
        <w:t>In July 2016 student who received permission for the peaceful protest from the Magistrate of Government of Manipur, w</w:t>
      </w:r>
      <w:r w:rsidR="00E46B77">
        <w:t>ere</w:t>
      </w:r>
      <w:r w:rsidR="00D0622A" w:rsidRPr="007E0C71">
        <w:t xml:space="preserve"> not allowed to continue the peaceful sit in protest by police forces.</w:t>
      </w:r>
    </w:p>
    <w:p w:rsidR="00E46B77" w:rsidRDefault="00E46B77" w:rsidP="00E64BFB">
      <w:pPr>
        <w:rPr>
          <w:szCs w:val="24"/>
        </w:rPr>
      </w:pPr>
    </w:p>
    <w:p w:rsidR="00EC4533" w:rsidRPr="00D52461" w:rsidRDefault="00F73DB6" w:rsidP="00EC4533">
      <w:pPr>
        <w:rPr>
          <w:lang w:val="en-GB" w:eastAsia="de-DE"/>
        </w:rPr>
      </w:pPr>
      <w:r>
        <w:rPr>
          <w:szCs w:val="24"/>
        </w:rPr>
        <w:t>(1</w:t>
      </w:r>
      <w:r w:rsidR="00364F36">
        <w:rPr>
          <w:szCs w:val="24"/>
        </w:rPr>
        <w:t>9</w:t>
      </w:r>
      <w:r w:rsidR="001E76F0">
        <w:rPr>
          <w:szCs w:val="24"/>
        </w:rPr>
        <w:t xml:space="preserve">) </w:t>
      </w:r>
      <w:r w:rsidR="00432C40">
        <w:rPr>
          <w:szCs w:val="24"/>
        </w:rPr>
        <w:t>In recent times, a</w:t>
      </w:r>
      <w:r w:rsidR="001E76F0">
        <w:rPr>
          <w:szCs w:val="24"/>
        </w:rPr>
        <w:t xml:space="preserve"> frequently </w:t>
      </w:r>
      <w:r w:rsidR="008E65A6">
        <w:rPr>
          <w:szCs w:val="24"/>
        </w:rPr>
        <w:t xml:space="preserve">used leverage by the </w:t>
      </w:r>
      <w:r w:rsidR="003C5113">
        <w:rPr>
          <w:szCs w:val="24"/>
        </w:rPr>
        <w:t>s</w:t>
      </w:r>
      <w:r w:rsidR="008E65A6">
        <w:rPr>
          <w:szCs w:val="24"/>
        </w:rPr>
        <w:t>tate to silence dissent</w:t>
      </w:r>
      <w:r w:rsidR="00432C40">
        <w:rPr>
          <w:szCs w:val="24"/>
        </w:rPr>
        <w:t xml:space="preserve"> and</w:t>
      </w:r>
      <w:r w:rsidR="00F01EF5">
        <w:rPr>
          <w:szCs w:val="24"/>
        </w:rPr>
        <w:t xml:space="preserve"> </w:t>
      </w:r>
      <w:r w:rsidR="00432C40">
        <w:rPr>
          <w:szCs w:val="24"/>
        </w:rPr>
        <w:t xml:space="preserve">particularly </w:t>
      </w:r>
      <w:r w:rsidR="001E76F0">
        <w:rPr>
          <w:szCs w:val="24"/>
        </w:rPr>
        <w:t xml:space="preserve">human rights </w:t>
      </w:r>
      <w:proofErr w:type="gramStart"/>
      <w:r w:rsidR="001E76F0">
        <w:rPr>
          <w:szCs w:val="24"/>
        </w:rPr>
        <w:t>activists</w:t>
      </w:r>
      <w:r w:rsidR="003C5113">
        <w:rPr>
          <w:szCs w:val="24"/>
        </w:rPr>
        <w:t>,</w:t>
      </w:r>
      <w:proofErr w:type="gramEnd"/>
      <w:r w:rsidR="008E65A6">
        <w:rPr>
          <w:szCs w:val="24"/>
        </w:rPr>
        <w:t xml:space="preserve"> is to frame false charges under ‘sedition’.</w:t>
      </w:r>
      <w:r w:rsidR="003C5113">
        <w:rPr>
          <w:rStyle w:val="Funotenzeichen"/>
          <w:szCs w:val="24"/>
        </w:rPr>
        <w:footnoteReference w:id="12"/>
      </w:r>
      <w:r w:rsidR="00364F36">
        <w:rPr>
          <w:szCs w:val="24"/>
        </w:rPr>
        <w:t xml:space="preserve"> </w:t>
      </w:r>
      <w:r w:rsidR="001E76F0" w:rsidRPr="00D52461">
        <w:rPr>
          <w:lang w:val="en-GB" w:eastAsia="de-DE"/>
        </w:rPr>
        <w:t xml:space="preserve">There were 37 sedition </w:t>
      </w:r>
      <w:r w:rsidR="001E76F0" w:rsidRPr="00D52461">
        <w:rPr>
          <w:lang w:val="en-GB" w:eastAsia="de-DE"/>
        </w:rPr>
        <w:lastRenderedPageBreak/>
        <w:t xml:space="preserve">cases filed in India every year on an average between 2014 and 2016 (47 in 2014, 30 in 2015 and 35 in 2016). </w:t>
      </w:r>
      <w:r w:rsidR="001E76F0">
        <w:rPr>
          <w:lang w:val="en-GB" w:eastAsia="de-DE"/>
        </w:rPr>
        <w:t>In 20</w:t>
      </w:r>
      <w:r w:rsidR="003C5113">
        <w:rPr>
          <w:lang w:val="en-GB" w:eastAsia="de-DE"/>
        </w:rPr>
        <w:t>19</w:t>
      </w:r>
      <w:r w:rsidR="00F01EF5">
        <w:rPr>
          <w:lang w:val="en-GB" w:eastAsia="de-DE"/>
        </w:rPr>
        <w:t xml:space="preserve"> </w:t>
      </w:r>
      <w:r w:rsidR="00804484">
        <w:rPr>
          <w:lang w:val="en-GB" w:eastAsia="de-DE"/>
        </w:rPr>
        <w:t>un</w:t>
      </w:r>
      <w:r w:rsidR="00DE3A76">
        <w:rPr>
          <w:lang w:val="en-GB" w:eastAsia="de-DE"/>
        </w:rPr>
        <w:t>til March</w:t>
      </w:r>
      <w:r w:rsidR="003C5113">
        <w:rPr>
          <w:lang w:val="en-GB" w:eastAsia="de-DE"/>
        </w:rPr>
        <w:t xml:space="preserve">, </w:t>
      </w:r>
      <w:r w:rsidR="001E76F0" w:rsidRPr="00D52461">
        <w:rPr>
          <w:lang w:val="en-GB" w:eastAsia="de-DE"/>
        </w:rPr>
        <w:t>at least 27 people have already been booked for sedition (13 in Assam in January and 14 in U</w:t>
      </w:r>
      <w:r w:rsidR="003C5113">
        <w:rPr>
          <w:lang w:val="en-GB" w:eastAsia="de-DE"/>
        </w:rPr>
        <w:t xml:space="preserve">ttar </w:t>
      </w:r>
      <w:r w:rsidR="001E76F0" w:rsidRPr="00D52461">
        <w:rPr>
          <w:lang w:val="en-GB" w:eastAsia="de-DE"/>
        </w:rPr>
        <w:t>P</w:t>
      </w:r>
      <w:r w:rsidR="003C5113">
        <w:rPr>
          <w:lang w:val="en-GB" w:eastAsia="de-DE"/>
        </w:rPr>
        <w:t>radesh</w:t>
      </w:r>
      <w:r w:rsidR="001E76F0" w:rsidRPr="00D52461">
        <w:rPr>
          <w:lang w:val="en-GB" w:eastAsia="de-DE"/>
        </w:rPr>
        <w:t xml:space="preserve">). </w:t>
      </w:r>
      <w:r w:rsidR="00DE3A76">
        <w:rPr>
          <w:lang w:val="en-GB" w:eastAsia="de-DE"/>
        </w:rPr>
        <w:t xml:space="preserve">The </w:t>
      </w:r>
      <w:r w:rsidR="001E76F0" w:rsidRPr="00D52461">
        <w:rPr>
          <w:lang w:val="en-GB" w:eastAsia="de-DE"/>
        </w:rPr>
        <w:t xml:space="preserve">Assam government </w:t>
      </w:r>
      <w:r w:rsidR="001E76F0" w:rsidRPr="003C5113">
        <w:rPr>
          <w:lang w:val="en-GB" w:eastAsia="de-DE"/>
        </w:rPr>
        <w:t xml:space="preserve">informed the state assembly </w:t>
      </w:r>
      <w:r w:rsidR="00DE3A76">
        <w:rPr>
          <w:lang w:val="en-GB" w:eastAsia="de-DE"/>
        </w:rPr>
        <w:t xml:space="preserve">in March 2019 </w:t>
      </w:r>
      <w:r w:rsidR="001E76F0" w:rsidRPr="00D52461">
        <w:rPr>
          <w:lang w:val="en-GB" w:eastAsia="de-DE"/>
        </w:rPr>
        <w:t>that it has registered 251 cases since the BJP-led alliance came to power in 2016.</w:t>
      </w:r>
      <w:r w:rsidR="00DE3A76">
        <w:rPr>
          <w:szCs w:val="24"/>
        </w:rPr>
        <w:t xml:space="preserve"> In </w:t>
      </w:r>
      <w:r w:rsidR="00EC4533" w:rsidRPr="008E65A6">
        <w:rPr>
          <w:szCs w:val="24"/>
          <w:lang w:val="en-GB"/>
        </w:rPr>
        <w:t>January 14</w:t>
      </w:r>
      <w:r w:rsidR="00DE3A76">
        <w:rPr>
          <w:szCs w:val="24"/>
          <w:lang w:val="en-GB"/>
        </w:rPr>
        <w:t>, 2019</w:t>
      </w:r>
      <w:r w:rsidR="00EC4533" w:rsidRPr="008E65A6">
        <w:rPr>
          <w:szCs w:val="24"/>
          <w:lang w:val="en-GB"/>
        </w:rPr>
        <w:t>, the Delhi Police filed a 1</w:t>
      </w:r>
      <w:r w:rsidR="00DE3A76">
        <w:rPr>
          <w:szCs w:val="24"/>
          <w:lang w:val="en-GB"/>
        </w:rPr>
        <w:t>,</w:t>
      </w:r>
      <w:r w:rsidR="00EC4533" w:rsidRPr="008E65A6">
        <w:rPr>
          <w:szCs w:val="24"/>
          <w:lang w:val="en-GB"/>
        </w:rPr>
        <w:t xml:space="preserve">200-page long charge sheet </w:t>
      </w:r>
      <w:r w:rsidR="00DE3A76">
        <w:rPr>
          <w:szCs w:val="24"/>
          <w:lang w:val="en-GB"/>
        </w:rPr>
        <w:t>o</w:t>
      </w:r>
      <w:r w:rsidR="00EC4533" w:rsidRPr="008E65A6">
        <w:rPr>
          <w:szCs w:val="24"/>
          <w:lang w:val="en-GB"/>
        </w:rPr>
        <w:t xml:space="preserve">n sedition against </w:t>
      </w:r>
      <w:r w:rsidR="00DE3A76">
        <w:rPr>
          <w:szCs w:val="24"/>
          <w:lang w:val="en-GB"/>
        </w:rPr>
        <w:t>the</w:t>
      </w:r>
      <w:r w:rsidR="00F01EF5">
        <w:rPr>
          <w:szCs w:val="24"/>
          <w:lang w:val="en-GB"/>
        </w:rPr>
        <w:t xml:space="preserve"> </w:t>
      </w:r>
      <w:r w:rsidR="00EC4533" w:rsidRPr="008E65A6">
        <w:rPr>
          <w:szCs w:val="24"/>
          <w:lang w:val="en-GB"/>
        </w:rPr>
        <w:t xml:space="preserve">Jawaharlal Nehru University student leaders </w:t>
      </w:r>
      <w:proofErr w:type="spellStart"/>
      <w:r w:rsidR="00EC4533" w:rsidRPr="008E65A6">
        <w:rPr>
          <w:szCs w:val="24"/>
          <w:lang w:val="en-GB"/>
        </w:rPr>
        <w:t>Kanhaiya</w:t>
      </w:r>
      <w:proofErr w:type="spellEnd"/>
      <w:r w:rsidR="00EC4533" w:rsidRPr="008E65A6">
        <w:rPr>
          <w:szCs w:val="24"/>
          <w:lang w:val="en-GB"/>
        </w:rPr>
        <w:t xml:space="preserve"> Kumar, Umar Khalid and </w:t>
      </w:r>
      <w:proofErr w:type="spellStart"/>
      <w:r w:rsidR="00EC4533" w:rsidRPr="008E65A6">
        <w:rPr>
          <w:szCs w:val="24"/>
          <w:lang w:val="en-GB"/>
        </w:rPr>
        <w:t>Anirban</w:t>
      </w:r>
      <w:proofErr w:type="spellEnd"/>
      <w:r w:rsidR="00EC4533" w:rsidRPr="008E65A6">
        <w:rPr>
          <w:szCs w:val="24"/>
          <w:lang w:val="en-GB"/>
        </w:rPr>
        <w:t>, three years after booking them.</w:t>
      </w:r>
      <w:r w:rsidR="00DE3A76">
        <w:rPr>
          <w:szCs w:val="24"/>
          <w:lang w:val="en-GB"/>
        </w:rPr>
        <w:t xml:space="preserve"> Although the large number of </w:t>
      </w:r>
      <w:r w:rsidR="00EC4533" w:rsidRPr="00D52461">
        <w:rPr>
          <w:lang w:val="en-GB" w:eastAsia="de-DE"/>
        </w:rPr>
        <w:t xml:space="preserve">people arrested for sedition </w:t>
      </w:r>
      <w:r w:rsidR="00DE3A76">
        <w:rPr>
          <w:lang w:val="en-GB" w:eastAsia="de-DE"/>
        </w:rPr>
        <w:t xml:space="preserve">the </w:t>
      </w:r>
      <w:r w:rsidR="00EC4533" w:rsidRPr="00D52461">
        <w:rPr>
          <w:lang w:val="en-GB" w:eastAsia="de-DE"/>
        </w:rPr>
        <w:t xml:space="preserve">courts </w:t>
      </w:r>
      <w:r w:rsidR="00432C40">
        <w:rPr>
          <w:lang w:val="en-GB" w:eastAsia="de-DE"/>
        </w:rPr>
        <w:t xml:space="preserve">dismantled </w:t>
      </w:r>
      <w:r w:rsidR="00EC4533" w:rsidRPr="00D52461">
        <w:rPr>
          <w:lang w:val="en-GB" w:eastAsia="de-DE"/>
        </w:rPr>
        <w:t xml:space="preserve">the charge and the accused walked free but after suffering the discomfort of arrest, imprisonment and trial. </w:t>
      </w:r>
    </w:p>
    <w:p w:rsidR="00EC4533" w:rsidRPr="00F41E6C" w:rsidRDefault="00EC4533" w:rsidP="00EC4533">
      <w:pPr>
        <w:rPr>
          <w:lang w:val="en-GB" w:eastAsia="de-DE"/>
        </w:rPr>
      </w:pPr>
    </w:p>
    <w:p w:rsidR="008655C7" w:rsidRPr="00DA49BF" w:rsidRDefault="00E46B77" w:rsidP="008655C7">
      <w:pPr>
        <w:rPr>
          <w:b/>
          <w:i/>
        </w:rPr>
      </w:pPr>
      <w:r w:rsidRPr="00DA49BF">
        <w:rPr>
          <w:b/>
          <w:i/>
        </w:rPr>
        <w:t>(</w:t>
      </w:r>
      <w:r w:rsidR="00364F36" w:rsidRPr="00DA49BF">
        <w:rPr>
          <w:b/>
          <w:i/>
        </w:rPr>
        <w:t>20</w:t>
      </w:r>
      <w:r w:rsidRPr="00DA49BF">
        <w:rPr>
          <w:b/>
          <w:i/>
        </w:rPr>
        <w:t xml:space="preserve">) </w:t>
      </w:r>
      <w:r w:rsidR="008655C7" w:rsidRPr="00DA49BF">
        <w:rPr>
          <w:b/>
          <w:i/>
        </w:rPr>
        <w:t>Recommendation</w:t>
      </w:r>
      <w:r w:rsidRPr="00DA49BF">
        <w:rPr>
          <w:b/>
          <w:i/>
        </w:rPr>
        <w:t>s</w:t>
      </w:r>
      <w:r w:rsidR="00F73DB6" w:rsidRPr="00DA49BF">
        <w:rPr>
          <w:b/>
          <w:i/>
        </w:rPr>
        <w:t xml:space="preserve"> to the Indian government</w:t>
      </w:r>
    </w:p>
    <w:p w:rsidR="000D10BF" w:rsidRPr="002F47B3" w:rsidRDefault="00364F36" w:rsidP="006401CF">
      <w:pPr>
        <w:ind w:left="1417" w:hanging="709"/>
        <w:rPr>
          <w:lang w:val="en-US"/>
        </w:rPr>
      </w:pPr>
      <w:r>
        <w:t>20</w:t>
      </w:r>
      <w:r w:rsidR="00107728">
        <w:rPr>
          <w:lang w:val="en-US"/>
        </w:rPr>
        <w:t>.1</w:t>
      </w:r>
      <w:r w:rsidR="00107728">
        <w:rPr>
          <w:lang w:val="en-US"/>
        </w:rPr>
        <w:tab/>
      </w:r>
      <w:r w:rsidR="000D10BF">
        <w:rPr>
          <w:lang w:val="en-GB" w:eastAsia="de-DE"/>
        </w:rPr>
        <w:t>Guarantee the freedoms of assembly, expression and access to justice</w:t>
      </w:r>
    </w:p>
    <w:p w:rsidR="00107728" w:rsidRDefault="00364F36" w:rsidP="006401CF">
      <w:pPr>
        <w:ind w:left="1417" w:hanging="709"/>
        <w:rPr>
          <w:lang w:val="en-US"/>
        </w:rPr>
      </w:pPr>
      <w:r>
        <w:rPr>
          <w:lang w:val="en-US"/>
        </w:rPr>
        <w:t>20</w:t>
      </w:r>
      <w:r w:rsidR="000D10BF">
        <w:rPr>
          <w:lang w:val="en-US"/>
        </w:rPr>
        <w:t>.2</w:t>
      </w:r>
      <w:r w:rsidR="000D10BF">
        <w:rPr>
          <w:lang w:val="en-US"/>
        </w:rPr>
        <w:tab/>
      </w:r>
      <w:r w:rsidR="000D10BF" w:rsidRPr="002F47B3">
        <w:rPr>
          <w:lang w:val="en-US"/>
        </w:rPr>
        <w:t xml:space="preserve">Ensure </w:t>
      </w:r>
      <w:r w:rsidR="00107728" w:rsidRPr="002F47B3">
        <w:rPr>
          <w:lang w:val="en-US"/>
        </w:rPr>
        <w:t xml:space="preserve">independent, impartial and thorough investigations </w:t>
      </w:r>
      <w:r w:rsidR="000D10BF">
        <w:rPr>
          <w:lang w:val="en-US"/>
        </w:rPr>
        <w:t xml:space="preserve">particularly in cases of </w:t>
      </w:r>
      <w:r w:rsidR="00D95093">
        <w:rPr>
          <w:lang w:val="en-US"/>
        </w:rPr>
        <w:t xml:space="preserve">sedition when </w:t>
      </w:r>
      <w:r w:rsidR="006401CF">
        <w:rPr>
          <w:lang w:val="en-US"/>
        </w:rPr>
        <w:t xml:space="preserve">alleged perpetrators </w:t>
      </w:r>
      <w:r w:rsidR="00D95093">
        <w:rPr>
          <w:lang w:val="en-US"/>
        </w:rPr>
        <w:t xml:space="preserve">simply </w:t>
      </w:r>
      <w:r w:rsidR="006401CF">
        <w:rPr>
          <w:lang w:val="en-US"/>
        </w:rPr>
        <w:t xml:space="preserve">have </w:t>
      </w:r>
      <w:r w:rsidR="00F01EF5">
        <w:rPr>
          <w:lang w:val="en-US"/>
        </w:rPr>
        <w:t>criticized</w:t>
      </w:r>
      <w:r w:rsidR="000D10BF">
        <w:rPr>
          <w:lang w:val="en-US"/>
        </w:rPr>
        <w:t xml:space="preserve"> the performance of government institutions</w:t>
      </w:r>
      <w:r w:rsidR="0003141E">
        <w:rPr>
          <w:lang w:val="en-US"/>
        </w:rPr>
        <w:t>.</w:t>
      </w:r>
    </w:p>
    <w:p w:rsidR="00E46B77" w:rsidRDefault="00364F36" w:rsidP="006401CF">
      <w:pPr>
        <w:ind w:left="1417" w:hanging="709"/>
        <w:rPr>
          <w:rFonts w:cs="Calibri"/>
        </w:rPr>
      </w:pPr>
      <w:r>
        <w:rPr>
          <w:lang w:val="en-US"/>
        </w:rPr>
        <w:t>20</w:t>
      </w:r>
      <w:r w:rsidR="00D95093">
        <w:rPr>
          <w:lang w:val="en-US"/>
        </w:rPr>
        <w:t>.3</w:t>
      </w:r>
      <w:r w:rsidR="00D95093">
        <w:rPr>
          <w:lang w:val="en-US"/>
        </w:rPr>
        <w:tab/>
      </w:r>
      <w:r w:rsidR="00E46B77">
        <w:rPr>
          <w:rFonts w:cs="Calibri"/>
        </w:rPr>
        <w:t xml:space="preserve">Security forces should not create </w:t>
      </w:r>
      <w:r w:rsidR="00D95093">
        <w:rPr>
          <w:rFonts w:cs="Calibri"/>
        </w:rPr>
        <w:t>an</w:t>
      </w:r>
      <w:r w:rsidR="00E46B77">
        <w:rPr>
          <w:rFonts w:cs="Calibri"/>
        </w:rPr>
        <w:t xml:space="preserve"> environment of fear and insecurity to NGO</w:t>
      </w:r>
      <w:r w:rsidR="00D95093">
        <w:rPr>
          <w:rFonts w:cs="Calibri"/>
        </w:rPr>
        <w:t>s</w:t>
      </w:r>
      <w:r w:rsidR="00E46B77">
        <w:rPr>
          <w:rFonts w:cs="Calibri"/>
        </w:rPr>
        <w:t xml:space="preserve"> work</w:t>
      </w:r>
      <w:r w:rsidR="00D95093">
        <w:rPr>
          <w:rFonts w:cs="Calibri"/>
        </w:rPr>
        <w:t>ing on public and legal matters</w:t>
      </w:r>
      <w:r w:rsidR="0003141E">
        <w:rPr>
          <w:rFonts w:cs="Calibri"/>
        </w:rPr>
        <w:t>.</w:t>
      </w:r>
    </w:p>
    <w:p w:rsidR="00E46B77" w:rsidRDefault="00364F36" w:rsidP="006401CF">
      <w:pPr>
        <w:ind w:left="1417" w:hanging="709"/>
        <w:rPr>
          <w:rFonts w:cs="Calibri"/>
        </w:rPr>
      </w:pPr>
      <w:r>
        <w:rPr>
          <w:rFonts w:cs="Calibri"/>
        </w:rPr>
        <w:t>20</w:t>
      </w:r>
      <w:r w:rsidR="00D95093">
        <w:rPr>
          <w:rFonts w:cs="Calibri"/>
        </w:rPr>
        <w:t>.4</w:t>
      </w:r>
      <w:r w:rsidR="00D95093">
        <w:rPr>
          <w:rFonts w:cs="Calibri"/>
        </w:rPr>
        <w:tab/>
      </w:r>
      <w:r w:rsidR="00E46B77">
        <w:rPr>
          <w:rFonts w:cs="Calibri"/>
        </w:rPr>
        <w:t xml:space="preserve">Stop surveillance and investigation on </w:t>
      </w:r>
      <w:r w:rsidR="00D95093">
        <w:rPr>
          <w:rFonts w:cs="Calibri"/>
        </w:rPr>
        <w:t>human rights activists</w:t>
      </w:r>
      <w:r w:rsidR="00F01EF5">
        <w:rPr>
          <w:rFonts w:cs="Calibri"/>
        </w:rPr>
        <w:t xml:space="preserve"> </w:t>
      </w:r>
      <w:r w:rsidR="00D95093">
        <w:rPr>
          <w:rFonts w:cs="Calibri"/>
        </w:rPr>
        <w:t xml:space="preserve">while they perform in due legal </w:t>
      </w:r>
      <w:r w:rsidR="006401CF">
        <w:rPr>
          <w:rFonts w:cs="Calibri"/>
        </w:rPr>
        <w:t>contexts guaranteed by the ICCPR</w:t>
      </w:r>
    </w:p>
    <w:p w:rsidR="00120C39" w:rsidRDefault="00364F36" w:rsidP="006401CF">
      <w:pPr>
        <w:ind w:left="1417" w:hanging="709"/>
      </w:pPr>
      <w:r>
        <w:t>20</w:t>
      </w:r>
      <w:r w:rsidR="006401CF">
        <w:t>.5</w:t>
      </w:r>
      <w:r w:rsidR="006401CF">
        <w:tab/>
      </w:r>
      <w:r w:rsidR="00120C39">
        <w:t xml:space="preserve">Invite the </w:t>
      </w:r>
      <w:r w:rsidR="006401CF">
        <w:t xml:space="preserve">pertinent </w:t>
      </w:r>
      <w:r w:rsidR="00120C39">
        <w:t>Special Procedure</w:t>
      </w:r>
      <w:r w:rsidR="006401CF">
        <w:t>s</w:t>
      </w:r>
    </w:p>
    <w:p w:rsidR="00120C39" w:rsidRDefault="00120C39" w:rsidP="00D0622A"/>
    <w:p w:rsidR="00D0622A" w:rsidRPr="00DA49BF" w:rsidRDefault="006E3312" w:rsidP="00D0622A">
      <w:pPr>
        <w:rPr>
          <w:sz w:val="28"/>
        </w:rPr>
      </w:pPr>
      <w:r w:rsidRPr="00DA49BF">
        <w:rPr>
          <w:b/>
          <w:sz w:val="28"/>
        </w:rPr>
        <w:t>I1</w:t>
      </w:r>
      <w:r w:rsidR="00D0622A" w:rsidRPr="00DA49BF">
        <w:rPr>
          <w:b/>
          <w:sz w:val="28"/>
        </w:rPr>
        <w:t>.</w:t>
      </w:r>
      <w:r w:rsidR="00706831" w:rsidRPr="00DA49BF">
        <w:rPr>
          <w:b/>
          <w:sz w:val="28"/>
        </w:rPr>
        <w:t>3</w:t>
      </w:r>
      <w:r w:rsidR="00D0622A" w:rsidRPr="00DA49BF">
        <w:rPr>
          <w:b/>
          <w:sz w:val="28"/>
        </w:rPr>
        <w:tab/>
      </w:r>
      <w:r w:rsidR="00675F76" w:rsidRPr="00DA49BF">
        <w:rPr>
          <w:b/>
          <w:sz w:val="28"/>
        </w:rPr>
        <w:t>Right to participate in public and political life</w:t>
      </w:r>
    </w:p>
    <w:p w:rsidR="00706831" w:rsidRDefault="00706831" w:rsidP="00D0622A"/>
    <w:p w:rsidR="00D0622A" w:rsidRPr="007E0C71" w:rsidRDefault="00706831" w:rsidP="00D0622A">
      <w:r>
        <w:t>(2</w:t>
      </w:r>
      <w:r w:rsidR="00364F36">
        <w:t>1</w:t>
      </w:r>
      <w:r>
        <w:t>)</w:t>
      </w:r>
      <w:r w:rsidR="00F01EF5">
        <w:t xml:space="preserve"> </w:t>
      </w:r>
      <w:r>
        <w:t>For the last 20 years, illegal p</w:t>
      </w:r>
      <w:r w:rsidR="00D0622A" w:rsidRPr="007E0C71">
        <w:t xml:space="preserve">harmaceutical drugs enter Manipur for consumption by the young people. The Heroin is still coming from Myanmar. </w:t>
      </w:r>
      <w:r w:rsidRPr="007E0C71">
        <w:t xml:space="preserve">There </w:t>
      </w:r>
      <w:r w:rsidR="00D0622A" w:rsidRPr="007E0C71">
        <w:t xml:space="preserve">are evidences </w:t>
      </w:r>
      <w:r>
        <w:t xml:space="preserve">that </w:t>
      </w:r>
      <w:r w:rsidR="00D0622A" w:rsidRPr="007E0C71">
        <w:t xml:space="preserve">members of the Indian Army, Police and family members of Political leader </w:t>
      </w:r>
      <w:r>
        <w:t>(also</w:t>
      </w:r>
      <w:r w:rsidR="00D0622A" w:rsidRPr="007E0C71">
        <w:t xml:space="preserve"> members of insurgent group</w:t>
      </w:r>
      <w:r w:rsidR="00D0622A">
        <w:t>s</w:t>
      </w:r>
      <w:r>
        <w:t>) are involved</w:t>
      </w:r>
      <w:r w:rsidR="00D0622A" w:rsidRPr="007E0C71">
        <w:t xml:space="preserve">. </w:t>
      </w:r>
      <w:r>
        <w:t xml:space="preserve">For instance, </w:t>
      </w:r>
      <w:r w:rsidR="00D0622A" w:rsidRPr="007E0C71">
        <w:t xml:space="preserve">Col. Ajay </w:t>
      </w:r>
      <w:proofErr w:type="spellStart"/>
      <w:r w:rsidR="00D0622A" w:rsidRPr="007E0C71">
        <w:t>Choudhuri</w:t>
      </w:r>
      <w:proofErr w:type="spellEnd"/>
      <w:r w:rsidR="00D0622A" w:rsidRPr="007E0C71">
        <w:t xml:space="preserve"> and Col.</w:t>
      </w:r>
      <w:r w:rsidR="0003141E">
        <w:t xml:space="preserve"> </w:t>
      </w:r>
      <w:r w:rsidR="00D0622A" w:rsidRPr="007E0C71">
        <w:t>Mr</w:t>
      </w:r>
      <w:r w:rsidR="0003141E">
        <w:t>.</w:t>
      </w:r>
      <w:r w:rsidR="00D0622A" w:rsidRPr="007E0C71">
        <w:t xml:space="preserve"> Singh of Indian Army </w:t>
      </w:r>
      <w:r w:rsidR="00A45C3B">
        <w:t xml:space="preserve">both </w:t>
      </w:r>
      <w:r w:rsidR="00D0622A" w:rsidRPr="007E0C71">
        <w:t>were caught</w:t>
      </w:r>
      <w:r w:rsidR="00F01EF5">
        <w:t xml:space="preserve"> </w:t>
      </w:r>
      <w:r w:rsidR="005E171B">
        <w:t>i</w:t>
      </w:r>
      <w:r w:rsidR="00D0622A" w:rsidRPr="007E0C71">
        <w:t>n 2015 with drugs and gold.</w:t>
      </w:r>
      <w:r w:rsidR="00F01EF5">
        <w:t xml:space="preserve"> </w:t>
      </w:r>
      <w:r>
        <w:t xml:space="preserve">Also, </w:t>
      </w:r>
      <w:r w:rsidR="00120C39">
        <w:t>t</w:t>
      </w:r>
      <w:r w:rsidR="00D0622A" w:rsidRPr="007E0C71">
        <w:t xml:space="preserve">here are </w:t>
      </w:r>
      <w:r w:rsidR="00120C39">
        <w:t xml:space="preserve">a </w:t>
      </w:r>
      <w:r w:rsidR="00D0622A" w:rsidRPr="007E0C71">
        <w:t xml:space="preserve">huge </w:t>
      </w:r>
      <w:r w:rsidR="00120C39">
        <w:t xml:space="preserve">number of </w:t>
      </w:r>
      <w:r w:rsidR="00D0622A" w:rsidRPr="007E0C71">
        <w:t xml:space="preserve">arms available in the illegal market. </w:t>
      </w:r>
      <w:r w:rsidR="00D0622A">
        <w:t>UNMM</w:t>
      </w:r>
      <w:r w:rsidR="00F01EF5">
        <w:t xml:space="preserve"> </w:t>
      </w:r>
      <w:r w:rsidR="00120C39">
        <w:t xml:space="preserve">presumes </w:t>
      </w:r>
      <w:r w:rsidR="00D0622A" w:rsidRPr="007E0C71">
        <w:t xml:space="preserve">that </w:t>
      </w:r>
      <w:r w:rsidR="00120C39">
        <w:t xml:space="preserve">part of </w:t>
      </w:r>
      <w:r w:rsidR="00D0622A" w:rsidRPr="007E0C71">
        <w:t>th</w:t>
      </w:r>
      <w:r w:rsidR="00D0622A">
        <w:t>e</w:t>
      </w:r>
      <w:r w:rsidR="00D0622A" w:rsidRPr="007E0C71">
        <w:t>s</w:t>
      </w:r>
      <w:r w:rsidR="00D0622A">
        <w:t>e</w:t>
      </w:r>
      <w:r w:rsidR="00D0622A" w:rsidRPr="007E0C71">
        <w:t xml:space="preserve"> arms</w:t>
      </w:r>
      <w:r w:rsidR="00766734">
        <w:t xml:space="preserve"> </w:t>
      </w:r>
      <w:r w:rsidR="00120C39">
        <w:t xml:space="preserve">has been </w:t>
      </w:r>
      <w:r w:rsidR="00D0622A">
        <w:t xml:space="preserve">originally designated to the </w:t>
      </w:r>
      <w:r w:rsidR="00D0622A" w:rsidRPr="007E0C71">
        <w:t xml:space="preserve">Government of India </w:t>
      </w:r>
      <w:r w:rsidR="00A45C3B">
        <w:t xml:space="preserve">and the </w:t>
      </w:r>
      <w:r w:rsidR="00D0622A" w:rsidRPr="007E0C71">
        <w:t xml:space="preserve">Defence Ministry </w:t>
      </w:r>
      <w:r w:rsidR="001C48DB">
        <w:t>and later licked t</w:t>
      </w:r>
      <w:r w:rsidR="00D0622A" w:rsidRPr="007E0C71">
        <w:t>o the illegal market.</w:t>
      </w:r>
      <w:r w:rsidR="00A45C3B">
        <w:t xml:space="preserve"> Thus, particularly in matters of security, the reliability of Indian security forces and the administrative functionality are not guaranteed </w:t>
      </w:r>
      <w:r w:rsidR="001C48DB">
        <w:t xml:space="preserve">which </w:t>
      </w:r>
      <w:r w:rsidR="00A45C3B">
        <w:t>hamper</w:t>
      </w:r>
      <w:r w:rsidR="001C48DB">
        <w:t>s</w:t>
      </w:r>
      <w:r w:rsidR="00A45C3B">
        <w:t xml:space="preserve"> people’s participati</w:t>
      </w:r>
      <w:r w:rsidR="001C48DB">
        <w:t>on in societal and public life.</w:t>
      </w:r>
      <w:r w:rsidR="00314D74">
        <w:t xml:space="preserve"> Furthermore, t</w:t>
      </w:r>
      <w:r w:rsidR="00314D74" w:rsidRPr="00714CB0">
        <w:t xml:space="preserve">he massive destruction of agriculture land, forest and contamination of </w:t>
      </w:r>
      <w:r w:rsidR="00314D74">
        <w:t>r</w:t>
      </w:r>
      <w:r w:rsidR="00314D74" w:rsidRPr="00714CB0">
        <w:t>iver</w:t>
      </w:r>
      <w:r w:rsidR="00314D74">
        <w:t>s</w:t>
      </w:r>
      <w:r w:rsidR="00314D74" w:rsidRPr="00714CB0">
        <w:t xml:space="preserve"> </w:t>
      </w:r>
      <w:r w:rsidR="00314D74">
        <w:t xml:space="preserve">not only </w:t>
      </w:r>
      <w:r w:rsidR="00314D74" w:rsidRPr="00714CB0">
        <w:t>weaken</w:t>
      </w:r>
      <w:r w:rsidR="00314D74">
        <w:t>s</w:t>
      </w:r>
      <w:r w:rsidR="00314D74" w:rsidRPr="00714CB0">
        <w:t xml:space="preserve"> people</w:t>
      </w:r>
      <w:r w:rsidR="00314D74">
        <w:t>’</w:t>
      </w:r>
      <w:r w:rsidR="00314D74" w:rsidRPr="00714CB0">
        <w:t xml:space="preserve">s economic self- reliance </w:t>
      </w:r>
      <w:r w:rsidR="00314D74">
        <w:t>but risks their social and cultural existence as such</w:t>
      </w:r>
      <w:r w:rsidR="00FA4E02">
        <w:t xml:space="preserve"> – in detriment to </w:t>
      </w:r>
      <w:proofErr w:type="spellStart"/>
      <w:r w:rsidR="00FA4E02">
        <w:t>HRCttee</w:t>
      </w:r>
      <w:proofErr w:type="spellEnd"/>
      <w:r w:rsidR="00FA4E02">
        <w:t xml:space="preserve"> General Comment No. 23, para 3.2</w:t>
      </w:r>
      <w:r w:rsidR="00314D74">
        <w:t>.</w:t>
      </w:r>
    </w:p>
    <w:p w:rsidR="00D0622A" w:rsidRDefault="00D0622A" w:rsidP="00D0622A">
      <w:pPr>
        <w:rPr>
          <w:szCs w:val="24"/>
        </w:rPr>
      </w:pPr>
    </w:p>
    <w:p w:rsidR="00F80BD9" w:rsidRDefault="003734D9" w:rsidP="00F80BD9">
      <w:pPr>
        <w:rPr>
          <w:szCs w:val="24"/>
        </w:rPr>
      </w:pPr>
      <w:r>
        <w:t>(2</w:t>
      </w:r>
      <w:r w:rsidR="00364F36">
        <w:t>2</w:t>
      </w:r>
      <w:r>
        <w:t xml:space="preserve">) In a number of cases, Indian authorities like the </w:t>
      </w:r>
      <w:r w:rsidR="00AC7313" w:rsidRPr="00683802">
        <w:rPr>
          <w:szCs w:val="24"/>
        </w:rPr>
        <w:t>Union Ministry of Atomic Energy (Government of India) ha</w:t>
      </w:r>
      <w:r>
        <w:rPr>
          <w:szCs w:val="24"/>
        </w:rPr>
        <w:t xml:space="preserve">ve signed </w:t>
      </w:r>
      <w:r w:rsidR="00314D74">
        <w:rPr>
          <w:szCs w:val="24"/>
        </w:rPr>
        <w:t xml:space="preserve">a number of </w:t>
      </w:r>
      <w:r w:rsidR="00AC7313" w:rsidRPr="00683802">
        <w:rPr>
          <w:szCs w:val="24"/>
        </w:rPr>
        <w:t xml:space="preserve">so called Memorandums of Understanding (MoU) </w:t>
      </w:r>
      <w:r>
        <w:rPr>
          <w:szCs w:val="24"/>
        </w:rPr>
        <w:t xml:space="preserve">with national and </w:t>
      </w:r>
      <w:r w:rsidR="00AC7313" w:rsidRPr="00683802">
        <w:rPr>
          <w:szCs w:val="24"/>
        </w:rPr>
        <w:t>multinational companies.</w:t>
      </w:r>
      <w:r w:rsidR="00581846">
        <w:rPr>
          <w:rStyle w:val="Funotenzeichen"/>
          <w:szCs w:val="24"/>
        </w:rPr>
        <w:footnoteReference w:id="13"/>
      </w:r>
      <w:r w:rsidR="001C48DB">
        <w:rPr>
          <w:szCs w:val="24"/>
        </w:rPr>
        <w:t xml:space="preserve"> </w:t>
      </w:r>
      <w:r w:rsidR="00581846">
        <w:rPr>
          <w:szCs w:val="24"/>
        </w:rPr>
        <w:t xml:space="preserve">Not only </w:t>
      </w:r>
      <w:proofErr w:type="gramStart"/>
      <w:r w:rsidR="00581846">
        <w:rPr>
          <w:szCs w:val="24"/>
        </w:rPr>
        <w:t>t</w:t>
      </w:r>
      <w:r w:rsidR="00AC7313" w:rsidRPr="00683802">
        <w:rPr>
          <w:szCs w:val="24"/>
        </w:rPr>
        <w:t>he MoU proce</w:t>
      </w:r>
      <w:r w:rsidR="00804484">
        <w:rPr>
          <w:szCs w:val="24"/>
        </w:rPr>
        <w:t>ss was</w:t>
      </w:r>
      <w:proofErr w:type="gramEnd"/>
      <w:r w:rsidR="00804484">
        <w:rPr>
          <w:szCs w:val="24"/>
        </w:rPr>
        <w:t xml:space="preserve"> in</w:t>
      </w:r>
      <w:r w:rsidR="001C48DB">
        <w:rPr>
          <w:szCs w:val="24"/>
        </w:rPr>
        <w:t>-</w:t>
      </w:r>
      <w:r w:rsidR="00804484">
        <w:rPr>
          <w:szCs w:val="24"/>
        </w:rPr>
        <w:t>transparent</w:t>
      </w:r>
      <w:r w:rsidR="00581846">
        <w:rPr>
          <w:szCs w:val="24"/>
        </w:rPr>
        <w:t xml:space="preserve">, the </w:t>
      </w:r>
      <w:r w:rsidR="00AC7313" w:rsidRPr="00D06E0A">
        <w:t>public hearing</w:t>
      </w:r>
      <w:r w:rsidR="00581846">
        <w:t xml:space="preserve">s, if conducted at all, did not consider </w:t>
      </w:r>
      <w:r w:rsidR="001C48DB">
        <w:t xml:space="preserve">any </w:t>
      </w:r>
      <w:r w:rsidR="00AC7313">
        <w:t xml:space="preserve">dissent and </w:t>
      </w:r>
      <w:r w:rsidR="001C48DB">
        <w:t xml:space="preserve">critical information from the people on the ground. Human </w:t>
      </w:r>
      <w:r w:rsidR="00AC7313">
        <w:t xml:space="preserve">rights defenders </w:t>
      </w:r>
      <w:r w:rsidR="00581846">
        <w:t xml:space="preserve">had </w:t>
      </w:r>
      <w:r w:rsidR="00AC7313">
        <w:t xml:space="preserve">run the risk to </w:t>
      </w:r>
      <w:r w:rsidR="00581846">
        <w:t xml:space="preserve">be </w:t>
      </w:r>
      <w:r w:rsidR="00AC7313">
        <w:t>harass</w:t>
      </w:r>
      <w:r w:rsidR="00581846">
        <w:t>ed or even put into jail</w:t>
      </w:r>
      <w:r w:rsidR="00AC7313">
        <w:t>.</w:t>
      </w:r>
      <w:r w:rsidR="00766734">
        <w:t xml:space="preserve"> </w:t>
      </w:r>
      <w:r w:rsidR="00AC7313">
        <w:rPr>
          <w:szCs w:val="24"/>
        </w:rPr>
        <w:t xml:space="preserve">If necessary, Indian paramilitary units and law enforcing agencies </w:t>
      </w:r>
      <w:r w:rsidR="00204DE4">
        <w:rPr>
          <w:szCs w:val="24"/>
        </w:rPr>
        <w:t xml:space="preserve">have </w:t>
      </w:r>
      <w:r w:rsidR="00AC7313">
        <w:rPr>
          <w:szCs w:val="24"/>
        </w:rPr>
        <w:t>intervene</w:t>
      </w:r>
      <w:r w:rsidR="00204DE4">
        <w:rPr>
          <w:szCs w:val="24"/>
        </w:rPr>
        <w:t>d</w:t>
      </w:r>
      <w:r w:rsidR="00AC7313">
        <w:rPr>
          <w:szCs w:val="24"/>
        </w:rPr>
        <w:t xml:space="preserve"> to guarantee the business interests.</w:t>
      </w:r>
      <w:r w:rsidR="00766734">
        <w:rPr>
          <w:szCs w:val="24"/>
        </w:rPr>
        <w:t xml:space="preserve"> </w:t>
      </w:r>
      <w:r w:rsidR="00204DE4">
        <w:t xml:space="preserve">Contrary to that, the </w:t>
      </w:r>
      <w:r w:rsidR="00204DE4" w:rsidRPr="00741CBD">
        <w:rPr>
          <w:szCs w:val="24"/>
        </w:rPr>
        <w:t xml:space="preserve">consultation process </w:t>
      </w:r>
      <w:r w:rsidR="00204DE4">
        <w:rPr>
          <w:szCs w:val="24"/>
        </w:rPr>
        <w:t xml:space="preserve">with companies </w:t>
      </w:r>
      <w:r w:rsidR="00204DE4" w:rsidRPr="00741CBD">
        <w:rPr>
          <w:szCs w:val="24"/>
        </w:rPr>
        <w:t xml:space="preserve">for </w:t>
      </w:r>
      <w:r w:rsidR="00204DE4" w:rsidRPr="00741CBD">
        <w:rPr>
          <w:shd w:val="clear" w:color="auto" w:fill="FFFFFF"/>
        </w:rPr>
        <w:t>clearance and license</w:t>
      </w:r>
      <w:r w:rsidR="00204DE4">
        <w:rPr>
          <w:shd w:val="clear" w:color="auto" w:fill="FFFFFF"/>
        </w:rPr>
        <w:t xml:space="preserve"> had been intensive and constructive</w:t>
      </w:r>
      <w:r w:rsidR="00204DE4" w:rsidRPr="00741CBD">
        <w:rPr>
          <w:shd w:val="clear" w:color="auto" w:fill="FFFFFF"/>
        </w:rPr>
        <w:t>.</w:t>
      </w:r>
      <w:r w:rsidR="00204DE4">
        <w:rPr>
          <w:shd w:val="clear" w:color="auto" w:fill="FFFFFF"/>
        </w:rPr>
        <w:t xml:space="preserve"> The </w:t>
      </w:r>
      <w:r w:rsidR="00AC7313">
        <w:rPr>
          <w:szCs w:val="24"/>
        </w:rPr>
        <w:t xml:space="preserve">undue consultation process </w:t>
      </w:r>
      <w:r w:rsidR="00204DE4">
        <w:rPr>
          <w:szCs w:val="24"/>
        </w:rPr>
        <w:t xml:space="preserve">with local people </w:t>
      </w:r>
      <w:r w:rsidR="005E171B">
        <w:rPr>
          <w:szCs w:val="24"/>
        </w:rPr>
        <w:t xml:space="preserve">has violated the </w:t>
      </w:r>
      <w:r w:rsidR="00AC7313">
        <w:rPr>
          <w:szCs w:val="24"/>
        </w:rPr>
        <w:t>free access to information</w:t>
      </w:r>
      <w:r w:rsidR="005E171B">
        <w:rPr>
          <w:szCs w:val="24"/>
        </w:rPr>
        <w:t xml:space="preserve"> and restricted the</w:t>
      </w:r>
      <w:r w:rsidR="001C48DB">
        <w:rPr>
          <w:szCs w:val="24"/>
        </w:rPr>
        <w:t>ir</w:t>
      </w:r>
      <w:r w:rsidR="005E171B">
        <w:rPr>
          <w:szCs w:val="24"/>
        </w:rPr>
        <w:t xml:space="preserve"> fair participation in public life</w:t>
      </w:r>
      <w:r w:rsidR="00AC7313">
        <w:rPr>
          <w:szCs w:val="24"/>
        </w:rPr>
        <w:t>.</w:t>
      </w:r>
    </w:p>
    <w:p w:rsidR="00F80BD9" w:rsidRDefault="00F80BD9" w:rsidP="00F80BD9"/>
    <w:p w:rsidR="00F80BD9" w:rsidRDefault="00F80BD9" w:rsidP="005E171B">
      <w:pPr>
        <w:rPr>
          <w:szCs w:val="24"/>
        </w:rPr>
      </w:pPr>
      <w:r>
        <w:lastRenderedPageBreak/>
        <w:t>(2</w:t>
      </w:r>
      <w:r w:rsidR="00364F36">
        <w:t>3</w:t>
      </w:r>
      <w:r>
        <w:t>) In spite of organising public hearings with full participation of local people and NGOs, the Government of India has systematically targeted environmental activists, human rights</w:t>
      </w:r>
      <w:r w:rsidR="00766734">
        <w:t xml:space="preserve"> </w:t>
      </w:r>
      <w:r>
        <w:t xml:space="preserve">defenders and their organisations. Government security forces are visiting the home and offices of such activists without any reason or arrest memo. This is a serious act of intimidation. In particular, Mr. </w:t>
      </w:r>
      <w:proofErr w:type="spellStart"/>
      <w:r>
        <w:t>Yumnam</w:t>
      </w:r>
      <w:proofErr w:type="spellEnd"/>
      <w:r w:rsidR="00766734">
        <w:t xml:space="preserve"> </w:t>
      </w:r>
      <w:proofErr w:type="spellStart"/>
      <w:r>
        <w:t>Jiten</w:t>
      </w:r>
      <w:proofErr w:type="spellEnd"/>
      <w:r>
        <w:t xml:space="preserve"> Singh</w:t>
      </w:r>
      <w:r w:rsidR="00314D74">
        <w:t xml:space="preserve"> (CRAM)</w:t>
      </w:r>
      <w:r>
        <w:t xml:space="preserve">, Mr. John </w:t>
      </w:r>
      <w:proofErr w:type="spellStart"/>
      <w:r>
        <w:t>Pamei</w:t>
      </w:r>
      <w:proofErr w:type="spellEnd"/>
      <w:r>
        <w:t xml:space="preserve">, Mr. U. </w:t>
      </w:r>
      <w:proofErr w:type="spellStart"/>
      <w:r>
        <w:t>Nobokishore</w:t>
      </w:r>
      <w:proofErr w:type="spellEnd"/>
      <w:r w:rsidR="00314D74">
        <w:t xml:space="preserve"> UNMM)</w:t>
      </w:r>
      <w:r>
        <w:t xml:space="preserve">, and others have been under constant threat by the police and Indian Armed Forces since July 2017. </w:t>
      </w:r>
    </w:p>
    <w:p w:rsidR="003734D9" w:rsidRPr="00B6662D" w:rsidRDefault="003734D9" w:rsidP="00A45C3B">
      <w:pPr>
        <w:rPr>
          <w:szCs w:val="24"/>
        </w:rPr>
      </w:pPr>
    </w:p>
    <w:p w:rsidR="005E171B" w:rsidRPr="00FA4E02" w:rsidRDefault="00AC7313" w:rsidP="00A45C3B">
      <w:pPr>
        <w:rPr>
          <w:b/>
          <w:i/>
          <w:szCs w:val="24"/>
          <w:shd w:val="clear" w:color="auto" w:fill="FFFFFF"/>
        </w:rPr>
      </w:pPr>
      <w:r w:rsidRPr="00FA4E02">
        <w:rPr>
          <w:b/>
          <w:i/>
          <w:szCs w:val="24"/>
          <w:shd w:val="clear" w:color="auto" w:fill="FFFFFF"/>
        </w:rPr>
        <w:t>(</w:t>
      </w:r>
      <w:r w:rsidR="005E171B" w:rsidRPr="00FA4E02">
        <w:rPr>
          <w:b/>
          <w:i/>
          <w:szCs w:val="24"/>
          <w:shd w:val="clear" w:color="auto" w:fill="FFFFFF"/>
        </w:rPr>
        <w:t>2</w:t>
      </w:r>
      <w:r w:rsidR="00364F36" w:rsidRPr="00FA4E02">
        <w:rPr>
          <w:b/>
          <w:i/>
          <w:szCs w:val="24"/>
          <w:shd w:val="clear" w:color="auto" w:fill="FFFFFF"/>
        </w:rPr>
        <w:t>4</w:t>
      </w:r>
      <w:r w:rsidRPr="00FA4E02">
        <w:rPr>
          <w:b/>
          <w:i/>
          <w:szCs w:val="24"/>
          <w:shd w:val="clear" w:color="auto" w:fill="FFFFFF"/>
        </w:rPr>
        <w:t xml:space="preserve">) </w:t>
      </w:r>
      <w:r w:rsidR="006401CF" w:rsidRPr="00FA4E02">
        <w:rPr>
          <w:b/>
          <w:i/>
          <w:szCs w:val="24"/>
          <w:shd w:val="clear" w:color="auto" w:fill="FFFFFF"/>
        </w:rPr>
        <w:t>Recommendations to the Indian governm</w:t>
      </w:r>
      <w:r w:rsidR="00F017CC" w:rsidRPr="00FA4E02">
        <w:rPr>
          <w:b/>
          <w:i/>
          <w:szCs w:val="24"/>
          <w:shd w:val="clear" w:color="auto" w:fill="FFFFFF"/>
        </w:rPr>
        <w:t>e</w:t>
      </w:r>
      <w:r w:rsidR="006401CF" w:rsidRPr="00FA4E02">
        <w:rPr>
          <w:b/>
          <w:i/>
          <w:szCs w:val="24"/>
          <w:shd w:val="clear" w:color="auto" w:fill="FFFFFF"/>
        </w:rPr>
        <w:t>nt</w:t>
      </w:r>
    </w:p>
    <w:p w:rsidR="00F017CC" w:rsidRPr="00566A75" w:rsidRDefault="00A92772" w:rsidP="00F017CC">
      <w:pPr>
        <w:ind w:left="1417" w:hanging="709"/>
        <w:rPr>
          <w:szCs w:val="24"/>
          <w:shd w:val="clear" w:color="auto" w:fill="FFFFFF"/>
        </w:rPr>
      </w:pPr>
      <w:r>
        <w:rPr>
          <w:szCs w:val="24"/>
          <w:shd w:val="clear" w:color="auto" w:fill="FFFFFF"/>
        </w:rPr>
        <w:t>2</w:t>
      </w:r>
      <w:r w:rsidR="00364F36">
        <w:rPr>
          <w:szCs w:val="24"/>
          <w:shd w:val="clear" w:color="auto" w:fill="FFFFFF"/>
        </w:rPr>
        <w:t>4</w:t>
      </w:r>
      <w:r w:rsidR="00F017CC">
        <w:rPr>
          <w:szCs w:val="24"/>
          <w:shd w:val="clear" w:color="auto" w:fill="FFFFFF"/>
        </w:rPr>
        <w:t>.1</w:t>
      </w:r>
      <w:r w:rsidR="00F017CC">
        <w:rPr>
          <w:szCs w:val="24"/>
          <w:shd w:val="clear" w:color="auto" w:fill="FFFFFF"/>
        </w:rPr>
        <w:tab/>
        <w:t xml:space="preserve">Abstain from </w:t>
      </w:r>
      <w:r w:rsidR="00F017CC" w:rsidRPr="00566A75">
        <w:rPr>
          <w:szCs w:val="24"/>
          <w:shd w:val="clear" w:color="auto" w:fill="FFFFFF"/>
        </w:rPr>
        <w:t>haras</w:t>
      </w:r>
      <w:r w:rsidR="00F017CC">
        <w:rPr>
          <w:szCs w:val="24"/>
          <w:shd w:val="clear" w:color="auto" w:fill="FFFFFF"/>
        </w:rPr>
        <w:t>s</w:t>
      </w:r>
      <w:r w:rsidR="00F017CC" w:rsidRPr="00566A75">
        <w:rPr>
          <w:szCs w:val="24"/>
          <w:shd w:val="clear" w:color="auto" w:fill="FFFFFF"/>
        </w:rPr>
        <w:t xml:space="preserve">ment, intimidation, attacks, discrimination against members of </w:t>
      </w:r>
      <w:r w:rsidR="00F017CC">
        <w:rPr>
          <w:szCs w:val="24"/>
          <w:shd w:val="clear" w:color="auto" w:fill="FFFFFF"/>
        </w:rPr>
        <w:t>civil society</w:t>
      </w:r>
      <w:r w:rsidR="00F017CC" w:rsidRPr="00566A75">
        <w:rPr>
          <w:szCs w:val="24"/>
          <w:shd w:val="clear" w:color="auto" w:fill="FFFFFF"/>
        </w:rPr>
        <w:t xml:space="preserve"> who </w:t>
      </w:r>
      <w:r w:rsidR="00F017CC">
        <w:rPr>
          <w:szCs w:val="24"/>
          <w:shd w:val="clear" w:color="auto" w:fill="FFFFFF"/>
        </w:rPr>
        <w:t xml:space="preserve">are committed </w:t>
      </w:r>
      <w:r w:rsidR="00F017CC" w:rsidRPr="00566A75">
        <w:rPr>
          <w:szCs w:val="24"/>
          <w:shd w:val="clear" w:color="auto" w:fill="FFFFFF"/>
        </w:rPr>
        <w:t xml:space="preserve">to </w:t>
      </w:r>
      <w:r w:rsidR="00F017CC">
        <w:rPr>
          <w:szCs w:val="24"/>
          <w:shd w:val="clear" w:color="auto" w:fill="FFFFFF"/>
        </w:rPr>
        <w:t>e</w:t>
      </w:r>
      <w:r w:rsidR="00F017CC" w:rsidRPr="00566A75">
        <w:rPr>
          <w:szCs w:val="24"/>
          <w:shd w:val="clear" w:color="auto" w:fill="FFFFFF"/>
        </w:rPr>
        <w:t xml:space="preserve">nsure the safe guard measures </w:t>
      </w:r>
      <w:r w:rsidR="00F017CC">
        <w:rPr>
          <w:szCs w:val="24"/>
          <w:shd w:val="clear" w:color="auto" w:fill="FFFFFF"/>
        </w:rPr>
        <w:t xml:space="preserve">and the </w:t>
      </w:r>
      <w:r w:rsidR="00F017CC" w:rsidRPr="00566A75">
        <w:rPr>
          <w:szCs w:val="24"/>
          <w:shd w:val="clear" w:color="auto" w:fill="FFFFFF"/>
        </w:rPr>
        <w:t>guarantee</w:t>
      </w:r>
      <w:r w:rsidR="00F017CC">
        <w:rPr>
          <w:szCs w:val="24"/>
          <w:shd w:val="clear" w:color="auto" w:fill="FFFFFF"/>
        </w:rPr>
        <w:t>s</w:t>
      </w:r>
      <w:r w:rsidR="00F017CC" w:rsidRPr="00566A75">
        <w:rPr>
          <w:szCs w:val="24"/>
          <w:shd w:val="clear" w:color="auto" w:fill="FFFFFF"/>
        </w:rPr>
        <w:t xml:space="preserve"> by the Constitution </w:t>
      </w:r>
      <w:r w:rsidR="00F017CC">
        <w:rPr>
          <w:szCs w:val="24"/>
          <w:shd w:val="clear" w:color="auto" w:fill="FFFFFF"/>
        </w:rPr>
        <w:t xml:space="preserve">of </w:t>
      </w:r>
      <w:proofErr w:type="gramStart"/>
      <w:r w:rsidR="00F017CC">
        <w:rPr>
          <w:szCs w:val="24"/>
          <w:shd w:val="clear" w:color="auto" w:fill="FFFFFF"/>
        </w:rPr>
        <w:t>India  and</w:t>
      </w:r>
      <w:proofErr w:type="gramEnd"/>
      <w:r w:rsidR="00F017CC">
        <w:rPr>
          <w:szCs w:val="24"/>
          <w:shd w:val="clear" w:color="auto" w:fill="FFFFFF"/>
        </w:rPr>
        <w:t xml:space="preserve"> International Law</w:t>
      </w:r>
    </w:p>
    <w:p w:rsidR="00F017CC" w:rsidRPr="00566A75" w:rsidRDefault="00A92772" w:rsidP="00F017CC">
      <w:pPr>
        <w:ind w:left="1417" w:hanging="709"/>
        <w:rPr>
          <w:szCs w:val="24"/>
          <w:shd w:val="clear" w:color="auto" w:fill="FFFFFF"/>
        </w:rPr>
      </w:pPr>
      <w:r>
        <w:rPr>
          <w:szCs w:val="24"/>
          <w:shd w:val="clear" w:color="auto" w:fill="FFFFFF"/>
        </w:rPr>
        <w:t>2</w:t>
      </w:r>
      <w:r w:rsidR="00364F36">
        <w:rPr>
          <w:szCs w:val="24"/>
          <w:shd w:val="clear" w:color="auto" w:fill="FFFFFF"/>
        </w:rPr>
        <w:t>4</w:t>
      </w:r>
      <w:r w:rsidR="00F017CC">
        <w:rPr>
          <w:szCs w:val="24"/>
          <w:shd w:val="clear" w:color="auto" w:fill="FFFFFF"/>
        </w:rPr>
        <w:t>.2</w:t>
      </w:r>
      <w:r w:rsidR="00F017CC">
        <w:rPr>
          <w:szCs w:val="24"/>
          <w:shd w:val="clear" w:color="auto" w:fill="FFFFFF"/>
        </w:rPr>
        <w:tab/>
      </w:r>
      <w:r w:rsidR="00F017CC" w:rsidRPr="00566A75">
        <w:rPr>
          <w:szCs w:val="24"/>
          <w:shd w:val="clear" w:color="auto" w:fill="FFFFFF"/>
        </w:rPr>
        <w:t xml:space="preserve">Demilitarize the North East Region and repeal AFSPA 1958 </w:t>
      </w:r>
      <w:r w:rsidR="00F017CC">
        <w:rPr>
          <w:szCs w:val="24"/>
          <w:shd w:val="clear" w:color="auto" w:fill="FFFFFF"/>
        </w:rPr>
        <w:t xml:space="preserve">in order </w:t>
      </w:r>
      <w:r w:rsidR="00F017CC" w:rsidRPr="00566A75">
        <w:rPr>
          <w:szCs w:val="24"/>
          <w:shd w:val="clear" w:color="auto" w:fill="FFFFFF"/>
        </w:rPr>
        <w:t xml:space="preserve">to insure </w:t>
      </w:r>
      <w:r w:rsidR="00F017CC">
        <w:rPr>
          <w:szCs w:val="24"/>
          <w:shd w:val="clear" w:color="auto" w:fill="FFFFFF"/>
        </w:rPr>
        <w:t>that full participation can be practiced</w:t>
      </w:r>
    </w:p>
    <w:p w:rsidR="00AC7313" w:rsidRPr="00566A75" w:rsidRDefault="00A92772" w:rsidP="00F017CC">
      <w:pPr>
        <w:ind w:left="1417" w:hanging="709"/>
        <w:rPr>
          <w:szCs w:val="24"/>
          <w:shd w:val="clear" w:color="auto" w:fill="FFFFFF"/>
        </w:rPr>
      </w:pPr>
      <w:r>
        <w:rPr>
          <w:szCs w:val="24"/>
          <w:shd w:val="clear" w:color="auto" w:fill="FFFFFF"/>
        </w:rPr>
        <w:t>2</w:t>
      </w:r>
      <w:r w:rsidR="00364F36">
        <w:rPr>
          <w:szCs w:val="24"/>
          <w:shd w:val="clear" w:color="auto" w:fill="FFFFFF"/>
        </w:rPr>
        <w:t>4</w:t>
      </w:r>
      <w:r w:rsidR="00F017CC">
        <w:rPr>
          <w:szCs w:val="24"/>
          <w:shd w:val="clear" w:color="auto" w:fill="FFFFFF"/>
        </w:rPr>
        <w:t>.3</w:t>
      </w:r>
      <w:r w:rsidR="006401CF">
        <w:rPr>
          <w:szCs w:val="24"/>
          <w:shd w:val="clear" w:color="auto" w:fill="FFFFFF"/>
        </w:rPr>
        <w:tab/>
      </w:r>
      <w:r w:rsidR="006401CF" w:rsidRPr="00566A75">
        <w:rPr>
          <w:szCs w:val="24"/>
          <w:shd w:val="clear" w:color="auto" w:fill="FFFFFF"/>
        </w:rPr>
        <w:t>Fully</w:t>
      </w:r>
      <w:r w:rsidR="00766734">
        <w:rPr>
          <w:szCs w:val="24"/>
          <w:shd w:val="clear" w:color="auto" w:fill="FFFFFF"/>
        </w:rPr>
        <w:t xml:space="preserve"> </w:t>
      </w:r>
      <w:r w:rsidR="00AC7313" w:rsidRPr="00566A75">
        <w:rPr>
          <w:szCs w:val="24"/>
          <w:shd w:val="clear" w:color="auto" w:fill="FFFFFF"/>
        </w:rPr>
        <w:t xml:space="preserve">respect and implement the Free Prior Informed Consent </w:t>
      </w:r>
      <w:r w:rsidR="006401CF">
        <w:rPr>
          <w:szCs w:val="24"/>
          <w:shd w:val="clear" w:color="auto" w:fill="FFFFFF"/>
        </w:rPr>
        <w:t>for</w:t>
      </w:r>
      <w:r w:rsidR="00766734">
        <w:rPr>
          <w:szCs w:val="24"/>
          <w:shd w:val="clear" w:color="auto" w:fill="FFFFFF"/>
        </w:rPr>
        <w:t xml:space="preserve"> </w:t>
      </w:r>
      <w:r w:rsidR="00AC7313">
        <w:rPr>
          <w:szCs w:val="24"/>
          <w:shd w:val="clear" w:color="auto" w:fill="FFFFFF"/>
        </w:rPr>
        <w:t xml:space="preserve">local people in all </w:t>
      </w:r>
      <w:r w:rsidR="006401CF">
        <w:rPr>
          <w:szCs w:val="24"/>
          <w:shd w:val="clear" w:color="auto" w:fill="FFFFFF"/>
        </w:rPr>
        <w:t>s</w:t>
      </w:r>
      <w:r w:rsidR="00AC7313">
        <w:rPr>
          <w:szCs w:val="24"/>
          <w:shd w:val="clear" w:color="auto" w:fill="FFFFFF"/>
        </w:rPr>
        <w:t xml:space="preserve">tates of the North East of India </w:t>
      </w:r>
      <w:r w:rsidR="00070599">
        <w:rPr>
          <w:szCs w:val="24"/>
          <w:shd w:val="clear" w:color="auto" w:fill="FFFFFF"/>
        </w:rPr>
        <w:t xml:space="preserve">(in accordance with the </w:t>
      </w:r>
      <w:r w:rsidR="00AC7313" w:rsidRPr="00566A75">
        <w:rPr>
          <w:szCs w:val="24"/>
          <w:shd w:val="clear" w:color="auto" w:fill="FFFFFF"/>
        </w:rPr>
        <w:t xml:space="preserve">UN Declaration on </w:t>
      </w:r>
      <w:r w:rsidR="00AC7313">
        <w:rPr>
          <w:szCs w:val="24"/>
          <w:shd w:val="clear" w:color="auto" w:fill="FFFFFF"/>
        </w:rPr>
        <w:t xml:space="preserve">the </w:t>
      </w:r>
      <w:r w:rsidR="00AC7313" w:rsidRPr="00566A75">
        <w:rPr>
          <w:szCs w:val="24"/>
          <w:shd w:val="clear" w:color="auto" w:fill="FFFFFF"/>
        </w:rPr>
        <w:t>Right</w:t>
      </w:r>
      <w:r w:rsidR="00AC7313">
        <w:rPr>
          <w:szCs w:val="24"/>
          <w:shd w:val="clear" w:color="auto" w:fill="FFFFFF"/>
        </w:rPr>
        <w:t>s</w:t>
      </w:r>
      <w:r w:rsidR="00AC7313" w:rsidRPr="00566A75">
        <w:rPr>
          <w:szCs w:val="24"/>
          <w:shd w:val="clear" w:color="auto" w:fill="FFFFFF"/>
        </w:rPr>
        <w:t xml:space="preserve"> of Indigenous People</w:t>
      </w:r>
      <w:r w:rsidR="00070599">
        <w:rPr>
          <w:szCs w:val="24"/>
          <w:shd w:val="clear" w:color="auto" w:fill="FFFFFF"/>
        </w:rPr>
        <w:t>)</w:t>
      </w:r>
    </w:p>
    <w:p w:rsidR="00AC7313" w:rsidRDefault="00A92772" w:rsidP="00F017CC">
      <w:pPr>
        <w:ind w:left="1417" w:hanging="709"/>
        <w:rPr>
          <w:szCs w:val="24"/>
          <w:shd w:val="clear" w:color="auto" w:fill="FFFFFF"/>
        </w:rPr>
      </w:pPr>
      <w:r>
        <w:rPr>
          <w:szCs w:val="24"/>
          <w:shd w:val="clear" w:color="auto" w:fill="FFFFFF"/>
        </w:rPr>
        <w:t>2</w:t>
      </w:r>
      <w:r w:rsidR="00364F36">
        <w:rPr>
          <w:szCs w:val="24"/>
          <w:shd w:val="clear" w:color="auto" w:fill="FFFFFF"/>
        </w:rPr>
        <w:t>4</w:t>
      </w:r>
      <w:r w:rsidR="00F017CC">
        <w:rPr>
          <w:szCs w:val="24"/>
          <w:shd w:val="clear" w:color="auto" w:fill="FFFFFF"/>
        </w:rPr>
        <w:t>.4</w:t>
      </w:r>
      <w:r w:rsidR="00070599">
        <w:rPr>
          <w:szCs w:val="24"/>
          <w:shd w:val="clear" w:color="auto" w:fill="FFFFFF"/>
        </w:rPr>
        <w:tab/>
        <w:t xml:space="preserve">Fulfil the state’s </w:t>
      </w:r>
      <w:r w:rsidR="00AC7313">
        <w:rPr>
          <w:szCs w:val="24"/>
          <w:shd w:val="clear" w:color="auto" w:fill="FFFFFF"/>
        </w:rPr>
        <w:t>obligation</w:t>
      </w:r>
      <w:r w:rsidR="00070599">
        <w:rPr>
          <w:szCs w:val="24"/>
          <w:shd w:val="clear" w:color="auto" w:fill="FFFFFF"/>
        </w:rPr>
        <w:t>s</w:t>
      </w:r>
      <w:r w:rsidR="00766734">
        <w:rPr>
          <w:szCs w:val="24"/>
          <w:shd w:val="clear" w:color="auto" w:fill="FFFFFF"/>
        </w:rPr>
        <w:t xml:space="preserve"> </w:t>
      </w:r>
      <w:r w:rsidR="00070599">
        <w:rPr>
          <w:szCs w:val="24"/>
          <w:shd w:val="clear" w:color="auto" w:fill="FFFFFF"/>
        </w:rPr>
        <w:t xml:space="preserve">on </w:t>
      </w:r>
      <w:r w:rsidR="00AC7313">
        <w:rPr>
          <w:szCs w:val="24"/>
          <w:shd w:val="clear" w:color="auto" w:fill="FFFFFF"/>
        </w:rPr>
        <w:t xml:space="preserve">impact assessments </w:t>
      </w:r>
      <w:r w:rsidR="00070599">
        <w:rPr>
          <w:szCs w:val="24"/>
          <w:shd w:val="clear" w:color="auto" w:fill="FFFFFF"/>
        </w:rPr>
        <w:t xml:space="preserve">including </w:t>
      </w:r>
      <w:r w:rsidR="00AC7313" w:rsidRPr="00566A75">
        <w:rPr>
          <w:szCs w:val="24"/>
          <w:shd w:val="clear" w:color="auto" w:fill="FFFFFF"/>
        </w:rPr>
        <w:t>human right</w:t>
      </w:r>
      <w:r w:rsidR="00AC7313">
        <w:rPr>
          <w:szCs w:val="24"/>
          <w:shd w:val="clear" w:color="auto" w:fill="FFFFFF"/>
        </w:rPr>
        <w:t>s</w:t>
      </w:r>
      <w:r w:rsidR="00AC7313" w:rsidRPr="00566A75">
        <w:rPr>
          <w:szCs w:val="24"/>
          <w:shd w:val="clear" w:color="auto" w:fill="FFFFFF"/>
        </w:rPr>
        <w:t xml:space="preserve"> and </w:t>
      </w:r>
      <w:r w:rsidR="00AC7313">
        <w:rPr>
          <w:szCs w:val="24"/>
          <w:shd w:val="clear" w:color="auto" w:fill="FFFFFF"/>
        </w:rPr>
        <w:t xml:space="preserve">the </w:t>
      </w:r>
      <w:r w:rsidR="00AC7313" w:rsidRPr="00566A75">
        <w:rPr>
          <w:szCs w:val="24"/>
          <w:shd w:val="clear" w:color="auto" w:fill="FFFFFF"/>
        </w:rPr>
        <w:t>cumulati</w:t>
      </w:r>
      <w:r w:rsidR="00070599">
        <w:rPr>
          <w:szCs w:val="24"/>
          <w:shd w:val="clear" w:color="auto" w:fill="FFFFFF"/>
        </w:rPr>
        <w:t xml:space="preserve">ve impacts by, for instance, </w:t>
      </w:r>
      <w:r w:rsidR="00AC7313">
        <w:rPr>
          <w:szCs w:val="24"/>
          <w:shd w:val="clear" w:color="auto" w:fill="FFFFFF"/>
        </w:rPr>
        <w:t xml:space="preserve">mining and </w:t>
      </w:r>
      <w:r w:rsidR="00AC7313" w:rsidRPr="00566A75">
        <w:rPr>
          <w:szCs w:val="24"/>
          <w:shd w:val="clear" w:color="auto" w:fill="FFFFFF"/>
        </w:rPr>
        <w:t>factories</w:t>
      </w:r>
      <w:r w:rsidR="00F017CC">
        <w:rPr>
          <w:szCs w:val="24"/>
          <w:shd w:val="clear" w:color="auto" w:fill="FFFFFF"/>
        </w:rPr>
        <w:t>.</w:t>
      </w:r>
    </w:p>
    <w:p w:rsidR="00FA4E02" w:rsidRDefault="00FA4E02" w:rsidP="00FA4E02">
      <w:pPr>
        <w:ind w:left="1417" w:hanging="709"/>
      </w:pPr>
      <w:r>
        <w:rPr>
          <w:szCs w:val="24"/>
          <w:shd w:val="clear" w:color="auto" w:fill="FFFFFF"/>
        </w:rPr>
        <w:t>24.5</w:t>
      </w:r>
      <w:r>
        <w:rPr>
          <w:szCs w:val="24"/>
          <w:shd w:val="clear" w:color="auto" w:fill="FFFFFF"/>
        </w:rPr>
        <w:tab/>
      </w:r>
      <w:r>
        <w:t>Enforcing a</w:t>
      </w:r>
      <w:r w:rsidRPr="00F71A75">
        <w:t xml:space="preserve"> moratorium on all mega and unsustainable projects which failed to </w:t>
      </w:r>
      <w:r>
        <w:t xml:space="preserve">be consulted in the format of </w:t>
      </w:r>
      <w:r w:rsidRPr="00F71A75">
        <w:t>the f</w:t>
      </w:r>
      <w:r>
        <w:t>ree, prior and informed consent.</w:t>
      </w:r>
    </w:p>
    <w:p w:rsidR="00FA4E02" w:rsidRDefault="00FA4E02"/>
    <w:p w:rsidR="00364F36" w:rsidRPr="00DA49BF" w:rsidRDefault="00364F36" w:rsidP="00364F36">
      <w:pPr>
        <w:rPr>
          <w:sz w:val="28"/>
        </w:rPr>
      </w:pPr>
      <w:r w:rsidRPr="00DA49BF">
        <w:rPr>
          <w:b/>
          <w:sz w:val="28"/>
        </w:rPr>
        <w:t>I1.4</w:t>
      </w:r>
      <w:r w:rsidRPr="00DA49BF">
        <w:rPr>
          <w:b/>
          <w:sz w:val="28"/>
        </w:rPr>
        <w:tab/>
      </w:r>
      <w:r w:rsidR="00314D74" w:rsidRPr="00DA49BF">
        <w:rPr>
          <w:b/>
          <w:sz w:val="28"/>
        </w:rPr>
        <w:t>Mino</w:t>
      </w:r>
      <w:r w:rsidRPr="00DA49BF">
        <w:rPr>
          <w:b/>
          <w:sz w:val="28"/>
        </w:rPr>
        <w:t>ri</w:t>
      </w:r>
      <w:r w:rsidR="001C48DB" w:rsidRPr="00DA49BF">
        <w:rPr>
          <w:b/>
          <w:sz w:val="28"/>
        </w:rPr>
        <w:t>ty Rights</w:t>
      </w:r>
    </w:p>
    <w:p w:rsidR="00364F36" w:rsidRDefault="00364F36"/>
    <w:p w:rsidR="00DA49BF" w:rsidRDefault="001C48DB" w:rsidP="00DA49BF">
      <w:r>
        <w:t>(25)</w:t>
      </w:r>
      <w:r w:rsidR="00314D74">
        <w:t xml:space="preserve"> </w:t>
      </w:r>
      <w:r w:rsidR="00DA49BF">
        <w:t xml:space="preserve">Recently, the governments of Indian Union as well as some States promoted the </w:t>
      </w:r>
      <w:r w:rsidR="00DA49BF" w:rsidRPr="00686486">
        <w:t xml:space="preserve">amendment of the </w:t>
      </w:r>
      <w:r w:rsidR="00DA49BF">
        <w:t xml:space="preserve">Indian </w:t>
      </w:r>
      <w:r w:rsidR="00DA49BF" w:rsidRPr="00686486">
        <w:t>Citizenship Act 1955</w:t>
      </w:r>
      <w:r w:rsidR="00981D83">
        <w:rPr>
          <w:rStyle w:val="Funotenzeichen"/>
        </w:rPr>
        <w:footnoteReference w:id="14"/>
      </w:r>
      <w:r w:rsidR="00DA49BF" w:rsidRPr="00686486">
        <w:t xml:space="preserve"> to </w:t>
      </w:r>
      <w:r w:rsidR="00DA49BF">
        <w:t xml:space="preserve">ease and facilitate </w:t>
      </w:r>
      <w:r w:rsidR="00DA49BF" w:rsidRPr="00686486">
        <w:t>migrants citizenship on the basis of religion</w:t>
      </w:r>
      <w:r w:rsidR="00DA49BF">
        <w:t xml:space="preserve"> (</w:t>
      </w:r>
      <w:r w:rsidR="00DA49BF" w:rsidRPr="00686486">
        <w:t>H</w:t>
      </w:r>
      <w:r w:rsidR="00DA49BF">
        <w:t xml:space="preserve">indu, Sikh, Buddhist, Jain, </w:t>
      </w:r>
      <w:proofErr w:type="spellStart"/>
      <w:r w:rsidR="00DA49BF">
        <w:t>Par</w:t>
      </w:r>
      <w:r w:rsidR="00DA49BF" w:rsidRPr="00686486">
        <w:t>s</w:t>
      </w:r>
      <w:r w:rsidR="00DA49BF">
        <w:t>i</w:t>
      </w:r>
      <w:proofErr w:type="spellEnd"/>
      <w:r w:rsidR="00DA49BF" w:rsidRPr="00686486">
        <w:t xml:space="preserve"> or Christian</w:t>
      </w:r>
      <w:r w:rsidR="00DA49BF">
        <w:t xml:space="preserve"> and</w:t>
      </w:r>
      <w:r w:rsidR="00DA49BF" w:rsidRPr="00686486">
        <w:t xml:space="preserve"> </w:t>
      </w:r>
      <w:r w:rsidR="00DA49BF">
        <w:t xml:space="preserve">with exception of Muslims) </w:t>
      </w:r>
      <w:r w:rsidR="00DA49BF" w:rsidRPr="00686486">
        <w:t xml:space="preserve">from Afghanistan, Bangladesh </w:t>
      </w:r>
      <w:r w:rsidR="00DA49BF">
        <w:t>or</w:t>
      </w:r>
      <w:r w:rsidR="00DA49BF" w:rsidRPr="00686486">
        <w:t xml:space="preserve"> Pakistan</w:t>
      </w:r>
      <w:r w:rsidR="00DA49BF">
        <w:t>.</w:t>
      </w:r>
      <w:r w:rsidR="00DA49BF" w:rsidRPr="00686486">
        <w:t xml:space="preserve"> </w:t>
      </w:r>
      <w:r w:rsidR="00DA49BF">
        <w:t xml:space="preserve">The subjects under the amendment </w:t>
      </w:r>
      <w:r w:rsidR="00DA49BF" w:rsidRPr="00686486">
        <w:t xml:space="preserve">can become Indian citizens if the person has been </w:t>
      </w:r>
      <w:r w:rsidR="00DA49BF">
        <w:t>a resident of India</w:t>
      </w:r>
      <w:r w:rsidR="00DA49BF" w:rsidRPr="00686486">
        <w:t xml:space="preserve"> for six years instead of th</w:t>
      </w:r>
      <w:r w:rsidR="00DA49BF">
        <w:t>e mandatory 11 years</w:t>
      </w:r>
      <w:r w:rsidR="00DA49BF" w:rsidRPr="00686486">
        <w:t xml:space="preserve">. </w:t>
      </w:r>
      <w:r w:rsidR="00DA49BF">
        <w:t xml:space="preserve">Beyond the obvious – and unconstitutional – discrimination of Muslims, the people particularly on the North East region protested in fear of previous experiences. According to these experiences, in such environments people from North East were quitted off their land, resources and political </w:t>
      </w:r>
      <w:r w:rsidR="00981D83">
        <w:t xml:space="preserve">self-administration </w:t>
      </w:r>
      <w:r w:rsidR="00DA49BF">
        <w:t>power</w:t>
      </w:r>
      <w:r w:rsidR="00981D83">
        <w:t>s</w:t>
      </w:r>
      <w:r w:rsidR="00DA49BF">
        <w:t>.</w:t>
      </w:r>
      <w:r w:rsidR="00981D83">
        <w:t xml:space="preserve"> </w:t>
      </w:r>
      <w:proofErr w:type="gramStart"/>
      <w:r w:rsidR="00981D83">
        <w:t>People on the ground belief that behind this amendment the government seeks ultimately a demographic change in the North East region and to extinct the social and cultural ground for any intention to pursue ethnic self-determination.</w:t>
      </w:r>
      <w:proofErr w:type="gramEnd"/>
    </w:p>
    <w:p w:rsidR="00DA49BF" w:rsidRDefault="00DA49BF"/>
    <w:p w:rsidR="00364F36" w:rsidRPr="00FA4E02" w:rsidRDefault="00981D83">
      <w:pPr>
        <w:rPr>
          <w:b/>
          <w:i/>
          <w:szCs w:val="24"/>
          <w:shd w:val="clear" w:color="auto" w:fill="FFFFFF"/>
        </w:rPr>
      </w:pPr>
      <w:r>
        <w:t xml:space="preserve">(26) </w:t>
      </w:r>
      <w:r w:rsidR="00FA4E02" w:rsidRPr="00FA4E02">
        <w:rPr>
          <w:b/>
          <w:i/>
          <w:szCs w:val="24"/>
          <w:shd w:val="clear" w:color="auto" w:fill="FFFFFF"/>
        </w:rPr>
        <w:t>Recommendations to the Indian government</w:t>
      </w:r>
      <w:r>
        <w:rPr>
          <w:b/>
          <w:i/>
          <w:szCs w:val="24"/>
          <w:shd w:val="clear" w:color="auto" w:fill="FFFFFF"/>
        </w:rPr>
        <w:t>:</w:t>
      </w:r>
    </w:p>
    <w:p w:rsidR="00981D83" w:rsidRPr="00981D83" w:rsidRDefault="00981D83" w:rsidP="00B01691">
      <w:pPr>
        <w:ind w:left="1418" w:hanging="709"/>
      </w:pPr>
      <w:r w:rsidRPr="00981D83">
        <w:t>26.1</w:t>
      </w:r>
      <w:r w:rsidRPr="00981D83">
        <w:tab/>
        <w:t xml:space="preserve">Recognise </w:t>
      </w:r>
      <w:r w:rsidR="00FA4E02" w:rsidRPr="00981D83">
        <w:t>the existence of ethnic minorities and indigenous people</w:t>
      </w:r>
      <w:r w:rsidR="00B01691">
        <w:t>s</w:t>
      </w:r>
      <w:r w:rsidR="00FA4E02" w:rsidRPr="00981D83">
        <w:t xml:space="preserve"> within </w:t>
      </w:r>
      <w:r w:rsidRPr="00981D83">
        <w:t xml:space="preserve">India’s </w:t>
      </w:r>
      <w:r w:rsidR="00FA4E02" w:rsidRPr="00981D83">
        <w:t>territor</w:t>
      </w:r>
      <w:r w:rsidRPr="00981D83">
        <w:t>y</w:t>
      </w:r>
    </w:p>
    <w:p w:rsidR="00981D83" w:rsidRPr="00981D83" w:rsidRDefault="00981D83" w:rsidP="00981D83">
      <w:pPr>
        <w:ind w:left="708"/>
      </w:pPr>
      <w:r w:rsidRPr="00981D83">
        <w:t>26.2</w:t>
      </w:r>
      <w:r w:rsidRPr="00981D83">
        <w:tab/>
        <w:t xml:space="preserve">Provide </w:t>
      </w:r>
      <w:r w:rsidR="00FA4E02" w:rsidRPr="00981D83">
        <w:t xml:space="preserve">protection </w:t>
      </w:r>
      <w:r w:rsidRPr="00981D83">
        <w:t xml:space="preserve">according to </w:t>
      </w:r>
      <w:r w:rsidR="00FA4E02" w:rsidRPr="00981D83">
        <w:t xml:space="preserve">Article 27 of </w:t>
      </w:r>
      <w:r w:rsidRPr="00981D83">
        <w:t>ICCPR</w:t>
      </w:r>
    </w:p>
    <w:p w:rsidR="00981D83" w:rsidRPr="00981D83" w:rsidRDefault="00981D83" w:rsidP="00981D83">
      <w:pPr>
        <w:ind w:left="708"/>
      </w:pPr>
      <w:r w:rsidRPr="00981D83">
        <w:t>26.3</w:t>
      </w:r>
      <w:r w:rsidRPr="00981D83">
        <w:tab/>
        <w:t>Ratify ILO Convention 169</w:t>
      </w:r>
    </w:p>
    <w:p w:rsidR="00FA4E02" w:rsidRDefault="00981D83" w:rsidP="00B01691">
      <w:pPr>
        <w:ind w:left="1418" w:hanging="709"/>
      </w:pPr>
      <w:r w:rsidRPr="00981D83">
        <w:t>26.4</w:t>
      </w:r>
      <w:r w:rsidRPr="00981D83">
        <w:tab/>
        <w:t xml:space="preserve">Insert the provisions of the UN </w:t>
      </w:r>
      <w:r w:rsidR="00FA4E02" w:rsidRPr="00981D83">
        <w:t xml:space="preserve">Declaration on the Rights of the Indigenous Peoples </w:t>
      </w:r>
      <w:r w:rsidRPr="00981D83">
        <w:t>(</w:t>
      </w:r>
      <w:r w:rsidR="00FA4E02" w:rsidRPr="00981D83">
        <w:t>2007</w:t>
      </w:r>
      <w:r w:rsidRPr="00981D83">
        <w:t>) into domestic law</w:t>
      </w:r>
      <w:r w:rsidR="00FA4E02" w:rsidRPr="00981D83">
        <w:t>.</w:t>
      </w:r>
    </w:p>
    <w:p w:rsidR="00FA4E02" w:rsidRDefault="00FA4E02"/>
    <w:p w:rsidR="00314D74" w:rsidRDefault="00314D74"/>
    <w:p w:rsidR="00314D74" w:rsidRPr="00DA49BF" w:rsidRDefault="00314D74">
      <w:pPr>
        <w:rPr>
          <w:b/>
          <w:sz w:val="28"/>
        </w:rPr>
      </w:pPr>
      <w:r w:rsidRPr="00DA49BF">
        <w:rPr>
          <w:b/>
          <w:sz w:val="28"/>
        </w:rPr>
        <w:t>III.</w:t>
      </w:r>
      <w:r w:rsidRPr="00DA49BF">
        <w:rPr>
          <w:b/>
          <w:sz w:val="28"/>
        </w:rPr>
        <w:tab/>
        <w:t>Conclusion</w:t>
      </w:r>
    </w:p>
    <w:p w:rsidR="00314D74" w:rsidRDefault="00314D74"/>
    <w:p w:rsidR="00314D74" w:rsidRDefault="00B01691">
      <w:r>
        <w:lastRenderedPageBreak/>
        <w:t xml:space="preserve">(27) </w:t>
      </w:r>
      <w:r w:rsidR="00314D74">
        <w:t>UNMM hope</w:t>
      </w:r>
      <w:r>
        <w:t>s</w:t>
      </w:r>
      <w:r w:rsidR="00314D74">
        <w:t xml:space="preserve"> that the concerns expressed herewith will be reflected in the List of Issues drawn up for initiating the 4</w:t>
      </w:r>
      <w:r w:rsidR="00314D74" w:rsidRPr="007E75FD">
        <w:rPr>
          <w:vertAlign w:val="superscript"/>
        </w:rPr>
        <w:t>th</w:t>
      </w:r>
      <w:r w:rsidR="00314D74">
        <w:t xml:space="preserve"> review process of the Government of India on </w:t>
      </w:r>
      <w:r>
        <w:t>ICCPR</w:t>
      </w:r>
      <w:r w:rsidR="00314D74">
        <w:t xml:space="preserve">. </w:t>
      </w:r>
      <w:r>
        <w:t xml:space="preserve">We are prepared to maintain </w:t>
      </w:r>
      <w:r w:rsidR="00314D74">
        <w:t xml:space="preserve">close communication with </w:t>
      </w:r>
      <w:proofErr w:type="spellStart"/>
      <w:r>
        <w:t>HRCttee</w:t>
      </w:r>
      <w:proofErr w:type="spellEnd"/>
      <w:r>
        <w:t xml:space="preserve"> </w:t>
      </w:r>
      <w:r w:rsidR="00314D74">
        <w:t xml:space="preserve">and </w:t>
      </w:r>
      <w:r>
        <w:t>can provide further information upon request.</w:t>
      </w:r>
      <w:r w:rsidR="00314D74">
        <w:t xml:space="preserve"> </w:t>
      </w:r>
      <w:r>
        <w:t xml:space="preserve">We hope </w:t>
      </w:r>
      <w:r w:rsidR="00314D74">
        <w:t xml:space="preserve">the </w:t>
      </w:r>
      <w:proofErr w:type="spellStart"/>
      <w:r>
        <w:t>HRCttee</w:t>
      </w:r>
      <w:proofErr w:type="spellEnd"/>
      <w:r>
        <w:t xml:space="preserve"> may </w:t>
      </w:r>
      <w:r w:rsidR="00314D74">
        <w:t>hav</w:t>
      </w:r>
      <w:r>
        <w:t xml:space="preserve">e </w:t>
      </w:r>
      <w:r w:rsidR="00314D74">
        <w:t>a meaningful engagement with the Government of India</w:t>
      </w:r>
      <w:r>
        <w:t>.</w:t>
      </w:r>
    </w:p>
    <w:p w:rsidR="00314D74" w:rsidRDefault="00314D74"/>
    <w:p w:rsidR="00F017CC" w:rsidRDefault="00F017CC">
      <w:r>
        <w:t>… - …</w:t>
      </w:r>
    </w:p>
    <w:p w:rsidR="00A92772" w:rsidRDefault="00A92772"/>
    <w:sectPr w:rsidR="00A92772" w:rsidSect="00432D9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B5" w:rsidRDefault="00BE31B5" w:rsidP="00F93493">
      <w:r>
        <w:separator/>
      </w:r>
    </w:p>
  </w:endnote>
  <w:endnote w:type="continuationSeparator" w:id="0">
    <w:p w:rsidR="00BE31B5" w:rsidRDefault="00BE31B5" w:rsidP="00F9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 serif"/>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Rockwell">
    <w:altName w:val="Times New Roman"/>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B5" w:rsidRDefault="00BE31B5" w:rsidP="00F93493">
      <w:r>
        <w:separator/>
      </w:r>
    </w:p>
  </w:footnote>
  <w:footnote w:type="continuationSeparator" w:id="0">
    <w:p w:rsidR="00BE31B5" w:rsidRDefault="00BE31B5" w:rsidP="00F93493">
      <w:r>
        <w:continuationSeparator/>
      </w:r>
    </w:p>
  </w:footnote>
  <w:footnote w:id="1">
    <w:p w:rsidR="00BE0B21" w:rsidRPr="007268DF" w:rsidRDefault="00C75CBA" w:rsidP="003C5113">
      <w:pPr>
        <w:pStyle w:val="Funotentext"/>
        <w:rPr>
          <w:sz w:val="20"/>
          <w:szCs w:val="20"/>
        </w:rPr>
      </w:pPr>
      <w:r w:rsidRPr="00773D52">
        <w:rPr>
          <w:rStyle w:val="Funotenzeichen"/>
          <w:sz w:val="20"/>
          <w:szCs w:val="20"/>
        </w:rPr>
        <w:footnoteRef/>
      </w:r>
      <w:r w:rsidRPr="00773D52">
        <w:rPr>
          <w:sz w:val="20"/>
          <w:szCs w:val="20"/>
        </w:rPr>
        <w:t xml:space="preserve"> CEDAW</w:t>
      </w:r>
      <w:r w:rsidR="007268DF">
        <w:rPr>
          <w:sz w:val="20"/>
          <w:szCs w:val="20"/>
        </w:rPr>
        <w:t xml:space="preserve"> (2007 and 2014)</w:t>
      </w:r>
      <w:r w:rsidRPr="00773D52">
        <w:rPr>
          <w:sz w:val="20"/>
          <w:szCs w:val="20"/>
        </w:rPr>
        <w:t>, CERD</w:t>
      </w:r>
      <w:r w:rsidR="007268DF">
        <w:rPr>
          <w:sz w:val="20"/>
          <w:szCs w:val="20"/>
        </w:rPr>
        <w:t xml:space="preserve"> (2000, 2007, 2014)</w:t>
      </w:r>
      <w:r w:rsidRPr="00773D52">
        <w:rPr>
          <w:sz w:val="20"/>
          <w:szCs w:val="20"/>
        </w:rPr>
        <w:t xml:space="preserve">, CESCR </w:t>
      </w:r>
      <w:r w:rsidR="007268DF">
        <w:rPr>
          <w:sz w:val="20"/>
          <w:szCs w:val="20"/>
        </w:rPr>
        <w:t xml:space="preserve">(2008) </w:t>
      </w:r>
      <w:r w:rsidRPr="00773D52">
        <w:rPr>
          <w:sz w:val="20"/>
          <w:szCs w:val="20"/>
        </w:rPr>
        <w:t xml:space="preserve">and CRC </w:t>
      </w:r>
      <w:r w:rsidR="007268DF">
        <w:rPr>
          <w:sz w:val="20"/>
          <w:szCs w:val="20"/>
        </w:rPr>
        <w:t xml:space="preserve">(2014) </w:t>
      </w:r>
      <w:r w:rsidRPr="00773D52">
        <w:rPr>
          <w:sz w:val="20"/>
          <w:szCs w:val="20"/>
        </w:rPr>
        <w:t xml:space="preserve">also raised concerns about AFSPA </w:t>
      </w:r>
      <w:r w:rsidR="00773D52" w:rsidRPr="00773D52">
        <w:rPr>
          <w:sz w:val="20"/>
          <w:szCs w:val="20"/>
        </w:rPr>
        <w:t xml:space="preserve">on several occasions since 2007 as well as </w:t>
      </w:r>
      <w:r w:rsidR="00773D52" w:rsidRPr="00773D52">
        <w:rPr>
          <w:sz w:val="20"/>
          <w:szCs w:val="20"/>
          <w:lang w:val="en-GB" w:eastAsia="de-DE"/>
        </w:rPr>
        <w:t>the High Commissioner of Human Rights</w:t>
      </w:r>
      <w:r w:rsidR="00773D52">
        <w:rPr>
          <w:sz w:val="20"/>
          <w:szCs w:val="20"/>
          <w:lang w:val="en-GB" w:eastAsia="de-DE"/>
        </w:rPr>
        <w:t xml:space="preserve"> (2009).The </w:t>
      </w:r>
      <w:r w:rsidR="00773D52" w:rsidRPr="00773D52">
        <w:rPr>
          <w:sz w:val="20"/>
          <w:szCs w:val="20"/>
          <w:lang w:val="en-GB" w:eastAsia="de-DE"/>
        </w:rPr>
        <w:t>Special Rapporteurs on Human Right Defenders (2011), on Extrajudicial Executions (2012), on Violence against Women (2013)</w:t>
      </w:r>
      <w:r w:rsidR="003E0CC5">
        <w:rPr>
          <w:sz w:val="20"/>
          <w:szCs w:val="20"/>
          <w:lang w:val="en-GB" w:eastAsia="de-DE"/>
        </w:rPr>
        <w:t xml:space="preserve"> </w:t>
      </w:r>
      <w:r w:rsidR="00773D52">
        <w:rPr>
          <w:sz w:val="20"/>
          <w:szCs w:val="20"/>
          <w:lang w:val="en-GB" w:eastAsia="de-DE"/>
        </w:rPr>
        <w:t xml:space="preserve">had </w:t>
      </w:r>
      <w:r w:rsidR="00773D52" w:rsidRPr="00773D52">
        <w:rPr>
          <w:sz w:val="20"/>
          <w:szCs w:val="20"/>
          <w:lang w:val="en-GB" w:eastAsia="de-DE"/>
        </w:rPr>
        <w:t xml:space="preserve">visited North East India and recommended to repeal AFSPA. </w:t>
      </w:r>
      <w:r w:rsidR="007268DF" w:rsidRPr="007268DF">
        <w:rPr>
          <w:sz w:val="20"/>
          <w:szCs w:val="20"/>
        </w:rPr>
        <w:t xml:space="preserve">Christof </w:t>
      </w:r>
      <w:proofErr w:type="spellStart"/>
      <w:r w:rsidR="007268DF" w:rsidRPr="007268DF">
        <w:rPr>
          <w:sz w:val="20"/>
          <w:szCs w:val="20"/>
        </w:rPr>
        <w:t>Heyns</w:t>
      </w:r>
      <w:proofErr w:type="spellEnd"/>
      <w:r w:rsidR="007268DF" w:rsidRPr="007268DF">
        <w:rPr>
          <w:sz w:val="20"/>
          <w:szCs w:val="20"/>
        </w:rPr>
        <w:t xml:space="preserve">, UN Special Rapporteur on extra-judicial execution </w:t>
      </w:r>
      <w:r w:rsidR="008D1EAB">
        <w:rPr>
          <w:sz w:val="20"/>
          <w:szCs w:val="20"/>
        </w:rPr>
        <w:t xml:space="preserve">provided </w:t>
      </w:r>
      <w:r w:rsidR="007268DF" w:rsidRPr="007268DF">
        <w:rPr>
          <w:sz w:val="20"/>
          <w:szCs w:val="20"/>
        </w:rPr>
        <w:t>in his report after his official visit to India in 2012 a detailed legal analysis of the AFSPA</w:t>
      </w:r>
      <w:r w:rsidR="008D1EAB">
        <w:rPr>
          <w:sz w:val="20"/>
          <w:szCs w:val="20"/>
        </w:rPr>
        <w:t xml:space="preserve"> (A/HRC/23/47/Add.1). </w:t>
      </w:r>
      <w:r w:rsidR="00773D52" w:rsidRPr="007268DF">
        <w:rPr>
          <w:sz w:val="20"/>
          <w:szCs w:val="20"/>
          <w:lang w:val="en-GB" w:eastAsia="de-DE"/>
        </w:rPr>
        <w:t xml:space="preserve">Further, </w:t>
      </w:r>
      <w:r w:rsidR="00B54175" w:rsidRPr="007268DF">
        <w:rPr>
          <w:sz w:val="20"/>
          <w:szCs w:val="20"/>
          <w:lang w:val="en-GB" w:eastAsia="de-DE"/>
        </w:rPr>
        <w:t xml:space="preserve">the </w:t>
      </w:r>
      <w:r w:rsidR="008D1EAB">
        <w:rPr>
          <w:sz w:val="20"/>
          <w:szCs w:val="20"/>
          <w:lang w:val="en-GB" w:eastAsia="de-DE"/>
        </w:rPr>
        <w:t xml:space="preserve">Indian </w:t>
      </w:r>
      <w:r w:rsidR="00773D52" w:rsidRPr="007268DF">
        <w:rPr>
          <w:sz w:val="20"/>
          <w:szCs w:val="20"/>
          <w:lang w:val="en-GB" w:eastAsia="de-DE"/>
        </w:rPr>
        <w:t>Justice Jeevan Reddy Commission (2005</w:t>
      </w:r>
      <w:r w:rsidR="008D1EAB">
        <w:rPr>
          <w:sz w:val="20"/>
          <w:szCs w:val="20"/>
          <w:lang w:val="en-GB" w:eastAsia="de-DE"/>
        </w:rPr>
        <w:t>/4</w:t>
      </w:r>
      <w:r w:rsidR="00773D52" w:rsidRPr="007268DF">
        <w:rPr>
          <w:sz w:val="20"/>
          <w:szCs w:val="20"/>
          <w:lang w:val="en-GB" w:eastAsia="de-DE"/>
        </w:rPr>
        <w:t>),</w:t>
      </w:r>
      <w:r w:rsidR="00B54175" w:rsidRPr="007268DF">
        <w:rPr>
          <w:sz w:val="20"/>
          <w:szCs w:val="20"/>
          <w:lang w:val="en-GB" w:eastAsia="de-DE"/>
        </w:rPr>
        <w:t xml:space="preserve"> the</w:t>
      </w:r>
      <w:r w:rsidR="00773D52" w:rsidRPr="007268DF">
        <w:rPr>
          <w:sz w:val="20"/>
          <w:szCs w:val="20"/>
          <w:lang w:val="en-GB" w:eastAsia="de-DE"/>
        </w:rPr>
        <w:t xml:space="preserve"> 2nd Administrative Reformed Commission (2007), </w:t>
      </w:r>
      <w:r w:rsidR="00B54175" w:rsidRPr="007268DF">
        <w:rPr>
          <w:sz w:val="20"/>
          <w:szCs w:val="20"/>
          <w:lang w:val="en-GB" w:eastAsia="de-DE"/>
        </w:rPr>
        <w:t xml:space="preserve">the </w:t>
      </w:r>
      <w:r w:rsidR="00773D52" w:rsidRPr="007268DF">
        <w:rPr>
          <w:sz w:val="20"/>
          <w:szCs w:val="20"/>
          <w:lang w:val="en-GB" w:eastAsia="de-DE"/>
        </w:rPr>
        <w:t xml:space="preserve">Justice </w:t>
      </w:r>
      <w:proofErr w:type="spellStart"/>
      <w:r w:rsidR="00773D52" w:rsidRPr="007268DF">
        <w:rPr>
          <w:sz w:val="20"/>
          <w:szCs w:val="20"/>
          <w:lang w:val="en-GB" w:eastAsia="de-DE"/>
        </w:rPr>
        <w:t>Verma</w:t>
      </w:r>
      <w:proofErr w:type="spellEnd"/>
      <w:r w:rsidR="00773D52" w:rsidRPr="007268DF">
        <w:rPr>
          <w:sz w:val="20"/>
          <w:szCs w:val="20"/>
          <w:lang w:val="en-GB" w:eastAsia="de-DE"/>
        </w:rPr>
        <w:t xml:space="preserve"> Commission (20013) and </w:t>
      </w:r>
      <w:r w:rsidR="00B54175" w:rsidRPr="007268DF">
        <w:rPr>
          <w:sz w:val="20"/>
          <w:szCs w:val="20"/>
          <w:lang w:val="en-GB" w:eastAsia="de-DE"/>
        </w:rPr>
        <w:t xml:space="preserve">the </w:t>
      </w:r>
      <w:r w:rsidR="00773D52" w:rsidRPr="007268DF">
        <w:rPr>
          <w:sz w:val="20"/>
          <w:szCs w:val="20"/>
          <w:lang w:val="en-GB" w:eastAsia="de-DE"/>
        </w:rPr>
        <w:t xml:space="preserve">Justice Santosh </w:t>
      </w:r>
      <w:proofErr w:type="spellStart"/>
      <w:r w:rsidR="00773D52" w:rsidRPr="007268DF">
        <w:rPr>
          <w:sz w:val="20"/>
          <w:szCs w:val="20"/>
          <w:lang w:val="en-GB" w:eastAsia="de-DE"/>
        </w:rPr>
        <w:t>Hegde</w:t>
      </w:r>
      <w:proofErr w:type="spellEnd"/>
      <w:r w:rsidR="00773D52" w:rsidRPr="007268DF">
        <w:rPr>
          <w:sz w:val="20"/>
          <w:szCs w:val="20"/>
          <w:lang w:val="en-GB" w:eastAsia="de-DE"/>
        </w:rPr>
        <w:t xml:space="preserve"> Commission (2013) also recommended</w:t>
      </w:r>
      <w:r w:rsidR="003E0CC5" w:rsidRPr="007268DF">
        <w:rPr>
          <w:sz w:val="20"/>
          <w:szCs w:val="20"/>
          <w:lang w:val="en-GB" w:eastAsia="de-DE"/>
        </w:rPr>
        <w:t xml:space="preserve"> repealing</w:t>
      </w:r>
      <w:r w:rsidR="00B54175" w:rsidRPr="007268DF">
        <w:rPr>
          <w:sz w:val="20"/>
          <w:szCs w:val="20"/>
          <w:lang w:val="en-GB" w:eastAsia="de-DE"/>
        </w:rPr>
        <w:t xml:space="preserve"> AFSPA</w:t>
      </w:r>
      <w:r w:rsidR="00773D52" w:rsidRPr="007268DF">
        <w:rPr>
          <w:sz w:val="20"/>
          <w:szCs w:val="20"/>
          <w:lang w:val="en-GB" w:eastAsia="de-DE"/>
        </w:rPr>
        <w:t>.</w:t>
      </w:r>
    </w:p>
  </w:footnote>
  <w:footnote w:id="2">
    <w:p w:rsidR="00BE0B21" w:rsidRDefault="00C75CBA" w:rsidP="003C5113">
      <w:r w:rsidRPr="003C5113">
        <w:rPr>
          <w:rStyle w:val="Funotenzeichen"/>
          <w:sz w:val="20"/>
          <w:szCs w:val="20"/>
        </w:rPr>
        <w:footnoteRef/>
      </w:r>
      <w:r w:rsidRPr="003C5113">
        <w:rPr>
          <w:sz w:val="20"/>
          <w:szCs w:val="20"/>
        </w:rPr>
        <w:t xml:space="preserve"> The Armed Forces (Special Powers) Act, 1958 has been imposed on North East India to suppress nominally the armed uprising after Independence but always targeted predominantly the self determination by indigenous peoples and civil society claims in the region. AFSPA is according to the Justice Jeevan Reddy Commission the sign of oppression and high handedness and symbol of discrimination.</w:t>
      </w:r>
    </w:p>
  </w:footnote>
  <w:footnote w:id="3">
    <w:p w:rsidR="00BE0B21" w:rsidRDefault="00C75CBA" w:rsidP="003C5113">
      <w:pPr>
        <w:pStyle w:val="Funotentext"/>
      </w:pPr>
      <w:r w:rsidRPr="003C5113">
        <w:rPr>
          <w:rStyle w:val="Funotenzeichen"/>
          <w:kern w:val="24"/>
          <w:sz w:val="20"/>
          <w:szCs w:val="20"/>
        </w:rPr>
        <w:footnoteRef/>
      </w:r>
      <w:r w:rsidRPr="003C5113">
        <w:rPr>
          <w:kern w:val="24"/>
          <w:sz w:val="20"/>
          <w:szCs w:val="20"/>
        </w:rPr>
        <w:t xml:space="preserve"> The law provides special powers to the military including ‘to use force to the extent of causing death’ if anyone is suspected to be disturbing the “public order.” The prolonged imposition of such law has created a climate of impunity, where extrajudicial execution is accepted as the norm of dealing with any form of dissent.</w:t>
      </w:r>
    </w:p>
  </w:footnote>
  <w:footnote w:id="4">
    <w:p w:rsidR="00BE0B21" w:rsidRDefault="00C75CBA" w:rsidP="003C5113">
      <w:pPr>
        <w:pStyle w:val="Funotentext"/>
      </w:pPr>
      <w:r w:rsidRPr="00235CAC">
        <w:rPr>
          <w:rStyle w:val="Funotenzeichen"/>
          <w:sz w:val="20"/>
          <w:szCs w:val="20"/>
        </w:rPr>
        <w:footnoteRef/>
      </w:r>
      <w:proofErr w:type="gramStart"/>
      <w:r w:rsidRPr="00235CAC">
        <w:rPr>
          <w:rStyle w:val="Hervorhebung"/>
          <w:sz w:val="20"/>
          <w:szCs w:val="20"/>
          <w:lang w:val="en-US"/>
        </w:rPr>
        <w:t>Extra Judicial Execution Victim Families Association (EEVFAM) &amp;</w:t>
      </w:r>
      <w:proofErr w:type="spellStart"/>
      <w:r w:rsidRPr="00235CAC">
        <w:rPr>
          <w:rStyle w:val="Hervorhebung"/>
          <w:sz w:val="20"/>
          <w:szCs w:val="20"/>
          <w:lang w:val="en-US"/>
        </w:rPr>
        <w:t>Anr</w:t>
      </w:r>
      <w:proofErr w:type="spellEnd"/>
      <w:r w:rsidRPr="00235CAC">
        <w:rPr>
          <w:rStyle w:val="Hervorhebung"/>
          <w:sz w:val="20"/>
          <w:szCs w:val="20"/>
          <w:lang w:val="en-US"/>
        </w:rPr>
        <w:t>.</w:t>
      </w:r>
      <w:proofErr w:type="gramEnd"/>
      <w:r w:rsidRPr="00235CAC">
        <w:rPr>
          <w:rStyle w:val="Hervorhebung"/>
          <w:sz w:val="20"/>
          <w:szCs w:val="20"/>
          <w:lang w:val="en-US"/>
        </w:rPr>
        <w:t xml:space="preserve"> v. Union of India &amp;</w:t>
      </w:r>
      <w:proofErr w:type="spellStart"/>
      <w:r w:rsidRPr="00235CAC">
        <w:rPr>
          <w:rStyle w:val="Hervorhebung"/>
          <w:sz w:val="20"/>
          <w:szCs w:val="20"/>
          <w:lang w:val="en-US"/>
        </w:rPr>
        <w:t>Anr</w:t>
      </w:r>
      <w:proofErr w:type="spellEnd"/>
      <w:r w:rsidRPr="00235CAC">
        <w:rPr>
          <w:sz w:val="20"/>
          <w:szCs w:val="20"/>
          <w:lang w:val="en-US"/>
        </w:rPr>
        <w:t>. Writ Petition (Criminal) No. 129/2012.</w:t>
      </w:r>
      <w:r w:rsidR="00235CAC" w:rsidRPr="00235CAC">
        <w:rPr>
          <w:sz w:val="20"/>
          <w:szCs w:val="20"/>
          <w:lang w:val="en-US"/>
        </w:rPr>
        <w:t xml:space="preserve">The </w:t>
      </w:r>
      <w:r w:rsidR="009012C7" w:rsidRPr="00235CAC">
        <w:rPr>
          <w:sz w:val="20"/>
          <w:szCs w:val="20"/>
          <w:lang w:val="en-US"/>
        </w:rPr>
        <w:t xml:space="preserve">total number of </w:t>
      </w:r>
      <w:r w:rsidR="00235CAC">
        <w:rPr>
          <w:sz w:val="20"/>
          <w:szCs w:val="20"/>
          <w:lang w:val="en-US"/>
        </w:rPr>
        <w:t>dis</w:t>
      </w:r>
      <w:r w:rsidR="00235CAC">
        <w:rPr>
          <w:color w:val="000000" w:themeColor="text1"/>
          <w:sz w:val="20"/>
          <w:szCs w:val="20"/>
        </w:rPr>
        <w:t>appeara</w:t>
      </w:r>
      <w:r w:rsidR="009012C7" w:rsidRPr="00235CAC">
        <w:rPr>
          <w:color w:val="000000" w:themeColor="text1"/>
          <w:sz w:val="20"/>
          <w:szCs w:val="20"/>
        </w:rPr>
        <w:t>nce</w:t>
      </w:r>
      <w:r w:rsidR="00235CAC">
        <w:rPr>
          <w:color w:val="000000" w:themeColor="text1"/>
          <w:sz w:val="20"/>
          <w:szCs w:val="20"/>
        </w:rPr>
        <w:t>s</w:t>
      </w:r>
      <w:r w:rsidR="009012C7" w:rsidRPr="00235CAC">
        <w:rPr>
          <w:color w:val="000000" w:themeColor="text1"/>
          <w:sz w:val="20"/>
          <w:szCs w:val="20"/>
        </w:rPr>
        <w:t xml:space="preserve"> and </w:t>
      </w:r>
      <w:proofErr w:type="spellStart"/>
      <w:r w:rsidR="009012C7" w:rsidRPr="00235CAC">
        <w:rPr>
          <w:color w:val="000000" w:themeColor="text1"/>
          <w:sz w:val="20"/>
          <w:szCs w:val="20"/>
        </w:rPr>
        <w:t>killings</w:t>
      </w:r>
      <w:r w:rsidR="00107728" w:rsidRPr="00235CAC">
        <w:rPr>
          <w:color w:val="000000" w:themeColor="text1"/>
          <w:sz w:val="20"/>
          <w:szCs w:val="20"/>
        </w:rPr>
        <w:t>in</w:t>
      </w:r>
      <w:proofErr w:type="spellEnd"/>
      <w:r w:rsidR="00107728" w:rsidRPr="00235CAC">
        <w:rPr>
          <w:color w:val="000000" w:themeColor="text1"/>
          <w:sz w:val="20"/>
          <w:szCs w:val="20"/>
        </w:rPr>
        <w:t xml:space="preserve"> North East of India </w:t>
      </w:r>
      <w:r w:rsidR="00235CAC">
        <w:rPr>
          <w:sz w:val="20"/>
          <w:szCs w:val="20"/>
        </w:rPr>
        <w:t xml:space="preserve">from </w:t>
      </w:r>
      <w:r w:rsidR="009012C7" w:rsidRPr="00235CAC">
        <w:rPr>
          <w:color w:val="000000" w:themeColor="text1"/>
          <w:sz w:val="20"/>
          <w:szCs w:val="20"/>
        </w:rPr>
        <w:t>1992 to 2017 is</w:t>
      </w:r>
      <w:r w:rsidR="002D52DB">
        <w:rPr>
          <w:color w:val="000000" w:themeColor="text1"/>
          <w:sz w:val="20"/>
          <w:szCs w:val="20"/>
        </w:rPr>
        <w:t xml:space="preserve"> </w:t>
      </w:r>
      <w:r w:rsidR="00235CAC" w:rsidRPr="00235CAC">
        <w:rPr>
          <w:color w:val="000000" w:themeColor="text1"/>
          <w:sz w:val="20"/>
          <w:szCs w:val="20"/>
        </w:rPr>
        <w:t xml:space="preserve">estimated to </w:t>
      </w:r>
      <w:r w:rsidR="009012C7" w:rsidRPr="00235CAC">
        <w:rPr>
          <w:color w:val="000000" w:themeColor="text1"/>
          <w:sz w:val="20"/>
          <w:szCs w:val="20"/>
        </w:rPr>
        <w:t xml:space="preserve">about 18,791 people affected </w:t>
      </w:r>
      <w:r w:rsidR="00107728">
        <w:rPr>
          <w:color w:val="000000" w:themeColor="text1"/>
          <w:sz w:val="20"/>
          <w:szCs w:val="20"/>
        </w:rPr>
        <w:t xml:space="preserve">and </w:t>
      </w:r>
      <w:r w:rsidR="009012C7" w:rsidRPr="00235CAC">
        <w:rPr>
          <w:color w:val="000000" w:themeColor="text1"/>
          <w:sz w:val="20"/>
          <w:szCs w:val="20"/>
        </w:rPr>
        <w:t>executed</w:t>
      </w:r>
      <w:r w:rsidR="002D52DB">
        <w:rPr>
          <w:color w:val="000000" w:themeColor="text1"/>
          <w:sz w:val="20"/>
          <w:szCs w:val="20"/>
        </w:rPr>
        <w:t xml:space="preserve"> </w:t>
      </w:r>
      <w:r w:rsidR="009012C7" w:rsidRPr="00235CAC">
        <w:rPr>
          <w:color w:val="000000" w:themeColor="text1"/>
          <w:sz w:val="20"/>
          <w:szCs w:val="20"/>
        </w:rPr>
        <w:t>by the Indian Army, the Indian Police and allied paramilitary forces in the name of counter</w:t>
      </w:r>
      <w:r w:rsidR="002D52DB">
        <w:rPr>
          <w:color w:val="000000" w:themeColor="text1"/>
          <w:sz w:val="20"/>
          <w:szCs w:val="20"/>
        </w:rPr>
        <w:t xml:space="preserve"> </w:t>
      </w:r>
      <w:r w:rsidR="009012C7" w:rsidRPr="00235CAC">
        <w:rPr>
          <w:color w:val="000000" w:themeColor="text1"/>
          <w:sz w:val="20"/>
          <w:szCs w:val="20"/>
        </w:rPr>
        <w:t xml:space="preserve"> insurgency. The </w:t>
      </w:r>
      <w:r w:rsidR="00235CAC" w:rsidRPr="00235CAC">
        <w:rPr>
          <w:color w:val="000000" w:themeColor="text1"/>
          <w:sz w:val="20"/>
          <w:szCs w:val="20"/>
        </w:rPr>
        <w:t xml:space="preserve">victims are estimated </w:t>
      </w:r>
      <w:r w:rsidR="00107728">
        <w:rPr>
          <w:color w:val="000000" w:themeColor="text1"/>
          <w:sz w:val="20"/>
          <w:szCs w:val="20"/>
        </w:rPr>
        <w:t>state wise about</w:t>
      </w:r>
      <w:r w:rsidR="009012C7" w:rsidRPr="00235CAC">
        <w:rPr>
          <w:color w:val="000000" w:themeColor="text1"/>
          <w:sz w:val="20"/>
          <w:szCs w:val="20"/>
        </w:rPr>
        <w:t xml:space="preserve">7448 </w:t>
      </w:r>
      <w:r w:rsidR="00107728">
        <w:rPr>
          <w:color w:val="000000" w:themeColor="text1"/>
          <w:sz w:val="20"/>
          <w:szCs w:val="20"/>
        </w:rPr>
        <w:t xml:space="preserve">in </w:t>
      </w:r>
      <w:r w:rsidR="009012C7" w:rsidRPr="00235CAC">
        <w:rPr>
          <w:color w:val="000000" w:themeColor="text1"/>
          <w:sz w:val="20"/>
          <w:szCs w:val="20"/>
        </w:rPr>
        <w:t>Assam, Manipur</w:t>
      </w:r>
      <w:r w:rsidR="00235CAC" w:rsidRPr="00235CAC">
        <w:rPr>
          <w:color w:val="000000" w:themeColor="text1"/>
          <w:sz w:val="20"/>
          <w:szCs w:val="20"/>
        </w:rPr>
        <w:t xml:space="preserve"> (5101</w:t>
      </w:r>
      <w:r w:rsidR="009012C7" w:rsidRPr="00235CAC">
        <w:rPr>
          <w:color w:val="000000" w:themeColor="text1"/>
          <w:sz w:val="20"/>
          <w:szCs w:val="20"/>
        </w:rPr>
        <w:t>), Nagaland</w:t>
      </w:r>
      <w:r w:rsidR="00235CAC" w:rsidRPr="00235CAC">
        <w:rPr>
          <w:color w:val="000000" w:themeColor="text1"/>
          <w:sz w:val="20"/>
          <w:szCs w:val="20"/>
        </w:rPr>
        <w:t xml:space="preserve"> (2266</w:t>
      </w:r>
      <w:r w:rsidR="009012C7" w:rsidRPr="00235CAC">
        <w:rPr>
          <w:color w:val="000000" w:themeColor="text1"/>
          <w:sz w:val="20"/>
          <w:szCs w:val="20"/>
        </w:rPr>
        <w:t>), Tripura</w:t>
      </w:r>
      <w:r w:rsidR="00235CAC" w:rsidRPr="00235CAC">
        <w:rPr>
          <w:color w:val="000000" w:themeColor="text1"/>
          <w:sz w:val="20"/>
          <w:szCs w:val="20"/>
        </w:rPr>
        <w:t xml:space="preserve"> (3031</w:t>
      </w:r>
      <w:r w:rsidR="009012C7" w:rsidRPr="00235CAC">
        <w:rPr>
          <w:color w:val="000000" w:themeColor="text1"/>
          <w:sz w:val="20"/>
          <w:szCs w:val="20"/>
        </w:rPr>
        <w:t>), and Meghalaya</w:t>
      </w:r>
      <w:r w:rsidR="00235CAC" w:rsidRPr="00235CAC">
        <w:rPr>
          <w:color w:val="000000" w:themeColor="text1"/>
          <w:sz w:val="20"/>
          <w:szCs w:val="20"/>
        </w:rPr>
        <w:t xml:space="preserve"> (598</w:t>
      </w:r>
      <w:r w:rsidR="009012C7" w:rsidRPr="00235CAC">
        <w:rPr>
          <w:color w:val="000000" w:themeColor="text1"/>
          <w:sz w:val="20"/>
          <w:szCs w:val="20"/>
        </w:rPr>
        <w:t>).</w:t>
      </w:r>
    </w:p>
  </w:footnote>
  <w:footnote w:id="5">
    <w:p w:rsidR="00BE0B21" w:rsidRDefault="00C75CBA" w:rsidP="003C5113">
      <w:pPr>
        <w:pStyle w:val="Funotentext"/>
      </w:pPr>
      <w:r w:rsidRPr="003C5113">
        <w:rPr>
          <w:rStyle w:val="Funotenzeichen"/>
          <w:kern w:val="24"/>
          <w:sz w:val="20"/>
          <w:szCs w:val="20"/>
        </w:rPr>
        <w:footnoteRef/>
      </w:r>
      <w:r w:rsidRPr="003C5113">
        <w:rPr>
          <w:kern w:val="24"/>
          <w:sz w:val="20"/>
          <w:szCs w:val="20"/>
          <w:lang w:val="en-US"/>
        </w:rPr>
        <w:t>The Supreme Court stated that “there is no concept of absolute immunity from trial…</w:t>
      </w:r>
      <w:proofErr w:type="gramStart"/>
      <w:r w:rsidRPr="003C5113">
        <w:rPr>
          <w:kern w:val="24"/>
          <w:sz w:val="20"/>
          <w:szCs w:val="20"/>
          <w:lang w:val="en-US"/>
        </w:rPr>
        <w:t>”,</w:t>
      </w:r>
      <w:proofErr w:type="gramEnd"/>
    </w:p>
  </w:footnote>
  <w:footnote w:id="6">
    <w:p w:rsidR="00BE0B21" w:rsidRPr="00CB480A" w:rsidRDefault="00C75CBA" w:rsidP="003C5113">
      <w:pPr>
        <w:pStyle w:val="Funotentext"/>
        <w:rPr>
          <w:sz w:val="20"/>
          <w:szCs w:val="20"/>
        </w:rPr>
      </w:pPr>
      <w:r w:rsidRPr="003C5113">
        <w:rPr>
          <w:rStyle w:val="Funotenzeichen"/>
          <w:sz w:val="20"/>
          <w:szCs w:val="20"/>
        </w:rPr>
        <w:footnoteRef/>
      </w:r>
      <w:r w:rsidRPr="003C5113">
        <w:rPr>
          <w:sz w:val="20"/>
          <w:szCs w:val="20"/>
          <w:lang w:val="en-GB"/>
        </w:rPr>
        <w:t xml:space="preserve"> Testimonies in the hands of UNMM and </w:t>
      </w:r>
      <w:r w:rsidRPr="003C5113">
        <w:rPr>
          <w:color w:val="000000"/>
          <w:sz w:val="20"/>
          <w:szCs w:val="20"/>
        </w:rPr>
        <w:t>www.frontline.i</w:t>
      </w:r>
      <w:r w:rsidRPr="00CB480A">
        <w:rPr>
          <w:color w:val="000000"/>
          <w:sz w:val="20"/>
          <w:szCs w:val="20"/>
        </w:rPr>
        <w:t>n dated 19.8.2016 page 25-26.</w:t>
      </w:r>
    </w:p>
  </w:footnote>
  <w:footnote w:id="7">
    <w:p w:rsidR="00CB480A" w:rsidRDefault="00CB480A" w:rsidP="00CB480A">
      <w:pPr>
        <w:pStyle w:val="Funotentext"/>
      </w:pPr>
      <w:r w:rsidRPr="00CB480A">
        <w:rPr>
          <w:rStyle w:val="Funotenzeichen"/>
          <w:rFonts w:eastAsiaTheme="majorEastAsia"/>
          <w:sz w:val="20"/>
          <w:szCs w:val="20"/>
        </w:rPr>
        <w:footnoteRef/>
      </w:r>
      <w:r w:rsidRPr="00CB480A">
        <w:rPr>
          <w:sz w:val="20"/>
          <w:szCs w:val="20"/>
        </w:rPr>
        <w:t xml:space="preserve"> Writ Petition (Criminal) number 201 </w:t>
      </w:r>
      <w:r>
        <w:rPr>
          <w:sz w:val="20"/>
          <w:szCs w:val="20"/>
        </w:rPr>
        <w:t>/</w:t>
      </w:r>
      <w:r w:rsidRPr="00CB480A">
        <w:rPr>
          <w:sz w:val="20"/>
          <w:szCs w:val="20"/>
        </w:rPr>
        <w:t xml:space="preserve"> 2018</w:t>
      </w:r>
      <w:r>
        <w:rPr>
          <w:sz w:val="20"/>
          <w:szCs w:val="20"/>
        </w:rPr>
        <w:t>.</w:t>
      </w:r>
    </w:p>
  </w:footnote>
  <w:footnote w:id="8">
    <w:p w:rsidR="00BE0B21" w:rsidRDefault="00C75CBA" w:rsidP="003C5113">
      <w:pPr>
        <w:pStyle w:val="Funotentext"/>
      </w:pPr>
      <w:r w:rsidRPr="003C5113">
        <w:rPr>
          <w:rStyle w:val="Funotenzeichen"/>
          <w:kern w:val="24"/>
          <w:sz w:val="20"/>
          <w:szCs w:val="20"/>
        </w:rPr>
        <w:footnoteRef/>
      </w:r>
      <w:r w:rsidRPr="003C5113">
        <w:rPr>
          <w:kern w:val="24"/>
          <w:sz w:val="20"/>
          <w:szCs w:val="20"/>
        </w:rPr>
        <w:t xml:space="preserve"> See the Book "BLOOD ON MY HAND" written by Mr. K. </w:t>
      </w:r>
      <w:proofErr w:type="spellStart"/>
      <w:r w:rsidRPr="003C5113">
        <w:rPr>
          <w:kern w:val="24"/>
          <w:sz w:val="20"/>
          <w:szCs w:val="20"/>
        </w:rPr>
        <w:t>Bhattacharjee</w:t>
      </w:r>
      <w:proofErr w:type="spellEnd"/>
      <w:r w:rsidRPr="003C5113">
        <w:rPr>
          <w:kern w:val="24"/>
          <w:sz w:val="20"/>
          <w:szCs w:val="20"/>
        </w:rPr>
        <w:t>, Independent Journalist in 2015.</w:t>
      </w:r>
    </w:p>
  </w:footnote>
  <w:footnote w:id="9">
    <w:p w:rsidR="00BE0B21" w:rsidRDefault="00C75CBA" w:rsidP="003C5113">
      <w:pPr>
        <w:pStyle w:val="Funotentext"/>
      </w:pPr>
      <w:r w:rsidRPr="003C5113">
        <w:rPr>
          <w:rStyle w:val="Funotenzeichen"/>
          <w:sz w:val="20"/>
          <w:szCs w:val="20"/>
        </w:rPr>
        <w:footnoteRef/>
      </w:r>
      <w:r w:rsidR="00364F36">
        <w:rPr>
          <w:sz w:val="20"/>
          <w:szCs w:val="20"/>
          <w:lang w:val="en-GB"/>
        </w:rPr>
        <w:t xml:space="preserve"> S</w:t>
      </w:r>
      <w:r w:rsidRPr="003C5113">
        <w:rPr>
          <w:sz w:val="20"/>
          <w:szCs w:val="20"/>
          <w:lang w:val="en-GB"/>
        </w:rPr>
        <w:t xml:space="preserve">ee the concerns expressed by the </w:t>
      </w:r>
      <w:r w:rsidRPr="003C5113">
        <w:rPr>
          <w:sz w:val="20"/>
          <w:szCs w:val="20"/>
          <w:lang w:val="en-US"/>
        </w:rPr>
        <w:t>Special Rapporteur on extrajudicial, summary or arbitrary executions and Special Rapporteur on the situation of human</w:t>
      </w:r>
      <w:r w:rsidR="002D52DB">
        <w:rPr>
          <w:sz w:val="20"/>
          <w:szCs w:val="20"/>
          <w:lang w:val="en-US"/>
        </w:rPr>
        <w:t xml:space="preserve"> </w:t>
      </w:r>
      <w:r w:rsidRPr="003C5113">
        <w:rPr>
          <w:sz w:val="20"/>
          <w:szCs w:val="20"/>
          <w:lang w:val="en-US"/>
        </w:rPr>
        <w:t xml:space="preserve"> rights defenders, “India: UN experts call for urgent progress in investigation of hundreds of ‘fake encounter’ killings”; July 4, 2018; accessible at https://www.ohchr.org/en/NewsEvents/Pages/DisplayNews.aspx?NewsID=23323&amp;LangID=E.</w:t>
      </w:r>
    </w:p>
  </w:footnote>
  <w:footnote w:id="10">
    <w:p w:rsidR="00BE0B21" w:rsidRDefault="00C75CBA" w:rsidP="003C5113">
      <w:pPr>
        <w:pStyle w:val="Funotentext"/>
      </w:pPr>
      <w:r w:rsidRPr="003C5113">
        <w:rPr>
          <w:rStyle w:val="Funotenzeichen"/>
          <w:kern w:val="24"/>
          <w:sz w:val="20"/>
          <w:szCs w:val="20"/>
        </w:rPr>
        <w:footnoteRef/>
      </w:r>
      <w:r w:rsidRPr="003C5113">
        <w:rPr>
          <w:kern w:val="24"/>
          <w:sz w:val="20"/>
          <w:szCs w:val="20"/>
        </w:rPr>
        <w:t xml:space="preserve"> See the report on reprisals by the UN Secretary General A/HRC/39/41 (2018), paras 50 to 52.</w:t>
      </w:r>
    </w:p>
  </w:footnote>
  <w:footnote w:id="11">
    <w:p w:rsidR="00BE0B21" w:rsidRDefault="00C75CBA" w:rsidP="003C5113">
      <w:pPr>
        <w:pStyle w:val="StandardWeb"/>
        <w:spacing w:before="0" w:beforeAutospacing="0" w:after="0" w:afterAutospacing="0"/>
        <w:jc w:val="both"/>
      </w:pPr>
      <w:r w:rsidRPr="003C5113">
        <w:rPr>
          <w:rStyle w:val="Funotenzeichen"/>
          <w:sz w:val="20"/>
          <w:szCs w:val="20"/>
        </w:rPr>
        <w:footnoteRef/>
      </w:r>
      <w:r w:rsidRPr="003C5113">
        <w:rPr>
          <w:color w:val="000000"/>
          <w:sz w:val="20"/>
          <w:szCs w:val="20"/>
        </w:rPr>
        <w:t xml:space="preserve"> See more details at </w:t>
      </w:r>
      <w:r w:rsidRPr="003C5113">
        <w:rPr>
          <w:sz w:val="20"/>
          <w:szCs w:val="20"/>
        </w:rPr>
        <w:t>http://www.theshillongtimes.com/2015/12/24/editors-guild-condemns-threats-to-media-in-manipur/#2VYJyfz0M8jZ3ISD.99.</w:t>
      </w:r>
    </w:p>
  </w:footnote>
  <w:footnote w:id="12">
    <w:p w:rsidR="00BE0B21" w:rsidRDefault="00C75CBA" w:rsidP="003C5113">
      <w:pPr>
        <w:pStyle w:val="Funotentext"/>
      </w:pPr>
      <w:r w:rsidRPr="003C5113">
        <w:rPr>
          <w:rStyle w:val="Funotenzeichen"/>
          <w:sz w:val="20"/>
          <w:szCs w:val="20"/>
        </w:rPr>
        <w:footnoteRef/>
      </w:r>
      <w:r w:rsidRPr="003C5113">
        <w:rPr>
          <w:sz w:val="20"/>
          <w:szCs w:val="20"/>
        </w:rPr>
        <w:t xml:space="preserve"> </w:t>
      </w:r>
      <w:proofErr w:type="gramStart"/>
      <w:r w:rsidRPr="003C5113">
        <w:rPr>
          <w:sz w:val="20"/>
          <w:szCs w:val="20"/>
        </w:rPr>
        <w:t xml:space="preserve">For instance for </w:t>
      </w:r>
      <w:r>
        <w:rPr>
          <w:sz w:val="20"/>
          <w:szCs w:val="20"/>
          <w:lang w:val="en-GB" w:eastAsia="de-DE"/>
        </w:rPr>
        <w:t xml:space="preserve">raising ‘anti-India </w:t>
      </w:r>
      <w:proofErr w:type="spellStart"/>
      <w:r>
        <w:rPr>
          <w:sz w:val="20"/>
          <w:szCs w:val="20"/>
          <w:lang w:val="en-GB" w:eastAsia="de-DE"/>
        </w:rPr>
        <w:t>slogans’or</w:t>
      </w:r>
      <w:proofErr w:type="spellEnd"/>
      <w:r>
        <w:rPr>
          <w:sz w:val="20"/>
          <w:szCs w:val="20"/>
          <w:lang w:val="en-GB" w:eastAsia="de-DE"/>
        </w:rPr>
        <w:t xml:space="preserve"> </w:t>
      </w:r>
      <w:r w:rsidRPr="003C5113">
        <w:rPr>
          <w:sz w:val="20"/>
          <w:szCs w:val="20"/>
          <w:lang w:val="en-GB" w:eastAsia="de-DE"/>
        </w:rPr>
        <w:t>publicly opposing a proposal to grant citizenship to non-Muslims from neig</w:t>
      </w:r>
      <w:r w:rsidRPr="00432C40">
        <w:rPr>
          <w:sz w:val="20"/>
          <w:szCs w:val="20"/>
          <w:lang w:val="en-GB" w:eastAsia="de-DE"/>
        </w:rPr>
        <w:t>hbouring countries.</w:t>
      </w:r>
      <w:proofErr w:type="gramEnd"/>
      <w:r w:rsidRPr="00432C40">
        <w:rPr>
          <w:sz w:val="20"/>
          <w:szCs w:val="20"/>
          <w:lang w:val="en-GB" w:eastAsia="de-DE"/>
        </w:rPr>
        <w:t xml:space="preserve"> The law</w:t>
      </w:r>
      <w:r>
        <w:rPr>
          <w:sz w:val="20"/>
          <w:szCs w:val="20"/>
          <w:lang w:val="en-GB" w:eastAsia="de-DE"/>
        </w:rPr>
        <w:t xml:space="preserve"> in</w:t>
      </w:r>
      <w:r w:rsidRPr="00432C40">
        <w:rPr>
          <w:sz w:val="20"/>
          <w:szCs w:val="20"/>
          <w:lang w:val="en-GB" w:eastAsia="de-DE"/>
        </w:rPr>
        <w:t xml:space="preserve"> Section 124A of the Indian Penal Code, states: “Whoever, by words, either spoken or written, or by signs, or by visible representation, or otherwise, brings or attempts to bring into hatred or contempt, or excites or attempts to excite disaffection towards the government … shall be punished with life imprisonment”.</w:t>
      </w:r>
    </w:p>
  </w:footnote>
  <w:footnote w:id="13">
    <w:p w:rsidR="00BE0B21" w:rsidRDefault="00581846" w:rsidP="00581846">
      <w:r w:rsidRPr="00581846">
        <w:rPr>
          <w:rStyle w:val="Funotenzeichen"/>
          <w:sz w:val="20"/>
        </w:rPr>
        <w:footnoteRef/>
      </w:r>
      <w:r w:rsidR="00314D74">
        <w:rPr>
          <w:sz w:val="20"/>
        </w:rPr>
        <w:t xml:space="preserve"> </w:t>
      </w:r>
      <w:r w:rsidR="00415727">
        <w:rPr>
          <w:sz w:val="20"/>
        </w:rPr>
        <w:t>For instance, o</w:t>
      </w:r>
      <w:r w:rsidRPr="00581846">
        <w:rPr>
          <w:sz w:val="20"/>
        </w:rPr>
        <w:t xml:space="preserve">n </w:t>
      </w:r>
      <w:r w:rsidRPr="00581846">
        <w:rPr>
          <w:sz w:val="20"/>
          <w:szCs w:val="24"/>
        </w:rPr>
        <w:t xml:space="preserve">Uranium mining, use of water e.g. of the </w:t>
      </w:r>
      <w:proofErr w:type="spellStart"/>
      <w:r w:rsidRPr="00581846">
        <w:rPr>
          <w:sz w:val="20"/>
          <w:szCs w:val="24"/>
        </w:rPr>
        <w:t>Lukha</w:t>
      </w:r>
      <w:proofErr w:type="spellEnd"/>
      <w:r w:rsidR="00A54115">
        <w:rPr>
          <w:sz w:val="20"/>
          <w:szCs w:val="24"/>
        </w:rPr>
        <w:t xml:space="preserve"> and </w:t>
      </w:r>
      <w:proofErr w:type="spellStart"/>
      <w:r w:rsidR="00A54115">
        <w:rPr>
          <w:sz w:val="20"/>
          <w:szCs w:val="24"/>
        </w:rPr>
        <w:t>Ranikor</w:t>
      </w:r>
      <w:proofErr w:type="spellEnd"/>
      <w:r w:rsidR="00A54115">
        <w:rPr>
          <w:sz w:val="20"/>
          <w:szCs w:val="24"/>
        </w:rPr>
        <w:t xml:space="preserve"> </w:t>
      </w:r>
      <w:r w:rsidRPr="00581846">
        <w:rPr>
          <w:sz w:val="20"/>
          <w:szCs w:val="24"/>
        </w:rPr>
        <w:t xml:space="preserve"> River</w:t>
      </w:r>
      <w:r w:rsidR="00314D74">
        <w:rPr>
          <w:sz w:val="20"/>
          <w:szCs w:val="24"/>
        </w:rPr>
        <w:t>s</w:t>
      </w:r>
      <w:r w:rsidRPr="00581846">
        <w:rPr>
          <w:sz w:val="20"/>
          <w:szCs w:val="24"/>
        </w:rPr>
        <w:t>, lime stone mining</w:t>
      </w:r>
      <w:r w:rsidR="0003141E">
        <w:rPr>
          <w:sz w:val="20"/>
          <w:szCs w:val="24"/>
        </w:rPr>
        <w:t xml:space="preserve"> for cement factories</w:t>
      </w:r>
      <w:r w:rsidR="00204DE4">
        <w:rPr>
          <w:sz w:val="20"/>
          <w:szCs w:val="24"/>
        </w:rPr>
        <w:t xml:space="preserve">, </w:t>
      </w:r>
      <w:r w:rsidR="00204DE4" w:rsidRPr="00204DE4">
        <w:rPr>
          <w:sz w:val="20"/>
          <w:szCs w:val="24"/>
        </w:rPr>
        <w:t>explor</w:t>
      </w:r>
      <w:r w:rsidR="00415727">
        <w:rPr>
          <w:sz w:val="20"/>
          <w:szCs w:val="24"/>
        </w:rPr>
        <w:t>ation of</w:t>
      </w:r>
      <w:r w:rsidR="00204DE4" w:rsidRPr="00204DE4">
        <w:rPr>
          <w:sz w:val="20"/>
          <w:szCs w:val="24"/>
        </w:rPr>
        <w:t xml:space="preserve"> oil and gas</w:t>
      </w:r>
      <w:r w:rsidR="001C48DB">
        <w:rPr>
          <w:sz w:val="20"/>
          <w:szCs w:val="24"/>
        </w:rPr>
        <w:t>, construction of hydro</w:t>
      </w:r>
      <w:r w:rsidR="00314D74">
        <w:rPr>
          <w:sz w:val="20"/>
          <w:szCs w:val="24"/>
        </w:rPr>
        <w:t>-</w:t>
      </w:r>
      <w:r w:rsidR="001C48DB">
        <w:rPr>
          <w:sz w:val="20"/>
          <w:szCs w:val="24"/>
        </w:rPr>
        <w:t>p</w:t>
      </w:r>
      <w:r w:rsidR="00314D74">
        <w:rPr>
          <w:sz w:val="20"/>
          <w:szCs w:val="24"/>
        </w:rPr>
        <w:t>o</w:t>
      </w:r>
      <w:r w:rsidR="001C48DB">
        <w:rPr>
          <w:sz w:val="20"/>
          <w:szCs w:val="24"/>
        </w:rPr>
        <w:t>wers,</w:t>
      </w:r>
      <w:r w:rsidRPr="00581846">
        <w:rPr>
          <w:sz w:val="20"/>
          <w:szCs w:val="24"/>
        </w:rPr>
        <w:t xml:space="preserve"> etc.</w:t>
      </w:r>
    </w:p>
  </w:footnote>
  <w:footnote w:id="14">
    <w:p w:rsidR="00981D83" w:rsidRPr="00981D83" w:rsidRDefault="00981D83">
      <w:pPr>
        <w:pStyle w:val="Funotentext"/>
        <w:rPr>
          <w:kern w:val="24"/>
          <w:sz w:val="20"/>
          <w:lang w:val="de-DE"/>
        </w:rPr>
      </w:pPr>
      <w:r w:rsidRPr="00981D83">
        <w:rPr>
          <w:rStyle w:val="Funotenzeichen"/>
          <w:kern w:val="24"/>
          <w:sz w:val="20"/>
        </w:rPr>
        <w:footnoteRef/>
      </w:r>
      <w:r w:rsidRPr="00981D83">
        <w:rPr>
          <w:kern w:val="24"/>
          <w:sz w:val="20"/>
        </w:rPr>
        <w:t xml:space="preserve"> </w:t>
      </w:r>
      <w:proofErr w:type="gramStart"/>
      <w:r w:rsidRPr="00981D83">
        <w:rPr>
          <w:kern w:val="24"/>
          <w:sz w:val="20"/>
        </w:rPr>
        <w:t>Citizenship (Amendment) Bill 2016 (CAB).</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1CAF"/>
    <w:multiLevelType w:val="hybridMultilevel"/>
    <w:tmpl w:val="307ED864"/>
    <w:lvl w:ilvl="0" w:tplc="4C54836C">
      <w:numFmt w:val="bullet"/>
      <w:lvlText w:val=""/>
      <w:lvlJc w:val="left"/>
      <w:pPr>
        <w:ind w:left="720" w:hanging="360"/>
      </w:pPr>
      <w:rPr>
        <w:rFonts w:ascii="Wingdings" w:eastAsiaTheme="minorEastAsia"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31388D"/>
    <w:multiLevelType w:val="hybridMultilevel"/>
    <w:tmpl w:val="90EE7F1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F8F7A7C"/>
    <w:multiLevelType w:val="multilevel"/>
    <w:tmpl w:val="A208792A"/>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2BCF64E9"/>
    <w:multiLevelType w:val="multilevel"/>
    <w:tmpl w:val="F66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979F0"/>
    <w:multiLevelType w:val="hybridMultilevel"/>
    <w:tmpl w:val="8F8A11C0"/>
    <w:lvl w:ilvl="0" w:tplc="B9D8437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4C1D3D66"/>
    <w:multiLevelType w:val="hybridMultilevel"/>
    <w:tmpl w:val="0956924C"/>
    <w:lvl w:ilvl="0" w:tplc="7F14C0E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4D575319"/>
    <w:multiLevelType w:val="hybridMultilevel"/>
    <w:tmpl w:val="7550FBB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52827FB3"/>
    <w:multiLevelType w:val="hybridMultilevel"/>
    <w:tmpl w:val="717C0B7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5BF76F59"/>
    <w:multiLevelType w:val="hybridMultilevel"/>
    <w:tmpl w:val="511E73BC"/>
    <w:lvl w:ilvl="0" w:tplc="45067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0277"/>
    <w:rsid w:val="0002356F"/>
    <w:rsid w:val="00026F1B"/>
    <w:rsid w:val="0003141E"/>
    <w:rsid w:val="00033AC9"/>
    <w:rsid w:val="00036574"/>
    <w:rsid w:val="00070599"/>
    <w:rsid w:val="00083130"/>
    <w:rsid w:val="00085207"/>
    <w:rsid w:val="000A755B"/>
    <w:rsid w:val="000B5513"/>
    <w:rsid w:val="000B7F5A"/>
    <w:rsid w:val="000C376B"/>
    <w:rsid w:val="000C5557"/>
    <w:rsid w:val="000D10BF"/>
    <w:rsid w:val="000D1BC9"/>
    <w:rsid w:val="000E14BC"/>
    <w:rsid w:val="000E3B2C"/>
    <w:rsid w:val="000F44EC"/>
    <w:rsid w:val="00107728"/>
    <w:rsid w:val="00120C39"/>
    <w:rsid w:val="001279A3"/>
    <w:rsid w:val="00131671"/>
    <w:rsid w:val="00136B02"/>
    <w:rsid w:val="00145D37"/>
    <w:rsid w:val="0014798F"/>
    <w:rsid w:val="00154F73"/>
    <w:rsid w:val="00155592"/>
    <w:rsid w:val="001812ED"/>
    <w:rsid w:val="00197D41"/>
    <w:rsid w:val="001B252D"/>
    <w:rsid w:val="001B2D63"/>
    <w:rsid w:val="001B2DBF"/>
    <w:rsid w:val="001C1E70"/>
    <w:rsid w:val="001C3DC3"/>
    <w:rsid w:val="001C48DB"/>
    <w:rsid w:val="001C6D6A"/>
    <w:rsid w:val="001E76F0"/>
    <w:rsid w:val="001F662D"/>
    <w:rsid w:val="0020330F"/>
    <w:rsid w:val="00204DE4"/>
    <w:rsid w:val="00214D54"/>
    <w:rsid w:val="00216B02"/>
    <w:rsid w:val="00223EE3"/>
    <w:rsid w:val="00224138"/>
    <w:rsid w:val="002278FD"/>
    <w:rsid w:val="00230904"/>
    <w:rsid w:val="00232EB3"/>
    <w:rsid w:val="00234397"/>
    <w:rsid w:val="00234F39"/>
    <w:rsid w:val="00235CAC"/>
    <w:rsid w:val="002378FA"/>
    <w:rsid w:val="00242005"/>
    <w:rsid w:val="00250474"/>
    <w:rsid w:val="002513B7"/>
    <w:rsid w:val="00272D3C"/>
    <w:rsid w:val="00282069"/>
    <w:rsid w:val="0028245D"/>
    <w:rsid w:val="0029710B"/>
    <w:rsid w:val="002A59F0"/>
    <w:rsid w:val="002A5A35"/>
    <w:rsid w:val="002B3690"/>
    <w:rsid w:val="002B6763"/>
    <w:rsid w:val="002C5E85"/>
    <w:rsid w:val="002C7748"/>
    <w:rsid w:val="002D0C86"/>
    <w:rsid w:val="002D52DB"/>
    <w:rsid w:val="002E35BD"/>
    <w:rsid w:val="002E5AAE"/>
    <w:rsid w:val="002F369D"/>
    <w:rsid w:val="002F38BA"/>
    <w:rsid w:val="002F47B3"/>
    <w:rsid w:val="002F54F5"/>
    <w:rsid w:val="003028A3"/>
    <w:rsid w:val="00314D33"/>
    <w:rsid w:val="00314D74"/>
    <w:rsid w:val="00330F68"/>
    <w:rsid w:val="00331C43"/>
    <w:rsid w:val="00350B3A"/>
    <w:rsid w:val="0035251C"/>
    <w:rsid w:val="0035296B"/>
    <w:rsid w:val="00364F36"/>
    <w:rsid w:val="003734D9"/>
    <w:rsid w:val="0037444B"/>
    <w:rsid w:val="00386542"/>
    <w:rsid w:val="003B1411"/>
    <w:rsid w:val="003C0570"/>
    <w:rsid w:val="003C5113"/>
    <w:rsid w:val="003C727C"/>
    <w:rsid w:val="003D5CD7"/>
    <w:rsid w:val="003E025C"/>
    <w:rsid w:val="003E0CC5"/>
    <w:rsid w:val="003E550F"/>
    <w:rsid w:val="003F4ACE"/>
    <w:rsid w:val="004019D1"/>
    <w:rsid w:val="004066BD"/>
    <w:rsid w:val="00414A5F"/>
    <w:rsid w:val="00415727"/>
    <w:rsid w:val="004179FD"/>
    <w:rsid w:val="00420048"/>
    <w:rsid w:val="0042315D"/>
    <w:rsid w:val="00432C40"/>
    <w:rsid w:val="00432D99"/>
    <w:rsid w:val="00433DB3"/>
    <w:rsid w:val="00437B30"/>
    <w:rsid w:val="004428E7"/>
    <w:rsid w:val="0045338B"/>
    <w:rsid w:val="00461BC1"/>
    <w:rsid w:val="00462F33"/>
    <w:rsid w:val="00474D21"/>
    <w:rsid w:val="0049528A"/>
    <w:rsid w:val="004A2FC7"/>
    <w:rsid w:val="004C098F"/>
    <w:rsid w:val="004C3851"/>
    <w:rsid w:val="004C4931"/>
    <w:rsid w:val="004D7F05"/>
    <w:rsid w:val="004E64FA"/>
    <w:rsid w:val="004E65B6"/>
    <w:rsid w:val="004E7EBD"/>
    <w:rsid w:val="004F0B1D"/>
    <w:rsid w:val="00501B56"/>
    <w:rsid w:val="00502DAD"/>
    <w:rsid w:val="00522426"/>
    <w:rsid w:val="00524A2B"/>
    <w:rsid w:val="00524BEC"/>
    <w:rsid w:val="005319EF"/>
    <w:rsid w:val="00535FC6"/>
    <w:rsid w:val="005444BA"/>
    <w:rsid w:val="005450BA"/>
    <w:rsid w:val="005470E0"/>
    <w:rsid w:val="005602CD"/>
    <w:rsid w:val="00564325"/>
    <w:rsid w:val="00566A75"/>
    <w:rsid w:val="00581846"/>
    <w:rsid w:val="005937CA"/>
    <w:rsid w:val="005A19C3"/>
    <w:rsid w:val="005B28D5"/>
    <w:rsid w:val="005B2CC2"/>
    <w:rsid w:val="005B3AA7"/>
    <w:rsid w:val="005C68B2"/>
    <w:rsid w:val="005D02D0"/>
    <w:rsid w:val="005D05BF"/>
    <w:rsid w:val="005D1D3F"/>
    <w:rsid w:val="005E09AF"/>
    <w:rsid w:val="005E171B"/>
    <w:rsid w:val="005E2FFF"/>
    <w:rsid w:val="00611F67"/>
    <w:rsid w:val="00633318"/>
    <w:rsid w:val="00636BF4"/>
    <w:rsid w:val="006401CF"/>
    <w:rsid w:val="0064335A"/>
    <w:rsid w:val="006452FB"/>
    <w:rsid w:val="00646B34"/>
    <w:rsid w:val="00650C70"/>
    <w:rsid w:val="006551E8"/>
    <w:rsid w:val="00655950"/>
    <w:rsid w:val="006631B6"/>
    <w:rsid w:val="006657AD"/>
    <w:rsid w:val="00673D3D"/>
    <w:rsid w:val="00675F76"/>
    <w:rsid w:val="00676556"/>
    <w:rsid w:val="00677F9C"/>
    <w:rsid w:val="00683802"/>
    <w:rsid w:val="006900F9"/>
    <w:rsid w:val="00690640"/>
    <w:rsid w:val="006A33B0"/>
    <w:rsid w:val="006A6819"/>
    <w:rsid w:val="006E3312"/>
    <w:rsid w:val="006F17E0"/>
    <w:rsid w:val="00706831"/>
    <w:rsid w:val="007100D8"/>
    <w:rsid w:val="0071206A"/>
    <w:rsid w:val="00723999"/>
    <w:rsid w:val="00723F87"/>
    <w:rsid w:val="007257D0"/>
    <w:rsid w:val="007268DF"/>
    <w:rsid w:val="00732F59"/>
    <w:rsid w:val="00737081"/>
    <w:rsid w:val="00741CBD"/>
    <w:rsid w:val="00766734"/>
    <w:rsid w:val="00773B63"/>
    <w:rsid w:val="00773D52"/>
    <w:rsid w:val="007930E2"/>
    <w:rsid w:val="007A2AC0"/>
    <w:rsid w:val="007B464C"/>
    <w:rsid w:val="007B5B8A"/>
    <w:rsid w:val="007B6EE2"/>
    <w:rsid w:val="007C0277"/>
    <w:rsid w:val="007D1D7D"/>
    <w:rsid w:val="007E005A"/>
    <w:rsid w:val="007E0AFE"/>
    <w:rsid w:val="007E0C71"/>
    <w:rsid w:val="007F2062"/>
    <w:rsid w:val="00804484"/>
    <w:rsid w:val="00816785"/>
    <w:rsid w:val="00823B8F"/>
    <w:rsid w:val="00824187"/>
    <w:rsid w:val="0083667D"/>
    <w:rsid w:val="00837515"/>
    <w:rsid w:val="00840140"/>
    <w:rsid w:val="008551CD"/>
    <w:rsid w:val="00855822"/>
    <w:rsid w:val="008655C7"/>
    <w:rsid w:val="008661BD"/>
    <w:rsid w:val="008763BF"/>
    <w:rsid w:val="00890271"/>
    <w:rsid w:val="00895FFF"/>
    <w:rsid w:val="008A7CE8"/>
    <w:rsid w:val="008A7F71"/>
    <w:rsid w:val="008B4A10"/>
    <w:rsid w:val="008B56AD"/>
    <w:rsid w:val="008D1EAB"/>
    <w:rsid w:val="008E65A6"/>
    <w:rsid w:val="008E7A89"/>
    <w:rsid w:val="008F17AD"/>
    <w:rsid w:val="008F4B06"/>
    <w:rsid w:val="009012C7"/>
    <w:rsid w:val="00914A81"/>
    <w:rsid w:val="00927057"/>
    <w:rsid w:val="0093185C"/>
    <w:rsid w:val="00945AF0"/>
    <w:rsid w:val="00961220"/>
    <w:rsid w:val="00966499"/>
    <w:rsid w:val="00981D83"/>
    <w:rsid w:val="00983222"/>
    <w:rsid w:val="00986347"/>
    <w:rsid w:val="0099440B"/>
    <w:rsid w:val="009C0F83"/>
    <w:rsid w:val="009D4926"/>
    <w:rsid w:val="009F3D0D"/>
    <w:rsid w:val="00A15335"/>
    <w:rsid w:val="00A328EA"/>
    <w:rsid w:val="00A42EB0"/>
    <w:rsid w:val="00A45C3B"/>
    <w:rsid w:val="00A54115"/>
    <w:rsid w:val="00A73AEE"/>
    <w:rsid w:val="00A76419"/>
    <w:rsid w:val="00A84C12"/>
    <w:rsid w:val="00A92772"/>
    <w:rsid w:val="00AA1BEE"/>
    <w:rsid w:val="00AB4F8B"/>
    <w:rsid w:val="00AC1AD0"/>
    <w:rsid w:val="00AC7313"/>
    <w:rsid w:val="00AD625A"/>
    <w:rsid w:val="00AE0138"/>
    <w:rsid w:val="00AF72EC"/>
    <w:rsid w:val="00B01691"/>
    <w:rsid w:val="00B107BE"/>
    <w:rsid w:val="00B17530"/>
    <w:rsid w:val="00B25703"/>
    <w:rsid w:val="00B26E04"/>
    <w:rsid w:val="00B54175"/>
    <w:rsid w:val="00B63D44"/>
    <w:rsid w:val="00B65781"/>
    <w:rsid w:val="00B6662D"/>
    <w:rsid w:val="00B71F64"/>
    <w:rsid w:val="00B74616"/>
    <w:rsid w:val="00B74C23"/>
    <w:rsid w:val="00B8643D"/>
    <w:rsid w:val="00BA262B"/>
    <w:rsid w:val="00BB1212"/>
    <w:rsid w:val="00BC08E5"/>
    <w:rsid w:val="00BC41DC"/>
    <w:rsid w:val="00BE0B21"/>
    <w:rsid w:val="00BE2616"/>
    <w:rsid w:val="00BE31B5"/>
    <w:rsid w:val="00BF049E"/>
    <w:rsid w:val="00C1000A"/>
    <w:rsid w:val="00C2222B"/>
    <w:rsid w:val="00C34E8C"/>
    <w:rsid w:val="00C34EFA"/>
    <w:rsid w:val="00C36CB7"/>
    <w:rsid w:val="00C36D11"/>
    <w:rsid w:val="00C41E11"/>
    <w:rsid w:val="00C420B1"/>
    <w:rsid w:val="00C4623A"/>
    <w:rsid w:val="00C728E1"/>
    <w:rsid w:val="00C75CBA"/>
    <w:rsid w:val="00C80225"/>
    <w:rsid w:val="00C922D1"/>
    <w:rsid w:val="00CB480A"/>
    <w:rsid w:val="00CB65E5"/>
    <w:rsid w:val="00CB72FA"/>
    <w:rsid w:val="00CB7F41"/>
    <w:rsid w:val="00CC21BC"/>
    <w:rsid w:val="00CD2746"/>
    <w:rsid w:val="00CD7D63"/>
    <w:rsid w:val="00CE4536"/>
    <w:rsid w:val="00CF16DA"/>
    <w:rsid w:val="00CF4590"/>
    <w:rsid w:val="00D033BC"/>
    <w:rsid w:val="00D0622A"/>
    <w:rsid w:val="00D06E0A"/>
    <w:rsid w:val="00D1314A"/>
    <w:rsid w:val="00D17078"/>
    <w:rsid w:val="00D33ABE"/>
    <w:rsid w:val="00D46285"/>
    <w:rsid w:val="00D47C66"/>
    <w:rsid w:val="00D52461"/>
    <w:rsid w:val="00D54EC5"/>
    <w:rsid w:val="00D614E4"/>
    <w:rsid w:val="00D71C5C"/>
    <w:rsid w:val="00D76432"/>
    <w:rsid w:val="00D76643"/>
    <w:rsid w:val="00D80B2F"/>
    <w:rsid w:val="00D86A60"/>
    <w:rsid w:val="00D87630"/>
    <w:rsid w:val="00D95093"/>
    <w:rsid w:val="00D957EA"/>
    <w:rsid w:val="00DA49BF"/>
    <w:rsid w:val="00DD60B5"/>
    <w:rsid w:val="00DE3A76"/>
    <w:rsid w:val="00E0301F"/>
    <w:rsid w:val="00E13F17"/>
    <w:rsid w:val="00E1513F"/>
    <w:rsid w:val="00E167D5"/>
    <w:rsid w:val="00E17245"/>
    <w:rsid w:val="00E204EE"/>
    <w:rsid w:val="00E46B77"/>
    <w:rsid w:val="00E64BFB"/>
    <w:rsid w:val="00E71B02"/>
    <w:rsid w:val="00E81014"/>
    <w:rsid w:val="00E86D54"/>
    <w:rsid w:val="00EA77F6"/>
    <w:rsid w:val="00EC34C5"/>
    <w:rsid w:val="00EC4533"/>
    <w:rsid w:val="00EC458A"/>
    <w:rsid w:val="00EC512F"/>
    <w:rsid w:val="00EC5201"/>
    <w:rsid w:val="00ED64D0"/>
    <w:rsid w:val="00ED750A"/>
    <w:rsid w:val="00EE04DC"/>
    <w:rsid w:val="00EE467F"/>
    <w:rsid w:val="00F017CC"/>
    <w:rsid w:val="00F01EF5"/>
    <w:rsid w:val="00F14C11"/>
    <w:rsid w:val="00F41E6C"/>
    <w:rsid w:val="00F4394F"/>
    <w:rsid w:val="00F5168C"/>
    <w:rsid w:val="00F53992"/>
    <w:rsid w:val="00F54E19"/>
    <w:rsid w:val="00F56A39"/>
    <w:rsid w:val="00F64561"/>
    <w:rsid w:val="00F65A2A"/>
    <w:rsid w:val="00F67897"/>
    <w:rsid w:val="00F73DB6"/>
    <w:rsid w:val="00F76DDE"/>
    <w:rsid w:val="00F776D3"/>
    <w:rsid w:val="00F80BD9"/>
    <w:rsid w:val="00F90FF2"/>
    <w:rsid w:val="00F92FCE"/>
    <w:rsid w:val="00F93493"/>
    <w:rsid w:val="00FA4E02"/>
    <w:rsid w:val="00FB1302"/>
    <w:rsid w:val="00FB17F0"/>
    <w:rsid w:val="00FB42AA"/>
    <w:rsid w:val="00FC698F"/>
    <w:rsid w:val="00FC6A11"/>
    <w:rsid w:val="00FD0431"/>
    <w:rsid w:val="00FF4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0" w:unhideWhenUsed="1" w:qFormat="1"/>
    <w:lsdException w:name="endnote text"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0277"/>
    <w:rPr>
      <w:szCs w:val="22"/>
      <w:lang w:val="en-IN"/>
    </w:rPr>
  </w:style>
  <w:style w:type="paragraph" w:styleId="berschrift1">
    <w:name w:val="heading 1"/>
    <w:basedOn w:val="Standard"/>
    <w:next w:val="Standard"/>
    <w:link w:val="berschrift1Zchn"/>
    <w:uiPriority w:val="9"/>
    <w:qFormat/>
    <w:rsid w:val="008B56A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B56A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B56A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B56A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B56A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B56AD"/>
    <w:pPr>
      <w:spacing w:before="240" w:after="60"/>
      <w:outlineLvl w:val="5"/>
    </w:pPr>
    <w:rPr>
      <w:b/>
      <w:bCs/>
    </w:rPr>
  </w:style>
  <w:style w:type="paragraph" w:styleId="berschrift7">
    <w:name w:val="heading 7"/>
    <w:basedOn w:val="Standard"/>
    <w:next w:val="Standard"/>
    <w:link w:val="berschrift7Zchn"/>
    <w:uiPriority w:val="9"/>
    <w:semiHidden/>
    <w:unhideWhenUsed/>
    <w:qFormat/>
    <w:rsid w:val="008B56AD"/>
    <w:pPr>
      <w:spacing w:before="240" w:after="60"/>
      <w:outlineLvl w:val="6"/>
    </w:pPr>
  </w:style>
  <w:style w:type="paragraph" w:styleId="berschrift8">
    <w:name w:val="heading 8"/>
    <w:basedOn w:val="Standard"/>
    <w:next w:val="Standard"/>
    <w:link w:val="berschrift8Zchn"/>
    <w:uiPriority w:val="9"/>
    <w:semiHidden/>
    <w:unhideWhenUsed/>
    <w:qFormat/>
    <w:rsid w:val="008B56A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B56AD"/>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B56A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B56A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B56A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8B56AD"/>
    <w:rPr>
      <w:rFonts w:cs="Times New Roman"/>
      <w:b/>
      <w:bCs/>
      <w:sz w:val="28"/>
      <w:szCs w:val="28"/>
    </w:rPr>
  </w:style>
  <w:style w:type="character" w:customStyle="1" w:styleId="berschrift5Zchn">
    <w:name w:val="Überschrift 5 Zchn"/>
    <w:basedOn w:val="Absatz-Standardschriftart"/>
    <w:link w:val="berschrift5"/>
    <w:uiPriority w:val="9"/>
    <w:semiHidden/>
    <w:locked/>
    <w:rsid w:val="008B56AD"/>
    <w:rPr>
      <w:rFonts w:cs="Times New Roman"/>
      <w:b/>
      <w:bCs/>
      <w:i/>
      <w:iCs/>
      <w:sz w:val="26"/>
      <w:szCs w:val="26"/>
    </w:rPr>
  </w:style>
  <w:style w:type="character" w:customStyle="1" w:styleId="berschrift6Zchn">
    <w:name w:val="Überschrift 6 Zchn"/>
    <w:basedOn w:val="Absatz-Standardschriftart"/>
    <w:link w:val="berschrift6"/>
    <w:uiPriority w:val="9"/>
    <w:semiHidden/>
    <w:locked/>
    <w:rsid w:val="008B56AD"/>
    <w:rPr>
      <w:rFonts w:cs="Times New Roman"/>
      <w:b/>
      <w:bCs/>
    </w:rPr>
  </w:style>
  <w:style w:type="character" w:customStyle="1" w:styleId="berschrift7Zchn">
    <w:name w:val="Überschrift 7 Zchn"/>
    <w:basedOn w:val="Absatz-Standardschriftart"/>
    <w:link w:val="berschrift7"/>
    <w:uiPriority w:val="9"/>
    <w:semiHidden/>
    <w:locked/>
    <w:rsid w:val="008B56AD"/>
    <w:rPr>
      <w:rFonts w:cs="Times New Roman"/>
      <w:sz w:val="24"/>
      <w:szCs w:val="24"/>
    </w:rPr>
  </w:style>
  <w:style w:type="character" w:customStyle="1" w:styleId="berschrift8Zchn">
    <w:name w:val="Überschrift 8 Zchn"/>
    <w:basedOn w:val="Absatz-Standardschriftart"/>
    <w:link w:val="berschrift8"/>
    <w:uiPriority w:val="9"/>
    <w:semiHidden/>
    <w:locked/>
    <w:rsid w:val="008B56AD"/>
    <w:rPr>
      <w:rFonts w:cs="Times New Roman"/>
      <w:i/>
      <w:iCs/>
      <w:sz w:val="24"/>
      <w:szCs w:val="24"/>
    </w:rPr>
  </w:style>
  <w:style w:type="character" w:customStyle="1" w:styleId="berschrift9Zchn">
    <w:name w:val="Überschrift 9 Zchn"/>
    <w:basedOn w:val="Absatz-Standardschriftart"/>
    <w:link w:val="berschrift9"/>
    <w:uiPriority w:val="9"/>
    <w:semiHidden/>
    <w:locked/>
    <w:rsid w:val="008B56AD"/>
    <w:rPr>
      <w:rFonts w:asciiTheme="majorHAnsi" w:eastAsiaTheme="majorEastAsia" w:hAnsiTheme="majorHAnsi" w:cs="Times New Roman"/>
    </w:rPr>
  </w:style>
  <w:style w:type="paragraph" w:styleId="Titel">
    <w:name w:val="Title"/>
    <w:basedOn w:val="Standard"/>
    <w:link w:val="TitelZchn"/>
    <w:uiPriority w:val="10"/>
    <w:qFormat/>
    <w:rsid w:val="008B56A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8B56AD"/>
    <w:rPr>
      <w:rFonts w:asciiTheme="majorHAnsi" w:eastAsiaTheme="majorEastAsia" w:hAnsiTheme="majorHAnsi" w:cs="Times New Roman"/>
      <w:b/>
      <w:bCs/>
      <w:kern w:val="28"/>
      <w:sz w:val="32"/>
      <w:szCs w:val="32"/>
    </w:rPr>
  </w:style>
  <w:style w:type="paragraph" w:styleId="Untertitel">
    <w:name w:val="Subtitle"/>
    <w:basedOn w:val="Standard"/>
    <w:link w:val="UntertitelZchn"/>
    <w:uiPriority w:val="11"/>
    <w:qFormat/>
    <w:rsid w:val="008B56A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locked/>
    <w:rsid w:val="008B56AD"/>
    <w:rPr>
      <w:rFonts w:asciiTheme="majorHAnsi" w:eastAsiaTheme="majorEastAsia" w:hAnsiTheme="majorHAnsi" w:cs="Times New Roman"/>
      <w:sz w:val="24"/>
      <w:szCs w:val="24"/>
    </w:rPr>
  </w:style>
  <w:style w:type="character" w:styleId="Fett">
    <w:name w:val="Strong"/>
    <w:basedOn w:val="Absatz-Standardschriftart"/>
    <w:uiPriority w:val="22"/>
    <w:qFormat/>
    <w:rsid w:val="008B56AD"/>
    <w:rPr>
      <w:rFonts w:cs="Times New Roman"/>
      <w:b/>
      <w:bCs/>
    </w:rPr>
  </w:style>
  <w:style w:type="character" w:styleId="Hervorhebung">
    <w:name w:val="Emphasis"/>
    <w:basedOn w:val="Absatz-Standardschriftart"/>
    <w:uiPriority w:val="20"/>
    <w:qFormat/>
    <w:rsid w:val="008B56AD"/>
    <w:rPr>
      <w:rFonts w:cs="Times New Roman"/>
      <w:i/>
      <w:iCs/>
    </w:rPr>
  </w:style>
  <w:style w:type="paragraph" w:styleId="KeinLeerraum">
    <w:name w:val="No Spacing"/>
    <w:basedOn w:val="Standard"/>
    <w:uiPriority w:val="1"/>
    <w:qFormat/>
    <w:rsid w:val="008B56AD"/>
  </w:style>
  <w:style w:type="paragraph" w:styleId="Listenabsatz">
    <w:name w:val="List Paragraph"/>
    <w:basedOn w:val="Standard"/>
    <w:uiPriority w:val="34"/>
    <w:qFormat/>
    <w:rsid w:val="008B56AD"/>
    <w:pPr>
      <w:ind w:left="708"/>
    </w:pPr>
  </w:style>
  <w:style w:type="paragraph" w:styleId="Zitat">
    <w:name w:val="Quote"/>
    <w:basedOn w:val="Standard"/>
    <w:link w:val="ZitatZchn"/>
    <w:uiPriority w:val="29"/>
    <w:qFormat/>
    <w:rsid w:val="008B56AD"/>
    <w:rPr>
      <w:i/>
      <w:iCs/>
      <w:color w:val="000000" w:themeColor="text1"/>
    </w:rPr>
  </w:style>
  <w:style w:type="character" w:customStyle="1" w:styleId="ZitatZchn">
    <w:name w:val="Zitat Zchn"/>
    <w:basedOn w:val="Absatz-Standardschriftart"/>
    <w:link w:val="Zitat"/>
    <w:uiPriority w:val="29"/>
    <w:locked/>
    <w:rsid w:val="008B56AD"/>
    <w:rPr>
      <w:rFonts w:cs="Times New Roman"/>
      <w:i/>
      <w:iCs/>
      <w:color w:val="000000" w:themeColor="text1"/>
    </w:rPr>
  </w:style>
  <w:style w:type="paragraph" w:styleId="IntensivesZitat">
    <w:name w:val="Intense Quote"/>
    <w:basedOn w:val="Standard"/>
    <w:next w:val="Standard"/>
    <w:link w:val="IntensivesZitatZchn"/>
    <w:uiPriority w:val="30"/>
    <w:qFormat/>
    <w:rsid w:val="008B56A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locked/>
    <w:rsid w:val="008B56AD"/>
    <w:rPr>
      <w:rFonts w:cs="Times New Roman"/>
      <w:b/>
      <w:bCs/>
      <w:i/>
      <w:iCs/>
      <w:color w:val="4F81BD" w:themeColor="accent1"/>
    </w:rPr>
  </w:style>
  <w:style w:type="character" w:styleId="SchwacheHervorhebung">
    <w:name w:val="Subtle Emphasis"/>
    <w:basedOn w:val="Absatz-Standardschriftart"/>
    <w:uiPriority w:val="19"/>
    <w:qFormat/>
    <w:rsid w:val="008B56AD"/>
    <w:rPr>
      <w:rFonts w:cs="Times New Roman"/>
      <w:i/>
      <w:iCs/>
      <w:color w:val="808080" w:themeColor="text1" w:themeTint="7F"/>
    </w:rPr>
  </w:style>
  <w:style w:type="character" w:styleId="IntensiveHervorhebung">
    <w:name w:val="Intense Emphasis"/>
    <w:basedOn w:val="Absatz-Standardschriftart"/>
    <w:uiPriority w:val="21"/>
    <w:qFormat/>
    <w:rsid w:val="008B56AD"/>
    <w:rPr>
      <w:rFonts w:cs="Times New Roman"/>
      <w:b/>
      <w:bCs/>
      <w:i/>
      <w:iCs/>
      <w:color w:val="4F81BD" w:themeColor="accent1"/>
    </w:rPr>
  </w:style>
  <w:style w:type="character" w:styleId="SchwacherVerweis">
    <w:name w:val="Subtle Reference"/>
    <w:basedOn w:val="Absatz-Standardschriftart"/>
    <w:uiPriority w:val="31"/>
    <w:qFormat/>
    <w:rsid w:val="008B56AD"/>
    <w:rPr>
      <w:rFonts w:cs="Times New Roman"/>
      <w:smallCaps/>
      <w:color w:val="C0504D" w:themeColor="accent2"/>
      <w:u w:val="single"/>
    </w:rPr>
  </w:style>
  <w:style w:type="character" w:styleId="IntensiverVerweis">
    <w:name w:val="Intense Reference"/>
    <w:basedOn w:val="Absatz-Standardschriftart"/>
    <w:uiPriority w:val="32"/>
    <w:qFormat/>
    <w:rsid w:val="008B56AD"/>
    <w:rPr>
      <w:rFonts w:cs="Times New Roman"/>
      <w:b/>
      <w:bCs/>
      <w:smallCaps/>
      <w:color w:val="C0504D" w:themeColor="accent2"/>
      <w:spacing w:val="5"/>
      <w:u w:val="single"/>
    </w:rPr>
  </w:style>
  <w:style w:type="character" w:styleId="Buchtitel">
    <w:name w:val="Book Title"/>
    <w:basedOn w:val="Absatz-Standardschriftart"/>
    <w:uiPriority w:val="33"/>
    <w:qFormat/>
    <w:rsid w:val="008B56AD"/>
    <w:rPr>
      <w:rFonts w:cs="Times New Roman"/>
      <w:b/>
      <w:bCs/>
      <w:smallCaps/>
      <w:spacing w:val="5"/>
    </w:rPr>
  </w:style>
  <w:style w:type="paragraph" w:styleId="Inhaltsverzeichnisberschrift">
    <w:name w:val="TOC Heading"/>
    <w:basedOn w:val="berschrift1"/>
    <w:next w:val="Standard"/>
    <w:uiPriority w:val="39"/>
    <w:semiHidden/>
    <w:unhideWhenUsed/>
    <w:qFormat/>
    <w:rsid w:val="008B56AD"/>
    <w:pPr>
      <w:outlineLvl w:val="9"/>
    </w:pPr>
  </w:style>
  <w:style w:type="paragraph" w:styleId="Beschriftung">
    <w:name w:val="caption"/>
    <w:basedOn w:val="Standard"/>
    <w:next w:val="Standard"/>
    <w:link w:val="BeschriftungZchn"/>
    <w:uiPriority w:val="35"/>
    <w:qFormat/>
    <w:rsid w:val="00840140"/>
    <w:pPr>
      <w:suppressLineNumbers/>
    </w:pPr>
    <w:rPr>
      <w:rFonts w:cs="Microsoft YaHei"/>
      <w:iCs/>
    </w:rPr>
  </w:style>
  <w:style w:type="character" w:customStyle="1" w:styleId="BeschriftungZchn">
    <w:name w:val="Beschriftung Zchn"/>
    <w:basedOn w:val="Absatz-Standardschriftart"/>
    <w:link w:val="Beschriftung"/>
    <w:locked/>
    <w:rsid w:val="00840140"/>
    <w:rPr>
      <w:rFonts w:cs="Microsoft YaHei"/>
      <w:iCs/>
      <w:sz w:val="24"/>
      <w:szCs w:val="24"/>
      <w:lang w:eastAsia="zh-CN" w:bidi="hi-IN"/>
    </w:rPr>
  </w:style>
  <w:style w:type="paragraph" w:customStyle="1" w:styleId="Fussnotentext">
    <w:name w:val="Fussnotentext"/>
    <w:basedOn w:val="Funotentext"/>
    <w:link w:val="FussnotentextZchn"/>
    <w:qFormat/>
    <w:rsid w:val="0093185C"/>
    <w:pPr>
      <w:tabs>
        <w:tab w:val="right" w:pos="1021"/>
      </w:tabs>
      <w:kinsoku w:val="0"/>
      <w:snapToGrid w:val="0"/>
    </w:pPr>
  </w:style>
  <w:style w:type="character" w:customStyle="1" w:styleId="FussnotentextZchn">
    <w:name w:val="Fussnotentext Zchn"/>
    <w:basedOn w:val="Absatz-Standardschriftart"/>
    <w:link w:val="Fussnotentext"/>
    <w:locked/>
    <w:rsid w:val="0093185C"/>
    <w:rPr>
      <w:rFonts w:eastAsia="SimSun" w:cs="Times New Roman"/>
      <w:kern w:val="1"/>
      <w:sz w:val="20"/>
      <w:szCs w:val="20"/>
      <w:lang w:val="en-US"/>
    </w:rPr>
  </w:style>
  <w:style w:type="paragraph" w:styleId="Funotentext">
    <w:name w:val="footnote text"/>
    <w:basedOn w:val="Standard"/>
    <w:link w:val="FunotentextZchn"/>
    <w:uiPriority w:val="99"/>
    <w:qFormat/>
    <w:rsid w:val="006551E8"/>
    <w:rPr>
      <w:kern w:val="1"/>
    </w:rPr>
  </w:style>
  <w:style w:type="character" w:customStyle="1" w:styleId="FunotentextZchn">
    <w:name w:val="Fußnotentext Zchn"/>
    <w:basedOn w:val="Absatz-Standardschriftart"/>
    <w:link w:val="Funotentext"/>
    <w:uiPriority w:val="99"/>
    <w:locked/>
    <w:rsid w:val="006551E8"/>
    <w:rPr>
      <w:rFonts w:eastAsia="Times New Roman" w:cs="Times New Roman"/>
      <w:kern w:val="1"/>
      <w:sz w:val="20"/>
      <w:szCs w:val="20"/>
      <w:lang w:eastAsia="de-DE"/>
    </w:rPr>
  </w:style>
  <w:style w:type="paragraph" w:styleId="Endnotentext">
    <w:name w:val="endnote text"/>
    <w:basedOn w:val="Standard"/>
    <w:link w:val="EndnotentextZchn"/>
    <w:uiPriority w:val="99"/>
    <w:qFormat/>
    <w:rsid w:val="00CD7D63"/>
  </w:style>
  <w:style w:type="character" w:customStyle="1" w:styleId="EndnotentextZchn">
    <w:name w:val="Endnotentext Zchn"/>
    <w:basedOn w:val="Absatz-Standardschriftart"/>
    <w:link w:val="Endnotentext"/>
    <w:uiPriority w:val="99"/>
    <w:locked/>
    <w:rsid w:val="00CD7D63"/>
    <w:rPr>
      <w:rFonts w:cs="Times New Roman"/>
      <w:sz w:val="20"/>
      <w:lang w:val="en-GB"/>
    </w:rPr>
  </w:style>
  <w:style w:type="character" w:styleId="Hyperlink">
    <w:name w:val="Hyperlink"/>
    <w:basedOn w:val="Absatz-Standardschriftart"/>
    <w:uiPriority w:val="99"/>
    <w:unhideWhenUsed/>
    <w:rsid w:val="007C0277"/>
    <w:rPr>
      <w:rFonts w:cs="Times New Roman"/>
      <w:color w:val="0000FF" w:themeColor="hyperlink"/>
      <w:u w:val="single"/>
    </w:rPr>
  </w:style>
  <w:style w:type="character" w:styleId="Funotenzeichen">
    <w:name w:val="footnote reference"/>
    <w:basedOn w:val="Absatz-Standardschriftart"/>
    <w:uiPriority w:val="99"/>
    <w:semiHidden/>
    <w:unhideWhenUsed/>
    <w:rsid w:val="00F93493"/>
    <w:rPr>
      <w:rFonts w:cs="Times New Roman"/>
      <w:vertAlign w:val="superscript"/>
    </w:rPr>
  </w:style>
  <w:style w:type="paragraph" w:styleId="StandardWeb">
    <w:name w:val="Normal (Web)"/>
    <w:basedOn w:val="Standard"/>
    <w:uiPriority w:val="99"/>
    <w:unhideWhenUsed/>
    <w:rsid w:val="00AC7313"/>
    <w:pPr>
      <w:spacing w:before="100" w:beforeAutospacing="1" w:after="100" w:afterAutospacing="1"/>
    </w:pPr>
    <w:rPr>
      <w:szCs w:val="24"/>
      <w:lang w:val="en-US"/>
    </w:rPr>
  </w:style>
  <w:style w:type="character" w:customStyle="1" w:styleId="apple-converted-space">
    <w:name w:val="apple-converted-space"/>
    <w:basedOn w:val="Absatz-Standardschriftart"/>
    <w:rsid w:val="00D0622A"/>
    <w:rPr>
      <w:rFonts w:cs="Times New Roman"/>
    </w:rPr>
  </w:style>
  <w:style w:type="character" w:customStyle="1" w:styleId="mw-headline">
    <w:name w:val="mw-headline"/>
    <w:basedOn w:val="Absatz-Standardschriftart"/>
    <w:rsid w:val="00D062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954667">
      <w:marLeft w:val="0"/>
      <w:marRight w:val="0"/>
      <w:marTop w:val="0"/>
      <w:marBottom w:val="0"/>
      <w:divBdr>
        <w:top w:val="none" w:sz="0" w:space="0" w:color="auto"/>
        <w:left w:val="none" w:sz="0" w:space="0" w:color="auto"/>
        <w:bottom w:val="none" w:sz="0" w:space="0" w:color="auto"/>
        <w:right w:val="none" w:sz="0" w:space="0" w:color="auto"/>
      </w:divBdr>
    </w:div>
    <w:div w:id="1498954668">
      <w:marLeft w:val="0"/>
      <w:marRight w:val="0"/>
      <w:marTop w:val="0"/>
      <w:marBottom w:val="0"/>
      <w:divBdr>
        <w:top w:val="none" w:sz="0" w:space="0" w:color="auto"/>
        <w:left w:val="none" w:sz="0" w:space="0" w:color="auto"/>
        <w:bottom w:val="none" w:sz="0" w:space="0" w:color="auto"/>
        <w:right w:val="none" w:sz="0" w:space="0" w:color="auto"/>
      </w:divBdr>
    </w:div>
    <w:div w:id="1498954669">
      <w:marLeft w:val="0"/>
      <w:marRight w:val="0"/>
      <w:marTop w:val="0"/>
      <w:marBottom w:val="0"/>
      <w:divBdr>
        <w:top w:val="none" w:sz="0" w:space="0" w:color="auto"/>
        <w:left w:val="none" w:sz="0" w:space="0" w:color="auto"/>
        <w:bottom w:val="none" w:sz="0" w:space="0" w:color="auto"/>
        <w:right w:val="none" w:sz="0" w:space="0" w:color="auto"/>
      </w:divBdr>
    </w:div>
    <w:div w:id="1498954670">
      <w:marLeft w:val="0"/>
      <w:marRight w:val="0"/>
      <w:marTop w:val="0"/>
      <w:marBottom w:val="0"/>
      <w:divBdr>
        <w:top w:val="none" w:sz="0" w:space="0" w:color="auto"/>
        <w:left w:val="none" w:sz="0" w:space="0" w:color="auto"/>
        <w:bottom w:val="none" w:sz="0" w:space="0" w:color="auto"/>
        <w:right w:val="none" w:sz="0" w:space="0" w:color="auto"/>
      </w:divBdr>
    </w:div>
    <w:div w:id="1498954671">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498954673">
      <w:marLeft w:val="0"/>
      <w:marRight w:val="0"/>
      <w:marTop w:val="0"/>
      <w:marBottom w:val="0"/>
      <w:divBdr>
        <w:top w:val="none" w:sz="0" w:space="0" w:color="auto"/>
        <w:left w:val="none" w:sz="0" w:space="0" w:color="auto"/>
        <w:bottom w:val="none" w:sz="0" w:space="0" w:color="auto"/>
        <w:right w:val="none" w:sz="0" w:space="0" w:color="auto"/>
      </w:divBdr>
    </w:div>
    <w:div w:id="19992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edngo_mission@yahoo.co.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rosniansky@ohchr.org" TargetMode="External"/><Relationship Id="rId4" Type="http://schemas.openxmlformats.org/officeDocument/2006/relationships/settings" Target="settings.xml"/><Relationship Id="rId9" Type="http://schemas.openxmlformats.org/officeDocument/2006/relationships/hyperlink" Target="mailto:ghabtom@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EC61D-ADCA-45C3-B796-A87B6903081E}"/>
</file>

<file path=customXml/itemProps2.xml><?xml version="1.0" encoding="utf-8"?>
<ds:datastoreItem xmlns:ds="http://schemas.openxmlformats.org/officeDocument/2006/customXml" ds:itemID="{2A74FD93-C0DB-4807-BA75-51385913A209}"/>
</file>

<file path=customXml/itemProps3.xml><?xml version="1.0" encoding="utf-8"?>
<ds:datastoreItem xmlns:ds="http://schemas.openxmlformats.org/officeDocument/2006/customXml" ds:itemID="{3BCDB7B4-5FED-4FCC-A736-94C8A019DAB7}"/>
</file>

<file path=docProps/app.xml><?xml version="1.0" encoding="utf-8"?>
<Properties xmlns="http://schemas.openxmlformats.org/officeDocument/2006/extended-properties" xmlns:vt="http://schemas.openxmlformats.org/officeDocument/2006/docPropsVTypes">
  <Template>Normal.dotm</Template>
  <TotalTime>0</TotalTime>
  <Pages>8</Pages>
  <Words>2709</Words>
  <Characters>17073</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3</cp:revision>
  <dcterms:created xsi:type="dcterms:W3CDTF">2019-05-13T12:59:00Z</dcterms:created>
  <dcterms:modified xsi:type="dcterms:W3CDTF">2019-05-13T13:00:00Z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