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E469" w14:textId="77777777" w:rsidR="008A6788" w:rsidRPr="0017113A" w:rsidRDefault="008A6788" w:rsidP="008A6788">
      <w:pPr>
        <w:spacing w:before="94"/>
        <w:ind w:left="1613"/>
        <w:rPr>
          <w:sz w:val="24"/>
          <w:szCs w:val="24"/>
          <w:lang w:val="en-GB"/>
        </w:rPr>
      </w:pPr>
    </w:p>
    <w:p w14:paraId="0BF36A96" w14:textId="77777777" w:rsidR="008A6788" w:rsidRPr="0017113A" w:rsidRDefault="008A6788" w:rsidP="008A6788">
      <w:pPr>
        <w:spacing w:before="6" w:line="100" w:lineRule="exact"/>
        <w:rPr>
          <w:sz w:val="24"/>
          <w:szCs w:val="24"/>
          <w:lang w:val="en-GB"/>
        </w:rPr>
      </w:pPr>
    </w:p>
    <w:p w14:paraId="144CB930" w14:textId="77777777" w:rsidR="008A6788" w:rsidRPr="0017113A" w:rsidRDefault="008A6788" w:rsidP="008A6788">
      <w:pPr>
        <w:rPr>
          <w:sz w:val="24"/>
          <w:szCs w:val="24"/>
          <w:lang w:val="en-GB"/>
        </w:rPr>
      </w:pPr>
    </w:p>
    <w:p w14:paraId="01D1AF26" w14:textId="77777777" w:rsidR="008A6788" w:rsidRPr="0017113A" w:rsidRDefault="008A6788" w:rsidP="008A6788">
      <w:pPr>
        <w:rPr>
          <w:sz w:val="24"/>
          <w:szCs w:val="24"/>
          <w:lang w:val="en-GB"/>
        </w:rPr>
      </w:pPr>
    </w:p>
    <w:p w14:paraId="6438F462" w14:textId="6F2E6921" w:rsidR="008A6788" w:rsidRDefault="008A6788" w:rsidP="008A6788">
      <w:pPr>
        <w:jc w:val="center"/>
        <w:rPr>
          <w:b/>
          <w:sz w:val="24"/>
          <w:szCs w:val="24"/>
          <w:lang w:val="en-GB"/>
        </w:rPr>
      </w:pPr>
      <w:bookmarkStart w:id="0" w:name="_GoBack"/>
      <w:bookmarkEnd w:id="0"/>
      <w:r w:rsidRPr="0017113A">
        <w:rPr>
          <w:b/>
          <w:sz w:val="24"/>
          <w:szCs w:val="24"/>
          <w:lang w:val="en-GB"/>
        </w:rPr>
        <w:t>Human Rights Committee</w:t>
      </w:r>
      <w:r w:rsidR="0001470D">
        <w:rPr>
          <w:b/>
          <w:sz w:val="24"/>
          <w:szCs w:val="24"/>
          <w:lang w:val="en-GB"/>
        </w:rPr>
        <w:t xml:space="preserve"> </w:t>
      </w:r>
    </w:p>
    <w:p w14:paraId="153BF145" w14:textId="70476CC2" w:rsidR="00EC4789" w:rsidRPr="0017113A" w:rsidRDefault="00EC4789" w:rsidP="00EC4789">
      <w:pPr>
        <w:jc w:val="center"/>
        <w:rPr>
          <w:b/>
          <w:sz w:val="24"/>
          <w:szCs w:val="24"/>
          <w:lang w:val="en-GB"/>
        </w:rPr>
      </w:pPr>
      <w:r w:rsidRPr="0017113A">
        <w:rPr>
          <w:b/>
          <w:sz w:val="24"/>
          <w:szCs w:val="24"/>
          <w:lang w:val="en-GB"/>
        </w:rPr>
        <w:t>127</w:t>
      </w:r>
      <w:r w:rsidRPr="0017113A">
        <w:rPr>
          <w:b/>
          <w:sz w:val="24"/>
          <w:szCs w:val="24"/>
          <w:vertAlign w:val="superscript"/>
          <w:lang w:val="en-GB"/>
        </w:rPr>
        <w:t>th</w:t>
      </w:r>
      <w:r w:rsidR="00ED709D">
        <w:rPr>
          <w:b/>
          <w:sz w:val="24"/>
          <w:szCs w:val="24"/>
          <w:lang w:val="en-GB"/>
        </w:rPr>
        <w:t xml:space="preserve"> Session, 14 October – 8</w:t>
      </w:r>
      <w:r w:rsidRPr="0017113A">
        <w:rPr>
          <w:b/>
          <w:sz w:val="24"/>
          <w:szCs w:val="24"/>
          <w:lang w:val="en-GB"/>
        </w:rPr>
        <w:t xml:space="preserve"> November 2019</w:t>
      </w:r>
    </w:p>
    <w:p w14:paraId="78043A8D" w14:textId="77777777" w:rsidR="00765FBF" w:rsidRPr="0017113A" w:rsidRDefault="00765FBF" w:rsidP="00E92B35">
      <w:pPr>
        <w:pStyle w:val="Sinespaciado"/>
        <w:rPr>
          <w:lang w:val="en-GB"/>
        </w:rPr>
      </w:pPr>
    </w:p>
    <w:p w14:paraId="55473A18" w14:textId="77777777" w:rsidR="004139B4" w:rsidRPr="0017113A" w:rsidRDefault="004139B4" w:rsidP="008A6788">
      <w:pPr>
        <w:jc w:val="center"/>
        <w:rPr>
          <w:b/>
          <w:sz w:val="24"/>
          <w:szCs w:val="24"/>
          <w:lang w:val="en-GB"/>
        </w:rPr>
      </w:pPr>
      <w:r w:rsidRPr="0017113A">
        <w:rPr>
          <w:b/>
          <w:sz w:val="24"/>
          <w:szCs w:val="24"/>
          <w:lang w:val="en-GB"/>
        </w:rPr>
        <w:t>List of Issues Prior to Reporting: Croatia</w:t>
      </w:r>
    </w:p>
    <w:p w14:paraId="288C82C3" w14:textId="77777777" w:rsidR="00765FBF" w:rsidRPr="0017113A" w:rsidRDefault="00765FBF" w:rsidP="008A6788">
      <w:pPr>
        <w:jc w:val="center"/>
        <w:rPr>
          <w:b/>
          <w:sz w:val="24"/>
          <w:szCs w:val="24"/>
          <w:lang w:val="en-GB"/>
        </w:rPr>
      </w:pPr>
    </w:p>
    <w:p w14:paraId="66ADDF96" w14:textId="77777777" w:rsidR="008A6788" w:rsidRDefault="008A6788" w:rsidP="008A6788">
      <w:pPr>
        <w:ind w:left="371" w:right="376" w:hanging="3"/>
        <w:jc w:val="center"/>
        <w:rPr>
          <w:b/>
          <w:i/>
          <w:sz w:val="24"/>
          <w:szCs w:val="24"/>
          <w:lang w:val="en-GB"/>
        </w:rPr>
      </w:pPr>
      <w:r w:rsidRPr="0017113A">
        <w:rPr>
          <w:b/>
          <w:i/>
          <w:sz w:val="24"/>
          <w:szCs w:val="24"/>
          <w:lang w:val="en-GB"/>
        </w:rPr>
        <w:t>Joint submission by the Center for Reproductive Rights, Centar za edukaciju, savjetovanje i istraživanje (Center for Education, Counselling and Research - CESI) and Roditelji u akciji (Parents in Action - RODA)</w:t>
      </w:r>
    </w:p>
    <w:p w14:paraId="07395BE5" w14:textId="77777777" w:rsidR="0043406C" w:rsidRDefault="0043406C" w:rsidP="008A6788">
      <w:pPr>
        <w:ind w:left="371" w:right="376" w:hanging="3"/>
        <w:jc w:val="center"/>
        <w:rPr>
          <w:b/>
          <w:i/>
          <w:sz w:val="24"/>
          <w:szCs w:val="24"/>
          <w:lang w:val="en-GB"/>
        </w:rPr>
      </w:pPr>
    </w:p>
    <w:p w14:paraId="37676BA3" w14:textId="44AFBAD2" w:rsidR="008A6788" w:rsidRPr="0017113A" w:rsidRDefault="0043406C" w:rsidP="0043406C">
      <w:pPr>
        <w:ind w:left="371" w:right="376" w:hanging="3"/>
        <w:jc w:val="center"/>
        <w:rPr>
          <w:sz w:val="24"/>
          <w:szCs w:val="24"/>
          <w:lang w:val="en-GB"/>
        </w:rPr>
      </w:pPr>
      <w:r>
        <w:rPr>
          <w:b/>
          <w:sz w:val="24"/>
          <w:szCs w:val="24"/>
          <w:lang w:val="en-GB"/>
        </w:rPr>
        <w:t>September 2019</w:t>
      </w:r>
    </w:p>
    <w:p w14:paraId="15992682" w14:textId="77777777" w:rsidR="008A6788" w:rsidRDefault="008A6788" w:rsidP="008A6788">
      <w:pPr>
        <w:spacing w:line="200" w:lineRule="exact"/>
        <w:rPr>
          <w:sz w:val="24"/>
          <w:szCs w:val="24"/>
          <w:lang w:val="en-GB"/>
        </w:rPr>
      </w:pPr>
    </w:p>
    <w:p w14:paraId="0050E95B" w14:textId="77777777" w:rsidR="00F0413B" w:rsidRPr="0017113A" w:rsidRDefault="00F0413B" w:rsidP="008A6788">
      <w:pPr>
        <w:spacing w:line="200" w:lineRule="exact"/>
        <w:rPr>
          <w:sz w:val="24"/>
          <w:szCs w:val="24"/>
          <w:lang w:val="en-GB"/>
        </w:rPr>
      </w:pPr>
    </w:p>
    <w:p w14:paraId="0139CB18" w14:textId="4274AF94" w:rsidR="00765FBF" w:rsidRPr="0017113A" w:rsidRDefault="008A6788" w:rsidP="00384FBF">
      <w:pPr>
        <w:jc w:val="both"/>
        <w:rPr>
          <w:spacing w:val="1"/>
          <w:sz w:val="24"/>
          <w:szCs w:val="24"/>
        </w:rPr>
      </w:pPr>
      <w:r w:rsidRPr="0017113A">
        <w:rPr>
          <w:sz w:val="24"/>
          <w:szCs w:val="24"/>
          <w:lang w:val="en-GB"/>
        </w:rPr>
        <w:t xml:space="preserve">The Center for Reproductive Rights (the Center), Centar za edukaciju, savjetovanje i istraživanje (Center for Education, Counselling and Research - CESI) and Roditelji u akciji (Parents in Action - RODA) present this submission to the Human Rights Committee for its consideration in the context of </w:t>
      </w:r>
      <w:r w:rsidR="00765FBF" w:rsidRPr="0017113A">
        <w:rPr>
          <w:sz w:val="24"/>
          <w:szCs w:val="24"/>
          <w:lang w:val="en-GB"/>
        </w:rPr>
        <w:t xml:space="preserve">the preparation of </w:t>
      </w:r>
      <w:r w:rsidR="00E92B35" w:rsidRPr="0017113A">
        <w:rPr>
          <w:sz w:val="24"/>
          <w:szCs w:val="24"/>
          <w:lang w:val="en-GB"/>
        </w:rPr>
        <w:t xml:space="preserve">the </w:t>
      </w:r>
      <w:r w:rsidR="00765FBF" w:rsidRPr="0017113A">
        <w:rPr>
          <w:sz w:val="24"/>
          <w:szCs w:val="24"/>
          <w:lang w:val="en-GB"/>
        </w:rPr>
        <w:t xml:space="preserve">List of Issues </w:t>
      </w:r>
      <w:r w:rsidR="00E92B35" w:rsidRPr="0017113A">
        <w:rPr>
          <w:sz w:val="24"/>
          <w:szCs w:val="24"/>
          <w:lang w:val="en-GB"/>
        </w:rPr>
        <w:t>P</w:t>
      </w:r>
      <w:r w:rsidR="00765FBF" w:rsidRPr="0017113A">
        <w:rPr>
          <w:sz w:val="24"/>
          <w:szCs w:val="24"/>
          <w:lang w:val="en-GB"/>
        </w:rPr>
        <w:t xml:space="preserve">rior to Reporting on Croatia’s </w:t>
      </w:r>
      <w:r w:rsidR="00CD69A4">
        <w:rPr>
          <w:sz w:val="24"/>
          <w:szCs w:val="24"/>
          <w:lang w:val="en-GB"/>
        </w:rPr>
        <w:t>implementation of</w:t>
      </w:r>
      <w:r w:rsidR="00765FBF" w:rsidRPr="0017113A">
        <w:rPr>
          <w:spacing w:val="1"/>
          <w:sz w:val="24"/>
          <w:szCs w:val="24"/>
        </w:rPr>
        <w:t xml:space="preserve"> the International Covenant on Civil and Political Rights (the Covenant). </w:t>
      </w:r>
    </w:p>
    <w:p w14:paraId="21310E58" w14:textId="77777777" w:rsidR="00765FBF" w:rsidRPr="0017113A" w:rsidRDefault="00765FBF" w:rsidP="00384FBF">
      <w:pPr>
        <w:jc w:val="both"/>
        <w:rPr>
          <w:spacing w:val="1"/>
          <w:sz w:val="24"/>
          <w:szCs w:val="24"/>
        </w:rPr>
      </w:pPr>
    </w:p>
    <w:p w14:paraId="72000967" w14:textId="2B2A8259" w:rsidR="00765FBF" w:rsidRPr="0017113A" w:rsidRDefault="00FF570D" w:rsidP="00384FBF">
      <w:pPr>
        <w:pStyle w:val="Sinespaciado"/>
        <w:jc w:val="both"/>
      </w:pPr>
      <w:r>
        <w:t>Sections (I) and</w:t>
      </w:r>
      <w:r w:rsidR="00681FBA" w:rsidRPr="0017113A">
        <w:t xml:space="preserve"> (</w:t>
      </w:r>
      <w:r w:rsidR="00384FBF">
        <w:t>II</w:t>
      </w:r>
      <w:r w:rsidR="00681FBA" w:rsidRPr="0017113A">
        <w:t xml:space="preserve">) </w:t>
      </w:r>
      <w:r w:rsidR="00681FBA">
        <w:t xml:space="preserve">of </w:t>
      </w:r>
      <w:r w:rsidR="00681FBA">
        <w:rPr>
          <w:spacing w:val="1"/>
        </w:rPr>
        <w:t>t</w:t>
      </w:r>
      <w:r w:rsidR="00765FBF" w:rsidRPr="0017113A">
        <w:rPr>
          <w:spacing w:val="1"/>
        </w:rPr>
        <w:t xml:space="preserve">he submission </w:t>
      </w:r>
      <w:r w:rsidR="00765FBF" w:rsidRPr="0017113A">
        <w:t>outline a number of concerns</w:t>
      </w:r>
      <w:r w:rsidR="00681FBA">
        <w:t xml:space="preserve"> </w:t>
      </w:r>
      <w:r w:rsidR="00765FBF" w:rsidRPr="0017113A">
        <w:t xml:space="preserve">regarding </w:t>
      </w:r>
      <w:r w:rsidR="00681FBA">
        <w:t xml:space="preserve">implementation of </w:t>
      </w:r>
      <w:r w:rsidR="00765FBF" w:rsidRPr="0017113A">
        <w:t xml:space="preserve">Articles </w:t>
      </w:r>
      <w:r w:rsidR="00765FBF" w:rsidRPr="00251699">
        <w:t xml:space="preserve">2, 3, </w:t>
      </w:r>
      <w:r w:rsidR="002610D9" w:rsidRPr="00251699">
        <w:t xml:space="preserve">6, </w:t>
      </w:r>
      <w:r w:rsidR="00765FBF" w:rsidRPr="00251699">
        <w:t>7, 17 and 26 of the Covenant as a result of Croatia’s laws and practices concern</w:t>
      </w:r>
      <w:r w:rsidR="00765FBF" w:rsidRPr="0017113A">
        <w:t xml:space="preserve">ing reproductive rights. </w:t>
      </w:r>
      <w:r w:rsidR="00681FBA">
        <w:t>T</w:t>
      </w:r>
      <w:r w:rsidR="00765FBF" w:rsidRPr="0017113A">
        <w:t xml:space="preserve">hese include: </w:t>
      </w:r>
      <w:r w:rsidR="00035F3A">
        <w:t>(I</w:t>
      </w:r>
      <w:r w:rsidR="00765FBF" w:rsidRPr="0017113A">
        <w:t xml:space="preserve">) barriers in access to </w:t>
      </w:r>
      <w:r w:rsidR="00035F3A">
        <w:t xml:space="preserve">legal </w:t>
      </w:r>
      <w:r w:rsidR="00765FBF" w:rsidRPr="0017113A">
        <w:t xml:space="preserve">abortion </w:t>
      </w:r>
      <w:r w:rsidR="00035F3A">
        <w:t>care</w:t>
      </w:r>
      <w:r w:rsidR="00765FBF" w:rsidRPr="0017113A">
        <w:t xml:space="preserve">; </w:t>
      </w:r>
      <w:r w:rsidR="00384FBF">
        <w:t xml:space="preserve">and (II) </w:t>
      </w:r>
      <w:r w:rsidR="00035F3A" w:rsidRPr="00E07705">
        <w:t xml:space="preserve">lack of </w:t>
      </w:r>
      <w:r w:rsidR="00E07705" w:rsidRPr="00E07705">
        <w:t xml:space="preserve">access to </w:t>
      </w:r>
      <w:r w:rsidR="00035F3A" w:rsidRPr="00E07705">
        <w:t xml:space="preserve">quality </w:t>
      </w:r>
      <w:r w:rsidR="00E07705" w:rsidRPr="00E07705">
        <w:t xml:space="preserve">maternal health care </w:t>
      </w:r>
      <w:r w:rsidR="00035F3A" w:rsidRPr="00E07705">
        <w:t xml:space="preserve">and </w:t>
      </w:r>
      <w:r w:rsidR="00E07705" w:rsidRPr="00E07705">
        <w:t xml:space="preserve">mistreatment </w:t>
      </w:r>
      <w:r w:rsidR="00035F3A" w:rsidRPr="00E07705">
        <w:t xml:space="preserve">in </w:t>
      </w:r>
      <w:r w:rsidR="00681FBA">
        <w:t xml:space="preserve">maternal </w:t>
      </w:r>
      <w:r w:rsidR="00384FBF" w:rsidRPr="00D822BE">
        <w:t xml:space="preserve">and other reproductive </w:t>
      </w:r>
      <w:r w:rsidR="00035F3A" w:rsidRPr="00D822BE">
        <w:t xml:space="preserve">health care </w:t>
      </w:r>
      <w:r w:rsidR="00681FBA" w:rsidRPr="00D822BE">
        <w:t>settings</w:t>
      </w:r>
      <w:r w:rsidR="00765FBF" w:rsidRPr="0017113A">
        <w:t xml:space="preserve">. A number of </w:t>
      </w:r>
      <w:r w:rsidR="00FD402B">
        <w:t xml:space="preserve">questions regarding </w:t>
      </w:r>
      <w:r w:rsidR="00765FBF" w:rsidRPr="0017113A">
        <w:t>Croatian law</w:t>
      </w:r>
      <w:r w:rsidR="00FD402B">
        <w:t>s, policies</w:t>
      </w:r>
      <w:r w:rsidR="00765FBF" w:rsidRPr="0017113A">
        <w:t xml:space="preserve"> and practice</w:t>
      </w:r>
      <w:r w:rsidR="00FD402B">
        <w:t>s</w:t>
      </w:r>
      <w:r w:rsidR="00765FBF" w:rsidRPr="0017113A">
        <w:t xml:space="preserve"> are outlined at the end of each Section.</w:t>
      </w:r>
    </w:p>
    <w:p w14:paraId="0675AC0B" w14:textId="77777777" w:rsidR="00765FBF" w:rsidRPr="0017113A" w:rsidRDefault="00765FBF" w:rsidP="00384FBF">
      <w:pPr>
        <w:jc w:val="both"/>
        <w:rPr>
          <w:sz w:val="24"/>
          <w:szCs w:val="24"/>
        </w:rPr>
      </w:pPr>
    </w:p>
    <w:p w14:paraId="6B55E85A" w14:textId="64889175" w:rsidR="00EA34F3" w:rsidRPr="0017113A" w:rsidRDefault="00EA34F3" w:rsidP="00384FBF">
      <w:pPr>
        <w:pStyle w:val="ListParagraph"/>
        <w:numPr>
          <w:ilvl w:val="0"/>
          <w:numId w:val="1"/>
        </w:numPr>
        <w:ind w:right="68"/>
        <w:jc w:val="both"/>
        <w:rPr>
          <w:b/>
          <w:sz w:val="24"/>
          <w:szCs w:val="24"/>
          <w:lang w:val="en-GB"/>
        </w:rPr>
      </w:pPr>
      <w:r w:rsidRPr="0017113A">
        <w:rPr>
          <w:b/>
          <w:sz w:val="24"/>
          <w:szCs w:val="24"/>
          <w:lang w:val="en-GB"/>
        </w:rPr>
        <w:t xml:space="preserve">Barriers in Access to </w:t>
      </w:r>
      <w:r w:rsidR="00035F3A">
        <w:rPr>
          <w:b/>
          <w:sz w:val="24"/>
          <w:szCs w:val="24"/>
          <w:lang w:val="en-GB"/>
        </w:rPr>
        <w:t xml:space="preserve">Legal </w:t>
      </w:r>
      <w:r w:rsidRPr="0017113A">
        <w:rPr>
          <w:b/>
          <w:sz w:val="24"/>
          <w:szCs w:val="24"/>
          <w:lang w:val="en-GB"/>
        </w:rPr>
        <w:t xml:space="preserve">Abortion </w:t>
      </w:r>
      <w:r w:rsidR="00035F3A">
        <w:rPr>
          <w:b/>
          <w:sz w:val="24"/>
          <w:szCs w:val="24"/>
          <w:lang w:val="en-GB"/>
        </w:rPr>
        <w:t>Care</w:t>
      </w:r>
      <w:r w:rsidRPr="0017113A">
        <w:rPr>
          <w:b/>
          <w:sz w:val="24"/>
          <w:szCs w:val="24"/>
          <w:lang w:val="en-GB"/>
        </w:rPr>
        <w:t xml:space="preserve"> (Articles 2(1), 3, </w:t>
      </w:r>
      <w:r w:rsidR="00CD33A3">
        <w:rPr>
          <w:b/>
          <w:sz w:val="24"/>
          <w:szCs w:val="24"/>
          <w:lang w:val="en-GB"/>
        </w:rPr>
        <w:t>6</w:t>
      </w:r>
      <w:r w:rsidR="004C7E48">
        <w:rPr>
          <w:b/>
          <w:sz w:val="24"/>
          <w:szCs w:val="24"/>
          <w:lang w:val="en-GB"/>
        </w:rPr>
        <w:t>,</w:t>
      </w:r>
      <w:r w:rsidR="00CD33A3">
        <w:rPr>
          <w:b/>
          <w:sz w:val="24"/>
          <w:szCs w:val="24"/>
          <w:lang w:val="en-GB"/>
        </w:rPr>
        <w:t xml:space="preserve"> </w:t>
      </w:r>
      <w:r w:rsidRPr="0017113A">
        <w:rPr>
          <w:b/>
          <w:sz w:val="24"/>
          <w:szCs w:val="24"/>
          <w:lang w:val="en-GB"/>
        </w:rPr>
        <w:t>17</w:t>
      </w:r>
      <w:r w:rsidR="00CD33A3">
        <w:rPr>
          <w:b/>
          <w:sz w:val="24"/>
          <w:szCs w:val="24"/>
          <w:lang w:val="en-GB"/>
        </w:rPr>
        <w:t xml:space="preserve"> </w:t>
      </w:r>
      <w:r w:rsidR="004C7E48">
        <w:rPr>
          <w:b/>
          <w:sz w:val="24"/>
          <w:szCs w:val="24"/>
          <w:lang w:val="en-GB"/>
        </w:rPr>
        <w:t xml:space="preserve">and 26 </w:t>
      </w:r>
      <w:r w:rsidRPr="0017113A">
        <w:rPr>
          <w:b/>
          <w:sz w:val="24"/>
          <w:szCs w:val="24"/>
          <w:lang w:val="en-GB"/>
        </w:rPr>
        <w:t>of the Covenant)</w:t>
      </w:r>
    </w:p>
    <w:p w14:paraId="59BFB40A" w14:textId="77777777" w:rsidR="008A6788" w:rsidRPr="0017113A" w:rsidRDefault="008A6788" w:rsidP="00384FBF">
      <w:pPr>
        <w:ind w:right="68"/>
        <w:jc w:val="both"/>
        <w:rPr>
          <w:b/>
          <w:sz w:val="24"/>
          <w:szCs w:val="24"/>
          <w:lang w:val="en-GB"/>
        </w:rPr>
      </w:pPr>
    </w:p>
    <w:p w14:paraId="148A8C1C" w14:textId="1ECA5EE1" w:rsidR="00696D4B" w:rsidRDefault="008A6788" w:rsidP="00696D4B">
      <w:pPr>
        <w:pStyle w:val="Sinespaciado"/>
        <w:jc w:val="both"/>
      </w:pPr>
      <w:r w:rsidRPr="0017113A">
        <w:rPr>
          <w:lang w:val="en-GB"/>
        </w:rPr>
        <w:t xml:space="preserve">Abortion in Croatia is </w:t>
      </w:r>
      <w:r w:rsidR="00681FBA">
        <w:rPr>
          <w:lang w:val="en-GB"/>
        </w:rPr>
        <w:t xml:space="preserve">currently </w:t>
      </w:r>
      <w:r w:rsidRPr="0017113A">
        <w:rPr>
          <w:lang w:val="en-GB"/>
        </w:rPr>
        <w:t xml:space="preserve">regulated by the </w:t>
      </w:r>
      <w:r w:rsidRPr="00384FBF">
        <w:rPr>
          <w:i/>
          <w:lang w:val="en-GB"/>
        </w:rPr>
        <w:t>Act on Health Care Measures for Exercising the Right to a Free Decision on Giving Birth</w:t>
      </w:r>
      <w:r w:rsidRPr="0017113A">
        <w:rPr>
          <w:lang w:val="en-GB"/>
        </w:rPr>
        <w:t xml:space="preserve">. </w:t>
      </w:r>
      <w:r w:rsidR="00072FF5" w:rsidRPr="0017113A">
        <w:rPr>
          <w:lang w:val="en-GB"/>
        </w:rPr>
        <w:t>Article 15(2)</w:t>
      </w:r>
      <w:r w:rsidR="00681FBA">
        <w:rPr>
          <w:lang w:val="en-GB"/>
        </w:rPr>
        <w:t xml:space="preserve"> specifies that</w:t>
      </w:r>
      <w:r w:rsidR="00072FF5" w:rsidRPr="0017113A">
        <w:rPr>
          <w:lang w:val="en-GB"/>
        </w:rPr>
        <w:t xml:space="preserve"> </w:t>
      </w:r>
      <w:r w:rsidRPr="0017113A">
        <w:rPr>
          <w:lang w:val="en-GB"/>
        </w:rPr>
        <w:t xml:space="preserve">a pregnancy </w:t>
      </w:r>
      <w:r w:rsidR="00681FBA">
        <w:rPr>
          <w:lang w:val="en-GB"/>
        </w:rPr>
        <w:t xml:space="preserve">can be legally terminated </w:t>
      </w:r>
      <w:r w:rsidR="00502268">
        <w:rPr>
          <w:lang w:val="en-GB"/>
        </w:rPr>
        <w:t xml:space="preserve">on a woman’s request </w:t>
      </w:r>
      <w:r w:rsidRPr="0017113A">
        <w:rPr>
          <w:lang w:val="en-GB"/>
        </w:rPr>
        <w:t xml:space="preserve">up to the 10th week </w:t>
      </w:r>
      <w:r w:rsidR="00E92B35" w:rsidRPr="0017113A">
        <w:rPr>
          <w:lang w:val="en-GB"/>
        </w:rPr>
        <w:t>from conception</w:t>
      </w:r>
      <w:r w:rsidR="00502268">
        <w:rPr>
          <w:lang w:val="en-GB"/>
        </w:rPr>
        <w:t>.</w:t>
      </w:r>
      <w:r w:rsidR="005B3BE9">
        <w:rPr>
          <w:rStyle w:val="EndnoteReference"/>
          <w:lang w:val="en-GB"/>
        </w:rPr>
        <w:endnoteReference w:id="1"/>
      </w:r>
      <w:r w:rsidRPr="0017113A">
        <w:rPr>
          <w:lang w:val="en-GB"/>
        </w:rPr>
        <w:t xml:space="preserve"> After that a commission</w:t>
      </w:r>
      <w:r w:rsidR="00384FBF">
        <w:rPr>
          <w:lang w:val="en-GB"/>
        </w:rPr>
        <w:t xml:space="preserve"> </w:t>
      </w:r>
      <w:r w:rsidRPr="0017113A">
        <w:rPr>
          <w:lang w:val="en-GB"/>
        </w:rPr>
        <w:t xml:space="preserve">may  approve  </w:t>
      </w:r>
      <w:r w:rsidR="00502268">
        <w:rPr>
          <w:lang w:val="en-GB"/>
        </w:rPr>
        <w:t>access to</w:t>
      </w:r>
      <w:r w:rsidRPr="0017113A">
        <w:rPr>
          <w:lang w:val="en-GB"/>
        </w:rPr>
        <w:t xml:space="preserve">  abortion  if  the pregnancy  is  a  result  of  a  crime,  </w:t>
      </w:r>
      <w:r w:rsidR="00681FBA" w:rsidRPr="004A70F9">
        <w:t>there is a risk to the</w:t>
      </w:r>
      <w:r w:rsidRPr="004A70F9">
        <w:t xml:space="preserve"> health </w:t>
      </w:r>
      <w:r w:rsidR="00681FBA" w:rsidRPr="004A70F9">
        <w:t>or life</w:t>
      </w:r>
      <w:r w:rsidRPr="004A70F9">
        <w:t xml:space="preserve"> of  the </w:t>
      </w:r>
      <w:r w:rsidR="00681FBA" w:rsidRPr="004A70F9">
        <w:t xml:space="preserve">pregnant </w:t>
      </w:r>
      <w:r w:rsidRPr="004A70F9">
        <w:t xml:space="preserve">woman, or </w:t>
      </w:r>
      <w:r w:rsidR="00CD69A4">
        <w:t xml:space="preserve">if </w:t>
      </w:r>
      <w:r w:rsidRPr="004A70F9">
        <w:t>the</w:t>
      </w:r>
      <w:r w:rsidR="00681FBA" w:rsidRPr="004A70F9">
        <w:t>re is a serious fetal impairment</w:t>
      </w:r>
      <w:r w:rsidRPr="004A70F9">
        <w:t>.</w:t>
      </w:r>
      <w:r w:rsidR="004A70F9">
        <w:rPr>
          <w:rStyle w:val="EndnoteReference"/>
        </w:rPr>
        <w:endnoteReference w:id="2"/>
      </w:r>
      <w:r w:rsidR="004A70F9" w:rsidRPr="004A70F9">
        <w:t xml:space="preserve"> </w:t>
      </w:r>
    </w:p>
    <w:p w14:paraId="51FA5D00" w14:textId="77777777" w:rsidR="00696D4B" w:rsidRDefault="00696D4B" w:rsidP="00696D4B">
      <w:pPr>
        <w:pStyle w:val="Sinespaciado"/>
        <w:jc w:val="both"/>
      </w:pPr>
    </w:p>
    <w:p w14:paraId="3E302E9E" w14:textId="189CF058" w:rsidR="00502268" w:rsidRDefault="004A70F9" w:rsidP="00502268">
      <w:pPr>
        <w:pStyle w:val="Sinespaciado"/>
        <w:jc w:val="both"/>
        <w:rPr>
          <w:lang w:val="en-GB"/>
        </w:rPr>
      </w:pPr>
      <w:r w:rsidRPr="004A70F9">
        <w:t xml:space="preserve">Despite </w:t>
      </w:r>
      <w:r w:rsidR="00502268">
        <w:t xml:space="preserve">the </w:t>
      </w:r>
      <w:r w:rsidRPr="004A70F9">
        <w:t>legality of abortion</w:t>
      </w:r>
      <w:r>
        <w:t xml:space="preserve"> women in Croatia continue to face difficulties </w:t>
      </w:r>
      <w:r w:rsidR="00FF570D">
        <w:t xml:space="preserve">and barriers </w:t>
      </w:r>
      <w:r>
        <w:t>in accessing legal abortion care</w:t>
      </w:r>
      <w:r w:rsidR="00FF570D">
        <w:t>. These include:</w:t>
      </w:r>
      <w:r>
        <w:t xml:space="preserve"> </w:t>
      </w:r>
      <w:r w:rsidR="00696D4B">
        <w:t>widespread refusals of abortion care, financial barriers</w:t>
      </w:r>
      <w:r w:rsidR="00502268">
        <w:t xml:space="preserve">, the lack of accessible evidence based information about abortion, social </w:t>
      </w:r>
      <w:r>
        <w:t>s</w:t>
      </w:r>
      <w:r>
        <w:rPr>
          <w:lang w:val="en-GB"/>
        </w:rPr>
        <w:t>tigma related to abortion</w:t>
      </w:r>
      <w:r w:rsidR="00502268">
        <w:rPr>
          <w:lang w:val="en-GB"/>
        </w:rPr>
        <w:t xml:space="preserve"> and biased service provision by some</w:t>
      </w:r>
      <w:r>
        <w:rPr>
          <w:lang w:val="en-GB"/>
        </w:rPr>
        <w:t xml:space="preserve"> medical professionals towards women requesting abortion care, including use of ultrasounds to dissuade women from having an abortion.</w:t>
      </w:r>
      <w:r w:rsidRPr="0017113A">
        <w:rPr>
          <w:rStyle w:val="EndnoteReference"/>
          <w:lang w:val="en-GB"/>
        </w:rPr>
        <w:endnoteReference w:id="3"/>
      </w:r>
      <w:r w:rsidRPr="0017113A">
        <w:rPr>
          <w:lang w:val="en-GB"/>
        </w:rPr>
        <w:t xml:space="preserve"> </w:t>
      </w:r>
    </w:p>
    <w:p w14:paraId="17D9653F" w14:textId="77777777" w:rsidR="00502268" w:rsidRDefault="00502268" w:rsidP="00502268">
      <w:pPr>
        <w:pStyle w:val="Sinespaciado"/>
        <w:jc w:val="both"/>
        <w:rPr>
          <w:lang w:val="en-GB"/>
        </w:rPr>
      </w:pPr>
    </w:p>
    <w:p w14:paraId="6C96919E" w14:textId="2BC751E1" w:rsidR="004A70F9" w:rsidRPr="00372706" w:rsidRDefault="004A70F9" w:rsidP="00502268">
      <w:pPr>
        <w:pStyle w:val="Sinespaciado"/>
        <w:jc w:val="both"/>
      </w:pPr>
      <w:r>
        <w:rPr>
          <w:lang w:val="en-GB"/>
        </w:rPr>
        <w:t xml:space="preserve">As a result, </w:t>
      </w:r>
      <w:r w:rsidR="00502268">
        <w:rPr>
          <w:lang w:val="en-GB"/>
        </w:rPr>
        <w:t xml:space="preserve">some </w:t>
      </w:r>
      <w:r>
        <w:rPr>
          <w:lang w:val="en-GB"/>
        </w:rPr>
        <w:t xml:space="preserve">women </w:t>
      </w:r>
      <w:r w:rsidR="00502268">
        <w:rPr>
          <w:lang w:val="en-GB"/>
        </w:rPr>
        <w:t>travel out of Croatia</w:t>
      </w:r>
      <w:r>
        <w:rPr>
          <w:lang w:val="en-GB"/>
        </w:rPr>
        <w:t xml:space="preserve"> to other countries to obtain legal abortion.</w:t>
      </w:r>
      <w:r w:rsidRPr="0017113A">
        <w:rPr>
          <w:rStyle w:val="EndnoteReference"/>
          <w:lang w:val="en-GB"/>
        </w:rPr>
        <w:endnoteReference w:id="4"/>
      </w:r>
      <w:r w:rsidR="00696D4B" w:rsidRPr="00696D4B">
        <w:rPr>
          <w:lang w:val="en-GB"/>
        </w:rPr>
        <w:t xml:space="preserve"> </w:t>
      </w:r>
      <w:r w:rsidR="00696D4B" w:rsidRPr="0017113A">
        <w:rPr>
          <w:lang w:val="en-GB"/>
        </w:rPr>
        <w:t>The  situation  has  particularly  detrimental  effects  on  women  from economically deprived rural areas, women with low income</w:t>
      </w:r>
      <w:r w:rsidR="00502268">
        <w:rPr>
          <w:lang w:val="en-GB"/>
        </w:rPr>
        <w:t>s</w:t>
      </w:r>
      <w:r w:rsidR="00696D4B" w:rsidRPr="0017113A">
        <w:rPr>
          <w:lang w:val="en-GB"/>
        </w:rPr>
        <w:t xml:space="preserve">, and </w:t>
      </w:r>
      <w:r w:rsidR="00502268">
        <w:rPr>
          <w:lang w:val="en-GB"/>
        </w:rPr>
        <w:t xml:space="preserve">other marginalized groups of </w:t>
      </w:r>
      <w:r w:rsidR="00696D4B" w:rsidRPr="0017113A">
        <w:rPr>
          <w:lang w:val="en-GB"/>
        </w:rPr>
        <w:t xml:space="preserve">women for whom the cost  of  travel  to  a  </w:t>
      </w:r>
      <w:r w:rsidR="00502268">
        <w:rPr>
          <w:lang w:val="en-GB"/>
        </w:rPr>
        <w:t>facility providing</w:t>
      </w:r>
      <w:r w:rsidR="00502268" w:rsidRPr="0017113A">
        <w:rPr>
          <w:lang w:val="en-GB"/>
        </w:rPr>
        <w:t xml:space="preserve">  </w:t>
      </w:r>
      <w:r w:rsidR="00696D4B" w:rsidRPr="0017113A">
        <w:rPr>
          <w:lang w:val="en-GB"/>
        </w:rPr>
        <w:t>abortion  services</w:t>
      </w:r>
      <w:r w:rsidR="00372706">
        <w:rPr>
          <w:lang w:val="en-GB"/>
        </w:rPr>
        <w:t xml:space="preserve"> </w:t>
      </w:r>
      <w:r w:rsidR="00696D4B" w:rsidRPr="0017113A">
        <w:rPr>
          <w:lang w:val="en-GB"/>
        </w:rPr>
        <w:t xml:space="preserve">may be prohibitive. </w:t>
      </w:r>
    </w:p>
    <w:p w14:paraId="574D78BC" w14:textId="77777777" w:rsidR="004F72C6" w:rsidRDefault="004F72C6" w:rsidP="00384FBF">
      <w:pPr>
        <w:pStyle w:val="Sinespaciado"/>
        <w:jc w:val="both"/>
        <w:rPr>
          <w:lang w:val="en-GB"/>
        </w:rPr>
      </w:pPr>
    </w:p>
    <w:p w14:paraId="4176DC6B" w14:textId="0DF95430" w:rsidR="00502268" w:rsidRDefault="00502268" w:rsidP="00384FBF">
      <w:pPr>
        <w:pStyle w:val="Sinespaciado"/>
        <w:jc w:val="both"/>
        <w:rPr>
          <w:lang w:val="en-GB"/>
        </w:rPr>
      </w:pPr>
      <w:r>
        <w:rPr>
          <w:lang w:val="en-GB"/>
        </w:rPr>
        <w:lastRenderedPageBreak/>
        <w:t xml:space="preserve">In addition, the </w:t>
      </w:r>
      <w:r w:rsidR="00681FBA">
        <w:rPr>
          <w:lang w:val="en-GB"/>
        </w:rPr>
        <w:t xml:space="preserve">current </w:t>
      </w:r>
      <w:r w:rsidR="00FF570D">
        <w:rPr>
          <w:lang w:val="en-GB"/>
        </w:rPr>
        <w:t>abortion law</w:t>
      </w:r>
      <w:r w:rsidR="00681FBA">
        <w:rPr>
          <w:lang w:val="en-GB"/>
        </w:rPr>
        <w:t xml:space="preserve"> was adopted </w:t>
      </w:r>
      <w:r w:rsidR="00681FBA" w:rsidRPr="001F66E9">
        <w:rPr>
          <w:lang w:val="en-GB"/>
        </w:rPr>
        <w:t xml:space="preserve">in </w:t>
      </w:r>
      <w:r w:rsidR="00384FBF" w:rsidRPr="001F66E9">
        <w:rPr>
          <w:lang w:val="en-GB"/>
        </w:rPr>
        <w:t>1978</w:t>
      </w:r>
      <w:r w:rsidR="00681FBA" w:rsidRPr="001F66E9">
        <w:rPr>
          <w:lang w:val="en-GB"/>
        </w:rPr>
        <w:t xml:space="preserve"> and predates the</w:t>
      </w:r>
      <w:r w:rsidR="00681FBA">
        <w:rPr>
          <w:lang w:val="en-GB"/>
        </w:rPr>
        <w:t xml:space="preserve"> </w:t>
      </w:r>
      <w:r w:rsidR="00384FBF">
        <w:rPr>
          <w:lang w:val="en-GB"/>
        </w:rPr>
        <w:t xml:space="preserve">new </w:t>
      </w:r>
      <w:r w:rsidR="00681FBA">
        <w:rPr>
          <w:lang w:val="en-GB"/>
        </w:rPr>
        <w:t xml:space="preserve">Croatian Constitution adopted </w:t>
      </w:r>
      <w:r w:rsidR="00681FBA" w:rsidRPr="001F66E9">
        <w:rPr>
          <w:lang w:val="en-GB"/>
        </w:rPr>
        <w:t xml:space="preserve">in </w:t>
      </w:r>
      <w:r w:rsidR="00384FBF" w:rsidRPr="001F66E9">
        <w:rPr>
          <w:lang w:val="en-GB"/>
        </w:rPr>
        <w:t>199</w:t>
      </w:r>
      <w:r w:rsidR="009F1BA9" w:rsidRPr="001F66E9">
        <w:rPr>
          <w:lang w:val="en-GB"/>
        </w:rPr>
        <w:t>0</w:t>
      </w:r>
      <w:r w:rsidR="00681FBA" w:rsidRPr="001F66E9">
        <w:rPr>
          <w:lang w:val="en-GB"/>
        </w:rPr>
        <w:t>. As</w:t>
      </w:r>
      <w:r w:rsidR="00681FBA">
        <w:rPr>
          <w:lang w:val="en-GB"/>
        </w:rPr>
        <w:t xml:space="preserve"> a result, </w:t>
      </w:r>
      <w:r w:rsidR="00101D1F" w:rsidRPr="007211DC">
        <w:rPr>
          <w:lang w:val="en-GB"/>
        </w:rPr>
        <w:t xml:space="preserve">a </w:t>
      </w:r>
      <w:r w:rsidR="00E07705" w:rsidRPr="007211DC">
        <w:rPr>
          <w:lang w:val="en-GB"/>
        </w:rPr>
        <w:t xml:space="preserve">law </w:t>
      </w:r>
      <w:r w:rsidR="00101D1F" w:rsidRPr="007211DC">
        <w:rPr>
          <w:lang w:val="en-GB"/>
        </w:rPr>
        <w:t xml:space="preserve">reform </w:t>
      </w:r>
      <w:r w:rsidR="00681FBA">
        <w:rPr>
          <w:lang w:val="en-GB"/>
        </w:rPr>
        <w:t xml:space="preserve">process is now underway </w:t>
      </w:r>
      <w:r>
        <w:rPr>
          <w:lang w:val="en-GB"/>
        </w:rPr>
        <w:t xml:space="preserve">to adopt a new abortion law. This </w:t>
      </w:r>
      <w:r w:rsidR="00101D1F" w:rsidRPr="007211DC">
        <w:rPr>
          <w:lang w:val="en-GB"/>
        </w:rPr>
        <w:t>follo</w:t>
      </w:r>
      <w:r>
        <w:rPr>
          <w:lang w:val="en-GB"/>
        </w:rPr>
        <w:t xml:space="preserve">ws </w:t>
      </w:r>
      <w:r w:rsidR="00101D1F" w:rsidRPr="007211DC">
        <w:rPr>
          <w:lang w:val="en-GB"/>
        </w:rPr>
        <w:t xml:space="preserve">a </w:t>
      </w:r>
      <w:r w:rsidR="00E07705" w:rsidRPr="007211DC">
        <w:rPr>
          <w:lang w:val="en-GB"/>
        </w:rPr>
        <w:t xml:space="preserve">2017 </w:t>
      </w:r>
      <w:r w:rsidR="00101D1F" w:rsidRPr="007211DC">
        <w:rPr>
          <w:lang w:val="en-GB"/>
        </w:rPr>
        <w:t>decision by the Croatia</w:t>
      </w:r>
      <w:r w:rsidR="00E07705" w:rsidRPr="007211DC">
        <w:rPr>
          <w:lang w:val="en-GB"/>
        </w:rPr>
        <w:t>n Constitutional Court</w:t>
      </w:r>
      <w:r w:rsidR="00384FBF">
        <w:rPr>
          <w:lang w:val="en-GB"/>
        </w:rPr>
        <w:t xml:space="preserve"> </w:t>
      </w:r>
      <w:r w:rsidR="00B10D2E">
        <w:rPr>
          <w:lang w:val="en-GB"/>
        </w:rPr>
        <w:t>in which the Court held that because</w:t>
      </w:r>
      <w:r w:rsidR="00B10D2E" w:rsidRPr="00E07705">
        <w:rPr>
          <w:lang w:val="en-GB"/>
        </w:rPr>
        <w:t xml:space="preserve"> the law contained outdated</w:t>
      </w:r>
      <w:r w:rsidR="00FF570D">
        <w:rPr>
          <w:lang w:val="en-GB"/>
        </w:rPr>
        <w:t xml:space="preserve"> provisions and predated </w:t>
      </w:r>
      <w:r w:rsidR="00FF570D" w:rsidRPr="001F66E9">
        <w:rPr>
          <w:lang w:val="en-GB"/>
        </w:rPr>
        <w:t>the 199</w:t>
      </w:r>
      <w:r w:rsidR="009F1BA9" w:rsidRPr="001F66E9">
        <w:rPr>
          <w:lang w:val="en-GB"/>
        </w:rPr>
        <w:t>0</w:t>
      </w:r>
      <w:r w:rsidR="00B10D2E" w:rsidRPr="001F66E9">
        <w:rPr>
          <w:lang w:val="en-GB"/>
        </w:rPr>
        <w:t xml:space="preserve"> Croatian</w:t>
      </w:r>
      <w:r w:rsidR="00B10D2E" w:rsidRPr="00E07705">
        <w:rPr>
          <w:lang w:val="en-GB"/>
        </w:rPr>
        <w:t xml:space="preserve"> Constitution, new legislation had to be adopted.</w:t>
      </w:r>
      <w:r w:rsidR="00B10D2E">
        <w:rPr>
          <w:rStyle w:val="EndnoteReference"/>
          <w:lang w:val="en-GB"/>
        </w:rPr>
        <w:endnoteReference w:id="5"/>
      </w:r>
      <w:r w:rsidR="00B10D2E" w:rsidRPr="00E07705">
        <w:rPr>
          <w:lang w:val="en-GB"/>
        </w:rPr>
        <w:t xml:space="preserve"> </w:t>
      </w:r>
      <w:r w:rsidR="00E07705" w:rsidRPr="00E07705">
        <w:rPr>
          <w:lang w:val="en-GB"/>
        </w:rPr>
        <w:t>In late 2018</w:t>
      </w:r>
      <w:r w:rsidR="00E07705">
        <w:rPr>
          <w:lang w:val="en-GB"/>
        </w:rPr>
        <w:t>,</w:t>
      </w:r>
      <w:r w:rsidR="00E07705" w:rsidRPr="00E07705">
        <w:rPr>
          <w:lang w:val="en-GB"/>
        </w:rPr>
        <w:t xml:space="preserve"> a reform process was initiated by the Croatian Ministry of Health </w:t>
      </w:r>
      <w:r w:rsidR="00E07705">
        <w:rPr>
          <w:lang w:val="en-GB"/>
        </w:rPr>
        <w:t xml:space="preserve">which </w:t>
      </w:r>
      <w:r w:rsidR="00B10D2E">
        <w:rPr>
          <w:lang w:val="en-GB"/>
        </w:rPr>
        <w:t>established</w:t>
      </w:r>
      <w:r w:rsidR="00E07705">
        <w:rPr>
          <w:lang w:val="en-GB"/>
        </w:rPr>
        <w:t xml:space="preserve"> a</w:t>
      </w:r>
      <w:r w:rsidR="000B5088">
        <w:rPr>
          <w:lang w:val="en-GB"/>
        </w:rPr>
        <w:t>n expert</w:t>
      </w:r>
      <w:r w:rsidR="00E07705">
        <w:rPr>
          <w:lang w:val="en-GB"/>
        </w:rPr>
        <w:t xml:space="preserve"> </w:t>
      </w:r>
      <w:r w:rsidR="000B5088">
        <w:rPr>
          <w:lang w:val="en-GB"/>
        </w:rPr>
        <w:t xml:space="preserve">commission </w:t>
      </w:r>
      <w:r w:rsidR="00E07705">
        <w:rPr>
          <w:lang w:val="en-GB"/>
        </w:rPr>
        <w:t xml:space="preserve">to </w:t>
      </w:r>
      <w:r w:rsidR="000B5088">
        <w:rPr>
          <w:lang w:val="en-GB"/>
        </w:rPr>
        <w:t xml:space="preserve">review abortion laws </w:t>
      </w:r>
      <w:r w:rsidR="00B10D2E">
        <w:rPr>
          <w:lang w:val="en-GB"/>
        </w:rPr>
        <w:t xml:space="preserve">in other European Union countries </w:t>
      </w:r>
      <w:r w:rsidR="000B5088">
        <w:rPr>
          <w:lang w:val="en-GB"/>
        </w:rPr>
        <w:t xml:space="preserve">and to </w:t>
      </w:r>
      <w:r w:rsidR="00B10D2E">
        <w:rPr>
          <w:lang w:val="en-GB"/>
        </w:rPr>
        <w:t>begin</w:t>
      </w:r>
      <w:r w:rsidR="000B5088">
        <w:rPr>
          <w:lang w:val="en-GB"/>
        </w:rPr>
        <w:t xml:space="preserve"> preparation</w:t>
      </w:r>
      <w:r w:rsidR="00B10D2E">
        <w:rPr>
          <w:lang w:val="en-GB"/>
        </w:rPr>
        <w:t xml:space="preserve">s for the drafting </w:t>
      </w:r>
      <w:r w:rsidR="000B5088">
        <w:rPr>
          <w:lang w:val="en-GB"/>
        </w:rPr>
        <w:t xml:space="preserve">of </w:t>
      </w:r>
      <w:r w:rsidR="0057064D">
        <w:rPr>
          <w:lang w:val="en-GB"/>
        </w:rPr>
        <w:t xml:space="preserve">a new abortion </w:t>
      </w:r>
      <w:r w:rsidR="001B685D">
        <w:rPr>
          <w:lang w:val="en-GB"/>
        </w:rPr>
        <w:t>law.</w:t>
      </w:r>
      <w:r w:rsidR="0057064D">
        <w:rPr>
          <w:rStyle w:val="EndnoteReference"/>
          <w:lang w:val="en-GB"/>
        </w:rPr>
        <w:endnoteReference w:id="6"/>
      </w:r>
      <w:r w:rsidR="00E07705" w:rsidRPr="00E07705">
        <w:rPr>
          <w:lang w:val="en-GB"/>
        </w:rPr>
        <w:t xml:space="preserve"> </w:t>
      </w:r>
    </w:p>
    <w:p w14:paraId="0966C87E" w14:textId="77777777" w:rsidR="00502268" w:rsidRDefault="00502268" w:rsidP="00384FBF">
      <w:pPr>
        <w:pStyle w:val="Sinespaciado"/>
        <w:jc w:val="both"/>
        <w:rPr>
          <w:lang w:val="en-GB"/>
        </w:rPr>
      </w:pPr>
    </w:p>
    <w:p w14:paraId="2D32222D" w14:textId="0C96B984" w:rsidR="00502268" w:rsidRDefault="00502268" w:rsidP="00384FBF">
      <w:pPr>
        <w:pStyle w:val="Sinespaciado"/>
        <w:jc w:val="both"/>
        <w:rPr>
          <w:lang w:val="en-GB"/>
        </w:rPr>
      </w:pPr>
      <w:r>
        <w:rPr>
          <w:lang w:val="en-GB"/>
        </w:rPr>
        <w:t>T</w:t>
      </w:r>
      <w:r w:rsidR="007211DC">
        <w:rPr>
          <w:lang w:val="en-GB"/>
        </w:rPr>
        <w:t xml:space="preserve">here are </w:t>
      </w:r>
      <w:r>
        <w:rPr>
          <w:lang w:val="en-GB"/>
        </w:rPr>
        <w:t xml:space="preserve">serious </w:t>
      </w:r>
      <w:r w:rsidR="007211DC">
        <w:rPr>
          <w:lang w:val="en-GB"/>
        </w:rPr>
        <w:t xml:space="preserve">concerns that </w:t>
      </w:r>
      <w:r>
        <w:rPr>
          <w:lang w:val="en-GB"/>
        </w:rPr>
        <w:t xml:space="preserve">in the context of this law reform process </w:t>
      </w:r>
      <w:r w:rsidR="004D70DF">
        <w:rPr>
          <w:lang w:val="en-GB"/>
        </w:rPr>
        <w:t xml:space="preserve">there </w:t>
      </w:r>
      <w:r>
        <w:rPr>
          <w:lang w:val="en-GB"/>
        </w:rPr>
        <w:t xml:space="preserve">will </w:t>
      </w:r>
      <w:r w:rsidR="004D70DF">
        <w:rPr>
          <w:lang w:val="en-GB"/>
        </w:rPr>
        <w:t>be attempts to rollback</w:t>
      </w:r>
      <w:r>
        <w:rPr>
          <w:lang w:val="en-GB"/>
        </w:rPr>
        <w:t xml:space="preserve"> the</w:t>
      </w:r>
      <w:r w:rsidR="004D70DF">
        <w:rPr>
          <w:lang w:val="en-GB"/>
        </w:rPr>
        <w:t xml:space="preserve"> legality of access to abortion care and </w:t>
      </w:r>
      <w:r w:rsidR="004A70F9">
        <w:rPr>
          <w:lang w:val="en-GB"/>
        </w:rPr>
        <w:t xml:space="preserve">to </w:t>
      </w:r>
      <w:r w:rsidR="004D70DF">
        <w:rPr>
          <w:lang w:val="en-GB"/>
        </w:rPr>
        <w:t>impose new barriers to access to legal abortion. It is</w:t>
      </w:r>
      <w:r>
        <w:rPr>
          <w:lang w:val="en-GB"/>
        </w:rPr>
        <w:t xml:space="preserve"> very</w:t>
      </w:r>
      <w:r w:rsidR="00372706">
        <w:rPr>
          <w:lang w:val="en-GB"/>
        </w:rPr>
        <w:t xml:space="preserve"> </w:t>
      </w:r>
      <w:r w:rsidR="00FF570D">
        <w:rPr>
          <w:lang w:val="en-GB"/>
        </w:rPr>
        <w:t xml:space="preserve">important </w:t>
      </w:r>
      <w:r w:rsidR="004D70DF">
        <w:rPr>
          <w:lang w:val="en-GB"/>
        </w:rPr>
        <w:t xml:space="preserve">that </w:t>
      </w:r>
      <w:r w:rsidR="004A70F9">
        <w:rPr>
          <w:lang w:val="en-GB"/>
        </w:rPr>
        <w:t>t</w:t>
      </w:r>
      <w:r w:rsidR="004D70DF">
        <w:rPr>
          <w:lang w:val="en-GB"/>
        </w:rPr>
        <w:t>he reform process do</w:t>
      </w:r>
      <w:r w:rsidR="004A70F9">
        <w:rPr>
          <w:lang w:val="en-GB"/>
        </w:rPr>
        <w:t>es not result i</w:t>
      </w:r>
      <w:r w:rsidR="00FF570D">
        <w:rPr>
          <w:lang w:val="en-GB"/>
        </w:rPr>
        <w:t xml:space="preserve">n </w:t>
      </w:r>
      <w:r>
        <w:rPr>
          <w:lang w:val="en-GB"/>
        </w:rPr>
        <w:t xml:space="preserve">such </w:t>
      </w:r>
      <w:r w:rsidR="00FF570D">
        <w:rPr>
          <w:lang w:val="en-GB"/>
        </w:rPr>
        <w:t>retrogression and that the S</w:t>
      </w:r>
      <w:r w:rsidR="004A70F9">
        <w:rPr>
          <w:lang w:val="en-GB"/>
        </w:rPr>
        <w:t xml:space="preserve">tate </w:t>
      </w:r>
      <w:r w:rsidR="00FF570D">
        <w:rPr>
          <w:lang w:val="en-GB"/>
        </w:rPr>
        <w:t xml:space="preserve">party </w:t>
      </w:r>
      <w:r>
        <w:rPr>
          <w:lang w:val="en-GB"/>
        </w:rPr>
        <w:t>instead ensures that the new legislation</w:t>
      </w:r>
      <w:r w:rsidR="004A70F9">
        <w:rPr>
          <w:lang w:val="en-GB"/>
        </w:rPr>
        <w:t xml:space="preserve"> address</w:t>
      </w:r>
      <w:r>
        <w:rPr>
          <w:lang w:val="en-GB"/>
        </w:rPr>
        <w:t>es</w:t>
      </w:r>
      <w:r w:rsidR="004A70F9">
        <w:rPr>
          <w:lang w:val="en-GB"/>
        </w:rPr>
        <w:t xml:space="preserve"> and remove</w:t>
      </w:r>
      <w:r>
        <w:rPr>
          <w:lang w:val="en-GB"/>
        </w:rPr>
        <w:t>s</w:t>
      </w:r>
      <w:r w:rsidR="004A70F9">
        <w:rPr>
          <w:lang w:val="en-GB"/>
        </w:rPr>
        <w:t xml:space="preserve"> many of the harmful barriers that </w:t>
      </w:r>
      <w:r>
        <w:rPr>
          <w:lang w:val="en-GB"/>
        </w:rPr>
        <w:t xml:space="preserve">currently </w:t>
      </w:r>
      <w:r w:rsidR="004A70F9">
        <w:rPr>
          <w:lang w:val="en-GB"/>
        </w:rPr>
        <w:t>continue to undermine women’s access to legal abortion in Croatia</w:t>
      </w:r>
      <w:r w:rsidR="007211DC">
        <w:rPr>
          <w:lang w:val="en-GB"/>
        </w:rPr>
        <w:t xml:space="preserve">. </w:t>
      </w:r>
    </w:p>
    <w:p w14:paraId="3680996A" w14:textId="77777777" w:rsidR="00502268" w:rsidRDefault="00502268" w:rsidP="00384FBF">
      <w:pPr>
        <w:pStyle w:val="Sinespaciado"/>
        <w:jc w:val="both"/>
        <w:rPr>
          <w:lang w:val="en-GB"/>
        </w:rPr>
      </w:pPr>
    </w:p>
    <w:p w14:paraId="11F6ACAF" w14:textId="0997B14E" w:rsidR="00473960" w:rsidRDefault="00502268" w:rsidP="00384FBF">
      <w:pPr>
        <w:pStyle w:val="Sinespaciado"/>
        <w:jc w:val="both"/>
        <w:rPr>
          <w:lang w:val="en-GB"/>
        </w:rPr>
      </w:pPr>
      <w:r>
        <w:rPr>
          <w:lang w:val="en-GB"/>
        </w:rPr>
        <w:t>These barriers include:</w:t>
      </w:r>
      <w:r w:rsidR="004A70F9">
        <w:rPr>
          <w:lang w:val="en-GB"/>
        </w:rPr>
        <w:t xml:space="preserve"> </w:t>
      </w:r>
    </w:p>
    <w:p w14:paraId="2E916803" w14:textId="77777777" w:rsidR="00FD64F1" w:rsidRDefault="00FD64F1" w:rsidP="00384FBF">
      <w:pPr>
        <w:jc w:val="both"/>
        <w:rPr>
          <w:position w:val="9"/>
          <w:sz w:val="24"/>
          <w:szCs w:val="24"/>
          <w:lang w:val="en-GB"/>
        </w:rPr>
      </w:pPr>
    </w:p>
    <w:p w14:paraId="5328F665" w14:textId="1C39B15A" w:rsidR="00104F81" w:rsidRPr="00104F81" w:rsidRDefault="00104F81" w:rsidP="00104F81">
      <w:pPr>
        <w:pStyle w:val="ListParagraph"/>
        <w:numPr>
          <w:ilvl w:val="0"/>
          <w:numId w:val="23"/>
        </w:numPr>
        <w:jc w:val="both"/>
        <w:rPr>
          <w:position w:val="9"/>
          <w:sz w:val="24"/>
          <w:szCs w:val="24"/>
          <w:lang w:val="en-GB"/>
        </w:rPr>
      </w:pPr>
      <w:r>
        <w:rPr>
          <w:b/>
          <w:i/>
          <w:position w:val="9"/>
          <w:sz w:val="24"/>
          <w:szCs w:val="24"/>
          <w:lang w:val="en-GB"/>
        </w:rPr>
        <w:t>Financial barriers</w:t>
      </w:r>
    </w:p>
    <w:p w14:paraId="6C558EC7" w14:textId="77777777" w:rsidR="00104F81" w:rsidRPr="00104F81" w:rsidRDefault="00104F81" w:rsidP="002239EE">
      <w:pPr>
        <w:pStyle w:val="Sinespaciado"/>
        <w:rPr>
          <w:lang w:val="en-GB"/>
        </w:rPr>
      </w:pPr>
    </w:p>
    <w:p w14:paraId="58F7167B" w14:textId="19426CEF" w:rsidR="00104F81" w:rsidRDefault="00B26048" w:rsidP="00104F81">
      <w:pPr>
        <w:jc w:val="both"/>
        <w:rPr>
          <w:sz w:val="24"/>
          <w:szCs w:val="24"/>
          <w:lang w:val="en-GB"/>
        </w:rPr>
      </w:pPr>
      <w:r>
        <w:rPr>
          <w:sz w:val="24"/>
          <w:szCs w:val="24"/>
        </w:rPr>
        <w:t>Legal a</w:t>
      </w:r>
      <w:r w:rsidR="00FD64F1" w:rsidRPr="006F0CCD">
        <w:rPr>
          <w:sz w:val="24"/>
          <w:szCs w:val="24"/>
        </w:rPr>
        <w:t xml:space="preserve">bortion services are unaffordable for many women </w:t>
      </w:r>
      <w:r>
        <w:rPr>
          <w:sz w:val="24"/>
          <w:szCs w:val="24"/>
        </w:rPr>
        <w:t xml:space="preserve">in Croatia </w:t>
      </w:r>
      <w:r w:rsidR="00FD64F1" w:rsidRPr="006F0CCD">
        <w:rPr>
          <w:sz w:val="24"/>
          <w:szCs w:val="24"/>
        </w:rPr>
        <w:t xml:space="preserve">since abortion </w:t>
      </w:r>
      <w:r w:rsidR="00101D1F">
        <w:rPr>
          <w:sz w:val="24"/>
          <w:szCs w:val="24"/>
        </w:rPr>
        <w:t xml:space="preserve">on request </w:t>
      </w:r>
      <w:r w:rsidR="00FD64F1" w:rsidRPr="006F0CCD">
        <w:rPr>
          <w:rStyle w:val="A3"/>
          <w:sz w:val="24"/>
          <w:szCs w:val="24"/>
        </w:rPr>
        <w:t xml:space="preserve">is not covered by </w:t>
      </w:r>
      <w:r>
        <w:rPr>
          <w:rStyle w:val="A3"/>
          <w:sz w:val="24"/>
          <w:szCs w:val="24"/>
        </w:rPr>
        <w:t>public health insurance</w:t>
      </w:r>
      <w:r w:rsidR="00FD64F1" w:rsidRPr="006F0CCD">
        <w:rPr>
          <w:rStyle w:val="A3"/>
          <w:sz w:val="24"/>
          <w:szCs w:val="24"/>
        </w:rPr>
        <w:t xml:space="preserve">. </w:t>
      </w:r>
      <w:r>
        <w:rPr>
          <w:rStyle w:val="A3"/>
          <w:sz w:val="24"/>
          <w:szCs w:val="24"/>
        </w:rPr>
        <w:t xml:space="preserve">As a result </w:t>
      </w:r>
      <w:r>
        <w:rPr>
          <w:sz w:val="24"/>
          <w:szCs w:val="24"/>
          <w:lang w:val="en-GB"/>
        </w:rPr>
        <w:t xml:space="preserve">women must pay the costs of </w:t>
      </w:r>
      <w:r w:rsidR="00372706">
        <w:rPr>
          <w:sz w:val="24"/>
          <w:szCs w:val="24"/>
          <w:lang w:val="en-GB"/>
        </w:rPr>
        <w:t>a</w:t>
      </w:r>
      <w:r w:rsidR="00104F81">
        <w:rPr>
          <w:sz w:val="24"/>
          <w:szCs w:val="24"/>
          <w:lang w:val="en-GB"/>
        </w:rPr>
        <w:t>bortion on request</w:t>
      </w:r>
      <w:r w:rsidR="00101D1F" w:rsidRPr="0017113A">
        <w:rPr>
          <w:sz w:val="24"/>
          <w:szCs w:val="24"/>
          <w:lang w:val="en-GB"/>
        </w:rPr>
        <w:t xml:space="preserve"> </w:t>
      </w:r>
      <w:r>
        <w:rPr>
          <w:sz w:val="24"/>
          <w:szCs w:val="24"/>
          <w:lang w:val="en-GB"/>
        </w:rPr>
        <w:t xml:space="preserve">themselves, </w:t>
      </w:r>
      <w:r w:rsidR="00CC74A6">
        <w:rPr>
          <w:sz w:val="24"/>
          <w:szCs w:val="24"/>
          <w:lang w:val="en-GB"/>
        </w:rPr>
        <w:t xml:space="preserve">which </w:t>
      </w:r>
      <w:r w:rsidR="00101D1F" w:rsidRPr="0017113A">
        <w:rPr>
          <w:sz w:val="24"/>
          <w:szCs w:val="24"/>
          <w:lang w:val="en-GB"/>
        </w:rPr>
        <w:t>costs between 250 and 450 euros</w:t>
      </w:r>
      <w:r w:rsidR="00A42C4C">
        <w:rPr>
          <w:sz w:val="24"/>
          <w:szCs w:val="24"/>
          <w:lang w:val="en-GB"/>
        </w:rPr>
        <w:t xml:space="preserve"> and</w:t>
      </w:r>
      <w:r w:rsidR="00101D1F" w:rsidRPr="0017113A">
        <w:rPr>
          <w:sz w:val="24"/>
          <w:szCs w:val="24"/>
          <w:lang w:val="en-GB"/>
        </w:rPr>
        <w:t xml:space="preserve"> in 2018 represented approximately 30% to 53% of the median monthly income in Croatia.</w:t>
      </w:r>
      <w:r w:rsidR="00101D1F" w:rsidRPr="001F66E9">
        <w:rPr>
          <w:rStyle w:val="EndnoteReference"/>
          <w:sz w:val="24"/>
          <w:szCs w:val="24"/>
          <w:lang w:val="en-GB"/>
        </w:rPr>
        <w:endnoteReference w:id="7"/>
      </w:r>
      <w:r w:rsidR="00101D1F" w:rsidRPr="0017113A">
        <w:rPr>
          <w:sz w:val="24"/>
          <w:szCs w:val="24"/>
          <w:lang w:val="en-GB"/>
        </w:rPr>
        <w:t xml:space="preserve"> In the period </w:t>
      </w:r>
      <w:r w:rsidR="000210BA">
        <w:rPr>
          <w:sz w:val="24"/>
          <w:szCs w:val="24"/>
          <w:lang w:val="en-GB"/>
        </w:rPr>
        <w:t xml:space="preserve">of </w:t>
      </w:r>
      <w:r w:rsidR="00101D1F" w:rsidRPr="0017113A">
        <w:rPr>
          <w:sz w:val="24"/>
          <w:szCs w:val="24"/>
          <w:lang w:val="en-GB"/>
        </w:rPr>
        <w:t>2005 – 2014, the price of the procedure has increased 36 percent, and in the last 4 years the average price for abortion on request in public hospitals increased by 20 percent.</w:t>
      </w:r>
      <w:r w:rsidR="00592D2D">
        <w:rPr>
          <w:rStyle w:val="EndnoteReference"/>
          <w:sz w:val="24"/>
          <w:szCs w:val="24"/>
          <w:lang w:val="en-GB"/>
        </w:rPr>
        <w:endnoteReference w:id="8"/>
      </w:r>
      <w:r w:rsidR="00101D1F" w:rsidRPr="0017113A">
        <w:rPr>
          <w:sz w:val="24"/>
          <w:szCs w:val="24"/>
          <w:lang w:val="en-GB"/>
        </w:rPr>
        <w:t xml:space="preserve"> In addition, while </w:t>
      </w:r>
      <w:r w:rsidR="00A42C4C">
        <w:rPr>
          <w:sz w:val="24"/>
          <w:szCs w:val="24"/>
          <w:lang w:val="en-GB"/>
        </w:rPr>
        <w:t>public health insurance does</w:t>
      </w:r>
      <w:r w:rsidR="00101D1F" w:rsidRPr="0017113A">
        <w:rPr>
          <w:sz w:val="24"/>
          <w:szCs w:val="24"/>
          <w:lang w:val="en-GB"/>
        </w:rPr>
        <w:t xml:space="preserve"> cover</w:t>
      </w:r>
      <w:r w:rsidR="00A42C4C">
        <w:rPr>
          <w:sz w:val="24"/>
          <w:szCs w:val="24"/>
          <w:lang w:val="en-GB"/>
        </w:rPr>
        <w:t xml:space="preserve"> the</w:t>
      </w:r>
      <w:r w:rsidR="00101D1F" w:rsidRPr="0017113A">
        <w:rPr>
          <w:sz w:val="24"/>
          <w:szCs w:val="24"/>
          <w:lang w:val="en-GB"/>
        </w:rPr>
        <w:t xml:space="preserve"> costs of therapeutic abortion, </w:t>
      </w:r>
      <w:r w:rsidR="00A42C4C">
        <w:rPr>
          <w:sz w:val="24"/>
          <w:szCs w:val="24"/>
          <w:lang w:val="en-GB"/>
        </w:rPr>
        <w:t>there are reports that some</w:t>
      </w:r>
      <w:r w:rsidR="00104F81">
        <w:rPr>
          <w:sz w:val="24"/>
          <w:szCs w:val="24"/>
          <w:lang w:val="en-GB"/>
        </w:rPr>
        <w:t xml:space="preserve"> </w:t>
      </w:r>
      <w:r w:rsidR="00DB4096">
        <w:rPr>
          <w:sz w:val="24"/>
          <w:szCs w:val="24"/>
          <w:lang w:val="en-GB"/>
        </w:rPr>
        <w:t xml:space="preserve">hospitals have charged </w:t>
      </w:r>
      <w:r w:rsidR="00101D1F" w:rsidRPr="0017113A">
        <w:rPr>
          <w:sz w:val="24"/>
          <w:szCs w:val="24"/>
          <w:lang w:val="en-GB"/>
        </w:rPr>
        <w:t xml:space="preserve">women </w:t>
      </w:r>
      <w:r w:rsidR="00A42C4C">
        <w:rPr>
          <w:sz w:val="24"/>
          <w:szCs w:val="24"/>
          <w:lang w:val="en-GB"/>
        </w:rPr>
        <w:t>for the costs of an abortion when the</w:t>
      </w:r>
      <w:r w:rsidR="00DB4096">
        <w:rPr>
          <w:sz w:val="24"/>
          <w:szCs w:val="24"/>
          <w:lang w:val="en-GB"/>
        </w:rPr>
        <w:t xml:space="preserve"> pregnanc</w:t>
      </w:r>
      <w:r w:rsidR="00A42C4C">
        <w:rPr>
          <w:sz w:val="24"/>
          <w:szCs w:val="24"/>
          <w:lang w:val="en-GB"/>
        </w:rPr>
        <w:t>y</w:t>
      </w:r>
      <w:r w:rsidR="00101D1F" w:rsidRPr="0017113A">
        <w:rPr>
          <w:sz w:val="24"/>
          <w:szCs w:val="24"/>
          <w:lang w:val="en-GB"/>
        </w:rPr>
        <w:t xml:space="preserve"> resul</w:t>
      </w:r>
      <w:r w:rsidR="00A42C4C">
        <w:rPr>
          <w:sz w:val="24"/>
          <w:szCs w:val="24"/>
          <w:lang w:val="en-GB"/>
        </w:rPr>
        <w:t>ted</w:t>
      </w:r>
      <w:r w:rsidR="00101D1F" w:rsidRPr="0017113A">
        <w:rPr>
          <w:sz w:val="24"/>
          <w:szCs w:val="24"/>
          <w:lang w:val="en-GB"/>
        </w:rPr>
        <w:t xml:space="preserve"> from sexual violence.</w:t>
      </w:r>
      <w:r w:rsidR="00101D1F">
        <w:rPr>
          <w:sz w:val="24"/>
          <w:szCs w:val="24"/>
          <w:lang w:val="en-GB"/>
        </w:rPr>
        <w:t xml:space="preserve"> </w:t>
      </w:r>
      <w:r w:rsidR="004A70F9" w:rsidRPr="0017113A">
        <w:rPr>
          <w:sz w:val="24"/>
          <w:szCs w:val="24"/>
          <w:lang w:val="en-GB"/>
        </w:rPr>
        <w:t xml:space="preserve"> </w:t>
      </w:r>
    </w:p>
    <w:p w14:paraId="4D9F63FC" w14:textId="77777777" w:rsidR="00104F81" w:rsidRDefault="00104F81" w:rsidP="00104F81">
      <w:pPr>
        <w:jc w:val="both"/>
        <w:rPr>
          <w:sz w:val="24"/>
          <w:szCs w:val="24"/>
          <w:lang w:val="en-GB"/>
        </w:rPr>
      </w:pPr>
    </w:p>
    <w:p w14:paraId="3F23F164" w14:textId="1A26628C" w:rsidR="001B0806" w:rsidRPr="00104F81" w:rsidRDefault="00A73CC6" w:rsidP="00104F81">
      <w:pPr>
        <w:pStyle w:val="ListParagraph"/>
        <w:numPr>
          <w:ilvl w:val="0"/>
          <w:numId w:val="23"/>
        </w:numPr>
        <w:jc w:val="both"/>
        <w:rPr>
          <w:sz w:val="24"/>
          <w:szCs w:val="24"/>
          <w:lang w:val="en-GB"/>
        </w:rPr>
      </w:pPr>
      <w:r w:rsidRPr="00104F81">
        <w:rPr>
          <w:b/>
          <w:i/>
          <w:sz w:val="24"/>
          <w:szCs w:val="24"/>
        </w:rPr>
        <w:t xml:space="preserve">Refusals of abortion care on grounds of conscience or religion </w:t>
      </w:r>
    </w:p>
    <w:p w14:paraId="60F05E25" w14:textId="77777777" w:rsidR="00035F3A" w:rsidRPr="0017113A" w:rsidRDefault="00035F3A" w:rsidP="00384FBF">
      <w:pPr>
        <w:jc w:val="both"/>
        <w:rPr>
          <w:sz w:val="24"/>
          <w:szCs w:val="24"/>
          <w:lang w:val="en-GB"/>
        </w:rPr>
      </w:pPr>
    </w:p>
    <w:p w14:paraId="0058A2F6" w14:textId="2435A47F" w:rsidR="0017113A" w:rsidRPr="0017113A" w:rsidRDefault="0017113A" w:rsidP="00384FBF">
      <w:pPr>
        <w:jc w:val="both"/>
        <w:rPr>
          <w:sz w:val="24"/>
          <w:szCs w:val="24"/>
        </w:rPr>
      </w:pPr>
      <w:r w:rsidRPr="0017113A">
        <w:rPr>
          <w:sz w:val="24"/>
          <w:szCs w:val="24"/>
        </w:rPr>
        <w:t xml:space="preserve">Women’s access to </w:t>
      </w:r>
      <w:r w:rsidR="00B10D2E">
        <w:rPr>
          <w:sz w:val="24"/>
          <w:szCs w:val="24"/>
        </w:rPr>
        <w:t>legal abortion</w:t>
      </w:r>
      <w:r w:rsidRPr="0017113A">
        <w:rPr>
          <w:sz w:val="24"/>
          <w:szCs w:val="24"/>
        </w:rPr>
        <w:t xml:space="preserve"> care in Croatia is </w:t>
      </w:r>
      <w:r w:rsidR="00B10D2E">
        <w:rPr>
          <w:sz w:val="24"/>
          <w:szCs w:val="24"/>
        </w:rPr>
        <w:t xml:space="preserve">increasingly </w:t>
      </w:r>
      <w:r w:rsidRPr="0017113A">
        <w:rPr>
          <w:sz w:val="24"/>
          <w:szCs w:val="24"/>
        </w:rPr>
        <w:t xml:space="preserve">hampered by </w:t>
      </w:r>
      <w:r w:rsidR="00B10D2E">
        <w:rPr>
          <w:sz w:val="24"/>
          <w:szCs w:val="24"/>
        </w:rPr>
        <w:t xml:space="preserve">the State party’s failure to ensure that </w:t>
      </w:r>
      <w:r w:rsidR="00B10D2E" w:rsidRPr="0017113A">
        <w:rPr>
          <w:sz w:val="24"/>
          <w:szCs w:val="24"/>
        </w:rPr>
        <w:t>medical professionals</w:t>
      </w:r>
      <w:r w:rsidR="00B10D2E">
        <w:rPr>
          <w:sz w:val="24"/>
          <w:szCs w:val="24"/>
        </w:rPr>
        <w:t>’</w:t>
      </w:r>
      <w:r w:rsidR="00B10D2E" w:rsidRPr="0017113A">
        <w:rPr>
          <w:sz w:val="24"/>
          <w:szCs w:val="24"/>
        </w:rPr>
        <w:t xml:space="preserve"> </w:t>
      </w:r>
      <w:r w:rsidRPr="0017113A">
        <w:rPr>
          <w:sz w:val="24"/>
          <w:szCs w:val="24"/>
        </w:rPr>
        <w:t>refusals</w:t>
      </w:r>
      <w:r w:rsidR="00B10D2E">
        <w:rPr>
          <w:sz w:val="24"/>
          <w:szCs w:val="24"/>
        </w:rPr>
        <w:t xml:space="preserve"> to provide abortion care</w:t>
      </w:r>
      <w:r w:rsidRPr="0017113A">
        <w:rPr>
          <w:sz w:val="24"/>
          <w:szCs w:val="24"/>
        </w:rPr>
        <w:t xml:space="preserve"> </w:t>
      </w:r>
      <w:r w:rsidR="00B10D2E">
        <w:rPr>
          <w:sz w:val="24"/>
          <w:szCs w:val="24"/>
        </w:rPr>
        <w:t>on grounds of conscience or religion do not jeopardize</w:t>
      </w:r>
      <w:r w:rsidR="00A42C4C">
        <w:rPr>
          <w:sz w:val="24"/>
          <w:szCs w:val="24"/>
        </w:rPr>
        <w:t xml:space="preserve"> women’s</w:t>
      </w:r>
      <w:r w:rsidR="000210BA">
        <w:rPr>
          <w:sz w:val="24"/>
          <w:szCs w:val="24"/>
        </w:rPr>
        <w:t xml:space="preserve"> access to legal abortion services</w:t>
      </w:r>
      <w:r w:rsidRPr="0017113A">
        <w:rPr>
          <w:sz w:val="24"/>
          <w:szCs w:val="24"/>
        </w:rPr>
        <w:t xml:space="preserve">. </w:t>
      </w:r>
      <w:r w:rsidR="00B10D2E">
        <w:rPr>
          <w:sz w:val="24"/>
          <w:szCs w:val="24"/>
        </w:rPr>
        <w:t>These failures</w:t>
      </w:r>
      <w:r w:rsidR="00B10D2E" w:rsidRPr="0017113A">
        <w:rPr>
          <w:sz w:val="24"/>
          <w:szCs w:val="24"/>
        </w:rPr>
        <w:t xml:space="preserve"> </w:t>
      </w:r>
      <w:r w:rsidRPr="0017113A">
        <w:rPr>
          <w:sz w:val="24"/>
          <w:szCs w:val="24"/>
        </w:rPr>
        <w:t>also</w:t>
      </w:r>
      <w:r w:rsidR="00B10D2E">
        <w:rPr>
          <w:sz w:val="24"/>
          <w:szCs w:val="24"/>
        </w:rPr>
        <w:t xml:space="preserve"> affect women’s</w:t>
      </w:r>
      <w:r w:rsidRPr="0017113A">
        <w:rPr>
          <w:sz w:val="24"/>
          <w:szCs w:val="24"/>
        </w:rPr>
        <w:t xml:space="preserve"> access to contraception and assisted reproducti</w:t>
      </w:r>
      <w:r w:rsidR="00A42C4C">
        <w:rPr>
          <w:sz w:val="24"/>
          <w:szCs w:val="24"/>
        </w:rPr>
        <w:t>ve</w:t>
      </w:r>
      <w:r w:rsidR="0007484B">
        <w:rPr>
          <w:sz w:val="24"/>
          <w:szCs w:val="24"/>
        </w:rPr>
        <w:t xml:space="preserve"> technologies</w:t>
      </w:r>
      <w:r w:rsidRPr="0017113A">
        <w:rPr>
          <w:sz w:val="24"/>
          <w:szCs w:val="24"/>
        </w:rPr>
        <w:t>.</w:t>
      </w:r>
      <w:r w:rsidRPr="0017113A">
        <w:rPr>
          <w:rStyle w:val="EndnoteReference"/>
          <w:sz w:val="24"/>
          <w:szCs w:val="24"/>
          <w:lang w:val="en-GB"/>
        </w:rPr>
        <w:endnoteReference w:id="9"/>
      </w:r>
      <w:r w:rsidRPr="0017113A">
        <w:rPr>
          <w:sz w:val="24"/>
          <w:szCs w:val="24"/>
        </w:rPr>
        <w:t xml:space="preserve"> </w:t>
      </w:r>
    </w:p>
    <w:p w14:paraId="637071F6" w14:textId="77777777" w:rsidR="0017113A" w:rsidRPr="0017113A" w:rsidRDefault="0017113A" w:rsidP="00384FBF">
      <w:pPr>
        <w:pStyle w:val="Sinespaciado"/>
        <w:jc w:val="both"/>
        <w:rPr>
          <w:lang w:val="en-GB"/>
        </w:rPr>
      </w:pPr>
    </w:p>
    <w:p w14:paraId="6BD0C5DB" w14:textId="24531DB3" w:rsidR="0017113A" w:rsidRPr="0017113A" w:rsidRDefault="00104F81" w:rsidP="00384FBF">
      <w:pPr>
        <w:pStyle w:val="Sinespaciado"/>
        <w:jc w:val="both"/>
        <w:rPr>
          <w:lang w:val="en-GB"/>
        </w:rPr>
      </w:pPr>
      <w:r w:rsidRPr="00104F81">
        <w:rPr>
          <w:lang w:val="en-GB"/>
        </w:rPr>
        <w:t xml:space="preserve">Croatian law allows </w:t>
      </w:r>
      <w:r>
        <w:rPr>
          <w:lang w:val="en-GB"/>
        </w:rPr>
        <w:t xml:space="preserve">medical professionals </w:t>
      </w:r>
      <w:r w:rsidRPr="00104F81">
        <w:rPr>
          <w:lang w:val="en-GB"/>
        </w:rPr>
        <w:t>to refuse to provide diagnostic, treatment and rehabilitation care to patients based on their personal ethical, religious or moral beliefs</w:t>
      </w:r>
      <w:r w:rsidR="00372706">
        <w:rPr>
          <w:lang w:val="en-GB"/>
        </w:rPr>
        <w:t xml:space="preserve">. </w:t>
      </w:r>
      <w:r w:rsidRPr="00104F81">
        <w:rPr>
          <w:lang w:val="en-GB"/>
        </w:rPr>
        <w:t>They must promptly inform their patients and employers of any such refusals and refer patients to other medical providers.</w:t>
      </w:r>
      <w:r w:rsidRPr="0017113A">
        <w:rPr>
          <w:rStyle w:val="EndnoteReference"/>
          <w:lang w:val="en-GB"/>
        </w:rPr>
        <w:endnoteReference w:id="10"/>
      </w:r>
      <w:r w:rsidRPr="00104F81">
        <w:rPr>
          <w:lang w:val="en-GB"/>
        </w:rPr>
        <w:t xml:space="preserve"> </w:t>
      </w:r>
    </w:p>
    <w:p w14:paraId="43434278" w14:textId="77777777" w:rsidR="0017113A" w:rsidRPr="0017113A" w:rsidRDefault="0017113A" w:rsidP="00384FBF">
      <w:pPr>
        <w:spacing w:before="17"/>
        <w:rPr>
          <w:sz w:val="24"/>
          <w:szCs w:val="24"/>
        </w:rPr>
      </w:pPr>
    </w:p>
    <w:p w14:paraId="0659BC41" w14:textId="170F7436" w:rsidR="0017113A" w:rsidRPr="0017113A" w:rsidRDefault="00A42C4C" w:rsidP="00384FBF">
      <w:pPr>
        <w:jc w:val="both"/>
        <w:rPr>
          <w:sz w:val="24"/>
          <w:szCs w:val="24"/>
        </w:rPr>
      </w:pPr>
      <w:r>
        <w:rPr>
          <w:sz w:val="24"/>
          <w:szCs w:val="24"/>
        </w:rPr>
        <w:t>R</w:t>
      </w:r>
      <w:r w:rsidR="009207C2" w:rsidRPr="009207C2">
        <w:rPr>
          <w:sz w:val="24"/>
          <w:szCs w:val="24"/>
        </w:rPr>
        <w:t xml:space="preserve">egulatory, oversight and health-system failures by the </w:t>
      </w:r>
      <w:r>
        <w:rPr>
          <w:sz w:val="24"/>
          <w:szCs w:val="24"/>
        </w:rPr>
        <w:t>state</w:t>
      </w:r>
      <w:r w:rsidR="009207C2" w:rsidRPr="009207C2">
        <w:rPr>
          <w:sz w:val="24"/>
          <w:szCs w:val="24"/>
        </w:rPr>
        <w:t xml:space="preserve"> </w:t>
      </w:r>
      <w:r>
        <w:rPr>
          <w:sz w:val="24"/>
          <w:szCs w:val="24"/>
        </w:rPr>
        <w:t>in relation to these</w:t>
      </w:r>
      <w:r w:rsidRPr="009207C2">
        <w:rPr>
          <w:sz w:val="24"/>
          <w:szCs w:val="24"/>
        </w:rPr>
        <w:t xml:space="preserve"> </w:t>
      </w:r>
      <w:r w:rsidR="009207C2" w:rsidRPr="009207C2">
        <w:rPr>
          <w:sz w:val="24"/>
          <w:szCs w:val="24"/>
        </w:rPr>
        <w:t>refusals of care</w:t>
      </w:r>
      <w:r>
        <w:rPr>
          <w:sz w:val="24"/>
          <w:szCs w:val="24"/>
        </w:rPr>
        <w:t xml:space="preserve">, mean that </w:t>
      </w:r>
      <w:r w:rsidR="009207C2" w:rsidRPr="009207C2">
        <w:rPr>
          <w:sz w:val="24"/>
          <w:szCs w:val="24"/>
        </w:rPr>
        <w:t>women’</w:t>
      </w:r>
      <w:r w:rsidR="009207C2">
        <w:rPr>
          <w:sz w:val="24"/>
          <w:szCs w:val="24"/>
        </w:rPr>
        <w:t>s access to legal abortion care</w:t>
      </w:r>
      <w:r w:rsidR="00E707B8">
        <w:rPr>
          <w:sz w:val="24"/>
          <w:szCs w:val="24"/>
        </w:rPr>
        <w:t xml:space="preserve"> is increasingly jeopardized</w:t>
      </w:r>
      <w:r w:rsidR="0017113A" w:rsidRPr="0017113A">
        <w:rPr>
          <w:sz w:val="24"/>
          <w:szCs w:val="24"/>
        </w:rPr>
        <w:t xml:space="preserve">: </w:t>
      </w:r>
    </w:p>
    <w:p w14:paraId="3B97C81B" w14:textId="77777777" w:rsidR="0017113A" w:rsidRPr="0017113A" w:rsidRDefault="0017113A" w:rsidP="00384FBF">
      <w:pPr>
        <w:jc w:val="both"/>
        <w:rPr>
          <w:sz w:val="24"/>
          <w:szCs w:val="24"/>
        </w:rPr>
      </w:pPr>
    </w:p>
    <w:p w14:paraId="48E47A04" w14:textId="27B01BBA" w:rsidR="0017113A" w:rsidRPr="0043406C" w:rsidRDefault="002239EE" w:rsidP="00384FBF">
      <w:pPr>
        <w:pStyle w:val="ListParagraph"/>
        <w:numPr>
          <w:ilvl w:val="0"/>
          <w:numId w:val="5"/>
        </w:numPr>
        <w:jc w:val="both"/>
        <w:rPr>
          <w:sz w:val="24"/>
          <w:szCs w:val="24"/>
        </w:rPr>
      </w:pPr>
      <w:r>
        <w:rPr>
          <w:sz w:val="24"/>
          <w:szCs w:val="24"/>
          <w:u w:val="single"/>
        </w:rPr>
        <w:t>Failures to ensure an adequate number and dispersal of willing and trained providers</w:t>
      </w:r>
      <w:r w:rsidR="0017113A" w:rsidRPr="0017113A">
        <w:rPr>
          <w:sz w:val="24"/>
          <w:szCs w:val="24"/>
        </w:rPr>
        <w:t xml:space="preserve">: </w:t>
      </w:r>
      <w:r w:rsidR="00E707B8">
        <w:rPr>
          <w:sz w:val="24"/>
          <w:szCs w:val="24"/>
        </w:rPr>
        <w:t xml:space="preserve">State authorities are failing to ensure the sufficient </w:t>
      </w:r>
      <w:r w:rsidR="000210BA">
        <w:rPr>
          <w:sz w:val="24"/>
          <w:szCs w:val="24"/>
        </w:rPr>
        <w:t>dispersal</w:t>
      </w:r>
      <w:r w:rsidR="00E44B39">
        <w:rPr>
          <w:sz w:val="24"/>
          <w:szCs w:val="24"/>
        </w:rPr>
        <w:t xml:space="preserve"> </w:t>
      </w:r>
      <w:r w:rsidR="00E707B8">
        <w:rPr>
          <w:sz w:val="24"/>
          <w:szCs w:val="24"/>
        </w:rPr>
        <w:t xml:space="preserve">and availability of adequate numbers of medical professionals who are willing and able to provide quality abortion care within a reasonable geographical reach. </w:t>
      </w:r>
      <w:r w:rsidR="0017113A" w:rsidRPr="0017113A">
        <w:rPr>
          <w:sz w:val="24"/>
          <w:szCs w:val="24"/>
        </w:rPr>
        <w:t xml:space="preserve">According to research carried out by the Gender Equality Ombudsperson in 2018, around 60 percent of gynecologists in Croatia </w:t>
      </w:r>
      <w:r w:rsidR="0017113A" w:rsidRPr="0017113A">
        <w:rPr>
          <w:sz w:val="24"/>
          <w:szCs w:val="24"/>
        </w:rPr>
        <w:lastRenderedPageBreak/>
        <w:t>do not provide legal abortion services due to claims of personal conscience.</w:t>
      </w:r>
      <w:r w:rsidR="0017113A" w:rsidRPr="0017113A">
        <w:rPr>
          <w:rStyle w:val="EndnoteReference"/>
          <w:sz w:val="24"/>
          <w:szCs w:val="24"/>
          <w:lang w:val="en-GB"/>
        </w:rPr>
        <w:endnoteReference w:id="11"/>
      </w:r>
      <w:r w:rsidR="0017113A" w:rsidRPr="0017113A">
        <w:rPr>
          <w:sz w:val="24"/>
          <w:szCs w:val="24"/>
        </w:rPr>
        <w:t xml:space="preserve"> </w:t>
      </w:r>
      <w:r w:rsidR="00C6464F" w:rsidRPr="0043406C">
        <w:rPr>
          <w:sz w:val="24"/>
          <w:szCs w:val="24"/>
        </w:rPr>
        <w:t xml:space="preserve">The research also revealed that </w:t>
      </w:r>
      <w:r w:rsidR="00D174FB" w:rsidRPr="0043406C">
        <w:rPr>
          <w:sz w:val="24"/>
          <w:szCs w:val="24"/>
        </w:rPr>
        <w:t>in almost 20</w:t>
      </w:r>
      <w:r w:rsidR="007E51FB">
        <w:rPr>
          <w:sz w:val="24"/>
          <w:szCs w:val="24"/>
        </w:rPr>
        <w:t xml:space="preserve"> percent </w:t>
      </w:r>
      <w:r w:rsidR="00D174FB" w:rsidRPr="0043406C">
        <w:rPr>
          <w:sz w:val="24"/>
          <w:szCs w:val="24"/>
        </w:rPr>
        <w:t xml:space="preserve">of </w:t>
      </w:r>
      <w:r w:rsidR="00C6464F" w:rsidRPr="0043406C">
        <w:rPr>
          <w:sz w:val="24"/>
          <w:szCs w:val="24"/>
        </w:rPr>
        <w:t xml:space="preserve">public hospitals </w:t>
      </w:r>
      <w:r w:rsidR="0017113A" w:rsidRPr="0043406C">
        <w:rPr>
          <w:sz w:val="24"/>
          <w:szCs w:val="24"/>
        </w:rPr>
        <w:t xml:space="preserve">all gynecologists refuse to provide </w:t>
      </w:r>
      <w:r w:rsidR="009F1BA9" w:rsidRPr="0043406C">
        <w:rPr>
          <w:sz w:val="24"/>
          <w:szCs w:val="24"/>
        </w:rPr>
        <w:t xml:space="preserve">legal </w:t>
      </w:r>
      <w:r w:rsidR="0017113A" w:rsidRPr="0043406C">
        <w:rPr>
          <w:sz w:val="24"/>
          <w:szCs w:val="24"/>
        </w:rPr>
        <w:t>abortion.</w:t>
      </w:r>
      <w:r w:rsidR="00C24487" w:rsidRPr="00C6464F">
        <w:rPr>
          <w:rStyle w:val="EndnoteReference"/>
          <w:sz w:val="24"/>
          <w:szCs w:val="24"/>
        </w:rPr>
        <w:endnoteReference w:id="12"/>
      </w:r>
      <w:r w:rsidR="0017113A" w:rsidRPr="0017113A">
        <w:rPr>
          <w:sz w:val="24"/>
          <w:szCs w:val="24"/>
        </w:rPr>
        <w:t xml:space="preserve"> </w:t>
      </w:r>
      <w:r w:rsidR="00696D4B" w:rsidRPr="004F72C6">
        <w:rPr>
          <w:sz w:val="24"/>
          <w:szCs w:val="24"/>
          <w:lang w:val="en-GB"/>
        </w:rPr>
        <w:t xml:space="preserve">In addition, </w:t>
      </w:r>
      <w:r w:rsidR="00E707B8">
        <w:rPr>
          <w:sz w:val="24"/>
          <w:szCs w:val="24"/>
          <w:lang w:val="en-GB"/>
        </w:rPr>
        <w:t>there is also a report of a</w:t>
      </w:r>
      <w:r w:rsidR="00696D4B" w:rsidRPr="004F72C6">
        <w:rPr>
          <w:sz w:val="24"/>
          <w:szCs w:val="24"/>
          <w:lang w:val="en-GB"/>
        </w:rPr>
        <w:t xml:space="preserve"> woman </w:t>
      </w:r>
      <w:r w:rsidR="00E707B8">
        <w:rPr>
          <w:sz w:val="24"/>
          <w:szCs w:val="24"/>
          <w:lang w:val="en-GB"/>
        </w:rPr>
        <w:t>u</w:t>
      </w:r>
      <w:r w:rsidR="00696D4B" w:rsidRPr="004F72C6">
        <w:rPr>
          <w:sz w:val="24"/>
          <w:szCs w:val="24"/>
          <w:lang w:val="en-GB"/>
        </w:rPr>
        <w:t>nder</w:t>
      </w:r>
      <w:r w:rsidR="004F72C6" w:rsidRPr="004F72C6">
        <w:rPr>
          <w:sz w:val="24"/>
          <w:szCs w:val="24"/>
          <w:lang w:val="en-GB"/>
        </w:rPr>
        <w:t xml:space="preserve">going </w:t>
      </w:r>
      <w:r w:rsidR="00696D4B" w:rsidRPr="004F72C6">
        <w:rPr>
          <w:sz w:val="24"/>
          <w:szCs w:val="24"/>
          <w:lang w:val="en-GB"/>
        </w:rPr>
        <w:t xml:space="preserve">an abortion procedure without anaesthesia due to </w:t>
      </w:r>
      <w:r w:rsidR="00E707B8">
        <w:rPr>
          <w:sz w:val="24"/>
          <w:szCs w:val="24"/>
          <w:lang w:val="en-GB"/>
        </w:rPr>
        <w:t>an</w:t>
      </w:r>
      <w:r w:rsidR="00E707B8" w:rsidRPr="004F72C6">
        <w:rPr>
          <w:sz w:val="24"/>
          <w:szCs w:val="24"/>
          <w:lang w:val="en-GB"/>
        </w:rPr>
        <w:t xml:space="preserve"> </w:t>
      </w:r>
      <w:r w:rsidR="00696D4B" w:rsidRPr="004F72C6">
        <w:rPr>
          <w:sz w:val="24"/>
          <w:szCs w:val="24"/>
          <w:lang w:val="en-GB"/>
        </w:rPr>
        <w:t>anaesthesiologist’s refusal to participate in the procedure.</w:t>
      </w:r>
      <w:r w:rsidR="00696D4B" w:rsidRPr="004F72C6">
        <w:rPr>
          <w:rStyle w:val="EndnoteReference"/>
          <w:sz w:val="24"/>
          <w:szCs w:val="24"/>
          <w:lang w:val="en-GB"/>
        </w:rPr>
        <w:endnoteReference w:id="13"/>
      </w:r>
      <w:r w:rsidR="00696D4B">
        <w:rPr>
          <w:lang w:val="en-GB"/>
        </w:rPr>
        <w:t xml:space="preserve"> </w:t>
      </w:r>
      <w:r w:rsidR="0017113A" w:rsidRPr="0043406C">
        <w:rPr>
          <w:sz w:val="24"/>
          <w:szCs w:val="24"/>
        </w:rPr>
        <w:t xml:space="preserve">However, a range of doctors that have refused, on grounds of conscience, to provide legal abortion </w:t>
      </w:r>
      <w:r w:rsidR="00C6464F" w:rsidRPr="0043406C">
        <w:rPr>
          <w:sz w:val="24"/>
          <w:szCs w:val="24"/>
        </w:rPr>
        <w:t>care</w:t>
      </w:r>
      <w:r w:rsidR="0017113A" w:rsidRPr="0043406C">
        <w:rPr>
          <w:sz w:val="24"/>
          <w:szCs w:val="24"/>
        </w:rPr>
        <w:t xml:space="preserve"> as part of their public employment, nevertheless offer this service privately after hours for a fee and in contravention of the law.</w:t>
      </w:r>
      <w:r w:rsidR="0017113A" w:rsidRPr="0043406C">
        <w:rPr>
          <w:rStyle w:val="EndnoteReference"/>
          <w:sz w:val="24"/>
          <w:szCs w:val="24"/>
        </w:rPr>
        <w:endnoteReference w:id="14"/>
      </w:r>
    </w:p>
    <w:p w14:paraId="0029CCDD" w14:textId="3E3B6387" w:rsidR="0017113A" w:rsidRPr="0017113A" w:rsidRDefault="002239EE" w:rsidP="000504BA">
      <w:pPr>
        <w:pStyle w:val="ListParagraph"/>
        <w:numPr>
          <w:ilvl w:val="0"/>
          <w:numId w:val="5"/>
        </w:numPr>
        <w:jc w:val="both"/>
        <w:rPr>
          <w:sz w:val="24"/>
          <w:szCs w:val="24"/>
        </w:rPr>
      </w:pPr>
      <w:r>
        <w:rPr>
          <w:sz w:val="24"/>
          <w:szCs w:val="24"/>
          <w:u w:val="single"/>
        </w:rPr>
        <w:t xml:space="preserve">Failures to </w:t>
      </w:r>
      <w:r w:rsidR="00E707B8">
        <w:rPr>
          <w:sz w:val="24"/>
          <w:szCs w:val="24"/>
          <w:u w:val="single"/>
        </w:rPr>
        <w:t>prevent</w:t>
      </w:r>
      <w:r>
        <w:rPr>
          <w:sz w:val="24"/>
          <w:szCs w:val="24"/>
          <w:u w:val="single"/>
        </w:rPr>
        <w:t xml:space="preserve"> i</w:t>
      </w:r>
      <w:r w:rsidR="0017113A" w:rsidRPr="0017113A">
        <w:rPr>
          <w:sz w:val="24"/>
          <w:szCs w:val="24"/>
          <w:u w:val="single"/>
        </w:rPr>
        <w:t>nstitutional refusals of care</w:t>
      </w:r>
      <w:r w:rsidR="0017113A" w:rsidRPr="0017113A">
        <w:rPr>
          <w:sz w:val="24"/>
          <w:szCs w:val="24"/>
        </w:rPr>
        <w:t>: Croatia</w:t>
      </w:r>
      <w:r w:rsidR="0007484B">
        <w:rPr>
          <w:sz w:val="24"/>
          <w:szCs w:val="24"/>
        </w:rPr>
        <w:t>n law</w:t>
      </w:r>
      <w:r w:rsidR="0017113A" w:rsidRPr="0017113A">
        <w:rPr>
          <w:sz w:val="24"/>
          <w:szCs w:val="24"/>
        </w:rPr>
        <w:t xml:space="preserve"> allows refusals of care by individual medical professionals</w:t>
      </w:r>
      <w:r w:rsidR="0007484B">
        <w:rPr>
          <w:sz w:val="24"/>
          <w:szCs w:val="24"/>
        </w:rPr>
        <w:t xml:space="preserve"> but </w:t>
      </w:r>
      <w:r w:rsidR="0017113A" w:rsidRPr="0017113A">
        <w:rPr>
          <w:sz w:val="24"/>
          <w:szCs w:val="24"/>
        </w:rPr>
        <w:t>does not permit institutional refusals of care. However,</w:t>
      </w:r>
      <w:r w:rsidR="0007484B">
        <w:rPr>
          <w:sz w:val="24"/>
          <w:szCs w:val="24"/>
        </w:rPr>
        <w:t xml:space="preserve"> despite the illegality of institutional refusals of care, reports indicate that</w:t>
      </w:r>
      <w:r w:rsidR="0017113A" w:rsidRPr="0017113A">
        <w:rPr>
          <w:sz w:val="24"/>
          <w:szCs w:val="24"/>
        </w:rPr>
        <w:t xml:space="preserve"> </w:t>
      </w:r>
      <w:r w:rsidR="009F1BA9">
        <w:rPr>
          <w:sz w:val="24"/>
          <w:szCs w:val="24"/>
        </w:rPr>
        <w:t xml:space="preserve">some </w:t>
      </w:r>
      <w:r w:rsidR="0017113A" w:rsidRPr="0017113A">
        <w:rPr>
          <w:sz w:val="24"/>
          <w:szCs w:val="24"/>
          <w:lang w:val="en-GB"/>
        </w:rPr>
        <w:t>public hospitals in Croatia refuse to provide legal abortion services</w:t>
      </w:r>
      <w:r w:rsidR="009F1BA9">
        <w:rPr>
          <w:sz w:val="24"/>
          <w:szCs w:val="24"/>
          <w:lang w:val="en-GB"/>
        </w:rPr>
        <w:t xml:space="preserve"> as a matter of institutional</w:t>
      </w:r>
      <w:r w:rsidR="0017113A" w:rsidRPr="0017113A">
        <w:rPr>
          <w:sz w:val="24"/>
          <w:szCs w:val="24"/>
          <w:lang w:val="en-GB"/>
        </w:rPr>
        <w:t xml:space="preserve"> policy.</w:t>
      </w:r>
      <w:r w:rsidR="00AA3313">
        <w:rPr>
          <w:rStyle w:val="EndnoteReference"/>
          <w:sz w:val="24"/>
          <w:szCs w:val="24"/>
          <w:lang w:val="en-GB"/>
        </w:rPr>
        <w:endnoteReference w:id="15"/>
      </w:r>
      <w:r w:rsidR="0017113A" w:rsidRPr="0017113A">
        <w:rPr>
          <w:sz w:val="24"/>
          <w:szCs w:val="24"/>
          <w:lang w:val="en-GB"/>
        </w:rPr>
        <w:t xml:space="preserve"> </w:t>
      </w:r>
      <w:r w:rsidR="000504BA" w:rsidRPr="000504BA">
        <w:rPr>
          <w:sz w:val="24"/>
          <w:szCs w:val="24"/>
          <w:lang w:val="en-GB"/>
        </w:rPr>
        <w:t xml:space="preserve">State authorities have taken no steps to impose sanctions or establish effective monitoring mechanisms to address </w:t>
      </w:r>
      <w:r w:rsidR="00E707B8">
        <w:rPr>
          <w:sz w:val="24"/>
          <w:szCs w:val="24"/>
          <w:lang w:val="en-GB"/>
        </w:rPr>
        <w:t xml:space="preserve">such </w:t>
      </w:r>
      <w:r w:rsidR="000504BA" w:rsidRPr="000504BA">
        <w:rPr>
          <w:sz w:val="24"/>
          <w:szCs w:val="24"/>
          <w:lang w:val="en-GB"/>
        </w:rPr>
        <w:t>situations</w:t>
      </w:r>
      <w:r w:rsidR="000504BA">
        <w:rPr>
          <w:sz w:val="24"/>
          <w:szCs w:val="24"/>
          <w:lang w:val="en-GB"/>
        </w:rPr>
        <w:t xml:space="preserve">. </w:t>
      </w:r>
      <w:r w:rsidR="0017113A" w:rsidRPr="0017113A">
        <w:rPr>
          <w:sz w:val="24"/>
          <w:szCs w:val="24"/>
        </w:rPr>
        <w:t xml:space="preserve">Furthermore, </w:t>
      </w:r>
      <w:r w:rsidR="000504BA">
        <w:rPr>
          <w:sz w:val="24"/>
          <w:szCs w:val="24"/>
        </w:rPr>
        <w:t>the state has failed to resolve conflict</w:t>
      </w:r>
      <w:r w:rsidR="00E707B8">
        <w:rPr>
          <w:sz w:val="24"/>
          <w:szCs w:val="24"/>
        </w:rPr>
        <w:t>s</w:t>
      </w:r>
      <w:r w:rsidR="000504BA">
        <w:rPr>
          <w:sz w:val="24"/>
          <w:szCs w:val="24"/>
        </w:rPr>
        <w:t xml:space="preserve"> between legisl</w:t>
      </w:r>
      <w:r w:rsidR="00D174FB">
        <w:rPr>
          <w:sz w:val="24"/>
          <w:szCs w:val="24"/>
        </w:rPr>
        <w:t>ation regulat</w:t>
      </w:r>
      <w:r w:rsidR="00E707B8">
        <w:rPr>
          <w:sz w:val="24"/>
          <w:szCs w:val="24"/>
        </w:rPr>
        <w:t>ing</w:t>
      </w:r>
      <w:r w:rsidR="00D174FB">
        <w:rPr>
          <w:sz w:val="24"/>
          <w:szCs w:val="24"/>
        </w:rPr>
        <w:t xml:space="preserve"> </w:t>
      </w:r>
      <w:r w:rsidR="000504BA">
        <w:rPr>
          <w:sz w:val="24"/>
          <w:szCs w:val="24"/>
        </w:rPr>
        <w:t xml:space="preserve">refusals of care </w:t>
      </w:r>
      <w:r w:rsidR="00E707B8">
        <w:rPr>
          <w:sz w:val="24"/>
          <w:szCs w:val="24"/>
        </w:rPr>
        <w:t xml:space="preserve">which does not allow institutional refusals </w:t>
      </w:r>
      <w:r w:rsidR="000504BA">
        <w:rPr>
          <w:sz w:val="24"/>
          <w:szCs w:val="24"/>
        </w:rPr>
        <w:t>and ministerial O</w:t>
      </w:r>
      <w:r w:rsidR="0017113A" w:rsidRPr="0017113A">
        <w:rPr>
          <w:sz w:val="24"/>
          <w:szCs w:val="24"/>
        </w:rPr>
        <w:t xml:space="preserve">rdinance on the Accreditation Standards for Hospital Health Care Institutions </w:t>
      </w:r>
      <w:r w:rsidR="000504BA">
        <w:rPr>
          <w:sz w:val="24"/>
          <w:szCs w:val="24"/>
        </w:rPr>
        <w:t xml:space="preserve">which </w:t>
      </w:r>
      <w:r w:rsidR="0017113A" w:rsidRPr="0017113A">
        <w:rPr>
          <w:sz w:val="24"/>
          <w:szCs w:val="24"/>
        </w:rPr>
        <w:t xml:space="preserve">appears to </w:t>
      </w:r>
      <w:r w:rsidR="00E707B8">
        <w:rPr>
          <w:sz w:val="24"/>
          <w:szCs w:val="24"/>
        </w:rPr>
        <w:t>accept</w:t>
      </w:r>
      <w:r w:rsidR="00E707B8" w:rsidRPr="0017113A">
        <w:rPr>
          <w:sz w:val="24"/>
          <w:szCs w:val="24"/>
        </w:rPr>
        <w:t xml:space="preserve"> </w:t>
      </w:r>
      <w:r w:rsidR="0017113A" w:rsidRPr="0017113A">
        <w:rPr>
          <w:sz w:val="24"/>
          <w:szCs w:val="24"/>
        </w:rPr>
        <w:t>that health care institutions may refuse to provide certain services</w:t>
      </w:r>
      <w:r w:rsidR="00E707B8">
        <w:rPr>
          <w:sz w:val="24"/>
          <w:szCs w:val="24"/>
        </w:rPr>
        <w:t xml:space="preserve"> on grounds of conscience</w:t>
      </w:r>
      <w:r w:rsidR="0017113A" w:rsidRPr="0017113A">
        <w:rPr>
          <w:sz w:val="24"/>
          <w:szCs w:val="24"/>
        </w:rPr>
        <w:t>.</w:t>
      </w:r>
      <w:r w:rsidR="0017113A" w:rsidRPr="0017113A">
        <w:rPr>
          <w:rStyle w:val="EndnoteReference"/>
          <w:sz w:val="24"/>
          <w:szCs w:val="24"/>
        </w:rPr>
        <w:endnoteReference w:id="16"/>
      </w:r>
    </w:p>
    <w:p w14:paraId="5EA4F2DB" w14:textId="5021C41E" w:rsidR="0017113A" w:rsidRPr="0017113A" w:rsidRDefault="00986C49" w:rsidP="00384FBF">
      <w:pPr>
        <w:pStyle w:val="ListParagraph"/>
        <w:numPr>
          <w:ilvl w:val="0"/>
          <w:numId w:val="5"/>
        </w:numPr>
        <w:jc w:val="both"/>
        <w:rPr>
          <w:sz w:val="24"/>
          <w:szCs w:val="24"/>
        </w:rPr>
      </w:pPr>
      <w:r>
        <w:rPr>
          <w:sz w:val="24"/>
          <w:szCs w:val="24"/>
          <w:u w:val="single"/>
        </w:rPr>
        <w:t>Failures to establish effective o</w:t>
      </w:r>
      <w:r w:rsidR="0017113A" w:rsidRPr="0017113A">
        <w:rPr>
          <w:sz w:val="24"/>
          <w:szCs w:val="24"/>
          <w:u w:val="single"/>
        </w:rPr>
        <w:t xml:space="preserve">versight and monitoring </w:t>
      </w:r>
      <w:r>
        <w:rPr>
          <w:sz w:val="24"/>
          <w:szCs w:val="24"/>
          <w:u w:val="single"/>
        </w:rPr>
        <w:t>systems</w:t>
      </w:r>
      <w:r w:rsidR="0017113A" w:rsidRPr="0017113A">
        <w:rPr>
          <w:sz w:val="24"/>
          <w:szCs w:val="24"/>
        </w:rPr>
        <w:t xml:space="preserve">: </w:t>
      </w:r>
      <w:r>
        <w:rPr>
          <w:sz w:val="24"/>
          <w:szCs w:val="24"/>
        </w:rPr>
        <w:t>There is no collection of o</w:t>
      </w:r>
      <w:r w:rsidR="0017113A" w:rsidRPr="0017113A">
        <w:rPr>
          <w:sz w:val="24"/>
          <w:szCs w:val="24"/>
        </w:rPr>
        <w:t xml:space="preserve">fficial statistics </w:t>
      </w:r>
      <w:r>
        <w:rPr>
          <w:sz w:val="24"/>
          <w:szCs w:val="24"/>
        </w:rPr>
        <w:t xml:space="preserve">or data </w:t>
      </w:r>
      <w:r w:rsidR="0017113A" w:rsidRPr="0017113A">
        <w:rPr>
          <w:sz w:val="24"/>
          <w:szCs w:val="24"/>
        </w:rPr>
        <w:t xml:space="preserve">on the prevalence of </w:t>
      </w:r>
      <w:r>
        <w:rPr>
          <w:sz w:val="24"/>
          <w:szCs w:val="24"/>
        </w:rPr>
        <w:t xml:space="preserve">such </w:t>
      </w:r>
      <w:r w:rsidR="0017113A" w:rsidRPr="0017113A">
        <w:rPr>
          <w:sz w:val="24"/>
          <w:szCs w:val="24"/>
        </w:rPr>
        <w:t xml:space="preserve">refusals of care </w:t>
      </w:r>
      <w:r>
        <w:rPr>
          <w:sz w:val="24"/>
          <w:szCs w:val="24"/>
        </w:rPr>
        <w:t>in Croatia</w:t>
      </w:r>
      <w:r w:rsidR="0017113A" w:rsidRPr="0017113A">
        <w:rPr>
          <w:sz w:val="24"/>
          <w:szCs w:val="24"/>
        </w:rPr>
        <w:t xml:space="preserve">. In addition, there </w:t>
      </w:r>
      <w:r>
        <w:rPr>
          <w:sz w:val="24"/>
          <w:szCs w:val="24"/>
        </w:rPr>
        <w:t>are</w:t>
      </w:r>
      <w:r w:rsidRPr="0017113A">
        <w:rPr>
          <w:sz w:val="24"/>
          <w:szCs w:val="24"/>
        </w:rPr>
        <w:t xml:space="preserve"> </w:t>
      </w:r>
      <w:r w:rsidR="0017113A" w:rsidRPr="0017113A">
        <w:rPr>
          <w:sz w:val="24"/>
          <w:szCs w:val="24"/>
        </w:rPr>
        <w:t xml:space="preserve">no </w:t>
      </w:r>
      <w:r w:rsidR="0017113A" w:rsidRPr="0017113A">
        <w:rPr>
          <w:sz w:val="24"/>
          <w:szCs w:val="24"/>
          <w:lang w:val="en-GB"/>
        </w:rPr>
        <w:t>standardized procedur</w:t>
      </w:r>
      <w:r>
        <w:rPr>
          <w:sz w:val="24"/>
          <w:szCs w:val="24"/>
          <w:lang w:val="en-GB"/>
        </w:rPr>
        <w:t>es</w:t>
      </w:r>
      <w:r w:rsidR="0017113A" w:rsidRPr="0017113A">
        <w:rPr>
          <w:sz w:val="24"/>
          <w:szCs w:val="24"/>
          <w:lang w:val="en-GB"/>
        </w:rPr>
        <w:t xml:space="preserve"> </w:t>
      </w:r>
      <w:r>
        <w:rPr>
          <w:sz w:val="24"/>
          <w:szCs w:val="24"/>
          <w:lang w:val="en-GB"/>
        </w:rPr>
        <w:t>for the</w:t>
      </w:r>
      <w:r w:rsidR="0017113A" w:rsidRPr="0017113A">
        <w:rPr>
          <w:sz w:val="24"/>
          <w:szCs w:val="24"/>
          <w:lang w:val="en-GB"/>
        </w:rPr>
        <w:t xml:space="preserve"> registration of </w:t>
      </w:r>
      <w:r>
        <w:rPr>
          <w:sz w:val="24"/>
          <w:szCs w:val="24"/>
          <w:lang w:val="en-GB"/>
        </w:rPr>
        <w:t>such</w:t>
      </w:r>
      <w:r w:rsidR="0017113A" w:rsidRPr="0017113A">
        <w:rPr>
          <w:sz w:val="24"/>
          <w:szCs w:val="24"/>
          <w:lang w:val="en-GB"/>
        </w:rPr>
        <w:t xml:space="preserve"> refusals </w:t>
      </w:r>
      <w:r>
        <w:rPr>
          <w:sz w:val="24"/>
          <w:szCs w:val="24"/>
          <w:lang w:val="en-GB"/>
        </w:rPr>
        <w:t>–</w:t>
      </w:r>
      <w:r w:rsidR="0017113A" w:rsidRPr="0017113A">
        <w:rPr>
          <w:sz w:val="24"/>
          <w:szCs w:val="24"/>
          <w:lang w:val="en-GB"/>
        </w:rPr>
        <w:t xml:space="preserve"> </w:t>
      </w:r>
      <w:r>
        <w:rPr>
          <w:sz w:val="24"/>
          <w:szCs w:val="24"/>
          <w:lang w:val="en-GB"/>
        </w:rPr>
        <w:t xml:space="preserve">practices differ on a case-by-case basis, with </w:t>
      </w:r>
      <w:r w:rsidR="0017113A" w:rsidRPr="0017113A">
        <w:rPr>
          <w:sz w:val="24"/>
          <w:szCs w:val="24"/>
          <w:lang w:val="en-GB"/>
        </w:rPr>
        <w:t>some physicians and medical staff sign</w:t>
      </w:r>
      <w:r>
        <w:rPr>
          <w:sz w:val="24"/>
          <w:szCs w:val="24"/>
          <w:lang w:val="en-GB"/>
        </w:rPr>
        <w:t>ing</w:t>
      </w:r>
      <w:r w:rsidR="000504BA">
        <w:rPr>
          <w:sz w:val="24"/>
          <w:szCs w:val="24"/>
          <w:lang w:val="en-GB"/>
        </w:rPr>
        <w:t xml:space="preserve"> </w:t>
      </w:r>
      <w:r w:rsidR="0017113A" w:rsidRPr="0017113A">
        <w:rPr>
          <w:sz w:val="24"/>
          <w:szCs w:val="24"/>
          <w:lang w:val="en-GB"/>
        </w:rPr>
        <w:t xml:space="preserve">forms notifying their refusal, while others give oral </w:t>
      </w:r>
      <w:r w:rsidR="0017113A" w:rsidRPr="009F1BA9">
        <w:rPr>
          <w:sz w:val="24"/>
          <w:szCs w:val="24"/>
          <w:lang w:val="en-GB"/>
        </w:rPr>
        <w:t xml:space="preserve">statements </w:t>
      </w:r>
      <w:r w:rsidR="000504BA" w:rsidRPr="009F1BA9">
        <w:rPr>
          <w:sz w:val="24"/>
          <w:szCs w:val="24"/>
          <w:lang w:val="en-GB"/>
        </w:rPr>
        <w:t xml:space="preserve">to their employers </w:t>
      </w:r>
      <w:r w:rsidR="0017113A" w:rsidRPr="009F1BA9">
        <w:rPr>
          <w:sz w:val="24"/>
          <w:szCs w:val="24"/>
          <w:lang w:val="en-GB"/>
        </w:rPr>
        <w:t>only</w:t>
      </w:r>
      <w:r w:rsidR="0017113A" w:rsidRPr="0017113A">
        <w:rPr>
          <w:sz w:val="24"/>
          <w:szCs w:val="24"/>
          <w:lang w:val="en-GB"/>
        </w:rPr>
        <w:t xml:space="preserve"> </w:t>
      </w:r>
      <w:r>
        <w:rPr>
          <w:sz w:val="24"/>
          <w:szCs w:val="24"/>
          <w:lang w:val="en-GB"/>
        </w:rPr>
        <w:t>without any</w:t>
      </w:r>
      <w:r w:rsidR="0017113A" w:rsidRPr="0017113A">
        <w:rPr>
          <w:sz w:val="24"/>
          <w:szCs w:val="24"/>
          <w:lang w:val="en-GB"/>
        </w:rPr>
        <w:t xml:space="preserve"> record</w:t>
      </w:r>
      <w:r>
        <w:rPr>
          <w:sz w:val="24"/>
          <w:szCs w:val="24"/>
          <w:lang w:val="en-GB"/>
        </w:rPr>
        <w:t xml:space="preserve"> being kept</w:t>
      </w:r>
      <w:r w:rsidR="0017113A" w:rsidRPr="0017113A">
        <w:rPr>
          <w:sz w:val="24"/>
          <w:szCs w:val="24"/>
          <w:lang w:val="en-GB"/>
        </w:rPr>
        <w:t>.</w:t>
      </w:r>
      <w:r w:rsidR="000504BA">
        <w:rPr>
          <w:sz w:val="24"/>
          <w:szCs w:val="24"/>
          <w:lang w:val="en-GB"/>
        </w:rPr>
        <w:t xml:space="preserve"> </w:t>
      </w:r>
      <w:r w:rsidR="0017113A" w:rsidRPr="0017113A">
        <w:rPr>
          <w:sz w:val="24"/>
          <w:szCs w:val="24"/>
          <w:lang w:val="en-GB"/>
        </w:rPr>
        <w:t>The lack of standardized registration procedure</w:t>
      </w:r>
      <w:r>
        <w:rPr>
          <w:sz w:val="24"/>
          <w:szCs w:val="24"/>
          <w:lang w:val="en-GB"/>
        </w:rPr>
        <w:t>s</w:t>
      </w:r>
      <w:r w:rsidR="0017113A" w:rsidRPr="0017113A">
        <w:rPr>
          <w:sz w:val="24"/>
          <w:szCs w:val="24"/>
          <w:lang w:val="en-GB"/>
        </w:rPr>
        <w:t xml:space="preserve"> </w:t>
      </w:r>
      <w:r>
        <w:rPr>
          <w:sz w:val="24"/>
          <w:szCs w:val="24"/>
          <w:lang w:val="en-GB"/>
        </w:rPr>
        <w:t>undermines any</w:t>
      </w:r>
      <w:r w:rsidR="0017113A" w:rsidRPr="0017113A">
        <w:rPr>
          <w:sz w:val="24"/>
          <w:szCs w:val="24"/>
          <w:lang w:val="en-GB"/>
        </w:rPr>
        <w:t xml:space="preserve"> monitoring and oversight </w:t>
      </w:r>
      <w:r>
        <w:rPr>
          <w:sz w:val="24"/>
          <w:szCs w:val="24"/>
          <w:lang w:val="en-GB"/>
        </w:rPr>
        <w:t>efforts,</w:t>
      </w:r>
      <w:r w:rsidR="0017113A" w:rsidRPr="0017113A">
        <w:rPr>
          <w:rStyle w:val="EndnoteReference"/>
          <w:sz w:val="24"/>
          <w:szCs w:val="24"/>
          <w:lang w:val="en-GB"/>
        </w:rPr>
        <w:endnoteReference w:id="17"/>
      </w:r>
      <w:r w:rsidR="0017113A" w:rsidRPr="0017113A">
        <w:rPr>
          <w:sz w:val="24"/>
          <w:szCs w:val="24"/>
          <w:lang w:val="en-GB"/>
        </w:rPr>
        <w:t xml:space="preserve"> </w:t>
      </w:r>
      <w:r>
        <w:rPr>
          <w:sz w:val="24"/>
          <w:szCs w:val="24"/>
        </w:rPr>
        <w:t>which in turn</w:t>
      </w:r>
      <w:r w:rsidR="0017113A" w:rsidRPr="0017113A">
        <w:rPr>
          <w:sz w:val="24"/>
          <w:szCs w:val="24"/>
        </w:rPr>
        <w:t xml:space="preserve"> undermines the </w:t>
      </w:r>
      <w:r>
        <w:rPr>
          <w:sz w:val="24"/>
          <w:szCs w:val="24"/>
        </w:rPr>
        <w:t xml:space="preserve">ability of </w:t>
      </w:r>
      <w:r w:rsidR="0017113A" w:rsidRPr="0017113A">
        <w:rPr>
          <w:sz w:val="24"/>
          <w:szCs w:val="24"/>
        </w:rPr>
        <w:t xml:space="preserve">state </w:t>
      </w:r>
      <w:r>
        <w:rPr>
          <w:sz w:val="24"/>
          <w:szCs w:val="24"/>
        </w:rPr>
        <w:t>authorities</w:t>
      </w:r>
      <w:r w:rsidRPr="0017113A">
        <w:rPr>
          <w:sz w:val="24"/>
          <w:szCs w:val="24"/>
        </w:rPr>
        <w:t xml:space="preserve"> </w:t>
      </w:r>
      <w:r w:rsidR="0017113A" w:rsidRPr="0017113A">
        <w:rPr>
          <w:sz w:val="24"/>
          <w:szCs w:val="24"/>
        </w:rPr>
        <w:t xml:space="preserve">to </w:t>
      </w:r>
      <w:r w:rsidR="00CD69A4">
        <w:rPr>
          <w:sz w:val="24"/>
          <w:szCs w:val="24"/>
        </w:rPr>
        <w:t>undertake</w:t>
      </w:r>
      <w:r w:rsidR="0017113A" w:rsidRPr="0017113A">
        <w:rPr>
          <w:sz w:val="24"/>
          <w:szCs w:val="24"/>
        </w:rPr>
        <w:t xml:space="preserve"> effective measures to address the serious </w:t>
      </w:r>
      <w:r>
        <w:rPr>
          <w:sz w:val="24"/>
          <w:szCs w:val="24"/>
        </w:rPr>
        <w:t xml:space="preserve">resulting </w:t>
      </w:r>
      <w:r w:rsidR="0017113A" w:rsidRPr="0017113A">
        <w:rPr>
          <w:sz w:val="24"/>
          <w:szCs w:val="24"/>
        </w:rPr>
        <w:t xml:space="preserve">obstacles </w:t>
      </w:r>
      <w:r>
        <w:rPr>
          <w:sz w:val="24"/>
          <w:szCs w:val="24"/>
        </w:rPr>
        <w:t>i</w:t>
      </w:r>
      <w:r w:rsidR="000504BA">
        <w:rPr>
          <w:sz w:val="24"/>
          <w:szCs w:val="24"/>
        </w:rPr>
        <w:t>n access to legal abortion care</w:t>
      </w:r>
      <w:r w:rsidR="0017113A" w:rsidRPr="0017113A">
        <w:rPr>
          <w:sz w:val="24"/>
          <w:szCs w:val="24"/>
        </w:rPr>
        <w:t>.</w:t>
      </w:r>
      <w:r w:rsidR="0017113A" w:rsidRPr="0017113A">
        <w:rPr>
          <w:rStyle w:val="EndnoteReference"/>
          <w:sz w:val="24"/>
          <w:szCs w:val="24"/>
        </w:rPr>
        <w:endnoteReference w:id="18"/>
      </w:r>
    </w:p>
    <w:p w14:paraId="79059AB7" w14:textId="77777777" w:rsidR="0017113A" w:rsidRPr="0017113A" w:rsidRDefault="0017113A" w:rsidP="00384FBF">
      <w:pPr>
        <w:spacing w:before="17"/>
        <w:rPr>
          <w:color w:val="FF0000"/>
          <w:sz w:val="24"/>
          <w:szCs w:val="24"/>
        </w:rPr>
      </w:pPr>
    </w:p>
    <w:p w14:paraId="5514D94B" w14:textId="6FB0B5B6" w:rsidR="00035F3A" w:rsidRPr="00E82A3C" w:rsidRDefault="00035F3A" w:rsidP="00384FBF">
      <w:pPr>
        <w:autoSpaceDE w:val="0"/>
        <w:autoSpaceDN w:val="0"/>
        <w:adjustRightInd w:val="0"/>
        <w:jc w:val="both"/>
        <w:rPr>
          <w:sz w:val="24"/>
          <w:szCs w:val="24"/>
          <w:lang w:val="en-GB"/>
        </w:rPr>
      </w:pPr>
      <w:r w:rsidRPr="00E82A3C">
        <w:rPr>
          <w:sz w:val="24"/>
          <w:szCs w:val="24"/>
          <w:u w:val="single"/>
        </w:rPr>
        <w:t>International Human Rights Law and Standards</w:t>
      </w:r>
      <w:r w:rsidR="00AF3C76">
        <w:rPr>
          <w:sz w:val="24"/>
          <w:szCs w:val="24"/>
          <w:u w:val="single"/>
        </w:rPr>
        <w:t xml:space="preserve"> </w:t>
      </w:r>
      <w:r w:rsidRPr="00E82A3C">
        <w:rPr>
          <w:sz w:val="24"/>
          <w:szCs w:val="24"/>
          <w:u w:val="single"/>
        </w:rPr>
        <w:t xml:space="preserve"> </w:t>
      </w:r>
    </w:p>
    <w:p w14:paraId="1BE0FEE5" w14:textId="77777777" w:rsidR="00035F3A" w:rsidRDefault="00035F3A" w:rsidP="00384FBF">
      <w:pPr>
        <w:pStyle w:val="Sinespaciado"/>
        <w:jc w:val="both"/>
      </w:pPr>
    </w:p>
    <w:p w14:paraId="1148BCA5" w14:textId="6BE0BDFF" w:rsidR="00E707B8" w:rsidRPr="004E39D6" w:rsidRDefault="004E39D6" w:rsidP="00E707B8">
      <w:pPr>
        <w:jc w:val="both"/>
        <w:rPr>
          <w:sz w:val="24"/>
          <w:szCs w:val="24"/>
        </w:rPr>
      </w:pPr>
      <w:r>
        <w:rPr>
          <w:sz w:val="24"/>
          <w:szCs w:val="24"/>
        </w:rPr>
        <w:t xml:space="preserve">Under the Covenant Croatia is obliged to guarantee access to legal abortion care. </w:t>
      </w:r>
      <w:r w:rsidR="00E707B8">
        <w:rPr>
          <w:sz w:val="24"/>
          <w:szCs w:val="24"/>
        </w:rPr>
        <w:t xml:space="preserve">The </w:t>
      </w:r>
      <w:r w:rsidR="00086387">
        <w:rPr>
          <w:sz w:val="24"/>
          <w:szCs w:val="24"/>
        </w:rPr>
        <w:t>States</w:t>
      </w:r>
      <w:r w:rsidR="00E707B8">
        <w:rPr>
          <w:sz w:val="24"/>
          <w:szCs w:val="24"/>
        </w:rPr>
        <w:t xml:space="preserve"> failure to address the barriers identified above, including to ensure adequate numbers and </w:t>
      </w:r>
      <w:r w:rsidR="000210BA">
        <w:rPr>
          <w:sz w:val="24"/>
          <w:szCs w:val="24"/>
        </w:rPr>
        <w:t>geographical coverage</w:t>
      </w:r>
      <w:r w:rsidR="00E707B8">
        <w:rPr>
          <w:sz w:val="24"/>
          <w:szCs w:val="24"/>
        </w:rPr>
        <w:t xml:space="preserve"> of willing and trained providers, to establish effective </w:t>
      </w:r>
      <w:r w:rsidR="00E707B8" w:rsidRPr="004E39D6">
        <w:rPr>
          <w:sz w:val="24"/>
          <w:szCs w:val="24"/>
        </w:rPr>
        <w:t xml:space="preserve">monitoring and oversight mechanisms and </w:t>
      </w:r>
      <w:r w:rsidR="00E707B8">
        <w:rPr>
          <w:sz w:val="24"/>
          <w:szCs w:val="24"/>
        </w:rPr>
        <w:t xml:space="preserve">to </w:t>
      </w:r>
      <w:r w:rsidR="000210BA">
        <w:rPr>
          <w:sz w:val="24"/>
          <w:szCs w:val="24"/>
        </w:rPr>
        <w:t>prevent</w:t>
      </w:r>
      <w:r w:rsidR="00E707B8">
        <w:rPr>
          <w:sz w:val="24"/>
          <w:szCs w:val="24"/>
        </w:rPr>
        <w:t xml:space="preserve"> institutional refusals of care, undermines its obligations under the Covenant </w:t>
      </w:r>
      <w:r w:rsidR="00E707B8" w:rsidRPr="004E39D6">
        <w:rPr>
          <w:sz w:val="24"/>
          <w:szCs w:val="24"/>
        </w:rPr>
        <w:t xml:space="preserve">and jeopardizes women’s enjoyment of their rights under </w:t>
      </w:r>
      <w:r w:rsidR="00E707B8">
        <w:rPr>
          <w:sz w:val="24"/>
          <w:szCs w:val="24"/>
        </w:rPr>
        <w:t xml:space="preserve">the Covenant including rights under </w:t>
      </w:r>
      <w:r w:rsidR="00E707B8" w:rsidRPr="004E39D6">
        <w:rPr>
          <w:sz w:val="24"/>
          <w:szCs w:val="24"/>
        </w:rPr>
        <w:t>Articles 2(1), 3</w:t>
      </w:r>
      <w:r w:rsidR="00E707B8">
        <w:rPr>
          <w:sz w:val="24"/>
          <w:szCs w:val="24"/>
        </w:rPr>
        <w:t>, 6, 7,</w:t>
      </w:r>
      <w:r w:rsidR="00E707B8" w:rsidRPr="004E39D6">
        <w:rPr>
          <w:sz w:val="24"/>
          <w:szCs w:val="24"/>
        </w:rPr>
        <w:t xml:space="preserve"> 17</w:t>
      </w:r>
      <w:r w:rsidR="00E44B39">
        <w:rPr>
          <w:sz w:val="24"/>
          <w:szCs w:val="24"/>
        </w:rPr>
        <w:t>, and 26</w:t>
      </w:r>
      <w:r w:rsidR="00E707B8">
        <w:rPr>
          <w:sz w:val="24"/>
          <w:szCs w:val="24"/>
        </w:rPr>
        <w:t>.</w:t>
      </w:r>
      <w:r w:rsidR="00E707B8" w:rsidRPr="004E39D6">
        <w:rPr>
          <w:sz w:val="24"/>
          <w:szCs w:val="24"/>
        </w:rPr>
        <w:t xml:space="preserve"> </w:t>
      </w:r>
    </w:p>
    <w:p w14:paraId="06FB73D8" w14:textId="77777777" w:rsidR="00086387" w:rsidRDefault="00086387" w:rsidP="002B7A93">
      <w:pPr>
        <w:autoSpaceDE w:val="0"/>
        <w:autoSpaceDN w:val="0"/>
        <w:adjustRightInd w:val="0"/>
        <w:jc w:val="both"/>
        <w:rPr>
          <w:sz w:val="24"/>
          <w:szCs w:val="24"/>
        </w:rPr>
      </w:pPr>
    </w:p>
    <w:p w14:paraId="58A77BDC" w14:textId="1056F485" w:rsidR="00086387" w:rsidRDefault="00EE7F37" w:rsidP="002B7A93">
      <w:pPr>
        <w:autoSpaceDE w:val="0"/>
        <w:autoSpaceDN w:val="0"/>
        <w:adjustRightInd w:val="0"/>
        <w:jc w:val="both"/>
        <w:rPr>
          <w:sz w:val="24"/>
          <w:szCs w:val="24"/>
        </w:rPr>
      </w:pPr>
      <w:r w:rsidRPr="00EE7F37">
        <w:rPr>
          <w:sz w:val="24"/>
          <w:szCs w:val="24"/>
        </w:rPr>
        <w:t>General Comment No. 36 of this Committee makes it clear that measures that State parties adopt to regulate abortion “must not result in violation of the right to life of a pregnant woman or girl, or her other rights under the Covenant.”</w:t>
      </w:r>
      <w:r>
        <w:rPr>
          <w:rStyle w:val="EndnoteReference"/>
          <w:sz w:val="24"/>
          <w:szCs w:val="24"/>
        </w:rPr>
        <w:endnoteReference w:id="19"/>
      </w:r>
      <w:r w:rsidRPr="00EE7F37">
        <w:rPr>
          <w:sz w:val="24"/>
          <w:szCs w:val="24"/>
        </w:rPr>
        <w:t xml:space="preserve"> The General Comment also makes it clear that State parties have a duty to ensure that women and girls do not have to resort to unsafe abortions. This Committee has also outlined that </w:t>
      </w:r>
      <w:r w:rsidR="004E39D6" w:rsidRPr="004E39D6">
        <w:rPr>
          <w:sz w:val="24"/>
          <w:szCs w:val="24"/>
        </w:rPr>
        <w:t>State parties “</w:t>
      </w:r>
      <w:r w:rsidR="008447CB">
        <w:rPr>
          <w:sz w:val="24"/>
          <w:szCs w:val="24"/>
        </w:rPr>
        <w:t xml:space="preserve">should </w:t>
      </w:r>
      <w:r w:rsidR="004E39D6" w:rsidRPr="004E39D6">
        <w:rPr>
          <w:sz w:val="24"/>
          <w:szCs w:val="24"/>
        </w:rPr>
        <w:t xml:space="preserve">not introduce new barriers and </w:t>
      </w:r>
      <w:r w:rsidR="008447CB">
        <w:rPr>
          <w:sz w:val="24"/>
          <w:szCs w:val="24"/>
        </w:rPr>
        <w:t>should r</w:t>
      </w:r>
      <w:r w:rsidR="004E39D6" w:rsidRPr="004E39D6">
        <w:rPr>
          <w:sz w:val="24"/>
          <w:szCs w:val="24"/>
        </w:rPr>
        <w:t xml:space="preserve">emove existing barriers that </w:t>
      </w:r>
      <w:r w:rsidR="004E39D6" w:rsidRPr="0043156F">
        <w:rPr>
          <w:sz w:val="24"/>
          <w:szCs w:val="24"/>
        </w:rPr>
        <w:t>deny effective access by women and girls to safe and legal abortion.”</w:t>
      </w:r>
      <w:r w:rsidR="004E39D6" w:rsidRPr="0043156F">
        <w:rPr>
          <w:rStyle w:val="EndnoteReference"/>
          <w:sz w:val="24"/>
          <w:szCs w:val="24"/>
        </w:rPr>
        <w:endnoteReference w:id="20"/>
      </w:r>
      <w:r w:rsidR="0043156F" w:rsidRPr="0043156F">
        <w:rPr>
          <w:sz w:val="24"/>
          <w:szCs w:val="24"/>
        </w:rPr>
        <w:t xml:space="preserve"> </w:t>
      </w:r>
      <w:r w:rsidR="008447CB">
        <w:rPr>
          <w:sz w:val="24"/>
          <w:szCs w:val="24"/>
        </w:rPr>
        <w:t xml:space="preserve">They </w:t>
      </w:r>
      <w:r w:rsidR="0043156F" w:rsidRPr="0043156F">
        <w:rPr>
          <w:sz w:val="24"/>
          <w:szCs w:val="24"/>
        </w:rPr>
        <w:t xml:space="preserve">should </w:t>
      </w:r>
      <w:r w:rsidR="008447CB">
        <w:rPr>
          <w:sz w:val="24"/>
          <w:szCs w:val="24"/>
        </w:rPr>
        <w:t xml:space="preserve">also </w:t>
      </w:r>
      <w:r w:rsidR="0043156F" w:rsidRPr="0043156F">
        <w:rPr>
          <w:sz w:val="24"/>
          <w:szCs w:val="24"/>
        </w:rPr>
        <w:t>“</w:t>
      </w:r>
      <w:r w:rsidR="0043156F" w:rsidRPr="0043156F">
        <w:rPr>
          <w:rFonts w:eastAsiaTheme="minorHAnsi"/>
          <w:sz w:val="24"/>
          <w:szCs w:val="24"/>
        </w:rPr>
        <w:t>prevent the stigmatization of women and girls seeking abortion.”</w:t>
      </w:r>
      <w:r w:rsidR="0043156F">
        <w:rPr>
          <w:rStyle w:val="EndnoteReference"/>
          <w:rFonts w:eastAsiaTheme="minorHAnsi"/>
          <w:sz w:val="24"/>
          <w:szCs w:val="24"/>
        </w:rPr>
        <w:endnoteReference w:id="21"/>
      </w:r>
      <w:r w:rsidR="00E707B8" w:rsidRPr="00E707B8">
        <w:rPr>
          <w:sz w:val="24"/>
          <w:szCs w:val="24"/>
        </w:rPr>
        <w:t xml:space="preserve"> </w:t>
      </w:r>
      <w:r w:rsidR="00E707B8" w:rsidRPr="002B7A93">
        <w:rPr>
          <w:sz w:val="24"/>
          <w:szCs w:val="24"/>
        </w:rPr>
        <w:t xml:space="preserve">Other </w:t>
      </w:r>
      <w:r w:rsidR="00E707B8">
        <w:rPr>
          <w:sz w:val="24"/>
          <w:szCs w:val="24"/>
        </w:rPr>
        <w:t xml:space="preserve">Treaty Monitoring Bodies </w:t>
      </w:r>
      <w:r w:rsidR="00E707B8" w:rsidRPr="002B7A93">
        <w:rPr>
          <w:sz w:val="24"/>
          <w:szCs w:val="24"/>
        </w:rPr>
        <w:t xml:space="preserve">have </w:t>
      </w:r>
      <w:r w:rsidR="00E707B8">
        <w:rPr>
          <w:sz w:val="24"/>
          <w:szCs w:val="24"/>
        </w:rPr>
        <w:t>also</w:t>
      </w:r>
      <w:r w:rsidR="00086387">
        <w:rPr>
          <w:sz w:val="24"/>
          <w:szCs w:val="24"/>
        </w:rPr>
        <w:t xml:space="preserve"> repeatedly</w:t>
      </w:r>
      <w:r w:rsidR="00E707B8">
        <w:rPr>
          <w:sz w:val="24"/>
          <w:szCs w:val="24"/>
        </w:rPr>
        <w:t xml:space="preserve"> </w:t>
      </w:r>
      <w:r w:rsidR="00E707B8" w:rsidRPr="002B7A93">
        <w:rPr>
          <w:sz w:val="24"/>
          <w:szCs w:val="24"/>
        </w:rPr>
        <w:t>urged states to remove financial and other barriers</w:t>
      </w:r>
      <w:r w:rsidR="00E707B8">
        <w:rPr>
          <w:sz w:val="24"/>
          <w:szCs w:val="24"/>
        </w:rPr>
        <w:t xml:space="preserve">, </w:t>
      </w:r>
      <w:r w:rsidR="00E707B8" w:rsidRPr="002B7A93">
        <w:rPr>
          <w:sz w:val="24"/>
          <w:szCs w:val="24"/>
        </w:rPr>
        <w:t>to ensure access to quality abortion care</w:t>
      </w:r>
      <w:r w:rsidR="00E707B8">
        <w:rPr>
          <w:sz w:val="24"/>
          <w:szCs w:val="24"/>
        </w:rPr>
        <w:t>, and to refrain from introducing regressive laws and policies on abortion care.</w:t>
      </w:r>
      <w:r w:rsidR="00E707B8">
        <w:rPr>
          <w:rStyle w:val="EndnoteReference"/>
          <w:sz w:val="24"/>
          <w:szCs w:val="24"/>
        </w:rPr>
        <w:endnoteReference w:id="22"/>
      </w:r>
      <w:r w:rsidR="00086387" w:rsidRPr="00086387">
        <w:rPr>
          <w:sz w:val="24"/>
          <w:szCs w:val="24"/>
        </w:rPr>
        <w:t xml:space="preserve"> </w:t>
      </w:r>
    </w:p>
    <w:p w14:paraId="4DF58C95" w14:textId="77777777" w:rsidR="00086387" w:rsidRDefault="00086387" w:rsidP="002B7A93">
      <w:pPr>
        <w:autoSpaceDE w:val="0"/>
        <w:autoSpaceDN w:val="0"/>
        <w:adjustRightInd w:val="0"/>
        <w:jc w:val="both"/>
        <w:rPr>
          <w:sz w:val="24"/>
          <w:szCs w:val="24"/>
        </w:rPr>
      </w:pPr>
    </w:p>
    <w:p w14:paraId="0C9F80DF" w14:textId="59D23053" w:rsidR="00EB3408" w:rsidRDefault="004E39D6" w:rsidP="00384FBF">
      <w:pPr>
        <w:pStyle w:val="Sinespaciado"/>
        <w:jc w:val="both"/>
      </w:pPr>
      <w:r>
        <w:t>This Committee has specifically urged State parties to eliminate barriers to safe and legal abortion care that have resulted from medical professionals’ refusals of abortion care.</w:t>
      </w:r>
      <w:r>
        <w:rPr>
          <w:rStyle w:val="EndnoteReference"/>
        </w:rPr>
        <w:endnoteReference w:id="23"/>
      </w:r>
      <w:r>
        <w:t xml:space="preserve"> </w:t>
      </w:r>
      <w:r w:rsidR="00EB3408">
        <w:lastRenderedPageBreak/>
        <w:t xml:space="preserve">Similarly, other UN human rights mechanism have </w:t>
      </w:r>
      <w:r w:rsidR="00035F3A">
        <w:t xml:space="preserve">repeatedly expressed the view that </w:t>
      </w:r>
      <w:r w:rsidR="00035F3A" w:rsidRPr="008A4A75">
        <w:t>where</w:t>
      </w:r>
      <w:r w:rsidR="00035F3A">
        <w:t xml:space="preserve"> </w:t>
      </w:r>
      <w:r w:rsidR="00312943">
        <w:t xml:space="preserve">a state </w:t>
      </w:r>
      <w:r w:rsidR="00312943" w:rsidRPr="00312943">
        <w:rPr>
          <w:i/>
        </w:rPr>
        <w:t>chooses</w:t>
      </w:r>
      <w:r w:rsidR="00312943">
        <w:t xml:space="preserve"> to permit, as a matter of domestic law or policy, </w:t>
      </w:r>
      <w:r w:rsidR="00FB0E97">
        <w:t xml:space="preserve">medical </w:t>
      </w:r>
      <w:r w:rsidR="00312943" w:rsidRPr="008A4A75">
        <w:t>pr</w:t>
      </w:r>
      <w:r w:rsidR="00312943">
        <w:t xml:space="preserve">ofessionals </w:t>
      </w:r>
      <w:r w:rsidR="00035F3A" w:rsidRPr="008A4A75">
        <w:t>to refuse to provide</w:t>
      </w:r>
      <w:r w:rsidR="00035F3A">
        <w:t xml:space="preserve"> legal</w:t>
      </w:r>
      <w:r w:rsidR="00035F3A" w:rsidRPr="008A4A75">
        <w:t xml:space="preserve"> </w:t>
      </w:r>
      <w:r w:rsidR="00035F3A">
        <w:t>reproductive health</w:t>
      </w:r>
      <w:r w:rsidR="00035F3A" w:rsidRPr="008A4A75">
        <w:t xml:space="preserve"> </w:t>
      </w:r>
      <w:r w:rsidR="005F6121">
        <w:t>care</w:t>
      </w:r>
      <w:r w:rsidR="00035F3A">
        <w:t xml:space="preserve"> on grounds of conscience</w:t>
      </w:r>
      <w:r w:rsidR="00E82A3C">
        <w:t xml:space="preserve"> or religion</w:t>
      </w:r>
      <w:r w:rsidR="00312943">
        <w:t xml:space="preserve">, </w:t>
      </w:r>
      <w:r w:rsidR="00E707B8">
        <w:t xml:space="preserve">the state must </w:t>
      </w:r>
      <w:r w:rsidR="00035F3A">
        <w:t>put in place</w:t>
      </w:r>
      <w:r w:rsidR="00675006">
        <w:t xml:space="preserve"> </w:t>
      </w:r>
      <w:r w:rsidR="00035F3A" w:rsidRPr="008A4A75">
        <w:t>regulatory</w:t>
      </w:r>
      <w:r w:rsidR="00312943">
        <w:t xml:space="preserve">, </w:t>
      </w:r>
      <w:r w:rsidR="00E77FE9">
        <w:t>oversight a</w:t>
      </w:r>
      <w:r w:rsidR="00312943">
        <w:t>nd enforcement</w:t>
      </w:r>
      <w:r w:rsidR="00035F3A" w:rsidRPr="008A4A75">
        <w:t xml:space="preserve"> framework</w:t>
      </w:r>
      <w:r w:rsidR="00312943">
        <w:t>s</w:t>
      </w:r>
      <w:r w:rsidR="00035F3A" w:rsidRPr="008A4A75">
        <w:t xml:space="preserve"> that </w:t>
      </w:r>
      <w:r w:rsidR="00035F3A">
        <w:t>will ensure</w:t>
      </w:r>
      <w:r w:rsidR="00035F3A" w:rsidRPr="008A4A75">
        <w:t xml:space="preserve"> women’s access to </w:t>
      </w:r>
      <w:r w:rsidR="00035F3A">
        <w:t>th</w:t>
      </w:r>
      <w:r w:rsidR="00312943">
        <w:t>e</w:t>
      </w:r>
      <w:r w:rsidR="00035F3A">
        <w:t>se</w:t>
      </w:r>
      <w:r w:rsidR="00035F3A" w:rsidRPr="008A4A75">
        <w:t xml:space="preserve"> services</w:t>
      </w:r>
      <w:r w:rsidR="00035F3A">
        <w:t xml:space="preserve"> is not undermined by </w:t>
      </w:r>
      <w:r w:rsidR="00312943">
        <w:t xml:space="preserve">such </w:t>
      </w:r>
      <w:r w:rsidR="00035F3A">
        <w:t>refusa</w:t>
      </w:r>
      <w:r w:rsidR="00312943">
        <w:t>ls</w:t>
      </w:r>
      <w:r w:rsidR="00035F3A">
        <w:t>.</w:t>
      </w:r>
      <w:r w:rsidR="00EB3408">
        <w:rPr>
          <w:rStyle w:val="EndnoteReference"/>
        </w:rPr>
        <w:endnoteReference w:id="24"/>
      </w:r>
      <w:r w:rsidR="00035F3A">
        <w:t xml:space="preserve"> </w:t>
      </w:r>
      <w:r w:rsidR="00EB3408">
        <w:t xml:space="preserve">They </w:t>
      </w:r>
      <w:r w:rsidR="00E77FE9" w:rsidRPr="008A4A75">
        <w:t xml:space="preserve">have </w:t>
      </w:r>
      <w:r w:rsidR="00E77FE9">
        <w:t xml:space="preserve">explicitly </w:t>
      </w:r>
      <w:r w:rsidR="00E77FE9" w:rsidRPr="008A4A75">
        <w:t xml:space="preserve">specified </w:t>
      </w:r>
      <w:r w:rsidR="00E77FE9">
        <w:t>that the relevant</w:t>
      </w:r>
      <w:r w:rsidR="00E77FE9" w:rsidRPr="008A4A75">
        <w:t xml:space="preserve"> regulatory framework </w:t>
      </w:r>
      <w:r w:rsidR="00E77FE9">
        <w:t>must ensure</w:t>
      </w:r>
      <w:r w:rsidR="00E77FE9" w:rsidRPr="008A4A75">
        <w:t xml:space="preserve"> </w:t>
      </w:r>
      <w:r w:rsidR="001C3FFD">
        <w:t xml:space="preserve">certain minimum obligations, including </w:t>
      </w:r>
      <w:r w:rsidR="00E77FE9" w:rsidRPr="008A4A75">
        <w:t>a</w:t>
      </w:r>
      <w:r w:rsidR="00E77FE9">
        <w:t xml:space="preserve">n obligation on healthcare providers to </w:t>
      </w:r>
      <w:r w:rsidR="00E77FE9" w:rsidRPr="008A4A75">
        <w:t>refer</w:t>
      </w:r>
      <w:r w:rsidR="00E77FE9">
        <w:t xml:space="preserve"> women</w:t>
      </w:r>
      <w:r w:rsidR="00E77FE9" w:rsidRPr="008A4A75">
        <w:t xml:space="preserve"> to alternative </w:t>
      </w:r>
      <w:r w:rsidR="00E77FE9">
        <w:t>health</w:t>
      </w:r>
      <w:r w:rsidR="00E77FE9" w:rsidRPr="008A4A75">
        <w:t xml:space="preserve"> providers</w:t>
      </w:r>
      <w:r w:rsidR="00E77FE9" w:rsidRPr="00710545">
        <w:rPr>
          <w:rStyle w:val="EndnoteReference"/>
        </w:rPr>
        <w:endnoteReference w:id="25"/>
      </w:r>
      <w:r w:rsidR="00E77FE9">
        <w:t xml:space="preserve"> and must prohibit institutional refusals of care.</w:t>
      </w:r>
      <w:r w:rsidR="00E77FE9">
        <w:rPr>
          <w:rStyle w:val="EndnoteReference"/>
        </w:rPr>
        <w:endnoteReference w:id="26"/>
      </w:r>
      <w:r w:rsidR="00E77FE9">
        <w:t xml:space="preserve"> States should also ensure that “</w:t>
      </w:r>
      <w:r w:rsidR="00E77FE9" w:rsidRPr="008A4A75">
        <w:t>adequate number of health-care providers willing and able to provide such services should be available at all times in both public and private facilities and within reasonable geographical reach.</w:t>
      </w:r>
      <w:r w:rsidR="00E77FE9">
        <w:t>”</w:t>
      </w:r>
      <w:r w:rsidR="00E77FE9">
        <w:rPr>
          <w:rStyle w:val="EndnoteReference"/>
        </w:rPr>
        <w:endnoteReference w:id="27"/>
      </w:r>
      <w:r w:rsidR="00E77FE9">
        <w:t xml:space="preserve"> They should also “</w:t>
      </w:r>
      <w:r w:rsidR="00E77FE9" w:rsidRPr="00886ABB">
        <w:t xml:space="preserve">establish effective monitoring systems and mechanisms to enable the collection of comprehensive data on the extent of conscience-based refusals of care and the impact of the practice on </w:t>
      </w:r>
      <w:r w:rsidR="001C3FFD">
        <w:t>…</w:t>
      </w:r>
      <w:r w:rsidR="00E77FE9" w:rsidRPr="00886ABB">
        <w:t xml:space="preserve"> access to legal reproductive health services</w:t>
      </w:r>
      <w:r w:rsidR="00E77FE9">
        <w:t>.”</w:t>
      </w:r>
      <w:r w:rsidR="00E77FE9">
        <w:rPr>
          <w:rStyle w:val="EndnoteReference"/>
        </w:rPr>
        <w:endnoteReference w:id="28"/>
      </w:r>
      <w:r w:rsidR="0063536E">
        <w:t xml:space="preserve"> </w:t>
      </w:r>
      <w:r w:rsidR="00EB3408">
        <w:t xml:space="preserve"> </w:t>
      </w:r>
    </w:p>
    <w:p w14:paraId="03B66CBF" w14:textId="77777777" w:rsidR="00EB3408" w:rsidRDefault="00EB3408" w:rsidP="00384FBF">
      <w:pPr>
        <w:pStyle w:val="Sinespaciado"/>
        <w:jc w:val="both"/>
      </w:pPr>
    </w:p>
    <w:p w14:paraId="3B36BB71" w14:textId="5B9BEB5B" w:rsidR="007B702B" w:rsidRPr="00F2704F" w:rsidRDefault="007B702B" w:rsidP="00384FBF">
      <w:pPr>
        <w:pStyle w:val="Sinespaciado"/>
        <w:jc w:val="both"/>
        <w:rPr>
          <w:b/>
        </w:rPr>
      </w:pPr>
      <w:r w:rsidRPr="00F2704F">
        <w:rPr>
          <w:b/>
        </w:rPr>
        <w:t xml:space="preserve">In 2015, the Committee on the Elimination of Discrimination against Women (CEDAW) </w:t>
      </w:r>
      <w:r w:rsidR="008447CB" w:rsidRPr="00F2704F">
        <w:rPr>
          <w:b/>
        </w:rPr>
        <w:t xml:space="preserve">specifically </w:t>
      </w:r>
      <w:r w:rsidRPr="00F2704F">
        <w:rPr>
          <w:b/>
        </w:rPr>
        <w:t xml:space="preserve">urged Croatia to </w:t>
      </w:r>
      <w:r w:rsidR="00786105">
        <w:rPr>
          <w:b/>
        </w:rPr>
        <w:t xml:space="preserve">ensure that </w:t>
      </w:r>
      <w:r w:rsidRPr="00F2704F">
        <w:rPr>
          <w:b/>
        </w:rPr>
        <w:t>conscience-based refusals of care “[do] not impede women’s effective access to reproductive health-care services, especially abortion and post-abortion care and contraceptives</w:t>
      </w:r>
      <w:r w:rsidR="00251699" w:rsidRPr="00F2704F">
        <w:rPr>
          <w:b/>
        </w:rPr>
        <w:t>.</w:t>
      </w:r>
      <w:r w:rsidRPr="00F2704F">
        <w:rPr>
          <w:b/>
        </w:rPr>
        <w:t>”</w:t>
      </w:r>
      <w:r w:rsidRPr="00F2704F">
        <w:rPr>
          <w:rStyle w:val="EndnoteReference"/>
          <w:b/>
        </w:rPr>
        <w:endnoteReference w:id="29"/>
      </w:r>
      <w:r w:rsidRPr="00F2704F">
        <w:rPr>
          <w:b/>
        </w:rPr>
        <w:t xml:space="preserve"> It also urged </w:t>
      </w:r>
      <w:r w:rsidR="00675006" w:rsidRPr="00F2704F">
        <w:rPr>
          <w:b/>
        </w:rPr>
        <w:t xml:space="preserve">the state authorities </w:t>
      </w:r>
      <w:r w:rsidRPr="00F2704F">
        <w:rPr>
          <w:b/>
        </w:rPr>
        <w:t>to “ensure universal coverage of abortion and modern contraception within the Croatian Health Insurance Fund</w:t>
      </w:r>
      <w:r w:rsidR="00251699" w:rsidRPr="00F2704F">
        <w:rPr>
          <w:b/>
        </w:rPr>
        <w:t>.</w:t>
      </w:r>
      <w:r w:rsidRPr="00F2704F">
        <w:rPr>
          <w:b/>
        </w:rPr>
        <w:t>”</w:t>
      </w:r>
      <w:r w:rsidRPr="00F2704F">
        <w:rPr>
          <w:rStyle w:val="EndnoteReference"/>
          <w:b/>
        </w:rPr>
        <w:endnoteReference w:id="30"/>
      </w:r>
      <w:r w:rsidRPr="00F2704F">
        <w:rPr>
          <w:b/>
        </w:rPr>
        <w:t xml:space="preserve"> Thus far the Government has not adopted measures to implement these recommendations.</w:t>
      </w:r>
    </w:p>
    <w:p w14:paraId="6988ABE1" w14:textId="77777777" w:rsidR="007B702B" w:rsidRPr="00620B99" w:rsidDel="00887AB4" w:rsidRDefault="007B702B" w:rsidP="00384FBF">
      <w:pPr>
        <w:pStyle w:val="NoSpacing"/>
        <w:jc w:val="both"/>
        <w:rPr>
          <w:rFonts w:ascii="Times New Roman" w:hAnsi="Times New Roman"/>
          <w:sz w:val="24"/>
          <w:szCs w:val="24"/>
        </w:rPr>
      </w:pPr>
    </w:p>
    <w:p w14:paraId="67BB3B42" w14:textId="77777777" w:rsidR="00F0413B" w:rsidRDefault="00B438DC" w:rsidP="00384FBF">
      <w:pPr>
        <w:pStyle w:val="Sinespaciado"/>
        <w:jc w:val="both"/>
        <w:rPr>
          <w:rFonts w:eastAsia="ヒラギノ角ゴ Pro W3"/>
          <w:color w:val="000000"/>
          <w:u w:val="single"/>
        </w:rPr>
      </w:pPr>
      <w:r w:rsidRPr="0017113A">
        <w:rPr>
          <w:rFonts w:eastAsia="ヒラギノ角ゴ Pro W3"/>
          <w:color w:val="000000"/>
          <w:u w:val="single"/>
        </w:rPr>
        <w:t>Recommended questions t</w:t>
      </w:r>
      <w:r w:rsidR="00915A31">
        <w:rPr>
          <w:rFonts w:eastAsia="ヒラギノ角ゴ Pro W3"/>
          <w:color w:val="000000"/>
          <w:u w:val="single"/>
        </w:rPr>
        <w:t>o be addressed by the Croatian g</w:t>
      </w:r>
      <w:r w:rsidRPr="0017113A">
        <w:rPr>
          <w:rFonts w:eastAsia="ヒラギノ角ゴ Pro W3"/>
          <w:color w:val="000000"/>
          <w:u w:val="single"/>
        </w:rPr>
        <w:t>overnment:</w:t>
      </w:r>
    </w:p>
    <w:p w14:paraId="575FFE64" w14:textId="14DD3835" w:rsidR="00B438DC" w:rsidRPr="0017113A" w:rsidRDefault="00B438DC" w:rsidP="00384FBF">
      <w:pPr>
        <w:pStyle w:val="Sinespaciado"/>
        <w:jc w:val="both"/>
        <w:rPr>
          <w:rFonts w:eastAsia="ヒラギノ角ゴ Pro W3"/>
          <w:color w:val="000000"/>
          <w:u w:val="single"/>
        </w:rPr>
      </w:pPr>
      <w:r w:rsidRPr="0017113A">
        <w:rPr>
          <w:rFonts w:eastAsia="ヒラギノ角ゴ Pro W3"/>
          <w:color w:val="000000"/>
          <w:u w:val="single"/>
        </w:rPr>
        <w:t xml:space="preserve"> </w:t>
      </w:r>
    </w:p>
    <w:p w14:paraId="241B446C" w14:textId="69E07820" w:rsidR="004B61F7" w:rsidRPr="000B5088" w:rsidRDefault="004B61F7" w:rsidP="00384FBF">
      <w:pPr>
        <w:pStyle w:val="Sinespaciado"/>
        <w:numPr>
          <w:ilvl w:val="0"/>
          <w:numId w:val="16"/>
        </w:numPr>
        <w:jc w:val="both"/>
      </w:pPr>
      <w:r w:rsidRPr="000B5088">
        <w:rPr>
          <w:rFonts w:eastAsia="ヒラギノ角ゴ Pro W3"/>
          <w:color w:val="000000"/>
        </w:rPr>
        <w:t>Please provide information on the current abortion law reform process, including the timeline for introducing and adopting a new law</w:t>
      </w:r>
      <w:r w:rsidR="00B30909">
        <w:rPr>
          <w:rFonts w:eastAsia="ヒラギノ角ゴ Pro W3"/>
          <w:color w:val="000000"/>
        </w:rPr>
        <w:t>, and explain how the State party will ensure compliance with the principle of non-retrogression</w:t>
      </w:r>
      <w:r w:rsidRPr="000B5088">
        <w:rPr>
          <w:rFonts w:eastAsia="ヒラギノ角ゴ Pro W3"/>
          <w:color w:val="000000"/>
        </w:rPr>
        <w:t>.</w:t>
      </w:r>
      <w:r w:rsidRPr="000B5088">
        <w:rPr>
          <w:rFonts w:eastAsia="ヒラギノ角ゴ Pro W3"/>
          <w:color w:val="000000"/>
          <w:highlight w:val="yellow"/>
        </w:rPr>
        <w:t xml:space="preserve"> </w:t>
      </w:r>
    </w:p>
    <w:p w14:paraId="18AF29F5" w14:textId="4FDFF6E3" w:rsidR="00371D0E" w:rsidRPr="0017113A" w:rsidRDefault="00371D0E" w:rsidP="00384FBF">
      <w:pPr>
        <w:pStyle w:val="Sinespaciado"/>
        <w:numPr>
          <w:ilvl w:val="0"/>
          <w:numId w:val="16"/>
        </w:numPr>
        <w:jc w:val="both"/>
      </w:pPr>
      <w:r w:rsidRPr="0017113A">
        <w:t xml:space="preserve">Please explain </w:t>
      </w:r>
      <w:r w:rsidR="003B3285" w:rsidRPr="0017113A">
        <w:t xml:space="preserve">what measures the State </w:t>
      </w:r>
      <w:r w:rsidR="00C54685">
        <w:t xml:space="preserve">party </w:t>
      </w:r>
      <w:r w:rsidR="003B3285" w:rsidRPr="0017113A">
        <w:t xml:space="preserve">is taking to ensure </w:t>
      </w:r>
      <w:r w:rsidR="007B702B">
        <w:t xml:space="preserve">effective </w:t>
      </w:r>
      <w:r w:rsidR="003B3285" w:rsidRPr="0017113A">
        <w:t xml:space="preserve">access </w:t>
      </w:r>
      <w:r w:rsidR="007B702B">
        <w:t>to legal, quality abortion care</w:t>
      </w:r>
      <w:r w:rsidR="00C54685">
        <w:t xml:space="preserve">. </w:t>
      </w:r>
      <w:r w:rsidR="003B3285" w:rsidRPr="0017113A">
        <w:t xml:space="preserve"> </w:t>
      </w:r>
    </w:p>
    <w:p w14:paraId="12E95780" w14:textId="3FBE383E" w:rsidR="00035F3A" w:rsidRDefault="00371D0E" w:rsidP="00384FBF">
      <w:pPr>
        <w:pStyle w:val="Sinespaciado"/>
        <w:numPr>
          <w:ilvl w:val="0"/>
          <w:numId w:val="13"/>
        </w:numPr>
        <w:jc w:val="both"/>
      </w:pPr>
      <w:r w:rsidRPr="0017113A">
        <w:t xml:space="preserve">Please </w:t>
      </w:r>
      <w:r w:rsidR="00C54685">
        <w:t xml:space="preserve">outline measures that </w:t>
      </w:r>
      <w:r w:rsidR="000210BA">
        <w:t xml:space="preserve">the </w:t>
      </w:r>
      <w:r w:rsidR="00C54685">
        <w:t xml:space="preserve">State party is taking to ensure adequate numbers and </w:t>
      </w:r>
      <w:r w:rsidR="000210BA">
        <w:t xml:space="preserve">geographical coverage </w:t>
      </w:r>
      <w:r w:rsidR="00C54685">
        <w:t xml:space="preserve">of medical </w:t>
      </w:r>
      <w:r w:rsidR="002A6987">
        <w:t>professionals</w:t>
      </w:r>
      <w:r w:rsidR="00C54685">
        <w:t xml:space="preserve"> trained and willing to provide abortion care, to </w:t>
      </w:r>
      <w:r w:rsidR="00B350B6">
        <w:t>prevent</w:t>
      </w:r>
      <w:r w:rsidR="00C54685">
        <w:t xml:space="preserve"> institutional refusals of care and to establish effective monitoring and oversight frameworks in order to guarantee that refusals of care </w:t>
      </w:r>
      <w:r w:rsidR="000210BA">
        <w:t xml:space="preserve">on grounds of conscience or religion </w:t>
      </w:r>
      <w:r w:rsidR="00C54685">
        <w:t xml:space="preserve">by medical professionals do not undermine </w:t>
      </w:r>
      <w:r w:rsidR="007B702B" w:rsidRPr="0017113A">
        <w:t>women’s</w:t>
      </w:r>
      <w:r w:rsidR="00915A31">
        <w:t xml:space="preserve"> timely</w:t>
      </w:r>
      <w:r w:rsidR="000210BA">
        <w:t xml:space="preserve"> access to abortion</w:t>
      </w:r>
      <w:r w:rsidR="007B702B" w:rsidRPr="0017113A">
        <w:t xml:space="preserve"> services</w:t>
      </w:r>
      <w:r w:rsidR="00C47244">
        <w:t>.</w:t>
      </w:r>
    </w:p>
    <w:p w14:paraId="43B793FF" w14:textId="50F4894E" w:rsidR="000B5088" w:rsidRPr="00E34241" w:rsidRDefault="00035F3A" w:rsidP="00384FBF">
      <w:pPr>
        <w:pStyle w:val="Sinespaciado"/>
        <w:numPr>
          <w:ilvl w:val="0"/>
          <w:numId w:val="13"/>
        </w:numPr>
        <w:jc w:val="both"/>
      </w:pPr>
      <w:r w:rsidRPr="0017113A">
        <w:rPr>
          <w:rFonts w:eastAsia="ヒラギノ角ゴ Pro W3"/>
          <w:color w:val="000000"/>
        </w:rPr>
        <w:t xml:space="preserve">Please </w:t>
      </w:r>
      <w:r w:rsidR="00C54685">
        <w:rPr>
          <w:rFonts w:eastAsia="ヒラギノ角ゴ Pro W3"/>
          <w:color w:val="000000"/>
        </w:rPr>
        <w:t xml:space="preserve">outline </w:t>
      </w:r>
      <w:r w:rsidRPr="0017113A">
        <w:rPr>
          <w:rFonts w:eastAsia="ヒラギノ角ゴ Pro W3"/>
          <w:color w:val="000000"/>
        </w:rPr>
        <w:t xml:space="preserve">measures the State </w:t>
      </w:r>
      <w:r w:rsidR="00C54685">
        <w:rPr>
          <w:rFonts w:eastAsia="ヒラギノ角ゴ Pro W3"/>
          <w:color w:val="000000"/>
        </w:rPr>
        <w:t xml:space="preserve">party </w:t>
      </w:r>
      <w:r w:rsidR="00915A31">
        <w:rPr>
          <w:rFonts w:eastAsia="ヒラギノ角ゴ Pro W3"/>
          <w:color w:val="000000"/>
        </w:rPr>
        <w:t>has taken</w:t>
      </w:r>
      <w:r w:rsidRPr="0017113A">
        <w:rPr>
          <w:rFonts w:eastAsia="ヒラギノ角ゴ Pro W3"/>
          <w:color w:val="000000"/>
        </w:rPr>
        <w:t xml:space="preserve"> to improve access to affordable abortion services by covering all costs related to abortion</w:t>
      </w:r>
      <w:r w:rsidR="004B61F7">
        <w:rPr>
          <w:rFonts w:eastAsia="ヒラギノ角ゴ Pro W3"/>
          <w:color w:val="000000"/>
        </w:rPr>
        <w:t>,</w:t>
      </w:r>
      <w:r w:rsidRPr="0017113A">
        <w:rPr>
          <w:rFonts w:eastAsia="ヒラギノ角ゴ Pro W3"/>
          <w:color w:val="000000"/>
        </w:rPr>
        <w:t xml:space="preserve"> including abortion on request</w:t>
      </w:r>
      <w:r w:rsidR="004B61F7">
        <w:rPr>
          <w:rFonts w:eastAsia="ヒラギノ角ゴ Pro W3"/>
          <w:color w:val="000000"/>
        </w:rPr>
        <w:t>,</w:t>
      </w:r>
      <w:r w:rsidRPr="0017113A">
        <w:rPr>
          <w:rFonts w:eastAsia="ヒラギノ角ゴ Pro W3"/>
          <w:color w:val="000000"/>
        </w:rPr>
        <w:t xml:space="preserve"> under </w:t>
      </w:r>
      <w:r w:rsidRPr="000B5088">
        <w:rPr>
          <w:rFonts w:eastAsia="ヒラギノ角ゴ Pro W3"/>
          <w:color w:val="000000"/>
        </w:rPr>
        <w:t xml:space="preserve">the </w:t>
      </w:r>
      <w:r w:rsidR="00C54685">
        <w:rPr>
          <w:rFonts w:eastAsia="ヒラギノ角ゴ Pro W3"/>
          <w:color w:val="000000"/>
        </w:rPr>
        <w:t>Health I</w:t>
      </w:r>
      <w:r w:rsidRPr="000B5088">
        <w:rPr>
          <w:rFonts w:eastAsia="ヒラギノ角ゴ Pro W3"/>
          <w:color w:val="000000"/>
        </w:rPr>
        <w:t>nsurance</w:t>
      </w:r>
      <w:r w:rsidR="00C54685">
        <w:rPr>
          <w:rFonts w:eastAsia="ヒラギノ角ゴ Pro W3"/>
          <w:color w:val="000000"/>
        </w:rPr>
        <w:t xml:space="preserve"> F</w:t>
      </w:r>
      <w:r w:rsidR="00915A31" w:rsidRPr="000B5088">
        <w:rPr>
          <w:rFonts w:eastAsia="ヒラギノ角ゴ Pro W3"/>
          <w:color w:val="000000"/>
        </w:rPr>
        <w:t>und</w:t>
      </w:r>
      <w:r w:rsidRPr="000B5088">
        <w:rPr>
          <w:rFonts w:eastAsia="ヒラギノ角ゴ Pro W3"/>
          <w:color w:val="000000"/>
        </w:rPr>
        <w:t>.</w:t>
      </w:r>
    </w:p>
    <w:p w14:paraId="0523BD65" w14:textId="77777777" w:rsidR="00E34241" w:rsidRDefault="00E34241" w:rsidP="00E34241">
      <w:pPr>
        <w:pStyle w:val="Sinespaciado"/>
        <w:ind w:left="720"/>
        <w:jc w:val="both"/>
      </w:pPr>
    </w:p>
    <w:p w14:paraId="221A66B3" w14:textId="77777777" w:rsidR="00371D0E" w:rsidRPr="0017113A" w:rsidRDefault="00371D0E" w:rsidP="00384FBF">
      <w:pPr>
        <w:pStyle w:val="Sinespaciado"/>
        <w:jc w:val="both"/>
        <w:rPr>
          <w:rFonts w:eastAsia="ヒラギノ角ゴ Pro W3"/>
          <w:color w:val="000000"/>
          <w:u w:val="single"/>
        </w:rPr>
      </w:pPr>
    </w:p>
    <w:p w14:paraId="3910D4DE" w14:textId="36E6EB06" w:rsidR="003A1FC6" w:rsidRPr="0017113A" w:rsidRDefault="00586150" w:rsidP="00384FBF">
      <w:pPr>
        <w:pStyle w:val="ListParagraph"/>
        <w:numPr>
          <w:ilvl w:val="0"/>
          <w:numId w:val="1"/>
        </w:numPr>
        <w:ind w:right="68"/>
        <w:jc w:val="both"/>
        <w:rPr>
          <w:b/>
          <w:sz w:val="24"/>
          <w:szCs w:val="24"/>
          <w:lang w:val="en-GB"/>
        </w:rPr>
      </w:pPr>
      <w:r>
        <w:rPr>
          <w:b/>
          <w:sz w:val="24"/>
          <w:szCs w:val="24"/>
          <w:lang w:val="en-GB"/>
        </w:rPr>
        <w:t xml:space="preserve">Lack of Access to Quality Maternal Care and </w:t>
      </w:r>
      <w:r w:rsidR="00476350">
        <w:rPr>
          <w:b/>
          <w:sz w:val="24"/>
          <w:szCs w:val="24"/>
          <w:lang w:val="en-GB"/>
        </w:rPr>
        <w:t xml:space="preserve">Mistreatment in </w:t>
      </w:r>
      <w:r w:rsidR="00FC7C73">
        <w:rPr>
          <w:b/>
          <w:sz w:val="24"/>
          <w:szCs w:val="24"/>
          <w:lang w:val="en-GB"/>
        </w:rPr>
        <w:t xml:space="preserve">Maternal </w:t>
      </w:r>
      <w:r w:rsidR="004F4D9B">
        <w:rPr>
          <w:b/>
          <w:sz w:val="24"/>
          <w:szCs w:val="24"/>
          <w:lang w:val="en-GB"/>
        </w:rPr>
        <w:t xml:space="preserve">and </w:t>
      </w:r>
      <w:r w:rsidR="004F4D9B" w:rsidRPr="00D822BE">
        <w:rPr>
          <w:b/>
          <w:sz w:val="24"/>
          <w:szCs w:val="24"/>
          <w:lang w:val="en-GB"/>
        </w:rPr>
        <w:t>Other Reproductive</w:t>
      </w:r>
      <w:r w:rsidR="004F4D9B">
        <w:rPr>
          <w:b/>
          <w:sz w:val="24"/>
          <w:szCs w:val="24"/>
          <w:lang w:val="en-GB"/>
        </w:rPr>
        <w:t xml:space="preserve"> </w:t>
      </w:r>
      <w:r w:rsidR="00FC7C73">
        <w:rPr>
          <w:b/>
          <w:sz w:val="24"/>
          <w:szCs w:val="24"/>
          <w:lang w:val="en-GB"/>
        </w:rPr>
        <w:t>Health-Care Settings</w:t>
      </w:r>
      <w:r w:rsidR="003A1FC6" w:rsidRPr="0017113A">
        <w:rPr>
          <w:b/>
          <w:sz w:val="24"/>
          <w:szCs w:val="24"/>
          <w:lang w:val="en-GB"/>
        </w:rPr>
        <w:t xml:space="preserve"> (Articles 2(1), 3, </w:t>
      </w:r>
      <w:r w:rsidR="00303E09">
        <w:rPr>
          <w:b/>
          <w:sz w:val="24"/>
          <w:szCs w:val="24"/>
          <w:lang w:val="en-GB"/>
        </w:rPr>
        <w:t xml:space="preserve">6, </w:t>
      </w:r>
      <w:r w:rsidR="003A1FC6" w:rsidRPr="0017113A">
        <w:rPr>
          <w:b/>
          <w:sz w:val="24"/>
          <w:szCs w:val="24"/>
          <w:lang w:val="en-GB"/>
        </w:rPr>
        <w:t>7</w:t>
      </w:r>
      <w:r w:rsidR="00303E09">
        <w:rPr>
          <w:b/>
          <w:sz w:val="24"/>
          <w:szCs w:val="24"/>
          <w:lang w:val="en-GB"/>
        </w:rPr>
        <w:t xml:space="preserve">, </w:t>
      </w:r>
      <w:r w:rsidR="003A1FC6" w:rsidRPr="0017113A">
        <w:rPr>
          <w:b/>
          <w:sz w:val="24"/>
          <w:szCs w:val="24"/>
          <w:lang w:val="en-GB"/>
        </w:rPr>
        <w:t xml:space="preserve">17 </w:t>
      </w:r>
      <w:r w:rsidR="00303E09">
        <w:rPr>
          <w:b/>
          <w:sz w:val="24"/>
          <w:szCs w:val="24"/>
          <w:lang w:val="en-GB"/>
        </w:rPr>
        <w:t xml:space="preserve">and 26 </w:t>
      </w:r>
      <w:r w:rsidR="003A1FC6" w:rsidRPr="0017113A">
        <w:rPr>
          <w:b/>
          <w:sz w:val="24"/>
          <w:szCs w:val="24"/>
          <w:lang w:val="en-GB"/>
        </w:rPr>
        <w:t>of the Covenant)</w:t>
      </w:r>
    </w:p>
    <w:p w14:paraId="55C30BC8" w14:textId="77777777" w:rsidR="003A1FC6" w:rsidRDefault="003A1FC6" w:rsidP="00384FBF">
      <w:pPr>
        <w:jc w:val="both"/>
        <w:rPr>
          <w:sz w:val="24"/>
          <w:szCs w:val="24"/>
          <w:lang w:val="en-GB"/>
        </w:rPr>
      </w:pPr>
    </w:p>
    <w:p w14:paraId="47258024" w14:textId="77777777" w:rsidR="00E34241" w:rsidRPr="009E3FA6" w:rsidRDefault="00E34241" w:rsidP="00384FBF">
      <w:pPr>
        <w:jc w:val="both"/>
        <w:rPr>
          <w:sz w:val="16"/>
          <w:szCs w:val="16"/>
          <w:lang w:val="en-GB"/>
        </w:rPr>
      </w:pPr>
    </w:p>
    <w:p w14:paraId="49E3D509" w14:textId="312FB873" w:rsidR="00A261A1" w:rsidRDefault="00A261A1" w:rsidP="00384FBF">
      <w:pPr>
        <w:jc w:val="both"/>
        <w:rPr>
          <w:sz w:val="24"/>
          <w:szCs w:val="24"/>
        </w:rPr>
      </w:pPr>
      <w:r w:rsidRPr="00A261A1">
        <w:rPr>
          <w:sz w:val="24"/>
          <w:szCs w:val="24"/>
        </w:rPr>
        <w:t>Serious concerns persist in Croatia regarding maternal health care</w:t>
      </w:r>
      <w:r>
        <w:rPr>
          <w:sz w:val="24"/>
          <w:szCs w:val="24"/>
        </w:rPr>
        <w:t>, in particular with respect to</w:t>
      </w:r>
      <w:r w:rsidR="00086387">
        <w:rPr>
          <w:sz w:val="24"/>
          <w:szCs w:val="24"/>
        </w:rPr>
        <w:t xml:space="preserve">: </w:t>
      </w:r>
      <w:r w:rsidR="00303E09">
        <w:rPr>
          <w:sz w:val="24"/>
          <w:szCs w:val="24"/>
        </w:rPr>
        <w:t xml:space="preserve">lack of </w:t>
      </w:r>
      <w:r>
        <w:rPr>
          <w:sz w:val="24"/>
          <w:szCs w:val="24"/>
        </w:rPr>
        <w:t xml:space="preserve">access </w:t>
      </w:r>
      <w:r w:rsidRPr="00A261A1">
        <w:rPr>
          <w:sz w:val="24"/>
          <w:szCs w:val="24"/>
        </w:rPr>
        <w:t xml:space="preserve">to </w:t>
      </w:r>
      <w:r w:rsidR="007169CD">
        <w:rPr>
          <w:sz w:val="24"/>
          <w:szCs w:val="24"/>
        </w:rPr>
        <w:t xml:space="preserve">quality </w:t>
      </w:r>
      <w:r>
        <w:rPr>
          <w:sz w:val="24"/>
          <w:szCs w:val="24"/>
        </w:rPr>
        <w:t xml:space="preserve">maternal health care for women </w:t>
      </w:r>
      <w:r w:rsidR="007169CD">
        <w:rPr>
          <w:sz w:val="24"/>
          <w:szCs w:val="24"/>
        </w:rPr>
        <w:t xml:space="preserve">living in rural areas or outside of urban centers </w:t>
      </w:r>
      <w:r>
        <w:rPr>
          <w:sz w:val="24"/>
          <w:szCs w:val="24"/>
        </w:rPr>
        <w:t xml:space="preserve">and </w:t>
      </w:r>
      <w:r w:rsidR="007169CD">
        <w:rPr>
          <w:sz w:val="24"/>
          <w:szCs w:val="24"/>
        </w:rPr>
        <w:t xml:space="preserve">for </w:t>
      </w:r>
      <w:r>
        <w:rPr>
          <w:sz w:val="24"/>
          <w:szCs w:val="24"/>
        </w:rPr>
        <w:t>undocumented migrant women</w:t>
      </w:r>
      <w:r w:rsidR="00086387">
        <w:rPr>
          <w:sz w:val="24"/>
          <w:szCs w:val="24"/>
        </w:rPr>
        <w:t xml:space="preserve">; </w:t>
      </w:r>
      <w:r>
        <w:rPr>
          <w:sz w:val="24"/>
          <w:szCs w:val="24"/>
        </w:rPr>
        <w:t xml:space="preserve">abuse and disrespect </w:t>
      </w:r>
      <w:r w:rsidR="007169CD">
        <w:rPr>
          <w:sz w:val="24"/>
          <w:szCs w:val="24"/>
        </w:rPr>
        <w:t>in reproductive health care settings</w:t>
      </w:r>
      <w:r w:rsidR="00086387">
        <w:rPr>
          <w:sz w:val="24"/>
          <w:szCs w:val="24"/>
        </w:rPr>
        <w:t>;</w:t>
      </w:r>
      <w:r w:rsidR="007169CD">
        <w:rPr>
          <w:sz w:val="24"/>
          <w:szCs w:val="24"/>
        </w:rPr>
        <w:t xml:space="preserve"> </w:t>
      </w:r>
      <w:r w:rsidR="007169CD" w:rsidRPr="007169CD">
        <w:rPr>
          <w:sz w:val="24"/>
          <w:szCs w:val="24"/>
        </w:rPr>
        <w:t>lack of disaggregated data</w:t>
      </w:r>
      <w:r w:rsidR="00086387">
        <w:rPr>
          <w:sz w:val="24"/>
          <w:szCs w:val="24"/>
        </w:rPr>
        <w:t>;</w:t>
      </w:r>
      <w:r w:rsidR="007169CD" w:rsidRPr="007169CD">
        <w:rPr>
          <w:sz w:val="24"/>
          <w:szCs w:val="24"/>
        </w:rPr>
        <w:t xml:space="preserve"> </w:t>
      </w:r>
      <w:r w:rsidR="00086387">
        <w:rPr>
          <w:sz w:val="24"/>
          <w:szCs w:val="24"/>
        </w:rPr>
        <w:t>inadequate</w:t>
      </w:r>
      <w:r w:rsidR="007169CD" w:rsidRPr="007169CD">
        <w:rPr>
          <w:sz w:val="24"/>
          <w:szCs w:val="24"/>
        </w:rPr>
        <w:t xml:space="preserve"> maternal death audits</w:t>
      </w:r>
      <w:r w:rsidR="000210BA">
        <w:rPr>
          <w:sz w:val="24"/>
          <w:szCs w:val="24"/>
        </w:rPr>
        <w:t>;</w:t>
      </w:r>
      <w:r w:rsidR="00303E09">
        <w:rPr>
          <w:sz w:val="24"/>
          <w:szCs w:val="24"/>
        </w:rPr>
        <w:t xml:space="preserve"> and </w:t>
      </w:r>
      <w:r w:rsidR="00303E09" w:rsidRPr="007169CD">
        <w:rPr>
          <w:sz w:val="24"/>
          <w:szCs w:val="24"/>
        </w:rPr>
        <w:t>restriction</w:t>
      </w:r>
      <w:r w:rsidR="00303E09">
        <w:rPr>
          <w:sz w:val="24"/>
          <w:szCs w:val="24"/>
        </w:rPr>
        <w:t>s on birth outside of hospitals</w:t>
      </w:r>
      <w:r w:rsidR="007169CD" w:rsidRPr="007169CD">
        <w:rPr>
          <w:sz w:val="24"/>
          <w:szCs w:val="24"/>
        </w:rPr>
        <w:t xml:space="preserve">. </w:t>
      </w:r>
    </w:p>
    <w:p w14:paraId="31692AE4" w14:textId="7F2F59BD" w:rsidR="007169CD" w:rsidRPr="007169CD" w:rsidRDefault="00086387" w:rsidP="007169CD">
      <w:pPr>
        <w:pStyle w:val="ListParagraph"/>
        <w:numPr>
          <w:ilvl w:val="0"/>
          <w:numId w:val="24"/>
        </w:numPr>
        <w:jc w:val="both"/>
        <w:rPr>
          <w:b/>
          <w:i/>
          <w:sz w:val="24"/>
          <w:szCs w:val="24"/>
        </w:rPr>
      </w:pPr>
      <w:r>
        <w:rPr>
          <w:b/>
          <w:i/>
          <w:sz w:val="24"/>
          <w:szCs w:val="24"/>
        </w:rPr>
        <w:lastRenderedPageBreak/>
        <w:t>Barriers in</w:t>
      </w:r>
      <w:r w:rsidR="007169CD" w:rsidRPr="007169CD">
        <w:rPr>
          <w:b/>
          <w:i/>
          <w:sz w:val="24"/>
          <w:szCs w:val="24"/>
        </w:rPr>
        <w:t xml:space="preserve"> access to quality maternal health care </w:t>
      </w:r>
      <w:r w:rsidR="007169CD">
        <w:rPr>
          <w:b/>
          <w:i/>
          <w:sz w:val="24"/>
          <w:szCs w:val="24"/>
        </w:rPr>
        <w:t xml:space="preserve">for women living in rural areas </w:t>
      </w:r>
    </w:p>
    <w:p w14:paraId="44708D4A" w14:textId="77777777" w:rsidR="00A261A1" w:rsidRDefault="00A261A1" w:rsidP="00384FBF">
      <w:pPr>
        <w:jc w:val="both"/>
        <w:rPr>
          <w:sz w:val="24"/>
          <w:szCs w:val="24"/>
        </w:rPr>
      </w:pPr>
    </w:p>
    <w:p w14:paraId="36A7EE45" w14:textId="0C684807" w:rsidR="003A1FC6" w:rsidRPr="0017113A" w:rsidRDefault="00D86624" w:rsidP="00384FBF">
      <w:pPr>
        <w:jc w:val="both"/>
        <w:rPr>
          <w:sz w:val="24"/>
          <w:szCs w:val="24"/>
        </w:rPr>
      </w:pPr>
      <w:r>
        <w:rPr>
          <w:sz w:val="24"/>
          <w:szCs w:val="24"/>
        </w:rPr>
        <w:t>Women living in rural areas or</w:t>
      </w:r>
      <w:r w:rsidR="007169CD">
        <w:rPr>
          <w:sz w:val="24"/>
          <w:szCs w:val="24"/>
        </w:rPr>
        <w:t xml:space="preserve"> outside of urban centers </w:t>
      </w:r>
      <w:r>
        <w:rPr>
          <w:sz w:val="24"/>
          <w:szCs w:val="24"/>
        </w:rPr>
        <w:t xml:space="preserve">in Croatia </w:t>
      </w:r>
      <w:r w:rsidR="007169CD">
        <w:rPr>
          <w:sz w:val="24"/>
          <w:szCs w:val="24"/>
        </w:rPr>
        <w:t xml:space="preserve">face difficulties in accessing quality maternal health care services. </w:t>
      </w:r>
      <w:r w:rsidR="003A1FC6" w:rsidRPr="0017113A">
        <w:rPr>
          <w:sz w:val="24"/>
          <w:szCs w:val="24"/>
        </w:rPr>
        <w:t>Since 2010 Croatia has moved towards centralizing birth and postpartum care in 30 maternity hospitals throughout the country. Small out of hospital (ambulatory) units have been closed.</w:t>
      </w:r>
      <w:r w:rsidR="003A1FC6" w:rsidRPr="0017113A">
        <w:rPr>
          <w:sz w:val="24"/>
          <w:szCs w:val="24"/>
          <w:vertAlign w:val="superscript"/>
        </w:rPr>
        <w:endnoteReference w:id="31"/>
      </w:r>
      <w:r w:rsidR="003A1FC6" w:rsidRPr="0017113A">
        <w:rPr>
          <w:sz w:val="24"/>
          <w:szCs w:val="24"/>
        </w:rPr>
        <w:t xml:space="preserve"> Although there is no official data on the number of women of reproductive age who live more than 50 km away from a maternity hospital,</w:t>
      </w:r>
      <w:r w:rsidR="003A1FC6" w:rsidRPr="0017113A">
        <w:rPr>
          <w:sz w:val="24"/>
          <w:szCs w:val="24"/>
          <w:vertAlign w:val="superscript"/>
        </w:rPr>
        <w:endnoteReference w:id="32"/>
      </w:r>
      <w:r w:rsidR="003A1FC6" w:rsidRPr="0017113A">
        <w:rPr>
          <w:sz w:val="24"/>
          <w:szCs w:val="24"/>
        </w:rPr>
        <w:t xml:space="preserve"> on the basis of 2011 census data it is estimated that 361,100 women of fertile age, representing 52 percent of women in Croatia (out of 698,675 in total), live outside of cities with maternity hospitals.</w:t>
      </w:r>
      <w:r w:rsidR="003A1FC6" w:rsidRPr="0017113A">
        <w:rPr>
          <w:sz w:val="24"/>
          <w:szCs w:val="24"/>
          <w:vertAlign w:val="superscript"/>
        </w:rPr>
        <w:endnoteReference w:id="33"/>
      </w:r>
      <w:r w:rsidR="003A1FC6" w:rsidRPr="0017113A">
        <w:rPr>
          <w:sz w:val="24"/>
          <w:szCs w:val="24"/>
        </w:rPr>
        <w:t xml:space="preserve"> </w:t>
      </w:r>
    </w:p>
    <w:p w14:paraId="636C9525" w14:textId="77777777" w:rsidR="003A1FC6" w:rsidRPr="0017113A" w:rsidRDefault="003A1FC6" w:rsidP="00384FBF">
      <w:pPr>
        <w:jc w:val="both"/>
        <w:rPr>
          <w:sz w:val="24"/>
          <w:szCs w:val="24"/>
        </w:rPr>
      </w:pPr>
    </w:p>
    <w:p w14:paraId="57A2A29A" w14:textId="0B3B5E28" w:rsidR="003A1FC6" w:rsidRDefault="003A1FC6" w:rsidP="00384FBF">
      <w:pPr>
        <w:jc w:val="both"/>
        <w:rPr>
          <w:sz w:val="24"/>
          <w:szCs w:val="24"/>
        </w:rPr>
      </w:pPr>
      <w:r w:rsidRPr="0017113A">
        <w:rPr>
          <w:sz w:val="24"/>
          <w:szCs w:val="24"/>
        </w:rPr>
        <w:t>The lack of available data and research impedes assessment of the impact and effectiveness of this process of centralization. However, there are regular reports of births taking place at roadsides</w:t>
      </w:r>
      <w:r w:rsidR="00C47244">
        <w:rPr>
          <w:sz w:val="24"/>
          <w:szCs w:val="24"/>
        </w:rPr>
        <w:t>,</w:t>
      </w:r>
      <w:r w:rsidRPr="0017113A">
        <w:rPr>
          <w:sz w:val="24"/>
          <w:szCs w:val="24"/>
        </w:rPr>
        <w:t xml:space="preserve"> in military hospitals</w:t>
      </w:r>
      <w:r w:rsidR="00C47244">
        <w:rPr>
          <w:sz w:val="24"/>
          <w:szCs w:val="24"/>
        </w:rPr>
        <w:t>, helicopters or ferries</w:t>
      </w:r>
      <w:r w:rsidR="00E44B39">
        <w:rPr>
          <w:sz w:val="24"/>
          <w:szCs w:val="24"/>
        </w:rPr>
        <w:t>; n</w:t>
      </w:r>
      <w:r w:rsidRPr="0017113A">
        <w:rPr>
          <w:sz w:val="24"/>
          <w:szCs w:val="24"/>
        </w:rPr>
        <w:t>ot least as women living on the Croatian islands need to be transported to mainland hospitals to give birth</w:t>
      </w:r>
      <w:r w:rsidR="00C47244">
        <w:rPr>
          <w:sz w:val="24"/>
          <w:szCs w:val="24"/>
        </w:rPr>
        <w:t>. O</w:t>
      </w:r>
      <w:r w:rsidR="00C47244" w:rsidRPr="00C47244">
        <w:rPr>
          <w:sz w:val="24"/>
          <w:szCs w:val="24"/>
        </w:rPr>
        <w:t xml:space="preserve">ften </w:t>
      </w:r>
      <w:r w:rsidR="00C47244">
        <w:rPr>
          <w:sz w:val="24"/>
          <w:szCs w:val="24"/>
        </w:rPr>
        <w:t xml:space="preserve">these women </w:t>
      </w:r>
      <w:r w:rsidR="00C47244" w:rsidRPr="00C47244">
        <w:rPr>
          <w:sz w:val="24"/>
          <w:szCs w:val="24"/>
        </w:rPr>
        <w:t>leav</w:t>
      </w:r>
      <w:r w:rsidR="00C47244">
        <w:rPr>
          <w:sz w:val="24"/>
          <w:szCs w:val="24"/>
        </w:rPr>
        <w:t>e</w:t>
      </w:r>
      <w:r w:rsidR="00C47244" w:rsidRPr="00C47244">
        <w:rPr>
          <w:sz w:val="24"/>
          <w:szCs w:val="24"/>
        </w:rPr>
        <w:t xml:space="preserve"> their communities in advance of their due date to await la</w:t>
      </w:r>
      <w:r w:rsidR="00C47244">
        <w:rPr>
          <w:sz w:val="24"/>
          <w:szCs w:val="24"/>
        </w:rPr>
        <w:t>bour on land, at their own cost</w:t>
      </w:r>
      <w:r w:rsidRPr="0017113A">
        <w:rPr>
          <w:sz w:val="24"/>
          <w:szCs w:val="24"/>
        </w:rPr>
        <w:t>. These reports are indicative of the challenges many rural women face in accessing maternal health care in Croatia.</w:t>
      </w:r>
      <w:r w:rsidRPr="0017113A">
        <w:rPr>
          <w:sz w:val="24"/>
          <w:szCs w:val="24"/>
          <w:vertAlign w:val="superscript"/>
        </w:rPr>
        <w:endnoteReference w:id="34"/>
      </w:r>
      <w:r w:rsidRPr="0017113A">
        <w:rPr>
          <w:sz w:val="24"/>
          <w:szCs w:val="24"/>
        </w:rPr>
        <w:t xml:space="preserve"> </w:t>
      </w:r>
    </w:p>
    <w:p w14:paraId="2732562D" w14:textId="77777777" w:rsidR="00303E09" w:rsidRDefault="00303E09" w:rsidP="00384FBF">
      <w:pPr>
        <w:jc w:val="both"/>
        <w:rPr>
          <w:sz w:val="24"/>
          <w:szCs w:val="24"/>
        </w:rPr>
      </w:pPr>
    </w:p>
    <w:p w14:paraId="71223F80" w14:textId="526704A8" w:rsidR="00303E09" w:rsidRPr="00303E09" w:rsidRDefault="00086387" w:rsidP="00303E09">
      <w:pPr>
        <w:pStyle w:val="ListParagraph"/>
        <w:numPr>
          <w:ilvl w:val="0"/>
          <w:numId w:val="24"/>
        </w:numPr>
        <w:ind w:right="68"/>
        <w:jc w:val="both"/>
        <w:rPr>
          <w:b/>
          <w:i/>
          <w:sz w:val="24"/>
          <w:szCs w:val="24"/>
          <w:lang w:val="en-GB"/>
        </w:rPr>
      </w:pPr>
      <w:r>
        <w:rPr>
          <w:b/>
          <w:i/>
          <w:sz w:val="24"/>
          <w:szCs w:val="24"/>
        </w:rPr>
        <w:t>B</w:t>
      </w:r>
      <w:r w:rsidR="00303E09" w:rsidRPr="00303E09">
        <w:rPr>
          <w:b/>
          <w:i/>
          <w:sz w:val="24"/>
          <w:szCs w:val="24"/>
        </w:rPr>
        <w:t xml:space="preserve">arriers in </w:t>
      </w:r>
      <w:r w:rsidR="00303E09">
        <w:rPr>
          <w:b/>
          <w:i/>
          <w:sz w:val="24"/>
          <w:szCs w:val="24"/>
        </w:rPr>
        <w:t xml:space="preserve">access to </w:t>
      </w:r>
      <w:r>
        <w:rPr>
          <w:b/>
          <w:i/>
          <w:sz w:val="24"/>
          <w:szCs w:val="24"/>
        </w:rPr>
        <w:t xml:space="preserve">affordable </w:t>
      </w:r>
      <w:r w:rsidR="00303E09">
        <w:rPr>
          <w:b/>
          <w:i/>
          <w:sz w:val="24"/>
          <w:szCs w:val="24"/>
        </w:rPr>
        <w:t>maternal health care for undocumented migrant w</w:t>
      </w:r>
      <w:r w:rsidR="00303E09" w:rsidRPr="00303E09">
        <w:rPr>
          <w:b/>
          <w:i/>
          <w:sz w:val="24"/>
          <w:szCs w:val="24"/>
        </w:rPr>
        <w:t xml:space="preserve">omen </w:t>
      </w:r>
    </w:p>
    <w:p w14:paraId="5120C494" w14:textId="77777777" w:rsidR="00303E09" w:rsidRDefault="00303E09" w:rsidP="00384FBF">
      <w:pPr>
        <w:jc w:val="both"/>
        <w:rPr>
          <w:sz w:val="24"/>
          <w:szCs w:val="24"/>
          <w:lang w:val="en-GB"/>
        </w:rPr>
      </w:pPr>
    </w:p>
    <w:p w14:paraId="1E1F33A3" w14:textId="777CA9C0" w:rsidR="00303E09" w:rsidRDefault="00303E09" w:rsidP="00303E09">
      <w:pPr>
        <w:jc w:val="both"/>
        <w:rPr>
          <w:sz w:val="24"/>
          <w:szCs w:val="24"/>
          <w:lang w:val="en-GB"/>
        </w:rPr>
      </w:pPr>
      <w:r>
        <w:rPr>
          <w:sz w:val="24"/>
          <w:szCs w:val="24"/>
          <w:lang w:val="en-GB"/>
        </w:rPr>
        <w:t>In Croatia undocumented migrant women face significant barriers in access to maternal health care throughout pregnancy</w:t>
      </w:r>
      <w:r w:rsidR="00D86624">
        <w:rPr>
          <w:sz w:val="24"/>
          <w:szCs w:val="24"/>
          <w:lang w:val="en-GB"/>
        </w:rPr>
        <w:t>,</w:t>
      </w:r>
      <w:r>
        <w:rPr>
          <w:sz w:val="24"/>
          <w:szCs w:val="24"/>
          <w:lang w:val="en-GB"/>
        </w:rPr>
        <w:t xml:space="preserve"> a</w:t>
      </w:r>
      <w:r>
        <w:rPr>
          <w:sz w:val="24"/>
          <w:szCs w:val="24"/>
        </w:rPr>
        <w:t>s outlined in detail in the</w:t>
      </w:r>
      <w:r w:rsidRPr="007E2990">
        <w:rPr>
          <w:sz w:val="24"/>
          <w:szCs w:val="24"/>
        </w:rPr>
        <w:t xml:space="preserve"> Center for Reproductive Rights</w:t>
      </w:r>
      <w:r>
        <w:rPr>
          <w:sz w:val="24"/>
          <w:szCs w:val="24"/>
        </w:rPr>
        <w:t xml:space="preserve">’ recent report </w:t>
      </w:r>
      <w:r w:rsidRPr="007E2990">
        <w:rPr>
          <w:sz w:val="24"/>
          <w:szCs w:val="24"/>
        </w:rPr>
        <w:t xml:space="preserve">entitled </w:t>
      </w:r>
      <w:r w:rsidRPr="006661E8">
        <w:rPr>
          <w:i/>
          <w:sz w:val="24"/>
          <w:szCs w:val="24"/>
        </w:rPr>
        <w:t>Perilous Pregnancies: Barriers in Access to Affordable Maternal Health Care for Undocumented Migrant Women in the European Union</w:t>
      </w:r>
      <w:r>
        <w:rPr>
          <w:sz w:val="24"/>
          <w:szCs w:val="24"/>
        </w:rPr>
        <w:t xml:space="preserve"> (enclosed).</w:t>
      </w:r>
    </w:p>
    <w:p w14:paraId="2E0CB9FA" w14:textId="77777777" w:rsidR="00303E09" w:rsidRDefault="00303E09" w:rsidP="00303E09">
      <w:pPr>
        <w:jc w:val="both"/>
        <w:rPr>
          <w:sz w:val="24"/>
          <w:szCs w:val="24"/>
          <w:lang w:val="en-GB"/>
        </w:rPr>
      </w:pPr>
    </w:p>
    <w:p w14:paraId="39476EEB" w14:textId="35A80E9F" w:rsidR="00303E09" w:rsidRDefault="00086387" w:rsidP="00303E09">
      <w:pPr>
        <w:jc w:val="both"/>
        <w:rPr>
          <w:sz w:val="24"/>
          <w:szCs w:val="24"/>
          <w:lang w:val="en-GB"/>
        </w:rPr>
      </w:pPr>
      <w:r>
        <w:rPr>
          <w:sz w:val="24"/>
          <w:szCs w:val="24"/>
          <w:lang w:val="en-GB"/>
        </w:rPr>
        <w:t xml:space="preserve">As detailed in the report, </w:t>
      </w:r>
      <w:r w:rsidR="00303E09" w:rsidRPr="006F4856">
        <w:rPr>
          <w:sz w:val="24"/>
          <w:szCs w:val="24"/>
          <w:lang w:val="en-GB"/>
        </w:rPr>
        <w:t xml:space="preserve">Croatian law provides that </w:t>
      </w:r>
      <w:r w:rsidR="00303E09">
        <w:rPr>
          <w:sz w:val="24"/>
          <w:szCs w:val="24"/>
          <w:lang w:val="en-GB"/>
        </w:rPr>
        <w:t xml:space="preserve">undocumented </w:t>
      </w:r>
      <w:r w:rsidR="00303E09" w:rsidRPr="006F4856">
        <w:rPr>
          <w:sz w:val="24"/>
          <w:szCs w:val="24"/>
          <w:lang w:val="en-GB"/>
        </w:rPr>
        <w:t xml:space="preserve">migrants in Croatia </w:t>
      </w:r>
      <w:r w:rsidR="00303E09">
        <w:rPr>
          <w:sz w:val="24"/>
          <w:szCs w:val="24"/>
          <w:lang w:val="en-GB"/>
        </w:rPr>
        <w:t>are allowed to</w:t>
      </w:r>
      <w:r w:rsidR="00303E09" w:rsidRPr="006F4856">
        <w:rPr>
          <w:sz w:val="24"/>
          <w:szCs w:val="24"/>
          <w:lang w:val="en-GB"/>
        </w:rPr>
        <w:t xml:space="preserve"> access health care</w:t>
      </w:r>
      <w:r w:rsidR="00303E09">
        <w:rPr>
          <w:sz w:val="24"/>
          <w:szCs w:val="24"/>
          <w:lang w:val="en-GB"/>
        </w:rPr>
        <w:t xml:space="preserve"> services</w:t>
      </w:r>
      <w:r w:rsidR="00303E09" w:rsidRPr="006F4856">
        <w:rPr>
          <w:sz w:val="24"/>
          <w:szCs w:val="24"/>
          <w:lang w:val="en-GB"/>
        </w:rPr>
        <w:t>, and thus undocumented migrant women in Croatia are not prohibited from accessing maternal health care during pregnancy.</w:t>
      </w:r>
      <w:r w:rsidR="00303E09" w:rsidRPr="006F4856">
        <w:rPr>
          <w:rStyle w:val="EndnoteReference"/>
          <w:sz w:val="24"/>
          <w:szCs w:val="24"/>
          <w:lang w:val="en-GB"/>
        </w:rPr>
        <w:endnoteReference w:id="35"/>
      </w:r>
      <w:r w:rsidR="00303E09" w:rsidRPr="006F4856">
        <w:rPr>
          <w:sz w:val="24"/>
          <w:szCs w:val="24"/>
          <w:lang w:val="en-GB"/>
        </w:rPr>
        <w:t xml:space="preserve"> However,</w:t>
      </w:r>
      <w:r w:rsidR="00303E09">
        <w:rPr>
          <w:sz w:val="24"/>
          <w:szCs w:val="24"/>
          <w:lang w:val="en-GB"/>
        </w:rPr>
        <w:t xml:space="preserve"> as the report </w:t>
      </w:r>
      <w:r>
        <w:rPr>
          <w:sz w:val="24"/>
          <w:szCs w:val="24"/>
          <w:lang w:val="en-GB"/>
        </w:rPr>
        <w:t>explains</w:t>
      </w:r>
      <w:r w:rsidR="00303E09">
        <w:rPr>
          <w:sz w:val="24"/>
          <w:szCs w:val="24"/>
          <w:lang w:val="en-GB"/>
        </w:rPr>
        <w:t>,</w:t>
      </w:r>
      <w:r w:rsidR="00303E09" w:rsidRPr="006F4856">
        <w:rPr>
          <w:sz w:val="24"/>
          <w:szCs w:val="24"/>
          <w:lang w:val="en-GB"/>
        </w:rPr>
        <w:t xml:space="preserve"> under </w:t>
      </w:r>
      <w:r w:rsidR="00303E09">
        <w:rPr>
          <w:sz w:val="24"/>
          <w:szCs w:val="24"/>
          <w:lang w:val="en-GB"/>
        </w:rPr>
        <w:t>Croatian</w:t>
      </w:r>
      <w:r w:rsidR="00303E09" w:rsidRPr="006F4856">
        <w:rPr>
          <w:sz w:val="24"/>
          <w:szCs w:val="24"/>
          <w:lang w:val="en-GB"/>
        </w:rPr>
        <w:t xml:space="preserve"> law undocumented migrant women </w:t>
      </w:r>
      <w:r w:rsidR="00303E09">
        <w:rPr>
          <w:sz w:val="24"/>
          <w:szCs w:val="24"/>
          <w:lang w:val="en-GB"/>
        </w:rPr>
        <w:t>are</w:t>
      </w:r>
      <w:r w:rsidR="00303E09" w:rsidRPr="006F4856">
        <w:rPr>
          <w:sz w:val="24"/>
          <w:szCs w:val="24"/>
          <w:lang w:val="en-GB"/>
        </w:rPr>
        <w:t xml:space="preserve"> required to pay </w:t>
      </w:r>
      <w:r w:rsidR="00303E09">
        <w:rPr>
          <w:sz w:val="24"/>
          <w:szCs w:val="24"/>
          <w:lang w:val="en-GB"/>
        </w:rPr>
        <w:t>the full costs of</w:t>
      </w:r>
      <w:r w:rsidR="00303E09" w:rsidRPr="006F4856">
        <w:rPr>
          <w:sz w:val="24"/>
          <w:szCs w:val="24"/>
          <w:lang w:val="en-GB"/>
        </w:rPr>
        <w:t xml:space="preserve"> all maternal health care they obtain during pregnancy, including antenatal care and care during labour and childbirth</w:t>
      </w:r>
      <w:r>
        <w:rPr>
          <w:sz w:val="24"/>
          <w:szCs w:val="24"/>
          <w:lang w:val="en-GB"/>
        </w:rPr>
        <w:t xml:space="preserve"> and obstetric emergencies</w:t>
      </w:r>
      <w:r w:rsidR="00303E09" w:rsidRPr="006F4856">
        <w:rPr>
          <w:sz w:val="24"/>
          <w:szCs w:val="24"/>
          <w:lang w:val="en-GB"/>
        </w:rPr>
        <w:t>. Legal provisions specify that health care providers are required to charge anyone without legal residence for</w:t>
      </w:r>
      <w:r w:rsidR="00303E09">
        <w:rPr>
          <w:sz w:val="24"/>
          <w:szCs w:val="24"/>
          <w:lang w:val="en-GB"/>
        </w:rPr>
        <w:t xml:space="preserve"> the full costs of any</w:t>
      </w:r>
      <w:r w:rsidR="00303E09" w:rsidRPr="006F4856">
        <w:rPr>
          <w:sz w:val="24"/>
          <w:szCs w:val="24"/>
          <w:lang w:val="en-GB"/>
        </w:rPr>
        <w:t xml:space="preserve"> care</w:t>
      </w:r>
      <w:r w:rsidR="00303E09">
        <w:rPr>
          <w:sz w:val="24"/>
          <w:szCs w:val="24"/>
          <w:lang w:val="en-GB"/>
        </w:rPr>
        <w:t xml:space="preserve"> provided</w:t>
      </w:r>
      <w:r w:rsidR="00303E09" w:rsidRPr="006F4856">
        <w:rPr>
          <w:sz w:val="24"/>
          <w:szCs w:val="24"/>
          <w:lang w:val="en-GB"/>
        </w:rPr>
        <w:t xml:space="preserve"> before discharging the patient, and stipulate that bill</w:t>
      </w:r>
      <w:r w:rsidR="00303E09">
        <w:rPr>
          <w:sz w:val="24"/>
          <w:szCs w:val="24"/>
          <w:lang w:val="en-GB"/>
        </w:rPr>
        <w:t>s</w:t>
      </w:r>
      <w:r w:rsidR="00303E09" w:rsidRPr="006F4856">
        <w:rPr>
          <w:sz w:val="24"/>
          <w:szCs w:val="24"/>
          <w:lang w:val="en-GB"/>
        </w:rPr>
        <w:t xml:space="preserve"> must be paid within a deadline of eight days. If the bill is not paid within the deadline, health care providers must transmit the patient’s personal information to the </w:t>
      </w:r>
      <w:r>
        <w:rPr>
          <w:sz w:val="24"/>
          <w:szCs w:val="24"/>
          <w:lang w:val="en-GB"/>
        </w:rPr>
        <w:t>M</w:t>
      </w:r>
      <w:r w:rsidR="00303E09" w:rsidRPr="006F4856">
        <w:rPr>
          <w:sz w:val="24"/>
          <w:szCs w:val="24"/>
          <w:lang w:val="en-GB"/>
        </w:rPr>
        <w:t xml:space="preserve">inistry for </w:t>
      </w:r>
      <w:r>
        <w:rPr>
          <w:sz w:val="24"/>
          <w:szCs w:val="24"/>
          <w:lang w:val="en-GB"/>
        </w:rPr>
        <w:t>I</w:t>
      </w:r>
      <w:r w:rsidR="00303E09" w:rsidRPr="006F4856">
        <w:rPr>
          <w:sz w:val="24"/>
          <w:szCs w:val="24"/>
          <w:lang w:val="en-GB"/>
        </w:rPr>
        <w:t xml:space="preserve">nternal </w:t>
      </w:r>
      <w:r>
        <w:rPr>
          <w:sz w:val="24"/>
          <w:szCs w:val="24"/>
          <w:lang w:val="en-GB"/>
        </w:rPr>
        <w:t>A</w:t>
      </w:r>
      <w:r w:rsidR="00303E09" w:rsidRPr="006F4856">
        <w:rPr>
          <w:sz w:val="24"/>
          <w:szCs w:val="24"/>
          <w:lang w:val="en-GB"/>
        </w:rPr>
        <w:t>ffairs.</w:t>
      </w:r>
      <w:r w:rsidR="00303E09" w:rsidRPr="006F4856">
        <w:rPr>
          <w:rStyle w:val="EndnoteReference"/>
          <w:sz w:val="24"/>
          <w:szCs w:val="24"/>
          <w:lang w:val="en-GB"/>
        </w:rPr>
        <w:endnoteReference w:id="36"/>
      </w:r>
      <w:r w:rsidR="00303E09" w:rsidRPr="006F4856">
        <w:rPr>
          <w:sz w:val="24"/>
          <w:szCs w:val="24"/>
          <w:lang w:val="en-GB"/>
        </w:rPr>
        <w:t xml:space="preserve"> </w:t>
      </w:r>
    </w:p>
    <w:p w14:paraId="04770D52" w14:textId="77777777" w:rsidR="00303E09" w:rsidRDefault="00303E09" w:rsidP="00303E09">
      <w:pPr>
        <w:jc w:val="both"/>
        <w:rPr>
          <w:sz w:val="24"/>
          <w:szCs w:val="24"/>
          <w:lang w:val="en-GB"/>
        </w:rPr>
      </w:pPr>
    </w:p>
    <w:p w14:paraId="6646B9C9" w14:textId="1B311995" w:rsidR="00303E09" w:rsidRDefault="00303E09" w:rsidP="00303E09">
      <w:pPr>
        <w:jc w:val="both"/>
        <w:rPr>
          <w:sz w:val="24"/>
          <w:szCs w:val="24"/>
          <w:lang w:val="en-GB"/>
        </w:rPr>
      </w:pPr>
      <w:r>
        <w:rPr>
          <w:sz w:val="24"/>
          <w:szCs w:val="24"/>
          <w:lang w:val="en-GB"/>
        </w:rPr>
        <w:t>These legal and policy barriers undermine undocumented migrant women’s access to adequate and quality maternal health care throughout pregnancy and thereby</w:t>
      </w:r>
      <w:r w:rsidRPr="006F4856">
        <w:rPr>
          <w:sz w:val="24"/>
          <w:szCs w:val="24"/>
          <w:lang w:val="en-GB"/>
        </w:rPr>
        <w:t xml:space="preserve"> expose pregnant women to serious risks to their health and lives, including increased risk of maternal mortality and morbidity.</w:t>
      </w:r>
      <w:r>
        <w:rPr>
          <w:sz w:val="24"/>
          <w:szCs w:val="24"/>
          <w:lang w:val="en-GB"/>
        </w:rPr>
        <w:t xml:space="preserve"> </w:t>
      </w:r>
      <w:r w:rsidR="004F4EF8" w:rsidRPr="004F4EF8">
        <w:rPr>
          <w:sz w:val="24"/>
          <w:szCs w:val="24"/>
          <w:lang w:val="en-GB"/>
        </w:rPr>
        <w:t xml:space="preserve"> </w:t>
      </w:r>
      <w:r w:rsidR="004F4EF8">
        <w:rPr>
          <w:sz w:val="24"/>
          <w:szCs w:val="24"/>
          <w:lang w:val="en-GB"/>
        </w:rPr>
        <w:t xml:space="preserve">Many undocumented migrant women with limited financial means will experience considerable uncertainty about their ability to pay for maternal health care and will fear </w:t>
      </w:r>
      <w:r w:rsidR="00E44B39">
        <w:rPr>
          <w:sz w:val="24"/>
          <w:szCs w:val="24"/>
          <w:lang w:val="en-GB"/>
        </w:rPr>
        <w:t xml:space="preserve">being </w:t>
      </w:r>
      <w:r w:rsidR="004F4EF8">
        <w:rPr>
          <w:sz w:val="24"/>
          <w:szCs w:val="24"/>
          <w:lang w:val="en-GB"/>
        </w:rPr>
        <w:t>report</w:t>
      </w:r>
      <w:r w:rsidR="00E44B39">
        <w:rPr>
          <w:sz w:val="24"/>
          <w:szCs w:val="24"/>
          <w:lang w:val="en-GB"/>
        </w:rPr>
        <w:t>ed</w:t>
      </w:r>
      <w:r w:rsidR="004F4EF8">
        <w:rPr>
          <w:sz w:val="24"/>
          <w:szCs w:val="24"/>
          <w:lang w:val="en-GB"/>
        </w:rPr>
        <w:t xml:space="preserve"> to immigration authorities if seeking care. As a result most</w:t>
      </w:r>
      <w:r w:rsidR="00153772">
        <w:rPr>
          <w:sz w:val="24"/>
          <w:szCs w:val="24"/>
          <w:lang w:val="en-GB"/>
        </w:rPr>
        <w:t xml:space="preserve"> undocumented migrant women will not seek antenatal care</w:t>
      </w:r>
      <w:r w:rsidR="00F67BD5">
        <w:rPr>
          <w:sz w:val="24"/>
          <w:szCs w:val="24"/>
          <w:lang w:val="en-GB"/>
        </w:rPr>
        <w:t xml:space="preserve"> during pregnancy,</w:t>
      </w:r>
      <w:r w:rsidR="00153772">
        <w:rPr>
          <w:sz w:val="24"/>
          <w:szCs w:val="24"/>
          <w:lang w:val="en-GB"/>
        </w:rPr>
        <w:t xml:space="preserve"> </w:t>
      </w:r>
      <w:r w:rsidR="00086387">
        <w:rPr>
          <w:sz w:val="24"/>
          <w:szCs w:val="24"/>
          <w:lang w:val="en-GB"/>
        </w:rPr>
        <w:t>thereby placing</w:t>
      </w:r>
      <w:r w:rsidR="009B0B7D">
        <w:rPr>
          <w:sz w:val="24"/>
          <w:szCs w:val="24"/>
          <w:lang w:val="en-GB"/>
        </w:rPr>
        <w:t xml:space="preserve"> their</w:t>
      </w:r>
      <w:r w:rsidR="00A95782" w:rsidRPr="006F4856">
        <w:rPr>
          <w:sz w:val="24"/>
          <w:szCs w:val="24"/>
          <w:lang w:val="en-GB"/>
        </w:rPr>
        <w:t xml:space="preserve"> health at serious risk</w:t>
      </w:r>
      <w:r w:rsidR="009B0B7D">
        <w:rPr>
          <w:sz w:val="24"/>
          <w:szCs w:val="24"/>
          <w:lang w:val="en-GB"/>
        </w:rPr>
        <w:t xml:space="preserve">. </w:t>
      </w:r>
      <w:r w:rsidR="00F36849">
        <w:rPr>
          <w:sz w:val="24"/>
          <w:szCs w:val="24"/>
          <w:lang w:val="en-GB"/>
        </w:rPr>
        <w:t>Furthermore, the</w:t>
      </w:r>
      <w:r w:rsidR="00086387">
        <w:rPr>
          <w:sz w:val="24"/>
          <w:szCs w:val="24"/>
          <w:lang w:val="en-GB"/>
        </w:rPr>
        <w:t xml:space="preserve"> significant</w:t>
      </w:r>
      <w:r w:rsidR="00F36849">
        <w:rPr>
          <w:sz w:val="24"/>
          <w:szCs w:val="24"/>
          <w:lang w:val="en-GB"/>
        </w:rPr>
        <w:t xml:space="preserve"> cost of </w:t>
      </w:r>
      <w:r w:rsidR="00086387">
        <w:rPr>
          <w:sz w:val="24"/>
          <w:szCs w:val="24"/>
          <w:lang w:val="en-GB"/>
        </w:rPr>
        <w:t xml:space="preserve">unsubsidised </w:t>
      </w:r>
      <w:r w:rsidR="00F36849">
        <w:rPr>
          <w:sz w:val="24"/>
          <w:szCs w:val="24"/>
          <w:lang w:val="en-GB"/>
        </w:rPr>
        <w:t>maternal</w:t>
      </w:r>
      <w:r w:rsidR="00086387">
        <w:rPr>
          <w:sz w:val="24"/>
          <w:szCs w:val="24"/>
          <w:lang w:val="en-GB"/>
        </w:rPr>
        <w:t xml:space="preserve"> health care</w:t>
      </w:r>
      <w:r w:rsidR="00F36849">
        <w:rPr>
          <w:sz w:val="24"/>
          <w:szCs w:val="24"/>
          <w:lang w:val="en-GB"/>
        </w:rPr>
        <w:t xml:space="preserve"> during </w:t>
      </w:r>
      <w:r w:rsidR="00587A1D">
        <w:rPr>
          <w:sz w:val="24"/>
          <w:szCs w:val="24"/>
          <w:lang w:val="en-GB"/>
        </w:rPr>
        <w:t>childbirth or in an obstetric emergency</w:t>
      </w:r>
      <w:r w:rsidR="004F4EF8">
        <w:rPr>
          <w:sz w:val="24"/>
          <w:szCs w:val="24"/>
          <w:lang w:val="en-GB"/>
        </w:rPr>
        <w:t xml:space="preserve"> as well as any follow up care</w:t>
      </w:r>
      <w:r w:rsidR="00587A1D">
        <w:rPr>
          <w:sz w:val="24"/>
          <w:szCs w:val="24"/>
          <w:lang w:val="en-GB"/>
        </w:rPr>
        <w:t xml:space="preserve"> will often </w:t>
      </w:r>
      <w:r w:rsidR="00086387">
        <w:rPr>
          <w:sz w:val="24"/>
          <w:szCs w:val="24"/>
          <w:lang w:val="en-GB"/>
        </w:rPr>
        <w:t xml:space="preserve">lead to </w:t>
      </w:r>
      <w:r w:rsidR="00587A1D">
        <w:rPr>
          <w:sz w:val="24"/>
          <w:szCs w:val="24"/>
          <w:lang w:val="en-GB"/>
        </w:rPr>
        <w:t>a debilitating financial burden for undocumented migrant women</w:t>
      </w:r>
      <w:r w:rsidR="00086387">
        <w:rPr>
          <w:sz w:val="24"/>
          <w:szCs w:val="24"/>
          <w:lang w:val="en-GB"/>
        </w:rPr>
        <w:t xml:space="preserve">. In some cases this may lead them to avoid accessing skilled birth attendance during childbirth, exposing </w:t>
      </w:r>
      <w:r w:rsidR="00F67BD5">
        <w:rPr>
          <w:sz w:val="24"/>
          <w:szCs w:val="24"/>
          <w:lang w:val="en-GB"/>
        </w:rPr>
        <w:t xml:space="preserve">them to </w:t>
      </w:r>
      <w:r w:rsidR="00220890">
        <w:rPr>
          <w:sz w:val="24"/>
          <w:szCs w:val="24"/>
          <w:lang w:val="en-GB"/>
        </w:rPr>
        <w:t>heightened risks of maternal mortality and morbidity.</w:t>
      </w:r>
    </w:p>
    <w:p w14:paraId="0688E8F7" w14:textId="763BECA3" w:rsidR="003A1FC6" w:rsidRPr="00E82A3C" w:rsidRDefault="00586150" w:rsidP="00FA153C">
      <w:pPr>
        <w:pStyle w:val="ListParagraph"/>
        <w:numPr>
          <w:ilvl w:val="0"/>
          <w:numId w:val="24"/>
        </w:numPr>
        <w:jc w:val="both"/>
        <w:rPr>
          <w:b/>
          <w:i/>
          <w:sz w:val="24"/>
          <w:szCs w:val="24"/>
        </w:rPr>
      </w:pPr>
      <w:r>
        <w:rPr>
          <w:b/>
          <w:i/>
          <w:sz w:val="24"/>
          <w:szCs w:val="24"/>
        </w:rPr>
        <w:lastRenderedPageBreak/>
        <w:t xml:space="preserve">Mistreatment </w:t>
      </w:r>
      <w:r w:rsidR="007172BB">
        <w:rPr>
          <w:b/>
          <w:i/>
          <w:sz w:val="24"/>
          <w:szCs w:val="24"/>
        </w:rPr>
        <w:t>in maternal health</w:t>
      </w:r>
      <w:r>
        <w:rPr>
          <w:b/>
          <w:i/>
          <w:sz w:val="24"/>
          <w:szCs w:val="24"/>
        </w:rPr>
        <w:t xml:space="preserve"> care</w:t>
      </w:r>
      <w:r w:rsidR="007172BB">
        <w:rPr>
          <w:b/>
          <w:i/>
          <w:sz w:val="24"/>
          <w:szCs w:val="24"/>
        </w:rPr>
        <w:t xml:space="preserve"> and other reproductive health care</w:t>
      </w:r>
      <w:r>
        <w:rPr>
          <w:b/>
          <w:i/>
          <w:sz w:val="24"/>
          <w:szCs w:val="24"/>
        </w:rPr>
        <w:t xml:space="preserve"> </w:t>
      </w:r>
      <w:r w:rsidR="007172BB">
        <w:rPr>
          <w:b/>
          <w:i/>
          <w:sz w:val="24"/>
          <w:szCs w:val="24"/>
        </w:rPr>
        <w:t xml:space="preserve">settings </w:t>
      </w:r>
    </w:p>
    <w:p w14:paraId="4D5DF05F" w14:textId="77777777" w:rsidR="00C8751E" w:rsidRPr="0017113A" w:rsidRDefault="00C8751E" w:rsidP="00384FBF">
      <w:pPr>
        <w:jc w:val="both"/>
        <w:rPr>
          <w:sz w:val="24"/>
          <w:szCs w:val="24"/>
        </w:rPr>
      </w:pPr>
    </w:p>
    <w:p w14:paraId="27DB3F89" w14:textId="197EAFA4" w:rsidR="00C8751E" w:rsidRPr="0017113A" w:rsidRDefault="003A1FC6" w:rsidP="00384FBF">
      <w:pPr>
        <w:jc w:val="both"/>
        <w:rPr>
          <w:sz w:val="24"/>
          <w:szCs w:val="24"/>
          <w:lang w:val="en-GB"/>
        </w:rPr>
      </w:pPr>
      <w:r w:rsidRPr="0017113A">
        <w:rPr>
          <w:sz w:val="24"/>
          <w:szCs w:val="24"/>
        </w:rPr>
        <w:t>Since 2001, RODA has monitored the treatment of pregnant women in hospitals, including through interviews and surveys. Women</w:t>
      </w:r>
      <w:r w:rsidR="00FC7C73">
        <w:rPr>
          <w:sz w:val="24"/>
          <w:szCs w:val="24"/>
        </w:rPr>
        <w:t xml:space="preserve">’s reports give rise to </w:t>
      </w:r>
      <w:r w:rsidRPr="0017113A">
        <w:rPr>
          <w:sz w:val="24"/>
          <w:szCs w:val="24"/>
        </w:rPr>
        <w:t>serious concerns about the</w:t>
      </w:r>
      <w:r w:rsidR="007172BB">
        <w:rPr>
          <w:sz w:val="24"/>
          <w:szCs w:val="24"/>
        </w:rPr>
        <w:t xml:space="preserve"> way they are</w:t>
      </w:r>
      <w:r w:rsidRPr="0017113A">
        <w:rPr>
          <w:sz w:val="24"/>
          <w:szCs w:val="24"/>
        </w:rPr>
        <w:t xml:space="preserve"> treat</w:t>
      </w:r>
      <w:r w:rsidR="007172BB">
        <w:rPr>
          <w:sz w:val="24"/>
          <w:szCs w:val="24"/>
        </w:rPr>
        <w:t>ed</w:t>
      </w:r>
      <w:r w:rsidRPr="0017113A">
        <w:rPr>
          <w:sz w:val="24"/>
          <w:szCs w:val="24"/>
        </w:rPr>
        <w:t xml:space="preserve"> during </w:t>
      </w:r>
      <w:r w:rsidR="007E44FB" w:rsidRPr="0017113A">
        <w:rPr>
          <w:sz w:val="24"/>
          <w:szCs w:val="24"/>
          <w:lang w:val="en-GB"/>
        </w:rPr>
        <w:t xml:space="preserve">reproductive healthcare procedures, including but not limited to childbirth and postpartum, </w:t>
      </w:r>
      <w:r w:rsidR="006661E8">
        <w:rPr>
          <w:sz w:val="24"/>
          <w:szCs w:val="24"/>
          <w:lang w:val="en-GB"/>
        </w:rPr>
        <w:t xml:space="preserve">surgical </w:t>
      </w:r>
      <w:r w:rsidR="007E44FB" w:rsidRPr="0017113A">
        <w:rPr>
          <w:sz w:val="24"/>
          <w:szCs w:val="24"/>
          <w:lang w:val="en-GB"/>
        </w:rPr>
        <w:t>miscarriage</w:t>
      </w:r>
      <w:r w:rsidR="006661E8">
        <w:rPr>
          <w:sz w:val="24"/>
          <w:szCs w:val="24"/>
          <w:lang w:val="en-GB"/>
        </w:rPr>
        <w:t xml:space="preserve"> procedures</w:t>
      </w:r>
      <w:r w:rsidR="007E44FB" w:rsidRPr="0017113A">
        <w:rPr>
          <w:sz w:val="24"/>
          <w:szCs w:val="24"/>
          <w:lang w:val="en-GB"/>
        </w:rPr>
        <w:t>, medically assisted reproduction</w:t>
      </w:r>
      <w:r w:rsidR="007172BB">
        <w:rPr>
          <w:sz w:val="24"/>
          <w:szCs w:val="24"/>
          <w:lang w:val="en-GB"/>
        </w:rPr>
        <w:t xml:space="preserve"> and</w:t>
      </w:r>
      <w:r w:rsidR="007E44FB" w:rsidRPr="0017113A">
        <w:rPr>
          <w:sz w:val="24"/>
          <w:szCs w:val="24"/>
          <w:lang w:val="en-GB"/>
        </w:rPr>
        <w:t xml:space="preserve"> post-menopausal care</w:t>
      </w:r>
      <w:r w:rsidR="007172BB">
        <w:rPr>
          <w:sz w:val="24"/>
          <w:szCs w:val="24"/>
          <w:lang w:val="en-GB"/>
        </w:rPr>
        <w:t>.</w:t>
      </w:r>
      <w:r w:rsidR="007E44FB" w:rsidRPr="0017113A">
        <w:rPr>
          <w:sz w:val="24"/>
          <w:szCs w:val="24"/>
        </w:rPr>
        <w:t xml:space="preserve"> </w:t>
      </w:r>
      <w:r w:rsidR="007172BB">
        <w:rPr>
          <w:sz w:val="24"/>
          <w:szCs w:val="24"/>
        </w:rPr>
        <w:t>Their reports</w:t>
      </w:r>
      <w:r w:rsidR="007172BB" w:rsidRPr="0017113A">
        <w:rPr>
          <w:sz w:val="24"/>
          <w:szCs w:val="24"/>
        </w:rPr>
        <w:t xml:space="preserve"> </w:t>
      </w:r>
      <w:r w:rsidRPr="0017113A">
        <w:rPr>
          <w:sz w:val="24"/>
          <w:szCs w:val="24"/>
        </w:rPr>
        <w:t>indicate that there may</w:t>
      </w:r>
      <w:r w:rsidR="007172BB">
        <w:rPr>
          <w:sz w:val="24"/>
          <w:szCs w:val="24"/>
        </w:rPr>
        <w:t xml:space="preserve"> sometimes</w:t>
      </w:r>
      <w:r w:rsidRPr="0017113A">
        <w:rPr>
          <w:sz w:val="24"/>
          <w:szCs w:val="24"/>
        </w:rPr>
        <w:t xml:space="preserve"> be serious deficits in </w:t>
      </w:r>
      <w:r w:rsidR="007172BB">
        <w:rPr>
          <w:sz w:val="24"/>
          <w:szCs w:val="24"/>
        </w:rPr>
        <w:t>processes to ensure</w:t>
      </w:r>
      <w:r w:rsidR="007172BB" w:rsidRPr="0017113A">
        <w:rPr>
          <w:sz w:val="24"/>
          <w:szCs w:val="24"/>
        </w:rPr>
        <w:t xml:space="preserve"> </w:t>
      </w:r>
      <w:r w:rsidRPr="0017113A">
        <w:rPr>
          <w:sz w:val="24"/>
          <w:szCs w:val="24"/>
        </w:rPr>
        <w:t>women</w:t>
      </w:r>
      <w:r w:rsidR="007172BB">
        <w:rPr>
          <w:sz w:val="24"/>
          <w:szCs w:val="24"/>
        </w:rPr>
        <w:t>’s ability to</w:t>
      </w:r>
      <w:r w:rsidRPr="0017113A">
        <w:rPr>
          <w:sz w:val="24"/>
          <w:szCs w:val="24"/>
        </w:rPr>
        <w:t xml:space="preserve"> give their f</w:t>
      </w:r>
      <w:r w:rsidR="00D86624">
        <w:rPr>
          <w:sz w:val="24"/>
          <w:szCs w:val="24"/>
        </w:rPr>
        <w:t>ree</w:t>
      </w:r>
      <w:r w:rsidRPr="0017113A">
        <w:rPr>
          <w:sz w:val="24"/>
          <w:szCs w:val="24"/>
        </w:rPr>
        <w:t xml:space="preserve"> and informed consent to medical interventions</w:t>
      </w:r>
      <w:r w:rsidR="007172BB">
        <w:rPr>
          <w:sz w:val="24"/>
          <w:szCs w:val="24"/>
        </w:rPr>
        <w:t>. They also</w:t>
      </w:r>
      <w:r w:rsidRPr="0017113A">
        <w:rPr>
          <w:sz w:val="24"/>
          <w:szCs w:val="24"/>
        </w:rPr>
        <w:t xml:space="preserve"> report</w:t>
      </w:r>
      <w:r w:rsidR="007172BB">
        <w:rPr>
          <w:sz w:val="24"/>
          <w:szCs w:val="24"/>
        </w:rPr>
        <w:t xml:space="preserve"> highly concerning instances</w:t>
      </w:r>
      <w:r w:rsidRPr="0017113A">
        <w:rPr>
          <w:sz w:val="24"/>
          <w:szCs w:val="24"/>
        </w:rPr>
        <w:t xml:space="preserve"> of disrespectful and abusive, and </w:t>
      </w:r>
      <w:r w:rsidR="007172BB">
        <w:rPr>
          <w:sz w:val="24"/>
          <w:szCs w:val="24"/>
        </w:rPr>
        <w:t>sometimes</w:t>
      </w:r>
      <w:r w:rsidR="007172BB" w:rsidRPr="0017113A">
        <w:rPr>
          <w:sz w:val="24"/>
          <w:szCs w:val="24"/>
        </w:rPr>
        <w:t xml:space="preserve"> </w:t>
      </w:r>
      <w:r w:rsidRPr="0017113A">
        <w:rPr>
          <w:sz w:val="24"/>
          <w:szCs w:val="24"/>
        </w:rPr>
        <w:t>violent, treatment by medical professionals.</w:t>
      </w:r>
      <w:r w:rsidR="00C8751E" w:rsidRPr="0017113A">
        <w:rPr>
          <w:sz w:val="24"/>
          <w:szCs w:val="24"/>
        </w:rPr>
        <w:t xml:space="preserve"> </w:t>
      </w:r>
      <w:r w:rsidR="00586150">
        <w:rPr>
          <w:sz w:val="24"/>
          <w:szCs w:val="24"/>
        </w:rPr>
        <w:t>The</w:t>
      </w:r>
      <w:r w:rsidR="007172BB">
        <w:rPr>
          <w:sz w:val="24"/>
          <w:szCs w:val="24"/>
        </w:rPr>
        <w:t xml:space="preserve"> results of the</w:t>
      </w:r>
      <w:r w:rsidR="00C8751E" w:rsidRPr="0017113A">
        <w:rPr>
          <w:sz w:val="24"/>
          <w:szCs w:val="24"/>
          <w:lang w:val="en-GB"/>
        </w:rPr>
        <w:t xml:space="preserve"> #PrekinimoŠutnju (</w:t>
      </w:r>
      <w:r w:rsidR="006661E8" w:rsidRPr="0017113A">
        <w:rPr>
          <w:sz w:val="24"/>
          <w:szCs w:val="24"/>
          <w:lang w:val="en-GB"/>
        </w:rPr>
        <w:t>#</w:t>
      </w:r>
      <w:r w:rsidR="00C8751E" w:rsidRPr="0017113A">
        <w:rPr>
          <w:sz w:val="24"/>
          <w:szCs w:val="24"/>
          <w:lang w:val="en-GB"/>
        </w:rPr>
        <w:t xml:space="preserve">BreakTheSilence) campaign organized by RODA in 2018 </w:t>
      </w:r>
      <w:r w:rsidR="007172BB">
        <w:rPr>
          <w:sz w:val="24"/>
          <w:szCs w:val="24"/>
          <w:lang w:val="en-GB"/>
        </w:rPr>
        <w:t>indicate</w:t>
      </w:r>
      <w:r w:rsidR="007172BB" w:rsidRPr="0017113A">
        <w:rPr>
          <w:sz w:val="24"/>
          <w:szCs w:val="24"/>
          <w:lang w:val="en-GB"/>
        </w:rPr>
        <w:t xml:space="preserve"> </w:t>
      </w:r>
      <w:r w:rsidR="00C8751E" w:rsidRPr="0017113A">
        <w:rPr>
          <w:sz w:val="24"/>
          <w:szCs w:val="24"/>
          <w:lang w:val="en-GB"/>
        </w:rPr>
        <w:t xml:space="preserve">that women undergoing painful reproductive healthcare procedures </w:t>
      </w:r>
      <w:r w:rsidR="007172BB">
        <w:rPr>
          <w:sz w:val="24"/>
          <w:szCs w:val="24"/>
          <w:lang w:val="en-GB"/>
        </w:rPr>
        <w:t>may</w:t>
      </w:r>
      <w:r w:rsidR="007172BB" w:rsidRPr="0017113A">
        <w:rPr>
          <w:sz w:val="24"/>
          <w:szCs w:val="24"/>
          <w:lang w:val="en-GB"/>
        </w:rPr>
        <w:t xml:space="preserve"> </w:t>
      </w:r>
      <w:r w:rsidR="00C8751E" w:rsidRPr="0017113A">
        <w:rPr>
          <w:sz w:val="24"/>
          <w:szCs w:val="24"/>
          <w:lang w:val="en-GB"/>
        </w:rPr>
        <w:t>often</w:t>
      </w:r>
      <w:r w:rsidR="007172BB">
        <w:rPr>
          <w:sz w:val="24"/>
          <w:szCs w:val="24"/>
          <w:lang w:val="en-GB"/>
        </w:rPr>
        <w:t xml:space="preserve"> be</w:t>
      </w:r>
      <w:r w:rsidR="00C8751E" w:rsidRPr="0017113A">
        <w:rPr>
          <w:sz w:val="24"/>
          <w:szCs w:val="24"/>
          <w:lang w:val="en-GB"/>
        </w:rPr>
        <w:t xml:space="preserve"> denied access to pain relief, </w:t>
      </w:r>
      <w:r w:rsidR="007172BB">
        <w:rPr>
          <w:sz w:val="24"/>
          <w:szCs w:val="24"/>
          <w:lang w:val="en-GB"/>
        </w:rPr>
        <w:t>may</w:t>
      </w:r>
      <w:r w:rsidR="007172BB" w:rsidRPr="0017113A">
        <w:rPr>
          <w:sz w:val="24"/>
          <w:szCs w:val="24"/>
          <w:lang w:val="en-GB"/>
        </w:rPr>
        <w:t xml:space="preserve"> </w:t>
      </w:r>
      <w:r w:rsidR="00C8751E" w:rsidRPr="0017113A">
        <w:rPr>
          <w:sz w:val="24"/>
          <w:szCs w:val="24"/>
          <w:lang w:val="en-GB"/>
        </w:rPr>
        <w:t>not</w:t>
      </w:r>
      <w:r w:rsidR="007172BB">
        <w:rPr>
          <w:sz w:val="24"/>
          <w:szCs w:val="24"/>
          <w:lang w:val="en-GB"/>
        </w:rPr>
        <w:t xml:space="preserve"> be</w:t>
      </w:r>
      <w:r w:rsidR="00C8751E" w:rsidRPr="0017113A">
        <w:rPr>
          <w:sz w:val="24"/>
          <w:szCs w:val="24"/>
          <w:lang w:val="en-GB"/>
        </w:rPr>
        <w:t xml:space="preserve"> informed </w:t>
      </w:r>
      <w:r w:rsidR="007172BB">
        <w:rPr>
          <w:sz w:val="24"/>
          <w:szCs w:val="24"/>
          <w:lang w:val="en-GB"/>
        </w:rPr>
        <w:t xml:space="preserve">in advance </w:t>
      </w:r>
      <w:r w:rsidR="00C8751E" w:rsidRPr="0017113A">
        <w:rPr>
          <w:sz w:val="24"/>
          <w:szCs w:val="24"/>
          <w:lang w:val="en-GB"/>
        </w:rPr>
        <w:t xml:space="preserve">about a procedure being potentially painful, and </w:t>
      </w:r>
      <w:r w:rsidR="007172BB">
        <w:rPr>
          <w:sz w:val="24"/>
          <w:szCs w:val="24"/>
          <w:lang w:val="en-GB"/>
        </w:rPr>
        <w:t>may be</w:t>
      </w:r>
      <w:r w:rsidR="007172BB" w:rsidRPr="0017113A">
        <w:rPr>
          <w:sz w:val="24"/>
          <w:szCs w:val="24"/>
          <w:lang w:val="en-GB"/>
        </w:rPr>
        <w:t xml:space="preserve"> </w:t>
      </w:r>
      <w:r w:rsidR="00C8751E" w:rsidRPr="0017113A">
        <w:rPr>
          <w:sz w:val="24"/>
          <w:szCs w:val="24"/>
          <w:lang w:val="en-GB"/>
        </w:rPr>
        <w:t>tied to medical equipment during these procedures.</w:t>
      </w:r>
      <w:r w:rsidR="00586150">
        <w:rPr>
          <w:rStyle w:val="EndnoteReference"/>
          <w:sz w:val="24"/>
          <w:szCs w:val="24"/>
          <w:lang w:val="en-GB"/>
        </w:rPr>
        <w:endnoteReference w:id="37"/>
      </w:r>
    </w:p>
    <w:p w14:paraId="21212823" w14:textId="77777777" w:rsidR="00C8751E" w:rsidRPr="0017113A" w:rsidRDefault="00C8751E" w:rsidP="00384FBF">
      <w:pPr>
        <w:jc w:val="both"/>
        <w:rPr>
          <w:sz w:val="24"/>
          <w:szCs w:val="24"/>
          <w:lang w:val="en-GB"/>
        </w:rPr>
      </w:pPr>
    </w:p>
    <w:p w14:paraId="100D977E" w14:textId="26C61D0A" w:rsidR="007E44FB" w:rsidRPr="0017113A" w:rsidRDefault="007172BB" w:rsidP="00384FBF">
      <w:pPr>
        <w:pStyle w:val="Sinespaciado"/>
        <w:jc w:val="both"/>
        <w:rPr>
          <w:spacing w:val="1"/>
        </w:rPr>
      </w:pPr>
      <w:r>
        <w:t xml:space="preserve">Similarly, </w:t>
      </w:r>
      <w:r w:rsidR="003A1FC6" w:rsidRPr="0017113A">
        <w:t xml:space="preserve">RODA’s 2015 </w:t>
      </w:r>
      <w:r w:rsidR="003A1FC6" w:rsidRPr="0017113A">
        <w:rPr>
          <w:i/>
        </w:rPr>
        <w:t>Survey on Experiences in Maternity Services</w:t>
      </w:r>
      <w:r w:rsidR="004B61F7" w:rsidRPr="0017113A">
        <w:rPr>
          <w:vertAlign w:val="superscript"/>
        </w:rPr>
        <w:endnoteReference w:id="38"/>
      </w:r>
      <w:r w:rsidR="004B61F7">
        <w:rPr>
          <w:i/>
        </w:rPr>
        <w:t xml:space="preserve"> </w:t>
      </w:r>
      <w:r w:rsidR="007E44FB" w:rsidRPr="0017113A">
        <w:rPr>
          <w:spacing w:val="1"/>
        </w:rPr>
        <w:t>has revealed serious concerns regarding the provision of obstetric care in Croatian hospitals and respect for women’s human rights during childbirth. Although the reported practices differ extensively in form and gravity, they raise concerns regarding respect for women’s dignity, autonomy and personal and bodily integrity in matern</w:t>
      </w:r>
      <w:r w:rsidR="00090F57">
        <w:rPr>
          <w:spacing w:val="1"/>
        </w:rPr>
        <w:t xml:space="preserve">al </w:t>
      </w:r>
      <w:r w:rsidR="002610D9">
        <w:rPr>
          <w:spacing w:val="1"/>
        </w:rPr>
        <w:t>health</w:t>
      </w:r>
      <w:r w:rsidR="007E44FB" w:rsidRPr="0017113A">
        <w:rPr>
          <w:spacing w:val="1"/>
        </w:rPr>
        <w:t xml:space="preserve"> care contexts and medical decision-making related to childbirth. </w:t>
      </w:r>
      <w:r>
        <w:rPr>
          <w:spacing w:val="1"/>
        </w:rPr>
        <w:t>Reported</w:t>
      </w:r>
      <w:r w:rsidR="007E44FB" w:rsidRPr="0017113A">
        <w:rPr>
          <w:spacing w:val="1"/>
        </w:rPr>
        <w:t xml:space="preserve"> practices include:</w:t>
      </w:r>
    </w:p>
    <w:p w14:paraId="747968E7" w14:textId="77777777" w:rsidR="007E44FB" w:rsidRPr="0017113A" w:rsidRDefault="007E44FB" w:rsidP="00384FBF">
      <w:pPr>
        <w:jc w:val="both"/>
        <w:rPr>
          <w:spacing w:val="1"/>
          <w:sz w:val="24"/>
          <w:szCs w:val="24"/>
        </w:rPr>
      </w:pPr>
    </w:p>
    <w:p w14:paraId="559306EF" w14:textId="5C2C1C6E" w:rsidR="00F37D03" w:rsidRPr="00F37D03" w:rsidRDefault="00F37D03" w:rsidP="00384FBF">
      <w:pPr>
        <w:pStyle w:val="ListParagraph"/>
        <w:numPr>
          <w:ilvl w:val="0"/>
          <w:numId w:val="9"/>
        </w:numPr>
        <w:jc w:val="both"/>
        <w:rPr>
          <w:sz w:val="24"/>
          <w:szCs w:val="24"/>
        </w:rPr>
      </w:pPr>
      <w:r w:rsidRPr="00473960">
        <w:rPr>
          <w:sz w:val="24"/>
          <w:szCs w:val="24"/>
          <w:lang w:val="en-GB"/>
        </w:rPr>
        <w:t>Failure to obtain full and informed consent for medical interventions during childbirth</w:t>
      </w:r>
      <w:r>
        <w:rPr>
          <w:spacing w:val="1"/>
          <w:sz w:val="24"/>
          <w:szCs w:val="24"/>
        </w:rPr>
        <w:t>.</w:t>
      </w:r>
      <w:r w:rsidRPr="0017113A">
        <w:rPr>
          <w:sz w:val="24"/>
          <w:szCs w:val="24"/>
          <w:vertAlign w:val="superscript"/>
        </w:rPr>
        <w:endnoteReference w:id="39"/>
      </w:r>
    </w:p>
    <w:p w14:paraId="7B0CC28F" w14:textId="201AFF8D" w:rsidR="00F37D03" w:rsidRDefault="00F37D03" w:rsidP="00384FBF">
      <w:pPr>
        <w:pStyle w:val="ListParagraph"/>
        <w:numPr>
          <w:ilvl w:val="0"/>
          <w:numId w:val="9"/>
        </w:numPr>
        <w:jc w:val="both"/>
        <w:rPr>
          <w:sz w:val="24"/>
          <w:szCs w:val="24"/>
        </w:rPr>
      </w:pPr>
      <w:r w:rsidRPr="00476350">
        <w:rPr>
          <w:spacing w:val="1"/>
          <w:sz w:val="24"/>
          <w:szCs w:val="24"/>
        </w:rPr>
        <w:t>Ment</w:t>
      </w:r>
      <w:r w:rsidRPr="00473960">
        <w:rPr>
          <w:spacing w:val="1"/>
          <w:sz w:val="24"/>
          <w:szCs w:val="24"/>
        </w:rPr>
        <w:t>al</w:t>
      </w:r>
      <w:r>
        <w:rPr>
          <w:spacing w:val="1"/>
          <w:sz w:val="24"/>
          <w:szCs w:val="24"/>
        </w:rPr>
        <w:t xml:space="preserve">, </w:t>
      </w:r>
      <w:r w:rsidRPr="00473960">
        <w:rPr>
          <w:spacing w:val="1"/>
          <w:sz w:val="24"/>
          <w:szCs w:val="24"/>
        </w:rPr>
        <w:t xml:space="preserve">emotional </w:t>
      </w:r>
      <w:r>
        <w:rPr>
          <w:spacing w:val="1"/>
          <w:sz w:val="24"/>
          <w:szCs w:val="24"/>
        </w:rPr>
        <w:t>or</w:t>
      </w:r>
      <w:r w:rsidRPr="00473960">
        <w:rPr>
          <w:spacing w:val="1"/>
          <w:sz w:val="24"/>
          <w:szCs w:val="24"/>
        </w:rPr>
        <w:t xml:space="preserve"> </w:t>
      </w:r>
      <w:r w:rsidRPr="002610D9">
        <w:rPr>
          <w:spacing w:val="1"/>
          <w:sz w:val="24"/>
          <w:szCs w:val="24"/>
        </w:rPr>
        <w:t>verbal abuse</w:t>
      </w:r>
      <w:r w:rsidRPr="00473960">
        <w:rPr>
          <w:spacing w:val="1"/>
          <w:sz w:val="24"/>
          <w:szCs w:val="24"/>
        </w:rPr>
        <w:t xml:space="preserve"> and humiliation and lack of respect for privacy.</w:t>
      </w:r>
      <w:r>
        <w:rPr>
          <w:rStyle w:val="EndnoteReference"/>
          <w:sz w:val="24"/>
          <w:szCs w:val="24"/>
        </w:rPr>
        <w:endnoteReference w:id="40"/>
      </w:r>
      <w:r w:rsidRPr="0017113A">
        <w:rPr>
          <w:sz w:val="24"/>
          <w:szCs w:val="24"/>
        </w:rPr>
        <w:t xml:space="preserve"> </w:t>
      </w:r>
    </w:p>
    <w:p w14:paraId="3DE97A77" w14:textId="30730C63" w:rsidR="00A801DF" w:rsidRPr="0054643B" w:rsidRDefault="00A801DF" w:rsidP="00384FBF">
      <w:pPr>
        <w:pStyle w:val="ListParagraph"/>
        <w:numPr>
          <w:ilvl w:val="0"/>
          <w:numId w:val="9"/>
        </w:numPr>
        <w:jc w:val="both"/>
        <w:rPr>
          <w:sz w:val="24"/>
          <w:szCs w:val="24"/>
        </w:rPr>
      </w:pPr>
      <w:r w:rsidRPr="00A801DF">
        <w:rPr>
          <w:sz w:val="24"/>
          <w:szCs w:val="24"/>
          <w:lang w:val="en-GB"/>
        </w:rPr>
        <w:t>Practices that prevent women from moving freely and choosing a birthing position and instead confine them to lie down while giving birth.</w:t>
      </w:r>
      <w:r>
        <w:rPr>
          <w:rStyle w:val="EndnoteReference"/>
          <w:sz w:val="24"/>
          <w:szCs w:val="24"/>
          <w:lang w:val="en-GB"/>
        </w:rPr>
        <w:endnoteReference w:id="41"/>
      </w:r>
      <w:r w:rsidRPr="00A801DF">
        <w:rPr>
          <w:sz w:val="24"/>
          <w:szCs w:val="24"/>
          <w:lang w:val="en-GB"/>
        </w:rPr>
        <w:t xml:space="preserve"> </w:t>
      </w:r>
      <w:r w:rsidR="0054643B" w:rsidRPr="0054643B">
        <w:rPr>
          <w:sz w:val="24"/>
          <w:szCs w:val="24"/>
          <w:lang w:val="en-GB"/>
        </w:rPr>
        <w:t>T</w:t>
      </w:r>
      <w:r w:rsidR="0054643B" w:rsidRPr="0054643B">
        <w:rPr>
          <w:sz w:val="24"/>
          <w:szCs w:val="24"/>
        </w:rPr>
        <w:t>he W</w:t>
      </w:r>
      <w:r w:rsidR="000210BA">
        <w:rPr>
          <w:sz w:val="24"/>
          <w:szCs w:val="24"/>
        </w:rPr>
        <w:t xml:space="preserve">orld </w:t>
      </w:r>
      <w:r w:rsidR="0054643B" w:rsidRPr="0054643B">
        <w:rPr>
          <w:sz w:val="24"/>
          <w:szCs w:val="24"/>
        </w:rPr>
        <w:t>H</w:t>
      </w:r>
      <w:r w:rsidR="000210BA">
        <w:rPr>
          <w:sz w:val="24"/>
          <w:szCs w:val="24"/>
        </w:rPr>
        <w:t xml:space="preserve">ealth </w:t>
      </w:r>
      <w:r w:rsidR="0054643B" w:rsidRPr="0054643B">
        <w:rPr>
          <w:sz w:val="24"/>
          <w:szCs w:val="24"/>
        </w:rPr>
        <w:t>O</w:t>
      </w:r>
      <w:r w:rsidR="000210BA">
        <w:rPr>
          <w:sz w:val="24"/>
          <w:szCs w:val="24"/>
        </w:rPr>
        <w:t xml:space="preserve">rganization (WHO) </w:t>
      </w:r>
      <w:r w:rsidR="0054643B" w:rsidRPr="0054643B">
        <w:rPr>
          <w:sz w:val="24"/>
          <w:szCs w:val="24"/>
        </w:rPr>
        <w:t>has specified that women’s freedom to choose positions and assume a variety of positions during the course of labour alleviates labour pain and that women should not be restricted to bed and the supine position.</w:t>
      </w:r>
      <w:r w:rsidR="0054643B" w:rsidRPr="0054643B">
        <w:rPr>
          <w:rStyle w:val="EndnoteReference"/>
          <w:sz w:val="24"/>
          <w:szCs w:val="24"/>
        </w:rPr>
        <w:endnoteReference w:id="42"/>
      </w:r>
    </w:p>
    <w:p w14:paraId="70BA6598" w14:textId="77859FEA" w:rsidR="007E44FB" w:rsidRPr="0054643B" w:rsidRDefault="007E44FB" w:rsidP="00384FBF">
      <w:pPr>
        <w:pStyle w:val="ListParagraph"/>
        <w:numPr>
          <w:ilvl w:val="0"/>
          <w:numId w:val="9"/>
        </w:numPr>
        <w:jc w:val="both"/>
        <w:rPr>
          <w:spacing w:val="1"/>
          <w:sz w:val="24"/>
          <w:szCs w:val="24"/>
        </w:rPr>
      </w:pPr>
      <w:r w:rsidRPr="00C44D98">
        <w:rPr>
          <w:spacing w:val="1"/>
          <w:sz w:val="24"/>
          <w:szCs w:val="24"/>
        </w:rPr>
        <w:t>The exertion of extreme physical pressure by healthcare personnel on women’s abdomens during the pushing stage of labour (known also as the Kristeller Maneuver)</w:t>
      </w:r>
      <w:r w:rsidRPr="00C44D98">
        <w:rPr>
          <w:sz w:val="24"/>
          <w:szCs w:val="24"/>
        </w:rPr>
        <w:t>.</w:t>
      </w:r>
      <w:r w:rsidR="00C44D98" w:rsidRPr="00C44D98">
        <w:rPr>
          <w:sz w:val="24"/>
          <w:szCs w:val="24"/>
        </w:rPr>
        <w:t xml:space="preserve"> </w:t>
      </w:r>
      <w:r w:rsidR="00A801DF">
        <w:rPr>
          <w:sz w:val="24"/>
          <w:szCs w:val="24"/>
        </w:rPr>
        <w:t>RODA’s 2015 s</w:t>
      </w:r>
      <w:r w:rsidR="00C44D98" w:rsidRPr="00C44D98">
        <w:rPr>
          <w:sz w:val="24"/>
          <w:szCs w:val="24"/>
        </w:rPr>
        <w:t>urvey found that 54 percent of women report</w:t>
      </w:r>
      <w:r w:rsidR="00A801DF">
        <w:rPr>
          <w:sz w:val="24"/>
          <w:szCs w:val="24"/>
        </w:rPr>
        <w:t>ed</w:t>
      </w:r>
      <w:r w:rsidR="00C44D98" w:rsidRPr="00C44D98">
        <w:rPr>
          <w:sz w:val="24"/>
          <w:szCs w:val="24"/>
        </w:rPr>
        <w:t xml:space="preserve"> being subjected to the Kristeller Maneuver.</w:t>
      </w:r>
      <w:r w:rsidRPr="00C44D98">
        <w:rPr>
          <w:sz w:val="24"/>
          <w:szCs w:val="24"/>
          <w:vertAlign w:val="superscript"/>
        </w:rPr>
        <w:endnoteReference w:id="43"/>
      </w:r>
      <w:r w:rsidRPr="00C44D98">
        <w:rPr>
          <w:sz w:val="24"/>
          <w:szCs w:val="24"/>
        </w:rPr>
        <w:t xml:space="preserve"> </w:t>
      </w:r>
      <w:r w:rsidR="0054643B" w:rsidRPr="0054643B">
        <w:rPr>
          <w:sz w:val="24"/>
          <w:szCs w:val="24"/>
        </w:rPr>
        <w:t>The WHO has advised against the use of Kristeller Maneuver and outlined that “[a]part from the issue of increased maternal discomfort, there is suspicion that the practice may be harmful for the uterus, the perineum and the fetus.”</w:t>
      </w:r>
      <w:r w:rsidR="0054643B" w:rsidRPr="0054643B">
        <w:rPr>
          <w:rStyle w:val="EndnoteReference"/>
          <w:sz w:val="24"/>
          <w:szCs w:val="24"/>
        </w:rPr>
        <w:endnoteReference w:id="44"/>
      </w:r>
    </w:p>
    <w:p w14:paraId="39D865D7" w14:textId="4EA6F599" w:rsidR="004F6735" w:rsidRDefault="004F6735" w:rsidP="00384FBF">
      <w:pPr>
        <w:pStyle w:val="ListParagraph"/>
        <w:numPr>
          <w:ilvl w:val="0"/>
          <w:numId w:val="9"/>
        </w:numPr>
        <w:jc w:val="both"/>
        <w:rPr>
          <w:sz w:val="24"/>
          <w:szCs w:val="24"/>
        </w:rPr>
      </w:pPr>
      <w:r w:rsidRPr="00473960">
        <w:rPr>
          <w:sz w:val="24"/>
          <w:szCs w:val="24"/>
        </w:rPr>
        <w:t>E</w:t>
      </w:r>
      <w:r w:rsidR="003A1FC6" w:rsidRPr="00473960">
        <w:rPr>
          <w:sz w:val="24"/>
          <w:szCs w:val="24"/>
        </w:rPr>
        <w:t xml:space="preserve">xtensive use of </w:t>
      </w:r>
      <w:r w:rsidRPr="00473960">
        <w:rPr>
          <w:sz w:val="24"/>
          <w:szCs w:val="24"/>
        </w:rPr>
        <w:t>episiotomy</w:t>
      </w:r>
      <w:r w:rsidRPr="0017113A">
        <w:rPr>
          <w:sz w:val="24"/>
          <w:szCs w:val="24"/>
        </w:rPr>
        <w:t>.</w:t>
      </w:r>
      <w:r w:rsidR="003A1FC6" w:rsidRPr="0017113A">
        <w:rPr>
          <w:sz w:val="24"/>
          <w:szCs w:val="24"/>
        </w:rPr>
        <w:t xml:space="preserve"> </w:t>
      </w:r>
      <w:r w:rsidRPr="0017113A">
        <w:rPr>
          <w:sz w:val="24"/>
          <w:szCs w:val="24"/>
        </w:rPr>
        <w:t>Prior to 2008, episiotomy was performed during nearly 70 percent of childbirths and while the official rates are declining they remain very high, at 49 percent in 2010.</w:t>
      </w:r>
      <w:r w:rsidRPr="0017113A">
        <w:rPr>
          <w:rStyle w:val="EndnoteReference"/>
          <w:sz w:val="24"/>
          <w:szCs w:val="24"/>
        </w:rPr>
        <w:endnoteReference w:id="45"/>
      </w:r>
      <w:r w:rsidRPr="0017113A">
        <w:rPr>
          <w:sz w:val="24"/>
          <w:szCs w:val="24"/>
        </w:rPr>
        <w:t xml:space="preserve"> However, RODA’s 2015 survey revealed that episiotomy rates may be severely underreported (the Croatian Institute for Public Health reports a rate of 30 percent, while women’s reports to RODA indicate a rate of 56 percent).</w:t>
      </w:r>
      <w:r w:rsidRPr="0017113A">
        <w:rPr>
          <w:sz w:val="24"/>
          <w:szCs w:val="24"/>
          <w:vertAlign w:val="superscript"/>
        </w:rPr>
        <w:endnoteReference w:id="46"/>
      </w:r>
      <w:r w:rsidRPr="0017113A">
        <w:rPr>
          <w:sz w:val="24"/>
          <w:szCs w:val="24"/>
        </w:rPr>
        <w:t xml:space="preserve"> </w:t>
      </w:r>
    </w:p>
    <w:p w14:paraId="69ED4735" w14:textId="4AC7D95E" w:rsidR="0054643B" w:rsidRPr="0054643B" w:rsidRDefault="00C44D98" w:rsidP="00FF7021">
      <w:pPr>
        <w:pStyle w:val="ListParagraph"/>
        <w:numPr>
          <w:ilvl w:val="0"/>
          <w:numId w:val="9"/>
        </w:numPr>
        <w:jc w:val="both"/>
        <w:rPr>
          <w:sz w:val="24"/>
          <w:szCs w:val="24"/>
        </w:rPr>
      </w:pPr>
      <w:r w:rsidRPr="0054643B">
        <w:rPr>
          <w:spacing w:val="1"/>
          <w:sz w:val="24"/>
          <w:szCs w:val="24"/>
        </w:rPr>
        <w:t>Suturing</w:t>
      </w:r>
      <w:r w:rsidR="007172BB" w:rsidRPr="0054643B">
        <w:rPr>
          <w:spacing w:val="1"/>
          <w:sz w:val="24"/>
          <w:szCs w:val="24"/>
        </w:rPr>
        <w:t xml:space="preserve"> of birth injuries</w:t>
      </w:r>
      <w:r w:rsidRPr="0054643B">
        <w:rPr>
          <w:spacing w:val="1"/>
          <w:sz w:val="24"/>
          <w:szCs w:val="24"/>
        </w:rPr>
        <w:t xml:space="preserve"> without, or with insufficient, anesthesia.</w:t>
      </w:r>
      <w:r w:rsidR="0054643B" w:rsidRPr="0054643B">
        <w:rPr>
          <w:spacing w:val="1"/>
          <w:sz w:val="24"/>
          <w:szCs w:val="24"/>
        </w:rPr>
        <w:t xml:space="preserve"> </w:t>
      </w:r>
      <w:r w:rsidR="0054643B" w:rsidRPr="0054643B">
        <w:rPr>
          <w:sz w:val="24"/>
          <w:szCs w:val="24"/>
        </w:rPr>
        <w:t>The International Federation of Gynecology and Obstetrics (</w:t>
      </w:r>
      <w:r w:rsidR="0054643B" w:rsidRPr="0054643B">
        <w:rPr>
          <w:sz w:val="24"/>
          <w:szCs w:val="24"/>
          <w:lang w:val="en-GB"/>
        </w:rPr>
        <w:t>FIGO) has stressed that suturing must always be performed under adequate perineal anaesthesia.</w:t>
      </w:r>
      <w:r w:rsidR="0054643B" w:rsidRPr="0054643B">
        <w:rPr>
          <w:rStyle w:val="EndnoteReference"/>
          <w:sz w:val="24"/>
          <w:szCs w:val="24"/>
          <w:lang w:val="en-GB"/>
        </w:rPr>
        <w:endnoteReference w:id="47"/>
      </w:r>
      <w:r w:rsidR="0054643B" w:rsidRPr="0054643B">
        <w:rPr>
          <w:sz w:val="24"/>
          <w:szCs w:val="24"/>
          <w:lang w:val="en-GB"/>
        </w:rPr>
        <w:t xml:space="preserve"> </w:t>
      </w:r>
    </w:p>
    <w:p w14:paraId="0C2AC790" w14:textId="77777777" w:rsidR="003A1FC6" w:rsidRPr="0017113A" w:rsidRDefault="003A1FC6" w:rsidP="00384FBF">
      <w:pPr>
        <w:jc w:val="both"/>
        <w:rPr>
          <w:sz w:val="24"/>
          <w:szCs w:val="24"/>
        </w:rPr>
      </w:pPr>
    </w:p>
    <w:p w14:paraId="4097B715" w14:textId="04936214" w:rsidR="00303E09" w:rsidRPr="007169CD" w:rsidRDefault="00303E09" w:rsidP="00303E09">
      <w:pPr>
        <w:pStyle w:val="ListParagraph"/>
        <w:numPr>
          <w:ilvl w:val="0"/>
          <w:numId w:val="24"/>
        </w:numPr>
        <w:jc w:val="both"/>
        <w:rPr>
          <w:b/>
          <w:i/>
          <w:sz w:val="24"/>
          <w:szCs w:val="24"/>
        </w:rPr>
      </w:pPr>
      <w:r w:rsidRPr="007169CD">
        <w:rPr>
          <w:b/>
          <w:i/>
          <w:sz w:val="24"/>
          <w:szCs w:val="24"/>
        </w:rPr>
        <w:t xml:space="preserve">Lack of </w:t>
      </w:r>
      <w:r w:rsidR="00E34241">
        <w:rPr>
          <w:b/>
          <w:i/>
          <w:sz w:val="24"/>
          <w:szCs w:val="24"/>
        </w:rPr>
        <w:t xml:space="preserve">adequate </w:t>
      </w:r>
      <w:r w:rsidRPr="007169CD">
        <w:rPr>
          <w:b/>
          <w:i/>
          <w:sz w:val="24"/>
          <w:szCs w:val="24"/>
        </w:rPr>
        <w:t xml:space="preserve">disaggregated data </w:t>
      </w:r>
      <w:r>
        <w:rPr>
          <w:b/>
          <w:i/>
          <w:sz w:val="24"/>
          <w:szCs w:val="24"/>
        </w:rPr>
        <w:t>and maternal death audits</w:t>
      </w:r>
    </w:p>
    <w:p w14:paraId="17577766" w14:textId="77777777" w:rsidR="00303E09" w:rsidRDefault="00303E09" w:rsidP="00303E09">
      <w:pPr>
        <w:jc w:val="both"/>
        <w:rPr>
          <w:sz w:val="24"/>
          <w:szCs w:val="24"/>
        </w:rPr>
      </w:pPr>
    </w:p>
    <w:p w14:paraId="118C4492" w14:textId="6C5CBA78" w:rsidR="00303E09" w:rsidRPr="007169CD" w:rsidRDefault="00303E09" w:rsidP="00303E09">
      <w:pPr>
        <w:jc w:val="both"/>
        <w:rPr>
          <w:sz w:val="24"/>
          <w:szCs w:val="24"/>
          <w:lang w:val="en-GB"/>
        </w:rPr>
      </w:pPr>
      <w:r>
        <w:rPr>
          <w:sz w:val="24"/>
          <w:szCs w:val="24"/>
        </w:rPr>
        <w:t xml:space="preserve">Croatian authorities </w:t>
      </w:r>
      <w:r w:rsidR="00086387">
        <w:rPr>
          <w:sz w:val="24"/>
          <w:szCs w:val="24"/>
        </w:rPr>
        <w:t xml:space="preserve">are failing </w:t>
      </w:r>
      <w:r>
        <w:rPr>
          <w:sz w:val="24"/>
          <w:szCs w:val="24"/>
        </w:rPr>
        <w:t xml:space="preserve">to collect </w:t>
      </w:r>
      <w:r w:rsidR="00086387">
        <w:rPr>
          <w:sz w:val="24"/>
          <w:szCs w:val="24"/>
        </w:rPr>
        <w:t xml:space="preserve">adequate </w:t>
      </w:r>
      <w:r>
        <w:rPr>
          <w:sz w:val="24"/>
          <w:szCs w:val="24"/>
        </w:rPr>
        <w:t>disaggregated data on maternal morbidity and mortality</w:t>
      </w:r>
      <w:r w:rsidR="00E44B39">
        <w:rPr>
          <w:sz w:val="24"/>
          <w:szCs w:val="24"/>
        </w:rPr>
        <w:t xml:space="preserve"> as well as undertake adequate maternal death audits</w:t>
      </w:r>
      <w:r>
        <w:rPr>
          <w:sz w:val="24"/>
          <w:szCs w:val="24"/>
        </w:rPr>
        <w:t>.</w:t>
      </w:r>
      <w:r w:rsidR="00E44B39">
        <w:rPr>
          <w:rStyle w:val="EndnoteReference"/>
          <w:sz w:val="24"/>
          <w:szCs w:val="24"/>
        </w:rPr>
        <w:endnoteReference w:id="48"/>
      </w:r>
      <w:r>
        <w:rPr>
          <w:sz w:val="24"/>
          <w:szCs w:val="24"/>
        </w:rPr>
        <w:t xml:space="preserve"> </w:t>
      </w:r>
      <w:r w:rsidRPr="007169CD">
        <w:rPr>
          <w:sz w:val="24"/>
          <w:szCs w:val="24"/>
          <w:lang w:val="en-GB"/>
        </w:rPr>
        <w:t>While maternal mortality and morbidity</w:t>
      </w:r>
      <w:r w:rsidR="00086387">
        <w:rPr>
          <w:sz w:val="24"/>
          <w:szCs w:val="24"/>
          <w:lang w:val="en-GB"/>
        </w:rPr>
        <w:t xml:space="preserve"> rates are generally</w:t>
      </w:r>
      <w:r w:rsidRPr="007169CD">
        <w:rPr>
          <w:sz w:val="24"/>
          <w:szCs w:val="24"/>
          <w:lang w:val="en-GB"/>
        </w:rPr>
        <w:t xml:space="preserve"> low in Croatia, data </w:t>
      </w:r>
      <w:r w:rsidR="00086387">
        <w:rPr>
          <w:sz w:val="24"/>
          <w:szCs w:val="24"/>
          <w:lang w:val="en-GB"/>
        </w:rPr>
        <w:t>is</w:t>
      </w:r>
      <w:r w:rsidR="00086387" w:rsidRPr="007169CD">
        <w:rPr>
          <w:sz w:val="24"/>
          <w:szCs w:val="24"/>
          <w:lang w:val="en-GB"/>
        </w:rPr>
        <w:t xml:space="preserve"> </w:t>
      </w:r>
      <w:r w:rsidRPr="007169CD">
        <w:rPr>
          <w:sz w:val="24"/>
          <w:szCs w:val="24"/>
          <w:lang w:val="en-GB"/>
        </w:rPr>
        <w:t xml:space="preserve">only collected at hospital and national levels and </w:t>
      </w:r>
      <w:r w:rsidR="00086387">
        <w:rPr>
          <w:sz w:val="24"/>
          <w:szCs w:val="24"/>
          <w:lang w:val="en-GB"/>
        </w:rPr>
        <w:t xml:space="preserve">is </w:t>
      </w:r>
      <w:r w:rsidRPr="007169CD">
        <w:rPr>
          <w:sz w:val="24"/>
          <w:szCs w:val="24"/>
          <w:lang w:val="en-GB"/>
        </w:rPr>
        <w:t xml:space="preserve">not disaggregated by age, race, nationality, socio-economic status, place of </w:t>
      </w:r>
      <w:r w:rsidRPr="007169CD">
        <w:rPr>
          <w:sz w:val="24"/>
          <w:szCs w:val="24"/>
          <w:lang w:val="en-GB"/>
        </w:rPr>
        <w:lastRenderedPageBreak/>
        <w:t>residence, or child’s place of birth.</w:t>
      </w:r>
      <w:r w:rsidRPr="007169CD">
        <w:rPr>
          <w:rStyle w:val="EndnoteReference"/>
          <w:sz w:val="24"/>
          <w:szCs w:val="24"/>
          <w:lang w:val="en-GB"/>
        </w:rPr>
        <w:endnoteReference w:id="49"/>
      </w:r>
      <w:r w:rsidRPr="007169CD">
        <w:rPr>
          <w:sz w:val="24"/>
          <w:szCs w:val="24"/>
          <w:lang w:val="en-GB"/>
        </w:rPr>
        <w:t xml:space="preserve"> As a result, there are </w:t>
      </w:r>
      <w:r w:rsidR="00086387">
        <w:rPr>
          <w:sz w:val="24"/>
          <w:szCs w:val="24"/>
          <w:lang w:val="en-GB"/>
        </w:rPr>
        <w:t xml:space="preserve">important </w:t>
      </w:r>
      <w:r w:rsidRPr="007169CD">
        <w:rPr>
          <w:sz w:val="24"/>
          <w:szCs w:val="24"/>
          <w:lang w:val="en-GB"/>
        </w:rPr>
        <w:t xml:space="preserve">gaps in information about maternal mortality and morbidity </w:t>
      </w:r>
      <w:r w:rsidR="00086387">
        <w:rPr>
          <w:sz w:val="24"/>
          <w:szCs w:val="24"/>
          <w:lang w:val="en-GB"/>
        </w:rPr>
        <w:t>risks specifically affecting</w:t>
      </w:r>
      <w:r w:rsidRPr="007169CD">
        <w:rPr>
          <w:sz w:val="24"/>
          <w:szCs w:val="24"/>
          <w:lang w:val="en-GB"/>
        </w:rPr>
        <w:t xml:space="preserve"> women from certain groups. </w:t>
      </w:r>
      <w:r w:rsidR="00086387">
        <w:rPr>
          <w:sz w:val="24"/>
          <w:szCs w:val="24"/>
          <w:lang w:val="en-GB"/>
        </w:rPr>
        <w:t xml:space="preserve">In other European countries where disaggregated data is available, it shows significantly higher maternal mortality and morbidity outcomes among certain groups of women. </w:t>
      </w:r>
    </w:p>
    <w:p w14:paraId="4D2F5793" w14:textId="77777777" w:rsidR="00303E09" w:rsidRPr="007169CD" w:rsidRDefault="00303E09" w:rsidP="00303E09">
      <w:pPr>
        <w:jc w:val="both"/>
        <w:rPr>
          <w:sz w:val="24"/>
          <w:szCs w:val="24"/>
          <w:lang w:val="en-GB"/>
        </w:rPr>
      </w:pPr>
    </w:p>
    <w:p w14:paraId="1BC6EF80" w14:textId="7DC4DC0A" w:rsidR="00303E09" w:rsidRPr="00303E09" w:rsidRDefault="00303E09" w:rsidP="00303E09">
      <w:pPr>
        <w:pStyle w:val="ListParagraph"/>
        <w:numPr>
          <w:ilvl w:val="0"/>
          <w:numId w:val="24"/>
        </w:numPr>
        <w:jc w:val="both"/>
        <w:rPr>
          <w:b/>
          <w:i/>
          <w:sz w:val="24"/>
          <w:szCs w:val="24"/>
        </w:rPr>
      </w:pPr>
      <w:r w:rsidRPr="00303E09">
        <w:rPr>
          <w:b/>
          <w:i/>
          <w:sz w:val="24"/>
          <w:szCs w:val="24"/>
        </w:rPr>
        <w:t>Restrictions on birth outside of hospitals</w:t>
      </w:r>
    </w:p>
    <w:p w14:paraId="39DECDB4" w14:textId="77777777" w:rsidR="00303E09" w:rsidRDefault="00303E09" w:rsidP="007169CD">
      <w:pPr>
        <w:jc w:val="both"/>
        <w:rPr>
          <w:sz w:val="24"/>
          <w:szCs w:val="24"/>
        </w:rPr>
      </w:pPr>
    </w:p>
    <w:p w14:paraId="21A07883" w14:textId="15327EBD" w:rsidR="007169CD" w:rsidRDefault="007169CD" w:rsidP="007169CD">
      <w:pPr>
        <w:jc w:val="both"/>
        <w:rPr>
          <w:sz w:val="24"/>
          <w:szCs w:val="24"/>
        </w:rPr>
      </w:pPr>
      <w:r w:rsidRPr="0017113A">
        <w:rPr>
          <w:sz w:val="24"/>
          <w:szCs w:val="24"/>
        </w:rPr>
        <w:t xml:space="preserve">The majority of births in Croatia (99 percent) take place in hospitals and are </w:t>
      </w:r>
      <w:r w:rsidR="00995E5A">
        <w:rPr>
          <w:sz w:val="24"/>
          <w:szCs w:val="24"/>
        </w:rPr>
        <w:t>usually attended</w:t>
      </w:r>
      <w:r w:rsidRPr="0017113A">
        <w:rPr>
          <w:sz w:val="24"/>
          <w:szCs w:val="24"/>
        </w:rPr>
        <w:t xml:space="preserve"> by doctors with midwives assisting. Croatian legislation does not recognize the possibility for midwives to work independently outside of hospital settings and as a result does not enable women to choose to give birth</w:t>
      </w:r>
      <w:r w:rsidR="00995E5A">
        <w:rPr>
          <w:sz w:val="24"/>
          <w:szCs w:val="24"/>
        </w:rPr>
        <w:t xml:space="preserve"> outside of hospital settings</w:t>
      </w:r>
      <w:r w:rsidRPr="0017113A">
        <w:rPr>
          <w:sz w:val="24"/>
          <w:szCs w:val="24"/>
        </w:rPr>
        <w:t>.</w:t>
      </w:r>
    </w:p>
    <w:p w14:paraId="21A0671D" w14:textId="77777777" w:rsidR="007169CD" w:rsidRDefault="007169CD" w:rsidP="00384FBF">
      <w:pPr>
        <w:jc w:val="both"/>
        <w:rPr>
          <w:sz w:val="24"/>
          <w:szCs w:val="24"/>
        </w:rPr>
      </w:pPr>
    </w:p>
    <w:p w14:paraId="05AD194D" w14:textId="29F7D790" w:rsidR="009252D6" w:rsidRPr="00E82A3C" w:rsidRDefault="009252D6" w:rsidP="00384FBF">
      <w:pPr>
        <w:jc w:val="both"/>
        <w:rPr>
          <w:sz w:val="24"/>
          <w:szCs w:val="24"/>
        </w:rPr>
      </w:pPr>
      <w:r w:rsidRPr="00E82A3C">
        <w:rPr>
          <w:spacing w:val="1"/>
          <w:sz w:val="24"/>
          <w:szCs w:val="24"/>
          <w:u w:val="single"/>
        </w:rPr>
        <w:t>International Human Rights Law and Standards</w:t>
      </w:r>
      <w:r w:rsidR="00E82A3C" w:rsidRPr="00E82A3C">
        <w:rPr>
          <w:spacing w:val="1"/>
          <w:sz w:val="24"/>
          <w:szCs w:val="24"/>
          <w:u w:val="single"/>
        </w:rPr>
        <w:t xml:space="preserve"> </w:t>
      </w:r>
      <w:r w:rsidRPr="00E82A3C">
        <w:rPr>
          <w:spacing w:val="1"/>
          <w:sz w:val="24"/>
          <w:szCs w:val="24"/>
          <w:u w:val="single"/>
        </w:rPr>
        <w:t xml:space="preserve"> </w:t>
      </w:r>
    </w:p>
    <w:p w14:paraId="5CB06182" w14:textId="77777777" w:rsidR="009252D6" w:rsidRPr="00E82A3C" w:rsidRDefault="009252D6" w:rsidP="00384FBF">
      <w:pPr>
        <w:pStyle w:val="Sinespaciado"/>
        <w:ind w:left="780"/>
        <w:jc w:val="both"/>
        <w:rPr>
          <w:spacing w:val="1"/>
        </w:rPr>
      </w:pPr>
    </w:p>
    <w:p w14:paraId="719E62A0" w14:textId="3A8E047D" w:rsidR="003B1131" w:rsidRDefault="009252D6" w:rsidP="003B1131">
      <w:pPr>
        <w:jc w:val="both"/>
        <w:rPr>
          <w:sz w:val="24"/>
          <w:szCs w:val="24"/>
        </w:rPr>
      </w:pPr>
      <w:r w:rsidRPr="003B1131">
        <w:rPr>
          <w:sz w:val="24"/>
          <w:szCs w:val="24"/>
        </w:rPr>
        <w:t xml:space="preserve">These </w:t>
      </w:r>
      <w:r w:rsidR="00995E5A">
        <w:rPr>
          <w:sz w:val="24"/>
          <w:szCs w:val="24"/>
        </w:rPr>
        <w:t>maternal health care deficits</w:t>
      </w:r>
      <w:r w:rsidRPr="003B1131">
        <w:rPr>
          <w:sz w:val="24"/>
          <w:szCs w:val="24"/>
        </w:rPr>
        <w:t xml:space="preserve"> indicate that Croatian authorities are failing to respect and ensure the protection of women’s human rights during </w:t>
      </w:r>
      <w:r w:rsidR="00995E5A">
        <w:rPr>
          <w:sz w:val="24"/>
          <w:szCs w:val="24"/>
        </w:rPr>
        <w:t>pregnancy and</w:t>
      </w:r>
      <w:r w:rsidR="00A801DF" w:rsidRPr="003B1131">
        <w:rPr>
          <w:sz w:val="24"/>
          <w:szCs w:val="24"/>
        </w:rPr>
        <w:t xml:space="preserve"> </w:t>
      </w:r>
      <w:r w:rsidRPr="003B1131">
        <w:rPr>
          <w:sz w:val="24"/>
          <w:szCs w:val="24"/>
        </w:rPr>
        <w:t xml:space="preserve">childbirth and give rise to specific concerns in relation to Article 2(1), 3, </w:t>
      </w:r>
      <w:r w:rsidR="003B1131" w:rsidRPr="003B1131">
        <w:rPr>
          <w:sz w:val="24"/>
          <w:szCs w:val="24"/>
        </w:rPr>
        <w:t xml:space="preserve">6, </w:t>
      </w:r>
      <w:r w:rsidRPr="003B1131">
        <w:rPr>
          <w:sz w:val="24"/>
          <w:szCs w:val="24"/>
        </w:rPr>
        <w:t>7</w:t>
      </w:r>
      <w:r w:rsidR="003B1131" w:rsidRPr="003B1131">
        <w:rPr>
          <w:sz w:val="24"/>
          <w:szCs w:val="24"/>
        </w:rPr>
        <w:t xml:space="preserve">, </w:t>
      </w:r>
      <w:r w:rsidRPr="003B1131">
        <w:rPr>
          <w:sz w:val="24"/>
          <w:szCs w:val="24"/>
        </w:rPr>
        <w:t xml:space="preserve">17 </w:t>
      </w:r>
      <w:r w:rsidR="003B1131" w:rsidRPr="003B1131">
        <w:rPr>
          <w:sz w:val="24"/>
          <w:szCs w:val="24"/>
        </w:rPr>
        <w:t xml:space="preserve">and 26 </w:t>
      </w:r>
      <w:r w:rsidRPr="003B1131">
        <w:rPr>
          <w:sz w:val="24"/>
          <w:szCs w:val="24"/>
        </w:rPr>
        <w:t xml:space="preserve">under the Covenant. </w:t>
      </w:r>
      <w:r w:rsidR="003B1131" w:rsidRPr="003B1131">
        <w:rPr>
          <w:sz w:val="24"/>
          <w:szCs w:val="24"/>
        </w:rPr>
        <w:t>These practices also give rise to serious concerns that maternal health care in Croatia does not comply with international medical guidelines, scientific evidence and international standards of care.</w:t>
      </w:r>
      <w:r w:rsidR="003B1131" w:rsidRPr="003B1131">
        <w:rPr>
          <w:rStyle w:val="EndnoteReference"/>
          <w:spacing w:val="1"/>
          <w:sz w:val="24"/>
          <w:szCs w:val="24"/>
        </w:rPr>
        <w:endnoteReference w:id="50"/>
      </w:r>
      <w:r w:rsidR="003B1131" w:rsidRPr="003B1131">
        <w:rPr>
          <w:sz w:val="24"/>
          <w:szCs w:val="24"/>
        </w:rPr>
        <w:t xml:space="preserve"> </w:t>
      </w:r>
    </w:p>
    <w:p w14:paraId="1F70145C" w14:textId="77777777" w:rsidR="00731227" w:rsidRDefault="00731227" w:rsidP="003B1131">
      <w:pPr>
        <w:jc w:val="both"/>
        <w:rPr>
          <w:sz w:val="24"/>
          <w:szCs w:val="24"/>
        </w:rPr>
      </w:pPr>
    </w:p>
    <w:p w14:paraId="6727C310" w14:textId="77777777" w:rsidR="00E44B39" w:rsidRDefault="00731227" w:rsidP="00E44B39">
      <w:pPr>
        <w:jc w:val="both"/>
        <w:rPr>
          <w:sz w:val="24"/>
          <w:szCs w:val="24"/>
        </w:rPr>
      </w:pPr>
      <w:r w:rsidRPr="00001FEA">
        <w:rPr>
          <w:sz w:val="24"/>
          <w:szCs w:val="24"/>
        </w:rPr>
        <w:t xml:space="preserve">This Committee has affirmed that the Covenant requires States parties to adopt positive measures to protect </w:t>
      </w:r>
      <w:r w:rsidR="00995E5A" w:rsidRPr="00001FEA">
        <w:rPr>
          <w:sz w:val="24"/>
          <w:szCs w:val="24"/>
        </w:rPr>
        <w:t xml:space="preserve">women’s </w:t>
      </w:r>
      <w:r w:rsidR="00C7395C">
        <w:rPr>
          <w:sz w:val="24"/>
          <w:szCs w:val="24"/>
        </w:rPr>
        <w:t>ability to enjoy their</w:t>
      </w:r>
      <w:r w:rsidR="00C7395C" w:rsidRPr="00001FEA">
        <w:rPr>
          <w:sz w:val="24"/>
          <w:szCs w:val="24"/>
        </w:rPr>
        <w:t xml:space="preserve"> </w:t>
      </w:r>
      <w:r w:rsidRPr="00001FEA">
        <w:rPr>
          <w:sz w:val="24"/>
          <w:szCs w:val="24"/>
        </w:rPr>
        <w:t>right to life</w:t>
      </w:r>
      <w:r w:rsidR="00C7395C">
        <w:rPr>
          <w:sz w:val="24"/>
          <w:szCs w:val="24"/>
        </w:rPr>
        <w:t xml:space="preserve"> with dignity</w:t>
      </w:r>
      <w:r w:rsidRPr="00001FEA">
        <w:rPr>
          <w:sz w:val="24"/>
          <w:szCs w:val="24"/>
        </w:rPr>
        <w:t xml:space="preserve">, including providing access to </w:t>
      </w:r>
      <w:r w:rsidR="00995E5A" w:rsidRPr="00001FEA">
        <w:rPr>
          <w:sz w:val="24"/>
          <w:szCs w:val="24"/>
        </w:rPr>
        <w:t xml:space="preserve">quality maternal </w:t>
      </w:r>
      <w:r w:rsidRPr="00001FEA">
        <w:rPr>
          <w:sz w:val="24"/>
          <w:szCs w:val="24"/>
        </w:rPr>
        <w:t>health care.</w:t>
      </w:r>
      <w:r w:rsidRPr="00001FEA">
        <w:rPr>
          <w:rStyle w:val="EndnoteReference"/>
          <w:sz w:val="24"/>
          <w:szCs w:val="24"/>
        </w:rPr>
        <w:endnoteReference w:id="51"/>
      </w:r>
      <w:r>
        <w:t xml:space="preserve"> </w:t>
      </w:r>
      <w:r w:rsidR="00E44B39" w:rsidRPr="00891312">
        <w:rPr>
          <w:sz w:val="24"/>
          <w:szCs w:val="24"/>
        </w:rPr>
        <w:t>Th</w:t>
      </w:r>
      <w:r w:rsidR="00E44B39">
        <w:rPr>
          <w:sz w:val="24"/>
          <w:szCs w:val="24"/>
        </w:rPr>
        <w:t>e</w:t>
      </w:r>
      <w:r w:rsidR="00E44B39" w:rsidRPr="00891312">
        <w:rPr>
          <w:sz w:val="24"/>
          <w:szCs w:val="24"/>
        </w:rPr>
        <w:t xml:space="preserve"> Committee has</w:t>
      </w:r>
      <w:r w:rsidR="00E44B39">
        <w:rPr>
          <w:sz w:val="24"/>
          <w:szCs w:val="24"/>
        </w:rPr>
        <w:t xml:space="preserve"> also</w:t>
      </w:r>
      <w:r w:rsidR="00E44B39" w:rsidRPr="00891312">
        <w:rPr>
          <w:sz w:val="24"/>
          <w:szCs w:val="24"/>
        </w:rPr>
        <w:t xml:space="preserve"> specifically found that excluding undocumented migrants from insurance coverage for health care that could result in loss of life or irreversible negative consequences for health amounts to discrimination in violation of Article 26.</w:t>
      </w:r>
      <w:r w:rsidR="00E44B39" w:rsidRPr="00891312">
        <w:rPr>
          <w:rStyle w:val="EndnoteReference"/>
          <w:sz w:val="24"/>
          <w:szCs w:val="24"/>
        </w:rPr>
        <w:endnoteReference w:id="52"/>
      </w:r>
      <w:r w:rsidR="00E44B39" w:rsidRPr="00891312">
        <w:rPr>
          <w:sz w:val="24"/>
          <w:szCs w:val="24"/>
        </w:rPr>
        <w:t xml:space="preserve"> </w:t>
      </w:r>
    </w:p>
    <w:p w14:paraId="4D4C0C0E" w14:textId="77777777" w:rsidR="00C7395C" w:rsidRDefault="00C7395C" w:rsidP="00995E5A">
      <w:pPr>
        <w:jc w:val="both"/>
      </w:pPr>
    </w:p>
    <w:p w14:paraId="197A42D7" w14:textId="1F9495D9" w:rsidR="00E44B39" w:rsidRPr="00641A79" w:rsidRDefault="00E44B39" w:rsidP="00E44B39">
      <w:pPr>
        <w:jc w:val="both"/>
        <w:rPr>
          <w:sz w:val="24"/>
          <w:szCs w:val="24"/>
          <w:lang w:val="en-GB"/>
        </w:rPr>
      </w:pPr>
      <w:r w:rsidRPr="00641A79">
        <w:rPr>
          <w:rFonts w:eastAsia="Calibri"/>
          <w:sz w:val="24"/>
          <w:szCs w:val="24"/>
        </w:rPr>
        <w:t xml:space="preserve">The Committee </w:t>
      </w:r>
      <w:r>
        <w:rPr>
          <w:rFonts w:eastAsia="Calibri"/>
          <w:sz w:val="24"/>
          <w:szCs w:val="24"/>
        </w:rPr>
        <w:t xml:space="preserve">on the Elimination of Racial Discrimination </w:t>
      </w:r>
      <w:r w:rsidRPr="00641A79">
        <w:rPr>
          <w:rFonts w:eastAsia="Calibri"/>
          <w:sz w:val="24"/>
          <w:szCs w:val="24"/>
        </w:rPr>
        <w:t>has recently expressed concern about the multiple and intersecting forms of discrimination that undocumented migrant women face in accessing maternal health</w:t>
      </w:r>
      <w:r>
        <w:rPr>
          <w:rFonts w:eastAsia="Calibri"/>
          <w:sz w:val="24"/>
          <w:szCs w:val="24"/>
        </w:rPr>
        <w:t xml:space="preserve"> </w:t>
      </w:r>
      <w:r w:rsidRPr="00641A79">
        <w:rPr>
          <w:rFonts w:eastAsia="Calibri"/>
          <w:sz w:val="24"/>
          <w:szCs w:val="24"/>
        </w:rPr>
        <w:t>care, and recommended that States remove all financial barriers, as well as legal, administrative</w:t>
      </w:r>
      <w:r>
        <w:rPr>
          <w:rFonts w:eastAsia="Calibri"/>
          <w:sz w:val="24"/>
          <w:szCs w:val="24"/>
        </w:rPr>
        <w:t>,</w:t>
      </w:r>
      <w:r w:rsidRPr="00641A79">
        <w:rPr>
          <w:rFonts w:eastAsia="Calibri"/>
          <w:sz w:val="24"/>
          <w:szCs w:val="24"/>
        </w:rPr>
        <w:t xml:space="preserve"> language or cultural barriers that impede access to affordable maternal health care throughout pregnancy and </w:t>
      </w:r>
      <w:r>
        <w:rPr>
          <w:rFonts w:eastAsia="Calibri"/>
          <w:sz w:val="24"/>
          <w:szCs w:val="24"/>
        </w:rPr>
        <w:t>ensure</w:t>
      </w:r>
      <w:r w:rsidRPr="00641A79">
        <w:rPr>
          <w:rFonts w:eastAsia="Calibri"/>
          <w:sz w:val="24"/>
          <w:szCs w:val="24"/>
        </w:rPr>
        <w:t xml:space="preserve"> that emergency health care and any care related to childbirth </w:t>
      </w:r>
      <w:r>
        <w:rPr>
          <w:rFonts w:eastAsia="Calibri"/>
          <w:sz w:val="24"/>
          <w:szCs w:val="24"/>
        </w:rPr>
        <w:t>is</w:t>
      </w:r>
      <w:r w:rsidRPr="00641A79">
        <w:rPr>
          <w:rFonts w:eastAsia="Calibri"/>
          <w:sz w:val="24"/>
          <w:szCs w:val="24"/>
        </w:rPr>
        <w:t xml:space="preserve"> provided free of charge for all.</w:t>
      </w:r>
      <w:r w:rsidRPr="00641A79">
        <w:rPr>
          <w:rStyle w:val="EndnoteReference"/>
          <w:rFonts w:eastAsia="Calibri"/>
          <w:sz w:val="24"/>
          <w:szCs w:val="24"/>
        </w:rPr>
        <w:endnoteReference w:id="53"/>
      </w:r>
      <w:r>
        <w:rPr>
          <w:rFonts w:eastAsia="Calibri"/>
          <w:sz w:val="24"/>
          <w:szCs w:val="24"/>
        </w:rPr>
        <w:t xml:space="preserve"> </w:t>
      </w:r>
      <w:r w:rsidRPr="00707A9E">
        <w:rPr>
          <w:sz w:val="24"/>
          <w:szCs w:val="24"/>
        </w:rPr>
        <w:t xml:space="preserve">Other international human rights mechanisms have also affirmed that States must ensure </w:t>
      </w:r>
      <w:r w:rsidRPr="00707A9E">
        <w:rPr>
          <w:sz w:val="24"/>
          <w:szCs w:val="24"/>
          <w:lang w:val="en-GB"/>
        </w:rPr>
        <w:t>the right of access to maternal health services on a non-discriminatory basis, especially for disadvantaged or marginalised groups.</w:t>
      </w:r>
      <w:r w:rsidRPr="00707A9E">
        <w:rPr>
          <w:sz w:val="24"/>
          <w:szCs w:val="24"/>
          <w:vertAlign w:val="superscript"/>
          <w:lang w:val="en-GB"/>
        </w:rPr>
        <w:endnoteReference w:id="54"/>
      </w:r>
      <w:r w:rsidRPr="00707A9E">
        <w:rPr>
          <w:sz w:val="24"/>
          <w:szCs w:val="24"/>
          <w:lang w:val="en-GB"/>
        </w:rPr>
        <w:t xml:space="preserve"> </w:t>
      </w:r>
      <w:r>
        <w:rPr>
          <w:sz w:val="24"/>
          <w:szCs w:val="24"/>
          <w:lang w:val="en-GB"/>
        </w:rPr>
        <w:t>In particular States have a duty to r</w:t>
      </w:r>
      <w:r w:rsidRPr="00707A9E">
        <w:rPr>
          <w:sz w:val="24"/>
          <w:szCs w:val="24"/>
          <w:lang w:val="en-GB"/>
        </w:rPr>
        <w:t>efrain from denying or limiting equal access for all persons, including undocumented</w:t>
      </w:r>
      <w:r w:rsidRPr="00641A79">
        <w:rPr>
          <w:sz w:val="24"/>
          <w:szCs w:val="24"/>
          <w:lang w:val="en-GB"/>
        </w:rPr>
        <w:t xml:space="preserve"> migrants, to </w:t>
      </w:r>
      <w:r>
        <w:rPr>
          <w:sz w:val="24"/>
          <w:szCs w:val="24"/>
          <w:lang w:val="en-GB"/>
        </w:rPr>
        <w:t>essential</w:t>
      </w:r>
      <w:r w:rsidRPr="00641A79">
        <w:rPr>
          <w:sz w:val="24"/>
          <w:szCs w:val="24"/>
          <w:lang w:val="en-GB"/>
        </w:rPr>
        <w:t xml:space="preserve"> health services.</w:t>
      </w:r>
      <w:r w:rsidRPr="00641A79">
        <w:rPr>
          <w:sz w:val="24"/>
          <w:szCs w:val="24"/>
          <w:vertAlign w:val="superscript"/>
          <w:lang w:val="en-GB"/>
        </w:rPr>
        <w:endnoteReference w:id="55"/>
      </w:r>
    </w:p>
    <w:p w14:paraId="731E349E" w14:textId="77777777" w:rsidR="00C7395C" w:rsidRPr="00E44B39" w:rsidRDefault="00C7395C" w:rsidP="00E44B39">
      <w:pPr>
        <w:jc w:val="both"/>
        <w:rPr>
          <w:lang w:val="en-GB"/>
        </w:rPr>
      </w:pPr>
    </w:p>
    <w:p w14:paraId="095CC9B0" w14:textId="2E68FF67" w:rsidR="00995E5A" w:rsidRDefault="00995E5A" w:rsidP="00995E5A">
      <w:pPr>
        <w:pStyle w:val="Sinespaciado"/>
        <w:jc w:val="both"/>
      </w:pPr>
      <w:r>
        <w:t>This Committee and other i</w:t>
      </w:r>
      <w:r w:rsidR="009252D6">
        <w:t>nternational human rights mechanisms</w:t>
      </w:r>
      <w:r w:rsidR="00001FEA">
        <w:t xml:space="preserve"> </w:t>
      </w:r>
      <w:r w:rsidR="009252D6">
        <w:t xml:space="preserve">have specified that the treatment of women during childbirth and in the course of </w:t>
      </w:r>
      <w:r w:rsidR="00586150">
        <w:t xml:space="preserve">reproductive </w:t>
      </w:r>
      <w:r w:rsidR="009252D6">
        <w:t>health care can give rise to concerns of ill</w:t>
      </w:r>
      <w:r w:rsidR="00586150">
        <w:t>-treatment</w:t>
      </w:r>
      <w:r w:rsidR="009252D6">
        <w:t>.</w:t>
      </w:r>
      <w:r w:rsidR="009252D6" w:rsidRPr="002A57AB">
        <w:rPr>
          <w:rStyle w:val="EndnoteReference"/>
        </w:rPr>
        <w:endnoteReference w:id="56"/>
      </w:r>
      <w:r w:rsidR="009252D6">
        <w:t xml:space="preserve"> For example, the Special Rapporteur on torture has observed that women may be exposed to severe pain and suffering when seeking maternal health care, </w:t>
      </w:r>
      <w:r w:rsidR="009252D6" w:rsidRPr="00640D9A">
        <w:t>particularly immediate</w:t>
      </w:r>
      <w:r w:rsidR="009252D6">
        <w:t>ly before and after childbirth, as a result of abuses such as “</w:t>
      </w:r>
      <w:r w:rsidR="009252D6" w:rsidRPr="00640D9A">
        <w:t>extended delays in the provision of medical care, such as stitching after delivery to the absence of anaesthesia.</w:t>
      </w:r>
      <w:r w:rsidR="009252D6">
        <w:t>”</w:t>
      </w:r>
      <w:r w:rsidR="009252D6">
        <w:rPr>
          <w:rStyle w:val="EndnoteReference"/>
        </w:rPr>
        <w:endnoteReference w:id="57"/>
      </w:r>
      <w:r w:rsidR="009252D6">
        <w:t xml:space="preserve"> He has noted that “[s]</w:t>
      </w:r>
      <w:r w:rsidR="009252D6" w:rsidRPr="00A75584">
        <w:t>uch mistreatment is often motivated by stereotypes regarding women’s childbearing roles and inflicts physical and psychological suffering that can amount to ill-treatment.</w:t>
      </w:r>
      <w:r w:rsidR="009252D6">
        <w:t>”</w:t>
      </w:r>
      <w:r w:rsidR="009252D6">
        <w:rPr>
          <w:rStyle w:val="EndnoteReference"/>
        </w:rPr>
        <w:endnoteReference w:id="58"/>
      </w:r>
      <w:r w:rsidR="009252D6" w:rsidRPr="00A75584">
        <w:t xml:space="preserve"> </w:t>
      </w:r>
      <w:r w:rsidR="00D843CB">
        <w:t xml:space="preserve">Similarly, the Special Rapporteur on </w:t>
      </w:r>
      <w:r w:rsidR="00892395">
        <w:t>violence against w</w:t>
      </w:r>
      <w:r w:rsidR="00D843CB">
        <w:t xml:space="preserve">omen has recently </w:t>
      </w:r>
      <w:r w:rsidR="00892395">
        <w:t xml:space="preserve">outlined </w:t>
      </w:r>
      <w:r w:rsidR="00D843CB">
        <w:t xml:space="preserve">that </w:t>
      </w:r>
      <w:r w:rsidR="00892395">
        <w:t xml:space="preserve">some forms of </w:t>
      </w:r>
      <w:r w:rsidR="00D843CB">
        <w:t xml:space="preserve">mistreatment </w:t>
      </w:r>
      <w:r w:rsidR="00892395">
        <w:t xml:space="preserve">related to </w:t>
      </w:r>
      <w:r w:rsidR="00D843CB">
        <w:t>childbirth and other reproductive health</w:t>
      </w:r>
      <w:r w:rsidR="00892395">
        <w:t xml:space="preserve"> services could amount to violence against women and human rights violations</w:t>
      </w:r>
      <w:r w:rsidR="00D843CB">
        <w:t>.</w:t>
      </w:r>
      <w:r w:rsidR="00892395">
        <w:rPr>
          <w:rStyle w:val="EndnoteReference"/>
        </w:rPr>
        <w:endnoteReference w:id="59"/>
      </w:r>
      <w:r w:rsidR="00D843CB">
        <w:t xml:space="preserve"> </w:t>
      </w:r>
      <w:r>
        <w:t>In addition, Articles 2(1) and 3 of the Covenant require State</w:t>
      </w:r>
      <w:r w:rsidRPr="00BE20D2">
        <w:t xml:space="preserve"> parties to ensure </w:t>
      </w:r>
      <w:r>
        <w:t xml:space="preserve">women’s </w:t>
      </w:r>
      <w:r w:rsidRPr="00BE20D2">
        <w:t>enjoy</w:t>
      </w:r>
      <w:r>
        <w:t>ment of</w:t>
      </w:r>
      <w:r w:rsidRPr="00BE20D2">
        <w:t xml:space="preserve"> </w:t>
      </w:r>
      <w:r>
        <w:t>the rights enshrined in the Covenant on a basis of equality and free from</w:t>
      </w:r>
      <w:r w:rsidRPr="00BE20D2">
        <w:t xml:space="preserve"> discrimination on </w:t>
      </w:r>
      <w:r w:rsidRPr="00BE20D2">
        <w:lastRenderedPageBreak/>
        <w:t>ground</w:t>
      </w:r>
      <w:r>
        <w:t>s</w:t>
      </w:r>
      <w:r w:rsidRPr="00BE20D2">
        <w:t xml:space="preserve"> of sex.</w:t>
      </w:r>
      <w:r w:rsidRPr="00BE20D2">
        <w:rPr>
          <w:rStyle w:val="EndnoteReference"/>
        </w:rPr>
        <w:endnoteReference w:id="60"/>
      </w:r>
      <w:r>
        <w:t xml:space="preserve"> CEDAW has confirmed that abuse and mistreatment during childbirth in maternity hospitals amounts to discrimination against women in the enjoyment of their human rights. It has urged State parties to improve standards of care with regard to childbirth and to ensure that all interventions are performed only with a woman’s full, prior and informed consent, and that healthcare professionals are trained on patients’ rights and ethical standards.</w:t>
      </w:r>
      <w:r>
        <w:rPr>
          <w:rStyle w:val="EndnoteReference"/>
        </w:rPr>
        <w:endnoteReference w:id="61"/>
      </w:r>
      <w:r>
        <w:t xml:space="preserve"> </w:t>
      </w:r>
    </w:p>
    <w:p w14:paraId="4DD7E97F" w14:textId="11604DEA" w:rsidR="008F6FCA" w:rsidRDefault="00E44B39" w:rsidP="008F6FCA">
      <w:pPr>
        <w:pStyle w:val="Sinespaciado"/>
        <w:jc w:val="both"/>
      </w:pPr>
      <w:r w:rsidRPr="00E44B39">
        <w:t xml:space="preserve">This Committee has </w:t>
      </w:r>
      <w:r w:rsidR="002A3B97">
        <w:t xml:space="preserve">also </w:t>
      </w:r>
      <w:r w:rsidRPr="00E44B39">
        <w:t>repeatedly found that women’s decisions regarding their pregnancies fall within the right to privacy as enshrine</w:t>
      </w:r>
      <w:r>
        <w:t>d in Article 17 of the Covenant</w:t>
      </w:r>
      <w:r w:rsidR="008F6FCA" w:rsidRPr="00E27C8A">
        <w:t>.</w:t>
      </w:r>
      <w:r w:rsidR="008F6FCA">
        <w:rPr>
          <w:rStyle w:val="EndnoteReference"/>
        </w:rPr>
        <w:endnoteReference w:id="62"/>
      </w:r>
      <w:r w:rsidR="008F6FCA">
        <w:t xml:space="preserve"> Respect for the principle of informed consent in relation to medical decision making is also required by the right to privacy.</w:t>
      </w:r>
      <w:r w:rsidR="008F6FCA">
        <w:rPr>
          <w:rStyle w:val="EndnoteReference"/>
        </w:rPr>
        <w:endnoteReference w:id="63"/>
      </w:r>
    </w:p>
    <w:p w14:paraId="105E57F9" w14:textId="77777777" w:rsidR="008F6FCA" w:rsidRDefault="008F6FCA" w:rsidP="008F6FCA">
      <w:pPr>
        <w:pStyle w:val="Sinespaciado"/>
        <w:jc w:val="both"/>
      </w:pPr>
    </w:p>
    <w:p w14:paraId="7955FA68" w14:textId="5A0DFB6D" w:rsidR="008F65F4" w:rsidRPr="00001FEA" w:rsidRDefault="008F65F4" w:rsidP="008F65F4">
      <w:pPr>
        <w:pStyle w:val="Sinespaciado"/>
        <w:jc w:val="both"/>
        <w:rPr>
          <w:b/>
        </w:rPr>
      </w:pPr>
      <w:r w:rsidRPr="00001FEA">
        <w:rPr>
          <w:b/>
        </w:rPr>
        <w:t>In 2015, CEDAW expressed concerns about Croatia’s failures to ensure access to quality maternal health care</w:t>
      </w:r>
      <w:r w:rsidR="00E562FD" w:rsidRPr="00001FEA">
        <w:rPr>
          <w:b/>
        </w:rPr>
        <w:t>. It</w:t>
      </w:r>
      <w:r w:rsidRPr="00001FEA">
        <w:rPr>
          <w:b/>
        </w:rPr>
        <w:t xml:space="preserve"> specifically </w:t>
      </w:r>
      <w:r w:rsidR="00E562FD" w:rsidRPr="00001FEA">
        <w:rPr>
          <w:b/>
        </w:rPr>
        <w:t xml:space="preserve">expressed concerns </w:t>
      </w:r>
      <w:r w:rsidRPr="00001FEA">
        <w:rPr>
          <w:b/>
        </w:rPr>
        <w:t>about “[t]he lack of oversight procedures and mechanisms for ensuring adequate standards of care and the protection of women’s rights during deliveries, as well as their autonomy, and the lack of options for giving birth outside hospitals”, and called upon the Croatian Government to “ensure the existence of adequate safeguards so that medical procedures for childbirth are subject to objective assessments of necessity and conducted with adequate standards of care and respect for women’s autonomy and the requirements for informed consent, and to introduce options for home births for women who wish to avail themselves of that possibility.”</w:t>
      </w:r>
      <w:r w:rsidRPr="00001FEA">
        <w:rPr>
          <w:rStyle w:val="EndnoteReference"/>
          <w:b/>
        </w:rPr>
        <w:endnoteReference w:id="64"/>
      </w:r>
      <w:r w:rsidRPr="00001FEA">
        <w:rPr>
          <w:b/>
        </w:rPr>
        <w:t xml:space="preserve"> Thus far the Government has not adopted measures to implement this recommendation.</w:t>
      </w:r>
    </w:p>
    <w:p w14:paraId="43CF5447" w14:textId="77777777" w:rsidR="00D822BE" w:rsidRDefault="00D822BE" w:rsidP="00D822BE">
      <w:pPr>
        <w:jc w:val="both"/>
        <w:rPr>
          <w:sz w:val="24"/>
          <w:szCs w:val="24"/>
        </w:rPr>
      </w:pPr>
    </w:p>
    <w:p w14:paraId="739658C8" w14:textId="77777777" w:rsidR="005D778D" w:rsidRPr="00DB12CB" w:rsidRDefault="005D778D" w:rsidP="00384FBF">
      <w:pPr>
        <w:pStyle w:val="Sinespaciado"/>
        <w:jc w:val="both"/>
        <w:rPr>
          <w:rFonts w:eastAsia="ヒラギノ角ゴ Pro W3"/>
          <w:color w:val="000000"/>
          <w:u w:val="single"/>
        </w:rPr>
      </w:pPr>
      <w:r w:rsidRPr="00DB12CB">
        <w:rPr>
          <w:rFonts w:eastAsia="ヒラギノ角ゴ Pro W3"/>
          <w:color w:val="000000"/>
          <w:u w:val="single"/>
        </w:rPr>
        <w:t xml:space="preserve">Recommended questions to be addressed by the Croatian government: </w:t>
      </w:r>
    </w:p>
    <w:p w14:paraId="69D8E34B" w14:textId="77777777" w:rsidR="003A1FC6" w:rsidRPr="00DB12CB" w:rsidRDefault="003A1FC6" w:rsidP="00384FBF">
      <w:pPr>
        <w:jc w:val="both"/>
        <w:rPr>
          <w:sz w:val="24"/>
          <w:szCs w:val="24"/>
        </w:rPr>
      </w:pPr>
    </w:p>
    <w:p w14:paraId="1740BFB5" w14:textId="65D68EB8" w:rsidR="00DB12CB" w:rsidRPr="00037F36" w:rsidRDefault="00915A31" w:rsidP="00384FBF">
      <w:pPr>
        <w:pStyle w:val="Sinespaciado"/>
        <w:numPr>
          <w:ilvl w:val="0"/>
          <w:numId w:val="10"/>
        </w:numPr>
        <w:jc w:val="both"/>
        <w:rPr>
          <w:lang w:val="en-GB"/>
        </w:rPr>
      </w:pPr>
      <w:r w:rsidRPr="00037F36">
        <w:rPr>
          <w:lang w:val="en-GB"/>
        </w:rPr>
        <w:t xml:space="preserve">Please </w:t>
      </w:r>
      <w:r w:rsidR="003B60B8" w:rsidRPr="00037F36">
        <w:rPr>
          <w:lang w:val="en-GB"/>
        </w:rPr>
        <w:t xml:space="preserve">explain what measures </w:t>
      </w:r>
      <w:r w:rsidR="002E7434" w:rsidRPr="00037F36">
        <w:rPr>
          <w:lang w:val="en-GB"/>
        </w:rPr>
        <w:t xml:space="preserve">the State </w:t>
      </w:r>
      <w:r w:rsidR="00D86624" w:rsidRPr="00037F36">
        <w:rPr>
          <w:lang w:val="en-GB"/>
        </w:rPr>
        <w:t xml:space="preserve">party </w:t>
      </w:r>
      <w:r w:rsidR="00DB12CB" w:rsidRPr="00037F36">
        <w:rPr>
          <w:lang w:val="en-GB"/>
        </w:rPr>
        <w:t>is taking</w:t>
      </w:r>
      <w:r w:rsidR="002E7434" w:rsidRPr="00037F36">
        <w:rPr>
          <w:lang w:val="en-GB"/>
        </w:rPr>
        <w:t xml:space="preserve"> to </w:t>
      </w:r>
      <w:r w:rsidR="00DB12CB" w:rsidRPr="00037F36">
        <w:rPr>
          <w:lang w:val="en-GB"/>
        </w:rPr>
        <w:t xml:space="preserve">guarantee the human rights of women in maternal </w:t>
      </w:r>
      <w:r w:rsidR="00037F36" w:rsidRPr="00037F36">
        <w:rPr>
          <w:lang w:val="en-GB"/>
        </w:rPr>
        <w:t xml:space="preserve">and other reproductive </w:t>
      </w:r>
      <w:r w:rsidR="00C8751E" w:rsidRPr="00037F36">
        <w:rPr>
          <w:lang w:val="en-GB"/>
        </w:rPr>
        <w:t>health</w:t>
      </w:r>
      <w:r w:rsidR="00DB12CB" w:rsidRPr="00037F36">
        <w:rPr>
          <w:lang w:val="en-GB"/>
        </w:rPr>
        <w:t xml:space="preserve"> </w:t>
      </w:r>
      <w:r w:rsidR="00C8751E" w:rsidRPr="00037F36">
        <w:rPr>
          <w:lang w:val="en-GB"/>
        </w:rPr>
        <w:t xml:space="preserve">care </w:t>
      </w:r>
      <w:r w:rsidR="00DB12CB" w:rsidRPr="00037F36">
        <w:rPr>
          <w:lang w:val="en-GB"/>
        </w:rPr>
        <w:t xml:space="preserve">settings </w:t>
      </w:r>
      <w:r w:rsidR="00DB12CB" w:rsidRPr="00037F36">
        <w:t xml:space="preserve">and how the State is monitoring and assessing health professionals’ and facilities’ compliance with these measures. </w:t>
      </w:r>
    </w:p>
    <w:p w14:paraId="6D1B8E4A" w14:textId="1D9F8359" w:rsidR="00037F36" w:rsidRDefault="00A801DF" w:rsidP="00384FBF">
      <w:pPr>
        <w:pStyle w:val="Sinespaciado"/>
        <w:numPr>
          <w:ilvl w:val="0"/>
          <w:numId w:val="10"/>
        </w:numPr>
        <w:jc w:val="both"/>
        <w:rPr>
          <w:lang w:val="en-GB"/>
        </w:rPr>
      </w:pPr>
      <w:r w:rsidRPr="00037F36">
        <w:rPr>
          <w:lang w:val="en-GB"/>
        </w:rPr>
        <w:t xml:space="preserve">Please </w:t>
      </w:r>
      <w:r w:rsidR="00037F36">
        <w:rPr>
          <w:lang w:val="en-GB"/>
        </w:rPr>
        <w:t xml:space="preserve">outline measures the State party is taking to ensure that all pregnant women in Croatia including women </w:t>
      </w:r>
      <w:r w:rsidR="00D15BB9">
        <w:rPr>
          <w:lang w:val="en-GB"/>
        </w:rPr>
        <w:t xml:space="preserve">living in </w:t>
      </w:r>
      <w:r w:rsidR="00037F36">
        <w:rPr>
          <w:lang w:val="en-GB"/>
        </w:rPr>
        <w:t xml:space="preserve">rural areas and undocumented migrant women have timely access to quality </w:t>
      </w:r>
      <w:r w:rsidR="00064720">
        <w:rPr>
          <w:lang w:val="en-GB"/>
        </w:rPr>
        <w:t xml:space="preserve">and affordable </w:t>
      </w:r>
      <w:r w:rsidR="00037F36">
        <w:rPr>
          <w:lang w:val="en-GB"/>
        </w:rPr>
        <w:t>maternal health care</w:t>
      </w:r>
      <w:r w:rsidR="009E2FF7">
        <w:rPr>
          <w:lang w:val="en-GB"/>
        </w:rPr>
        <w:t>.</w:t>
      </w:r>
    </w:p>
    <w:p w14:paraId="49970F49" w14:textId="77777777" w:rsidR="00D84A09" w:rsidRDefault="00D84A09" w:rsidP="001B16D2">
      <w:pPr>
        <w:pStyle w:val="ListParagraph"/>
        <w:numPr>
          <w:ilvl w:val="0"/>
          <w:numId w:val="10"/>
        </w:numPr>
        <w:jc w:val="both"/>
        <w:rPr>
          <w:sz w:val="24"/>
          <w:szCs w:val="24"/>
          <w:lang w:val="en-GB"/>
        </w:rPr>
      </w:pPr>
      <w:r>
        <w:rPr>
          <w:sz w:val="24"/>
          <w:szCs w:val="24"/>
          <w:lang w:val="en-GB"/>
        </w:rPr>
        <w:t xml:space="preserve">Please explain how the State party collects data on maternal mortality and morbidity and how they are disaggregated. Please also explain how the State party conducts maternal death audits. </w:t>
      </w:r>
    </w:p>
    <w:p w14:paraId="07E5FE6C" w14:textId="5556B229" w:rsidR="007F324F" w:rsidRPr="00E72034" w:rsidRDefault="00037F36" w:rsidP="0050014C">
      <w:pPr>
        <w:pStyle w:val="Sinespaciado"/>
        <w:numPr>
          <w:ilvl w:val="0"/>
          <w:numId w:val="10"/>
        </w:numPr>
        <w:jc w:val="both"/>
        <w:rPr>
          <w:lang w:val="en-GB"/>
        </w:rPr>
      </w:pPr>
      <w:r w:rsidRPr="00E72034">
        <w:rPr>
          <w:lang w:val="en-GB"/>
        </w:rPr>
        <w:t xml:space="preserve">Please </w:t>
      </w:r>
      <w:r w:rsidR="00A801DF" w:rsidRPr="00E72034">
        <w:rPr>
          <w:lang w:val="en-GB"/>
        </w:rPr>
        <w:t xml:space="preserve">indicate steps </w:t>
      </w:r>
      <w:r w:rsidR="005D778D" w:rsidRPr="00E72034">
        <w:rPr>
          <w:lang w:val="en-GB"/>
        </w:rPr>
        <w:t>taken to ensure that</w:t>
      </w:r>
      <w:r w:rsidR="00E72034" w:rsidRPr="00E72034">
        <w:rPr>
          <w:lang w:val="en-GB"/>
        </w:rPr>
        <w:t xml:space="preserve"> all women can benefit from the presence of skilled birth attendants during childbirth, including in cases where they are giving birth at home or otherwise outside of medical facilities.</w:t>
      </w:r>
      <w:r w:rsidR="00E72034">
        <w:rPr>
          <w:lang w:val="en-GB"/>
        </w:rPr>
        <w:t xml:space="preserve"> </w:t>
      </w:r>
    </w:p>
    <w:p w14:paraId="11A4374B" w14:textId="77777777" w:rsidR="00D15BB9" w:rsidRDefault="00D15BB9" w:rsidP="00D15BB9">
      <w:pPr>
        <w:pStyle w:val="ListParagraph"/>
        <w:rPr>
          <w:sz w:val="24"/>
          <w:szCs w:val="24"/>
          <w:lang w:val="en-GB"/>
        </w:rPr>
      </w:pPr>
    </w:p>
    <w:p w14:paraId="551538BB" w14:textId="77777777" w:rsidR="00D15BB9" w:rsidRPr="0017113A" w:rsidRDefault="00D15BB9" w:rsidP="00D15BB9">
      <w:pPr>
        <w:pStyle w:val="ListParagraph"/>
        <w:rPr>
          <w:sz w:val="24"/>
          <w:szCs w:val="24"/>
          <w:lang w:val="en-GB"/>
        </w:rPr>
      </w:pPr>
    </w:p>
    <w:p w14:paraId="53B9D0EC" w14:textId="77777777" w:rsidR="002E7434" w:rsidRDefault="002E7434" w:rsidP="00384FBF">
      <w:pPr>
        <w:rPr>
          <w:sz w:val="24"/>
          <w:szCs w:val="24"/>
          <w:lang w:val="en-GB"/>
        </w:rPr>
      </w:pPr>
    </w:p>
    <w:p w14:paraId="478EE027" w14:textId="77777777" w:rsidR="00451914" w:rsidRDefault="00451914" w:rsidP="00384FBF">
      <w:pPr>
        <w:rPr>
          <w:sz w:val="24"/>
          <w:szCs w:val="24"/>
          <w:lang w:val="en-GB"/>
        </w:rPr>
      </w:pPr>
    </w:p>
    <w:p w14:paraId="24157599" w14:textId="77777777" w:rsidR="00E34241" w:rsidRDefault="00E34241" w:rsidP="00384FBF">
      <w:pPr>
        <w:rPr>
          <w:sz w:val="24"/>
          <w:szCs w:val="24"/>
          <w:lang w:val="en-GB"/>
        </w:rPr>
      </w:pPr>
    </w:p>
    <w:p w14:paraId="664D3098" w14:textId="77777777" w:rsidR="00E34241" w:rsidRDefault="00E34241" w:rsidP="00384FBF">
      <w:pPr>
        <w:rPr>
          <w:sz w:val="24"/>
          <w:szCs w:val="24"/>
          <w:lang w:val="en-GB"/>
        </w:rPr>
      </w:pPr>
    </w:p>
    <w:p w14:paraId="3A4E1208" w14:textId="77777777" w:rsidR="00E34241" w:rsidRDefault="00E34241" w:rsidP="00384FBF">
      <w:pPr>
        <w:rPr>
          <w:sz w:val="24"/>
          <w:szCs w:val="24"/>
          <w:lang w:val="en-GB"/>
        </w:rPr>
      </w:pPr>
    </w:p>
    <w:p w14:paraId="60169C70" w14:textId="77777777" w:rsidR="00E34241" w:rsidRDefault="00E34241" w:rsidP="00384FBF">
      <w:pPr>
        <w:rPr>
          <w:sz w:val="24"/>
          <w:szCs w:val="24"/>
          <w:lang w:val="en-GB"/>
        </w:rPr>
      </w:pPr>
    </w:p>
    <w:p w14:paraId="5E7C653A" w14:textId="77777777" w:rsidR="00E34241" w:rsidRDefault="00E34241" w:rsidP="00384FBF">
      <w:pPr>
        <w:rPr>
          <w:sz w:val="24"/>
          <w:szCs w:val="24"/>
          <w:lang w:val="en-GB"/>
        </w:rPr>
      </w:pPr>
    </w:p>
    <w:p w14:paraId="65445B87" w14:textId="77777777" w:rsidR="00E34241" w:rsidRDefault="00E34241" w:rsidP="00384FBF">
      <w:pPr>
        <w:rPr>
          <w:sz w:val="24"/>
          <w:szCs w:val="24"/>
          <w:lang w:val="en-GB"/>
        </w:rPr>
      </w:pPr>
    </w:p>
    <w:p w14:paraId="0A7834BF" w14:textId="77777777" w:rsidR="00E34241" w:rsidRDefault="00E34241" w:rsidP="00384FBF">
      <w:pPr>
        <w:rPr>
          <w:sz w:val="24"/>
          <w:szCs w:val="24"/>
          <w:lang w:val="en-GB"/>
        </w:rPr>
      </w:pPr>
    </w:p>
    <w:sectPr w:rsidR="00E34241" w:rsidSect="004139B4">
      <w:footerReference w:type="default" r:id="rId11"/>
      <w:headerReference w:type="first" r:id="rId12"/>
      <w:endnotePr>
        <w:numFmt w:val="decimal"/>
      </w:endnotePr>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08B30" w16cid:durableId="2124FE6D"/>
  <w16cid:commentId w16cid:paraId="75B7CD72" w16cid:durableId="2120E86E"/>
  <w16cid:commentId w16cid:paraId="2AF86FF7" w16cid:durableId="2124FF19"/>
  <w16cid:commentId w16cid:paraId="7C75BA8F" w16cid:durableId="21248D05"/>
  <w16cid:commentId w16cid:paraId="60DF32A3" w16cid:durableId="2120E86F"/>
  <w16cid:commentId w16cid:paraId="253BA28E" w16cid:durableId="2120E870"/>
  <w16cid:commentId w16cid:paraId="15296719" w16cid:durableId="21248D08"/>
  <w16cid:commentId w16cid:paraId="752CC67C" w16cid:durableId="21248D09"/>
  <w16cid:commentId w16cid:paraId="4DA52B6B" w16cid:durableId="2124DA87"/>
  <w16cid:commentId w16cid:paraId="5477BEEF" w16cid:durableId="21248D0D"/>
  <w16cid:commentId w16cid:paraId="10E4B7A3" w16cid:durableId="21248D0E"/>
  <w16cid:commentId w16cid:paraId="55935D23" w16cid:durableId="212506EB"/>
  <w16cid:commentId w16cid:paraId="43EFA9AC" w16cid:durableId="2124DA8A"/>
  <w16cid:commentId w16cid:paraId="1BA15C7A" w16cid:durableId="2124DA8B"/>
  <w16cid:commentId w16cid:paraId="569AF8A9" w16cid:durableId="212507AF"/>
  <w16cid:commentId w16cid:paraId="762116D6" w16cid:durableId="21248D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10A2A" w14:textId="77777777" w:rsidR="009E01D9" w:rsidRDefault="009E01D9" w:rsidP="008A6788">
      <w:r>
        <w:separator/>
      </w:r>
    </w:p>
  </w:endnote>
  <w:endnote w:type="continuationSeparator" w:id="0">
    <w:p w14:paraId="4256D483" w14:textId="77777777" w:rsidR="009E01D9" w:rsidRDefault="009E01D9" w:rsidP="008A6788">
      <w:r>
        <w:continuationSeparator/>
      </w:r>
    </w:p>
  </w:endnote>
  <w:endnote w:id="1">
    <w:p w14:paraId="57BE92C5" w14:textId="65737A3C" w:rsidR="00086387" w:rsidRPr="0059526D" w:rsidRDefault="00086387">
      <w:pPr>
        <w:pStyle w:val="EndnoteText"/>
      </w:pPr>
      <w:r w:rsidRPr="0059526D">
        <w:rPr>
          <w:rStyle w:val="EndnoteReference"/>
        </w:rPr>
        <w:endnoteRef/>
      </w:r>
      <w:r w:rsidRPr="0059526D">
        <w:t xml:space="preserve"> Act on Health Care Measures for Exercising the Right to a Free Decision on Giving Birth, Act No. 1252-1978 of 21</w:t>
      </w:r>
      <w:r w:rsidR="00001FEA" w:rsidRPr="0059526D">
        <w:t xml:space="preserve"> </w:t>
      </w:r>
      <w:r w:rsidRPr="0059526D">
        <w:t>April 1978, art. 15(2).</w:t>
      </w:r>
    </w:p>
  </w:endnote>
  <w:endnote w:id="2">
    <w:p w14:paraId="4D36A12E" w14:textId="1C14E6E6" w:rsidR="00086387" w:rsidRPr="0059526D" w:rsidRDefault="00086387">
      <w:pPr>
        <w:pStyle w:val="EndnoteText"/>
      </w:pPr>
      <w:r w:rsidRPr="0059526D">
        <w:rPr>
          <w:rStyle w:val="EndnoteReference"/>
        </w:rPr>
        <w:endnoteRef/>
      </w:r>
      <w:r w:rsidRPr="0059526D">
        <w:t xml:space="preserve"> </w:t>
      </w:r>
      <w:r w:rsidRPr="0059526D">
        <w:rPr>
          <w:i/>
        </w:rPr>
        <w:t>Id.</w:t>
      </w:r>
      <w:r w:rsidRPr="0059526D">
        <w:t xml:space="preserve">, art. 22.     </w:t>
      </w:r>
    </w:p>
  </w:endnote>
  <w:endnote w:id="3">
    <w:p w14:paraId="7EE468DD" w14:textId="1B97F028" w:rsidR="00064720" w:rsidRPr="0059526D" w:rsidRDefault="00086387" w:rsidP="00064720">
      <w:pPr>
        <w:pStyle w:val="EndnoteText"/>
      </w:pPr>
      <w:r w:rsidRPr="0059526D">
        <w:rPr>
          <w:rStyle w:val="EndnoteReference"/>
        </w:rPr>
        <w:endnoteRef/>
      </w:r>
      <w:r w:rsidRPr="0059526D">
        <w:t xml:space="preserve"> </w:t>
      </w:r>
      <w:r w:rsidRPr="0059526D">
        <w:rPr>
          <w:i/>
        </w:rPr>
        <w:t>See, e.g.,</w:t>
      </w:r>
      <w:r w:rsidRPr="0059526D">
        <w:t xml:space="preserve"> </w:t>
      </w:r>
      <w:r w:rsidR="00064720" w:rsidRPr="0059526D">
        <w:t xml:space="preserve">Marina Vosika, </w:t>
      </w:r>
      <w:r w:rsidR="00064720" w:rsidRPr="0059526D">
        <w:rPr>
          <w:i/>
        </w:rPr>
        <w:t>Barriers to Abortion Access in Croatia</w:t>
      </w:r>
      <w:r w:rsidR="00064720" w:rsidRPr="0059526D">
        <w:t xml:space="preserve">, </w:t>
      </w:r>
      <w:hyperlink r:id="rId1" w:history="1">
        <w:r w:rsidR="00064720" w:rsidRPr="0059526D">
          <w:rPr>
            <w:rStyle w:val="Hyperlink"/>
            <w:color w:val="auto"/>
            <w:u w:val="none"/>
          </w:rPr>
          <w:t>http://www.znajznanje.org/wp-content/uploads/2018/07/Marina-Vosika-Msc-Report-Barriers-to-Abortion-Acess-in-Croatia-1.pdf</w:t>
        </w:r>
      </w:hyperlink>
      <w:r w:rsidR="00064720" w:rsidRPr="0059526D">
        <w:rPr>
          <w:rStyle w:val="Hyperlink"/>
          <w:color w:val="auto"/>
          <w:u w:val="none"/>
        </w:rPr>
        <w:t xml:space="preserve">; </w:t>
      </w:r>
    </w:p>
    <w:p w14:paraId="75C32668" w14:textId="244B1A25" w:rsidR="00086387" w:rsidRPr="0059526D" w:rsidRDefault="00086387" w:rsidP="004A70F9">
      <w:pPr>
        <w:pStyle w:val="EndnoteText"/>
      </w:pPr>
      <w:r w:rsidRPr="0059526D">
        <w:t xml:space="preserve">Masenjka Bacic, </w:t>
      </w:r>
      <w:r w:rsidRPr="0059526D">
        <w:rPr>
          <w:i/>
        </w:rPr>
        <w:t>‘We Don’t Do It Here’ – Abortion Rights Under Threat in Croatia</w:t>
      </w:r>
      <w:r w:rsidRPr="0059526D">
        <w:t>,</w:t>
      </w:r>
      <w:r w:rsidR="00064720" w:rsidRPr="0059526D">
        <w:t xml:space="preserve"> </w:t>
      </w:r>
      <w:r w:rsidR="006747E3" w:rsidRPr="0059526D">
        <w:rPr>
          <w:rStyle w:val="Hyperlink"/>
          <w:color w:val="auto"/>
          <w:u w:val="none"/>
        </w:rPr>
        <w:t>http://fellowship.birn.eu.com/en/fellowship-programme/we-don-t-do-it-here-abortion-rights-under-threat-in-croatia (last visit: Aug. 8, 2019)</w:t>
      </w:r>
      <w:r w:rsidR="00064720" w:rsidRPr="0059526D">
        <w:t>.</w:t>
      </w:r>
    </w:p>
  </w:endnote>
  <w:endnote w:id="4">
    <w:p w14:paraId="148C7CA5" w14:textId="52D40C77" w:rsidR="00086387" w:rsidRPr="0059526D" w:rsidRDefault="00086387" w:rsidP="004A70F9">
      <w:pPr>
        <w:pStyle w:val="EndnoteText"/>
        <w:rPr>
          <w:lang w:val="en-GB"/>
        </w:rPr>
      </w:pPr>
      <w:r w:rsidRPr="0059526D">
        <w:rPr>
          <w:rStyle w:val="EndnoteReference"/>
        </w:rPr>
        <w:endnoteRef/>
      </w:r>
      <w:r w:rsidRPr="0059526D">
        <w:t xml:space="preserve"> </w:t>
      </w:r>
      <w:r w:rsidR="00921240" w:rsidRPr="0059526D">
        <w:rPr>
          <w:i/>
        </w:rPr>
        <w:t>See, e.g.,</w:t>
      </w:r>
      <w:r w:rsidR="00921240" w:rsidRPr="0059526D">
        <w:t xml:space="preserve"> </w:t>
      </w:r>
      <w:r w:rsidR="00064720" w:rsidRPr="0059526D">
        <w:t>Michael Bird, Blaž Zgaga</w:t>
      </w:r>
      <w:r w:rsidR="006747E3" w:rsidRPr="0059526D">
        <w:t xml:space="preserve"> &amp;</w:t>
      </w:r>
      <w:r w:rsidR="00E82929" w:rsidRPr="0059526D">
        <w:t xml:space="preserve"> Lina Vdovii, </w:t>
      </w:r>
      <w:r w:rsidR="00064720" w:rsidRPr="0059526D">
        <w:rPr>
          <w:i/>
        </w:rPr>
        <w:t>Why are women from Croatia g</w:t>
      </w:r>
      <w:r w:rsidR="00E82929" w:rsidRPr="0059526D">
        <w:rPr>
          <w:i/>
        </w:rPr>
        <w:t>oing to Slovenia for abortions?</w:t>
      </w:r>
      <w:r w:rsidR="00064720" w:rsidRPr="0059526D">
        <w:t xml:space="preserve"> </w:t>
      </w:r>
      <w:r w:rsidR="00064720" w:rsidRPr="0059526D">
        <w:rPr>
          <w:smallCaps/>
        </w:rPr>
        <w:t>Nacional</w:t>
      </w:r>
      <w:r w:rsidR="00064720" w:rsidRPr="0059526D">
        <w:t xml:space="preserve"> (Jul.</w:t>
      </w:r>
      <w:r w:rsidRPr="0059526D">
        <w:t xml:space="preserve"> </w:t>
      </w:r>
      <w:r w:rsidR="00064720" w:rsidRPr="0059526D">
        <w:t xml:space="preserve">16, </w:t>
      </w:r>
      <w:r w:rsidRPr="0059526D">
        <w:t>2019</w:t>
      </w:r>
      <w:r w:rsidR="00064720" w:rsidRPr="0059526D">
        <w:t>)</w:t>
      </w:r>
      <w:r w:rsidRPr="0059526D">
        <w:t xml:space="preserve">, </w:t>
      </w:r>
      <w:r w:rsidR="00921240" w:rsidRPr="0059526D">
        <w:t xml:space="preserve">https://www.nacional.hr/why-are-women-from-croatia-going-to-slovenia-for-abortions; </w:t>
      </w:r>
      <w:r w:rsidR="00921240" w:rsidRPr="0059526D">
        <w:rPr>
          <w:i/>
        </w:rPr>
        <w:t>Koliko savje</w:t>
      </w:r>
      <w:r w:rsidR="00E82929" w:rsidRPr="0059526D">
        <w:rPr>
          <w:i/>
        </w:rPr>
        <w:t>sno se koristi priziv savjesti</w:t>
      </w:r>
      <w:r w:rsidR="00E82929" w:rsidRPr="0059526D">
        <w:t>,</w:t>
      </w:r>
      <w:r w:rsidR="00921240" w:rsidRPr="0059526D">
        <w:t xml:space="preserve"> </w:t>
      </w:r>
      <w:r w:rsidR="00921240" w:rsidRPr="0059526D">
        <w:rPr>
          <w:smallCaps/>
        </w:rPr>
        <w:t>HRT</w:t>
      </w:r>
      <w:r w:rsidR="00921240" w:rsidRPr="0059526D">
        <w:t xml:space="preserve"> (Jun. 3, 2019), </w:t>
      </w:r>
      <w:hyperlink r:id="rId2" w:history="1">
        <w:r w:rsidR="00921240" w:rsidRPr="0059526D">
          <w:rPr>
            <w:rStyle w:val="Hyperlink"/>
            <w:color w:val="auto"/>
            <w:u w:val="none"/>
          </w:rPr>
          <w:t>https://vijesti.hrt.hr/518189/koliko-savjesno-se-koristi-priziv-savijesti</w:t>
        </w:r>
      </w:hyperlink>
      <w:r w:rsidR="00921240" w:rsidRPr="0059526D">
        <w:rPr>
          <w:rStyle w:val="Hyperlink"/>
          <w:color w:val="auto"/>
          <w:u w:val="none"/>
        </w:rPr>
        <w:t>.</w:t>
      </w:r>
    </w:p>
  </w:endnote>
  <w:endnote w:id="5">
    <w:p w14:paraId="339B7E8B" w14:textId="790D8464" w:rsidR="00086387" w:rsidRPr="0059526D" w:rsidRDefault="00086387" w:rsidP="00B10D2E">
      <w:pPr>
        <w:pStyle w:val="EndnoteText"/>
      </w:pPr>
      <w:r w:rsidRPr="0059526D">
        <w:rPr>
          <w:rStyle w:val="EndnoteReference"/>
        </w:rPr>
        <w:endnoteRef/>
      </w:r>
      <w:r w:rsidRPr="0059526D">
        <w:t xml:space="preserve"> Constitutional Court of the Republic of Croatia, No. U-I-60/1991 i dr. (Feb. 21, 2017). In the decision, the Court ruled that by allowing women’s access to abortion in the circumstances set forth in the 1978 law, including abortion on a woman’s request, the law gives effect to women’s constitutional rights to privacy, liberty, and personality and complied with international human rights law and comparative European law.</w:t>
      </w:r>
    </w:p>
  </w:endnote>
  <w:endnote w:id="6">
    <w:p w14:paraId="4FECBE35" w14:textId="164090A1" w:rsidR="00086387" w:rsidRPr="0059526D" w:rsidRDefault="00086387" w:rsidP="0057064D">
      <w:pPr>
        <w:pStyle w:val="EndnoteText"/>
        <w:rPr>
          <w:lang w:val="sk-SK"/>
        </w:rPr>
      </w:pPr>
      <w:r w:rsidRPr="0059526D">
        <w:rPr>
          <w:rStyle w:val="EndnoteReference"/>
        </w:rPr>
        <w:endnoteRef/>
      </w:r>
      <w:r w:rsidRPr="0059526D">
        <w:t xml:space="preserve"> </w:t>
      </w:r>
      <w:r w:rsidRPr="0059526D">
        <w:rPr>
          <w:lang w:val="en-GB"/>
        </w:rPr>
        <w:t xml:space="preserve">The criteria for membership in the commission, which includes experts opposing abortion care, are unknown so is the timeline for drafting a new law. </w:t>
      </w:r>
      <w:r w:rsidRPr="0059526D">
        <w:rPr>
          <w:i/>
        </w:rPr>
        <w:t>Minister Refuses to Reveal Writers of New Abortion Law</w:t>
      </w:r>
      <w:r w:rsidR="00E82929" w:rsidRPr="0059526D">
        <w:t>,</w:t>
      </w:r>
      <w:r w:rsidRPr="0059526D">
        <w:t xml:space="preserve"> (Nov. 26, 2018), https://www.total-croatia-news.com/politics/32649-new-abortion-law; </w:t>
      </w:r>
      <w:r w:rsidRPr="0059526D">
        <w:rPr>
          <w:i/>
        </w:rPr>
        <w:t xml:space="preserve">New Abortion Law Will Not Be Adopted within Deadline </w:t>
      </w:r>
      <w:r w:rsidRPr="0059526D">
        <w:t xml:space="preserve">(Jan. 16, 2019), https://www.total-croatia-news.com/politics/33604-abortion-law; https://net.hr/danas/hrvatska/procurila-imena-ovi-ljudi-odlucuju-o-novom-zakonu-o-pobacaju-abortus-treba-ograniciti-i-uvesti-savjetovanje-sa-svecenikom. </w:t>
      </w:r>
      <w:r w:rsidRPr="0059526D">
        <w:rPr>
          <w:lang w:val="en-GB"/>
        </w:rPr>
        <w:t xml:space="preserve">In the meantime, two groups of parliamentarians have prepared draft legislative proposals that are currently pending in the Parliament. These bills are proposing a regulation of abortion care similar to the current abortion law. </w:t>
      </w:r>
      <w:r w:rsidR="002A3B97" w:rsidRPr="0059526D">
        <w:rPr>
          <w:i/>
          <w:lang w:val="en-GB"/>
        </w:rPr>
        <w:t>See</w:t>
      </w:r>
      <w:r w:rsidR="002A3B97" w:rsidRPr="0059526D">
        <w:rPr>
          <w:lang w:val="en-GB"/>
        </w:rPr>
        <w:t xml:space="preserve"> </w:t>
      </w:r>
      <w:r w:rsidRPr="0059526D">
        <w:t xml:space="preserve">Demokrati, </w:t>
      </w:r>
      <w:r w:rsidRPr="0059526D">
        <w:rPr>
          <w:i/>
        </w:rPr>
        <w:t xml:space="preserve">Prijedlog Zakona o zdravstvenim mjerama za ostvarivanje prava na slobodno odlučivanje o rađanju djece </w:t>
      </w:r>
      <w:r w:rsidRPr="0059526D">
        <w:t xml:space="preserve">(2019), https://demokrati.hr/vijesti/prijedlog-zakona-o-zdravstvenim-mjerama-za-ostvarivanje-prava-na-slobodno-odlucivanje-o-radanju-djece/; </w:t>
      </w:r>
      <w:r w:rsidRPr="0059526D">
        <w:rPr>
          <w:i/>
        </w:rPr>
        <w:t>Opposition for Legal, Free and Accessible Abortion in Croatia</w:t>
      </w:r>
      <w:r w:rsidR="00E82929" w:rsidRPr="0059526D">
        <w:rPr>
          <w:i/>
        </w:rPr>
        <w:t>,</w:t>
      </w:r>
      <w:r w:rsidRPr="0059526D">
        <w:t xml:space="preserve"> (Jan. 31, 2019) https://www.total-croatia-news.com/politics/33874-abortion-in-croatia; Social Democratic Party, </w:t>
      </w:r>
      <w:r w:rsidRPr="0059526D">
        <w:rPr>
          <w:i/>
        </w:rPr>
        <w:t>Prijedlog Zakona o medicinskom postupku prekida trudnoce, s kona</w:t>
      </w:r>
      <w:r w:rsidRPr="0059526D">
        <w:rPr>
          <w:i/>
          <w:lang w:val="sk-SK"/>
        </w:rPr>
        <w:t>čnim prijedlogom zakona</w:t>
      </w:r>
      <w:r w:rsidRPr="0059526D">
        <w:rPr>
          <w:lang w:val="sk-SK"/>
        </w:rPr>
        <w:t xml:space="preserve"> (2019), http://www.sabor.hr/sites/default/files/uploads/Savjetovanja%20s%20javno%C5%A1%C4%87u/klub%20sdp_nacrt%20akta_prekid_trudnoce.pdf. </w:t>
      </w:r>
    </w:p>
  </w:endnote>
  <w:endnote w:id="7">
    <w:p w14:paraId="517A8206" w14:textId="583B8C8F" w:rsidR="00086387" w:rsidRPr="0059526D" w:rsidRDefault="00086387" w:rsidP="001F66E9">
      <w:pPr>
        <w:pStyle w:val="FootnoteText"/>
        <w:rPr>
          <w:lang w:val="sk-SK"/>
        </w:rPr>
      </w:pPr>
      <w:r w:rsidRPr="0059526D">
        <w:rPr>
          <w:rStyle w:val="EndnoteReference"/>
        </w:rPr>
        <w:endnoteRef/>
      </w:r>
      <w:r w:rsidRPr="0059526D">
        <w:rPr>
          <w:lang w:val="sk-SK"/>
        </w:rPr>
        <w:t xml:space="preserve"> </w:t>
      </w:r>
      <w:r w:rsidR="001F66E9" w:rsidRPr="0059526D">
        <w:t>Gender Equality Ombudsperson of the Republic of Croatia</w:t>
      </w:r>
      <w:r w:rsidR="001F66E9" w:rsidRPr="0059526D">
        <w:rPr>
          <w:lang w:val="sk-SK"/>
        </w:rPr>
        <w:t xml:space="preserve">, </w:t>
      </w:r>
      <w:r w:rsidR="001F66E9" w:rsidRPr="0059526D">
        <w:rPr>
          <w:i/>
          <w:lang w:val="sk-SK"/>
        </w:rPr>
        <w:t xml:space="preserve">Izvješće o radu Pravobraniteljice za ravnopravnost spolova za 2018. </w:t>
      </w:r>
      <w:r w:rsidR="001F66E9" w:rsidRPr="0059526D">
        <w:rPr>
          <w:i/>
        </w:rPr>
        <w:t>Godinu</w:t>
      </w:r>
      <w:r w:rsidR="001F66E9" w:rsidRPr="0059526D">
        <w:t xml:space="preserve">, </w:t>
      </w:r>
      <w:r w:rsidR="001F66E9" w:rsidRPr="0059526D">
        <w:rPr>
          <w:i/>
        </w:rPr>
        <w:t>available at</w:t>
      </w:r>
      <w:r w:rsidR="001F66E9" w:rsidRPr="0059526D">
        <w:t xml:space="preserve"> https://www.prs.hr/attachments/article/2645/Izvje%C5%A1%C4%87e%20o%20radu%20Pravobraniteljice%20za%20ravnopravnost%20spolova%20za%202018.%20godinu_~.pdf [hereinafter Gender Equality Ombudsperson, Report 2018]; </w:t>
      </w:r>
      <w:r w:rsidR="001F66E9" w:rsidRPr="0059526D">
        <w:rPr>
          <w:i/>
          <w:lang w:val="sk-SK"/>
        </w:rPr>
        <w:t>Prosječna mjesečna isplaćena neto plaća i bruto plaća po zaposlenome u pravnim osobama Republike Hrvatske za 2018</w:t>
      </w:r>
      <w:r w:rsidR="001F66E9" w:rsidRPr="0059526D">
        <w:rPr>
          <w:lang w:val="sk-SK"/>
        </w:rPr>
        <w:t xml:space="preserve"> (2019), https://narodne-novine.nn.hr/clanci/sluzbeni/2019_03_25_508.html; </w:t>
      </w:r>
    </w:p>
  </w:endnote>
  <w:endnote w:id="8">
    <w:p w14:paraId="291D37F8" w14:textId="5AFE251E" w:rsidR="00086387" w:rsidRPr="0059526D" w:rsidRDefault="00086387" w:rsidP="00DB4096">
      <w:pPr>
        <w:pStyle w:val="FootnoteText"/>
      </w:pPr>
      <w:r w:rsidRPr="0059526D">
        <w:rPr>
          <w:rStyle w:val="EndnoteReference"/>
        </w:rPr>
        <w:endnoteRef/>
      </w:r>
      <w:r w:rsidRPr="0059526D">
        <w:rPr>
          <w:lang w:val="sk-SK"/>
        </w:rPr>
        <w:t xml:space="preserve"> </w:t>
      </w:r>
      <w:r w:rsidR="00921240" w:rsidRPr="0059526D">
        <w:t>Gender Equality Ombudsperson</w:t>
      </w:r>
      <w:r w:rsidR="007516EF" w:rsidRPr="0059526D">
        <w:t>,</w:t>
      </w:r>
      <w:r w:rsidR="00921240" w:rsidRPr="0059526D">
        <w:t xml:space="preserve"> </w:t>
      </w:r>
      <w:r w:rsidR="007516EF" w:rsidRPr="0059526D">
        <w:t>R</w:t>
      </w:r>
      <w:r w:rsidR="00921240" w:rsidRPr="0059526D">
        <w:t>eport 2018</w:t>
      </w:r>
      <w:r w:rsidR="001F66E9" w:rsidRPr="0059526D">
        <w:t xml:space="preserve">, </w:t>
      </w:r>
      <w:r w:rsidR="001F66E9" w:rsidRPr="0059526D">
        <w:rPr>
          <w:i/>
        </w:rPr>
        <w:t xml:space="preserve">supra </w:t>
      </w:r>
      <w:r w:rsidR="001F66E9" w:rsidRPr="0059526D">
        <w:t>note 7</w:t>
      </w:r>
      <w:r w:rsidRPr="0059526D">
        <w:t>.</w:t>
      </w:r>
      <w:r w:rsidR="001F66E9" w:rsidRPr="0059526D">
        <w:t xml:space="preserve"> </w:t>
      </w:r>
      <w:r w:rsidR="001F66E9" w:rsidRPr="0059526D">
        <w:rPr>
          <w:i/>
        </w:rPr>
        <w:t>See also</w:t>
      </w:r>
      <w:r w:rsidR="001F66E9" w:rsidRPr="0059526D">
        <w:t xml:space="preserve"> Joint submission by the Center for Reproductive Rights, Centar za edukaciju, savjetovanje i istraživanje (Center for Education, Counselling and Research - CESI) and Roditelji u akciji (Parents in Action - RODA) to the Committee on the Elimination of Discrimination Against Women’s 61st session, Periodic review of Croatia (July 2015), https://tbinternet.ohchr.org/Treaties/CEDAW/Shared%20Documents/CRO/INT_CEDAW_NGO_CRO_20902_E.pdf. </w:t>
      </w:r>
    </w:p>
  </w:endnote>
  <w:endnote w:id="9">
    <w:p w14:paraId="116EC979" w14:textId="2594C236" w:rsidR="00086387" w:rsidRPr="0059526D" w:rsidRDefault="00086387" w:rsidP="002B1039">
      <w:pPr>
        <w:pStyle w:val="Sinespaciado"/>
        <w:rPr>
          <w:sz w:val="20"/>
          <w:szCs w:val="20"/>
          <w:lang w:val="en-GB"/>
        </w:rPr>
      </w:pPr>
      <w:r w:rsidRPr="0059526D">
        <w:rPr>
          <w:rStyle w:val="EndnoteReference"/>
          <w:sz w:val="20"/>
          <w:szCs w:val="20"/>
        </w:rPr>
        <w:endnoteRef/>
      </w:r>
      <w:r w:rsidRPr="0059526D">
        <w:rPr>
          <w:sz w:val="20"/>
          <w:szCs w:val="20"/>
        </w:rPr>
        <w:t xml:space="preserve"> Law on Medically Assisted Reproduction, NN 86/12, art</w:t>
      </w:r>
      <w:r w:rsidR="002B1039" w:rsidRPr="0059526D">
        <w:rPr>
          <w:sz w:val="20"/>
          <w:szCs w:val="20"/>
        </w:rPr>
        <w:t>.</w:t>
      </w:r>
      <w:r w:rsidRPr="0059526D">
        <w:rPr>
          <w:sz w:val="20"/>
          <w:szCs w:val="20"/>
        </w:rPr>
        <w:t xml:space="preserve"> 44. Under the law anyone involved in any part of assisted reproduction (medical personnel, administrative staff, cleaners, etc.) may refuse to carry out their functions based on claims of conscience. The objection can be based on “ethical, religious and moral beliefs or convictions” and individual in question can subsequently refuse any participation in assisted reproduction. </w:t>
      </w:r>
      <w:r w:rsidRPr="0059526D">
        <w:rPr>
          <w:i/>
          <w:sz w:val="20"/>
          <w:szCs w:val="20"/>
        </w:rPr>
        <w:t>See also</w:t>
      </w:r>
      <w:r w:rsidRPr="0059526D">
        <w:rPr>
          <w:sz w:val="20"/>
          <w:szCs w:val="20"/>
        </w:rPr>
        <w:t xml:space="preserve"> Code of ethics and deontology in pharmacy, art. 12, para. 3, Croatian Chamber of Pharmacists. Under this code pharmacists may refuse to sell medications for stimulation of ovarian function</w:t>
      </w:r>
      <w:r w:rsidR="002A3B97" w:rsidRPr="0059526D">
        <w:rPr>
          <w:sz w:val="20"/>
          <w:szCs w:val="20"/>
        </w:rPr>
        <w:t xml:space="preserve">. </w:t>
      </w:r>
      <w:r w:rsidR="002A3B97" w:rsidRPr="0059526D">
        <w:rPr>
          <w:i/>
          <w:sz w:val="20"/>
          <w:szCs w:val="20"/>
        </w:rPr>
        <w:t>See also</w:t>
      </w:r>
      <w:r w:rsidRPr="0059526D">
        <w:rPr>
          <w:sz w:val="20"/>
          <w:szCs w:val="20"/>
        </w:rPr>
        <w:t xml:space="preserve"> </w:t>
      </w:r>
      <w:r w:rsidRPr="0059526D">
        <w:rPr>
          <w:i/>
          <w:sz w:val="20"/>
          <w:szCs w:val="20"/>
        </w:rPr>
        <w:t>Instruction for conducting pharmacy services that may have an impact on moral and religious beliefs</w:t>
      </w:r>
      <w:r w:rsidRPr="0059526D">
        <w:rPr>
          <w:sz w:val="20"/>
          <w:szCs w:val="20"/>
        </w:rPr>
        <w:t xml:space="preserve">, Croatian Chamber of Pharmacists, 2015. </w:t>
      </w:r>
      <w:r w:rsidR="002B1039" w:rsidRPr="0059526D">
        <w:rPr>
          <w:sz w:val="20"/>
          <w:szCs w:val="20"/>
        </w:rPr>
        <w:t>Instruction for pharmacists regarding conscience-based refusal state that “every pharmacist, who considers that his/her moral or religious beliefs is preventing him/her to conduct particular pharmacy service, has to bring fourth and explain the issue to the responsible persons or relevant bodies in the pharmacy (institution) where he/she works and to refer patients to other service providers” emphasized that “the patients are the first concern”. The instruction allows conscience-based refusal</w:t>
      </w:r>
      <w:r w:rsidR="002A3B97" w:rsidRPr="0059526D">
        <w:rPr>
          <w:sz w:val="20"/>
          <w:szCs w:val="20"/>
        </w:rPr>
        <w:t>s</w:t>
      </w:r>
      <w:r w:rsidR="002B1039" w:rsidRPr="0059526D">
        <w:rPr>
          <w:sz w:val="20"/>
          <w:szCs w:val="20"/>
        </w:rPr>
        <w:t xml:space="preserve"> in case of emergency contraception, but also regarding hormonal contraception. </w:t>
      </w:r>
      <w:r w:rsidRPr="0059526D">
        <w:rPr>
          <w:i/>
          <w:sz w:val="20"/>
          <w:szCs w:val="20"/>
        </w:rPr>
        <w:t>See also</w:t>
      </w:r>
      <w:r w:rsidRPr="0059526D">
        <w:rPr>
          <w:sz w:val="20"/>
          <w:szCs w:val="20"/>
        </w:rPr>
        <w:t xml:space="preserve"> </w:t>
      </w:r>
      <w:r w:rsidRPr="0059526D">
        <w:rPr>
          <w:i/>
          <w:sz w:val="20"/>
          <w:szCs w:val="20"/>
          <w:lang w:val="en-GB"/>
        </w:rPr>
        <w:t>L</w:t>
      </w:r>
      <w:r w:rsidR="00E82929" w:rsidRPr="0059526D">
        <w:rPr>
          <w:i/>
          <w:sz w:val="20"/>
          <w:szCs w:val="20"/>
          <w:lang w:val="en-GB"/>
        </w:rPr>
        <w:t>jekarni koja je pacijentici odbila prodati kontracepciju prijeti</w:t>
      </w:r>
      <w:r w:rsidRPr="0059526D">
        <w:rPr>
          <w:i/>
          <w:sz w:val="20"/>
          <w:szCs w:val="20"/>
          <w:lang w:val="en-GB"/>
        </w:rPr>
        <w:t xml:space="preserve"> </w:t>
      </w:r>
      <w:r w:rsidR="00E82929" w:rsidRPr="0059526D">
        <w:rPr>
          <w:i/>
          <w:sz w:val="20"/>
          <w:szCs w:val="20"/>
          <w:lang w:val="en-GB"/>
        </w:rPr>
        <w:t xml:space="preserve">zatvaranje </w:t>
      </w:r>
      <w:r w:rsidRPr="0059526D">
        <w:rPr>
          <w:i/>
          <w:sz w:val="20"/>
          <w:szCs w:val="20"/>
          <w:lang w:val="en-GB"/>
        </w:rPr>
        <w:t>Farmaceutkinja nije smjela raditi sama ni spomenuti priziv savjesti</w:t>
      </w:r>
      <w:r w:rsidRPr="0059526D">
        <w:rPr>
          <w:sz w:val="20"/>
          <w:szCs w:val="20"/>
          <w:lang w:val="en-GB"/>
        </w:rPr>
        <w:t>,</w:t>
      </w:r>
      <w:r w:rsidR="00E82929" w:rsidRPr="0059526D">
        <w:rPr>
          <w:sz w:val="20"/>
          <w:szCs w:val="20"/>
          <w:lang w:val="en-GB"/>
        </w:rPr>
        <w:t xml:space="preserve"> </w:t>
      </w:r>
      <w:r w:rsidR="00E82929" w:rsidRPr="0059526D">
        <w:rPr>
          <w:smallCaps/>
          <w:sz w:val="20"/>
          <w:szCs w:val="20"/>
          <w:lang w:val="en-GB"/>
        </w:rPr>
        <w:t>Jutarnji</w:t>
      </w:r>
      <w:r w:rsidR="00E82929" w:rsidRPr="0059526D">
        <w:rPr>
          <w:sz w:val="20"/>
          <w:szCs w:val="20"/>
          <w:lang w:val="en-GB"/>
        </w:rPr>
        <w:t xml:space="preserve"> (Nov. 17, 2018), </w:t>
      </w:r>
      <w:r w:rsidRPr="0059526D">
        <w:rPr>
          <w:sz w:val="20"/>
          <w:szCs w:val="20"/>
          <w:lang w:val="en-GB"/>
        </w:rPr>
        <w:t xml:space="preserve"> </w:t>
      </w:r>
      <w:hyperlink r:id="rId3" w:history="1">
        <w:r w:rsidRPr="0059526D">
          <w:rPr>
            <w:rStyle w:val="Hyperlink"/>
            <w:color w:val="auto"/>
            <w:sz w:val="20"/>
            <w:szCs w:val="20"/>
            <w:u w:val="none"/>
            <w:lang w:val="en-GB"/>
          </w:rPr>
          <w:t>https://www.jutarnji.hr/vijesti/hrvatska/ljekarni-koja-je-pacijentici-odbila-prodati-kontracepciju-prijeti-zatvaranje-farmaceutkinjanije-smjela-raditi-sama-ni-spomenuti-priziv-savjesti/8067503/</w:t>
        </w:r>
      </w:hyperlink>
      <w:r w:rsidRPr="0059526D">
        <w:rPr>
          <w:sz w:val="20"/>
          <w:szCs w:val="20"/>
          <w:lang w:val="en-GB"/>
        </w:rPr>
        <w:t xml:space="preserve">; </w:t>
      </w:r>
      <w:r w:rsidRPr="0059526D">
        <w:rPr>
          <w:i/>
          <w:sz w:val="20"/>
          <w:szCs w:val="20"/>
          <w:lang w:val="en-GB"/>
        </w:rPr>
        <w:t>Ljekarnica koja se pozvala na priziv savjesti izvukla se i bez opomene</w:t>
      </w:r>
      <w:r w:rsidR="00E82929" w:rsidRPr="0059526D">
        <w:rPr>
          <w:sz w:val="20"/>
          <w:szCs w:val="20"/>
          <w:lang w:val="en-GB"/>
        </w:rPr>
        <w:t>,</w:t>
      </w:r>
      <w:r w:rsidRPr="0059526D">
        <w:rPr>
          <w:sz w:val="20"/>
          <w:szCs w:val="20"/>
          <w:lang w:val="en-GB"/>
        </w:rPr>
        <w:t xml:space="preserve"> </w:t>
      </w:r>
      <w:r w:rsidR="00E82929" w:rsidRPr="0059526D">
        <w:rPr>
          <w:smallCaps/>
          <w:sz w:val="20"/>
          <w:szCs w:val="20"/>
          <w:lang w:val="en-GB"/>
        </w:rPr>
        <w:t xml:space="preserve">Faktograf </w:t>
      </w:r>
      <w:r w:rsidRPr="0059526D">
        <w:rPr>
          <w:sz w:val="20"/>
          <w:szCs w:val="20"/>
          <w:lang w:val="en-GB"/>
        </w:rPr>
        <w:t>(Nov. 27, 2018), https://faktograf.hr/2018/11/27/ljekarnica-koja-se-pozvala-ne-priziv-savjesti-izvukla-se-bez-opomene.</w:t>
      </w:r>
    </w:p>
  </w:endnote>
  <w:endnote w:id="10">
    <w:p w14:paraId="2647A8CB" w14:textId="15CCF36C" w:rsidR="00086387" w:rsidRPr="0059526D" w:rsidRDefault="00086387" w:rsidP="00104F81">
      <w:pPr>
        <w:pStyle w:val="EndnoteText"/>
        <w:rPr>
          <w:lang w:val="en-GB"/>
        </w:rPr>
      </w:pPr>
      <w:r w:rsidRPr="0059526D">
        <w:rPr>
          <w:rStyle w:val="EndnoteReference"/>
        </w:rPr>
        <w:endnoteRef/>
      </w:r>
      <w:r w:rsidRPr="0059526D">
        <w:t xml:space="preserve"> Law on Medical Practice, Official Gazette 121/03, 117/08, art. 20</w:t>
      </w:r>
      <w:r w:rsidR="00372706" w:rsidRPr="0059526D">
        <w:t xml:space="preserve">; </w:t>
      </w:r>
      <w:r w:rsidRPr="0059526D">
        <w:t>The Nursing Act, OG121/03, 117/08, 57/11, art. 3.</w:t>
      </w:r>
      <w:r w:rsidR="00372706" w:rsidRPr="0059526D">
        <w:t xml:space="preserve"> Under the Law on Medical Practice and the Nursing Act doctors and nurses may refuse to provide “diagnostic, treatment and rehabilitation services” to a patient based on personal ethical, religious or moral beliefs as long as the refusal of care does not conflict with the  rules  of  the  medical  profession  and  does  not  cause  permanent  damage  to  the  patient’s health  or  life.  </w:t>
      </w:r>
      <w:r w:rsidRPr="0059526D">
        <w:rPr>
          <w:i/>
        </w:rPr>
        <w:t>See also</w:t>
      </w:r>
      <w:r w:rsidRPr="0059526D">
        <w:t xml:space="preserve"> </w:t>
      </w:r>
      <w:r w:rsidR="001F66E9" w:rsidRPr="0059526D">
        <w:t xml:space="preserve">Code of Ethics for Midwives, art. 2, http://www.komora-primalja.hr/datoteke/Eticki%20kodeks%20primalja%2022%2004%202011.pdf; </w:t>
      </w:r>
      <w:r w:rsidRPr="0059526D">
        <w:rPr>
          <w:i/>
        </w:rPr>
        <w:t>see also</w:t>
      </w:r>
      <w:r w:rsidRPr="0059526D">
        <w:t xml:space="preserve"> </w:t>
      </w:r>
      <w:r w:rsidRPr="0059526D">
        <w:rPr>
          <w:i/>
        </w:rPr>
        <w:t>supra</w:t>
      </w:r>
      <w:r w:rsidR="002B1039" w:rsidRPr="0059526D">
        <w:t xml:space="preserve"> note 9</w:t>
      </w:r>
      <w:r w:rsidRPr="0059526D">
        <w:t xml:space="preserve">. </w:t>
      </w:r>
    </w:p>
  </w:endnote>
  <w:endnote w:id="11">
    <w:p w14:paraId="5A6D7C1A" w14:textId="15B6C7E8" w:rsidR="00086387" w:rsidRPr="0059526D" w:rsidRDefault="00086387" w:rsidP="0017113A">
      <w:pPr>
        <w:pStyle w:val="EndnoteText"/>
      </w:pPr>
      <w:r w:rsidRPr="0059526D">
        <w:rPr>
          <w:rStyle w:val="EndnoteReference"/>
        </w:rPr>
        <w:endnoteRef/>
      </w:r>
      <w:r w:rsidR="00921240" w:rsidRPr="0059526D">
        <w:t xml:space="preserve"> Gender Equality Ombudsperson</w:t>
      </w:r>
      <w:r w:rsidR="007516EF" w:rsidRPr="0059526D">
        <w:t>, R</w:t>
      </w:r>
      <w:r w:rsidR="00921240" w:rsidRPr="0059526D">
        <w:t>eport 2018</w:t>
      </w:r>
      <w:r w:rsidR="00921240" w:rsidRPr="0059526D">
        <w:rPr>
          <w:i/>
        </w:rPr>
        <w:t xml:space="preserve">, supra </w:t>
      </w:r>
      <w:r w:rsidR="00921240" w:rsidRPr="0059526D">
        <w:t xml:space="preserve">note </w:t>
      </w:r>
      <w:r w:rsidR="001F66E9" w:rsidRPr="0059526D">
        <w:t>7</w:t>
      </w:r>
      <w:r w:rsidRPr="0059526D">
        <w:t xml:space="preserve">; </w:t>
      </w:r>
      <w:r w:rsidRPr="0059526D">
        <w:rPr>
          <w:i/>
        </w:rPr>
        <w:t>see also</w:t>
      </w:r>
      <w:r w:rsidRPr="0059526D">
        <w:t xml:space="preserve"> Gender Equality Ombudsperson of the Republic of Croatia, </w:t>
      </w:r>
      <w:r w:rsidRPr="0059526D">
        <w:rPr>
          <w:i/>
        </w:rPr>
        <w:t xml:space="preserve">Research on Practices of Healthcare Institutions in Croatia to Ensure Access to Legally Induced Abortion </w:t>
      </w:r>
      <w:r w:rsidRPr="0059526D">
        <w:t xml:space="preserve">(2014), www.prs.hr/attachments/article/1555/04_ISTRA%C5%BDIVANJE%20-%20Rad%20studentskih%20pravobranitelja.pdf. Some reports suggest that the proportion of health care providers refusing to perform legal abortions may be as high as 70 percent. </w:t>
      </w:r>
      <w:r w:rsidRPr="0059526D">
        <w:rPr>
          <w:smallCaps/>
        </w:rPr>
        <w:t>CESI, Grey Area: Abortion Issue in Croatia</w:t>
      </w:r>
      <w:r w:rsidRPr="0059526D">
        <w:t xml:space="preserve"> 11 (2014), http://www.cesi.hr/attach/_p/prijelom_pitanje_abortusa_eng.pdf. </w:t>
      </w:r>
    </w:p>
  </w:endnote>
  <w:endnote w:id="12">
    <w:p w14:paraId="533CC9B2" w14:textId="625A63F8" w:rsidR="00086387" w:rsidRPr="0059526D" w:rsidRDefault="00086387" w:rsidP="0043406C">
      <w:pPr>
        <w:pStyle w:val="EndnoteText"/>
        <w:rPr>
          <w:lang w:val="en-GB"/>
        </w:rPr>
      </w:pPr>
      <w:r w:rsidRPr="0059526D">
        <w:rPr>
          <w:rStyle w:val="EndnoteReference"/>
        </w:rPr>
        <w:endnoteRef/>
      </w:r>
      <w:r w:rsidR="00921240" w:rsidRPr="0059526D">
        <w:rPr>
          <w:i/>
        </w:rPr>
        <w:t xml:space="preserve"> </w:t>
      </w:r>
      <w:r w:rsidR="00921240" w:rsidRPr="0059526D">
        <w:t>Gender Equality Ombudsperson</w:t>
      </w:r>
      <w:r w:rsidR="007516EF" w:rsidRPr="0059526D">
        <w:t>, R</w:t>
      </w:r>
      <w:r w:rsidR="00921240" w:rsidRPr="0059526D">
        <w:t>eport 2018</w:t>
      </w:r>
      <w:r w:rsidR="00921240" w:rsidRPr="0059526D">
        <w:rPr>
          <w:i/>
        </w:rPr>
        <w:t xml:space="preserve">, supra </w:t>
      </w:r>
      <w:r w:rsidR="00921240" w:rsidRPr="0059526D">
        <w:t xml:space="preserve">note </w:t>
      </w:r>
      <w:r w:rsidR="001F66E9" w:rsidRPr="0059526D">
        <w:t>7</w:t>
      </w:r>
      <w:r w:rsidRPr="0059526D">
        <w:t>. The hospitals in question are the Sveti Duh in Zagreb, and hospitals in Našice, Virovitica, Požega and Vinkovci.</w:t>
      </w:r>
      <w:r w:rsidR="0043406C" w:rsidRPr="0059526D">
        <w:t xml:space="preserve"> </w:t>
      </w:r>
      <w:r w:rsidR="0043406C" w:rsidRPr="0059526D">
        <w:rPr>
          <w:lang w:val="en-GB"/>
        </w:rPr>
        <w:t xml:space="preserve">In addition, there are reports of women being refused access to legal abortion later in pregnancy in situations when the abortion was legal and the pregnancy resulted from sexual violence or involved a serious foetal diagnosis. </w:t>
      </w:r>
      <w:r w:rsidR="0043406C" w:rsidRPr="0059526D">
        <w:rPr>
          <w:i/>
          <w:lang w:val="en-GB"/>
        </w:rPr>
        <w:t>See</w:t>
      </w:r>
      <w:r w:rsidR="0043406C" w:rsidRPr="0059526D">
        <w:rPr>
          <w:lang w:val="en-GB"/>
        </w:rPr>
        <w:t xml:space="preserve"> </w:t>
      </w:r>
      <w:r w:rsidR="0043406C" w:rsidRPr="0059526D">
        <w:rPr>
          <w:i/>
        </w:rPr>
        <w:t>UZNEMIRUJUĆI SLUČAJ: Djevojku silovao član obitelji, a u Hrvatskoj joj nisu željeli napraviti pobačaj? ‘Rekli su da bi se uništili dokazi,’</w:t>
      </w:r>
      <w:r w:rsidR="0043406C" w:rsidRPr="0059526D">
        <w:t xml:space="preserve"> (Apr. 18, 2019), https://net.hr/danas/hrvatska/uznemirujuci-slucaj-djevojku-silovao-clan-obitelji-a-u-hrvatskoj-joj-nisu-zeljeli-napraviti-pobacaj-rekli-su-da-bi-se-unistili-dokazi/; </w:t>
      </w:r>
      <w:r w:rsidR="0043406C" w:rsidRPr="0059526D">
        <w:rPr>
          <w:i/>
        </w:rPr>
        <w:t xml:space="preserve">Koliko savjesno se koristi priziv savjesti, </w:t>
      </w:r>
      <w:r w:rsidR="0043406C" w:rsidRPr="0059526D">
        <w:t xml:space="preserve">HRT (Jun. 3, 2019), </w:t>
      </w:r>
      <w:hyperlink r:id="rId4" w:history="1">
        <w:r w:rsidR="0043406C" w:rsidRPr="0059526D">
          <w:rPr>
            <w:rStyle w:val="Hyperlink"/>
            <w:color w:val="auto"/>
            <w:u w:val="none"/>
          </w:rPr>
          <w:t>https://vijesti.hrt.hr/518189/koliko-savjesno-se-koristi-priziv-savijesti</w:t>
        </w:r>
      </w:hyperlink>
      <w:r w:rsidR="0043406C" w:rsidRPr="0059526D">
        <w:rPr>
          <w:rStyle w:val="Hyperlink"/>
          <w:color w:val="auto"/>
          <w:u w:val="none"/>
        </w:rPr>
        <w:t xml:space="preserve">; </w:t>
      </w:r>
      <w:r w:rsidR="0043406C" w:rsidRPr="0059526D">
        <w:rPr>
          <w:i/>
        </w:rPr>
        <w:t>SLOVENSKA LIJEČNICA ZGROŽENA HRVATSKIM NAČINOM: Nevjerojatni, ali bolno istiniti razlozi zbog koje Hrvatice pobačaj rade u Sloveniji</w:t>
      </w:r>
      <w:r w:rsidR="0043406C" w:rsidRPr="0059526D">
        <w:t xml:space="preserve">, Danas.hr (Apr. 24, 2019), </w:t>
      </w:r>
      <w:hyperlink r:id="rId5" w:history="1">
        <w:r w:rsidR="0043406C" w:rsidRPr="0059526D">
          <w:rPr>
            <w:rStyle w:val="Hyperlink"/>
            <w:color w:val="auto"/>
            <w:u w:val="none"/>
          </w:rPr>
          <w:t>https://net.hr/danas/hrvatska/slovenska-lijecnica-zgrozena-hrvatskim-nacinom-nevjerojatni-ali-bolno-istiniti-razlozi-zbog-koje-hrvatice-pobacaj-rade-u-sloveniji/</w:t>
        </w:r>
      </w:hyperlink>
      <w:r w:rsidR="0043406C" w:rsidRPr="0059526D">
        <w:t xml:space="preserve">; </w:t>
      </w:r>
      <w:r w:rsidR="0043406C" w:rsidRPr="0059526D">
        <w:rPr>
          <w:i/>
        </w:rPr>
        <w:t xml:space="preserve">Sve više Hrvatica ide u Sloveniju na poba,čaj: 'Do 12. tjedna ne pitamo zašto su to odlučile napraviti', </w:t>
      </w:r>
      <w:r w:rsidR="0043406C" w:rsidRPr="0059526D">
        <w:t xml:space="preserve">RTL (Apr. 17, 2019), </w:t>
      </w:r>
      <w:hyperlink r:id="rId6" w:history="1">
        <w:r w:rsidR="0043406C" w:rsidRPr="0059526D">
          <w:rPr>
            <w:rStyle w:val="Hyperlink"/>
            <w:color w:val="auto"/>
            <w:u w:val="none"/>
          </w:rPr>
          <w:t>https://www.rtl.hr/vijesti-hr/novosti/hrvatska/3434743/sve-vise-hrvatica-ide-u-sloveniju-na-pobacaj-do-12-tjedna-ih-niti-ne-pitamo-zasto-su-to-odlucile-napraviti/</w:t>
        </w:r>
      </w:hyperlink>
      <w:r w:rsidR="0043406C" w:rsidRPr="0059526D">
        <w:rPr>
          <w:rStyle w:val="Hyperlink"/>
          <w:color w:val="auto"/>
          <w:u w:val="none"/>
        </w:rPr>
        <w:t>.</w:t>
      </w:r>
    </w:p>
  </w:endnote>
  <w:endnote w:id="13">
    <w:p w14:paraId="61E475B8" w14:textId="618A592D" w:rsidR="006747E3" w:rsidRPr="0059526D" w:rsidRDefault="00086387" w:rsidP="00696D4B">
      <w:pPr>
        <w:pStyle w:val="EndnoteText"/>
      </w:pPr>
      <w:r w:rsidRPr="0059526D">
        <w:rPr>
          <w:rStyle w:val="EndnoteReference"/>
        </w:rPr>
        <w:endnoteRef/>
      </w:r>
      <w:r w:rsidRPr="0059526D">
        <w:t xml:space="preserve"> </w:t>
      </w:r>
      <w:r w:rsidRPr="0059526D">
        <w:rPr>
          <w:i/>
        </w:rPr>
        <w:t>Anesteziolozi se pozvali na priziv savjesti: Kujundžić u Dubrovnik šalje inspekciju zbog pobačaja na živo,</w:t>
      </w:r>
      <w:r w:rsidRPr="0059526D">
        <w:t xml:space="preserve"> HINA (Mar. 27, 2019), </w:t>
      </w:r>
      <w:r w:rsidRPr="0059526D">
        <w:rPr>
          <w:rStyle w:val="Hyperlink"/>
          <w:color w:val="auto"/>
          <w:u w:val="none"/>
        </w:rPr>
        <w:t>https://www.rtl.hr/vijesti-hr/novosti/hrvatska/3419387/anesteziolozi-se-pozvali-na-priziv-savjesti-kujundzic-u-dubrovnik-salje-inspekciju-zbog-pobacaja-na-zivo/</w:t>
      </w:r>
      <w:r w:rsidRPr="0059526D">
        <w:t xml:space="preserve">; </w:t>
      </w:r>
      <w:r w:rsidRPr="0059526D">
        <w:rPr>
          <w:i/>
        </w:rPr>
        <w:t>Right to conscientious objection to abortion burning issue in Croatia</w:t>
      </w:r>
      <w:r w:rsidRPr="0059526D">
        <w:t xml:space="preserve">, HINA (Mar. 27, 2019), </w:t>
      </w:r>
      <w:hyperlink r:id="rId7" w:history="1">
        <w:r w:rsidR="006747E3" w:rsidRPr="0059526D">
          <w:rPr>
            <w:rStyle w:val="Hyperlink"/>
            <w:color w:val="auto"/>
            <w:u w:val="none"/>
          </w:rPr>
          <w:t>http://hr.n1info.com/English/NEWS/a380707/</w:t>
        </w:r>
      </w:hyperlink>
    </w:p>
    <w:p w14:paraId="59A692C6" w14:textId="1484FB79" w:rsidR="00086387" w:rsidRPr="0059526D" w:rsidRDefault="00086387" w:rsidP="00696D4B">
      <w:pPr>
        <w:pStyle w:val="EndnoteText"/>
        <w:rPr>
          <w:lang w:val="en-GB"/>
        </w:rPr>
      </w:pPr>
      <w:r w:rsidRPr="0059526D">
        <w:t>Right-to-conscientious-objection-to-abortion-burning-issue-in-Croatia.html.</w:t>
      </w:r>
    </w:p>
  </w:endnote>
  <w:endnote w:id="14">
    <w:p w14:paraId="34BD833C" w14:textId="2C8937CC" w:rsidR="006747E3" w:rsidRPr="0059526D" w:rsidRDefault="00086387" w:rsidP="0017113A">
      <w:pPr>
        <w:pStyle w:val="EndnoteText"/>
      </w:pPr>
      <w:r w:rsidRPr="0059526D">
        <w:rPr>
          <w:rStyle w:val="EndnoteReference"/>
        </w:rPr>
        <w:endnoteRef/>
      </w:r>
      <w:r w:rsidRPr="0059526D">
        <w:t xml:space="preserve"> </w:t>
      </w:r>
      <w:r w:rsidR="0043406C" w:rsidRPr="0059526D">
        <w:rPr>
          <w:smallCaps/>
        </w:rPr>
        <w:t>CESI, Grey Area: Abortion Issue in Croatia</w:t>
      </w:r>
      <w:r w:rsidR="0043406C" w:rsidRPr="0059526D">
        <w:t xml:space="preserve"> 11 (2014), </w:t>
      </w:r>
      <w:hyperlink r:id="rId8" w:history="1">
        <w:r w:rsidR="006747E3" w:rsidRPr="0059526D">
          <w:rPr>
            <w:rStyle w:val="Hyperlink"/>
            <w:color w:val="auto"/>
            <w:u w:val="none"/>
          </w:rPr>
          <w:t>http://www.cesi.hr/attach/_p/</w:t>
        </w:r>
      </w:hyperlink>
    </w:p>
    <w:p w14:paraId="4853BB4C" w14:textId="65606C89" w:rsidR="00086387" w:rsidRPr="0059526D" w:rsidRDefault="0043406C" w:rsidP="0017113A">
      <w:pPr>
        <w:pStyle w:val="EndnoteText"/>
        <w:rPr>
          <w:lang w:val="de-DE"/>
        </w:rPr>
      </w:pPr>
      <w:r w:rsidRPr="0059526D">
        <w:rPr>
          <w:lang w:val="de-DE"/>
        </w:rPr>
        <w:t xml:space="preserve">prijelom_pitanje_abortusa_eng.pdf. </w:t>
      </w:r>
      <w:r w:rsidR="00086387" w:rsidRPr="0059526D">
        <w:rPr>
          <w:lang w:val="de-DE"/>
        </w:rPr>
        <w:t xml:space="preserve"> </w:t>
      </w:r>
    </w:p>
  </w:endnote>
  <w:endnote w:id="15">
    <w:p w14:paraId="5ECB0C50" w14:textId="58FCCF5D" w:rsidR="00AA3313" w:rsidRPr="0059526D" w:rsidRDefault="00AA3313">
      <w:pPr>
        <w:pStyle w:val="EndnoteText"/>
        <w:rPr>
          <w:lang w:val="de-DE"/>
        </w:rPr>
      </w:pPr>
      <w:r w:rsidRPr="0059526D">
        <w:rPr>
          <w:rStyle w:val="EndnoteReference"/>
        </w:rPr>
        <w:endnoteRef/>
      </w:r>
      <w:r w:rsidRPr="0059526D">
        <w:rPr>
          <w:lang w:val="de-DE"/>
        </w:rPr>
        <w:t xml:space="preserve"> </w:t>
      </w:r>
      <w:r w:rsidR="001F66E9" w:rsidRPr="0059526D">
        <w:rPr>
          <w:i/>
          <w:lang w:val="de-DE"/>
        </w:rPr>
        <w:t>See</w:t>
      </w:r>
      <w:r w:rsidR="001F66E9" w:rsidRPr="0059526D">
        <w:rPr>
          <w:lang w:val="de-DE"/>
        </w:rPr>
        <w:t xml:space="preserve"> Gender Equality Ombudsperson, Report 2018</w:t>
      </w:r>
      <w:r w:rsidR="001F66E9" w:rsidRPr="0059526D">
        <w:rPr>
          <w:i/>
          <w:lang w:val="de-DE"/>
        </w:rPr>
        <w:t xml:space="preserve">, supra </w:t>
      </w:r>
      <w:r w:rsidR="001F66E9" w:rsidRPr="0059526D">
        <w:rPr>
          <w:lang w:val="de-DE"/>
        </w:rPr>
        <w:t xml:space="preserve">note </w:t>
      </w:r>
      <w:r w:rsidR="006747E3" w:rsidRPr="0059526D">
        <w:rPr>
          <w:lang w:val="de-DE"/>
        </w:rPr>
        <w:t>7</w:t>
      </w:r>
      <w:r w:rsidR="001F66E9" w:rsidRPr="0059526D">
        <w:rPr>
          <w:lang w:val="de-DE"/>
        </w:rPr>
        <w:t xml:space="preserve">; </w:t>
      </w:r>
      <w:r w:rsidR="001F66E9" w:rsidRPr="0059526D">
        <w:rPr>
          <w:i/>
          <w:lang w:val="de-DE"/>
        </w:rPr>
        <w:t>Potraga istražila: U 20 posto bolnica koje su na popisu da ih rade - pobačaje ne radi nitko od zaposlenih</w:t>
      </w:r>
      <w:r w:rsidR="001F66E9" w:rsidRPr="0059526D">
        <w:rPr>
          <w:lang w:val="de-DE"/>
        </w:rPr>
        <w:t xml:space="preserve">, RTL (Feb. 11, 2019); </w:t>
      </w:r>
      <w:r w:rsidR="001F66E9" w:rsidRPr="0059526D">
        <w:rPr>
          <w:i/>
          <w:lang w:val="de-DE"/>
        </w:rPr>
        <w:t xml:space="preserve">Dostupnost medicinske usluge prekida trudnoće u Hrvatskoj </w:t>
      </w:r>
      <w:r w:rsidR="001F66E9" w:rsidRPr="0059526D">
        <w:rPr>
          <w:lang w:val="de-DE"/>
        </w:rPr>
        <w:t>[Interactive map – access to abortion services in Croatia]</w:t>
      </w:r>
      <w:r w:rsidR="001F66E9" w:rsidRPr="0059526D">
        <w:rPr>
          <w:i/>
          <w:lang w:val="de-DE"/>
        </w:rPr>
        <w:t xml:space="preserve">, </w:t>
      </w:r>
      <w:hyperlink r:id="rId9" w:history="1">
        <w:r w:rsidR="006747E3" w:rsidRPr="0059526D">
          <w:rPr>
            <w:rStyle w:val="Hyperlink"/>
            <w:color w:val="auto"/>
            <w:u w:val="none"/>
            <w:lang w:val="de-DE"/>
          </w:rPr>
          <w:t>http://dev.codeforcroatia.org/</w:t>
        </w:r>
      </w:hyperlink>
      <w:r w:rsidR="006747E3" w:rsidRPr="0059526D">
        <w:rPr>
          <w:lang w:val="de-DE"/>
        </w:rPr>
        <w:t xml:space="preserve"> </w:t>
      </w:r>
      <w:r w:rsidR="001F66E9" w:rsidRPr="0059526D">
        <w:rPr>
          <w:lang w:val="de-DE"/>
        </w:rPr>
        <w:t>reproduktivna-</w:t>
      </w:r>
      <w:r w:rsidR="002A3B97" w:rsidRPr="0059526D">
        <w:rPr>
          <w:lang w:val="de-DE"/>
        </w:rPr>
        <w:t xml:space="preserve"> prava/?fbclid=Iwar2dgt4kvn62fk50nqebmvtbnti3isqsdqowogd </w:t>
      </w:r>
      <w:r w:rsidR="001F66E9" w:rsidRPr="0059526D">
        <w:rPr>
          <w:lang w:val="de-DE"/>
        </w:rPr>
        <w:t>Vf03dibTelul9wwgqalu (last visit</w:t>
      </w:r>
      <w:r w:rsidR="0043406C" w:rsidRPr="0059526D">
        <w:rPr>
          <w:lang w:val="de-DE"/>
        </w:rPr>
        <w:t>:</w:t>
      </w:r>
      <w:r w:rsidR="001F66E9" w:rsidRPr="0059526D">
        <w:rPr>
          <w:lang w:val="de-DE"/>
        </w:rPr>
        <w:t xml:space="preserve"> Aug. 20, 2019). </w:t>
      </w:r>
    </w:p>
  </w:endnote>
  <w:endnote w:id="16">
    <w:p w14:paraId="4F454027" w14:textId="07D4D9BB" w:rsidR="00086387" w:rsidRPr="0059526D" w:rsidRDefault="00086387" w:rsidP="0017113A">
      <w:pPr>
        <w:pStyle w:val="EndnoteText"/>
        <w:rPr>
          <w:lang w:val="de-DE"/>
        </w:rPr>
      </w:pPr>
      <w:r w:rsidRPr="0059526D">
        <w:rPr>
          <w:rStyle w:val="EndnoteReference"/>
        </w:rPr>
        <w:endnoteRef/>
      </w:r>
      <w:r w:rsidRPr="0059526D">
        <w:rPr>
          <w:lang w:val="de-DE"/>
        </w:rPr>
        <w:t xml:space="preserve"> </w:t>
      </w:r>
      <w:r w:rsidRPr="0059526D">
        <w:rPr>
          <w:i/>
          <w:lang w:val="de-DE"/>
        </w:rPr>
        <w:t>Pravilnik o akreditacijskim standardima za bolničke zdravstvene ustanove</w:t>
      </w:r>
      <w:r w:rsidRPr="0059526D">
        <w:rPr>
          <w:lang w:val="de-DE"/>
        </w:rPr>
        <w:t xml:space="preserve">, http://narodne-novine.nn.hr/clanci/sluzbeni/2011_03_31_704.html. </w:t>
      </w:r>
    </w:p>
  </w:endnote>
  <w:endnote w:id="17">
    <w:p w14:paraId="272E6740" w14:textId="30213A2C" w:rsidR="006747E3" w:rsidRPr="0059526D" w:rsidRDefault="00086387" w:rsidP="0017113A">
      <w:pPr>
        <w:pStyle w:val="EndnoteText"/>
      </w:pPr>
      <w:r w:rsidRPr="0059526D">
        <w:rPr>
          <w:rStyle w:val="EndnoteReference"/>
        </w:rPr>
        <w:endnoteRef/>
      </w:r>
      <w:r w:rsidRPr="0059526D">
        <w:t xml:space="preserve"> </w:t>
      </w:r>
      <w:r w:rsidRPr="0059526D">
        <w:rPr>
          <w:smallCaps/>
        </w:rPr>
        <w:t>CESI, Grey Area: Abortion Issue in Croatia</w:t>
      </w:r>
      <w:r w:rsidRPr="0059526D">
        <w:t xml:space="preserve"> (2014), </w:t>
      </w:r>
      <w:r w:rsidRPr="0059526D">
        <w:rPr>
          <w:i/>
        </w:rPr>
        <w:t>available at</w:t>
      </w:r>
      <w:r w:rsidRPr="0059526D">
        <w:t xml:space="preserve"> </w:t>
      </w:r>
      <w:hyperlink r:id="rId10" w:history="1">
        <w:r w:rsidR="006747E3" w:rsidRPr="0059526D">
          <w:rPr>
            <w:rStyle w:val="Hyperlink"/>
            <w:color w:val="auto"/>
            <w:u w:val="none"/>
          </w:rPr>
          <w:t>http://www.cesi.hr/attach/_p/</w:t>
        </w:r>
      </w:hyperlink>
    </w:p>
    <w:p w14:paraId="2EBB0770" w14:textId="3A3BC96F" w:rsidR="00086387" w:rsidRPr="0059526D" w:rsidRDefault="00086387" w:rsidP="0017113A">
      <w:pPr>
        <w:pStyle w:val="EndnoteText"/>
        <w:rPr>
          <w:lang w:val="de-DE"/>
        </w:rPr>
      </w:pPr>
      <w:r w:rsidRPr="0059526D">
        <w:rPr>
          <w:lang w:val="de-DE"/>
        </w:rPr>
        <w:t xml:space="preserve">prijelom_pitanje_abortusa_eng.pdf. </w:t>
      </w:r>
    </w:p>
  </w:endnote>
  <w:endnote w:id="18">
    <w:p w14:paraId="58192369" w14:textId="42955A95" w:rsidR="00086387" w:rsidRPr="0059526D" w:rsidRDefault="00086387" w:rsidP="0017113A">
      <w:pPr>
        <w:pStyle w:val="EndnoteText"/>
      </w:pPr>
      <w:r w:rsidRPr="0059526D">
        <w:rPr>
          <w:rStyle w:val="EndnoteReference"/>
        </w:rPr>
        <w:endnoteRef/>
      </w:r>
      <w:r w:rsidRPr="0059526D">
        <w:t xml:space="preserve"> </w:t>
      </w:r>
      <w:r w:rsidRPr="0059526D">
        <w:rPr>
          <w:i/>
        </w:rPr>
        <w:t>Id.</w:t>
      </w:r>
      <w:r w:rsidRPr="0059526D">
        <w:t xml:space="preserve">  </w:t>
      </w:r>
    </w:p>
  </w:endnote>
  <w:endnote w:id="19">
    <w:p w14:paraId="6A49789A" w14:textId="6CB4C23A" w:rsidR="00EE7F37" w:rsidRPr="0059526D" w:rsidRDefault="00EE7F37">
      <w:pPr>
        <w:pStyle w:val="EndnoteText"/>
      </w:pPr>
      <w:r w:rsidRPr="0059526D">
        <w:rPr>
          <w:rStyle w:val="EndnoteReference"/>
        </w:rPr>
        <w:endnoteRef/>
      </w:r>
      <w:r w:rsidRPr="0059526D">
        <w:t xml:space="preserve"> Human Rights Committee, </w:t>
      </w:r>
      <w:r w:rsidRPr="0059526D">
        <w:rPr>
          <w:i/>
        </w:rPr>
        <w:t>General Comment No. 36 (2018) on article 6 of the International Covenant on Civil and Political Rights, on the right to life</w:t>
      </w:r>
      <w:r w:rsidRPr="0059526D">
        <w:t xml:space="preserve">, para. 8, U.N. Doc. CCPR/C/GC/36 (2018) [hereinafter Human Rights Committee, </w:t>
      </w:r>
      <w:r w:rsidRPr="0059526D">
        <w:rPr>
          <w:i/>
          <w:iCs/>
        </w:rPr>
        <w:t>Gen. Comment No. 36</w:t>
      </w:r>
      <w:r w:rsidRPr="0059526D">
        <w:t>].</w:t>
      </w:r>
    </w:p>
  </w:endnote>
  <w:endnote w:id="20">
    <w:p w14:paraId="094E3CD5" w14:textId="4D78CBFD" w:rsidR="00086387" w:rsidRPr="0059526D" w:rsidRDefault="00086387" w:rsidP="004E39D6">
      <w:pPr>
        <w:pStyle w:val="EndnoteText"/>
      </w:pPr>
      <w:r w:rsidRPr="0059526D">
        <w:rPr>
          <w:rStyle w:val="EndnoteReference"/>
        </w:rPr>
        <w:endnoteRef/>
      </w:r>
      <w:r w:rsidRPr="0059526D">
        <w:t xml:space="preserve"> </w:t>
      </w:r>
      <w:r w:rsidR="00EE7F37" w:rsidRPr="0059526D">
        <w:rPr>
          <w:i/>
        </w:rPr>
        <w:t>Id</w:t>
      </w:r>
      <w:r w:rsidRPr="0059526D">
        <w:rPr>
          <w:i/>
        </w:rPr>
        <w:t>.</w:t>
      </w:r>
    </w:p>
  </w:endnote>
  <w:endnote w:id="21">
    <w:p w14:paraId="0AAA1597" w14:textId="11CAFCC8" w:rsidR="00086387" w:rsidRPr="0059526D" w:rsidRDefault="00086387">
      <w:pPr>
        <w:pStyle w:val="EndnoteText"/>
        <w:rPr>
          <w:i/>
        </w:rPr>
      </w:pPr>
      <w:r w:rsidRPr="0059526D">
        <w:rPr>
          <w:rStyle w:val="EndnoteReference"/>
        </w:rPr>
        <w:endnoteRef/>
      </w:r>
      <w:r w:rsidRPr="0059526D">
        <w:t xml:space="preserve"> </w:t>
      </w:r>
      <w:r w:rsidRPr="0059526D">
        <w:rPr>
          <w:i/>
        </w:rPr>
        <w:t>Id.</w:t>
      </w:r>
    </w:p>
  </w:endnote>
  <w:endnote w:id="22">
    <w:p w14:paraId="418EC657" w14:textId="09B56F8A" w:rsidR="00086387" w:rsidRPr="0059526D" w:rsidRDefault="00086387" w:rsidP="00E707B8">
      <w:pPr>
        <w:pStyle w:val="EndnoteText"/>
      </w:pPr>
      <w:r w:rsidRPr="0059526D">
        <w:rPr>
          <w:rStyle w:val="EndnoteReference"/>
        </w:rPr>
        <w:endnoteRef/>
      </w:r>
      <w:r w:rsidRPr="0059526D">
        <w:t xml:space="preserve"> </w:t>
      </w:r>
      <w:r w:rsidRPr="0059526D">
        <w:rPr>
          <w:i/>
        </w:rPr>
        <w:t>See, e.g.,</w:t>
      </w:r>
      <w:r w:rsidRPr="0059526D">
        <w:t xml:space="preserve"> </w:t>
      </w:r>
      <w:r w:rsidR="007B56AB" w:rsidRPr="0059526D">
        <w:t>C</w:t>
      </w:r>
      <w:r w:rsidR="002A3B97" w:rsidRPr="0059526D">
        <w:t xml:space="preserve">ommittee on </w:t>
      </w:r>
      <w:r w:rsidR="007B56AB" w:rsidRPr="0059526D">
        <w:t>E</w:t>
      </w:r>
      <w:r w:rsidR="002A3B97" w:rsidRPr="0059526D">
        <w:t>conomic, Social and Cultural Rights (CE</w:t>
      </w:r>
      <w:r w:rsidR="007B56AB" w:rsidRPr="0059526D">
        <w:t>SCR</w:t>
      </w:r>
      <w:r w:rsidR="002A3B97" w:rsidRPr="0059526D">
        <w:t>)</w:t>
      </w:r>
      <w:r w:rsidR="007B56AB" w:rsidRPr="0059526D">
        <w:t xml:space="preserve">, </w:t>
      </w:r>
      <w:r w:rsidR="007B56AB" w:rsidRPr="0059526D">
        <w:rPr>
          <w:i/>
          <w:iCs/>
        </w:rPr>
        <w:t>General Comment No. 22 on the right to sexual and reproductive health (article 12 of the International Covenant on Economic, Social and Cultural Rights)</w:t>
      </w:r>
      <w:r w:rsidR="007B56AB" w:rsidRPr="0059526D">
        <w:t xml:space="preserve">, paras. 13-21, 28, 34, 38, 40-43, 45, U.N. Doc. E/C.12/GC/22 (2016) [hereinafter CESCR, </w:t>
      </w:r>
      <w:r w:rsidR="007B56AB" w:rsidRPr="0059526D">
        <w:rPr>
          <w:i/>
          <w:iCs/>
        </w:rPr>
        <w:t>Gen. Comment No. 22</w:t>
      </w:r>
      <w:r w:rsidR="007B56AB" w:rsidRPr="0059526D">
        <w:t>]</w:t>
      </w:r>
      <w:r w:rsidRPr="0059526D">
        <w:t xml:space="preserve">; </w:t>
      </w:r>
      <w:r w:rsidR="002A3B97" w:rsidRPr="0059526D">
        <w:t>Committee on the Elimination of Discrimination against Women (C</w:t>
      </w:r>
      <w:r w:rsidR="007B56AB" w:rsidRPr="0059526D">
        <w:t>EDAW</w:t>
      </w:r>
      <w:r w:rsidR="002A3B97" w:rsidRPr="0059526D">
        <w:t>)</w:t>
      </w:r>
      <w:r w:rsidR="007B56AB" w:rsidRPr="0059526D">
        <w:t xml:space="preserve">, </w:t>
      </w:r>
      <w:r w:rsidR="007B56AB" w:rsidRPr="0059526D">
        <w:rPr>
          <w:i/>
          <w:iCs/>
        </w:rPr>
        <w:t>General Recommendation No. 24: Article 12 of the Convention (Women and Health)</w:t>
      </w:r>
      <w:r w:rsidR="007B56AB" w:rsidRPr="0059526D">
        <w:rPr>
          <w:iCs/>
        </w:rPr>
        <w:t>,</w:t>
      </w:r>
      <w:r w:rsidR="007B56AB" w:rsidRPr="0059526D">
        <w:rPr>
          <w:i/>
          <w:iCs/>
        </w:rPr>
        <w:t xml:space="preserve"> </w:t>
      </w:r>
      <w:r w:rsidR="007B56AB" w:rsidRPr="0059526D">
        <w:t xml:space="preserve">paras. 11, 14, 21, U.N. Doc. A/54/38/Rev.1, chap. I (1999) [hereinafter CEDAW, </w:t>
      </w:r>
      <w:r w:rsidR="007B56AB" w:rsidRPr="0059526D">
        <w:rPr>
          <w:i/>
          <w:iCs/>
        </w:rPr>
        <w:t>Gen. Recommendation No. 24</w:t>
      </w:r>
      <w:r w:rsidR="007B56AB" w:rsidRPr="0059526D">
        <w:t>]</w:t>
      </w:r>
      <w:r w:rsidRPr="0059526D">
        <w:t>.</w:t>
      </w:r>
    </w:p>
  </w:endnote>
  <w:endnote w:id="23">
    <w:p w14:paraId="24AC5826" w14:textId="6203046C" w:rsidR="00086387" w:rsidRPr="0059526D" w:rsidRDefault="00086387" w:rsidP="004E39D6">
      <w:pPr>
        <w:pStyle w:val="EndnoteText"/>
        <w:rPr>
          <w:i/>
        </w:rPr>
      </w:pPr>
      <w:r w:rsidRPr="0059526D">
        <w:rPr>
          <w:rStyle w:val="EndnoteReference"/>
        </w:rPr>
        <w:endnoteRef/>
      </w:r>
      <w:r w:rsidRPr="0059526D">
        <w:t xml:space="preserve"> </w:t>
      </w:r>
      <w:r w:rsidR="00E44B39" w:rsidRPr="0059526D">
        <w:t xml:space="preserve"> Human Rights Committee, </w:t>
      </w:r>
      <w:r w:rsidR="00E44B39" w:rsidRPr="0059526D">
        <w:rPr>
          <w:i/>
          <w:iCs/>
        </w:rPr>
        <w:t xml:space="preserve">Gen. Comment No. 36, supra </w:t>
      </w:r>
      <w:r w:rsidR="00E44B39" w:rsidRPr="0059526D">
        <w:rPr>
          <w:iCs/>
        </w:rPr>
        <w:t xml:space="preserve">note </w:t>
      </w:r>
      <w:r w:rsidR="0043406C" w:rsidRPr="0059526D">
        <w:rPr>
          <w:iCs/>
        </w:rPr>
        <w:t>19</w:t>
      </w:r>
      <w:r w:rsidR="00E44B39" w:rsidRPr="0059526D">
        <w:rPr>
          <w:iCs/>
        </w:rPr>
        <w:t>, para. 8.</w:t>
      </w:r>
      <w:r w:rsidRPr="0059526D">
        <w:rPr>
          <w:i/>
        </w:rPr>
        <w:t xml:space="preserve"> </w:t>
      </w:r>
    </w:p>
  </w:endnote>
  <w:endnote w:id="24">
    <w:p w14:paraId="48C71143" w14:textId="750B1085" w:rsidR="00086387" w:rsidRPr="0059526D" w:rsidRDefault="00086387" w:rsidP="00EB3408">
      <w:pPr>
        <w:pStyle w:val="Sinespaciado"/>
        <w:jc w:val="both"/>
        <w:rPr>
          <w:sz w:val="20"/>
          <w:szCs w:val="20"/>
        </w:rPr>
      </w:pPr>
      <w:r w:rsidRPr="0059526D">
        <w:rPr>
          <w:rStyle w:val="EndnoteReference"/>
          <w:sz w:val="20"/>
          <w:szCs w:val="20"/>
        </w:rPr>
        <w:endnoteRef/>
      </w:r>
      <w:r w:rsidRPr="0059526D">
        <w:rPr>
          <w:sz w:val="20"/>
          <w:szCs w:val="20"/>
        </w:rPr>
        <w:t xml:space="preserve"> The European human rights mechanisms have held similarly. </w:t>
      </w:r>
      <w:r w:rsidRPr="0059526D">
        <w:rPr>
          <w:i/>
          <w:sz w:val="20"/>
          <w:szCs w:val="20"/>
        </w:rPr>
        <w:t xml:space="preserve">See </w:t>
      </w:r>
      <w:r w:rsidRPr="0059526D">
        <w:rPr>
          <w:sz w:val="20"/>
          <w:szCs w:val="20"/>
        </w:rPr>
        <w:t xml:space="preserve">R.R. v. Poland, No. 27617/04 Eur. Ct. H.R, para. 206 (2011); P. and S. v. Poland, No. 57375/08 Eur. Ct. H.R., para. 106 (2012); International Planned Parenthood Federation – European Network (IPPF EN) v. Italy, European Committee of Social Rights, No. 87/2012 (2014); </w:t>
      </w:r>
      <w:r w:rsidRPr="0059526D">
        <w:rPr>
          <w:smallCaps/>
          <w:sz w:val="20"/>
          <w:szCs w:val="20"/>
        </w:rPr>
        <w:t>Council of Europe</w:t>
      </w:r>
      <w:r w:rsidRPr="0059526D">
        <w:rPr>
          <w:sz w:val="20"/>
          <w:szCs w:val="20"/>
        </w:rPr>
        <w:t xml:space="preserve"> </w:t>
      </w:r>
      <w:r w:rsidRPr="0059526D">
        <w:rPr>
          <w:smallCaps/>
          <w:sz w:val="20"/>
          <w:szCs w:val="20"/>
        </w:rPr>
        <w:t xml:space="preserve">Comm. for Human Rights, </w:t>
      </w:r>
      <w:r w:rsidRPr="0059526D">
        <w:rPr>
          <w:iCs/>
          <w:sz w:val="20"/>
          <w:szCs w:val="20"/>
        </w:rPr>
        <w:t>Women’s Sexual and Reproductive Health and Rights in Europe</w:t>
      </w:r>
      <w:r w:rsidRPr="0059526D">
        <w:rPr>
          <w:sz w:val="20"/>
          <w:szCs w:val="20"/>
        </w:rPr>
        <w:t xml:space="preserve"> 11-12 (2017), </w:t>
      </w:r>
      <w:r w:rsidRPr="0059526D">
        <w:rPr>
          <w:i/>
          <w:sz w:val="20"/>
          <w:szCs w:val="20"/>
        </w:rPr>
        <w:t xml:space="preserve">available at </w:t>
      </w:r>
      <w:r w:rsidRPr="0059526D">
        <w:rPr>
          <w:sz w:val="20"/>
          <w:szCs w:val="20"/>
        </w:rPr>
        <w:t xml:space="preserve">https://rm.coe.int/women-s-sexual-and-reproductive-health-and-rights-in-europe-issue-pape/168076dead. Moreover, the European Court of Human Rights has refused to accept claims that the right to freedom of thought, conscience and religion encompasses any entitlement on medical professionals to refuse reproductive health care on grounds of conscience. </w:t>
      </w:r>
      <w:r w:rsidRPr="0059526D">
        <w:rPr>
          <w:i/>
          <w:sz w:val="20"/>
          <w:szCs w:val="20"/>
        </w:rPr>
        <w:t>See, e.g.,</w:t>
      </w:r>
      <w:r w:rsidRPr="0059526D">
        <w:rPr>
          <w:sz w:val="20"/>
          <w:szCs w:val="20"/>
        </w:rPr>
        <w:t xml:space="preserve"> Pichon and Sajous v. France (dec.), No. 49853/99 Eur. Ct. H. R. (2001); R.R. v. Poland, No. 27617/04 Eur. Ct. H.R, para. 206 (2011); P. and S. v. Poland, No. 57375/08 Eur. Ct. H.R., para. 106 (2012). In addition, the European Committee of Social Rights rejected a complaint that claimed health professionals are entitled to deny women legal abortion services based on claims of personal conscience. It found that the European Social Charter does not enshrine an entitlement on the part of health professionals to refuse to perform abortion services on grounds of personal conscience. </w:t>
      </w:r>
      <w:r w:rsidR="006E52C1" w:rsidRPr="0059526D">
        <w:rPr>
          <w:i/>
          <w:sz w:val="20"/>
          <w:szCs w:val="20"/>
        </w:rPr>
        <w:t>See</w:t>
      </w:r>
      <w:r w:rsidR="006E52C1" w:rsidRPr="0059526D">
        <w:rPr>
          <w:sz w:val="20"/>
          <w:szCs w:val="20"/>
        </w:rPr>
        <w:t xml:space="preserve"> </w:t>
      </w:r>
      <w:r w:rsidRPr="0059526D">
        <w:rPr>
          <w:sz w:val="20"/>
          <w:szCs w:val="20"/>
        </w:rPr>
        <w:t>Federation of Catholic Family Associations in Europe (FAFCE) v. Sweden, European Committee of Social Rights, No. 99/2013 (2015).</w:t>
      </w:r>
    </w:p>
  </w:endnote>
  <w:endnote w:id="25">
    <w:p w14:paraId="7782D238" w14:textId="03078411" w:rsidR="00086387" w:rsidRPr="0059526D" w:rsidRDefault="00086387" w:rsidP="00E77FE9">
      <w:pPr>
        <w:pStyle w:val="EndnoteText"/>
        <w:rPr>
          <w:b/>
          <w:bCs/>
        </w:rPr>
      </w:pPr>
      <w:r w:rsidRPr="0059526D">
        <w:rPr>
          <w:rStyle w:val="EndnoteReference"/>
        </w:rPr>
        <w:endnoteRef/>
      </w:r>
      <w:r w:rsidRPr="0059526D">
        <w:t xml:space="preserve"> </w:t>
      </w:r>
      <w:r w:rsidRPr="0059526D">
        <w:rPr>
          <w:i/>
        </w:rPr>
        <w:t>See, e.g.,</w:t>
      </w:r>
      <w:r w:rsidRPr="0059526D">
        <w:t xml:space="preserve"> CEDAW, </w:t>
      </w:r>
      <w:r w:rsidRPr="0059526D">
        <w:rPr>
          <w:i/>
          <w:iCs/>
        </w:rPr>
        <w:t>Gen</w:t>
      </w:r>
      <w:r w:rsidR="00F2704F" w:rsidRPr="0059526D">
        <w:rPr>
          <w:i/>
          <w:iCs/>
        </w:rPr>
        <w:t>.</w:t>
      </w:r>
      <w:r w:rsidRPr="0059526D">
        <w:rPr>
          <w:i/>
          <w:iCs/>
        </w:rPr>
        <w:t xml:space="preserve"> Recommendation No. 24</w:t>
      </w:r>
      <w:r w:rsidR="00F2704F" w:rsidRPr="0059526D">
        <w:rPr>
          <w:i/>
          <w:iCs/>
        </w:rPr>
        <w:t xml:space="preserve">, supra </w:t>
      </w:r>
      <w:r w:rsidR="00F2704F" w:rsidRPr="0059526D">
        <w:rPr>
          <w:iCs/>
        </w:rPr>
        <w:t xml:space="preserve">note </w:t>
      </w:r>
      <w:r w:rsidR="0043406C" w:rsidRPr="0059526D">
        <w:rPr>
          <w:iCs/>
        </w:rPr>
        <w:t>22</w:t>
      </w:r>
      <w:r w:rsidR="00F2704F" w:rsidRPr="0059526D">
        <w:rPr>
          <w:i/>
          <w:iCs/>
        </w:rPr>
        <w:t xml:space="preserve">, </w:t>
      </w:r>
      <w:r w:rsidRPr="0059526D">
        <w:t xml:space="preserve">para. 11 (“It is discriminatory for a State party to refuse to legally provide for the performance of certain reproductive health services for women. For instance, if health service providers refuse to perform such services based on conscientious objection, measures should be introduced to ensure that women are referred to alternative health providers.”); CESCR, </w:t>
      </w:r>
      <w:r w:rsidRPr="0059526D">
        <w:rPr>
          <w:i/>
          <w:iCs/>
        </w:rPr>
        <w:t>Gen</w:t>
      </w:r>
      <w:r w:rsidR="00F2704F" w:rsidRPr="0059526D">
        <w:rPr>
          <w:i/>
          <w:iCs/>
        </w:rPr>
        <w:t>.</w:t>
      </w:r>
      <w:r w:rsidRPr="0059526D">
        <w:rPr>
          <w:i/>
          <w:iCs/>
        </w:rPr>
        <w:t xml:space="preserve"> Comment No. 22</w:t>
      </w:r>
      <w:r w:rsidR="00F2704F" w:rsidRPr="0059526D">
        <w:rPr>
          <w:i/>
          <w:iCs/>
        </w:rPr>
        <w:t xml:space="preserve">, supra </w:t>
      </w:r>
      <w:r w:rsidR="00F2704F" w:rsidRPr="0059526D">
        <w:rPr>
          <w:iCs/>
        </w:rPr>
        <w:t xml:space="preserve">note </w:t>
      </w:r>
      <w:r w:rsidR="00E82929" w:rsidRPr="0059526D">
        <w:rPr>
          <w:iCs/>
        </w:rPr>
        <w:t>2</w:t>
      </w:r>
      <w:r w:rsidR="0043406C" w:rsidRPr="0059526D">
        <w:rPr>
          <w:iCs/>
        </w:rPr>
        <w:t>2</w:t>
      </w:r>
      <w:r w:rsidR="00F2704F" w:rsidRPr="0059526D">
        <w:rPr>
          <w:iCs/>
        </w:rPr>
        <w:t xml:space="preserve">, </w:t>
      </w:r>
      <w:r w:rsidRPr="0059526D">
        <w:t xml:space="preserve">paras. 14, 43; CEDAW, </w:t>
      </w:r>
      <w:r w:rsidRPr="0059526D">
        <w:rPr>
          <w:i/>
        </w:rPr>
        <w:t xml:space="preserve">Concluding Observations: Croatia, </w:t>
      </w:r>
      <w:r w:rsidRPr="0059526D">
        <w:t xml:space="preserve">para. 31, U.N. Doc. CEDAW/C/HRV/CO/4-5 (2015) (urging the State party to “ensure that the exercise of conscientious objection does not impede women’s effective access to reproductive health-care services, especially abortion and post-abortion care and contraceptives”); </w:t>
      </w:r>
      <w:r w:rsidRPr="0059526D">
        <w:rPr>
          <w:i/>
        </w:rPr>
        <w:t>Hungary</w:t>
      </w:r>
      <w:r w:rsidRPr="0059526D">
        <w:t xml:space="preserve">, paras. 30-31, U.N. Doc. CEDAW/C/HUN/CO/7-8 (2013) (urging the State party to “[e]stablish an adequate regulatory framework and a mechanism for monitoring of the practice of conscientious objection by health professionals and ensure that conscientious objection is accompanied by information to women about existing alternatives and that it remains a personal decision rather than an institutionalized practice”); CESCR, </w:t>
      </w:r>
      <w:r w:rsidRPr="0059526D">
        <w:rPr>
          <w:i/>
        </w:rPr>
        <w:t>Concluding Observations:</w:t>
      </w:r>
      <w:r w:rsidRPr="0059526D">
        <w:t xml:space="preserve"> </w:t>
      </w:r>
      <w:r w:rsidRPr="0059526D">
        <w:rPr>
          <w:i/>
        </w:rPr>
        <w:t>Poland</w:t>
      </w:r>
      <w:r w:rsidRPr="0059526D">
        <w:t>, para. 28, U.N. Doc. E/C.12/POL/CO/5 (2009) (“The Committee is particularly concerned that women resort to clandestine, and often unsafe, abortion because of the refusal of physicians and clinics to perform legal operations on the basis of conscientious objection.... The Committee calls on the State party to take all effective measures to ensure that women enjoy their right to sexual and reproductive health, including by enforcing the legislation on abortion and implementing a mechanism of timely and systematic referral in the event of conscientious objection.”).</w:t>
      </w:r>
    </w:p>
  </w:endnote>
  <w:endnote w:id="26">
    <w:p w14:paraId="70C7A913" w14:textId="327BE9A0" w:rsidR="00086387" w:rsidRPr="0059526D" w:rsidRDefault="00086387" w:rsidP="00E77FE9">
      <w:pPr>
        <w:pStyle w:val="Sinespaciado"/>
        <w:rPr>
          <w:sz w:val="20"/>
          <w:szCs w:val="20"/>
        </w:rPr>
      </w:pPr>
      <w:r w:rsidRPr="0059526D">
        <w:rPr>
          <w:rStyle w:val="EndnoteReference"/>
          <w:sz w:val="20"/>
          <w:szCs w:val="20"/>
        </w:rPr>
        <w:endnoteRef/>
      </w:r>
      <w:r w:rsidRPr="0059526D">
        <w:rPr>
          <w:sz w:val="20"/>
          <w:szCs w:val="20"/>
        </w:rPr>
        <w:t xml:space="preserve"> </w:t>
      </w:r>
      <w:r w:rsidRPr="0059526D">
        <w:rPr>
          <w:i/>
          <w:sz w:val="20"/>
          <w:szCs w:val="20"/>
        </w:rPr>
        <w:t>See, e.g.,</w:t>
      </w:r>
      <w:r w:rsidRPr="0059526D">
        <w:rPr>
          <w:sz w:val="20"/>
          <w:szCs w:val="20"/>
        </w:rPr>
        <w:t xml:space="preserve"> CEDAW, </w:t>
      </w:r>
      <w:r w:rsidRPr="0059526D">
        <w:rPr>
          <w:i/>
          <w:sz w:val="20"/>
          <w:szCs w:val="20"/>
        </w:rPr>
        <w:t>Concluding Observations: Hungary</w:t>
      </w:r>
      <w:r w:rsidRPr="0059526D">
        <w:rPr>
          <w:sz w:val="20"/>
          <w:szCs w:val="20"/>
        </w:rPr>
        <w:t xml:space="preserve">, para. 31(d), U.N. Doc. </w:t>
      </w:r>
      <w:r w:rsidRPr="0059526D">
        <w:rPr>
          <w:color w:val="000000"/>
          <w:sz w:val="20"/>
          <w:szCs w:val="20"/>
        </w:rPr>
        <w:t xml:space="preserve">CEDAW/C/HUN/CO/7-8 (2013); </w:t>
      </w:r>
      <w:r w:rsidRPr="0059526D">
        <w:rPr>
          <w:sz w:val="20"/>
          <w:szCs w:val="20"/>
        </w:rPr>
        <w:t xml:space="preserve">Committee on the Rights of the Child (CRC), </w:t>
      </w:r>
      <w:r w:rsidRPr="0059526D">
        <w:rPr>
          <w:i/>
          <w:sz w:val="20"/>
          <w:szCs w:val="20"/>
        </w:rPr>
        <w:t>Concluding Observations: Slovakia</w:t>
      </w:r>
      <w:r w:rsidRPr="0059526D">
        <w:rPr>
          <w:sz w:val="20"/>
          <w:szCs w:val="20"/>
        </w:rPr>
        <w:t>, paras. 41(f), U.N. Doc. CRC/C/SVK/CO/3-5 (2016).</w:t>
      </w:r>
    </w:p>
  </w:endnote>
  <w:endnote w:id="27">
    <w:p w14:paraId="36AE2C1F" w14:textId="1A8454F1" w:rsidR="00086387" w:rsidRPr="0059526D" w:rsidRDefault="00086387" w:rsidP="00E77FE9">
      <w:pPr>
        <w:pStyle w:val="EndnoteText"/>
      </w:pPr>
      <w:r w:rsidRPr="0059526D">
        <w:rPr>
          <w:rStyle w:val="EndnoteReference"/>
        </w:rPr>
        <w:endnoteRef/>
      </w:r>
      <w:r w:rsidRPr="0059526D">
        <w:t xml:space="preserve"> CESCR, </w:t>
      </w:r>
      <w:r w:rsidRPr="0059526D">
        <w:rPr>
          <w:i/>
        </w:rPr>
        <w:t>Gen. Comment No. 22</w:t>
      </w:r>
      <w:r w:rsidRPr="0059526D">
        <w:t xml:space="preserve">, </w:t>
      </w:r>
      <w:r w:rsidRPr="0059526D">
        <w:rPr>
          <w:i/>
        </w:rPr>
        <w:t>supra</w:t>
      </w:r>
      <w:r w:rsidRPr="0059526D">
        <w:t xml:space="preserve"> note 2</w:t>
      </w:r>
      <w:r w:rsidR="0043406C" w:rsidRPr="0059526D">
        <w:t>2</w:t>
      </w:r>
      <w:r w:rsidRPr="0059526D">
        <w:t>, paras. 14, 43 (“Unavailability of goods and services due to ideologically based policies or practices, such as the refusal to provide services based on conscience, must not be a barrier to accessing services. An adequate number of health-care providers willing and able to provide such services should be available at all times in both public and private facilities and within reasonable geographical reach. … Where health-care providers are allowed to invoke conscientious objection, States must appropriately regulate this practice to ensure that it does not inhibit anyone’s access to sexual and reproductive health care, including by requiring referrals to an accessible provider capable of and willing to provide the services being sought, and that it does not inhibit the performance of services in urgent or emergency situations.”).</w:t>
      </w:r>
    </w:p>
  </w:endnote>
  <w:endnote w:id="28">
    <w:p w14:paraId="52DF8298" w14:textId="4BD9CFDC" w:rsidR="00086387" w:rsidRPr="0059526D" w:rsidRDefault="00086387" w:rsidP="00E77FE9">
      <w:pPr>
        <w:pStyle w:val="Sinespaciado"/>
        <w:rPr>
          <w:sz w:val="20"/>
          <w:szCs w:val="20"/>
        </w:rPr>
      </w:pPr>
      <w:r w:rsidRPr="0059526D">
        <w:rPr>
          <w:rStyle w:val="EndnoteReference"/>
          <w:sz w:val="20"/>
          <w:szCs w:val="20"/>
        </w:rPr>
        <w:endnoteRef/>
      </w:r>
      <w:r w:rsidRPr="0059526D">
        <w:rPr>
          <w:sz w:val="20"/>
          <w:szCs w:val="20"/>
        </w:rPr>
        <w:t xml:space="preserve"> CRC, </w:t>
      </w:r>
      <w:r w:rsidRPr="0059526D">
        <w:rPr>
          <w:i/>
          <w:sz w:val="20"/>
          <w:szCs w:val="20"/>
        </w:rPr>
        <w:t>Concluding Observations: Slovakia</w:t>
      </w:r>
      <w:r w:rsidRPr="0059526D">
        <w:rPr>
          <w:sz w:val="20"/>
          <w:szCs w:val="20"/>
        </w:rPr>
        <w:t>, para. 41(f), U.N. Doc. CRC/C/SVK/CO/3-5 (2016).</w:t>
      </w:r>
    </w:p>
  </w:endnote>
  <w:endnote w:id="29">
    <w:p w14:paraId="3DC1BCB0" w14:textId="77777777" w:rsidR="00086387" w:rsidRPr="0059526D" w:rsidRDefault="00086387" w:rsidP="007B702B">
      <w:pPr>
        <w:pStyle w:val="EndnoteText"/>
      </w:pPr>
      <w:r w:rsidRPr="0059526D">
        <w:rPr>
          <w:rStyle w:val="EndnoteReference"/>
        </w:rPr>
        <w:endnoteRef/>
      </w:r>
      <w:r w:rsidRPr="0059526D">
        <w:t xml:space="preserve"> CEDAW, </w:t>
      </w:r>
      <w:r w:rsidRPr="0059526D">
        <w:rPr>
          <w:i/>
        </w:rPr>
        <w:t>Concluding Observations: Croatia,</w:t>
      </w:r>
      <w:r w:rsidRPr="0059526D">
        <w:t xml:space="preserve"> paras. 30-31, U.N. Doc. CEDAW/C/HRV/CO/4-5 (2015).</w:t>
      </w:r>
    </w:p>
  </w:endnote>
  <w:endnote w:id="30">
    <w:p w14:paraId="4C706F39" w14:textId="77777777" w:rsidR="00086387" w:rsidRPr="0059526D" w:rsidRDefault="00086387" w:rsidP="007B702B">
      <w:pPr>
        <w:pStyle w:val="EndnoteText"/>
      </w:pPr>
      <w:r w:rsidRPr="0059526D">
        <w:rPr>
          <w:rStyle w:val="EndnoteReference"/>
        </w:rPr>
        <w:endnoteRef/>
      </w:r>
      <w:r w:rsidRPr="0059526D">
        <w:t xml:space="preserve"> CEDAW, </w:t>
      </w:r>
      <w:r w:rsidRPr="0059526D">
        <w:rPr>
          <w:i/>
        </w:rPr>
        <w:t>Concluding Observations: Croatia,</w:t>
      </w:r>
      <w:r w:rsidRPr="0059526D">
        <w:t xml:space="preserve"> paras. 30-31, U.N. Doc. CEDAW/C/HRV/CO/4-5 (2015).</w:t>
      </w:r>
    </w:p>
  </w:endnote>
  <w:endnote w:id="31">
    <w:p w14:paraId="4540C51B" w14:textId="0B0BAC56" w:rsidR="00086387" w:rsidRPr="0059526D" w:rsidRDefault="00086387" w:rsidP="003A1FC6">
      <w:r w:rsidRPr="0059526D">
        <w:rPr>
          <w:vertAlign w:val="superscript"/>
        </w:rPr>
        <w:endnoteRef/>
      </w:r>
      <w:r w:rsidRPr="0059526D">
        <w:rPr>
          <w:rFonts w:eastAsia="Calibri"/>
        </w:rPr>
        <w:t xml:space="preserve"> Comment by the Croatian Chamber of Midwives Regarding the Closure of A</w:t>
      </w:r>
      <w:r w:rsidR="006E52C1" w:rsidRPr="0059526D">
        <w:rPr>
          <w:rFonts w:eastAsia="Calibri"/>
        </w:rPr>
        <w:t>mbulatory Birthing Units (2010),</w:t>
      </w:r>
      <w:r w:rsidRPr="0059526D">
        <w:rPr>
          <w:rFonts w:eastAsia="Calibri"/>
        </w:rPr>
        <w:t xml:space="preserve"> </w:t>
      </w:r>
      <w:r w:rsidRPr="0059526D">
        <w:rPr>
          <w:rFonts w:eastAsia="Calibri"/>
          <w:i/>
        </w:rPr>
        <w:t>available at</w:t>
      </w:r>
      <w:r w:rsidRPr="0059526D">
        <w:rPr>
          <w:rFonts w:eastAsia="Calibri"/>
        </w:rPr>
        <w:t xml:space="preserve"> </w:t>
      </w:r>
      <w:hyperlink r:id="rId11" w:history="1">
        <w:r w:rsidRPr="0059526D">
          <w:rPr>
            <w:rStyle w:val="Hyperlink"/>
            <w:rFonts w:eastAsia="Calibri"/>
            <w:color w:val="auto"/>
            <w:u w:val="none"/>
          </w:rPr>
          <w:t>http://www.komora-primalja.hr/sluzbeni-dopisi/279-priopcenje-hrvatske-komore-primalja-vezano-za-zatvaranje-manjih-rodilista</w:t>
        </w:r>
      </w:hyperlink>
      <w:r w:rsidRPr="0059526D">
        <w:rPr>
          <w:rFonts w:eastAsia="Calibri"/>
        </w:rPr>
        <w:t xml:space="preserve">. </w:t>
      </w:r>
    </w:p>
  </w:endnote>
  <w:endnote w:id="32">
    <w:p w14:paraId="60D67B11" w14:textId="77777777" w:rsidR="00086387" w:rsidRPr="0059526D" w:rsidRDefault="00086387" w:rsidP="003A1FC6">
      <w:r w:rsidRPr="0059526D">
        <w:rPr>
          <w:vertAlign w:val="superscript"/>
        </w:rPr>
        <w:endnoteRef/>
      </w:r>
      <w:r w:rsidRPr="0059526D">
        <w:rPr>
          <w:rFonts w:eastAsia="Calibri"/>
        </w:rPr>
        <w:t xml:space="preserve"> RODA contacted the Croatian Institute for Public Health and the Croatian Institute for Health Insurance (that refunds travel expenses for all healthcare users who travel more than 50 km to obtain care), and neither body collects statistics on the number of women who travelled more than 50 km to receive health care during birth.</w:t>
      </w:r>
    </w:p>
  </w:endnote>
  <w:endnote w:id="33">
    <w:p w14:paraId="1F3C2859" w14:textId="77777777" w:rsidR="00086387" w:rsidRPr="0059526D" w:rsidRDefault="00086387" w:rsidP="003A1FC6">
      <w:r w:rsidRPr="0059526D">
        <w:rPr>
          <w:vertAlign w:val="superscript"/>
        </w:rPr>
        <w:endnoteRef/>
      </w:r>
      <w:r w:rsidRPr="0059526D">
        <w:rPr>
          <w:rFonts w:eastAsia="Calibri"/>
        </w:rPr>
        <w:t xml:space="preserve"> Calculated using data from the 2011 census, </w:t>
      </w:r>
      <w:r w:rsidRPr="0059526D">
        <w:rPr>
          <w:rFonts w:eastAsia="Calibri"/>
          <w:i/>
        </w:rPr>
        <w:t>available at</w:t>
      </w:r>
      <w:hyperlink r:id="rId12">
        <w:r w:rsidRPr="0059526D">
          <w:rPr>
            <w:rFonts w:eastAsia="Calibri"/>
          </w:rPr>
          <w:t xml:space="preserve"> </w:t>
        </w:r>
      </w:hyperlink>
      <w:hyperlink r:id="rId13">
        <w:r w:rsidRPr="0059526D">
          <w:rPr>
            <w:rFonts w:eastAsia="Calibri"/>
          </w:rPr>
          <w:t>http://www.dzs.hr/Hrv/censuses/census2011/results/htm/h01_01_13/h01_01_13_RH.html</w:t>
        </w:r>
      </w:hyperlink>
      <w:r w:rsidRPr="0059526D">
        <w:rPr>
          <w:rFonts w:eastAsia="Calibri"/>
        </w:rPr>
        <w:t>.</w:t>
      </w:r>
    </w:p>
  </w:endnote>
  <w:endnote w:id="34">
    <w:p w14:paraId="61E4AAC2" w14:textId="33B60D48" w:rsidR="00086387" w:rsidRPr="0059526D" w:rsidRDefault="00086387" w:rsidP="003A1FC6">
      <w:pPr>
        <w:pStyle w:val="Heading2"/>
        <w:spacing w:before="0" w:beforeAutospacing="0" w:after="0" w:afterAutospacing="0"/>
        <w:rPr>
          <w:color w:val="FF0000"/>
          <w:sz w:val="20"/>
          <w:szCs w:val="20"/>
          <w:lang w:val="en-US"/>
        </w:rPr>
      </w:pPr>
      <w:r w:rsidRPr="0059526D">
        <w:rPr>
          <w:b w:val="0"/>
          <w:sz w:val="20"/>
          <w:szCs w:val="20"/>
          <w:vertAlign w:val="superscript"/>
          <w:lang w:val="en-US"/>
        </w:rPr>
        <w:endnoteRef/>
      </w:r>
      <w:r w:rsidRPr="0059526D">
        <w:rPr>
          <w:rFonts w:eastAsia="Calibri"/>
          <w:b w:val="0"/>
          <w:i/>
          <w:sz w:val="20"/>
          <w:szCs w:val="20"/>
          <w:lang w:val="en-US"/>
        </w:rPr>
        <w:t xml:space="preserve"> See, e.g.</w:t>
      </w:r>
      <w:r w:rsidRPr="0059526D">
        <w:rPr>
          <w:rFonts w:eastAsia="Calibri"/>
          <w:b w:val="0"/>
          <w:sz w:val="20"/>
          <w:szCs w:val="20"/>
          <w:lang w:val="en-US"/>
        </w:rPr>
        <w:t xml:space="preserve">, </w:t>
      </w:r>
      <w:r w:rsidR="00A71848" w:rsidRPr="0059526D">
        <w:rPr>
          <w:rFonts w:eastAsia="Calibri"/>
          <w:b w:val="0"/>
          <w:i/>
          <w:sz w:val="20"/>
          <w:szCs w:val="20"/>
          <w:lang w:val="en-US"/>
        </w:rPr>
        <w:t xml:space="preserve">Amelie se jako žurilo, rodila se na odmorištu Istarskog ipsilona, </w:t>
      </w:r>
      <w:r w:rsidR="00A71848" w:rsidRPr="0059526D">
        <w:rPr>
          <w:rFonts w:eastAsia="Calibri"/>
          <w:b w:val="0"/>
          <w:sz w:val="20"/>
          <w:szCs w:val="20"/>
          <w:lang w:val="en-US"/>
        </w:rPr>
        <w:t xml:space="preserve">(Aug. 20, 2019) https://www.24sata.hr/news/amelie-se-jako-zurilo-rodila-se-na-odmoristu-istarskog-ipsilona-644751; </w:t>
      </w:r>
      <w:r w:rsidR="00094FBE" w:rsidRPr="0059526D">
        <w:rPr>
          <w:rFonts w:eastAsia="Calibri"/>
          <w:b w:val="0"/>
          <w:i/>
          <w:sz w:val="20"/>
          <w:szCs w:val="20"/>
          <w:lang w:val="en-US"/>
        </w:rPr>
        <w:t>Porod na trajektu: Marko se rodio na pola kanala do Krka</w:t>
      </w:r>
      <w:r w:rsidR="00094FBE" w:rsidRPr="0059526D">
        <w:rPr>
          <w:rFonts w:eastAsia="Calibri"/>
          <w:b w:val="0"/>
          <w:sz w:val="20"/>
          <w:szCs w:val="20"/>
          <w:lang w:val="en-US"/>
        </w:rPr>
        <w:t xml:space="preserve">, (Feb. 9, 2019) https://www.24sata.hr/news/porod-na-trajektu-marko-se-rodio-na-pola-kanala-do-krka-613268; </w:t>
      </w:r>
      <w:r w:rsidR="00A71848" w:rsidRPr="0059526D">
        <w:rPr>
          <w:rFonts w:eastAsia="Calibri"/>
          <w:b w:val="0"/>
          <w:i/>
          <w:sz w:val="20"/>
          <w:szCs w:val="20"/>
          <w:lang w:val="en-US"/>
        </w:rPr>
        <w:t>Rodila je u helikopteru: 'Mojoj Kristini se više nije dalo čekati'</w:t>
      </w:r>
      <w:r w:rsidR="00A71848" w:rsidRPr="0059526D">
        <w:rPr>
          <w:rFonts w:eastAsia="Calibri"/>
          <w:b w:val="0"/>
          <w:sz w:val="20"/>
          <w:szCs w:val="20"/>
          <w:lang w:val="en-US"/>
        </w:rPr>
        <w:t xml:space="preserve">, (Apr. 12, 2018) https://www.24sata.hr/video/rodila-je-u-helikopteru-mojoj-kristini-se-vise-nije-dalo-cekati-568788; </w:t>
      </w:r>
      <w:r w:rsidRPr="0059526D">
        <w:rPr>
          <w:b w:val="0"/>
          <w:i/>
          <w:sz w:val="20"/>
          <w:szCs w:val="20"/>
          <w:lang w:val="en-US"/>
        </w:rPr>
        <w:t>U helikopteru HRZ i PZO još jedna Korčulanka rodila bebu</w:t>
      </w:r>
      <w:r w:rsidRPr="0059526D">
        <w:rPr>
          <w:b w:val="0"/>
          <w:sz w:val="20"/>
          <w:szCs w:val="20"/>
          <w:lang w:val="en-US"/>
        </w:rPr>
        <w:t>,</w:t>
      </w:r>
      <w:r w:rsidR="00E82929" w:rsidRPr="0059526D">
        <w:rPr>
          <w:b w:val="0"/>
          <w:sz w:val="20"/>
          <w:szCs w:val="20"/>
          <w:lang w:val="en-US"/>
        </w:rPr>
        <w:t xml:space="preserve"> (Apr. 17, 2015) https://ezadar.rtl.hr/dogadaji/2103649/u-helikopteru-hrz-i-pzo-jos-jedna-korculanka-rodila-bebu/</w:t>
      </w:r>
      <w:r w:rsidRPr="0059526D">
        <w:rPr>
          <w:rFonts w:eastAsia="Calibri"/>
          <w:b w:val="0"/>
          <w:sz w:val="20"/>
          <w:szCs w:val="20"/>
          <w:lang w:val="en-US"/>
        </w:rPr>
        <w:t xml:space="preserve">; </w:t>
      </w:r>
      <w:r w:rsidRPr="0059526D">
        <w:rPr>
          <w:rFonts w:eastAsia="Calibri"/>
          <w:b w:val="0"/>
          <w:i/>
          <w:sz w:val="20"/>
          <w:szCs w:val="20"/>
          <w:lang w:val="en-US"/>
        </w:rPr>
        <w:t>Uranila na ovaj svijet: Rodila na cesti u Zadru!</w:t>
      </w:r>
      <w:r w:rsidRPr="0059526D">
        <w:rPr>
          <w:rFonts w:eastAsia="Calibri"/>
          <w:b w:val="0"/>
          <w:sz w:val="20"/>
          <w:szCs w:val="20"/>
          <w:lang w:val="en-US"/>
        </w:rPr>
        <w:t xml:space="preserve">, </w:t>
      </w:r>
      <w:r w:rsidR="00D51F54" w:rsidRPr="0059526D">
        <w:rPr>
          <w:rFonts w:eastAsia="Calibri"/>
          <w:b w:val="0"/>
          <w:sz w:val="20"/>
          <w:szCs w:val="20"/>
          <w:lang w:val="en-US"/>
        </w:rPr>
        <w:t xml:space="preserve">(Aug. 13, 2014) </w:t>
      </w:r>
      <w:r w:rsidRPr="0059526D">
        <w:rPr>
          <w:rFonts w:eastAsia="Calibri"/>
          <w:b w:val="0"/>
          <w:sz w:val="20"/>
          <w:szCs w:val="20"/>
          <w:lang w:val="en-US"/>
        </w:rPr>
        <w:t>http://www.vijesti.rtl.hr/novosti/1287995/uranila-na-ovaj-svijet-rodila-na-cesti-u-zadru/</w:t>
      </w:r>
      <w:r w:rsidR="00A71848" w:rsidRPr="0059526D">
        <w:rPr>
          <w:rFonts w:eastAsia="Calibri"/>
          <w:b w:val="0"/>
          <w:sz w:val="20"/>
          <w:szCs w:val="20"/>
          <w:lang w:val="en-US"/>
        </w:rPr>
        <w:t>.</w:t>
      </w:r>
      <w:r w:rsidRPr="0059526D">
        <w:rPr>
          <w:rFonts w:eastAsia="Calibri"/>
          <w:b w:val="0"/>
          <w:color w:val="FF0000"/>
          <w:sz w:val="20"/>
          <w:szCs w:val="20"/>
          <w:lang w:val="en-US"/>
        </w:rPr>
        <w:t xml:space="preserve"> </w:t>
      </w:r>
    </w:p>
  </w:endnote>
  <w:endnote w:id="35">
    <w:p w14:paraId="1902A476" w14:textId="02DD7EAB" w:rsidR="00086387" w:rsidRPr="0059526D" w:rsidRDefault="00086387" w:rsidP="00303E09">
      <w:pPr>
        <w:pStyle w:val="EndnoteText"/>
      </w:pPr>
      <w:r w:rsidRPr="0059526D">
        <w:rPr>
          <w:rStyle w:val="EndnoteReference"/>
        </w:rPr>
        <w:endnoteRef/>
      </w:r>
      <w:r w:rsidRPr="0059526D">
        <w:t xml:space="preserve"> Zakon o obveznom zdravstvenom osiguranju i zdravstvenoj zaštiti stranaca u Republici Hrvatskoj [Law on Compulsory Health Insurance and Health Care for Foreigners in the Republic of Croatia] of June 24, 2013, Narodne novine [Official Gazette] No. 80/13, 15/18, arts. 16(2) &amp; 17, </w:t>
      </w:r>
      <w:hyperlink r:id="rId14" w:history="1">
        <w:r w:rsidRPr="0059526D">
          <w:rPr>
            <w:rStyle w:val="Hyperlink"/>
            <w:color w:val="auto"/>
            <w:u w:val="none"/>
          </w:rPr>
          <w:t>https://bit.ly/2wp7ALH</w:t>
        </w:r>
      </w:hyperlink>
      <w:r w:rsidRPr="0059526D">
        <w:t xml:space="preserve"> &amp; </w:t>
      </w:r>
      <w:hyperlink r:id="rId15" w:history="1">
        <w:r w:rsidRPr="0059526D">
          <w:rPr>
            <w:rStyle w:val="Hyperlink"/>
            <w:color w:val="auto"/>
            <w:u w:val="none"/>
          </w:rPr>
          <w:t>https://bit.ly/2uzuZLN</w:t>
        </w:r>
      </w:hyperlink>
      <w:r w:rsidRPr="0059526D">
        <w:t xml:space="preserve">. </w:t>
      </w:r>
    </w:p>
  </w:endnote>
  <w:endnote w:id="36">
    <w:p w14:paraId="156C028F" w14:textId="77777777" w:rsidR="00086387" w:rsidRPr="0059526D" w:rsidRDefault="00086387" w:rsidP="00303E09">
      <w:pPr>
        <w:pStyle w:val="EndnoteText"/>
      </w:pPr>
      <w:r w:rsidRPr="0059526D">
        <w:rPr>
          <w:rStyle w:val="EndnoteReference"/>
        </w:rPr>
        <w:endnoteRef/>
      </w:r>
      <w:r w:rsidRPr="0059526D">
        <w:t xml:space="preserve"> </w:t>
      </w:r>
      <w:r w:rsidRPr="0059526D">
        <w:rPr>
          <w:i/>
        </w:rPr>
        <w:t>Id</w:t>
      </w:r>
      <w:r w:rsidRPr="0059526D">
        <w:t xml:space="preserve">. </w:t>
      </w:r>
    </w:p>
  </w:endnote>
  <w:endnote w:id="37">
    <w:p w14:paraId="744956F6" w14:textId="7A155EAD" w:rsidR="00086387" w:rsidRPr="0059526D" w:rsidRDefault="00086387" w:rsidP="002610D9">
      <w:pPr>
        <w:pStyle w:val="EndnoteText"/>
        <w:rPr>
          <w:i/>
        </w:rPr>
      </w:pPr>
      <w:r w:rsidRPr="0059526D">
        <w:rPr>
          <w:rStyle w:val="EndnoteReference"/>
        </w:rPr>
        <w:endnoteRef/>
      </w:r>
      <w:r w:rsidRPr="0059526D">
        <w:t xml:space="preserve"> </w:t>
      </w:r>
      <w:r w:rsidRPr="0059526D">
        <w:rPr>
          <w:smallCaps/>
        </w:rPr>
        <w:t>Roda – Parents in Action</w:t>
      </w:r>
      <w:r w:rsidRPr="0059526D">
        <w:t xml:space="preserve">, </w:t>
      </w:r>
      <w:r w:rsidRPr="0059526D">
        <w:rPr>
          <w:i/>
        </w:rPr>
        <w:t>Report to the United Nations Special Rapporteur on Violence Against Women</w:t>
      </w:r>
    </w:p>
    <w:p w14:paraId="4F7C8B68" w14:textId="20DE087D" w:rsidR="00086387" w:rsidRPr="0059526D" w:rsidRDefault="00086387" w:rsidP="002610D9">
      <w:pPr>
        <w:pStyle w:val="EndnoteText"/>
      </w:pPr>
      <w:r w:rsidRPr="0059526D">
        <w:rPr>
          <w:i/>
        </w:rPr>
        <w:t>in response to her Call for Submissions due 17 May 2019</w:t>
      </w:r>
      <w:r w:rsidRPr="0059526D">
        <w:t xml:space="preserve"> (Zagreb, 17 May 2019), at 5.</w:t>
      </w:r>
    </w:p>
  </w:endnote>
  <w:endnote w:id="38">
    <w:p w14:paraId="4382A438" w14:textId="6509711C" w:rsidR="00086387" w:rsidRPr="0059526D" w:rsidRDefault="00086387" w:rsidP="004B61F7">
      <w:r w:rsidRPr="0059526D">
        <w:rPr>
          <w:vertAlign w:val="superscript"/>
        </w:rPr>
        <w:endnoteRef/>
      </w:r>
      <w:r w:rsidRPr="0059526D">
        <w:rPr>
          <w:rFonts w:eastAsia="Calibri"/>
        </w:rPr>
        <w:t xml:space="preserve"> </w:t>
      </w:r>
      <w:r w:rsidR="005101F4" w:rsidRPr="0059526D">
        <w:rPr>
          <w:smallCaps/>
        </w:rPr>
        <w:t>Roda – Parents in Action</w:t>
      </w:r>
      <w:r w:rsidRPr="0059526D">
        <w:rPr>
          <w:rFonts w:eastAsia="Calibri"/>
        </w:rPr>
        <w:t xml:space="preserve">, </w:t>
      </w:r>
      <w:r w:rsidRPr="0059526D">
        <w:rPr>
          <w:rFonts w:eastAsia="Calibri"/>
          <w:i/>
        </w:rPr>
        <w:t>Survey on Maternity Practices in Croatia</w:t>
      </w:r>
      <w:r w:rsidRPr="0059526D">
        <w:rPr>
          <w:rFonts w:eastAsia="Calibri"/>
        </w:rPr>
        <w:t xml:space="preserve"> (2015), </w:t>
      </w:r>
      <w:r w:rsidRPr="0059526D">
        <w:rPr>
          <w:rFonts w:eastAsia="Calibri"/>
          <w:i/>
        </w:rPr>
        <w:t>available at</w:t>
      </w:r>
      <w:r w:rsidR="005101F4" w:rsidRPr="0059526D">
        <w:rPr>
          <w:rFonts w:eastAsia="Calibri"/>
          <w:i/>
        </w:rPr>
        <w:t xml:space="preserve"> </w:t>
      </w:r>
      <w:r w:rsidR="005101F4" w:rsidRPr="0059526D">
        <w:rPr>
          <w:rFonts w:eastAsia="Calibri"/>
        </w:rPr>
        <w:t>http://www.roda.hr/en/reports/report-on-maternity-practices-in-croatia.html</w:t>
      </w:r>
      <w:r w:rsidRPr="0059526D">
        <w:rPr>
          <w:rFonts w:eastAsia="Calibri"/>
        </w:rPr>
        <w:t xml:space="preserve">. </w:t>
      </w:r>
    </w:p>
  </w:endnote>
  <w:endnote w:id="39">
    <w:p w14:paraId="047DD538" w14:textId="59DF1D6E" w:rsidR="00086387" w:rsidRPr="0059526D" w:rsidRDefault="00086387" w:rsidP="00F37D03">
      <w:pPr>
        <w:pStyle w:val="EndnoteText"/>
      </w:pPr>
      <w:r w:rsidRPr="0059526D">
        <w:rPr>
          <w:vertAlign w:val="superscript"/>
        </w:rPr>
        <w:endnoteRef/>
      </w:r>
      <w:r w:rsidRPr="0059526D">
        <w:rPr>
          <w:rFonts w:eastAsia="Calibri"/>
        </w:rPr>
        <w:t xml:space="preserve"> </w:t>
      </w:r>
      <w:r w:rsidR="005101F4" w:rsidRPr="0059526D">
        <w:rPr>
          <w:smallCaps/>
        </w:rPr>
        <w:t>Roda – Parents in Action</w:t>
      </w:r>
      <w:r w:rsidRPr="0059526D">
        <w:rPr>
          <w:rFonts w:eastAsia="Calibri"/>
        </w:rPr>
        <w:t xml:space="preserve">, </w:t>
      </w:r>
      <w:r w:rsidRPr="0059526D">
        <w:rPr>
          <w:rFonts w:eastAsia="Calibri"/>
          <w:i/>
        </w:rPr>
        <w:t>Survey on Maternity Practices in Croatia</w:t>
      </w:r>
      <w:r w:rsidRPr="0059526D">
        <w:rPr>
          <w:rFonts w:eastAsia="Calibri"/>
        </w:rPr>
        <w:t xml:space="preserve"> (2015), </w:t>
      </w:r>
      <w:r w:rsidRPr="0059526D">
        <w:rPr>
          <w:rFonts w:eastAsia="Calibri"/>
          <w:i/>
        </w:rPr>
        <w:t>available at</w:t>
      </w:r>
      <w:r w:rsidRPr="0059526D">
        <w:rPr>
          <w:rFonts w:eastAsia="Calibri"/>
        </w:rPr>
        <w:t xml:space="preserve"> </w:t>
      </w:r>
      <w:r w:rsidR="005101F4" w:rsidRPr="0059526D">
        <w:rPr>
          <w:rFonts w:eastAsia="Calibri"/>
        </w:rPr>
        <w:t>http://www.roda.hr/en/reports/report-on-maternity-practices-in-croatia.html</w:t>
      </w:r>
      <w:r w:rsidRPr="0059526D">
        <w:rPr>
          <w:rFonts w:eastAsia="Calibri"/>
        </w:rPr>
        <w:t xml:space="preserve">. </w:t>
      </w:r>
      <w:r w:rsidRPr="0059526D">
        <w:t>Many women reported that they were asked to sign informed consent forms upon arriving at maternity hospitals without being provided with information about what they were signing and what procedures the forms covered. They reported that medical interventions were sometimes carried out contrary to their wishes. RODA’s survey found that in 68 percent of cases women believed they were not provided with sufficient information to meet informed consent requirements, calling into question compliance with the Patients’ Rights Act (</w:t>
      </w:r>
      <w:r w:rsidRPr="0059526D">
        <w:rPr>
          <w:rFonts w:eastAsia="Calibri"/>
        </w:rPr>
        <w:t>Protection of Patients’ Rights Act,</w:t>
      </w:r>
      <w:hyperlink r:id="rId16">
        <w:r w:rsidRPr="0059526D">
          <w:rPr>
            <w:rFonts w:eastAsia="Calibri"/>
          </w:rPr>
          <w:t xml:space="preserve"> </w:t>
        </w:r>
      </w:hyperlink>
      <w:r w:rsidRPr="0059526D">
        <w:rPr>
          <w:rFonts w:eastAsia="Calibri"/>
        </w:rPr>
        <w:t xml:space="preserve">NN 169/04). RODA’s 2015 survey also revealed a routine </w:t>
      </w:r>
      <w:r w:rsidR="006E52C1" w:rsidRPr="0059526D">
        <w:rPr>
          <w:rFonts w:eastAsia="Calibri"/>
        </w:rPr>
        <w:t xml:space="preserve">use </w:t>
      </w:r>
      <w:r w:rsidRPr="0059526D">
        <w:t xml:space="preserve">of enemas often accompanied by forced shaving of pubic hair. 78 percent of women surveyed reported having been given an enema, the performance of which during childbirth is not supported by scientific research. </w:t>
      </w:r>
      <w:r w:rsidRPr="0059526D">
        <w:rPr>
          <w:i/>
        </w:rPr>
        <w:t xml:space="preserve">See </w:t>
      </w:r>
      <w:r w:rsidRPr="0059526D">
        <w:t xml:space="preserve">Cochrane Review on Routine Enema use, </w:t>
      </w:r>
      <w:r w:rsidRPr="0059526D">
        <w:rPr>
          <w:i/>
        </w:rPr>
        <w:t xml:space="preserve">available at </w:t>
      </w:r>
      <w:r w:rsidRPr="0059526D">
        <w:t xml:space="preserve">http://www.cochrane.org/CD000330/PREG_enemas-during-labour. </w:t>
      </w:r>
    </w:p>
  </w:endnote>
  <w:endnote w:id="40">
    <w:p w14:paraId="3390F364" w14:textId="3912A534" w:rsidR="00086387" w:rsidRPr="0059526D" w:rsidRDefault="00086387" w:rsidP="00F37D03">
      <w:pPr>
        <w:pStyle w:val="EndnoteText"/>
        <w:rPr>
          <w:i/>
        </w:rPr>
      </w:pPr>
      <w:r w:rsidRPr="0059526D">
        <w:rPr>
          <w:rStyle w:val="EndnoteReference"/>
        </w:rPr>
        <w:endnoteRef/>
      </w:r>
      <w:r w:rsidRPr="0059526D">
        <w:t xml:space="preserve"> </w:t>
      </w:r>
      <w:r w:rsidR="005101F4" w:rsidRPr="0059526D">
        <w:rPr>
          <w:smallCaps/>
        </w:rPr>
        <w:t>Roda – Parents in Action</w:t>
      </w:r>
      <w:r w:rsidRPr="0059526D">
        <w:t xml:space="preserve">, </w:t>
      </w:r>
      <w:r w:rsidRPr="0059526D">
        <w:rPr>
          <w:i/>
        </w:rPr>
        <w:t>Report to the United Nations Special Rapporteur on Violence Against Women</w:t>
      </w:r>
    </w:p>
    <w:p w14:paraId="5AD61E84" w14:textId="57EE147F" w:rsidR="00086387" w:rsidRPr="0059526D" w:rsidRDefault="00086387" w:rsidP="00F37D03">
      <w:pPr>
        <w:pStyle w:val="EndnoteText"/>
      </w:pPr>
      <w:r w:rsidRPr="0059526D">
        <w:rPr>
          <w:i/>
        </w:rPr>
        <w:t>in response to her Call for Submissions due 17 May 2019</w:t>
      </w:r>
      <w:r w:rsidRPr="0059526D">
        <w:t xml:space="preserve"> (Zagreb, 17 May 2019). Pregnant women have reported facing forms of persuasion, manipulation, verbal abuse and coercion from health professionals and a lack of respect for their birth preferences and wishes. </w:t>
      </w:r>
      <w:r w:rsidR="005101F4" w:rsidRPr="0059526D">
        <w:rPr>
          <w:smallCaps/>
        </w:rPr>
        <w:t>Roda – Parents in Action</w:t>
      </w:r>
      <w:r w:rsidR="005101F4" w:rsidRPr="0059526D">
        <w:rPr>
          <w:rFonts w:eastAsia="Calibri"/>
        </w:rPr>
        <w:t xml:space="preserve">, </w:t>
      </w:r>
      <w:r w:rsidR="005101F4" w:rsidRPr="0059526D">
        <w:rPr>
          <w:rFonts w:eastAsia="Calibri"/>
          <w:i/>
        </w:rPr>
        <w:t>Survey on Maternity Practices in Croatia</w:t>
      </w:r>
      <w:r w:rsidR="005101F4" w:rsidRPr="0059526D">
        <w:rPr>
          <w:rFonts w:eastAsia="Calibri"/>
        </w:rPr>
        <w:t xml:space="preserve"> (2015), </w:t>
      </w:r>
      <w:r w:rsidR="005101F4" w:rsidRPr="0059526D">
        <w:rPr>
          <w:rFonts w:eastAsia="Calibri"/>
          <w:i/>
        </w:rPr>
        <w:t>available at</w:t>
      </w:r>
      <w:r w:rsidR="005101F4" w:rsidRPr="0059526D">
        <w:rPr>
          <w:rFonts w:eastAsia="Calibri"/>
        </w:rPr>
        <w:t xml:space="preserve"> http://www.roda.hr/en/reports/report-on-maternity-practices-in-croatia.html. </w:t>
      </w:r>
      <w:r w:rsidRPr="0059526D">
        <w:t>RODA’s 2015 survey also found that 62 percent of women did not participate in decisions about how they would give birth and 40 percent of women did not have privacy during birth.</w:t>
      </w:r>
    </w:p>
  </w:endnote>
  <w:endnote w:id="41">
    <w:p w14:paraId="03D9E97E" w14:textId="6395436C" w:rsidR="00086387" w:rsidRPr="0059526D" w:rsidRDefault="00086387" w:rsidP="00A801DF">
      <w:pPr>
        <w:pStyle w:val="EndnoteText"/>
      </w:pPr>
      <w:r w:rsidRPr="0059526D">
        <w:rPr>
          <w:rStyle w:val="EndnoteReference"/>
        </w:rPr>
        <w:endnoteRef/>
      </w:r>
      <w:r w:rsidRPr="0059526D">
        <w:t xml:space="preserve"> RODA’s </w:t>
      </w:r>
      <w:r w:rsidR="005101F4" w:rsidRPr="0059526D">
        <w:t xml:space="preserve">2015 </w:t>
      </w:r>
      <w:r w:rsidRPr="0059526D">
        <w:t>survey found that 70 percent of women were not allowed to move around during labor and birth, and 76 percent of women were made to lie down for the duration of their labor and birth.</w:t>
      </w:r>
    </w:p>
  </w:endnote>
  <w:endnote w:id="42">
    <w:p w14:paraId="1A86651F" w14:textId="4CBCF622" w:rsidR="00086387" w:rsidRPr="0059526D" w:rsidRDefault="00086387" w:rsidP="0054643B">
      <w:pPr>
        <w:pStyle w:val="EndnoteText"/>
        <w:rPr>
          <w:lang w:val="sk-SK"/>
        </w:rPr>
      </w:pPr>
      <w:r w:rsidRPr="0059526D">
        <w:rPr>
          <w:rStyle w:val="EndnoteReference"/>
        </w:rPr>
        <w:endnoteRef/>
      </w:r>
      <w:r w:rsidRPr="0059526D">
        <w:t xml:space="preserve"> </w:t>
      </w:r>
      <w:r w:rsidR="005101F4" w:rsidRPr="0059526D">
        <w:rPr>
          <w:smallCaps/>
        </w:rPr>
        <w:t>W</w:t>
      </w:r>
      <w:r w:rsidR="002A3B97" w:rsidRPr="0059526D">
        <w:rPr>
          <w:smallCaps/>
        </w:rPr>
        <w:t xml:space="preserve">orld </w:t>
      </w:r>
      <w:r w:rsidR="005101F4" w:rsidRPr="0059526D">
        <w:rPr>
          <w:smallCaps/>
        </w:rPr>
        <w:t>H</w:t>
      </w:r>
      <w:r w:rsidR="002A3B97" w:rsidRPr="0059526D">
        <w:rPr>
          <w:smallCaps/>
        </w:rPr>
        <w:t xml:space="preserve">ealth </w:t>
      </w:r>
      <w:r w:rsidR="005101F4" w:rsidRPr="0059526D">
        <w:rPr>
          <w:smallCaps/>
        </w:rPr>
        <w:t>O</w:t>
      </w:r>
      <w:r w:rsidR="002A3B97" w:rsidRPr="0059526D">
        <w:rPr>
          <w:smallCaps/>
        </w:rPr>
        <w:t>rganization (WHO)</w:t>
      </w:r>
      <w:r w:rsidR="005101F4" w:rsidRPr="0059526D">
        <w:rPr>
          <w:smallCaps/>
        </w:rPr>
        <w:t>,</w:t>
      </w:r>
      <w:r w:rsidR="005101F4" w:rsidRPr="0059526D">
        <w:t xml:space="preserve"> </w:t>
      </w:r>
      <w:r w:rsidR="005101F4" w:rsidRPr="0059526D">
        <w:rPr>
          <w:smallCaps/>
        </w:rPr>
        <w:t xml:space="preserve">Care in Normal Birth: A Pratical Guide 14 </w:t>
      </w:r>
      <w:r w:rsidR="005101F4" w:rsidRPr="0059526D">
        <w:t xml:space="preserve">(1996) [hereinafter WHO, </w:t>
      </w:r>
      <w:r w:rsidR="005101F4" w:rsidRPr="0059526D">
        <w:rPr>
          <w:smallCaps/>
        </w:rPr>
        <w:t xml:space="preserve">Care in Normal Birth: A Pratical Guide], </w:t>
      </w:r>
      <w:r w:rsidR="005101F4" w:rsidRPr="0059526D">
        <w:rPr>
          <w:i/>
        </w:rPr>
        <w:t xml:space="preserve">available at </w:t>
      </w:r>
      <w:r w:rsidR="005101F4" w:rsidRPr="0059526D">
        <w:t>http://whqlibdoc.who.int/hq/1996/WHO_FRH_MSM_96.24.pdf</w:t>
      </w:r>
      <w:r w:rsidRPr="0059526D">
        <w:t xml:space="preserve">. </w:t>
      </w:r>
    </w:p>
  </w:endnote>
  <w:endnote w:id="43">
    <w:p w14:paraId="37F998FE" w14:textId="004B308B" w:rsidR="00086387" w:rsidRPr="0059526D" w:rsidRDefault="00086387" w:rsidP="00C44D98">
      <w:r w:rsidRPr="0059526D">
        <w:rPr>
          <w:vertAlign w:val="superscript"/>
        </w:rPr>
        <w:endnoteRef/>
      </w:r>
      <w:r w:rsidRPr="0059526D">
        <w:t xml:space="preserve"> The use of the </w:t>
      </w:r>
      <w:r w:rsidR="006E52C1" w:rsidRPr="0059526D">
        <w:t xml:space="preserve">Kristeller </w:t>
      </w:r>
      <w:r w:rsidRPr="0059526D">
        <w:t xml:space="preserve">Maneuver was not recorded in patient medical records in nine out of 30 maternity hospitals. </w:t>
      </w:r>
      <w:r w:rsidR="00386F5C" w:rsidRPr="0059526D">
        <w:rPr>
          <w:smallCaps/>
        </w:rPr>
        <w:t>Roda – Parents in Action</w:t>
      </w:r>
      <w:r w:rsidRPr="0059526D">
        <w:rPr>
          <w:rFonts w:eastAsia="Calibri"/>
        </w:rPr>
        <w:t xml:space="preserve">, </w:t>
      </w:r>
      <w:r w:rsidRPr="0059526D">
        <w:rPr>
          <w:rFonts w:eastAsia="Calibri"/>
          <w:i/>
        </w:rPr>
        <w:t>Survey on Maternity Practices in Croatia</w:t>
      </w:r>
      <w:r w:rsidRPr="0059526D">
        <w:rPr>
          <w:rFonts w:eastAsia="Calibri"/>
        </w:rPr>
        <w:t xml:space="preserve">, 6 (2015), </w:t>
      </w:r>
      <w:r w:rsidRPr="0059526D">
        <w:rPr>
          <w:rFonts w:eastAsia="Calibri"/>
          <w:i/>
        </w:rPr>
        <w:t>available at</w:t>
      </w:r>
      <w:r w:rsidRPr="0059526D">
        <w:rPr>
          <w:rFonts w:eastAsia="Calibri"/>
        </w:rPr>
        <w:t xml:space="preserve"> http://roda.hr/article/read/roda-survey-on-maternity-practices-in-croatia-march-2015; RODA, </w:t>
      </w:r>
      <w:r w:rsidRPr="0059526D">
        <w:rPr>
          <w:rFonts w:eastAsia="Calibri"/>
          <w:i/>
        </w:rPr>
        <w:t>Survey on Routine Maternity Hospital Practices</w:t>
      </w:r>
      <w:r w:rsidRPr="0059526D">
        <w:rPr>
          <w:rFonts w:eastAsia="Calibri"/>
        </w:rPr>
        <w:t xml:space="preserve"> (2012), </w:t>
      </w:r>
      <w:r w:rsidRPr="0059526D">
        <w:rPr>
          <w:rFonts w:eastAsia="Calibri"/>
          <w:i/>
        </w:rPr>
        <w:t>available at</w:t>
      </w:r>
      <w:hyperlink r:id="rId17">
        <w:r w:rsidRPr="0059526D">
          <w:rPr>
            <w:rFonts w:eastAsia="Calibri"/>
          </w:rPr>
          <w:t xml:space="preserve"> </w:t>
        </w:r>
      </w:hyperlink>
      <w:hyperlink r:id="rId18">
        <w:r w:rsidRPr="0059526D">
          <w:t>http://rodilista.roda.hr</w:t>
        </w:r>
      </w:hyperlink>
      <w:r w:rsidRPr="0059526D">
        <w:rPr>
          <w:rFonts w:eastAsia="Calibri"/>
        </w:rPr>
        <w:t xml:space="preserve">; Habek, Bobić, Hrgović, </w:t>
      </w:r>
      <w:r w:rsidRPr="0059526D">
        <w:rPr>
          <w:rFonts w:eastAsia="Calibri"/>
          <w:i/>
        </w:rPr>
        <w:t>Possible Feto-Maternal Risk of Kristeller Expression</w:t>
      </w:r>
      <w:r w:rsidRPr="0059526D">
        <w:rPr>
          <w:rFonts w:eastAsia="Calibri"/>
        </w:rPr>
        <w:t xml:space="preserve">, </w:t>
      </w:r>
      <w:r w:rsidRPr="0059526D">
        <w:rPr>
          <w:rFonts w:eastAsia="Calibri"/>
          <w:smallCaps/>
        </w:rPr>
        <w:t>Journal of Central European Medicine</w:t>
      </w:r>
      <w:r w:rsidRPr="0059526D">
        <w:rPr>
          <w:rFonts w:eastAsia="Calibri"/>
        </w:rPr>
        <w:t xml:space="preserve"> 3:2 (2008).</w:t>
      </w:r>
    </w:p>
  </w:endnote>
  <w:endnote w:id="44">
    <w:p w14:paraId="66869EE1" w14:textId="723B5E24" w:rsidR="00086387" w:rsidRPr="0059526D" w:rsidRDefault="00086387" w:rsidP="0054643B">
      <w:pPr>
        <w:pStyle w:val="EndnoteText"/>
      </w:pPr>
      <w:r w:rsidRPr="0059526D">
        <w:rPr>
          <w:rStyle w:val="EndnoteReference"/>
        </w:rPr>
        <w:endnoteRef/>
      </w:r>
      <w:r w:rsidRPr="0059526D">
        <w:t xml:space="preserve"> WHO, </w:t>
      </w:r>
      <w:r w:rsidRPr="0059526D">
        <w:rPr>
          <w:smallCaps/>
        </w:rPr>
        <w:t xml:space="preserve">Care in Normal Birth: A Pratical Guide, </w:t>
      </w:r>
      <w:r w:rsidRPr="0059526D">
        <w:rPr>
          <w:i/>
        </w:rPr>
        <w:t xml:space="preserve">supra </w:t>
      </w:r>
      <w:r w:rsidRPr="0059526D">
        <w:t xml:space="preserve">note </w:t>
      </w:r>
      <w:r w:rsidR="005101F4" w:rsidRPr="0059526D">
        <w:t>4</w:t>
      </w:r>
      <w:r w:rsidR="007D65B6" w:rsidRPr="0059526D">
        <w:t>2</w:t>
      </w:r>
      <w:r w:rsidRPr="0059526D">
        <w:rPr>
          <w:i/>
        </w:rPr>
        <w:t>,</w:t>
      </w:r>
      <w:r w:rsidRPr="0059526D">
        <w:t xml:space="preserve"> at 25-26.</w:t>
      </w:r>
    </w:p>
  </w:endnote>
  <w:endnote w:id="45">
    <w:p w14:paraId="1C92F3C8" w14:textId="33636543" w:rsidR="00086387" w:rsidRPr="0059526D" w:rsidRDefault="00086387" w:rsidP="006E52C1">
      <w:pPr>
        <w:pStyle w:val="EndnoteText"/>
      </w:pPr>
      <w:r w:rsidRPr="0059526D">
        <w:rPr>
          <w:rStyle w:val="EndnoteReference"/>
        </w:rPr>
        <w:endnoteRef/>
      </w:r>
      <w:r w:rsidRPr="0059526D">
        <w:t xml:space="preserve"> </w:t>
      </w:r>
      <w:r w:rsidR="006E52C1" w:rsidRPr="0059526D">
        <w:t xml:space="preserve">Jelena </w:t>
      </w:r>
      <w:r w:rsidRPr="0059526D">
        <w:t xml:space="preserve">Kitanović, </w:t>
      </w:r>
      <w:r w:rsidR="006E52C1" w:rsidRPr="0059526D">
        <w:t>“</w:t>
      </w:r>
      <w:r w:rsidRPr="0059526D">
        <w:t>The Frequency Of Performing Episiotomy In General County Hospital Pozega,</w:t>
      </w:r>
      <w:r w:rsidR="006E52C1" w:rsidRPr="0059526D">
        <w:t>”</w:t>
      </w:r>
      <w:r w:rsidRPr="0059526D">
        <w:t xml:space="preserve"> </w:t>
      </w:r>
      <w:r w:rsidR="006E52C1" w:rsidRPr="0059526D">
        <w:t xml:space="preserve">South Eastern Europe Health Sciences Journal 3 (Suppl 1), Osijek, Hrvatska (2013) at 41-41, </w:t>
      </w:r>
      <w:r w:rsidRPr="0059526D">
        <w:rPr>
          <w:i/>
        </w:rPr>
        <w:t>available at</w:t>
      </w:r>
      <w:r w:rsidRPr="0059526D">
        <w:t xml:space="preserve"> http://bib.irb.hr/prikazi-rad?lang=en&amp;rad=643695. </w:t>
      </w:r>
    </w:p>
  </w:endnote>
  <w:endnote w:id="46">
    <w:p w14:paraId="4C9F0A49" w14:textId="4E48F29F" w:rsidR="00086387" w:rsidRPr="0059526D" w:rsidRDefault="00086387" w:rsidP="004F6735">
      <w:pPr>
        <w:rPr>
          <w:highlight w:val="green"/>
        </w:rPr>
      </w:pPr>
      <w:r w:rsidRPr="0059526D">
        <w:rPr>
          <w:vertAlign w:val="superscript"/>
        </w:rPr>
        <w:endnoteRef/>
      </w:r>
      <w:r w:rsidRPr="0059526D">
        <w:rPr>
          <w:rFonts w:eastAsia="Calibri"/>
        </w:rPr>
        <w:t xml:space="preserve"> </w:t>
      </w:r>
      <w:r w:rsidR="00386F5C" w:rsidRPr="0059526D">
        <w:rPr>
          <w:smallCaps/>
        </w:rPr>
        <w:t>Roda – Parents in Action</w:t>
      </w:r>
      <w:r w:rsidRPr="0059526D">
        <w:rPr>
          <w:rFonts w:eastAsia="Calibri"/>
        </w:rPr>
        <w:t xml:space="preserve">, </w:t>
      </w:r>
      <w:r w:rsidRPr="0059526D">
        <w:rPr>
          <w:rFonts w:eastAsia="Calibri"/>
          <w:i/>
        </w:rPr>
        <w:t>Survey on Maternity Practices in Croatia</w:t>
      </w:r>
      <w:r w:rsidRPr="0059526D">
        <w:rPr>
          <w:rFonts w:eastAsia="Calibri"/>
        </w:rPr>
        <w:t xml:space="preserve">, 6 (2015), </w:t>
      </w:r>
      <w:r w:rsidRPr="0059526D">
        <w:rPr>
          <w:rFonts w:eastAsia="Calibri"/>
          <w:i/>
        </w:rPr>
        <w:t>available at</w:t>
      </w:r>
      <w:r w:rsidRPr="0059526D">
        <w:rPr>
          <w:rFonts w:eastAsia="Calibri"/>
        </w:rPr>
        <w:t xml:space="preserve"> http://roda.hr/article/read/roda-survey-on-maternity-practices-in-croatia-march-2015. </w:t>
      </w:r>
      <w:r w:rsidRPr="0059526D">
        <w:t xml:space="preserve">The WHO classifies “liberal or routine use of episiotomy” as a practice which is frequently used inappropriately. It argues that “there is no reliable evidence that liberal or routine use of episiotomy has a beneficial effect, but there is clear evidence that it may cause harm. The WHO recommends a restricted use of episiotomy, with 10% being a “good goal to pursue”. </w:t>
      </w:r>
      <w:r w:rsidRPr="0059526D">
        <w:rPr>
          <w:i/>
        </w:rPr>
        <w:t>See</w:t>
      </w:r>
      <w:r w:rsidR="00386F5C" w:rsidRPr="0059526D">
        <w:t xml:space="preserve"> </w:t>
      </w:r>
      <w:r w:rsidR="005101F4" w:rsidRPr="0059526D">
        <w:t xml:space="preserve">WHO, </w:t>
      </w:r>
      <w:r w:rsidR="005101F4" w:rsidRPr="0059526D">
        <w:rPr>
          <w:smallCaps/>
        </w:rPr>
        <w:t xml:space="preserve">Care in Normal Birth: A Pratical Guide, </w:t>
      </w:r>
      <w:r w:rsidR="005101F4" w:rsidRPr="0059526D">
        <w:rPr>
          <w:i/>
        </w:rPr>
        <w:t xml:space="preserve">supra </w:t>
      </w:r>
      <w:r w:rsidR="005101F4" w:rsidRPr="0059526D">
        <w:t>note 4</w:t>
      </w:r>
      <w:r w:rsidR="007D65B6" w:rsidRPr="0059526D">
        <w:t>2</w:t>
      </w:r>
      <w:r w:rsidR="005101F4" w:rsidRPr="0059526D">
        <w:rPr>
          <w:i/>
        </w:rPr>
        <w:t xml:space="preserve">, </w:t>
      </w:r>
      <w:r w:rsidR="005101F4" w:rsidRPr="0059526D">
        <w:t>at</w:t>
      </w:r>
      <w:r w:rsidR="005101F4" w:rsidRPr="0059526D">
        <w:rPr>
          <w:smallCaps/>
        </w:rPr>
        <w:t xml:space="preserve"> 37 &amp; 29</w:t>
      </w:r>
      <w:r w:rsidRPr="0059526D">
        <w:t xml:space="preserve">. </w:t>
      </w:r>
    </w:p>
  </w:endnote>
  <w:endnote w:id="47">
    <w:p w14:paraId="5AF35751" w14:textId="4DB634DB" w:rsidR="00086387" w:rsidRPr="0059526D" w:rsidRDefault="00086387" w:rsidP="0054643B">
      <w:pPr>
        <w:pStyle w:val="EndnoteText"/>
      </w:pPr>
      <w:r w:rsidRPr="0059526D">
        <w:rPr>
          <w:rStyle w:val="EndnoteReference"/>
        </w:rPr>
        <w:endnoteRef/>
      </w:r>
      <w:r w:rsidRPr="0059526D">
        <w:t xml:space="preserve"> </w:t>
      </w:r>
      <w:r w:rsidRPr="0059526D">
        <w:rPr>
          <w:i/>
          <w:lang w:val="en-GB"/>
        </w:rPr>
        <w:t>See</w:t>
      </w:r>
      <w:r w:rsidRPr="0059526D">
        <w:rPr>
          <w:lang w:val="en-GB"/>
        </w:rPr>
        <w:t xml:space="preserve"> FIGO Safe Motherhood and Newborn Health (SMNH) Committee, </w:t>
      </w:r>
      <w:r w:rsidRPr="0059526D">
        <w:rPr>
          <w:i/>
          <w:lang w:val="en-GB"/>
        </w:rPr>
        <w:t>Management of the second stage of labor</w:t>
      </w:r>
      <w:r w:rsidRPr="0059526D">
        <w:rPr>
          <w:lang w:val="en-GB"/>
        </w:rPr>
        <w:t xml:space="preserve">, 119 </w:t>
      </w:r>
      <w:r w:rsidRPr="0059526D">
        <w:rPr>
          <w:smallCaps/>
          <w:lang w:val="en-GB"/>
        </w:rPr>
        <w:t>Intl. J. Gyn. &amp; Obs</w:t>
      </w:r>
      <w:r w:rsidRPr="0059526D">
        <w:rPr>
          <w:lang w:val="en-GB"/>
        </w:rPr>
        <w:t xml:space="preserve">. (2012) 114, </w:t>
      </w:r>
      <w:r w:rsidRPr="0059526D">
        <w:rPr>
          <w:i/>
          <w:lang w:val="en-GB"/>
        </w:rPr>
        <w:t>available at</w:t>
      </w:r>
      <w:r w:rsidRPr="0059526D">
        <w:rPr>
          <w:lang w:val="en-GB"/>
        </w:rPr>
        <w:t xml:space="preserve"> </w:t>
      </w:r>
      <w:hyperlink r:id="rId19" w:history="1">
        <w:r w:rsidRPr="0059526D">
          <w:rPr>
            <w:rStyle w:val="Hyperlink"/>
            <w:color w:val="auto"/>
            <w:u w:val="none"/>
          </w:rPr>
          <w:t>www.odondevice.org/press/FIGO-second-stage.pdf</w:t>
        </w:r>
      </w:hyperlink>
      <w:r w:rsidRPr="0059526D">
        <w:rPr>
          <w:rStyle w:val="Hyperlink"/>
          <w:color w:val="auto"/>
          <w:u w:val="none"/>
        </w:rPr>
        <w:t xml:space="preserve"> [hereinafter </w:t>
      </w:r>
      <w:r w:rsidRPr="0059526D">
        <w:rPr>
          <w:smallCaps/>
          <w:lang w:val="en-GB"/>
        </w:rPr>
        <w:t>FIGO, Management of the second stage of labor</w:t>
      </w:r>
      <w:r w:rsidRPr="0059526D">
        <w:rPr>
          <w:lang w:val="en-GB"/>
        </w:rPr>
        <w:t>]</w:t>
      </w:r>
      <w:r w:rsidRPr="0059526D">
        <w:t xml:space="preserve">. </w:t>
      </w:r>
      <w:r w:rsidRPr="0059526D">
        <w:rPr>
          <w:lang w:val="sk-SK"/>
        </w:rPr>
        <w:t>The clinical guidelines of the National Institute for Health and Care Excellence (</w:t>
      </w:r>
      <w:r w:rsidRPr="0059526D">
        <w:t>United Kingdom</w:t>
      </w:r>
      <w:r w:rsidRPr="0059526D">
        <w:rPr>
          <w:lang w:val="sk-SK"/>
        </w:rPr>
        <w:t>) recommend with regard to suturing: “When carrying out perineal repair</w:t>
      </w:r>
      <w:r w:rsidRPr="0059526D">
        <w:t>[,] ensure that tested effective analgesia is in place… If the woman reports inadequate pain relief at an</w:t>
      </w:r>
      <w:r w:rsidRPr="0059526D">
        <w:rPr>
          <w:lang w:val="sk-SK"/>
        </w:rPr>
        <w:t>y</w:t>
      </w:r>
      <w:r w:rsidRPr="0059526D">
        <w:t xml:space="preserve"> point, address this immediately.” </w:t>
      </w:r>
      <w:r w:rsidRPr="0059526D">
        <w:rPr>
          <w:i/>
        </w:rPr>
        <w:t>See</w:t>
      </w:r>
      <w:r w:rsidRPr="0059526D">
        <w:rPr>
          <w:smallCaps/>
        </w:rPr>
        <w:t xml:space="preserve"> National Collaborating Centre for Women’s and Children’s Health,</w:t>
      </w:r>
      <w:r w:rsidRPr="0059526D">
        <w:rPr>
          <w:smallCaps/>
          <w:lang w:val="sk-SK"/>
        </w:rPr>
        <w:t xml:space="preserve"> Intrapartum Care: Care of healthy women and their babies during childbirth. Clinical Guideline 190: Methods, evidence and recommendations</w:t>
      </w:r>
      <w:r w:rsidRPr="0059526D">
        <w:rPr>
          <w:lang w:val="sk-SK"/>
        </w:rPr>
        <w:t xml:space="preserve"> </w:t>
      </w:r>
      <w:r w:rsidRPr="0059526D">
        <w:t>(</w:t>
      </w:r>
      <w:r w:rsidRPr="0059526D">
        <w:rPr>
          <w:lang w:val="sk-SK"/>
        </w:rPr>
        <w:t xml:space="preserve">2014) 765, </w:t>
      </w:r>
      <w:r w:rsidRPr="0059526D">
        <w:rPr>
          <w:i/>
          <w:lang w:val="sk-SK"/>
        </w:rPr>
        <w:t xml:space="preserve">available at </w:t>
      </w:r>
      <w:hyperlink r:id="rId20" w:history="1">
        <w:r w:rsidRPr="0059526D">
          <w:rPr>
            <w:rStyle w:val="Hyperlink"/>
            <w:color w:val="auto"/>
            <w:u w:val="none"/>
            <w:lang w:val="sk-SK"/>
          </w:rPr>
          <w:t>http://www.nice.org.uk/guidance/cg190/evidence/cg190-intrapartum-care-full-guideline3</w:t>
        </w:r>
      </w:hyperlink>
      <w:r w:rsidRPr="0059526D">
        <w:rPr>
          <w:rStyle w:val="Hyperlink"/>
          <w:color w:val="auto"/>
          <w:u w:val="none"/>
          <w:lang w:val="sk-SK"/>
        </w:rPr>
        <w:t xml:space="preserve"> [hereinafter </w:t>
      </w:r>
      <w:r w:rsidRPr="0059526D">
        <w:rPr>
          <w:smallCaps/>
        </w:rPr>
        <w:t>National Collaborating Centre for Women’s and Children’s Health,</w:t>
      </w:r>
      <w:r w:rsidRPr="0059526D">
        <w:rPr>
          <w:smallCaps/>
          <w:lang w:val="sk-SK"/>
        </w:rPr>
        <w:t xml:space="preserve"> Intrapartum Care: Care of healthy women and their babies during childbirth]</w:t>
      </w:r>
      <w:r w:rsidRPr="0059526D">
        <w:rPr>
          <w:lang w:val="sk-SK"/>
        </w:rPr>
        <w:t>.</w:t>
      </w:r>
    </w:p>
  </w:endnote>
  <w:endnote w:id="48">
    <w:p w14:paraId="4CC6226A" w14:textId="2748EDDF" w:rsidR="00E44B39" w:rsidRPr="0059526D" w:rsidRDefault="00E44B39">
      <w:pPr>
        <w:pStyle w:val="EndnoteText"/>
      </w:pPr>
      <w:r w:rsidRPr="0059526D">
        <w:rPr>
          <w:rStyle w:val="EndnoteReference"/>
        </w:rPr>
        <w:endnoteRef/>
      </w:r>
      <w:r w:rsidR="007D65B6" w:rsidRPr="0059526D">
        <w:rPr>
          <w:rStyle w:val="Hyperlink"/>
          <w:u w:val="none"/>
        </w:rPr>
        <w:t xml:space="preserve"> </w:t>
      </w:r>
      <w:r w:rsidR="007D65B6" w:rsidRPr="0059526D">
        <w:t xml:space="preserve">Croatian Institute of Public Health, </w:t>
      </w:r>
      <w:r w:rsidR="007D65B6" w:rsidRPr="0059526D">
        <w:rPr>
          <w:i/>
        </w:rPr>
        <w:t>Porodi u zdravstvenim ustanovama u Hrvatskoj 2018. Godine</w:t>
      </w:r>
      <w:r w:rsidR="007D65B6" w:rsidRPr="0059526D">
        <w:t xml:space="preserve"> (2019), </w:t>
      </w:r>
      <w:r w:rsidR="007D65B6" w:rsidRPr="0059526D">
        <w:rPr>
          <w:rStyle w:val="Hyperlink"/>
          <w:color w:val="auto"/>
          <w:u w:val="none"/>
        </w:rPr>
        <w:t xml:space="preserve">https://www.hzjz.hr/wp-content/uploads/2019/07/Porodi_2018.pdf; </w:t>
      </w:r>
      <w:r w:rsidR="007D65B6" w:rsidRPr="0059526D">
        <w:rPr>
          <w:rStyle w:val="Hyperlink"/>
          <w:i/>
          <w:color w:val="auto"/>
          <w:u w:val="none"/>
        </w:rPr>
        <w:t>see also</w:t>
      </w:r>
      <w:r w:rsidR="007D65B6" w:rsidRPr="0059526D">
        <w:rPr>
          <w:rStyle w:val="Hyperlink"/>
          <w:color w:val="auto"/>
          <w:u w:val="none"/>
        </w:rPr>
        <w:t xml:space="preserve"> MBRRACE-UK: Mothers and Babies: Reducing Risk through Audits and Confidential Enquiries across the UK, </w:t>
      </w:r>
      <w:r w:rsidRPr="0059526D">
        <w:rPr>
          <w:rStyle w:val="Hyperlink"/>
          <w:color w:val="auto"/>
          <w:u w:val="none"/>
        </w:rPr>
        <w:t>https://www.npeu.ox.ac.uk/mbrrace-uk</w:t>
      </w:r>
      <w:r w:rsidR="007D65B6" w:rsidRPr="0059526D">
        <w:rPr>
          <w:rStyle w:val="Hyperlink"/>
          <w:color w:val="auto"/>
          <w:u w:val="none"/>
        </w:rPr>
        <w:t>.</w:t>
      </w:r>
    </w:p>
  </w:endnote>
  <w:endnote w:id="49">
    <w:p w14:paraId="31658F67" w14:textId="77777777" w:rsidR="00086387" w:rsidRPr="0059526D" w:rsidRDefault="00086387" w:rsidP="00303E09">
      <w:pPr>
        <w:pStyle w:val="EndnoteText"/>
      </w:pPr>
      <w:r w:rsidRPr="0059526D">
        <w:rPr>
          <w:rStyle w:val="EndnoteReference"/>
        </w:rPr>
        <w:endnoteRef/>
      </w:r>
      <w:r w:rsidRPr="0059526D">
        <w:t xml:space="preserve"> Croatian Institute of Public Health, </w:t>
      </w:r>
      <w:r w:rsidRPr="0059526D">
        <w:rPr>
          <w:i/>
        </w:rPr>
        <w:t>Porodi u zdravstvenim ustanovama u Hrvatskoj 2018. Godine</w:t>
      </w:r>
      <w:r w:rsidRPr="0059526D">
        <w:t xml:space="preserve"> (2019), </w:t>
      </w:r>
      <w:hyperlink r:id="rId21" w:history="1">
        <w:r w:rsidRPr="0059526D">
          <w:rPr>
            <w:rStyle w:val="Hyperlink"/>
            <w:color w:val="auto"/>
            <w:u w:val="none"/>
          </w:rPr>
          <w:t>https://www.hzjz.hr/wp-content/uploads/2019/07/Porodi_2018.pdf</w:t>
        </w:r>
      </w:hyperlink>
      <w:r w:rsidRPr="0059526D">
        <w:rPr>
          <w:rStyle w:val="Hyperlink"/>
          <w:color w:val="auto"/>
          <w:u w:val="none"/>
        </w:rPr>
        <w:t>.</w:t>
      </w:r>
    </w:p>
  </w:endnote>
  <w:endnote w:id="50">
    <w:p w14:paraId="643A94ED" w14:textId="5B70FC65" w:rsidR="00086387" w:rsidRPr="0059526D" w:rsidRDefault="00086387" w:rsidP="003B1131">
      <w:pPr>
        <w:pStyle w:val="EndnoteText"/>
        <w:rPr>
          <w:lang w:val="sk-SK"/>
        </w:rPr>
      </w:pPr>
      <w:r w:rsidRPr="0059526D">
        <w:rPr>
          <w:rStyle w:val="EndnoteReference"/>
        </w:rPr>
        <w:endnoteRef/>
      </w:r>
      <w:r w:rsidRPr="0059526D">
        <w:t xml:space="preserve"> </w:t>
      </w:r>
      <w:r w:rsidRPr="0059526D">
        <w:rPr>
          <w:i/>
        </w:rPr>
        <w:t>See, e.g.,</w:t>
      </w:r>
      <w:r w:rsidRPr="0059526D">
        <w:t xml:space="preserve"> </w:t>
      </w:r>
      <w:r w:rsidRPr="0059526D">
        <w:rPr>
          <w:smallCaps/>
        </w:rPr>
        <w:t>WHO, Care in Normal Birth: A Pratical Guide (1996),</w:t>
      </w:r>
      <w:r w:rsidRPr="0059526D">
        <w:rPr>
          <w:i/>
        </w:rPr>
        <w:t xml:space="preserve"> supra </w:t>
      </w:r>
      <w:r w:rsidRPr="0059526D">
        <w:t xml:space="preserve">note </w:t>
      </w:r>
      <w:r w:rsidR="005101F4" w:rsidRPr="0059526D">
        <w:t>4</w:t>
      </w:r>
      <w:r w:rsidR="007D65B6" w:rsidRPr="0059526D">
        <w:t>2</w:t>
      </w:r>
      <w:r w:rsidRPr="0059526D">
        <w:t xml:space="preserve">; </w:t>
      </w:r>
      <w:r w:rsidRPr="0059526D">
        <w:rPr>
          <w:smallCaps/>
          <w:lang w:val="en-GB"/>
        </w:rPr>
        <w:t>FIGO, Management of the second stage of labor</w:t>
      </w:r>
      <w:r w:rsidRPr="0059526D">
        <w:rPr>
          <w:lang w:val="en-GB"/>
        </w:rPr>
        <w:t xml:space="preserve">, </w:t>
      </w:r>
      <w:r w:rsidRPr="0059526D">
        <w:rPr>
          <w:i/>
          <w:lang w:val="en-GB"/>
        </w:rPr>
        <w:t>supra</w:t>
      </w:r>
      <w:r w:rsidRPr="0059526D">
        <w:rPr>
          <w:lang w:val="en-GB"/>
        </w:rPr>
        <w:t xml:space="preserve"> note </w:t>
      </w:r>
      <w:r w:rsidR="007D65B6" w:rsidRPr="0059526D">
        <w:rPr>
          <w:lang w:val="en-GB"/>
        </w:rPr>
        <w:t>47</w:t>
      </w:r>
      <w:r w:rsidRPr="0059526D">
        <w:rPr>
          <w:lang w:val="en-GB"/>
        </w:rPr>
        <w:t>, at 111-116</w:t>
      </w:r>
      <w:r w:rsidRPr="0059526D">
        <w:t xml:space="preserve">; </w:t>
      </w:r>
      <w:r w:rsidRPr="0059526D">
        <w:rPr>
          <w:i/>
          <w:lang w:val="sk-SK"/>
        </w:rPr>
        <w:t>Intrapartum Care</w:t>
      </w:r>
      <w:r w:rsidRPr="0059526D">
        <w:rPr>
          <w:lang w:val="sk-SK"/>
        </w:rPr>
        <w:t xml:space="preserve">: </w:t>
      </w:r>
      <w:r w:rsidRPr="0059526D">
        <w:rPr>
          <w:i/>
          <w:color w:val="000000"/>
          <w:shd w:val="clear" w:color="auto" w:fill="FFFFFF"/>
        </w:rPr>
        <w:t>Cochrane Database of Systematic Reviews</w:t>
      </w:r>
      <w:r w:rsidRPr="0059526D">
        <w:rPr>
          <w:lang w:val="sk-SK"/>
        </w:rPr>
        <w:t xml:space="preserve">, </w:t>
      </w:r>
      <w:r w:rsidRPr="0059526D">
        <w:rPr>
          <w:i/>
          <w:lang w:val="sk-SK"/>
        </w:rPr>
        <w:t>available at</w:t>
      </w:r>
      <w:r w:rsidRPr="0059526D">
        <w:rPr>
          <w:lang w:val="sk-SK"/>
        </w:rPr>
        <w:t xml:space="preserve"> </w:t>
      </w:r>
      <w:r w:rsidRPr="0059526D">
        <w:rPr>
          <w:rStyle w:val="Hyperlink"/>
          <w:color w:val="auto"/>
          <w:u w:val="none"/>
          <w:lang w:val="sk-SK"/>
        </w:rPr>
        <w:t>http://community.cochrane.org/cochrane-reviews/cochrane-database-systematic-reviews-numbers</w:t>
      </w:r>
      <w:r w:rsidRPr="0059526D">
        <w:rPr>
          <w:lang w:val="sk-SK"/>
        </w:rPr>
        <w:t>;</w:t>
      </w:r>
      <w:r w:rsidRPr="0059526D">
        <w:rPr>
          <w:i/>
          <w:lang w:val="sk-SK"/>
        </w:rPr>
        <w:t xml:space="preserve"> </w:t>
      </w:r>
      <w:r w:rsidRPr="0059526D">
        <w:rPr>
          <w:smallCaps/>
        </w:rPr>
        <w:t>National Collaborating Centre for Women’s and Children’s Health,</w:t>
      </w:r>
      <w:r w:rsidRPr="0059526D">
        <w:rPr>
          <w:smallCaps/>
          <w:lang w:val="sk-SK"/>
        </w:rPr>
        <w:t xml:space="preserve"> Intrapartum Care: Care of healthy women and their babies during childbirth, </w:t>
      </w:r>
      <w:r w:rsidRPr="0059526D">
        <w:rPr>
          <w:i/>
          <w:lang w:val="en-GB"/>
        </w:rPr>
        <w:t>supra</w:t>
      </w:r>
      <w:r w:rsidRPr="0059526D">
        <w:rPr>
          <w:lang w:val="en-GB"/>
        </w:rPr>
        <w:t xml:space="preserve"> note </w:t>
      </w:r>
      <w:r w:rsidR="007D65B6" w:rsidRPr="0059526D">
        <w:rPr>
          <w:lang w:val="en-GB"/>
        </w:rPr>
        <w:t>47</w:t>
      </w:r>
      <w:r w:rsidR="007D65B6" w:rsidRPr="0059526D">
        <w:t>.</w:t>
      </w:r>
    </w:p>
  </w:endnote>
  <w:endnote w:id="51">
    <w:p w14:paraId="53509588" w14:textId="750AAD82" w:rsidR="00086387" w:rsidRPr="0059526D" w:rsidRDefault="00086387" w:rsidP="001464E6">
      <w:pPr>
        <w:pStyle w:val="EndnoteText"/>
        <w:rPr>
          <w:lang w:val="sk-SK"/>
        </w:rPr>
      </w:pPr>
      <w:r w:rsidRPr="0059526D">
        <w:rPr>
          <w:rStyle w:val="EndnoteReference"/>
        </w:rPr>
        <w:endnoteRef/>
      </w:r>
      <w:r w:rsidRPr="0059526D">
        <w:t xml:space="preserve"> </w:t>
      </w:r>
      <w:r w:rsidR="007516EF" w:rsidRPr="0059526D">
        <w:t xml:space="preserve">Human Rights Committee, </w:t>
      </w:r>
      <w:r w:rsidR="007516EF" w:rsidRPr="0059526D">
        <w:rPr>
          <w:i/>
          <w:iCs/>
        </w:rPr>
        <w:t xml:space="preserve">Gen. Comment No. 36, supra </w:t>
      </w:r>
      <w:r w:rsidR="007516EF" w:rsidRPr="0059526D">
        <w:rPr>
          <w:iCs/>
        </w:rPr>
        <w:t xml:space="preserve">note </w:t>
      </w:r>
      <w:r w:rsidR="007D65B6" w:rsidRPr="0059526D">
        <w:rPr>
          <w:iCs/>
        </w:rPr>
        <w:t>19</w:t>
      </w:r>
      <w:r w:rsidRPr="0059526D">
        <w:t>, para. 26.</w:t>
      </w:r>
      <w:r w:rsidR="007D65B6" w:rsidRPr="0059526D">
        <w:t xml:space="preserve"> </w:t>
      </w:r>
      <w:r w:rsidR="001464E6" w:rsidRPr="0059526D">
        <w:rPr>
          <w:i/>
        </w:rPr>
        <w:t>See also</w:t>
      </w:r>
      <w:r w:rsidR="00305098" w:rsidRPr="0059526D">
        <w:rPr>
          <w:i/>
        </w:rPr>
        <w:t>,</w:t>
      </w:r>
      <w:r w:rsidR="001464E6" w:rsidRPr="0059526D">
        <w:rPr>
          <w:i/>
        </w:rPr>
        <w:t xml:space="preserve"> </w:t>
      </w:r>
      <w:r w:rsidR="00305098" w:rsidRPr="0059526D">
        <w:rPr>
          <w:i/>
        </w:rPr>
        <w:t>e.g.,</w:t>
      </w:r>
      <w:r w:rsidR="00305098" w:rsidRPr="0059526D">
        <w:t xml:space="preserve"> </w:t>
      </w:r>
      <w:r w:rsidR="001464E6" w:rsidRPr="0059526D">
        <w:t xml:space="preserve">Human Rights Committee, </w:t>
      </w:r>
      <w:r w:rsidR="001464E6" w:rsidRPr="0059526D">
        <w:rPr>
          <w:i/>
        </w:rPr>
        <w:t>Concluding Observations: Cameroon</w:t>
      </w:r>
      <w:r w:rsidR="001464E6" w:rsidRPr="0059526D">
        <w:t>, para. 13, U.N. Doc. CCPR/C/CMR/CO/4 (2010)</w:t>
      </w:r>
      <w:r w:rsidR="00305098" w:rsidRPr="0059526D">
        <w:t>.</w:t>
      </w:r>
      <w:r w:rsidR="007D65B6" w:rsidRPr="0059526D">
        <w:rPr>
          <w:lang w:val="sk-SK"/>
        </w:rPr>
        <w:t xml:space="preserve">  </w:t>
      </w:r>
    </w:p>
  </w:endnote>
  <w:endnote w:id="52">
    <w:p w14:paraId="202283F1" w14:textId="21A87BC7" w:rsidR="00E44B39" w:rsidRPr="0059526D" w:rsidRDefault="00E44B39" w:rsidP="00E44B39">
      <w:pPr>
        <w:pStyle w:val="EndnoteText"/>
      </w:pPr>
      <w:r w:rsidRPr="0059526D">
        <w:rPr>
          <w:rStyle w:val="EndnoteReference"/>
        </w:rPr>
        <w:endnoteRef/>
      </w:r>
      <w:r w:rsidRPr="0059526D">
        <w:t xml:space="preserve"> Human Rights Committee, Toussaint v. Canada, U.N. Doc. CCPR/C/123/D/2348/2014, 2018, para. 11.8.</w:t>
      </w:r>
    </w:p>
  </w:endnote>
  <w:endnote w:id="53">
    <w:p w14:paraId="0262E270" w14:textId="79FC5EAF" w:rsidR="00E44B39" w:rsidRPr="0059526D" w:rsidRDefault="00E44B39" w:rsidP="00E44B39">
      <w:pPr>
        <w:pStyle w:val="EndnoteText"/>
      </w:pPr>
      <w:r w:rsidRPr="0059526D">
        <w:rPr>
          <w:rStyle w:val="EndnoteReference"/>
        </w:rPr>
        <w:endnoteRef/>
      </w:r>
      <w:r w:rsidRPr="0059526D">
        <w:t xml:space="preserve"> Committee on the Elimination of Racial Discrimination (CERD), </w:t>
      </w:r>
      <w:r w:rsidRPr="0059526D">
        <w:rPr>
          <w:i/>
          <w:iCs/>
        </w:rPr>
        <w:t xml:space="preserve">Concluding Observations: Poland, </w:t>
      </w:r>
      <w:r w:rsidRPr="0059526D">
        <w:t>paras. 23(d), 24(d), U.N.</w:t>
      </w:r>
      <w:r w:rsidR="007D65B6" w:rsidRPr="0059526D">
        <w:t xml:space="preserve"> Doc</w:t>
      </w:r>
      <w:r w:rsidRPr="0059526D">
        <w:t>. CERD/C/POL/CO/22-24</w:t>
      </w:r>
      <w:r w:rsidR="007D65B6" w:rsidRPr="0059526D">
        <w:t xml:space="preserve"> (2019)</w:t>
      </w:r>
      <w:r w:rsidRPr="0059526D">
        <w:t xml:space="preserve">; </w:t>
      </w:r>
      <w:r w:rsidRPr="0059526D">
        <w:rPr>
          <w:i/>
          <w:iCs/>
        </w:rPr>
        <w:t xml:space="preserve">Czechia, </w:t>
      </w:r>
      <w:r w:rsidRPr="0059526D">
        <w:t>paras. 23, 24, U.N.</w:t>
      </w:r>
      <w:r w:rsidR="007D65B6" w:rsidRPr="0059526D">
        <w:t xml:space="preserve"> Doc</w:t>
      </w:r>
      <w:r w:rsidRPr="0059526D">
        <w:t>. CERD/C/CZE/CO/12-13</w:t>
      </w:r>
      <w:r w:rsidR="007D65B6" w:rsidRPr="0059526D">
        <w:t xml:space="preserve"> (2019).</w:t>
      </w:r>
    </w:p>
  </w:endnote>
  <w:endnote w:id="54">
    <w:p w14:paraId="26959C3C" w14:textId="01E1642E" w:rsidR="00E44B39" w:rsidRPr="0059526D" w:rsidRDefault="00E44B39" w:rsidP="00E44B39">
      <w:pPr>
        <w:pStyle w:val="EndnoteText"/>
      </w:pPr>
      <w:r w:rsidRPr="0059526D">
        <w:rPr>
          <w:rStyle w:val="EndnoteReference"/>
        </w:rPr>
        <w:endnoteRef/>
      </w:r>
      <w:r w:rsidRPr="0059526D">
        <w:t xml:space="preserve"> CESCR, </w:t>
      </w:r>
      <w:r w:rsidRPr="0059526D">
        <w:rPr>
          <w:i/>
        </w:rPr>
        <w:t>General Comment No. 14:</w:t>
      </w:r>
      <w:r w:rsidRPr="0059526D">
        <w:t xml:space="preserve"> </w:t>
      </w:r>
      <w:r w:rsidRPr="0059526D">
        <w:rPr>
          <w:i/>
        </w:rPr>
        <w:t>The right to the highest attainable standard of health (Art. 12)</w:t>
      </w:r>
      <w:r w:rsidRPr="0059526D">
        <w:t>, (22</w:t>
      </w:r>
      <w:r w:rsidRPr="0059526D">
        <w:rPr>
          <w:vertAlign w:val="superscript"/>
        </w:rPr>
        <w:t>nd</w:t>
      </w:r>
      <w:r w:rsidRPr="0059526D">
        <w:t xml:space="preserve"> Sess., 2000), para. 43, U.N. Doc. HRI/GEN/1/Rev.9 (Vol. I) (2008) [hereinafter CESCR, </w:t>
      </w:r>
      <w:r w:rsidRPr="0059526D">
        <w:rPr>
          <w:i/>
        </w:rPr>
        <w:t>Gen. Comment No. 14</w:t>
      </w:r>
      <w:r w:rsidRPr="0059526D">
        <w:t xml:space="preserve">]; CERD, </w:t>
      </w:r>
      <w:r w:rsidRPr="0059526D">
        <w:rPr>
          <w:i/>
        </w:rPr>
        <w:t>Concluding Observations: Belgium</w:t>
      </w:r>
      <w:r w:rsidRPr="0059526D">
        <w:t>, U.N. Doc. CERD/C/BEL/CO/16-19 (2014).</w:t>
      </w:r>
    </w:p>
  </w:endnote>
  <w:endnote w:id="55">
    <w:p w14:paraId="54977075" w14:textId="7A08A594" w:rsidR="00E44B39" w:rsidRPr="0059526D" w:rsidRDefault="00E44B39" w:rsidP="00E44B39">
      <w:pPr>
        <w:pStyle w:val="EndnoteText"/>
      </w:pPr>
      <w:r w:rsidRPr="0059526D">
        <w:rPr>
          <w:rStyle w:val="EndnoteReference"/>
        </w:rPr>
        <w:endnoteRef/>
      </w:r>
      <w:r w:rsidRPr="0059526D">
        <w:t xml:space="preserve"> CESCR, </w:t>
      </w:r>
      <w:r w:rsidRPr="0059526D">
        <w:rPr>
          <w:i/>
        </w:rPr>
        <w:t>Gen. Comment No. 14</w:t>
      </w:r>
      <w:r w:rsidRPr="0059526D">
        <w:t xml:space="preserve">, </w:t>
      </w:r>
      <w:r w:rsidRPr="0059526D">
        <w:rPr>
          <w:i/>
        </w:rPr>
        <w:t>supra</w:t>
      </w:r>
      <w:r w:rsidRPr="0059526D">
        <w:t xml:space="preserve"> note </w:t>
      </w:r>
      <w:r w:rsidR="007D65B6" w:rsidRPr="0059526D">
        <w:t>54</w:t>
      </w:r>
      <w:r w:rsidRPr="0059526D">
        <w:t xml:space="preserve">, para. 34; CERD, </w:t>
      </w:r>
      <w:r w:rsidRPr="0059526D">
        <w:rPr>
          <w:i/>
        </w:rPr>
        <w:t>General Recommendation No. 30: Discrimination against non-citizens</w:t>
      </w:r>
      <w:r w:rsidRPr="0059526D">
        <w:t>, (64</w:t>
      </w:r>
      <w:r w:rsidRPr="0059526D">
        <w:rPr>
          <w:vertAlign w:val="superscript"/>
        </w:rPr>
        <w:t>th</w:t>
      </w:r>
      <w:r w:rsidRPr="0059526D">
        <w:t xml:space="preserve"> Sess., 2004) at preamble &amp; para. 36, U.N. Doc. CERD/C/64/Misc.11.rev.3 (2004).</w:t>
      </w:r>
    </w:p>
  </w:endnote>
  <w:endnote w:id="56">
    <w:p w14:paraId="326B54F9" w14:textId="3736FF16" w:rsidR="00086387" w:rsidRPr="0059526D" w:rsidRDefault="00086387" w:rsidP="009252D6">
      <w:pPr>
        <w:pStyle w:val="EndnoteText"/>
      </w:pPr>
      <w:r w:rsidRPr="0059526D">
        <w:rPr>
          <w:rStyle w:val="EndnoteReference"/>
        </w:rPr>
        <w:endnoteRef/>
      </w:r>
      <w:r w:rsidRPr="0059526D">
        <w:t xml:space="preserve"> </w:t>
      </w:r>
      <w:r w:rsidRPr="0059526D">
        <w:rPr>
          <w:i/>
        </w:rPr>
        <w:t>See, e.g.,</w:t>
      </w:r>
      <w:r w:rsidRPr="0059526D">
        <w:t xml:space="preserve"> C</w:t>
      </w:r>
      <w:r w:rsidR="00E72034" w:rsidRPr="0059526D">
        <w:t>ommittee against Torture</w:t>
      </w:r>
      <w:r w:rsidRPr="0059526D">
        <w:t xml:space="preserve">, </w:t>
      </w:r>
      <w:r w:rsidRPr="0059526D">
        <w:rPr>
          <w:i/>
        </w:rPr>
        <w:t>Concluding Observations: Kenya</w:t>
      </w:r>
      <w:r w:rsidRPr="0059526D">
        <w:t xml:space="preserve">, para. 27, U.N. Doc. CAT/C/KEN/CO/2 (2013); </w:t>
      </w:r>
      <w:r w:rsidRPr="0059526D">
        <w:rPr>
          <w:i/>
        </w:rPr>
        <w:t>United States of America</w:t>
      </w:r>
      <w:r w:rsidRPr="0059526D">
        <w:t xml:space="preserve">, para. 33, U.N. Doc. CAT/C/USA/CO/2 (2006); Human Rights Committee, </w:t>
      </w:r>
      <w:r w:rsidRPr="0059526D">
        <w:rPr>
          <w:i/>
        </w:rPr>
        <w:t>Concluding Observations: Ireland</w:t>
      </w:r>
      <w:r w:rsidRPr="0059526D">
        <w:t>, para. 11, U.N. Doc. CCPR/C/IRL/CO/4 (2014).</w:t>
      </w:r>
    </w:p>
  </w:endnote>
  <w:endnote w:id="57">
    <w:p w14:paraId="5AA7993D" w14:textId="786B02EF" w:rsidR="00086387" w:rsidRPr="0059526D" w:rsidRDefault="00086387" w:rsidP="009252D6">
      <w:pPr>
        <w:pStyle w:val="EndnoteText"/>
      </w:pPr>
      <w:r w:rsidRPr="0059526D">
        <w:rPr>
          <w:rStyle w:val="EndnoteReference"/>
        </w:rPr>
        <w:endnoteRef/>
      </w:r>
      <w:r w:rsidRPr="0059526D">
        <w:t xml:space="preserve"> </w:t>
      </w:r>
      <w:r w:rsidRPr="0059526D">
        <w:rPr>
          <w:i/>
        </w:rPr>
        <w:t xml:space="preserve">See </w:t>
      </w:r>
      <w:r w:rsidRPr="0059526D">
        <w:t xml:space="preserve">Special Rapporteur on torture and other cruel, inhuman or degrading treatment or punishment, </w:t>
      </w:r>
      <w:r w:rsidRPr="0059526D">
        <w:rPr>
          <w:i/>
        </w:rPr>
        <w:t>Report of the Special Rapporteur on torture and other cruel, inhuman or degrading treatment or punishment,</w:t>
      </w:r>
      <w:r w:rsidRPr="0059526D">
        <w:t xml:space="preserve"> </w:t>
      </w:r>
      <w:r w:rsidRPr="0059526D">
        <w:rPr>
          <w:i/>
        </w:rPr>
        <w:t xml:space="preserve">Juan E. Mendez, </w:t>
      </w:r>
      <w:r w:rsidRPr="0059526D">
        <w:t xml:space="preserve">Human Rights Council, para. 47, U.N. Doc. A/HRC/31/57 (Jan. 5, 2016) [hereinafter Special Rapporteur on torture, 2016 Report]; </w:t>
      </w:r>
      <w:r w:rsidR="00E72034" w:rsidRPr="0059526D">
        <w:t xml:space="preserve">Special Rapporteur on torture and other cruel, inhuman or degrading treatment or punishment, </w:t>
      </w:r>
      <w:r w:rsidR="00E72034" w:rsidRPr="0059526D">
        <w:rPr>
          <w:i/>
        </w:rPr>
        <w:t>Report of the Special Rapporteur on torture and other cruel, inhuman or degrading treatment or punishment,</w:t>
      </w:r>
      <w:r w:rsidR="00E72034" w:rsidRPr="0059526D">
        <w:t xml:space="preserve"> </w:t>
      </w:r>
      <w:r w:rsidR="00E72034" w:rsidRPr="0059526D">
        <w:rPr>
          <w:i/>
        </w:rPr>
        <w:t>Juan E.</w:t>
      </w:r>
      <w:r w:rsidR="00E72034" w:rsidRPr="0059526D">
        <w:t xml:space="preserve"> </w:t>
      </w:r>
      <w:r w:rsidR="00E72034" w:rsidRPr="0059526D">
        <w:rPr>
          <w:i/>
        </w:rPr>
        <w:t xml:space="preserve">Méndez, </w:t>
      </w:r>
      <w:r w:rsidR="00E72034" w:rsidRPr="0059526D">
        <w:t>Human Rights Council, para. 46, U.N. Doc. A/HRC/22/53 (Feb. 1, 2013)</w:t>
      </w:r>
      <w:r w:rsidRPr="0059526D">
        <w:t>.</w:t>
      </w:r>
    </w:p>
  </w:endnote>
  <w:endnote w:id="58">
    <w:p w14:paraId="6AAEAF9F" w14:textId="5F75D31F" w:rsidR="00086387" w:rsidRPr="0059526D" w:rsidRDefault="00086387" w:rsidP="009252D6">
      <w:pPr>
        <w:pStyle w:val="EndnoteText"/>
      </w:pPr>
      <w:r w:rsidRPr="0059526D">
        <w:rPr>
          <w:rStyle w:val="EndnoteReference"/>
        </w:rPr>
        <w:endnoteRef/>
      </w:r>
      <w:r w:rsidRPr="0059526D">
        <w:t xml:space="preserve"> Special Rapporteur on torture, 2016 Report, </w:t>
      </w:r>
      <w:r w:rsidRPr="0059526D">
        <w:rPr>
          <w:i/>
        </w:rPr>
        <w:t xml:space="preserve">supra </w:t>
      </w:r>
      <w:r w:rsidRPr="0059526D">
        <w:t xml:space="preserve">note </w:t>
      </w:r>
      <w:r w:rsidR="007D65B6" w:rsidRPr="0059526D">
        <w:t>57</w:t>
      </w:r>
      <w:r w:rsidRPr="0059526D">
        <w:t>, para. 47.</w:t>
      </w:r>
    </w:p>
  </w:endnote>
  <w:endnote w:id="59">
    <w:p w14:paraId="09C962D3" w14:textId="0575EDE5" w:rsidR="00086387" w:rsidRPr="0059526D" w:rsidRDefault="00086387">
      <w:pPr>
        <w:pStyle w:val="EndnoteText"/>
      </w:pPr>
      <w:r w:rsidRPr="0059526D">
        <w:rPr>
          <w:rStyle w:val="EndnoteReference"/>
        </w:rPr>
        <w:endnoteRef/>
      </w:r>
      <w:r w:rsidRPr="0059526D">
        <w:t xml:space="preserve"> </w:t>
      </w:r>
      <w:r w:rsidRPr="0059526D">
        <w:rPr>
          <w:i/>
        </w:rPr>
        <w:t>See</w:t>
      </w:r>
      <w:r w:rsidRPr="0059526D">
        <w:t xml:space="preserve"> Special Rapporteur on violence against women, its causes and consequences, </w:t>
      </w:r>
      <w:r w:rsidRPr="0059526D">
        <w:rPr>
          <w:i/>
        </w:rPr>
        <w:t>A human rights-based approach to mistreatment and violence against women in reproductive health services with a focus on childbirth and obstetric violence, Dubravka Šimonović,</w:t>
      </w:r>
      <w:r w:rsidRPr="0059526D">
        <w:t xml:space="preserve"> para. </w:t>
      </w:r>
      <w:r w:rsidR="001464E6" w:rsidRPr="0059526D">
        <w:t>13</w:t>
      </w:r>
      <w:r w:rsidRPr="0059526D">
        <w:t>, U.N. Doc. A/74/137 (Jul. 11, 2019).</w:t>
      </w:r>
    </w:p>
  </w:endnote>
  <w:endnote w:id="60">
    <w:p w14:paraId="47B22D9E" w14:textId="3D896C9E" w:rsidR="00995E5A" w:rsidRPr="0059526D" w:rsidRDefault="00995E5A" w:rsidP="00995E5A">
      <w:pPr>
        <w:pStyle w:val="NoSpacing"/>
        <w:spacing w:line="0" w:lineRule="atLeast"/>
        <w:contextualSpacing/>
        <w:rPr>
          <w:rFonts w:ascii="Times New Roman" w:hAnsi="Times New Roman"/>
          <w:sz w:val="20"/>
          <w:szCs w:val="20"/>
        </w:rPr>
      </w:pPr>
      <w:r w:rsidRPr="0059526D">
        <w:rPr>
          <w:rStyle w:val="EndnoteReference"/>
          <w:rFonts w:ascii="Times New Roman" w:hAnsi="Times New Roman"/>
          <w:sz w:val="20"/>
          <w:szCs w:val="20"/>
        </w:rPr>
        <w:endnoteRef/>
      </w:r>
      <w:r w:rsidRPr="0059526D">
        <w:rPr>
          <w:rFonts w:ascii="Times New Roman" w:hAnsi="Times New Roman"/>
          <w:sz w:val="20"/>
          <w:szCs w:val="20"/>
        </w:rPr>
        <w:t xml:space="preserve"> Human Rights Committee, </w:t>
      </w:r>
      <w:r w:rsidR="007516EF" w:rsidRPr="0059526D">
        <w:rPr>
          <w:rFonts w:ascii="Times New Roman" w:hAnsi="Times New Roman"/>
          <w:i/>
          <w:sz w:val="20"/>
          <w:szCs w:val="20"/>
        </w:rPr>
        <w:t>General Comment No. 28: Article 3 (The Equality of Rights Between Men and Women)</w:t>
      </w:r>
      <w:r w:rsidR="007516EF" w:rsidRPr="0059526D">
        <w:rPr>
          <w:rFonts w:ascii="Times New Roman" w:hAnsi="Times New Roman"/>
          <w:sz w:val="20"/>
          <w:szCs w:val="20"/>
        </w:rPr>
        <w:t>, paras. 2-4, 11, 20 &amp; 22, U.N. Doc. CCPR/C/21/Rev.1/Add.10 (2000)</w:t>
      </w:r>
      <w:r w:rsidR="007516EF" w:rsidRPr="0059526D">
        <w:rPr>
          <w:rFonts w:ascii="Times New Roman" w:hAnsi="Times New Roman"/>
          <w:i/>
          <w:sz w:val="20"/>
          <w:szCs w:val="20"/>
        </w:rPr>
        <w:t>.</w:t>
      </w:r>
    </w:p>
  </w:endnote>
  <w:endnote w:id="61">
    <w:p w14:paraId="198CE795" w14:textId="77777777" w:rsidR="00995E5A" w:rsidRPr="0059526D" w:rsidRDefault="00995E5A" w:rsidP="00995E5A">
      <w:pPr>
        <w:pStyle w:val="EndnoteText"/>
      </w:pPr>
      <w:r w:rsidRPr="0059526D">
        <w:rPr>
          <w:rStyle w:val="EndnoteReference"/>
        </w:rPr>
        <w:endnoteRef/>
      </w:r>
      <w:r w:rsidRPr="0059526D">
        <w:t xml:space="preserve"> CEDAW, </w:t>
      </w:r>
      <w:r w:rsidRPr="0059526D">
        <w:rPr>
          <w:i/>
        </w:rPr>
        <w:t>Concluding Observations: Czech Republic</w:t>
      </w:r>
      <w:r w:rsidRPr="0059526D">
        <w:t xml:space="preserve">, para. 31, U.N. Doc. CEDAW/C/CZE/CO/6 (2016); </w:t>
      </w:r>
      <w:r w:rsidRPr="0059526D">
        <w:rPr>
          <w:i/>
        </w:rPr>
        <w:t>Croatia</w:t>
      </w:r>
      <w:r w:rsidRPr="0059526D">
        <w:t>, para. 31, U.N. Doc. CEDAW/C/HRV/CO/4-5 (2015).</w:t>
      </w:r>
    </w:p>
  </w:endnote>
  <w:endnote w:id="62">
    <w:p w14:paraId="77EAFE8F" w14:textId="7745DCAC" w:rsidR="00305098" w:rsidRPr="0059526D" w:rsidRDefault="00086387" w:rsidP="00305098">
      <w:pPr>
        <w:pStyle w:val="EndnoteText"/>
      </w:pPr>
      <w:r w:rsidRPr="0059526D">
        <w:rPr>
          <w:rStyle w:val="EndnoteReference"/>
        </w:rPr>
        <w:endnoteRef/>
      </w:r>
      <w:r w:rsidRPr="0059526D">
        <w:t xml:space="preserve"> </w:t>
      </w:r>
      <w:r w:rsidRPr="0059526D">
        <w:rPr>
          <w:i/>
        </w:rPr>
        <w:t>See, e.g.,</w:t>
      </w:r>
      <w:r w:rsidRPr="0059526D">
        <w:t xml:space="preserve"> </w:t>
      </w:r>
      <w:r w:rsidR="00305098" w:rsidRPr="0059526D">
        <w:t xml:space="preserve">Mellet v. Ireland, Human Rights Committee, Commc’n No. 2324/2013, paras. </w:t>
      </w:r>
      <w:r w:rsidR="00F63AEF" w:rsidRPr="0059526D">
        <w:t>7.7</w:t>
      </w:r>
      <w:r w:rsidR="00305098" w:rsidRPr="0059526D">
        <w:t>, 7.8, U.N.</w:t>
      </w:r>
    </w:p>
    <w:p w14:paraId="34B84065" w14:textId="3B1BEECA" w:rsidR="00086387" w:rsidRPr="0059526D" w:rsidRDefault="00305098" w:rsidP="00305098">
      <w:pPr>
        <w:pStyle w:val="EndnoteText"/>
      </w:pPr>
      <w:r w:rsidRPr="0059526D">
        <w:t xml:space="preserve">Doc. CCPR/C/116/D/2324/2013 (2016); Whelan v. Ireland, Human Rights Committee, Commc’n No. 2425/2014, </w:t>
      </w:r>
      <w:r w:rsidR="00F63AEF" w:rsidRPr="0059526D">
        <w:t xml:space="preserve">paras. 7.8, 7.9, </w:t>
      </w:r>
      <w:r w:rsidRPr="0059526D">
        <w:t xml:space="preserve">U.N. Doc. CCPR/C/119/D/2425/2014 (2017); </w:t>
      </w:r>
      <w:r w:rsidR="00086387" w:rsidRPr="0059526D">
        <w:t>K.L. v. Peru, Human Rights Committee, Commc’n No. 1153/2003, para. 6.4, U.N. Doc</w:t>
      </w:r>
      <w:r w:rsidRPr="0059526D">
        <w:t>. CCPR/C/85/D/1153/2003 (2005).</w:t>
      </w:r>
    </w:p>
  </w:endnote>
  <w:endnote w:id="63">
    <w:p w14:paraId="1B8B1FE9" w14:textId="4EC401DF" w:rsidR="00086387" w:rsidRPr="0059526D" w:rsidRDefault="00086387" w:rsidP="008F6FCA">
      <w:pPr>
        <w:pStyle w:val="EndnoteText"/>
      </w:pPr>
      <w:r w:rsidRPr="0059526D">
        <w:rPr>
          <w:rStyle w:val="EndnoteReference"/>
        </w:rPr>
        <w:endnoteRef/>
      </w:r>
      <w:r w:rsidRPr="0059526D">
        <w:t xml:space="preserve"> </w:t>
      </w:r>
      <w:r w:rsidRPr="0059526D">
        <w:rPr>
          <w:i/>
        </w:rPr>
        <w:t>See, e.g.,</w:t>
      </w:r>
      <w:r w:rsidRPr="0059526D">
        <w:t xml:space="preserve"> Human Rights Committee, </w:t>
      </w:r>
      <w:r w:rsidRPr="0059526D">
        <w:rPr>
          <w:i/>
        </w:rPr>
        <w:t>Concluding Observations: France</w:t>
      </w:r>
      <w:r w:rsidRPr="0059526D">
        <w:t xml:space="preserve">, para. 21, U.N. Doc. CCPR/C/FRA/CO/4 (2008); Special Rapporteur on the Right of Everyone to the Enjoyment of the Highest Attainable Standard of Physical and Mental Health, </w:t>
      </w:r>
      <w:r w:rsidRPr="0059526D">
        <w:rPr>
          <w:i/>
        </w:rPr>
        <w:t>Report of the Special Rapporteur on the Right of Everyone to the Enjoyment of the Highest Attainable Standard of Physical and Mental Health, Anand Grover</w:t>
      </w:r>
      <w:r w:rsidRPr="0059526D">
        <w:t xml:space="preserve">, para. 57, U.N. Doc. A/64/272 (2009). The European Court of Human Rights has determined that women’s ability to make decision’s during and after childbirth falls within the framework of the right to privacy as enshrined in Article 8 of the European Convention of Human Rights and that the practices of medical providers and state authorities in relation to childbirth may give rise to violations of the right. </w:t>
      </w:r>
      <w:r w:rsidRPr="0059526D">
        <w:rPr>
          <w:i/>
        </w:rPr>
        <w:t>See</w:t>
      </w:r>
      <w:r w:rsidRPr="0059526D">
        <w:t xml:space="preserve"> Konovalova v. Russia, No. 37873/04 Eur. Ct. H.R, paras. 42-50 (2015); Ternovszky v. Hungary, No. 67545/09 Eur. Ct. H.R, paras. 22, 26 &amp; 27 (2011).</w:t>
      </w:r>
    </w:p>
  </w:endnote>
  <w:endnote w:id="64">
    <w:p w14:paraId="72746B21" w14:textId="77777777" w:rsidR="00086387" w:rsidRPr="0059526D" w:rsidRDefault="00086387" w:rsidP="008F65F4">
      <w:pPr>
        <w:pStyle w:val="EndnoteText"/>
      </w:pPr>
      <w:r w:rsidRPr="0059526D">
        <w:rPr>
          <w:rStyle w:val="EndnoteReference"/>
        </w:rPr>
        <w:endnoteRef/>
      </w:r>
      <w:r w:rsidRPr="0059526D">
        <w:t xml:space="preserve"> CEDAW, </w:t>
      </w:r>
      <w:r w:rsidRPr="0059526D">
        <w:rPr>
          <w:i/>
        </w:rPr>
        <w:t>Concluding Observations: Croatia,</w:t>
      </w:r>
      <w:r w:rsidRPr="0059526D">
        <w:t xml:space="preserve"> paras. 30-31, U.N. Doc. CEDAW/C/HRV/CO/4-5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Roboto Ligh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562624"/>
      <w:docPartObj>
        <w:docPartGallery w:val="Page Numbers (Bottom of Page)"/>
        <w:docPartUnique/>
      </w:docPartObj>
    </w:sdtPr>
    <w:sdtEndPr>
      <w:rPr>
        <w:noProof/>
      </w:rPr>
    </w:sdtEndPr>
    <w:sdtContent>
      <w:p w14:paraId="2CA35F91" w14:textId="77777777" w:rsidR="00086387" w:rsidRDefault="00086387">
        <w:pPr>
          <w:pStyle w:val="Footer"/>
          <w:jc w:val="right"/>
        </w:pPr>
        <w:r>
          <w:fldChar w:fldCharType="begin"/>
        </w:r>
        <w:r>
          <w:instrText xml:space="preserve"> PAGE   \* MERGEFORMAT </w:instrText>
        </w:r>
        <w:r>
          <w:fldChar w:fldCharType="separate"/>
        </w:r>
        <w:r w:rsidR="00556745">
          <w:rPr>
            <w:noProof/>
          </w:rPr>
          <w:t>13</w:t>
        </w:r>
        <w:r>
          <w:rPr>
            <w:noProof/>
          </w:rPr>
          <w:fldChar w:fldCharType="end"/>
        </w:r>
      </w:p>
    </w:sdtContent>
  </w:sdt>
  <w:p w14:paraId="1295FE7E" w14:textId="77777777" w:rsidR="00086387" w:rsidRDefault="0008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32840" w14:textId="77777777" w:rsidR="009E01D9" w:rsidRDefault="009E01D9" w:rsidP="008A6788">
      <w:r>
        <w:separator/>
      </w:r>
    </w:p>
  </w:footnote>
  <w:footnote w:type="continuationSeparator" w:id="0">
    <w:p w14:paraId="11B57AF8" w14:textId="77777777" w:rsidR="009E01D9" w:rsidRDefault="009E01D9" w:rsidP="008A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5008" w14:textId="77777777" w:rsidR="00086387" w:rsidRDefault="00086387">
    <w:pPr>
      <w:pStyle w:val="Header"/>
    </w:pPr>
    <w:r>
      <w:rPr>
        <w:noProof/>
      </w:rPr>
      <w:drawing>
        <wp:anchor distT="0" distB="0" distL="114300" distR="114300" simplePos="0" relativeHeight="251663360" behindDoc="1" locked="0" layoutInCell="1" allowOverlap="1" wp14:anchorId="55E71F32" wp14:editId="1EA4B455">
          <wp:simplePos x="0" y="0"/>
          <wp:positionH relativeFrom="margin">
            <wp:posOffset>412750</wp:posOffset>
          </wp:positionH>
          <wp:positionV relativeFrom="paragraph">
            <wp:posOffset>-95885</wp:posOffset>
          </wp:positionV>
          <wp:extent cx="1426210" cy="960755"/>
          <wp:effectExtent l="0" t="0" r="0" b="0"/>
          <wp:wrapTight wrapText="bothSides">
            <wp:wrapPolygon edited="0">
              <wp:start x="6347" y="0"/>
              <wp:lineTo x="6347" y="6853"/>
              <wp:lineTo x="0" y="8566"/>
              <wp:lineTo x="0" y="13277"/>
              <wp:lineTo x="6347" y="13705"/>
              <wp:lineTo x="6347" y="18416"/>
              <wp:lineTo x="18465" y="18416"/>
              <wp:lineTo x="19330" y="9851"/>
              <wp:lineTo x="18176" y="8566"/>
              <wp:lineTo x="13560" y="6853"/>
              <wp:lineTo x="16445" y="6853"/>
              <wp:lineTo x="18753" y="3426"/>
              <wp:lineTo x="18465" y="0"/>
              <wp:lineTo x="6347" y="0"/>
            </wp:wrapPolygon>
          </wp:wrapTight>
          <wp:docPr id="1" name="Picture 1" descr="C:\Users\fborel\AppData\Local\Microsoft\Windows\INetCache\Content.Word\CRR_logo.rule_2727_shortlin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orel\AppData\Local\Microsoft\Windows\INetCache\Content.Word\CRR_logo.rule_2727_shortlin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599C">
      <w:rPr>
        <w:noProof/>
        <w:sz w:val="22"/>
        <w:szCs w:val="22"/>
      </w:rPr>
      <w:drawing>
        <wp:anchor distT="0" distB="0" distL="114300" distR="114300" simplePos="0" relativeHeight="251661312" behindDoc="1" locked="0" layoutInCell="1" allowOverlap="1" wp14:anchorId="2FA6DB53" wp14:editId="2F38CCB4">
          <wp:simplePos x="0" y="0"/>
          <wp:positionH relativeFrom="margin">
            <wp:posOffset>3886200</wp:posOffset>
          </wp:positionH>
          <wp:positionV relativeFrom="paragraph">
            <wp:posOffset>-178435</wp:posOffset>
          </wp:positionV>
          <wp:extent cx="1028700" cy="10287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68599C">
      <w:rPr>
        <w:noProof/>
        <w:sz w:val="22"/>
        <w:szCs w:val="22"/>
      </w:rPr>
      <w:drawing>
        <wp:anchor distT="0" distB="0" distL="114300" distR="114300" simplePos="0" relativeHeight="251659264" behindDoc="1" locked="0" layoutInCell="1" allowOverlap="1" wp14:anchorId="3111EF28" wp14:editId="18109C3D">
          <wp:simplePos x="0" y="0"/>
          <wp:positionH relativeFrom="page">
            <wp:posOffset>3154045</wp:posOffset>
          </wp:positionH>
          <wp:positionV relativeFrom="paragraph">
            <wp:posOffset>-241935</wp:posOffset>
          </wp:positionV>
          <wp:extent cx="1056005" cy="105473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6005" cy="105473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AF"/>
    <w:multiLevelType w:val="hybridMultilevel"/>
    <w:tmpl w:val="DF22C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6CC"/>
    <w:multiLevelType w:val="hybridMultilevel"/>
    <w:tmpl w:val="B8F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45471"/>
    <w:multiLevelType w:val="hybridMultilevel"/>
    <w:tmpl w:val="94B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D028E"/>
    <w:multiLevelType w:val="hybridMultilevel"/>
    <w:tmpl w:val="87AA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A057C"/>
    <w:multiLevelType w:val="hybridMultilevel"/>
    <w:tmpl w:val="E6748EDA"/>
    <w:lvl w:ilvl="0" w:tplc="FF3A1D8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F1031"/>
    <w:multiLevelType w:val="hybridMultilevel"/>
    <w:tmpl w:val="AF2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A2883"/>
    <w:multiLevelType w:val="hybridMultilevel"/>
    <w:tmpl w:val="9DE4A60C"/>
    <w:lvl w:ilvl="0" w:tplc="0732824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D300F"/>
    <w:multiLevelType w:val="hybridMultilevel"/>
    <w:tmpl w:val="CD9A0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A1B80"/>
    <w:multiLevelType w:val="hybridMultilevel"/>
    <w:tmpl w:val="2994763C"/>
    <w:lvl w:ilvl="0" w:tplc="93781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27AD"/>
    <w:multiLevelType w:val="hybridMultilevel"/>
    <w:tmpl w:val="B36822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127C8"/>
    <w:multiLevelType w:val="hybridMultilevel"/>
    <w:tmpl w:val="E010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D0B96"/>
    <w:multiLevelType w:val="hybridMultilevel"/>
    <w:tmpl w:val="56C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0A0F"/>
    <w:multiLevelType w:val="hybridMultilevel"/>
    <w:tmpl w:val="BD5E72B2"/>
    <w:lvl w:ilvl="0" w:tplc="829C07FE">
      <w:start w:val="1"/>
      <w:numFmt w:val="decimal"/>
      <w:lvlText w:val="%1."/>
      <w:lvlJc w:val="left"/>
      <w:pPr>
        <w:ind w:left="720" w:hanging="360"/>
      </w:pPr>
      <w:rPr>
        <w:rFonts w:eastAsia="ヒラギノ角ゴ Pro W3"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6718"/>
    <w:multiLevelType w:val="hybridMultilevel"/>
    <w:tmpl w:val="311C45D0"/>
    <w:lvl w:ilvl="0" w:tplc="93781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D6635"/>
    <w:multiLevelType w:val="hybridMultilevel"/>
    <w:tmpl w:val="97AC3FC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E139C7"/>
    <w:multiLevelType w:val="hybridMultilevel"/>
    <w:tmpl w:val="9E6872FC"/>
    <w:lvl w:ilvl="0" w:tplc="8DA211F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5A8"/>
    <w:multiLevelType w:val="hybridMultilevel"/>
    <w:tmpl w:val="9E6872FC"/>
    <w:lvl w:ilvl="0" w:tplc="8DA211F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809AB"/>
    <w:multiLevelType w:val="hybridMultilevel"/>
    <w:tmpl w:val="144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43FAB"/>
    <w:multiLevelType w:val="hybridMultilevel"/>
    <w:tmpl w:val="75629A66"/>
    <w:lvl w:ilvl="0" w:tplc="0409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3603188"/>
    <w:multiLevelType w:val="hybridMultilevel"/>
    <w:tmpl w:val="D70C66C6"/>
    <w:lvl w:ilvl="0" w:tplc="937810D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690B1136"/>
    <w:multiLevelType w:val="hybridMultilevel"/>
    <w:tmpl w:val="6688DC38"/>
    <w:lvl w:ilvl="0" w:tplc="F174802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81BA3"/>
    <w:multiLevelType w:val="hybridMultilevel"/>
    <w:tmpl w:val="B4DE60E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C205C"/>
    <w:multiLevelType w:val="hybridMultilevel"/>
    <w:tmpl w:val="880C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70A1A"/>
    <w:multiLevelType w:val="hybridMultilevel"/>
    <w:tmpl w:val="27184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30A0D"/>
    <w:multiLevelType w:val="hybridMultilevel"/>
    <w:tmpl w:val="B6D20648"/>
    <w:lvl w:ilvl="0" w:tplc="AC0CBC6A">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D0F34"/>
    <w:multiLevelType w:val="hybridMultilevel"/>
    <w:tmpl w:val="E576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F7AFD"/>
    <w:multiLevelType w:val="hybridMultilevel"/>
    <w:tmpl w:val="B6D20648"/>
    <w:lvl w:ilvl="0" w:tplc="AC0CBC6A">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4"/>
  </w:num>
  <w:num w:numId="5">
    <w:abstractNumId w:val="18"/>
  </w:num>
  <w:num w:numId="6">
    <w:abstractNumId w:val="23"/>
  </w:num>
  <w:num w:numId="7">
    <w:abstractNumId w:val="2"/>
  </w:num>
  <w:num w:numId="8">
    <w:abstractNumId w:val="9"/>
  </w:num>
  <w:num w:numId="9">
    <w:abstractNumId w:val="21"/>
  </w:num>
  <w:num w:numId="10">
    <w:abstractNumId w:val="22"/>
  </w:num>
  <w:num w:numId="11">
    <w:abstractNumId w:val="25"/>
  </w:num>
  <w:num w:numId="12">
    <w:abstractNumId w:val="17"/>
  </w:num>
  <w:num w:numId="13">
    <w:abstractNumId w:val="5"/>
  </w:num>
  <w:num w:numId="14">
    <w:abstractNumId w:val="12"/>
  </w:num>
  <w:num w:numId="15">
    <w:abstractNumId w:val="10"/>
  </w:num>
  <w:num w:numId="16">
    <w:abstractNumId w:val="11"/>
  </w:num>
  <w:num w:numId="17">
    <w:abstractNumId w:val="26"/>
  </w:num>
  <w:num w:numId="18">
    <w:abstractNumId w:val="24"/>
  </w:num>
  <w:num w:numId="19">
    <w:abstractNumId w:val="6"/>
  </w:num>
  <w:num w:numId="20">
    <w:abstractNumId w:val="3"/>
  </w:num>
  <w:num w:numId="21">
    <w:abstractNumId w:val="1"/>
  </w:num>
  <w:num w:numId="22">
    <w:abstractNumId w:val="19"/>
  </w:num>
  <w:num w:numId="23">
    <w:abstractNumId w:val="20"/>
  </w:num>
  <w:num w:numId="24">
    <w:abstractNumId w:val="13"/>
  </w:num>
  <w:num w:numId="25">
    <w:abstractNumId w:val="16"/>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8"/>
    <w:rsid w:val="00001FEA"/>
    <w:rsid w:val="0001470D"/>
    <w:rsid w:val="0002070C"/>
    <w:rsid w:val="0002075E"/>
    <w:rsid w:val="000210BA"/>
    <w:rsid w:val="000343BE"/>
    <w:rsid w:val="0003496B"/>
    <w:rsid w:val="00035F3A"/>
    <w:rsid w:val="00037F36"/>
    <w:rsid w:val="00042BCB"/>
    <w:rsid w:val="00047BF2"/>
    <w:rsid w:val="000504BA"/>
    <w:rsid w:val="00064720"/>
    <w:rsid w:val="0006712B"/>
    <w:rsid w:val="00072FF5"/>
    <w:rsid w:val="0007484B"/>
    <w:rsid w:val="00080E34"/>
    <w:rsid w:val="00084168"/>
    <w:rsid w:val="00086387"/>
    <w:rsid w:val="00090F57"/>
    <w:rsid w:val="00094FBE"/>
    <w:rsid w:val="000B5088"/>
    <w:rsid w:val="000D35BE"/>
    <w:rsid w:val="000D55B1"/>
    <w:rsid w:val="000D61B8"/>
    <w:rsid w:val="000F50F2"/>
    <w:rsid w:val="00101D1F"/>
    <w:rsid w:val="00102ED1"/>
    <w:rsid w:val="00104F81"/>
    <w:rsid w:val="0011110A"/>
    <w:rsid w:val="0011611A"/>
    <w:rsid w:val="00120BE5"/>
    <w:rsid w:val="0013018A"/>
    <w:rsid w:val="00132C26"/>
    <w:rsid w:val="00134F94"/>
    <w:rsid w:val="001464E6"/>
    <w:rsid w:val="001521E1"/>
    <w:rsid w:val="00153772"/>
    <w:rsid w:val="00156162"/>
    <w:rsid w:val="0016190B"/>
    <w:rsid w:val="0017113A"/>
    <w:rsid w:val="00187531"/>
    <w:rsid w:val="00192015"/>
    <w:rsid w:val="001921AD"/>
    <w:rsid w:val="001970B4"/>
    <w:rsid w:val="00197EA1"/>
    <w:rsid w:val="001A28AF"/>
    <w:rsid w:val="001A65CC"/>
    <w:rsid w:val="001A6FB7"/>
    <w:rsid w:val="001B0806"/>
    <w:rsid w:val="001B16D2"/>
    <w:rsid w:val="001B3D51"/>
    <w:rsid w:val="001B685D"/>
    <w:rsid w:val="001C3FFD"/>
    <w:rsid w:val="001D03CF"/>
    <w:rsid w:val="001D05A3"/>
    <w:rsid w:val="001E3685"/>
    <w:rsid w:val="001E444E"/>
    <w:rsid w:val="001E65B8"/>
    <w:rsid w:val="001F66E9"/>
    <w:rsid w:val="002148E4"/>
    <w:rsid w:val="00215AE8"/>
    <w:rsid w:val="00216EBA"/>
    <w:rsid w:val="00220890"/>
    <w:rsid w:val="002239EE"/>
    <w:rsid w:val="00226303"/>
    <w:rsid w:val="00230066"/>
    <w:rsid w:val="002339AB"/>
    <w:rsid w:val="002378D3"/>
    <w:rsid w:val="00245506"/>
    <w:rsid w:val="00247EB8"/>
    <w:rsid w:val="002513A8"/>
    <w:rsid w:val="00251699"/>
    <w:rsid w:val="002610D9"/>
    <w:rsid w:val="002A3B97"/>
    <w:rsid w:val="002A6987"/>
    <w:rsid w:val="002A7F78"/>
    <w:rsid w:val="002B1039"/>
    <w:rsid w:val="002B3740"/>
    <w:rsid w:val="002B7A93"/>
    <w:rsid w:val="002D2B00"/>
    <w:rsid w:val="002D4B0D"/>
    <w:rsid w:val="002E712B"/>
    <w:rsid w:val="002E7434"/>
    <w:rsid w:val="002F3DB9"/>
    <w:rsid w:val="002F3F1B"/>
    <w:rsid w:val="00302780"/>
    <w:rsid w:val="00303E09"/>
    <w:rsid w:val="00305098"/>
    <w:rsid w:val="0030679D"/>
    <w:rsid w:val="00312943"/>
    <w:rsid w:val="00315684"/>
    <w:rsid w:val="003279CB"/>
    <w:rsid w:val="00347037"/>
    <w:rsid w:val="00354858"/>
    <w:rsid w:val="00365162"/>
    <w:rsid w:val="00371D0E"/>
    <w:rsid w:val="00372706"/>
    <w:rsid w:val="00384FBF"/>
    <w:rsid w:val="00386F5C"/>
    <w:rsid w:val="00390C5C"/>
    <w:rsid w:val="003A1FC6"/>
    <w:rsid w:val="003A6083"/>
    <w:rsid w:val="003B1131"/>
    <w:rsid w:val="003B3285"/>
    <w:rsid w:val="003B5068"/>
    <w:rsid w:val="003B60B8"/>
    <w:rsid w:val="003D6895"/>
    <w:rsid w:val="003D75CE"/>
    <w:rsid w:val="0040391B"/>
    <w:rsid w:val="00405526"/>
    <w:rsid w:val="004139B4"/>
    <w:rsid w:val="004139C3"/>
    <w:rsid w:val="0043156F"/>
    <w:rsid w:val="0043406C"/>
    <w:rsid w:val="00440E06"/>
    <w:rsid w:val="00443C9C"/>
    <w:rsid w:val="00444E10"/>
    <w:rsid w:val="00451914"/>
    <w:rsid w:val="00460F4F"/>
    <w:rsid w:val="004663F8"/>
    <w:rsid w:val="00473960"/>
    <w:rsid w:val="00476350"/>
    <w:rsid w:val="0048024A"/>
    <w:rsid w:val="00486E4C"/>
    <w:rsid w:val="004921BD"/>
    <w:rsid w:val="004A2D8B"/>
    <w:rsid w:val="004A3F14"/>
    <w:rsid w:val="004A4BF8"/>
    <w:rsid w:val="004A5AF6"/>
    <w:rsid w:val="004A70F9"/>
    <w:rsid w:val="004B4767"/>
    <w:rsid w:val="004B61F7"/>
    <w:rsid w:val="004C3BB1"/>
    <w:rsid w:val="004C54CC"/>
    <w:rsid w:val="004C7E48"/>
    <w:rsid w:val="004D46C7"/>
    <w:rsid w:val="004D70DF"/>
    <w:rsid w:val="004E39D6"/>
    <w:rsid w:val="004F4D9B"/>
    <w:rsid w:val="004F4EF8"/>
    <w:rsid w:val="004F6281"/>
    <w:rsid w:val="004F6735"/>
    <w:rsid w:val="004F72C6"/>
    <w:rsid w:val="00502268"/>
    <w:rsid w:val="005101F4"/>
    <w:rsid w:val="0051620A"/>
    <w:rsid w:val="0053415B"/>
    <w:rsid w:val="00545275"/>
    <w:rsid w:val="0054643B"/>
    <w:rsid w:val="00547CC4"/>
    <w:rsid w:val="00550C1C"/>
    <w:rsid w:val="00556745"/>
    <w:rsid w:val="00557F58"/>
    <w:rsid w:val="00564D2B"/>
    <w:rsid w:val="005700FA"/>
    <w:rsid w:val="0057064D"/>
    <w:rsid w:val="00586150"/>
    <w:rsid w:val="0058678D"/>
    <w:rsid w:val="00586EC7"/>
    <w:rsid w:val="00586F57"/>
    <w:rsid w:val="00587A1D"/>
    <w:rsid w:val="00592D2D"/>
    <w:rsid w:val="0059484B"/>
    <w:rsid w:val="0059526D"/>
    <w:rsid w:val="005A2721"/>
    <w:rsid w:val="005B3BE9"/>
    <w:rsid w:val="005C49C9"/>
    <w:rsid w:val="005D778D"/>
    <w:rsid w:val="005E4BDF"/>
    <w:rsid w:val="005F0751"/>
    <w:rsid w:val="005F546F"/>
    <w:rsid w:val="005F6121"/>
    <w:rsid w:val="006004C0"/>
    <w:rsid w:val="00605B2D"/>
    <w:rsid w:val="0060672F"/>
    <w:rsid w:val="0060704E"/>
    <w:rsid w:val="00617B33"/>
    <w:rsid w:val="00630C2B"/>
    <w:rsid w:val="0063536E"/>
    <w:rsid w:val="006466A4"/>
    <w:rsid w:val="00663ED5"/>
    <w:rsid w:val="006661E8"/>
    <w:rsid w:val="006667C2"/>
    <w:rsid w:val="006747E3"/>
    <w:rsid w:val="00675006"/>
    <w:rsid w:val="00681FBA"/>
    <w:rsid w:val="0068599C"/>
    <w:rsid w:val="00696D4B"/>
    <w:rsid w:val="006A51C4"/>
    <w:rsid w:val="006E52C1"/>
    <w:rsid w:val="006E6971"/>
    <w:rsid w:val="00710D0C"/>
    <w:rsid w:val="007118C6"/>
    <w:rsid w:val="00712D2E"/>
    <w:rsid w:val="007169CD"/>
    <w:rsid w:val="007172BB"/>
    <w:rsid w:val="007210D2"/>
    <w:rsid w:val="007211DC"/>
    <w:rsid w:val="00731227"/>
    <w:rsid w:val="00732F78"/>
    <w:rsid w:val="00740975"/>
    <w:rsid w:val="00751209"/>
    <w:rsid w:val="007516EF"/>
    <w:rsid w:val="00757477"/>
    <w:rsid w:val="0076056F"/>
    <w:rsid w:val="00762E05"/>
    <w:rsid w:val="00765FBF"/>
    <w:rsid w:val="0076795B"/>
    <w:rsid w:val="007809AB"/>
    <w:rsid w:val="00782E19"/>
    <w:rsid w:val="00786105"/>
    <w:rsid w:val="007B196A"/>
    <w:rsid w:val="007B56AB"/>
    <w:rsid w:val="007B5FB2"/>
    <w:rsid w:val="007B702B"/>
    <w:rsid w:val="007C3A3F"/>
    <w:rsid w:val="007D2A07"/>
    <w:rsid w:val="007D3112"/>
    <w:rsid w:val="007D65B6"/>
    <w:rsid w:val="007E15BC"/>
    <w:rsid w:val="007E44FB"/>
    <w:rsid w:val="007E4D1A"/>
    <w:rsid w:val="007E51FB"/>
    <w:rsid w:val="007F324F"/>
    <w:rsid w:val="007F6075"/>
    <w:rsid w:val="00817383"/>
    <w:rsid w:val="008405AC"/>
    <w:rsid w:val="008447CB"/>
    <w:rsid w:val="00852BFA"/>
    <w:rsid w:val="008630D9"/>
    <w:rsid w:val="00892395"/>
    <w:rsid w:val="00896315"/>
    <w:rsid w:val="00897666"/>
    <w:rsid w:val="008A6788"/>
    <w:rsid w:val="008B20EC"/>
    <w:rsid w:val="008D60A5"/>
    <w:rsid w:val="008E3C05"/>
    <w:rsid w:val="008E58A3"/>
    <w:rsid w:val="008F0537"/>
    <w:rsid w:val="008F65F4"/>
    <w:rsid w:val="008F6FCA"/>
    <w:rsid w:val="009039A8"/>
    <w:rsid w:val="00905344"/>
    <w:rsid w:val="00915A31"/>
    <w:rsid w:val="009207C2"/>
    <w:rsid w:val="00921240"/>
    <w:rsid w:val="009252D6"/>
    <w:rsid w:val="0093137F"/>
    <w:rsid w:val="00945DFA"/>
    <w:rsid w:val="00954DE2"/>
    <w:rsid w:val="0095660A"/>
    <w:rsid w:val="00956EB3"/>
    <w:rsid w:val="00966079"/>
    <w:rsid w:val="0097035D"/>
    <w:rsid w:val="0097078F"/>
    <w:rsid w:val="00973C93"/>
    <w:rsid w:val="00975FDF"/>
    <w:rsid w:val="00983A20"/>
    <w:rsid w:val="00984778"/>
    <w:rsid w:val="00986C49"/>
    <w:rsid w:val="00995E5A"/>
    <w:rsid w:val="009965ED"/>
    <w:rsid w:val="009A6DFB"/>
    <w:rsid w:val="009B0B7D"/>
    <w:rsid w:val="009B1F1C"/>
    <w:rsid w:val="009C108F"/>
    <w:rsid w:val="009C3DD4"/>
    <w:rsid w:val="009E01D9"/>
    <w:rsid w:val="009E2FF7"/>
    <w:rsid w:val="009E3FA6"/>
    <w:rsid w:val="009E45B1"/>
    <w:rsid w:val="009F1BA9"/>
    <w:rsid w:val="009F6FD6"/>
    <w:rsid w:val="00A146CA"/>
    <w:rsid w:val="00A15E83"/>
    <w:rsid w:val="00A16A05"/>
    <w:rsid w:val="00A261A1"/>
    <w:rsid w:val="00A422E8"/>
    <w:rsid w:val="00A42C4C"/>
    <w:rsid w:val="00A46661"/>
    <w:rsid w:val="00A51C20"/>
    <w:rsid w:val="00A526C2"/>
    <w:rsid w:val="00A60A0F"/>
    <w:rsid w:val="00A71848"/>
    <w:rsid w:val="00A73CC6"/>
    <w:rsid w:val="00A76C7F"/>
    <w:rsid w:val="00A801DF"/>
    <w:rsid w:val="00A85B71"/>
    <w:rsid w:val="00A95782"/>
    <w:rsid w:val="00A95794"/>
    <w:rsid w:val="00AA3313"/>
    <w:rsid w:val="00AD35E9"/>
    <w:rsid w:val="00AE61E4"/>
    <w:rsid w:val="00AF3C76"/>
    <w:rsid w:val="00B0337D"/>
    <w:rsid w:val="00B056E1"/>
    <w:rsid w:val="00B06883"/>
    <w:rsid w:val="00B10D2E"/>
    <w:rsid w:val="00B20378"/>
    <w:rsid w:val="00B20FCE"/>
    <w:rsid w:val="00B26048"/>
    <w:rsid w:val="00B30909"/>
    <w:rsid w:val="00B3507E"/>
    <w:rsid w:val="00B350B6"/>
    <w:rsid w:val="00B438DC"/>
    <w:rsid w:val="00B5270D"/>
    <w:rsid w:val="00B53561"/>
    <w:rsid w:val="00B62D73"/>
    <w:rsid w:val="00B67A5F"/>
    <w:rsid w:val="00B70C49"/>
    <w:rsid w:val="00B777A4"/>
    <w:rsid w:val="00B945CF"/>
    <w:rsid w:val="00BC4C5D"/>
    <w:rsid w:val="00BD1B63"/>
    <w:rsid w:val="00BE1C3C"/>
    <w:rsid w:val="00BE3A1B"/>
    <w:rsid w:val="00BE5DEB"/>
    <w:rsid w:val="00BF0F26"/>
    <w:rsid w:val="00BF4048"/>
    <w:rsid w:val="00C10865"/>
    <w:rsid w:val="00C12543"/>
    <w:rsid w:val="00C129CE"/>
    <w:rsid w:val="00C24487"/>
    <w:rsid w:val="00C37F27"/>
    <w:rsid w:val="00C44D98"/>
    <w:rsid w:val="00C453BC"/>
    <w:rsid w:val="00C47244"/>
    <w:rsid w:val="00C53B1E"/>
    <w:rsid w:val="00C54685"/>
    <w:rsid w:val="00C62609"/>
    <w:rsid w:val="00C6464F"/>
    <w:rsid w:val="00C7395C"/>
    <w:rsid w:val="00C82D2B"/>
    <w:rsid w:val="00C8751E"/>
    <w:rsid w:val="00C929A4"/>
    <w:rsid w:val="00CA4769"/>
    <w:rsid w:val="00CB6B14"/>
    <w:rsid w:val="00CC74A6"/>
    <w:rsid w:val="00CD33A3"/>
    <w:rsid w:val="00CD6945"/>
    <w:rsid w:val="00CD69A4"/>
    <w:rsid w:val="00D05513"/>
    <w:rsid w:val="00D1330B"/>
    <w:rsid w:val="00D15BB9"/>
    <w:rsid w:val="00D15CDA"/>
    <w:rsid w:val="00D174FB"/>
    <w:rsid w:val="00D323BB"/>
    <w:rsid w:val="00D37ABF"/>
    <w:rsid w:val="00D40DC2"/>
    <w:rsid w:val="00D43B70"/>
    <w:rsid w:val="00D51820"/>
    <w:rsid w:val="00D51F54"/>
    <w:rsid w:val="00D53C1A"/>
    <w:rsid w:val="00D571FB"/>
    <w:rsid w:val="00D60105"/>
    <w:rsid w:val="00D60756"/>
    <w:rsid w:val="00D620F8"/>
    <w:rsid w:val="00D645DD"/>
    <w:rsid w:val="00D822BE"/>
    <w:rsid w:val="00D843CB"/>
    <w:rsid w:val="00D84A09"/>
    <w:rsid w:val="00D86624"/>
    <w:rsid w:val="00D91BB2"/>
    <w:rsid w:val="00D95AD1"/>
    <w:rsid w:val="00DB12CB"/>
    <w:rsid w:val="00DB384F"/>
    <w:rsid w:val="00DB4096"/>
    <w:rsid w:val="00DD11A6"/>
    <w:rsid w:val="00DE6F61"/>
    <w:rsid w:val="00DF0420"/>
    <w:rsid w:val="00DF09A7"/>
    <w:rsid w:val="00E07705"/>
    <w:rsid w:val="00E174D6"/>
    <w:rsid w:val="00E34241"/>
    <w:rsid w:val="00E35B2E"/>
    <w:rsid w:val="00E44B39"/>
    <w:rsid w:val="00E562FD"/>
    <w:rsid w:val="00E66BA4"/>
    <w:rsid w:val="00E707B8"/>
    <w:rsid w:val="00E72034"/>
    <w:rsid w:val="00E77FE9"/>
    <w:rsid w:val="00E81115"/>
    <w:rsid w:val="00E82929"/>
    <w:rsid w:val="00E82A3C"/>
    <w:rsid w:val="00E90062"/>
    <w:rsid w:val="00E92B35"/>
    <w:rsid w:val="00EA34F3"/>
    <w:rsid w:val="00EA5936"/>
    <w:rsid w:val="00EB3408"/>
    <w:rsid w:val="00EB5C39"/>
    <w:rsid w:val="00EC4789"/>
    <w:rsid w:val="00ED0F1B"/>
    <w:rsid w:val="00ED11EB"/>
    <w:rsid w:val="00ED709D"/>
    <w:rsid w:val="00EE7F37"/>
    <w:rsid w:val="00F03105"/>
    <w:rsid w:val="00F0413B"/>
    <w:rsid w:val="00F0420B"/>
    <w:rsid w:val="00F12984"/>
    <w:rsid w:val="00F2531F"/>
    <w:rsid w:val="00F2704F"/>
    <w:rsid w:val="00F34B72"/>
    <w:rsid w:val="00F36849"/>
    <w:rsid w:val="00F37D03"/>
    <w:rsid w:val="00F45E9C"/>
    <w:rsid w:val="00F47E0E"/>
    <w:rsid w:val="00F63AEF"/>
    <w:rsid w:val="00F646DB"/>
    <w:rsid w:val="00F66636"/>
    <w:rsid w:val="00F67BD5"/>
    <w:rsid w:val="00F73D1C"/>
    <w:rsid w:val="00F90099"/>
    <w:rsid w:val="00F93EE2"/>
    <w:rsid w:val="00FA153C"/>
    <w:rsid w:val="00FA72AB"/>
    <w:rsid w:val="00FB0E97"/>
    <w:rsid w:val="00FC5AA8"/>
    <w:rsid w:val="00FC7C73"/>
    <w:rsid w:val="00FD402B"/>
    <w:rsid w:val="00FD64F1"/>
    <w:rsid w:val="00FD71B0"/>
    <w:rsid w:val="00FF3B6B"/>
    <w:rsid w:val="00FF570D"/>
    <w:rsid w:val="00FF70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4C70E"/>
  <w15:chartTrackingRefBased/>
  <w15:docId w15:val="{877045AC-356D-4DCD-9A42-F0A10257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88"/>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qFormat/>
    <w:rsid w:val="003A1FC6"/>
    <w:pPr>
      <w:spacing w:before="100" w:beforeAutospacing="1" w:after="100" w:afterAutospacing="1"/>
      <w:outlineLvl w:val="1"/>
    </w:pPr>
    <w:rPr>
      <w:b/>
      <w:bCs/>
      <w:sz w:val="36"/>
      <w:szCs w:val="36"/>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r Char Char Char Char Char Char Char"/>
    <w:basedOn w:val="Normal"/>
    <w:link w:val="FootnoteTextChar"/>
    <w:uiPriority w:val="99"/>
    <w:unhideWhenUsed/>
    <w:rsid w:val="008A6788"/>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
    <w:basedOn w:val="DefaultParagraphFont"/>
    <w:link w:val="FootnoteText"/>
    <w:uiPriority w:val="99"/>
    <w:rsid w:val="008A6788"/>
    <w:rPr>
      <w:rFonts w:ascii="Times New Roman" w:eastAsia="Times New Roman" w:hAnsi="Times New Roman" w:cs="Times New Roman"/>
      <w:sz w:val="20"/>
      <w:szCs w:val="20"/>
      <w:lang w:val="en-US"/>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de nota al pie,norma"/>
    <w:basedOn w:val="DefaultParagraphFont"/>
    <w:uiPriority w:val="99"/>
    <w:unhideWhenUsed/>
    <w:rsid w:val="008A6788"/>
    <w:rPr>
      <w:vertAlign w:val="superscript"/>
    </w:rPr>
  </w:style>
  <w:style w:type="character" w:styleId="Hyperlink">
    <w:name w:val="Hyperlink"/>
    <w:basedOn w:val="DefaultParagraphFont"/>
    <w:uiPriority w:val="99"/>
    <w:unhideWhenUsed/>
    <w:rsid w:val="008A6788"/>
    <w:rPr>
      <w:color w:val="0000FF"/>
      <w:u w:val="single"/>
    </w:rPr>
  </w:style>
  <w:style w:type="character" w:customStyle="1" w:styleId="UnresolvedMention1">
    <w:name w:val="Unresolved Mention1"/>
    <w:basedOn w:val="DefaultParagraphFont"/>
    <w:uiPriority w:val="99"/>
    <w:semiHidden/>
    <w:unhideWhenUsed/>
    <w:rsid w:val="00564D2B"/>
    <w:rPr>
      <w:color w:val="605E5C"/>
      <w:shd w:val="clear" w:color="auto" w:fill="E1DFDD"/>
    </w:rPr>
  </w:style>
  <w:style w:type="paragraph" w:styleId="BalloonText">
    <w:name w:val="Balloon Text"/>
    <w:basedOn w:val="Normal"/>
    <w:link w:val="BalloonTextChar"/>
    <w:uiPriority w:val="99"/>
    <w:semiHidden/>
    <w:unhideWhenUsed/>
    <w:rsid w:val="003A6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83"/>
    <w:rPr>
      <w:rFonts w:ascii="Segoe UI" w:eastAsia="Times New Roman" w:hAnsi="Segoe UI" w:cs="Segoe UI"/>
      <w:sz w:val="18"/>
      <w:szCs w:val="18"/>
      <w:lang w:val="en-US"/>
    </w:rPr>
  </w:style>
  <w:style w:type="paragraph" w:styleId="Header">
    <w:name w:val="header"/>
    <w:basedOn w:val="Normal"/>
    <w:link w:val="HeaderChar"/>
    <w:uiPriority w:val="99"/>
    <w:unhideWhenUsed/>
    <w:rsid w:val="004139B4"/>
    <w:pPr>
      <w:tabs>
        <w:tab w:val="center" w:pos="4680"/>
        <w:tab w:val="right" w:pos="9360"/>
      </w:tabs>
    </w:pPr>
  </w:style>
  <w:style w:type="character" w:customStyle="1" w:styleId="HeaderChar">
    <w:name w:val="Header Char"/>
    <w:basedOn w:val="DefaultParagraphFont"/>
    <w:link w:val="Header"/>
    <w:uiPriority w:val="99"/>
    <w:rsid w:val="004139B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139B4"/>
    <w:pPr>
      <w:tabs>
        <w:tab w:val="center" w:pos="4680"/>
        <w:tab w:val="right" w:pos="9360"/>
      </w:tabs>
    </w:pPr>
  </w:style>
  <w:style w:type="character" w:customStyle="1" w:styleId="FooterChar">
    <w:name w:val="Footer Char"/>
    <w:basedOn w:val="DefaultParagraphFont"/>
    <w:link w:val="Footer"/>
    <w:uiPriority w:val="99"/>
    <w:rsid w:val="004139B4"/>
    <w:rPr>
      <w:rFonts w:ascii="Times New Roman" w:eastAsia="Times New Roman" w:hAnsi="Times New Roman" w:cs="Times New Roman"/>
      <w:sz w:val="20"/>
      <w:szCs w:val="20"/>
      <w:lang w:val="en-US"/>
    </w:rPr>
  </w:style>
  <w:style w:type="paragraph" w:customStyle="1" w:styleId="Sinespaciado">
    <w:name w:val="Sin espaciado"/>
    <w:qFormat/>
    <w:rsid w:val="00765FB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5FBF"/>
    <w:pPr>
      <w:ind w:left="720"/>
      <w:contextualSpacing/>
    </w:pPr>
  </w:style>
  <w:style w:type="paragraph" w:styleId="EndnoteText">
    <w:name w:val="endnote text"/>
    <w:aliases w:val="en,2_G"/>
    <w:basedOn w:val="Normal"/>
    <w:link w:val="EndnoteTextChar"/>
    <w:uiPriority w:val="99"/>
    <w:unhideWhenUsed/>
    <w:qFormat/>
    <w:rsid w:val="00E92B35"/>
  </w:style>
  <w:style w:type="character" w:customStyle="1" w:styleId="EndnoteTextChar">
    <w:name w:val="Endnote Text Char"/>
    <w:aliases w:val="en Char,2_G Char"/>
    <w:basedOn w:val="DefaultParagraphFont"/>
    <w:link w:val="EndnoteText"/>
    <w:uiPriority w:val="99"/>
    <w:rsid w:val="00E92B35"/>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E92B35"/>
    <w:rPr>
      <w:vertAlign w:val="superscript"/>
    </w:rPr>
  </w:style>
  <w:style w:type="character" w:customStyle="1" w:styleId="Heading2Char">
    <w:name w:val="Heading 2 Char"/>
    <w:basedOn w:val="DefaultParagraphFont"/>
    <w:link w:val="Heading2"/>
    <w:uiPriority w:val="9"/>
    <w:rsid w:val="003A1FC6"/>
    <w:rPr>
      <w:rFonts w:ascii="Times New Roman" w:eastAsia="Times New Roman" w:hAnsi="Times New Roman" w:cs="Times New Roman"/>
      <w:b/>
      <w:bCs/>
      <w:sz w:val="36"/>
      <w:szCs w:val="36"/>
      <w:lang w:val="fr-CH" w:eastAsia="fr-CH"/>
    </w:rPr>
  </w:style>
  <w:style w:type="paragraph" w:customStyle="1" w:styleId="Default">
    <w:name w:val="Default"/>
    <w:rsid w:val="009252D6"/>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NoSpacing">
    <w:name w:val="No Spacing"/>
    <w:uiPriority w:val="99"/>
    <w:qFormat/>
    <w:rsid w:val="009252D6"/>
    <w:pPr>
      <w:spacing w:after="0" w:line="240" w:lineRule="auto"/>
    </w:pPr>
    <w:rPr>
      <w:rFonts w:ascii="Calibri" w:eastAsia="Calibri" w:hAnsi="Calibri" w:cs="Times New Roman"/>
      <w:lang w:val="en-US"/>
    </w:rPr>
  </w:style>
  <w:style w:type="character" w:customStyle="1" w:styleId="highlight">
    <w:name w:val="highlight"/>
    <w:basedOn w:val="DefaultParagraphFont"/>
    <w:rsid w:val="009252D6"/>
  </w:style>
  <w:style w:type="character" w:styleId="CommentReference">
    <w:name w:val="annotation reference"/>
    <w:uiPriority w:val="99"/>
    <w:semiHidden/>
    <w:unhideWhenUsed/>
    <w:rsid w:val="009252D6"/>
    <w:rPr>
      <w:sz w:val="16"/>
      <w:szCs w:val="16"/>
    </w:rPr>
  </w:style>
  <w:style w:type="paragraph" w:styleId="CommentText">
    <w:name w:val="annotation text"/>
    <w:basedOn w:val="Normal"/>
    <w:link w:val="CommentTextChar"/>
    <w:uiPriority w:val="99"/>
    <w:unhideWhenUsed/>
    <w:rsid w:val="000F50F2"/>
  </w:style>
  <w:style w:type="character" w:customStyle="1" w:styleId="CommentTextChar">
    <w:name w:val="Comment Text Char"/>
    <w:basedOn w:val="DefaultParagraphFont"/>
    <w:link w:val="CommentText"/>
    <w:uiPriority w:val="99"/>
    <w:rsid w:val="000F50F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50F2"/>
    <w:rPr>
      <w:b/>
      <w:bCs/>
    </w:rPr>
  </w:style>
  <w:style w:type="character" w:customStyle="1" w:styleId="CommentSubjectChar">
    <w:name w:val="Comment Subject Char"/>
    <w:basedOn w:val="CommentTextChar"/>
    <w:link w:val="CommentSubject"/>
    <w:uiPriority w:val="99"/>
    <w:semiHidden/>
    <w:rsid w:val="000F50F2"/>
    <w:rPr>
      <w:rFonts w:ascii="Times New Roman" w:eastAsia="Times New Roman" w:hAnsi="Times New Roman" w:cs="Times New Roman"/>
      <w:b/>
      <w:bCs/>
      <w:sz w:val="20"/>
      <w:szCs w:val="20"/>
      <w:lang w:val="en-US"/>
    </w:rPr>
  </w:style>
  <w:style w:type="character" w:customStyle="1" w:styleId="A3">
    <w:name w:val="A3"/>
    <w:uiPriority w:val="99"/>
    <w:rsid w:val="00FD64F1"/>
    <w:rPr>
      <w:rFonts w:cs="Robo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00907">
      <w:bodyDiv w:val="1"/>
      <w:marLeft w:val="0"/>
      <w:marRight w:val="0"/>
      <w:marTop w:val="0"/>
      <w:marBottom w:val="0"/>
      <w:divBdr>
        <w:top w:val="none" w:sz="0" w:space="0" w:color="auto"/>
        <w:left w:val="none" w:sz="0" w:space="0" w:color="auto"/>
        <w:bottom w:val="none" w:sz="0" w:space="0" w:color="auto"/>
        <w:right w:val="none" w:sz="0" w:space="0" w:color="auto"/>
      </w:divBdr>
      <w:divsChild>
        <w:div w:id="26375060">
          <w:marLeft w:val="0"/>
          <w:marRight w:val="0"/>
          <w:marTop w:val="0"/>
          <w:marBottom w:val="0"/>
          <w:divBdr>
            <w:top w:val="none" w:sz="0" w:space="0" w:color="auto"/>
            <w:left w:val="none" w:sz="0" w:space="0" w:color="auto"/>
            <w:bottom w:val="none" w:sz="0" w:space="0" w:color="auto"/>
            <w:right w:val="none" w:sz="0" w:space="0" w:color="auto"/>
          </w:divBdr>
        </w:div>
        <w:div w:id="423189805">
          <w:marLeft w:val="0"/>
          <w:marRight w:val="0"/>
          <w:marTop w:val="0"/>
          <w:marBottom w:val="0"/>
          <w:divBdr>
            <w:top w:val="none" w:sz="0" w:space="0" w:color="auto"/>
            <w:left w:val="none" w:sz="0" w:space="0" w:color="auto"/>
            <w:bottom w:val="none" w:sz="0" w:space="0" w:color="auto"/>
            <w:right w:val="none" w:sz="0" w:space="0" w:color="auto"/>
          </w:divBdr>
        </w:div>
        <w:div w:id="534855739">
          <w:marLeft w:val="0"/>
          <w:marRight w:val="0"/>
          <w:marTop w:val="0"/>
          <w:marBottom w:val="0"/>
          <w:divBdr>
            <w:top w:val="none" w:sz="0" w:space="0" w:color="auto"/>
            <w:left w:val="none" w:sz="0" w:space="0" w:color="auto"/>
            <w:bottom w:val="none" w:sz="0" w:space="0" w:color="auto"/>
            <w:right w:val="none" w:sz="0" w:space="0" w:color="auto"/>
          </w:divBdr>
        </w:div>
        <w:div w:id="615405062">
          <w:marLeft w:val="0"/>
          <w:marRight w:val="0"/>
          <w:marTop w:val="0"/>
          <w:marBottom w:val="0"/>
          <w:divBdr>
            <w:top w:val="none" w:sz="0" w:space="0" w:color="auto"/>
            <w:left w:val="none" w:sz="0" w:space="0" w:color="auto"/>
            <w:bottom w:val="none" w:sz="0" w:space="0" w:color="auto"/>
            <w:right w:val="none" w:sz="0" w:space="0" w:color="auto"/>
          </w:divBdr>
        </w:div>
        <w:div w:id="675574525">
          <w:marLeft w:val="0"/>
          <w:marRight w:val="0"/>
          <w:marTop w:val="0"/>
          <w:marBottom w:val="0"/>
          <w:divBdr>
            <w:top w:val="none" w:sz="0" w:space="0" w:color="auto"/>
            <w:left w:val="none" w:sz="0" w:space="0" w:color="auto"/>
            <w:bottom w:val="none" w:sz="0" w:space="0" w:color="auto"/>
            <w:right w:val="none" w:sz="0" w:space="0" w:color="auto"/>
          </w:divBdr>
        </w:div>
        <w:div w:id="758986601">
          <w:marLeft w:val="0"/>
          <w:marRight w:val="0"/>
          <w:marTop w:val="0"/>
          <w:marBottom w:val="0"/>
          <w:divBdr>
            <w:top w:val="none" w:sz="0" w:space="0" w:color="auto"/>
            <w:left w:val="none" w:sz="0" w:space="0" w:color="auto"/>
            <w:bottom w:val="none" w:sz="0" w:space="0" w:color="auto"/>
            <w:right w:val="none" w:sz="0" w:space="0" w:color="auto"/>
          </w:divBdr>
        </w:div>
        <w:div w:id="792669530">
          <w:marLeft w:val="0"/>
          <w:marRight w:val="0"/>
          <w:marTop w:val="0"/>
          <w:marBottom w:val="0"/>
          <w:divBdr>
            <w:top w:val="none" w:sz="0" w:space="0" w:color="auto"/>
            <w:left w:val="none" w:sz="0" w:space="0" w:color="auto"/>
            <w:bottom w:val="none" w:sz="0" w:space="0" w:color="auto"/>
            <w:right w:val="none" w:sz="0" w:space="0" w:color="auto"/>
          </w:divBdr>
        </w:div>
        <w:div w:id="795610532">
          <w:marLeft w:val="0"/>
          <w:marRight w:val="0"/>
          <w:marTop w:val="0"/>
          <w:marBottom w:val="0"/>
          <w:divBdr>
            <w:top w:val="none" w:sz="0" w:space="0" w:color="auto"/>
            <w:left w:val="none" w:sz="0" w:space="0" w:color="auto"/>
            <w:bottom w:val="none" w:sz="0" w:space="0" w:color="auto"/>
            <w:right w:val="none" w:sz="0" w:space="0" w:color="auto"/>
          </w:divBdr>
        </w:div>
        <w:div w:id="945620050">
          <w:marLeft w:val="0"/>
          <w:marRight w:val="0"/>
          <w:marTop w:val="0"/>
          <w:marBottom w:val="0"/>
          <w:divBdr>
            <w:top w:val="none" w:sz="0" w:space="0" w:color="auto"/>
            <w:left w:val="none" w:sz="0" w:space="0" w:color="auto"/>
            <w:bottom w:val="none" w:sz="0" w:space="0" w:color="auto"/>
            <w:right w:val="none" w:sz="0" w:space="0" w:color="auto"/>
          </w:divBdr>
        </w:div>
        <w:div w:id="979265725">
          <w:marLeft w:val="0"/>
          <w:marRight w:val="0"/>
          <w:marTop w:val="0"/>
          <w:marBottom w:val="0"/>
          <w:divBdr>
            <w:top w:val="none" w:sz="0" w:space="0" w:color="auto"/>
            <w:left w:val="none" w:sz="0" w:space="0" w:color="auto"/>
            <w:bottom w:val="none" w:sz="0" w:space="0" w:color="auto"/>
            <w:right w:val="none" w:sz="0" w:space="0" w:color="auto"/>
          </w:divBdr>
        </w:div>
        <w:div w:id="988752563">
          <w:marLeft w:val="0"/>
          <w:marRight w:val="0"/>
          <w:marTop w:val="0"/>
          <w:marBottom w:val="0"/>
          <w:divBdr>
            <w:top w:val="none" w:sz="0" w:space="0" w:color="auto"/>
            <w:left w:val="none" w:sz="0" w:space="0" w:color="auto"/>
            <w:bottom w:val="none" w:sz="0" w:space="0" w:color="auto"/>
            <w:right w:val="none" w:sz="0" w:space="0" w:color="auto"/>
          </w:divBdr>
        </w:div>
        <w:div w:id="1062142181">
          <w:marLeft w:val="0"/>
          <w:marRight w:val="0"/>
          <w:marTop w:val="0"/>
          <w:marBottom w:val="0"/>
          <w:divBdr>
            <w:top w:val="none" w:sz="0" w:space="0" w:color="auto"/>
            <w:left w:val="none" w:sz="0" w:space="0" w:color="auto"/>
            <w:bottom w:val="none" w:sz="0" w:space="0" w:color="auto"/>
            <w:right w:val="none" w:sz="0" w:space="0" w:color="auto"/>
          </w:divBdr>
        </w:div>
        <w:div w:id="1159930750">
          <w:marLeft w:val="0"/>
          <w:marRight w:val="0"/>
          <w:marTop w:val="0"/>
          <w:marBottom w:val="0"/>
          <w:divBdr>
            <w:top w:val="none" w:sz="0" w:space="0" w:color="auto"/>
            <w:left w:val="none" w:sz="0" w:space="0" w:color="auto"/>
            <w:bottom w:val="none" w:sz="0" w:space="0" w:color="auto"/>
            <w:right w:val="none" w:sz="0" w:space="0" w:color="auto"/>
          </w:divBdr>
        </w:div>
        <w:div w:id="1217204937">
          <w:marLeft w:val="0"/>
          <w:marRight w:val="0"/>
          <w:marTop w:val="0"/>
          <w:marBottom w:val="0"/>
          <w:divBdr>
            <w:top w:val="none" w:sz="0" w:space="0" w:color="auto"/>
            <w:left w:val="none" w:sz="0" w:space="0" w:color="auto"/>
            <w:bottom w:val="none" w:sz="0" w:space="0" w:color="auto"/>
            <w:right w:val="none" w:sz="0" w:space="0" w:color="auto"/>
          </w:divBdr>
        </w:div>
        <w:div w:id="1232429250">
          <w:marLeft w:val="0"/>
          <w:marRight w:val="0"/>
          <w:marTop w:val="0"/>
          <w:marBottom w:val="0"/>
          <w:divBdr>
            <w:top w:val="none" w:sz="0" w:space="0" w:color="auto"/>
            <w:left w:val="none" w:sz="0" w:space="0" w:color="auto"/>
            <w:bottom w:val="none" w:sz="0" w:space="0" w:color="auto"/>
            <w:right w:val="none" w:sz="0" w:space="0" w:color="auto"/>
          </w:divBdr>
        </w:div>
        <w:div w:id="1266185866">
          <w:marLeft w:val="0"/>
          <w:marRight w:val="0"/>
          <w:marTop w:val="0"/>
          <w:marBottom w:val="0"/>
          <w:divBdr>
            <w:top w:val="none" w:sz="0" w:space="0" w:color="auto"/>
            <w:left w:val="none" w:sz="0" w:space="0" w:color="auto"/>
            <w:bottom w:val="none" w:sz="0" w:space="0" w:color="auto"/>
            <w:right w:val="none" w:sz="0" w:space="0" w:color="auto"/>
          </w:divBdr>
        </w:div>
        <w:div w:id="1323122165">
          <w:marLeft w:val="0"/>
          <w:marRight w:val="0"/>
          <w:marTop w:val="0"/>
          <w:marBottom w:val="0"/>
          <w:divBdr>
            <w:top w:val="none" w:sz="0" w:space="0" w:color="auto"/>
            <w:left w:val="none" w:sz="0" w:space="0" w:color="auto"/>
            <w:bottom w:val="none" w:sz="0" w:space="0" w:color="auto"/>
            <w:right w:val="none" w:sz="0" w:space="0" w:color="auto"/>
          </w:divBdr>
        </w:div>
        <w:div w:id="1483934211">
          <w:marLeft w:val="0"/>
          <w:marRight w:val="0"/>
          <w:marTop w:val="0"/>
          <w:marBottom w:val="0"/>
          <w:divBdr>
            <w:top w:val="none" w:sz="0" w:space="0" w:color="auto"/>
            <w:left w:val="none" w:sz="0" w:space="0" w:color="auto"/>
            <w:bottom w:val="none" w:sz="0" w:space="0" w:color="auto"/>
            <w:right w:val="none" w:sz="0" w:space="0" w:color="auto"/>
          </w:divBdr>
        </w:div>
        <w:div w:id="1619481981">
          <w:marLeft w:val="0"/>
          <w:marRight w:val="0"/>
          <w:marTop w:val="0"/>
          <w:marBottom w:val="0"/>
          <w:divBdr>
            <w:top w:val="none" w:sz="0" w:space="0" w:color="auto"/>
            <w:left w:val="none" w:sz="0" w:space="0" w:color="auto"/>
            <w:bottom w:val="none" w:sz="0" w:space="0" w:color="auto"/>
            <w:right w:val="none" w:sz="0" w:space="0" w:color="auto"/>
          </w:divBdr>
        </w:div>
        <w:div w:id="1779375124">
          <w:marLeft w:val="0"/>
          <w:marRight w:val="0"/>
          <w:marTop w:val="0"/>
          <w:marBottom w:val="0"/>
          <w:divBdr>
            <w:top w:val="none" w:sz="0" w:space="0" w:color="auto"/>
            <w:left w:val="none" w:sz="0" w:space="0" w:color="auto"/>
            <w:bottom w:val="none" w:sz="0" w:space="0" w:color="auto"/>
            <w:right w:val="none" w:sz="0" w:space="0" w:color="auto"/>
          </w:divBdr>
        </w:div>
        <w:div w:id="1785227232">
          <w:marLeft w:val="0"/>
          <w:marRight w:val="0"/>
          <w:marTop w:val="0"/>
          <w:marBottom w:val="0"/>
          <w:divBdr>
            <w:top w:val="none" w:sz="0" w:space="0" w:color="auto"/>
            <w:left w:val="none" w:sz="0" w:space="0" w:color="auto"/>
            <w:bottom w:val="none" w:sz="0" w:space="0" w:color="auto"/>
            <w:right w:val="none" w:sz="0" w:space="0" w:color="auto"/>
          </w:divBdr>
        </w:div>
        <w:div w:id="1809517357">
          <w:marLeft w:val="0"/>
          <w:marRight w:val="0"/>
          <w:marTop w:val="0"/>
          <w:marBottom w:val="0"/>
          <w:divBdr>
            <w:top w:val="none" w:sz="0" w:space="0" w:color="auto"/>
            <w:left w:val="none" w:sz="0" w:space="0" w:color="auto"/>
            <w:bottom w:val="none" w:sz="0" w:space="0" w:color="auto"/>
            <w:right w:val="none" w:sz="0" w:space="0" w:color="auto"/>
          </w:divBdr>
        </w:div>
        <w:div w:id="1818298508">
          <w:marLeft w:val="0"/>
          <w:marRight w:val="0"/>
          <w:marTop w:val="0"/>
          <w:marBottom w:val="0"/>
          <w:divBdr>
            <w:top w:val="none" w:sz="0" w:space="0" w:color="auto"/>
            <w:left w:val="none" w:sz="0" w:space="0" w:color="auto"/>
            <w:bottom w:val="none" w:sz="0" w:space="0" w:color="auto"/>
            <w:right w:val="none" w:sz="0" w:space="0" w:color="auto"/>
          </w:divBdr>
        </w:div>
        <w:div w:id="1952588906">
          <w:marLeft w:val="0"/>
          <w:marRight w:val="0"/>
          <w:marTop w:val="0"/>
          <w:marBottom w:val="0"/>
          <w:divBdr>
            <w:top w:val="none" w:sz="0" w:space="0" w:color="auto"/>
            <w:left w:val="none" w:sz="0" w:space="0" w:color="auto"/>
            <w:bottom w:val="none" w:sz="0" w:space="0" w:color="auto"/>
            <w:right w:val="none" w:sz="0" w:space="0" w:color="auto"/>
          </w:divBdr>
        </w:div>
        <w:div w:id="1980039240">
          <w:marLeft w:val="0"/>
          <w:marRight w:val="0"/>
          <w:marTop w:val="0"/>
          <w:marBottom w:val="0"/>
          <w:divBdr>
            <w:top w:val="none" w:sz="0" w:space="0" w:color="auto"/>
            <w:left w:val="none" w:sz="0" w:space="0" w:color="auto"/>
            <w:bottom w:val="none" w:sz="0" w:space="0" w:color="auto"/>
            <w:right w:val="none" w:sz="0" w:space="0" w:color="auto"/>
          </w:divBdr>
        </w:div>
        <w:div w:id="198666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cesi.hr/attach/_p/" TargetMode="External"/><Relationship Id="rId13" Type="http://schemas.openxmlformats.org/officeDocument/2006/relationships/hyperlink" Target="http://www.dzs.hr/Hrv/censuses/census2011/results/htm/h01_01_13/h01_01_13_RH.html" TargetMode="External"/><Relationship Id="rId18" Type="http://schemas.openxmlformats.org/officeDocument/2006/relationships/hyperlink" Target="http://rodilista.roda.hr/" TargetMode="External"/><Relationship Id="rId3" Type="http://schemas.openxmlformats.org/officeDocument/2006/relationships/hyperlink" Target="https://www.jutarnji.hr/vijesti/hrvatska/ljekarni-koja-je-pacijentici-odbila-prodati-kontracepciju-prijeti-zatvaranje-farmaceutkinjanije-smjela-raditi-sama-ni-spomenuti-priziv-savjesti/8067503/" TargetMode="External"/><Relationship Id="rId21" Type="http://schemas.openxmlformats.org/officeDocument/2006/relationships/hyperlink" Target="https://www.hzjz.hr/wp-content/uploads/2019/07/Porodi_2018.pdf" TargetMode="External"/><Relationship Id="rId7" Type="http://schemas.openxmlformats.org/officeDocument/2006/relationships/hyperlink" Target="http://hr.n1info.com/English/NEWS/a380707/" TargetMode="External"/><Relationship Id="rId12" Type="http://schemas.openxmlformats.org/officeDocument/2006/relationships/hyperlink" Target="http://www.dzs.hr/Hrv/censuses/census2011/results/htm/h01_01_13/h01_01_13_RH.html" TargetMode="External"/><Relationship Id="rId17" Type="http://schemas.openxmlformats.org/officeDocument/2006/relationships/hyperlink" Target="http://rodilista.roda.hr/" TargetMode="External"/><Relationship Id="rId2" Type="http://schemas.openxmlformats.org/officeDocument/2006/relationships/hyperlink" Target="https://vijesti.hrt.hr/518189/koliko-savjesno-se-koristi-priziv-savijesti" TargetMode="External"/><Relationship Id="rId16" Type="http://schemas.openxmlformats.org/officeDocument/2006/relationships/hyperlink" Target="http://www.zakon.hr/z/255/Zakon-o-za%C5%A1titi-prava-pacijenata" TargetMode="External"/><Relationship Id="rId20" Type="http://schemas.openxmlformats.org/officeDocument/2006/relationships/hyperlink" Target="http://www.nice.org.uk/guidance/cg190/evidence/cg190-intrapartum-care-full-guideline3" TargetMode="External"/><Relationship Id="rId1" Type="http://schemas.openxmlformats.org/officeDocument/2006/relationships/hyperlink" Target="http://www.znajznanje.org/wp-content/uploads/2018/07/Marina-Vosika-Msc-Report-Barriers-to-Abortion-Acess-in-Croatia-1.pdf" TargetMode="External"/><Relationship Id="rId6" Type="http://schemas.openxmlformats.org/officeDocument/2006/relationships/hyperlink" Target="https://www.rtl.hr/vijesti-hr/novosti/hrvatska/3434743/sve-vise-hrvatica-ide-u-sloveniju-na-pobacaj-do-12-tjedna-ih-niti-ne-pitamo-zasto-su-to-odlucile-napraviti/" TargetMode="External"/><Relationship Id="rId11" Type="http://schemas.openxmlformats.org/officeDocument/2006/relationships/hyperlink" Target="http://www.komora-primalja.hr/sluzbeni-dopisi/279-priopcenje-hrvatske-komore-primalja-vezano-za-zatvaranje-manjih-rodilista" TargetMode="External"/><Relationship Id="rId5" Type="http://schemas.openxmlformats.org/officeDocument/2006/relationships/hyperlink" Target="https://net.hr/danas/hrvatska/slovenska-lijecnica-zgrozena-hrvatskim-nacinom-nevjerojatni-ali-bolno-istiniti-razlozi-zbog-koje-hrvatice-pobacaj-rade-u-sloveniji/" TargetMode="External"/><Relationship Id="rId15" Type="http://schemas.openxmlformats.org/officeDocument/2006/relationships/hyperlink" Target="https://bit.ly/2uzuZLN" TargetMode="External"/><Relationship Id="rId10" Type="http://schemas.openxmlformats.org/officeDocument/2006/relationships/hyperlink" Target="http://www.cesi.hr/attach/_p/" TargetMode="External"/><Relationship Id="rId19" Type="http://schemas.openxmlformats.org/officeDocument/2006/relationships/hyperlink" Target="http://www.odondevice.org/press/FIGO-second-stage.pdf" TargetMode="External"/><Relationship Id="rId4" Type="http://schemas.openxmlformats.org/officeDocument/2006/relationships/hyperlink" Target="https://vijesti.hrt.hr/518189/koliko-savjesno-se-koristi-priziv-savijesti" TargetMode="External"/><Relationship Id="rId9" Type="http://schemas.openxmlformats.org/officeDocument/2006/relationships/hyperlink" Target="http://dev.codeforcroatia.org/" TargetMode="External"/><Relationship Id="rId14" Type="http://schemas.openxmlformats.org/officeDocument/2006/relationships/hyperlink" Target="https://bit.ly/2wp7AL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CDE4-67CE-46C3-9E75-2913AC105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81455-02BA-4D6D-A98C-0D2EF43B1B5D}">
  <ds:schemaRefs>
    <ds:schemaRef ds:uri="http://schemas.microsoft.com/sharepoint/v3/contenttype/forms"/>
  </ds:schemaRefs>
</ds:datastoreItem>
</file>

<file path=customXml/itemProps3.xml><?xml version="1.0" encoding="utf-8"?>
<ds:datastoreItem xmlns:ds="http://schemas.openxmlformats.org/officeDocument/2006/customXml" ds:itemID="{DFD77FE0-A5C0-464C-9B71-F621D9A8EB30}"/>
</file>

<file path=customXml/itemProps4.xml><?xml version="1.0" encoding="utf-8"?>
<ds:datastoreItem xmlns:ds="http://schemas.openxmlformats.org/officeDocument/2006/customXml" ds:itemID="{895190F7-AB04-4960-B52C-10D738E9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4080</Words>
  <Characters>23258</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Cesar</dc:creator>
  <cp:keywords/>
  <dc:description/>
  <cp:lastModifiedBy>Adriana Lamackova</cp:lastModifiedBy>
  <cp:revision>116</cp:revision>
  <cp:lastPrinted>2019-09-16T20:19:00Z</cp:lastPrinted>
  <dcterms:created xsi:type="dcterms:W3CDTF">2019-09-13T11:24:00Z</dcterms:created>
  <dcterms:modified xsi:type="dcterms:W3CDTF">2019-09-17T08:45:00Z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