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03C" w:rsidRPr="002F503C" w:rsidRDefault="002F503C" w:rsidP="0078395F">
      <w:pPr>
        <w:pStyle w:val="Default"/>
        <w:jc w:val="center"/>
        <w:rPr>
          <w:b/>
          <w:bCs/>
          <w:sz w:val="40"/>
          <w:szCs w:val="40"/>
        </w:rPr>
      </w:pPr>
      <w:r w:rsidRPr="002F503C">
        <w:rPr>
          <w:b/>
          <w:bCs/>
          <w:sz w:val="40"/>
          <w:szCs w:val="40"/>
        </w:rPr>
        <w:t>Rapport s</w:t>
      </w:r>
      <w:r w:rsidR="00CB7A59">
        <w:rPr>
          <w:b/>
          <w:bCs/>
          <w:sz w:val="40"/>
          <w:szCs w:val="40"/>
        </w:rPr>
        <w:t>ur la situation des droits des A</w:t>
      </w:r>
      <w:r w:rsidRPr="002F503C">
        <w:rPr>
          <w:b/>
          <w:bCs/>
          <w:sz w:val="40"/>
          <w:szCs w:val="40"/>
        </w:rPr>
        <w:t>mazigh et listes de</w:t>
      </w:r>
      <w:r w:rsidR="00F5236C">
        <w:rPr>
          <w:b/>
          <w:bCs/>
          <w:sz w:val="40"/>
          <w:szCs w:val="40"/>
        </w:rPr>
        <w:t>s</w:t>
      </w:r>
      <w:r w:rsidRPr="002F503C">
        <w:rPr>
          <w:b/>
          <w:bCs/>
          <w:sz w:val="40"/>
          <w:szCs w:val="40"/>
        </w:rPr>
        <w:t xml:space="preserve"> questions à transmettre à</w:t>
      </w:r>
      <w:r>
        <w:rPr>
          <w:b/>
          <w:bCs/>
          <w:sz w:val="40"/>
          <w:szCs w:val="40"/>
        </w:rPr>
        <w:t xml:space="preserve"> l’</w:t>
      </w:r>
      <w:r w:rsidRPr="002F503C">
        <w:rPr>
          <w:b/>
          <w:bCs/>
          <w:sz w:val="40"/>
          <w:szCs w:val="40"/>
        </w:rPr>
        <w:t>États Algé</w:t>
      </w:r>
      <w:r>
        <w:rPr>
          <w:b/>
          <w:bCs/>
          <w:sz w:val="40"/>
          <w:szCs w:val="40"/>
        </w:rPr>
        <w:t>r</w:t>
      </w:r>
      <w:r w:rsidRPr="002F503C">
        <w:rPr>
          <w:b/>
          <w:bCs/>
          <w:sz w:val="40"/>
          <w:szCs w:val="40"/>
        </w:rPr>
        <w:t>ie</w:t>
      </w:r>
      <w:r>
        <w:rPr>
          <w:b/>
          <w:bCs/>
          <w:sz w:val="40"/>
          <w:szCs w:val="40"/>
        </w:rPr>
        <w:t>n</w:t>
      </w:r>
    </w:p>
    <w:p w:rsidR="00C219FA" w:rsidRPr="0078395F" w:rsidRDefault="0078395F" w:rsidP="0078395F">
      <w:pPr>
        <w:pStyle w:val="Default"/>
        <w:jc w:val="center"/>
        <w:rPr>
          <w:b/>
          <w:bCs/>
          <w:sz w:val="40"/>
          <w:szCs w:val="40"/>
        </w:rPr>
      </w:pPr>
      <w:r w:rsidRPr="0078395F">
        <w:rPr>
          <w:b/>
          <w:bCs/>
          <w:sz w:val="40"/>
          <w:szCs w:val="40"/>
        </w:rPr>
        <w:t xml:space="preserve">Session </w:t>
      </w:r>
      <w:r>
        <w:rPr>
          <w:b/>
          <w:bCs/>
          <w:sz w:val="40"/>
          <w:szCs w:val="40"/>
        </w:rPr>
        <w:t>(CCPR / C / 121/1) ;</w:t>
      </w:r>
    </w:p>
    <w:p w:rsidR="0078395F" w:rsidRDefault="0078395F" w:rsidP="0078395F">
      <w:pPr>
        <w:pStyle w:val="Default"/>
        <w:jc w:val="both"/>
        <w:rPr>
          <w:b/>
          <w:bCs/>
          <w:sz w:val="40"/>
          <w:szCs w:val="40"/>
        </w:rPr>
      </w:pPr>
    </w:p>
    <w:p w:rsidR="00C219FA" w:rsidRPr="00C958B0" w:rsidRDefault="00F553C3" w:rsidP="0028645C">
      <w:pPr>
        <w:pStyle w:val="Default"/>
        <w:jc w:val="both"/>
        <w:rPr>
          <w:b/>
          <w:bCs/>
        </w:rPr>
      </w:pPr>
      <w:r w:rsidRPr="00C958B0">
        <w:rPr>
          <w:b/>
          <w:bCs/>
        </w:rPr>
        <w:t>Introduction :</w:t>
      </w:r>
    </w:p>
    <w:p w:rsidR="00C958B0" w:rsidRPr="00C958B0" w:rsidRDefault="0078395F" w:rsidP="00C958B0">
      <w:pPr>
        <w:spacing w:after="0" w:line="240" w:lineRule="auto"/>
        <w:rPr>
          <w:rFonts w:ascii="Times New Roman" w:hAnsi="Times New Roman" w:cs="Times New Roman"/>
          <w:color w:val="000000"/>
          <w:sz w:val="23"/>
          <w:szCs w:val="23"/>
        </w:rPr>
      </w:pPr>
      <w:r>
        <w:rPr>
          <w:rFonts w:ascii="Times New Roman" w:eastAsia="Times New Roman" w:hAnsi="Times New Roman" w:cs="Times New Roman"/>
          <w:sz w:val="24"/>
          <w:szCs w:val="24"/>
          <w:lang w:eastAsia="fr-FR"/>
        </w:rPr>
        <w:t xml:space="preserve">        </w:t>
      </w:r>
      <w:r w:rsidRPr="0078395F">
        <w:rPr>
          <w:rFonts w:ascii="Times New Roman" w:hAnsi="Times New Roman" w:cs="Times New Roman"/>
          <w:color w:val="000000"/>
          <w:sz w:val="23"/>
          <w:szCs w:val="23"/>
        </w:rPr>
        <w:t xml:space="preserve">Ce rapport préliminaire </w:t>
      </w:r>
      <w:r w:rsidRPr="00C958B0">
        <w:rPr>
          <w:rFonts w:ascii="Times New Roman" w:hAnsi="Times New Roman" w:cs="Times New Roman"/>
          <w:color w:val="000000"/>
          <w:sz w:val="23"/>
          <w:szCs w:val="23"/>
        </w:rPr>
        <w:t xml:space="preserve">contient </w:t>
      </w:r>
      <w:r w:rsidRPr="0078395F">
        <w:rPr>
          <w:rFonts w:ascii="Times New Roman" w:hAnsi="Times New Roman" w:cs="Times New Roman"/>
          <w:color w:val="000000"/>
          <w:sz w:val="23"/>
          <w:szCs w:val="23"/>
        </w:rPr>
        <w:t>des données et des informations sur le harcèlement, la violence, la détent</w:t>
      </w:r>
      <w:r w:rsidRPr="00C958B0">
        <w:rPr>
          <w:rFonts w:ascii="Times New Roman" w:hAnsi="Times New Roman" w:cs="Times New Roman"/>
          <w:color w:val="000000"/>
          <w:sz w:val="23"/>
          <w:szCs w:val="23"/>
        </w:rPr>
        <w:t xml:space="preserve">ion arbitraire et la torture </w:t>
      </w:r>
      <w:r w:rsidR="00C958B0" w:rsidRPr="00C958B0">
        <w:rPr>
          <w:rFonts w:ascii="Times New Roman" w:hAnsi="Times New Roman" w:cs="Times New Roman"/>
          <w:color w:val="000000"/>
          <w:sz w:val="23"/>
          <w:szCs w:val="23"/>
        </w:rPr>
        <w:t xml:space="preserve">les </w:t>
      </w:r>
      <w:r w:rsidRPr="00C958B0">
        <w:rPr>
          <w:rFonts w:ascii="Times New Roman" w:hAnsi="Times New Roman" w:cs="Times New Roman"/>
          <w:color w:val="000000"/>
          <w:sz w:val="23"/>
          <w:szCs w:val="23"/>
        </w:rPr>
        <w:t xml:space="preserve"> </w:t>
      </w:r>
      <w:r w:rsidR="00C958B0" w:rsidRPr="0078395F">
        <w:rPr>
          <w:rFonts w:ascii="Times New Roman" w:hAnsi="Times New Roman" w:cs="Times New Roman"/>
          <w:color w:val="000000"/>
          <w:sz w:val="23"/>
          <w:szCs w:val="23"/>
        </w:rPr>
        <w:t>militants</w:t>
      </w:r>
      <w:r w:rsidRPr="0078395F">
        <w:rPr>
          <w:rFonts w:ascii="Times New Roman" w:hAnsi="Times New Roman" w:cs="Times New Roman"/>
          <w:color w:val="000000"/>
          <w:sz w:val="23"/>
          <w:szCs w:val="23"/>
        </w:rPr>
        <w:t xml:space="preserve"> Amazighs </w:t>
      </w:r>
      <w:r w:rsidRPr="00C958B0">
        <w:rPr>
          <w:rFonts w:ascii="Times New Roman" w:hAnsi="Times New Roman" w:cs="Times New Roman"/>
          <w:color w:val="000000"/>
          <w:sz w:val="23"/>
          <w:szCs w:val="23"/>
        </w:rPr>
        <w:t>de mzab</w:t>
      </w:r>
      <w:r w:rsidRPr="0078395F">
        <w:rPr>
          <w:rFonts w:ascii="Times New Roman" w:hAnsi="Times New Roman" w:cs="Times New Roman"/>
          <w:color w:val="000000"/>
          <w:sz w:val="23"/>
          <w:szCs w:val="23"/>
        </w:rPr>
        <w:t xml:space="preserve"> </w:t>
      </w:r>
      <w:r w:rsidR="00C958B0" w:rsidRPr="00C958B0">
        <w:rPr>
          <w:rFonts w:ascii="Times New Roman" w:hAnsi="Times New Roman" w:cs="Times New Roman"/>
          <w:color w:val="000000"/>
          <w:sz w:val="23"/>
          <w:szCs w:val="23"/>
        </w:rPr>
        <w:t xml:space="preserve"> au </w:t>
      </w:r>
      <w:r w:rsidRPr="0078395F">
        <w:rPr>
          <w:rFonts w:ascii="Times New Roman" w:hAnsi="Times New Roman" w:cs="Times New Roman"/>
          <w:color w:val="000000"/>
          <w:sz w:val="23"/>
          <w:szCs w:val="23"/>
        </w:rPr>
        <w:t xml:space="preserve">sud de l'Algérie par l'Etat algérien dans le contexte du conflit sectaire que </w:t>
      </w:r>
      <w:r w:rsidR="00C958B0" w:rsidRPr="00C958B0">
        <w:rPr>
          <w:rFonts w:ascii="Times New Roman" w:hAnsi="Times New Roman" w:cs="Times New Roman"/>
          <w:color w:val="000000"/>
          <w:sz w:val="23"/>
          <w:szCs w:val="23"/>
        </w:rPr>
        <w:t xml:space="preserve"> connais</w:t>
      </w:r>
      <w:r w:rsidRPr="0078395F">
        <w:rPr>
          <w:rFonts w:ascii="Times New Roman" w:hAnsi="Times New Roman" w:cs="Times New Roman"/>
          <w:color w:val="000000"/>
          <w:sz w:val="23"/>
          <w:szCs w:val="23"/>
        </w:rPr>
        <w:t xml:space="preserve"> la région Ghardaia, qui, en dépit des éléments spéciaux de la sécurité des approvisionnements,</w:t>
      </w:r>
    </w:p>
    <w:p w:rsidR="0078395F" w:rsidRPr="0078395F" w:rsidRDefault="0078395F" w:rsidP="00C958B0">
      <w:pPr>
        <w:spacing w:after="0" w:line="240" w:lineRule="auto"/>
        <w:rPr>
          <w:rFonts w:ascii="Times New Roman" w:hAnsi="Times New Roman" w:cs="Times New Roman"/>
          <w:color w:val="000000"/>
          <w:sz w:val="23"/>
          <w:szCs w:val="23"/>
        </w:rPr>
      </w:pPr>
      <w:r w:rsidRPr="0078395F">
        <w:rPr>
          <w:rFonts w:ascii="Times New Roman" w:hAnsi="Times New Roman" w:cs="Times New Roman"/>
          <w:color w:val="000000"/>
          <w:sz w:val="23"/>
          <w:szCs w:val="23"/>
        </w:rPr>
        <w:t xml:space="preserve"> l'État ne pouvait pas assurer la protection des Mzabeyen Amazighs à la pratique croyances et assurer leurs droits à la liberté d'expression et d'opinion et la protection de leurs biens et le caractère sacré de leur foyer, ce qui soulève des points d'interrogation sur la responsabilité d</w:t>
      </w:r>
      <w:r w:rsidR="00C958B0" w:rsidRPr="00C958B0">
        <w:rPr>
          <w:rFonts w:ascii="Times New Roman" w:hAnsi="Times New Roman" w:cs="Times New Roman"/>
          <w:color w:val="000000"/>
          <w:sz w:val="23"/>
          <w:szCs w:val="23"/>
        </w:rPr>
        <w:t>e l'Etat dans l'exploitation de</w:t>
      </w:r>
      <w:r w:rsidRPr="0078395F">
        <w:rPr>
          <w:rFonts w:ascii="Times New Roman" w:hAnsi="Times New Roman" w:cs="Times New Roman"/>
          <w:color w:val="000000"/>
          <w:sz w:val="23"/>
          <w:szCs w:val="23"/>
        </w:rPr>
        <w:t xml:space="preserve"> ce genre de conflit sectaire.</w:t>
      </w:r>
      <w:r w:rsidRPr="0078395F">
        <w:rPr>
          <w:rFonts w:ascii="Times New Roman" w:hAnsi="Times New Roman" w:cs="Times New Roman"/>
          <w:color w:val="000000"/>
          <w:sz w:val="23"/>
          <w:szCs w:val="23"/>
        </w:rPr>
        <w:br/>
        <w:t> </w:t>
      </w:r>
      <w:r w:rsidR="00C958B0" w:rsidRPr="00C958B0">
        <w:rPr>
          <w:rFonts w:ascii="Times New Roman" w:hAnsi="Times New Roman" w:cs="Times New Roman"/>
          <w:color w:val="000000"/>
          <w:sz w:val="23"/>
          <w:szCs w:val="23"/>
        </w:rPr>
        <w:t xml:space="preserve">  </w:t>
      </w:r>
      <w:r w:rsidRPr="0078395F">
        <w:rPr>
          <w:rFonts w:ascii="Times New Roman" w:hAnsi="Times New Roman" w:cs="Times New Roman"/>
          <w:color w:val="000000"/>
          <w:sz w:val="23"/>
          <w:szCs w:val="23"/>
        </w:rPr>
        <w:t>Et ce sont les données et les informations que nous attendons avec impatience d'être adopté par les membres du Comité des droits de l'homme pour la responsabilité de l'Etat de l'Algérie, qui ne sont pas conformes aux dispositions du Pacte international relatif aux droits civils et politiques dans la protection des droits et des libertés d'experts.</w:t>
      </w:r>
    </w:p>
    <w:p w:rsidR="00C219FA" w:rsidRPr="00C958B0" w:rsidRDefault="00C219FA" w:rsidP="0028645C">
      <w:pPr>
        <w:pStyle w:val="Default"/>
        <w:jc w:val="both"/>
        <w:rPr>
          <w:sz w:val="23"/>
          <w:szCs w:val="23"/>
        </w:rPr>
      </w:pPr>
    </w:p>
    <w:p w:rsidR="00C219FA" w:rsidRPr="00C958B0" w:rsidRDefault="00C219FA" w:rsidP="00C219FA">
      <w:pPr>
        <w:pStyle w:val="Default"/>
        <w:numPr>
          <w:ilvl w:val="0"/>
          <w:numId w:val="9"/>
        </w:numPr>
        <w:rPr>
          <w:b/>
          <w:bCs/>
        </w:rPr>
      </w:pPr>
      <w:r w:rsidRPr="00C958B0">
        <w:rPr>
          <w:b/>
          <w:bCs/>
        </w:rPr>
        <w:t xml:space="preserve">Présentation du FNAA </w:t>
      </w:r>
    </w:p>
    <w:p w:rsidR="00C219FA" w:rsidRPr="00F07555" w:rsidRDefault="00C219FA" w:rsidP="00C219FA">
      <w:pPr>
        <w:pStyle w:val="Default"/>
        <w:rPr>
          <w:sz w:val="23"/>
          <w:szCs w:val="23"/>
        </w:rPr>
      </w:pPr>
      <w:r>
        <w:rPr>
          <w:sz w:val="23"/>
          <w:szCs w:val="23"/>
        </w:rPr>
        <w:t xml:space="preserve">       </w:t>
      </w:r>
      <w:r w:rsidRPr="00F07555">
        <w:rPr>
          <w:sz w:val="23"/>
          <w:szCs w:val="23"/>
        </w:rPr>
        <w:t xml:space="preserve">Lors de l’examen du troisième rapport périodique de l’Algérie (CCPR/C/DZA/3) à ses 2494, </w:t>
      </w:r>
    </w:p>
    <w:p w:rsidR="00C219FA" w:rsidRPr="00F07555" w:rsidRDefault="00C219FA" w:rsidP="00C219FA">
      <w:pPr>
        <w:pStyle w:val="Default"/>
        <w:rPr>
          <w:sz w:val="23"/>
          <w:szCs w:val="23"/>
        </w:rPr>
      </w:pPr>
      <w:r w:rsidRPr="00F07555">
        <w:rPr>
          <w:sz w:val="23"/>
          <w:szCs w:val="23"/>
        </w:rPr>
        <w:t>2495 et 2496e séances, les 23 et 24 octobre 2007, le Comité des droits de l’homme avait demandé dans ses Observations finales (CCPR</w:t>
      </w:r>
      <w:r>
        <w:rPr>
          <w:sz w:val="23"/>
          <w:szCs w:val="23"/>
        </w:rPr>
        <w:t xml:space="preserve">/C/DZA/CO/3/CRP.1) adoptées le </w:t>
      </w:r>
      <w:r w:rsidRPr="00F07555">
        <w:rPr>
          <w:sz w:val="23"/>
          <w:szCs w:val="23"/>
        </w:rPr>
        <w:t>er</w:t>
      </w:r>
      <w:r>
        <w:rPr>
          <w:sz w:val="23"/>
          <w:szCs w:val="23"/>
        </w:rPr>
        <w:t xml:space="preserve"> </w:t>
      </w:r>
      <w:r w:rsidRPr="00F07555">
        <w:rPr>
          <w:sz w:val="23"/>
          <w:szCs w:val="23"/>
        </w:rPr>
        <w:t xml:space="preserve">novembre 2007 au gouvernement algérien de lui fournir des informations dans le délai d’une année relativement à certaines de ses Recommandations. </w:t>
      </w:r>
    </w:p>
    <w:p w:rsidR="00C219FA" w:rsidRPr="00F07555" w:rsidRDefault="00C219FA" w:rsidP="00C219FA">
      <w:pPr>
        <w:pStyle w:val="Default"/>
        <w:rPr>
          <w:sz w:val="23"/>
          <w:szCs w:val="23"/>
        </w:rPr>
      </w:pPr>
      <w:r w:rsidRPr="00F07555">
        <w:rPr>
          <w:sz w:val="23"/>
          <w:szCs w:val="23"/>
        </w:rPr>
        <w:t xml:space="preserve">Dans ce cadre, notre Organisation </w:t>
      </w:r>
      <w:r>
        <w:rPr>
          <w:sz w:val="23"/>
          <w:szCs w:val="23"/>
        </w:rPr>
        <w:t>FNAA,</w:t>
      </w:r>
      <w:r w:rsidRPr="00F07555">
        <w:rPr>
          <w:sz w:val="23"/>
          <w:szCs w:val="23"/>
        </w:rPr>
        <w:t xml:space="preserve"> souhaiterait communiquer</w:t>
      </w:r>
      <w:r>
        <w:rPr>
          <w:sz w:val="23"/>
          <w:szCs w:val="23"/>
        </w:rPr>
        <w:t>,</w:t>
      </w:r>
      <w:r w:rsidRPr="00F07555">
        <w:rPr>
          <w:sz w:val="23"/>
          <w:szCs w:val="23"/>
        </w:rPr>
        <w:t xml:space="preserve"> ci-joint, au Comité des droits de l’homme quelques informations relatives aux</w:t>
      </w:r>
      <w:r>
        <w:rPr>
          <w:sz w:val="23"/>
          <w:szCs w:val="23"/>
        </w:rPr>
        <w:t xml:space="preserve"> droits des amazigh de la région ghardaya / mzab</w:t>
      </w:r>
      <w:r w:rsidRPr="00F07555">
        <w:rPr>
          <w:sz w:val="23"/>
          <w:szCs w:val="23"/>
        </w:rPr>
        <w:t xml:space="preserve">. </w:t>
      </w:r>
    </w:p>
    <w:p w:rsidR="00C219FA" w:rsidRPr="00B22B17" w:rsidRDefault="00C219FA" w:rsidP="00C219FA">
      <w:pPr>
        <w:pStyle w:val="Default"/>
        <w:rPr>
          <w:sz w:val="23"/>
          <w:szCs w:val="23"/>
        </w:rPr>
      </w:pPr>
      <w:r>
        <w:rPr>
          <w:sz w:val="23"/>
          <w:szCs w:val="23"/>
        </w:rPr>
        <w:t xml:space="preserve">    </w:t>
      </w:r>
      <w:r w:rsidRPr="00B22B17">
        <w:rPr>
          <w:sz w:val="23"/>
          <w:szCs w:val="23"/>
        </w:rPr>
        <w:t xml:space="preserve">La fédération national des associations amazigh au maroc FNAA est un </w:t>
      </w:r>
      <w:r w:rsidR="00F5236C" w:rsidRPr="00B22B17">
        <w:rPr>
          <w:sz w:val="23"/>
          <w:szCs w:val="23"/>
        </w:rPr>
        <w:t>réseau</w:t>
      </w:r>
      <w:r w:rsidRPr="00B22B17">
        <w:rPr>
          <w:sz w:val="23"/>
          <w:szCs w:val="23"/>
        </w:rPr>
        <w:t xml:space="preserve"> des associations amazigh au maroc et diaspora ; qui a été crier le 09/11/2013 .</w:t>
      </w:r>
    </w:p>
    <w:p w:rsidR="00C219FA" w:rsidRPr="00C219FA" w:rsidRDefault="00C219FA" w:rsidP="00C219FA">
      <w:pPr>
        <w:spacing w:after="0" w:line="240" w:lineRule="auto"/>
        <w:jc w:val="both"/>
        <w:rPr>
          <w:rFonts w:ascii="Times New Roman" w:hAnsi="Times New Roman" w:cs="Times New Roman"/>
          <w:color w:val="000000"/>
          <w:sz w:val="23"/>
          <w:szCs w:val="23"/>
        </w:rPr>
      </w:pPr>
      <w:r w:rsidRPr="00C219FA">
        <w:rPr>
          <w:rFonts w:ascii="Times New Roman" w:hAnsi="Times New Roman" w:cs="Times New Roman"/>
          <w:color w:val="000000"/>
          <w:sz w:val="23"/>
          <w:szCs w:val="23"/>
        </w:rPr>
        <w:t xml:space="preserve">       La principale mission de la Fédération National des Associations Amazighs- FNAA est de contribuer à la création d’un mouvement associatif marocain œuvrant pour la consécration des Droits et la valorisation de la  citoyenneté, ceci en vue de la réalisation du changement démocratique. A travers cette mission, FNAA s’assigne comme principal objectif de promouvoir les droits culturels, économiques, sociaux , mais aussi politiques, des amazighs, ainsi que la lutte contre toutes les formes de marginalisation et de discrimination, que celles-ci soient basées sur des considérations ethniques, linguistiques, religieuses, sexuelles ou autres.</w:t>
      </w:r>
    </w:p>
    <w:p w:rsidR="00C219FA" w:rsidRPr="00C219FA" w:rsidRDefault="00C219FA" w:rsidP="00C219FA">
      <w:pPr>
        <w:pStyle w:val="Paragraphedeliste"/>
        <w:numPr>
          <w:ilvl w:val="0"/>
          <w:numId w:val="10"/>
        </w:numPr>
        <w:spacing w:after="0"/>
        <w:rPr>
          <w:rFonts w:ascii="Times New Roman" w:hAnsi="Times New Roman" w:cs="Times New Roman"/>
          <w:color w:val="000000"/>
          <w:sz w:val="23"/>
          <w:szCs w:val="23"/>
        </w:rPr>
      </w:pPr>
      <w:r w:rsidRPr="00C219FA">
        <w:rPr>
          <w:rFonts w:ascii="Times New Roman" w:hAnsi="Times New Roman" w:cs="Times New Roman"/>
          <w:color w:val="000000"/>
          <w:sz w:val="23"/>
          <w:szCs w:val="23"/>
        </w:rPr>
        <w:t>Il a pour vocation de :</w:t>
      </w:r>
    </w:p>
    <w:p w:rsidR="00C219FA" w:rsidRPr="00C219FA" w:rsidRDefault="00C219FA" w:rsidP="00C219FA">
      <w:pPr>
        <w:pStyle w:val="Paragraphedeliste"/>
        <w:numPr>
          <w:ilvl w:val="0"/>
          <w:numId w:val="11"/>
        </w:numPr>
        <w:spacing w:after="0" w:line="240" w:lineRule="auto"/>
        <w:rPr>
          <w:rFonts w:ascii="Times New Roman" w:hAnsi="Times New Roman" w:cs="Times New Roman"/>
          <w:color w:val="000000"/>
          <w:sz w:val="23"/>
          <w:szCs w:val="23"/>
        </w:rPr>
      </w:pPr>
      <w:r w:rsidRPr="00C219FA">
        <w:rPr>
          <w:rFonts w:ascii="Times New Roman" w:hAnsi="Times New Roman" w:cs="Times New Roman"/>
          <w:color w:val="000000"/>
          <w:sz w:val="23"/>
          <w:szCs w:val="23"/>
        </w:rPr>
        <w:t>Assurer une bonne présence de la langue et la culture Amazigh dans les politiques publiques ;</w:t>
      </w:r>
    </w:p>
    <w:p w:rsidR="00C219FA" w:rsidRPr="00C219FA" w:rsidRDefault="00C219FA" w:rsidP="00C219FA">
      <w:pPr>
        <w:pStyle w:val="Paragraphedeliste"/>
        <w:numPr>
          <w:ilvl w:val="0"/>
          <w:numId w:val="11"/>
        </w:numPr>
        <w:spacing w:after="0" w:line="240" w:lineRule="auto"/>
        <w:rPr>
          <w:rFonts w:ascii="Times New Roman" w:hAnsi="Times New Roman" w:cs="Times New Roman"/>
          <w:color w:val="000000"/>
          <w:sz w:val="23"/>
          <w:szCs w:val="23"/>
        </w:rPr>
      </w:pPr>
      <w:r w:rsidRPr="00C219FA">
        <w:rPr>
          <w:rFonts w:ascii="Times New Roman" w:hAnsi="Times New Roman" w:cs="Times New Roman"/>
          <w:color w:val="000000"/>
          <w:sz w:val="23"/>
          <w:szCs w:val="23"/>
        </w:rPr>
        <w:t>Défendre et promouvoir l’identité, la culture et la langue du peuple amazigh au Maroc et au Nord de L’Afrique ;</w:t>
      </w:r>
    </w:p>
    <w:p w:rsidR="00C219FA" w:rsidRPr="00C219FA" w:rsidRDefault="00C219FA" w:rsidP="00C219FA">
      <w:pPr>
        <w:pStyle w:val="Paragraphedeliste"/>
        <w:numPr>
          <w:ilvl w:val="0"/>
          <w:numId w:val="11"/>
        </w:numPr>
        <w:spacing w:after="0" w:line="240" w:lineRule="auto"/>
        <w:rPr>
          <w:rFonts w:ascii="Times New Roman" w:hAnsi="Times New Roman" w:cs="Times New Roman"/>
          <w:color w:val="000000"/>
          <w:sz w:val="23"/>
          <w:szCs w:val="23"/>
        </w:rPr>
      </w:pPr>
      <w:r w:rsidRPr="00C219FA">
        <w:rPr>
          <w:rFonts w:ascii="Times New Roman" w:hAnsi="Times New Roman" w:cs="Times New Roman"/>
          <w:color w:val="000000"/>
          <w:sz w:val="23"/>
          <w:szCs w:val="23"/>
        </w:rPr>
        <w:t>Contribuer à la promotion des droits linguistiques, politiques, culturels, économiques, sociaux et  civils, des citoyens marocains, conformément aux déclarations et conventions internationales .</w:t>
      </w:r>
    </w:p>
    <w:p w:rsidR="00C219FA" w:rsidRPr="00C219FA" w:rsidRDefault="00C219FA" w:rsidP="00C219FA">
      <w:pPr>
        <w:pStyle w:val="Paragraphedeliste"/>
        <w:numPr>
          <w:ilvl w:val="0"/>
          <w:numId w:val="10"/>
        </w:numPr>
        <w:shd w:val="clear" w:color="auto" w:fill="FFFFFF" w:themeFill="background1"/>
        <w:spacing w:after="0"/>
        <w:rPr>
          <w:rFonts w:ascii="Times New Roman" w:hAnsi="Times New Roman" w:cs="Times New Roman"/>
          <w:color w:val="000000"/>
          <w:sz w:val="23"/>
          <w:szCs w:val="23"/>
        </w:rPr>
      </w:pPr>
      <w:r w:rsidRPr="00C219FA">
        <w:rPr>
          <w:rFonts w:ascii="Times New Roman" w:hAnsi="Times New Roman" w:cs="Times New Roman"/>
          <w:color w:val="000000"/>
          <w:sz w:val="23"/>
          <w:szCs w:val="23"/>
        </w:rPr>
        <w:t>Domaine(s)d’activités</w:t>
      </w:r>
    </w:p>
    <w:p w:rsidR="00C219FA" w:rsidRPr="00C219FA" w:rsidRDefault="00C219FA" w:rsidP="00C219FA">
      <w:pPr>
        <w:pStyle w:val="Paragraphedeliste"/>
        <w:numPr>
          <w:ilvl w:val="0"/>
          <w:numId w:val="12"/>
        </w:numPr>
        <w:spacing w:after="0" w:line="240" w:lineRule="auto"/>
        <w:rPr>
          <w:rFonts w:ascii="Times New Roman" w:hAnsi="Times New Roman" w:cs="Times New Roman"/>
          <w:color w:val="000000"/>
          <w:sz w:val="23"/>
          <w:szCs w:val="23"/>
        </w:rPr>
      </w:pPr>
      <w:r w:rsidRPr="00C219FA">
        <w:rPr>
          <w:rFonts w:ascii="Times New Roman" w:hAnsi="Times New Roman" w:cs="Times New Roman"/>
          <w:color w:val="000000"/>
          <w:sz w:val="23"/>
          <w:szCs w:val="23"/>
        </w:rPr>
        <w:t>Contribuer à ériger un mouvement Amazigh démocratique, citoyen, fort et autonome ;</w:t>
      </w:r>
    </w:p>
    <w:p w:rsidR="00C219FA" w:rsidRPr="00C219FA" w:rsidRDefault="00C219FA" w:rsidP="00C219FA">
      <w:pPr>
        <w:pStyle w:val="Paragraphedeliste"/>
        <w:numPr>
          <w:ilvl w:val="0"/>
          <w:numId w:val="12"/>
        </w:numPr>
        <w:spacing w:after="0" w:line="240" w:lineRule="auto"/>
        <w:rPr>
          <w:rFonts w:ascii="Times New Roman" w:hAnsi="Times New Roman" w:cs="Times New Roman"/>
          <w:color w:val="000000"/>
          <w:sz w:val="23"/>
          <w:szCs w:val="23"/>
        </w:rPr>
      </w:pPr>
      <w:r w:rsidRPr="00C219FA">
        <w:rPr>
          <w:rFonts w:ascii="Times New Roman" w:hAnsi="Times New Roman" w:cs="Times New Roman"/>
          <w:color w:val="000000"/>
          <w:sz w:val="23"/>
          <w:szCs w:val="23"/>
        </w:rPr>
        <w:lastRenderedPageBreak/>
        <w:t>Gouvernance, Démocratie et droits humains ;</w:t>
      </w:r>
    </w:p>
    <w:p w:rsidR="00C219FA" w:rsidRPr="00C219FA" w:rsidRDefault="00C219FA" w:rsidP="00C219FA">
      <w:pPr>
        <w:pStyle w:val="Paragraphedeliste"/>
        <w:numPr>
          <w:ilvl w:val="0"/>
          <w:numId w:val="12"/>
        </w:numPr>
        <w:spacing w:after="0" w:line="240" w:lineRule="auto"/>
        <w:rPr>
          <w:rFonts w:ascii="Times New Roman" w:hAnsi="Times New Roman" w:cs="Times New Roman"/>
          <w:color w:val="000000"/>
          <w:sz w:val="23"/>
          <w:szCs w:val="23"/>
        </w:rPr>
      </w:pPr>
      <w:r w:rsidRPr="00C219FA">
        <w:rPr>
          <w:rFonts w:ascii="Times New Roman" w:hAnsi="Times New Roman" w:cs="Times New Roman"/>
          <w:color w:val="000000"/>
          <w:sz w:val="23"/>
          <w:szCs w:val="23"/>
        </w:rPr>
        <w:t>Droits culturelles et linguistiques amazighs ;</w:t>
      </w:r>
    </w:p>
    <w:p w:rsidR="00C219FA" w:rsidRPr="00C219FA" w:rsidRDefault="00C219FA" w:rsidP="00C219FA">
      <w:pPr>
        <w:pStyle w:val="Paragraphedeliste"/>
        <w:numPr>
          <w:ilvl w:val="0"/>
          <w:numId w:val="12"/>
        </w:numPr>
        <w:spacing w:after="0" w:line="240" w:lineRule="auto"/>
        <w:rPr>
          <w:rFonts w:ascii="Times New Roman" w:hAnsi="Times New Roman" w:cs="Times New Roman"/>
          <w:color w:val="000000"/>
          <w:sz w:val="23"/>
          <w:szCs w:val="23"/>
        </w:rPr>
      </w:pPr>
      <w:r w:rsidRPr="00C219FA">
        <w:rPr>
          <w:rFonts w:ascii="Times New Roman" w:hAnsi="Times New Roman" w:cs="Times New Roman"/>
          <w:color w:val="000000"/>
          <w:sz w:val="23"/>
          <w:szCs w:val="23"/>
        </w:rPr>
        <w:t>Droits économiques, sociaux, culturelles et environnements ;</w:t>
      </w:r>
    </w:p>
    <w:p w:rsidR="00C219FA" w:rsidRPr="00C219FA" w:rsidRDefault="00C219FA" w:rsidP="00C219FA">
      <w:pPr>
        <w:pStyle w:val="Paragraphedeliste"/>
        <w:numPr>
          <w:ilvl w:val="0"/>
          <w:numId w:val="12"/>
        </w:numPr>
        <w:spacing w:after="0" w:line="240" w:lineRule="auto"/>
        <w:rPr>
          <w:rFonts w:ascii="Times New Roman" w:hAnsi="Times New Roman" w:cs="Times New Roman"/>
          <w:color w:val="000000"/>
          <w:sz w:val="23"/>
          <w:szCs w:val="23"/>
        </w:rPr>
      </w:pPr>
      <w:r w:rsidRPr="00C219FA">
        <w:rPr>
          <w:rFonts w:ascii="Times New Roman" w:hAnsi="Times New Roman" w:cs="Times New Roman"/>
          <w:color w:val="000000"/>
          <w:sz w:val="23"/>
          <w:szCs w:val="23"/>
        </w:rPr>
        <w:t>Jeunesse ;</w:t>
      </w:r>
    </w:p>
    <w:p w:rsidR="00C219FA" w:rsidRPr="00C219FA" w:rsidRDefault="00C219FA" w:rsidP="00C219FA">
      <w:pPr>
        <w:pStyle w:val="Paragraphedeliste"/>
        <w:numPr>
          <w:ilvl w:val="0"/>
          <w:numId w:val="12"/>
        </w:numPr>
        <w:spacing w:after="0" w:line="240" w:lineRule="auto"/>
        <w:rPr>
          <w:rFonts w:ascii="Times New Roman" w:hAnsi="Times New Roman" w:cs="Times New Roman"/>
          <w:color w:val="000000"/>
          <w:sz w:val="23"/>
          <w:szCs w:val="23"/>
        </w:rPr>
      </w:pPr>
      <w:r w:rsidRPr="00C219FA">
        <w:rPr>
          <w:rFonts w:ascii="Times New Roman" w:hAnsi="Times New Roman" w:cs="Times New Roman"/>
          <w:color w:val="000000"/>
          <w:sz w:val="23"/>
          <w:szCs w:val="23"/>
        </w:rPr>
        <w:t>Egalité des sexes.</w:t>
      </w:r>
    </w:p>
    <w:p w:rsidR="00C219FA" w:rsidRDefault="00C219FA" w:rsidP="0028645C">
      <w:pPr>
        <w:pStyle w:val="Default"/>
        <w:jc w:val="both"/>
        <w:rPr>
          <w:b/>
          <w:bCs/>
          <w:sz w:val="40"/>
          <w:szCs w:val="40"/>
        </w:rPr>
      </w:pPr>
    </w:p>
    <w:p w:rsidR="002F503C" w:rsidRDefault="002F503C" w:rsidP="00F553C3">
      <w:pPr>
        <w:pStyle w:val="Default"/>
        <w:numPr>
          <w:ilvl w:val="0"/>
          <w:numId w:val="9"/>
        </w:numPr>
        <w:jc w:val="both"/>
        <w:rPr>
          <w:sz w:val="23"/>
          <w:szCs w:val="23"/>
        </w:rPr>
      </w:pPr>
      <w:r>
        <w:rPr>
          <w:b/>
          <w:bCs/>
          <w:sz w:val="23"/>
          <w:szCs w:val="23"/>
        </w:rPr>
        <w:t xml:space="preserve">Présentation des mozabites et de leur environnement </w:t>
      </w:r>
    </w:p>
    <w:p w:rsidR="0028645C" w:rsidRDefault="0028645C" w:rsidP="0028645C">
      <w:pPr>
        <w:pStyle w:val="Default"/>
        <w:jc w:val="both"/>
        <w:rPr>
          <w:sz w:val="23"/>
          <w:szCs w:val="23"/>
        </w:rPr>
      </w:pPr>
    </w:p>
    <w:p w:rsidR="002F503C" w:rsidRDefault="002F503C" w:rsidP="0028645C">
      <w:pPr>
        <w:pStyle w:val="Default"/>
        <w:ind w:firstLine="284"/>
        <w:jc w:val="both"/>
        <w:rPr>
          <w:sz w:val="23"/>
          <w:szCs w:val="23"/>
        </w:rPr>
      </w:pPr>
      <w:r>
        <w:rPr>
          <w:sz w:val="23"/>
          <w:szCs w:val="23"/>
        </w:rPr>
        <w:t>Les Mozabit</w:t>
      </w:r>
      <w:r w:rsidR="00B752EB">
        <w:rPr>
          <w:sz w:val="23"/>
          <w:szCs w:val="23"/>
        </w:rPr>
        <w:t>es représentent une population A</w:t>
      </w:r>
      <w:r>
        <w:rPr>
          <w:sz w:val="23"/>
          <w:szCs w:val="23"/>
        </w:rPr>
        <w:t>mazighe (</w:t>
      </w:r>
      <w:r w:rsidR="00B752EB">
        <w:rPr>
          <w:sz w:val="23"/>
          <w:szCs w:val="23"/>
        </w:rPr>
        <w:t>Berbère)</w:t>
      </w:r>
      <w:r>
        <w:rPr>
          <w:sz w:val="23"/>
          <w:szCs w:val="23"/>
        </w:rPr>
        <w:t xml:space="preserve"> démographiquement estimée à environ 300.000 personnes. </w:t>
      </w:r>
    </w:p>
    <w:p w:rsidR="0028645C" w:rsidRDefault="0028645C" w:rsidP="0028645C">
      <w:pPr>
        <w:pStyle w:val="Default"/>
        <w:jc w:val="both"/>
        <w:rPr>
          <w:sz w:val="23"/>
          <w:szCs w:val="23"/>
        </w:rPr>
      </w:pPr>
    </w:p>
    <w:p w:rsidR="002F503C" w:rsidRDefault="00CB7A59" w:rsidP="0028645C">
      <w:pPr>
        <w:pStyle w:val="Default"/>
        <w:ind w:firstLine="284"/>
        <w:jc w:val="both"/>
        <w:rPr>
          <w:sz w:val="23"/>
          <w:szCs w:val="23"/>
        </w:rPr>
      </w:pPr>
      <w:r>
        <w:rPr>
          <w:sz w:val="23"/>
          <w:szCs w:val="23"/>
        </w:rPr>
        <w:t>Les M</w:t>
      </w:r>
      <w:r w:rsidR="002F503C">
        <w:rPr>
          <w:sz w:val="23"/>
          <w:szCs w:val="23"/>
        </w:rPr>
        <w:t xml:space="preserve">ozabites sont principalement installés dans leur territoire historique de la vallée du M’Zab, </w:t>
      </w:r>
      <w:r w:rsidR="0028645C">
        <w:rPr>
          <w:sz w:val="23"/>
          <w:szCs w:val="23"/>
        </w:rPr>
        <w:t xml:space="preserve">d’une superficie de plus de 4000 ha, </w:t>
      </w:r>
      <w:r w:rsidR="002F503C">
        <w:rPr>
          <w:sz w:val="23"/>
          <w:szCs w:val="23"/>
        </w:rPr>
        <w:t>au sud de l’Algérie et sur un plateau rocheux au climat désertique. Ce territoire est organisé en sept cités mozabites fondées à partir du 11</w:t>
      </w:r>
      <w:r w:rsidR="002F503C" w:rsidRPr="0028645C">
        <w:rPr>
          <w:sz w:val="23"/>
          <w:szCs w:val="23"/>
          <w:vertAlign w:val="superscript"/>
        </w:rPr>
        <w:t>e</w:t>
      </w:r>
      <w:r w:rsidR="0028645C">
        <w:rPr>
          <w:sz w:val="23"/>
          <w:szCs w:val="23"/>
          <w:vertAlign w:val="superscript"/>
        </w:rPr>
        <w:t>me</w:t>
      </w:r>
      <w:r w:rsidR="002F503C">
        <w:rPr>
          <w:sz w:val="23"/>
          <w:szCs w:val="23"/>
        </w:rPr>
        <w:t xml:space="preserve"> siècle. Parmi ces cités, Ghardaïa. Elle est inscrite dans le patrimoine mondial de l’UNESCO depuis 1982 et fait l’objet de vandalisme comme dans le cas d’autres cités. </w:t>
      </w:r>
    </w:p>
    <w:p w:rsidR="0028645C" w:rsidRDefault="0028645C" w:rsidP="0028645C">
      <w:pPr>
        <w:pStyle w:val="Default"/>
        <w:ind w:firstLine="284"/>
        <w:jc w:val="both"/>
        <w:rPr>
          <w:sz w:val="23"/>
          <w:szCs w:val="23"/>
        </w:rPr>
      </w:pPr>
    </w:p>
    <w:p w:rsidR="00F140BF" w:rsidRDefault="002F503C" w:rsidP="00A110AD">
      <w:pPr>
        <w:pStyle w:val="Default"/>
        <w:ind w:firstLine="284"/>
        <w:jc w:val="both"/>
        <w:rPr>
          <w:sz w:val="23"/>
          <w:szCs w:val="23"/>
        </w:rPr>
      </w:pPr>
      <w:r>
        <w:rPr>
          <w:sz w:val="23"/>
          <w:szCs w:val="23"/>
        </w:rPr>
        <w:t>La démographie peu dense des Mozabites; leur spécificité religieuse</w:t>
      </w:r>
      <w:r w:rsidR="0028645C">
        <w:rPr>
          <w:sz w:val="23"/>
          <w:szCs w:val="23"/>
        </w:rPr>
        <w:t xml:space="preserve"> -complètement opposée à l’islam sunnite arabe</w:t>
      </w:r>
      <w:r w:rsidR="00A110AD">
        <w:rPr>
          <w:sz w:val="23"/>
          <w:szCs w:val="23"/>
        </w:rPr>
        <w:t>-</w:t>
      </w:r>
      <w:r w:rsidR="0028645C">
        <w:rPr>
          <w:sz w:val="23"/>
          <w:szCs w:val="23"/>
        </w:rPr>
        <w:t xml:space="preserve">, </w:t>
      </w:r>
      <w:r>
        <w:rPr>
          <w:sz w:val="23"/>
          <w:szCs w:val="23"/>
        </w:rPr>
        <w:t xml:space="preserve"> culturelle et identitaire</w:t>
      </w:r>
      <w:r w:rsidR="00A110AD">
        <w:rPr>
          <w:sz w:val="23"/>
          <w:szCs w:val="23"/>
        </w:rPr>
        <w:t>,</w:t>
      </w:r>
      <w:r>
        <w:rPr>
          <w:sz w:val="23"/>
          <w:szCs w:val="23"/>
        </w:rPr>
        <w:t xml:space="preserve"> la géographie hostile dans laquelle sont implantées leurs sept cités isolées; </w:t>
      </w:r>
    </w:p>
    <w:p w:rsidR="0028645C" w:rsidRDefault="0028645C" w:rsidP="0028645C">
      <w:pPr>
        <w:pStyle w:val="Default"/>
        <w:jc w:val="both"/>
        <w:rPr>
          <w:sz w:val="23"/>
          <w:szCs w:val="23"/>
        </w:rPr>
      </w:pPr>
    </w:p>
    <w:p w:rsidR="002F503C" w:rsidRDefault="00F140BF" w:rsidP="00A110AD">
      <w:pPr>
        <w:pStyle w:val="Default"/>
        <w:ind w:firstLine="284"/>
        <w:jc w:val="both"/>
        <w:rPr>
          <w:sz w:val="23"/>
          <w:szCs w:val="23"/>
        </w:rPr>
      </w:pPr>
      <w:r>
        <w:rPr>
          <w:sz w:val="23"/>
          <w:szCs w:val="23"/>
        </w:rPr>
        <w:t>L’instrumentalisation</w:t>
      </w:r>
      <w:r w:rsidR="002F503C">
        <w:rPr>
          <w:sz w:val="23"/>
          <w:szCs w:val="23"/>
        </w:rPr>
        <w:t xml:space="preserve"> du M’Zab par le pouvoir algérien ainsi que le contexte politique en Algérie représentent autant de facteurs de risque et font de la population mozabite une minorité ethnique et religieuse en situation de danger. </w:t>
      </w:r>
    </w:p>
    <w:p w:rsidR="0028645C" w:rsidRDefault="0028645C" w:rsidP="0028645C">
      <w:pPr>
        <w:pStyle w:val="Default"/>
        <w:jc w:val="both"/>
        <w:rPr>
          <w:sz w:val="23"/>
          <w:szCs w:val="23"/>
        </w:rPr>
      </w:pPr>
    </w:p>
    <w:p w:rsidR="002F503C" w:rsidRPr="00271059" w:rsidRDefault="002F503C" w:rsidP="0028645C">
      <w:pPr>
        <w:pStyle w:val="Default"/>
        <w:numPr>
          <w:ilvl w:val="0"/>
          <w:numId w:val="6"/>
        </w:numPr>
        <w:jc w:val="both"/>
        <w:rPr>
          <w:sz w:val="23"/>
          <w:szCs w:val="23"/>
        </w:rPr>
      </w:pPr>
      <w:r w:rsidRPr="00271059">
        <w:rPr>
          <w:b/>
          <w:bCs/>
          <w:sz w:val="23"/>
          <w:szCs w:val="23"/>
        </w:rPr>
        <w:t>Ressorts et</w:t>
      </w:r>
      <w:r w:rsidR="00F140BF" w:rsidRPr="00271059">
        <w:rPr>
          <w:b/>
          <w:bCs/>
          <w:sz w:val="23"/>
          <w:szCs w:val="23"/>
        </w:rPr>
        <w:t xml:space="preserve"> contexte des </w:t>
      </w:r>
      <w:r w:rsidR="00BD20B9" w:rsidRPr="00271059">
        <w:rPr>
          <w:b/>
          <w:bCs/>
          <w:sz w:val="23"/>
          <w:szCs w:val="23"/>
        </w:rPr>
        <w:t>violations</w:t>
      </w:r>
      <w:r w:rsidR="00F140BF" w:rsidRPr="00271059">
        <w:rPr>
          <w:b/>
          <w:bCs/>
          <w:sz w:val="23"/>
          <w:szCs w:val="23"/>
        </w:rPr>
        <w:t xml:space="preserve"> des droits humaines </w:t>
      </w:r>
      <w:r w:rsidRPr="00271059">
        <w:rPr>
          <w:b/>
          <w:bCs/>
          <w:sz w:val="23"/>
          <w:szCs w:val="23"/>
        </w:rPr>
        <w:t xml:space="preserve">dans le M’Zab </w:t>
      </w:r>
    </w:p>
    <w:p w:rsidR="002F503C" w:rsidRDefault="002F503C" w:rsidP="0028645C">
      <w:pPr>
        <w:pStyle w:val="Default"/>
        <w:jc w:val="both"/>
        <w:rPr>
          <w:sz w:val="23"/>
          <w:szCs w:val="23"/>
        </w:rPr>
      </w:pPr>
    </w:p>
    <w:p w:rsidR="002F503C" w:rsidRDefault="002F503C" w:rsidP="00A110AD">
      <w:pPr>
        <w:pStyle w:val="Default"/>
        <w:ind w:firstLine="284"/>
        <w:jc w:val="both"/>
        <w:rPr>
          <w:sz w:val="23"/>
          <w:szCs w:val="23"/>
        </w:rPr>
      </w:pPr>
      <w:r>
        <w:rPr>
          <w:sz w:val="23"/>
          <w:szCs w:val="23"/>
        </w:rPr>
        <w:t>La situation actuelle du M’Zab résulte de la politique menée dans cette région par l’Etat algérien depuis son indépendance</w:t>
      </w:r>
      <w:r w:rsidR="00A110AD">
        <w:rPr>
          <w:sz w:val="23"/>
          <w:szCs w:val="23"/>
        </w:rPr>
        <w:t xml:space="preserve"> en </w:t>
      </w:r>
      <w:r>
        <w:rPr>
          <w:sz w:val="23"/>
          <w:szCs w:val="23"/>
        </w:rPr>
        <w:t xml:space="preserve">1962. Les ressorts du conflit dans le M’Zab sont nombreux. Nous les énumérons comme suit : </w:t>
      </w:r>
    </w:p>
    <w:p w:rsidR="002F503C" w:rsidRDefault="002F503C" w:rsidP="0028645C">
      <w:pPr>
        <w:pStyle w:val="Default"/>
        <w:numPr>
          <w:ilvl w:val="0"/>
          <w:numId w:val="4"/>
        </w:numPr>
        <w:spacing w:after="287"/>
        <w:jc w:val="both"/>
        <w:rPr>
          <w:sz w:val="23"/>
          <w:szCs w:val="23"/>
        </w:rPr>
      </w:pPr>
      <w:r>
        <w:rPr>
          <w:sz w:val="23"/>
          <w:szCs w:val="23"/>
        </w:rPr>
        <w:t>La mauvaise gestion de la sédentarisation des</w:t>
      </w:r>
      <w:r w:rsidR="00A110AD">
        <w:rPr>
          <w:sz w:val="23"/>
          <w:szCs w:val="23"/>
        </w:rPr>
        <w:t xml:space="preserve"> nomades</w:t>
      </w:r>
      <w:r>
        <w:rPr>
          <w:sz w:val="23"/>
          <w:szCs w:val="23"/>
        </w:rPr>
        <w:t xml:space="preserve">Châamba et des autres populations autrefois nomades. En effet, depuis 1962 et dans le cadre de la révolution agraire, le pouvoir algérien avait débuté la spoliation des terrains privés et collectifs appartenant aux populations mozabites, cette spoliation étant toujours en cours et à travers le territoire nationale. </w:t>
      </w:r>
    </w:p>
    <w:p w:rsidR="002F503C" w:rsidRDefault="002F503C" w:rsidP="0028645C">
      <w:pPr>
        <w:pStyle w:val="Default"/>
        <w:numPr>
          <w:ilvl w:val="0"/>
          <w:numId w:val="4"/>
        </w:numPr>
        <w:spacing w:after="287"/>
        <w:jc w:val="both"/>
        <w:rPr>
          <w:sz w:val="23"/>
          <w:szCs w:val="23"/>
        </w:rPr>
      </w:pPr>
      <w:r>
        <w:rPr>
          <w:sz w:val="23"/>
          <w:szCs w:val="23"/>
        </w:rPr>
        <w:t xml:space="preserve">Une stratégie d’éloignement des cadres mozabites des postes de la fonction publique. </w:t>
      </w:r>
    </w:p>
    <w:p w:rsidR="002F503C" w:rsidRDefault="002F503C" w:rsidP="0028645C">
      <w:pPr>
        <w:pStyle w:val="Default"/>
        <w:numPr>
          <w:ilvl w:val="0"/>
          <w:numId w:val="4"/>
        </w:numPr>
        <w:spacing w:after="287"/>
        <w:jc w:val="both"/>
        <w:rPr>
          <w:sz w:val="23"/>
          <w:szCs w:val="23"/>
        </w:rPr>
      </w:pPr>
      <w:r>
        <w:rPr>
          <w:sz w:val="23"/>
          <w:szCs w:val="23"/>
        </w:rPr>
        <w:t xml:space="preserve">Des pressions exercées sur les parents d’élèves </w:t>
      </w:r>
      <w:r w:rsidR="001C44EA">
        <w:rPr>
          <w:sz w:val="23"/>
          <w:szCs w:val="23"/>
        </w:rPr>
        <w:t>pour rejeter l’enseignement de la langue T</w:t>
      </w:r>
      <w:r>
        <w:rPr>
          <w:sz w:val="23"/>
          <w:szCs w:val="23"/>
        </w:rPr>
        <w:t xml:space="preserve">amazight à l’école. </w:t>
      </w:r>
    </w:p>
    <w:p w:rsidR="002F503C" w:rsidRDefault="002F503C" w:rsidP="001C44EA">
      <w:pPr>
        <w:pStyle w:val="Default"/>
        <w:numPr>
          <w:ilvl w:val="0"/>
          <w:numId w:val="4"/>
        </w:numPr>
        <w:jc w:val="both"/>
        <w:rPr>
          <w:color w:val="auto"/>
          <w:sz w:val="23"/>
          <w:szCs w:val="23"/>
        </w:rPr>
      </w:pPr>
      <w:r>
        <w:rPr>
          <w:sz w:val="23"/>
          <w:szCs w:val="23"/>
        </w:rPr>
        <w:t xml:space="preserve">L’Algérie pratique une politique </w:t>
      </w:r>
      <w:r w:rsidR="001C44EA">
        <w:rPr>
          <w:sz w:val="23"/>
          <w:szCs w:val="23"/>
        </w:rPr>
        <w:t>hégémonique,</w:t>
      </w:r>
      <w:r>
        <w:rPr>
          <w:sz w:val="23"/>
          <w:szCs w:val="23"/>
        </w:rPr>
        <w:t xml:space="preserve"> se manifestant par une arabisation insidieuse des populations </w:t>
      </w:r>
      <w:r w:rsidR="001C44EA">
        <w:rPr>
          <w:sz w:val="23"/>
          <w:szCs w:val="23"/>
        </w:rPr>
        <w:t>A</w:t>
      </w:r>
      <w:r>
        <w:rPr>
          <w:sz w:val="23"/>
          <w:szCs w:val="23"/>
        </w:rPr>
        <w:t xml:space="preserve">mazighes en Kabylie, </w:t>
      </w:r>
      <w:r>
        <w:rPr>
          <w:color w:val="auto"/>
          <w:sz w:val="23"/>
          <w:szCs w:val="23"/>
        </w:rPr>
        <w:t xml:space="preserve">dans le M’Zab, dans les Aurès, etc., ainsi que par l’inoculation de l’islamisme radical dans ces mêmes régions. </w:t>
      </w:r>
    </w:p>
    <w:p w:rsidR="002F503C" w:rsidRDefault="002F503C" w:rsidP="001C44EA">
      <w:pPr>
        <w:pStyle w:val="Default"/>
        <w:numPr>
          <w:ilvl w:val="0"/>
          <w:numId w:val="4"/>
        </w:numPr>
        <w:spacing w:after="285"/>
        <w:jc w:val="both"/>
        <w:rPr>
          <w:color w:val="auto"/>
          <w:sz w:val="23"/>
          <w:szCs w:val="23"/>
        </w:rPr>
      </w:pPr>
      <w:r>
        <w:rPr>
          <w:color w:val="auto"/>
          <w:sz w:val="23"/>
          <w:szCs w:val="23"/>
        </w:rPr>
        <w:t>Les nombreux préjugés sur les Mozabites ont des retombées dangereuses sur la population. Ainsi, les Mozabites sont qualifiés d'hér</w:t>
      </w:r>
      <w:r w:rsidR="001C44EA">
        <w:rPr>
          <w:color w:val="auto"/>
          <w:sz w:val="23"/>
          <w:szCs w:val="23"/>
        </w:rPr>
        <w:t>étiques en raison de leur rite I</w:t>
      </w:r>
      <w:r>
        <w:rPr>
          <w:color w:val="auto"/>
          <w:sz w:val="23"/>
          <w:szCs w:val="23"/>
        </w:rPr>
        <w:t xml:space="preserve">badite et de leurs origines. Ils sont considérés tantôt comme </w:t>
      </w:r>
      <w:r w:rsidR="001C44EA">
        <w:rPr>
          <w:color w:val="auto"/>
          <w:sz w:val="23"/>
          <w:szCs w:val="23"/>
        </w:rPr>
        <w:t>A</w:t>
      </w:r>
      <w:r w:rsidR="00F140BF">
        <w:rPr>
          <w:color w:val="auto"/>
          <w:sz w:val="23"/>
          <w:szCs w:val="23"/>
        </w:rPr>
        <w:t>m</w:t>
      </w:r>
      <w:r w:rsidR="00C958B0">
        <w:rPr>
          <w:color w:val="auto"/>
          <w:sz w:val="23"/>
          <w:szCs w:val="23"/>
        </w:rPr>
        <w:t>a</w:t>
      </w:r>
      <w:r w:rsidR="001C44EA">
        <w:rPr>
          <w:color w:val="auto"/>
          <w:sz w:val="23"/>
          <w:szCs w:val="23"/>
        </w:rPr>
        <w:t>zigh</w:t>
      </w:r>
      <w:r>
        <w:rPr>
          <w:color w:val="auto"/>
          <w:sz w:val="23"/>
          <w:szCs w:val="23"/>
        </w:rPr>
        <w:t xml:space="preserve">, tantôt comme des juifs afin d’attiser la </w:t>
      </w:r>
      <w:r>
        <w:rPr>
          <w:color w:val="auto"/>
          <w:sz w:val="23"/>
          <w:szCs w:val="23"/>
        </w:rPr>
        <w:lastRenderedPageBreak/>
        <w:t>haine exprimée par les communautés dites « arabes », a</w:t>
      </w:r>
      <w:r w:rsidR="001C44EA">
        <w:rPr>
          <w:color w:val="auto"/>
          <w:sz w:val="23"/>
          <w:szCs w:val="23"/>
        </w:rPr>
        <w:t>rabophones et sunnites de rite M</w:t>
      </w:r>
      <w:r>
        <w:rPr>
          <w:color w:val="auto"/>
          <w:sz w:val="23"/>
          <w:szCs w:val="23"/>
        </w:rPr>
        <w:t>alékite, particulièrement la haine de la communauté Châamba. Aussi, les Mozabites connaissent depuis plusieurs siècles un dynamisme économique et commercial que certains spécialistes comparent au dynamisme économiq</w:t>
      </w:r>
      <w:r w:rsidR="001C44EA">
        <w:rPr>
          <w:color w:val="auto"/>
          <w:sz w:val="23"/>
          <w:szCs w:val="23"/>
        </w:rPr>
        <w:t>ue de « l’éthique protestante »</w:t>
      </w:r>
      <w:r w:rsidR="00F140BF">
        <w:rPr>
          <w:color w:val="auto"/>
          <w:sz w:val="23"/>
          <w:szCs w:val="23"/>
        </w:rPr>
        <w:t xml:space="preserve">. </w:t>
      </w:r>
    </w:p>
    <w:p w:rsidR="002F503C" w:rsidRDefault="002F503C" w:rsidP="0028645C">
      <w:pPr>
        <w:pStyle w:val="Default"/>
        <w:numPr>
          <w:ilvl w:val="3"/>
          <w:numId w:val="4"/>
        </w:numPr>
        <w:spacing w:after="285"/>
        <w:ind w:left="426" w:firstLine="0"/>
        <w:jc w:val="both"/>
        <w:rPr>
          <w:color w:val="auto"/>
          <w:sz w:val="23"/>
          <w:szCs w:val="23"/>
        </w:rPr>
      </w:pPr>
      <w:r>
        <w:rPr>
          <w:color w:val="auto"/>
          <w:sz w:val="23"/>
          <w:szCs w:val="23"/>
        </w:rPr>
        <w:t>Les assassinats, les agressions morales et physiques des Mozabites, la destruction de leurs biens, ainsi que la profanation de leurs lieux saints et de leurs cimetières sont notamment justifiés par ces préjugés. Récemment, il y a eu plusieurs appels au meurtre de Mozabites ainsi que des appels à leur e</w:t>
      </w:r>
      <w:r w:rsidR="003D588C">
        <w:rPr>
          <w:color w:val="auto"/>
          <w:sz w:val="23"/>
          <w:szCs w:val="23"/>
        </w:rPr>
        <w:t>xtermination par des prêches d’I</w:t>
      </w:r>
      <w:r>
        <w:rPr>
          <w:color w:val="auto"/>
          <w:sz w:val="23"/>
          <w:szCs w:val="23"/>
        </w:rPr>
        <w:t xml:space="preserve">mams fonctionnaires de l’Etat algérien. </w:t>
      </w:r>
    </w:p>
    <w:p w:rsidR="002F503C" w:rsidRDefault="002F503C" w:rsidP="0028645C">
      <w:pPr>
        <w:pStyle w:val="Default"/>
        <w:numPr>
          <w:ilvl w:val="3"/>
          <w:numId w:val="3"/>
        </w:numPr>
        <w:spacing w:after="285"/>
        <w:ind w:left="426" w:firstLine="0"/>
        <w:jc w:val="both"/>
        <w:rPr>
          <w:color w:val="auto"/>
          <w:sz w:val="23"/>
          <w:szCs w:val="23"/>
        </w:rPr>
      </w:pPr>
      <w:r>
        <w:rPr>
          <w:color w:val="auto"/>
          <w:sz w:val="23"/>
          <w:szCs w:val="23"/>
        </w:rPr>
        <w:t xml:space="preserve">L'Etat algérien instrumentalise ces ressorts à des fins idéologiques en créant notamment une diversion de l’opinion publique et des médias dans des situations de crise politique comme c’est le cas actuellement. En effet, l’Algérie traverse une crise politique et souffre de luttes internes, notamment de luttes de clans au pouvoir. </w:t>
      </w:r>
    </w:p>
    <w:p w:rsidR="002F503C" w:rsidRDefault="002F503C" w:rsidP="0028645C">
      <w:pPr>
        <w:pStyle w:val="Default"/>
        <w:numPr>
          <w:ilvl w:val="0"/>
          <w:numId w:val="3"/>
        </w:numPr>
        <w:jc w:val="both"/>
        <w:rPr>
          <w:color w:val="auto"/>
          <w:sz w:val="23"/>
          <w:szCs w:val="23"/>
        </w:rPr>
      </w:pPr>
      <w:r>
        <w:rPr>
          <w:color w:val="auto"/>
          <w:sz w:val="23"/>
          <w:szCs w:val="23"/>
        </w:rPr>
        <w:t xml:space="preserve">Le pouvoir algérien pratique une politique de l’insécurité et des pressions (Taxe et redressements) menée par des brigades de contrebutions de manière systématique lancée contre le peuple du M’zab pour investir en dehors de leur territoire. </w:t>
      </w:r>
    </w:p>
    <w:p w:rsidR="003D588C" w:rsidRDefault="003D588C" w:rsidP="003D588C">
      <w:pPr>
        <w:pStyle w:val="Default"/>
        <w:ind w:left="762"/>
        <w:jc w:val="both"/>
        <w:rPr>
          <w:color w:val="auto"/>
          <w:sz w:val="23"/>
          <w:szCs w:val="23"/>
        </w:rPr>
      </w:pPr>
    </w:p>
    <w:p w:rsidR="002F503C" w:rsidRPr="00271059" w:rsidRDefault="002F503C" w:rsidP="00F553C3">
      <w:pPr>
        <w:pStyle w:val="Default"/>
        <w:numPr>
          <w:ilvl w:val="0"/>
          <w:numId w:val="9"/>
        </w:numPr>
        <w:jc w:val="both"/>
        <w:rPr>
          <w:color w:val="auto"/>
          <w:sz w:val="23"/>
          <w:szCs w:val="23"/>
        </w:rPr>
      </w:pPr>
      <w:r w:rsidRPr="00271059">
        <w:rPr>
          <w:b/>
          <w:bCs/>
          <w:color w:val="auto"/>
          <w:sz w:val="23"/>
          <w:szCs w:val="23"/>
        </w:rPr>
        <w:t xml:space="preserve">Exacerbation des violences depuis </w:t>
      </w:r>
      <w:r w:rsidR="00271059" w:rsidRPr="00271059">
        <w:rPr>
          <w:b/>
          <w:bCs/>
          <w:color w:val="auto"/>
          <w:sz w:val="23"/>
          <w:szCs w:val="23"/>
        </w:rPr>
        <w:t>2013</w:t>
      </w:r>
      <w:r w:rsidRPr="00271059">
        <w:rPr>
          <w:b/>
          <w:bCs/>
          <w:color w:val="auto"/>
          <w:sz w:val="23"/>
          <w:szCs w:val="23"/>
        </w:rPr>
        <w:t xml:space="preserve"> : </w:t>
      </w:r>
    </w:p>
    <w:p w:rsidR="003D588C" w:rsidRDefault="003D588C" w:rsidP="0028645C">
      <w:pPr>
        <w:pStyle w:val="Default"/>
        <w:jc w:val="both"/>
        <w:rPr>
          <w:color w:val="auto"/>
          <w:sz w:val="23"/>
          <w:szCs w:val="23"/>
        </w:rPr>
      </w:pPr>
    </w:p>
    <w:p w:rsidR="003D588C" w:rsidRDefault="002F503C" w:rsidP="003D588C">
      <w:pPr>
        <w:pStyle w:val="Default"/>
        <w:ind w:firstLine="284"/>
        <w:jc w:val="both"/>
        <w:rPr>
          <w:color w:val="auto"/>
          <w:sz w:val="23"/>
          <w:szCs w:val="23"/>
        </w:rPr>
      </w:pPr>
      <w:r>
        <w:rPr>
          <w:color w:val="auto"/>
          <w:sz w:val="23"/>
          <w:szCs w:val="23"/>
        </w:rPr>
        <w:t xml:space="preserve">Le conflit entre Mozabites et </w:t>
      </w:r>
      <w:r w:rsidR="003D588C">
        <w:rPr>
          <w:color w:val="auto"/>
          <w:sz w:val="23"/>
          <w:szCs w:val="23"/>
        </w:rPr>
        <w:t xml:space="preserve">les arabes </w:t>
      </w:r>
      <w:r>
        <w:rPr>
          <w:color w:val="auto"/>
          <w:sz w:val="23"/>
          <w:szCs w:val="23"/>
        </w:rPr>
        <w:t xml:space="preserve">Châamba existent depuis plusieurs siècles. Cependant, par le dialogue et le compromis, les périodes de la coexistence paisible ont été prédominantes. Ainsi, les échanges commerciaux et même matrimoniaux entre ces deux communautés ont eu lieu. </w:t>
      </w:r>
    </w:p>
    <w:p w:rsidR="003D588C" w:rsidRDefault="003D588C" w:rsidP="003D588C">
      <w:pPr>
        <w:pStyle w:val="Default"/>
        <w:ind w:firstLine="284"/>
        <w:jc w:val="both"/>
        <w:rPr>
          <w:color w:val="auto"/>
          <w:sz w:val="23"/>
          <w:szCs w:val="23"/>
        </w:rPr>
      </w:pPr>
    </w:p>
    <w:p w:rsidR="002F503C" w:rsidRDefault="002F503C" w:rsidP="003D588C">
      <w:pPr>
        <w:pStyle w:val="Default"/>
        <w:ind w:firstLine="284"/>
        <w:jc w:val="both"/>
        <w:rPr>
          <w:color w:val="auto"/>
          <w:sz w:val="23"/>
          <w:szCs w:val="23"/>
        </w:rPr>
      </w:pPr>
      <w:r>
        <w:rPr>
          <w:color w:val="auto"/>
          <w:sz w:val="23"/>
          <w:szCs w:val="23"/>
        </w:rPr>
        <w:t xml:space="preserve">Toutefois, depuis l'indépendance de l'Algérie, les cycles de violences sont devenus de plus en plus fréquents et la durée de ces violences de plus en plus longues. Depuis 2013, les violences et les répressions atteignent leur paroxysme. </w:t>
      </w:r>
    </w:p>
    <w:p w:rsidR="003D588C" w:rsidRDefault="003D588C" w:rsidP="0028645C">
      <w:pPr>
        <w:pStyle w:val="Default"/>
        <w:jc w:val="both"/>
        <w:rPr>
          <w:color w:val="auto"/>
          <w:sz w:val="23"/>
          <w:szCs w:val="23"/>
        </w:rPr>
      </w:pPr>
    </w:p>
    <w:p w:rsidR="00CB7A59" w:rsidRDefault="002F503C" w:rsidP="003D588C">
      <w:pPr>
        <w:pStyle w:val="Default"/>
        <w:ind w:firstLine="284"/>
        <w:jc w:val="both"/>
        <w:rPr>
          <w:color w:val="auto"/>
          <w:sz w:val="23"/>
          <w:szCs w:val="23"/>
        </w:rPr>
      </w:pPr>
      <w:r>
        <w:rPr>
          <w:color w:val="auto"/>
          <w:sz w:val="23"/>
          <w:szCs w:val="23"/>
        </w:rPr>
        <w:t>26 mars 2013, un sit-in pacifique des deux communautés devant l’Estrade Principale a rassemblé les militants des droits de l’homme représentés par les berbères</w:t>
      </w:r>
      <w:r w:rsidR="00CB7A59">
        <w:rPr>
          <w:color w:val="auto"/>
          <w:sz w:val="23"/>
          <w:szCs w:val="23"/>
        </w:rPr>
        <w:t>/Amazighes</w:t>
      </w:r>
      <w:r>
        <w:rPr>
          <w:color w:val="auto"/>
          <w:sz w:val="23"/>
          <w:szCs w:val="23"/>
        </w:rPr>
        <w:t xml:space="preserve"> mozabites et le comité de chômeurs représenté par les arabes Châamba. La police a procédé à l’arrestation des activistes amazighs du M’zab de façon violente, les maltraite et les torture au commissariat de la police (voir la vidéo et les photos illustrant les traces de torture sur les corps d</w:t>
      </w:r>
      <w:r w:rsidR="00CB7A59">
        <w:rPr>
          <w:color w:val="auto"/>
          <w:sz w:val="23"/>
          <w:szCs w:val="23"/>
        </w:rPr>
        <w:t>es militants. Le témoignage de Mr S</w:t>
      </w:r>
      <w:r>
        <w:rPr>
          <w:color w:val="auto"/>
          <w:sz w:val="23"/>
          <w:szCs w:val="23"/>
        </w:rPr>
        <w:t xml:space="preserve">alah ABOUNA est édifiant sur ce point). </w:t>
      </w:r>
    </w:p>
    <w:p w:rsidR="00CB7A59" w:rsidRDefault="00CB7A59" w:rsidP="003D588C">
      <w:pPr>
        <w:pStyle w:val="Default"/>
        <w:ind w:firstLine="284"/>
        <w:jc w:val="both"/>
        <w:rPr>
          <w:color w:val="auto"/>
          <w:sz w:val="23"/>
          <w:szCs w:val="23"/>
        </w:rPr>
      </w:pPr>
    </w:p>
    <w:p w:rsidR="00591BAD" w:rsidRDefault="002F503C" w:rsidP="00CB7A59">
      <w:pPr>
        <w:pStyle w:val="Default"/>
        <w:ind w:firstLine="284"/>
        <w:jc w:val="both"/>
        <w:rPr>
          <w:color w:val="auto"/>
          <w:sz w:val="23"/>
          <w:szCs w:val="23"/>
        </w:rPr>
      </w:pPr>
      <w:r>
        <w:rPr>
          <w:color w:val="auto"/>
          <w:sz w:val="23"/>
          <w:szCs w:val="23"/>
        </w:rPr>
        <w:t xml:space="preserve">Cette union entre les deux communautés est mal vue par le pouvoir Algérien qui se montre violent </w:t>
      </w:r>
      <w:r w:rsidR="00CB7A59">
        <w:rPr>
          <w:color w:val="auto"/>
          <w:sz w:val="23"/>
          <w:szCs w:val="23"/>
        </w:rPr>
        <w:t>et intransigeant à l’égard des M</w:t>
      </w:r>
      <w:r>
        <w:rPr>
          <w:color w:val="auto"/>
          <w:sz w:val="23"/>
          <w:szCs w:val="23"/>
        </w:rPr>
        <w:t>ozabites. Il dresse les arabes contre cette communauté sans défense pour perpétrer des crimes et des attaques systématiques contre le peuple du M’zab. Les dégâts sont importants : une trentaine de morts dont la plupart par balle; des brulés vifs, dont un bébé</w:t>
      </w:r>
      <w:r w:rsidR="00CB7A59">
        <w:rPr>
          <w:color w:val="auto"/>
          <w:sz w:val="23"/>
          <w:szCs w:val="23"/>
        </w:rPr>
        <w:t xml:space="preserve">, </w:t>
      </w:r>
      <w:r>
        <w:rPr>
          <w:color w:val="auto"/>
          <w:sz w:val="23"/>
          <w:szCs w:val="23"/>
        </w:rPr>
        <w:t>des centaines de blessés</w:t>
      </w:r>
      <w:r w:rsidR="00CB7A59">
        <w:rPr>
          <w:color w:val="auto"/>
          <w:sz w:val="23"/>
          <w:szCs w:val="23"/>
        </w:rPr>
        <w:t>,</w:t>
      </w:r>
      <w:r>
        <w:rPr>
          <w:color w:val="auto"/>
          <w:sz w:val="23"/>
          <w:szCs w:val="23"/>
        </w:rPr>
        <w:t xml:space="preserve"> des arrestations arbitraires</w:t>
      </w:r>
      <w:r w:rsidR="00CB7A59">
        <w:rPr>
          <w:color w:val="auto"/>
          <w:sz w:val="23"/>
          <w:szCs w:val="23"/>
        </w:rPr>
        <w:t>,</w:t>
      </w:r>
      <w:r>
        <w:rPr>
          <w:color w:val="auto"/>
          <w:sz w:val="23"/>
          <w:szCs w:val="23"/>
        </w:rPr>
        <w:t xml:space="preserve"> des mandats d’arrêt délivrés contre les jeunes</w:t>
      </w:r>
      <w:r w:rsidR="00CB7A59">
        <w:rPr>
          <w:color w:val="auto"/>
          <w:sz w:val="23"/>
          <w:szCs w:val="23"/>
        </w:rPr>
        <w:t>,</w:t>
      </w:r>
      <w:r>
        <w:rPr>
          <w:color w:val="auto"/>
          <w:sz w:val="23"/>
          <w:szCs w:val="23"/>
        </w:rPr>
        <w:t xml:space="preserve"> plusieurs dizaines de prisonniers</w:t>
      </w:r>
      <w:r w:rsidR="00CB7A59">
        <w:rPr>
          <w:color w:val="auto"/>
          <w:sz w:val="23"/>
          <w:szCs w:val="23"/>
        </w:rPr>
        <w:t>,</w:t>
      </w:r>
      <w:r>
        <w:rPr>
          <w:color w:val="auto"/>
          <w:sz w:val="23"/>
          <w:szCs w:val="23"/>
        </w:rPr>
        <w:t xml:space="preserve"> des femmes et des enfants traumatisés par les s</w:t>
      </w:r>
      <w:r w:rsidR="00CB7A59">
        <w:rPr>
          <w:color w:val="auto"/>
          <w:sz w:val="23"/>
          <w:szCs w:val="23"/>
        </w:rPr>
        <w:t>cènes de violence et de terreur,</w:t>
      </w:r>
      <w:r>
        <w:rPr>
          <w:color w:val="auto"/>
          <w:sz w:val="23"/>
          <w:szCs w:val="23"/>
        </w:rPr>
        <w:t xml:space="preserve"> les commerces, les exploitations agricoles et les ateliers de production des habitations des Mozabites saccagés et ce, sous la couverture des services de l’ordre qui assurent la protection des malfaiteurs contre les mozabites (photos et liens des vidéos) et la profanation de cimetières, des lieux saints et des mausolées dont certains sont classés dans le patrimoine mondial de l’humanité par l’UNESCO depuis 1982. A cela s’ajoute la mise en quarantaine par le pouvoir algérien de la région du M’Zab déjà isolée par sa géographie et son climat. </w:t>
      </w:r>
    </w:p>
    <w:p w:rsidR="00CB7A59" w:rsidRDefault="00CB7A59" w:rsidP="00CB7A59">
      <w:pPr>
        <w:pStyle w:val="Default"/>
        <w:ind w:firstLine="284"/>
        <w:jc w:val="both"/>
        <w:rPr>
          <w:color w:val="auto"/>
          <w:sz w:val="23"/>
          <w:szCs w:val="23"/>
        </w:rPr>
      </w:pPr>
    </w:p>
    <w:p w:rsidR="00F140BF" w:rsidRPr="00CB7A59" w:rsidRDefault="00F140BF" w:rsidP="00F553C3">
      <w:pPr>
        <w:pStyle w:val="Default"/>
        <w:numPr>
          <w:ilvl w:val="0"/>
          <w:numId w:val="9"/>
        </w:numPr>
        <w:jc w:val="both"/>
        <w:rPr>
          <w:color w:val="auto"/>
          <w:sz w:val="23"/>
          <w:szCs w:val="23"/>
        </w:rPr>
      </w:pPr>
      <w:r w:rsidRPr="00271059">
        <w:rPr>
          <w:b/>
          <w:bCs/>
          <w:sz w:val="23"/>
          <w:szCs w:val="23"/>
        </w:rPr>
        <w:t xml:space="preserve">Arrestations et détentions arbitraires des Mozabites : </w:t>
      </w:r>
    </w:p>
    <w:p w:rsidR="00CB7A59" w:rsidRPr="00271059" w:rsidRDefault="00CB7A59" w:rsidP="00CB7A59">
      <w:pPr>
        <w:pStyle w:val="Default"/>
        <w:ind w:left="644"/>
        <w:jc w:val="both"/>
        <w:rPr>
          <w:color w:val="auto"/>
          <w:sz w:val="23"/>
          <w:szCs w:val="23"/>
        </w:rPr>
      </w:pPr>
    </w:p>
    <w:p w:rsidR="00F140BF" w:rsidRDefault="00F140BF" w:rsidP="0028645C">
      <w:pPr>
        <w:pStyle w:val="Default"/>
        <w:jc w:val="both"/>
        <w:rPr>
          <w:sz w:val="23"/>
          <w:szCs w:val="23"/>
        </w:rPr>
      </w:pPr>
      <w:r>
        <w:rPr>
          <w:sz w:val="23"/>
          <w:szCs w:val="23"/>
        </w:rPr>
        <w:t xml:space="preserve">Les forces de l'ordre de l'État Algérien ont procédé à l’arrestation arbitraire de citoyens mozabites, en violation des principes des droits de l’homme. Les autorités judiciaires émettent des mandats d'arrêt et des poursuites judiciaires contre les Mozabites sur une simple dénonciation, et cela sans preuves réelles. Ces pratiques témoignent d'un abus de pouvoir et dévoilent une autre facette des discriminations « raciales » contre les Mozabites. </w:t>
      </w:r>
    </w:p>
    <w:p w:rsidR="00E931BC" w:rsidRDefault="00E931BC" w:rsidP="00CB7A59">
      <w:pPr>
        <w:pStyle w:val="Default"/>
        <w:ind w:firstLine="360"/>
        <w:jc w:val="both"/>
        <w:rPr>
          <w:sz w:val="23"/>
          <w:szCs w:val="23"/>
        </w:rPr>
      </w:pPr>
    </w:p>
    <w:p w:rsidR="00E931BC" w:rsidRDefault="00F140BF" w:rsidP="00E931BC">
      <w:pPr>
        <w:pStyle w:val="Default"/>
        <w:ind w:firstLine="360"/>
        <w:jc w:val="both"/>
        <w:rPr>
          <w:sz w:val="23"/>
          <w:szCs w:val="23"/>
        </w:rPr>
      </w:pPr>
      <w:r>
        <w:rPr>
          <w:sz w:val="23"/>
          <w:szCs w:val="23"/>
        </w:rPr>
        <w:t xml:space="preserve">Les mêmes autorités judiciaires émettent également des mandats d'arrêt et des poursuites contre tout mozabite ayant filmé ou photographié des scènes violentes ou ayant diffusé sur internet des vidéos ou des photographies des répressions et attaques contre les populations. Parmi ces internautes mozabites arrêtés et poursuivis : </w:t>
      </w:r>
    </w:p>
    <w:p w:rsidR="00E931BC" w:rsidRDefault="00E931BC" w:rsidP="00E931BC">
      <w:pPr>
        <w:pStyle w:val="Default"/>
        <w:ind w:firstLine="360"/>
        <w:jc w:val="both"/>
        <w:rPr>
          <w:sz w:val="23"/>
          <w:szCs w:val="23"/>
        </w:rPr>
      </w:pPr>
    </w:p>
    <w:p w:rsidR="00E931BC" w:rsidRDefault="00F140BF" w:rsidP="00E931BC">
      <w:pPr>
        <w:pStyle w:val="Default"/>
        <w:numPr>
          <w:ilvl w:val="0"/>
          <w:numId w:val="8"/>
        </w:numPr>
        <w:jc w:val="both"/>
        <w:rPr>
          <w:sz w:val="23"/>
          <w:szCs w:val="23"/>
        </w:rPr>
      </w:pPr>
      <w:r w:rsidRPr="00E931BC">
        <w:rPr>
          <w:sz w:val="23"/>
          <w:szCs w:val="23"/>
        </w:rPr>
        <w:t>L’activiste Ouled</w:t>
      </w:r>
      <w:r w:rsidR="00C219FA">
        <w:rPr>
          <w:sz w:val="23"/>
          <w:szCs w:val="23"/>
        </w:rPr>
        <w:t xml:space="preserve"> </w:t>
      </w:r>
      <w:r w:rsidRPr="00E931BC">
        <w:rPr>
          <w:sz w:val="23"/>
          <w:szCs w:val="23"/>
        </w:rPr>
        <w:t xml:space="preserve">Dadda Youcef condamné 2 ans de prison ferme pour avoir filmé la police en train de </w:t>
      </w:r>
      <w:r w:rsidR="00CB7A59" w:rsidRPr="00E931BC">
        <w:rPr>
          <w:sz w:val="23"/>
          <w:szCs w:val="23"/>
        </w:rPr>
        <w:t>saccager</w:t>
      </w:r>
      <w:r w:rsidRPr="00E931BC">
        <w:rPr>
          <w:sz w:val="23"/>
          <w:szCs w:val="23"/>
        </w:rPr>
        <w:t xml:space="preserve"> le magasin d’un </w:t>
      </w:r>
      <w:r w:rsidR="00CB7A59" w:rsidRPr="00E931BC">
        <w:rPr>
          <w:sz w:val="23"/>
          <w:szCs w:val="23"/>
        </w:rPr>
        <w:t>M</w:t>
      </w:r>
      <w:r w:rsidRPr="00E931BC">
        <w:rPr>
          <w:sz w:val="23"/>
          <w:szCs w:val="23"/>
        </w:rPr>
        <w:t xml:space="preserve">ozabite le 24-11-2013 (voir lien de vidéo). </w:t>
      </w:r>
    </w:p>
    <w:p w:rsidR="00E931BC" w:rsidRDefault="00E931BC" w:rsidP="00E931BC">
      <w:pPr>
        <w:pStyle w:val="Default"/>
        <w:ind w:firstLine="360"/>
        <w:jc w:val="both"/>
        <w:rPr>
          <w:sz w:val="23"/>
          <w:szCs w:val="23"/>
        </w:rPr>
      </w:pPr>
    </w:p>
    <w:p w:rsidR="00E931BC" w:rsidRDefault="00F140BF" w:rsidP="00E931BC">
      <w:pPr>
        <w:pStyle w:val="Default"/>
        <w:numPr>
          <w:ilvl w:val="0"/>
          <w:numId w:val="8"/>
        </w:numPr>
        <w:jc w:val="both"/>
        <w:rPr>
          <w:sz w:val="23"/>
          <w:szCs w:val="23"/>
        </w:rPr>
      </w:pPr>
      <w:r w:rsidRPr="00E931BC">
        <w:rPr>
          <w:sz w:val="23"/>
          <w:szCs w:val="23"/>
        </w:rPr>
        <w:t>L’activiste Boughaloussa</w:t>
      </w:r>
      <w:r w:rsidR="00C219FA">
        <w:rPr>
          <w:sz w:val="23"/>
          <w:szCs w:val="23"/>
        </w:rPr>
        <w:t xml:space="preserve"> </w:t>
      </w:r>
      <w:r w:rsidRPr="00E931BC">
        <w:rPr>
          <w:sz w:val="23"/>
          <w:szCs w:val="23"/>
        </w:rPr>
        <w:t>Khodir condamné à 6 mois de priso</w:t>
      </w:r>
      <w:r w:rsidR="00E931BC">
        <w:rPr>
          <w:sz w:val="23"/>
          <w:szCs w:val="23"/>
        </w:rPr>
        <w:t>n ferme pour avoir diffusé sur F</w:t>
      </w:r>
      <w:r w:rsidRPr="00E931BC">
        <w:rPr>
          <w:sz w:val="23"/>
          <w:szCs w:val="23"/>
        </w:rPr>
        <w:t xml:space="preserve">acebook des photos illustrant l’implication des gendarmes dans les attaques contre les mozabites. </w:t>
      </w:r>
    </w:p>
    <w:p w:rsidR="00E931BC" w:rsidRPr="00E931BC" w:rsidRDefault="00E931BC" w:rsidP="00E931BC">
      <w:pPr>
        <w:pStyle w:val="Default"/>
        <w:jc w:val="both"/>
        <w:rPr>
          <w:sz w:val="23"/>
          <w:szCs w:val="23"/>
        </w:rPr>
      </w:pPr>
    </w:p>
    <w:p w:rsidR="00F140BF" w:rsidRPr="00E931BC" w:rsidRDefault="00F140BF" w:rsidP="00E931BC">
      <w:pPr>
        <w:pStyle w:val="Default"/>
        <w:numPr>
          <w:ilvl w:val="0"/>
          <w:numId w:val="8"/>
        </w:numPr>
        <w:jc w:val="both"/>
        <w:rPr>
          <w:sz w:val="23"/>
          <w:szCs w:val="23"/>
        </w:rPr>
      </w:pPr>
      <w:r w:rsidRPr="00E931BC">
        <w:rPr>
          <w:sz w:val="23"/>
          <w:szCs w:val="23"/>
        </w:rPr>
        <w:t>Médecin et militant des droits de l'homme ainsi que de la cause mozabite amazighe, le Dr Kameleddine Fekhar ainsi qu’une trentaine de ses compagnons ont été arrêtés le 9 juillet au soir, par une brigade mixte de la police et de la gendarmerie Algérienne. Cela s’est passé dans un quartier mozabite de la cité de Ghardaïa. L’arrestation à eté effectuée après une réunion du chef de gouvernement du premier ministre, du chef d’</w:t>
      </w:r>
      <w:r w:rsidR="00C958B0" w:rsidRPr="00E931BC">
        <w:rPr>
          <w:sz w:val="23"/>
          <w:szCs w:val="23"/>
        </w:rPr>
        <w:t>état-major</w:t>
      </w:r>
      <w:r w:rsidRPr="00E931BC">
        <w:rPr>
          <w:sz w:val="23"/>
          <w:szCs w:val="23"/>
        </w:rPr>
        <w:t xml:space="preserve"> et le conseiller de la </w:t>
      </w:r>
      <w:r w:rsidR="00E931BC" w:rsidRPr="00E931BC">
        <w:rPr>
          <w:sz w:val="23"/>
          <w:szCs w:val="23"/>
        </w:rPr>
        <w:t xml:space="preserve">présidence. </w:t>
      </w:r>
    </w:p>
    <w:p w:rsidR="00E931BC" w:rsidRDefault="00E931BC" w:rsidP="00C219FA">
      <w:pPr>
        <w:pStyle w:val="Default"/>
        <w:ind w:left="-1134"/>
        <w:jc w:val="both"/>
        <w:rPr>
          <w:color w:val="auto"/>
          <w:sz w:val="23"/>
          <w:szCs w:val="23"/>
        </w:rPr>
      </w:pPr>
    </w:p>
    <w:p w:rsidR="00F140BF" w:rsidRDefault="00F140BF" w:rsidP="00E931BC">
      <w:pPr>
        <w:pStyle w:val="Default"/>
        <w:ind w:firstLine="708"/>
        <w:jc w:val="both"/>
        <w:rPr>
          <w:color w:val="auto"/>
          <w:sz w:val="23"/>
          <w:szCs w:val="23"/>
        </w:rPr>
      </w:pPr>
      <w:r>
        <w:rPr>
          <w:color w:val="auto"/>
          <w:sz w:val="23"/>
          <w:szCs w:val="23"/>
        </w:rPr>
        <w:t>La mise en détention de Kameleddine Fekhar et de ses compagnons s’est faite en violation des lois algériennes en vigueur ainsi que des traités internationaux des Droits de l’Homme que l’Algérie a ratifiés. Il est important de signaler que ces Droits de l’Homme sont garantis par l’article 32 de La Constitution algérienne</w:t>
      </w:r>
      <w:r w:rsidR="00E931BC">
        <w:rPr>
          <w:color w:val="auto"/>
          <w:sz w:val="23"/>
          <w:szCs w:val="23"/>
        </w:rPr>
        <w:t>,</w:t>
      </w:r>
      <w:r>
        <w:rPr>
          <w:color w:val="auto"/>
          <w:sz w:val="23"/>
          <w:szCs w:val="23"/>
        </w:rPr>
        <w:t xml:space="preserve"> les articles 3, 5, 7, 8, 9, 10, 19 et 20 de La Déclaration Un</w:t>
      </w:r>
      <w:r w:rsidR="00E931BC">
        <w:rPr>
          <w:color w:val="auto"/>
          <w:sz w:val="23"/>
          <w:szCs w:val="23"/>
        </w:rPr>
        <w:t>iverselle des Droits de l'Homme,</w:t>
      </w:r>
      <w:r>
        <w:rPr>
          <w:color w:val="auto"/>
          <w:sz w:val="23"/>
          <w:szCs w:val="23"/>
        </w:rPr>
        <w:t xml:space="preserve"> les articles 1, 7, 9, 10, 19, 21 et 26 du Pacte International relatif aux Droits Civils et Politiques</w:t>
      </w:r>
      <w:r w:rsidR="00E931BC">
        <w:rPr>
          <w:color w:val="auto"/>
          <w:sz w:val="23"/>
          <w:szCs w:val="23"/>
        </w:rPr>
        <w:t xml:space="preserve">, </w:t>
      </w:r>
      <w:r>
        <w:rPr>
          <w:color w:val="auto"/>
          <w:sz w:val="23"/>
          <w:szCs w:val="23"/>
        </w:rPr>
        <w:t>les articles 2, 3, 4, 5, 6, 10 et 11 de La Charte Africaine des Droits de l'Homme et des Peuples; et enfin, les articles 1, 2, 7, 37, 40, 42, et 44 de La Déclaration des Nations Unies sur les Droits des Peuples Autochtones.</w:t>
      </w:r>
    </w:p>
    <w:p w:rsidR="00E931BC" w:rsidRDefault="00E931BC" w:rsidP="00E931BC">
      <w:pPr>
        <w:pStyle w:val="Default"/>
        <w:ind w:firstLine="708"/>
        <w:jc w:val="both"/>
        <w:rPr>
          <w:color w:val="auto"/>
          <w:sz w:val="23"/>
          <w:szCs w:val="23"/>
        </w:rPr>
      </w:pPr>
    </w:p>
    <w:p w:rsidR="00F140BF" w:rsidRDefault="00C958B0" w:rsidP="0028645C">
      <w:pPr>
        <w:pStyle w:val="Default"/>
        <w:jc w:val="both"/>
        <w:rPr>
          <w:color w:val="auto"/>
          <w:sz w:val="23"/>
          <w:szCs w:val="23"/>
        </w:rPr>
      </w:pPr>
      <w:r>
        <w:rPr>
          <w:color w:val="auto"/>
          <w:sz w:val="23"/>
          <w:szCs w:val="23"/>
        </w:rPr>
        <w:t xml:space="preserve">    </w:t>
      </w:r>
      <w:r w:rsidR="00F140BF">
        <w:rPr>
          <w:color w:val="auto"/>
          <w:sz w:val="23"/>
          <w:szCs w:val="23"/>
        </w:rPr>
        <w:t xml:space="preserve">Rappelons que l’ensemble des textes </w:t>
      </w:r>
      <w:r w:rsidR="00271059">
        <w:rPr>
          <w:color w:val="auto"/>
          <w:sz w:val="23"/>
          <w:szCs w:val="23"/>
        </w:rPr>
        <w:t xml:space="preserve">de la </w:t>
      </w:r>
      <w:r w:rsidR="00E931BC">
        <w:rPr>
          <w:color w:val="auto"/>
          <w:sz w:val="23"/>
          <w:szCs w:val="23"/>
        </w:rPr>
        <w:t>convention</w:t>
      </w:r>
      <w:r w:rsidR="00271059">
        <w:rPr>
          <w:color w:val="auto"/>
          <w:sz w:val="23"/>
          <w:szCs w:val="23"/>
        </w:rPr>
        <w:t xml:space="preserve"> des droits civil et politique </w:t>
      </w:r>
      <w:r w:rsidR="00F140BF">
        <w:rPr>
          <w:color w:val="auto"/>
          <w:sz w:val="23"/>
          <w:szCs w:val="23"/>
        </w:rPr>
        <w:t xml:space="preserve">n’ont pas été respectés en matière de présomption d’innocence, de délai de garde à vue, du droit d’être défendu et représenté par un avocat dès l’arrestation, du droit de recevoir la visite des proches ou en matière de conditions de détention. </w:t>
      </w:r>
    </w:p>
    <w:p w:rsidR="00E931BC" w:rsidRDefault="00E931BC" w:rsidP="0028645C">
      <w:pPr>
        <w:pStyle w:val="Default"/>
        <w:jc w:val="both"/>
        <w:rPr>
          <w:color w:val="auto"/>
          <w:sz w:val="23"/>
          <w:szCs w:val="23"/>
        </w:rPr>
      </w:pPr>
    </w:p>
    <w:p w:rsidR="00F140BF" w:rsidRDefault="00F140BF" w:rsidP="00E931BC">
      <w:pPr>
        <w:pStyle w:val="Default"/>
        <w:ind w:firstLine="284"/>
        <w:jc w:val="both"/>
        <w:rPr>
          <w:color w:val="auto"/>
          <w:sz w:val="23"/>
          <w:szCs w:val="23"/>
        </w:rPr>
      </w:pPr>
      <w:r>
        <w:rPr>
          <w:color w:val="auto"/>
          <w:sz w:val="23"/>
          <w:szCs w:val="23"/>
        </w:rPr>
        <w:t xml:space="preserve">Le Dr Kameleddine Fekhar est arrêté et mis en détention par les autorités Algériennes pour motif de « subversion », « atteinte à corps constitué », « atteinte à la sureté nationale », « constitution d'une association de malfaiteurs », et bien d'autres motifs lourds de conséquences. Ces chefs d’accusation ont été relayés par bon nombre de médias sous contrôle des autorités Algériennes. En réalité, on reproche au Dr Fekhar d'avoir alerté l’opinion nationale et internationale sur le drame qui se déroule à Ghardaïa depuis deux ans. Il lui est également reproché d'appeler à </w:t>
      </w:r>
      <w:r>
        <w:rPr>
          <w:color w:val="auto"/>
          <w:sz w:val="23"/>
          <w:szCs w:val="23"/>
        </w:rPr>
        <w:lastRenderedPageBreak/>
        <w:t xml:space="preserve">l'ingérence internationale pour avoir </w:t>
      </w:r>
      <w:r w:rsidR="00813307">
        <w:rPr>
          <w:color w:val="auto"/>
          <w:sz w:val="23"/>
          <w:szCs w:val="23"/>
        </w:rPr>
        <w:t>demandé</w:t>
      </w:r>
      <w:r>
        <w:rPr>
          <w:color w:val="auto"/>
          <w:sz w:val="23"/>
          <w:szCs w:val="23"/>
        </w:rPr>
        <w:t xml:space="preserve"> à l’ONU de mettre la région du Mzab sous protection internationale. Ces interpellations de l’opinion et des instances internationales sont intervenues après une recrudescence de ces violences dans le M’Zab. Rappelons qu’il y a eu plusieurs fatwas (prêches) appelant aux meurtres des Mozabites, que les responsables de ces appels aux crimes et aux saccages ainsi que leurs complices sont libres et nullement inquiétés.</w:t>
      </w:r>
    </w:p>
    <w:p w:rsidR="00271059" w:rsidRDefault="00271059" w:rsidP="0028645C">
      <w:pPr>
        <w:pStyle w:val="Default"/>
        <w:jc w:val="both"/>
        <w:rPr>
          <w:color w:val="auto"/>
          <w:sz w:val="23"/>
          <w:szCs w:val="23"/>
        </w:rPr>
      </w:pPr>
    </w:p>
    <w:p w:rsidR="00271059" w:rsidRDefault="00BD20B9" w:rsidP="00F553C3">
      <w:pPr>
        <w:pStyle w:val="Default"/>
        <w:numPr>
          <w:ilvl w:val="0"/>
          <w:numId w:val="9"/>
        </w:numPr>
        <w:jc w:val="both"/>
        <w:rPr>
          <w:b/>
          <w:bCs/>
          <w:color w:val="auto"/>
          <w:sz w:val="28"/>
          <w:szCs w:val="28"/>
        </w:rPr>
      </w:pPr>
      <w:r>
        <w:rPr>
          <w:b/>
          <w:bCs/>
          <w:color w:val="auto"/>
          <w:sz w:val="28"/>
          <w:szCs w:val="28"/>
        </w:rPr>
        <w:t>Q</w:t>
      </w:r>
      <w:r w:rsidR="00271059" w:rsidRPr="00271059">
        <w:rPr>
          <w:b/>
          <w:bCs/>
          <w:color w:val="auto"/>
          <w:sz w:val="28"/>
          <w:szCs w:val="28"/>
        </w:rPr>
        <w:t>uestions à transmettre à l’États Algérien</w:t>
      </w:r>
      <w:r w:rsidR="00271059">
        <w:rPr>
          <w:b/>
          <w:bCs/>
          <w:color w:val="auto"/>
          <w:sz w:val="28"/>
          <w:szCs w:val="28"/>
        </w:rPr>
        <w:t>.</w:t>
      </w:r>
    </w:p>
    <w:p w:rsidR="00271059" w:rsidRDefault="00271059" w:rsidP="0028645C">
      <w:pPr>
        <w:pStyle w:val="Default"/>
        <w:ind w:left="644"/>
        <w:jc w:val="both"/>
        <w:rPr>
          <w:b/>
          <w:bCs/>
          <w:color w:val="auto"/>
          <w:sz w:val="28"/>
          <w:szCs w:val="28"/>
        </w:rPr>
      </w:pPr>
    </w:p>
    <w:p w:rsidR="00D25EE1" w:rsidRPr="00C958B0" w:rsidRDefault="00BD20B9" w:rsidP="00BD20B9">
      <w:pPr>
        <w:pStyle w:val="Default"/>
        <w:numPr>
          <w:ilvl w:val="0"/>
          <w:numId w:val="2"/>
        </w:numPr>
        <w:jc w:val="both"/>
        <w:rPr>
          <w:color w:val="auto"/>
          <w:sz w:val="23"/>
          <w:szCs w:val="23"/>
        </w:rPr>
      </w:pPr>
      <w:r w:rsidRPr="00C958B0">
        <w:rPr>
          <w:color w:val="auto"/>
          <w:sz w:val="23"/>
          <w:szCs w:val="23"/>
        </w:rPr>
        <w:t>Les détenus du peuple amazigh a mzab ; a cause des événements du 2013 ; sont des détenus d’opinions ; pourquoi l’état n’a pas les libérés ?</w:t>
      </w:r>
    </w:p>
    <w:p w:rsidR="00813307" w:rsidRPr="00C958B0" w:rsidRDefault="00E931BC" w:rsidP="00C219FA">
      <w:pPr>
        <w:pStyle w:val="Default"/>
        <w:numPr>
          <w:ilvl w:val="0"/>
          <w:numId w:val="2"/>
        </w:numPr>
        <w:jc w:val="both"/>
        <w:rPr>
          <w:color w:val="auto"/>
          <w:sz w:val="23"/>
          <w:szCs w:val="23"/>
        </w:rPr>
      </w:pPr>
      <w:r w:rsidRPr="00C958B0">
        <w:rPr>
          <w:color w:val="auto"/>
          <w:sz w:val="23"/>
          <w:szCs w:val="23"/>
        </w:rPr>
        <w:t>Qu’</w:t>
      </w:r>
      <w:r w:rsidR="00813307" w:rsidRPr="00C958B0">
        <w:rPr>
          <w:color w:val="auto"/>
          <w:sz w:val="23"/>
          <w:szCs w:val="23"/>
        </w:rPr>
        <w:t>est ce qui empêche</w:t>
      </w:r>
      <w:r w:rsidRPr="00C958B0">
        <w:rPr>
          <w:color w:val="auto"/>
          <w:sz w:val="23"/>
          <w:szCs w:val="23"/>
        </w:rPr>
        <w:t xml:space="preserve"> l’</w:t>
      </w:r>
      <w:r w:rsidR="00813307" w:rsidRPr="00C958B0">
        <w:rPr>
          <w:color w:val="auto"/>
          <w:sz w:val="23"/>
          <w:szCs w:val="23"/>
        </w:rPr>
        <w:t>état</w:t>
      </w:r>
      <w:r w:rsidR="00BD20B9" w:rsidRPr="00C958B0">
        <w:rPr>
          <w:color w:val="auto"/>
          <w:sz w:val="23"/>
          <w:szCs w:val="23"/>
        </w:rPr>
        <w:t xml:space="preserve"> </w:t>
      </w:r>
      <w:r w:rsidR="00813307" w:rsidRPr="00C958B0">
        <w:rPr>
          <w:color w:val="auto"/>
          <w:sz w:val="23"/>
          <w:szCs w:val="23"/>
        </w:rPr>
        <w:t>algérien</w:t>
      </w:r>
      <w:r w:rsidRPr="00C958B0">
        <w:rPr>
          <w:color w:val="auto"/>
          <w:sz w:val="23"/>
          <w:szCs w:val="23"/>
        </w:rPr>
        <w:t xml:space="preserve"> de reconnaitr</w:t>
      </w:r>
      <w:r w:rsidR="00C219FA" w:rsidRPr="00C958B0">
        <w:rPr>
          <w:color w:val="auto"/>
          <w:sz w:val="23"/>
          <w:szCs w:val="23"/>
        </w:rPr>
        <w:t>e l’Ibadisme comme une religion</w:t>
      </w:r>
      <w:r w:rsidR="00813307" w:rsidRPr="00C958B0">
        <w:rPr>
          <w:color w:val="auto"/>
          <w:sz w:val="23"/>
          <w:szCs w:val="23"/>
        </w:rPr>
        <w:t> ?</w:t>
      </w:r>
    </w:p>
    <w:p w:rsidR="00813307" w:rsidRPr="00C958B0" w:rsidRDefault="00813307" w:rsidP="00813307">
      <w:pPr>
        <w:pStyle w:val="Default"/>
        <w:numPr>
          <w:ilvl w:val="0"/>
          <w:numId w:val="2"/>
        </w:numPr>
        <w:jc w:val="both"/>
        <w:rPr>
          <w:color w:val="auto"/>
          <w:sz w:val="23"/>
          <w:szCs w:val="23"/>
        </w:rPr>
      </w:pPr>
      <w:r w:rsidRPr="00C958B0">
        <w:rPr>
          <w:color w:val="auto"/>
          <w:sz w:val="23"/>
          <w:szCs w:val="23"/>
        </w:rPr>
        <w:t xml:space="preserve">Quelles sont les procédures mises en place par l’état algérien depuis les incidents de Mazab pour ne plus se </w:t>
      </w:r>
      <w:r w:rsidR="00BD20B9" w:rsidRPr="00C958B0">
        <w:rPr>
          <w:color w:val="auto"/>
          <w:sz w:val="23"/>
          <w:szCs w:val="23"/>
        </w:rPr>
        <w:t>répéter</w:t>
      </w:r>
      <w:r w:rsidRPr="00C958B0">
        <w:rPr>
          <w:color w:val="auto"/>
          <w:sz w:val="23"/>
          <w:szCs w:val="23"/>
        </w:rPr>
        <w:t> ?</w:t>
      </w:r>
    </w:p>
    <w:p w:rsidR="00813307" w:rsidRPr="00C958B0" w:rsidRDefault="00813307" w:rsidP="00813307">
      <w:pPr>
        <w:pStyle w:val="Default"/>
        <w:numPr>
          <w:ilvl w:val="0"/>
          <w:numId w:val="2"/>
        </w:numPr>
        <w:jc w:val="both"/>
        <w:rPr>
          <w:color w:val="auto"/>
          <w:sz w:val="23"/>
          <w:szCs w:val="23"/>
        </w:rPr>
      </w:pPr>
      <w:r w:rsidRPr="00C958B0">
        <w:rPr>
          <w:color w:val="auto"/>
          <w:sz w:val="23"/>
          <w:szCs w:val="23"/>
        </w:rPr>
        <w:t xml:space="preserve">Quel est le bilan qu’il a fait l’état algérien des meutes de Mazab ? et quels y sont les responsables ?  </w:t>
      </w:r>
    </w:p>
    <w:p w:rsidR="00813307" w:rsidRPr="00C958B0" w:rsidRDefault="00813307" w:rsidP="0028645C">
      <w:pPr>
        <w:pStyle w:val="Default"/>
        <w:numPr>
          <w:ilvl w:val="0"/>
          <w:numId w:val="2"/>
        </w:numPr>
        <w:jc w:val="both"/>
        <w:rPr>
          <w:color w:val="auto"/>
          <w:sz w:val="23"/>
          <w:szCs w:val="23"/>
        </w:rPr>
      </w:pPr>
      <w:r w:rsidRPr="00C958B0">
        <w:rPr>
          <w:color w:val="auto"/>
          <w:sz w:val="23"/>
          <w:szCs w:val="23"/>
        </w:rPr>
        <w:t>Considère-t-il l’état algérien le facteur ethnique et religieux comme acteur des émeutes ?</w:t>
      </w:r>
    </w:p>
    <w:p w:rsidR="00D25EE1" w:rsidRPr="00C958B0" w:rsidRDefault="00BD20B9" w:rsidP="00C219FA">
      <w:pPr>
        <w:pStyle w:val="Default"/>
        <w:numPr>
          <w:ilvl w:val="0"/>
          <w:numId w:val="2"/>
        </w:numPr>
        <w:rPr>
          <w:color w:val="auto"/>
          <w:sz w:val="23"/>
          <w:szCs w:val="23"/>
        </w:rPr>
      </w:pPr>
      <w:bookmarkStart w:id="0" w:name="_GoBack"/>
      <w:bookmarkEnd w:id="0"/>
      <w:r w:rsidRPr="00C958B0">
        <w:rPr>
          <w:color w:val="auto"/>
          <w:sz w:val="23"/>
          <w:szCs w:val="23"/>
        </w:rPr>
        <w:t>Le droit a l’</w:t>
      </w:r>
      <w:r w:rsidR="00C219FA" w:rsidRPr="00C958B0">
        <w:rPr>
          <w:color w:val="auto"/>
          <w:sz w:val="23"/>
          <w:szCs w:val="23"/>
        </w:rPr>
        <w:t>autodétermination</w:t>
      </w:r>
      <w:r w:rsidRPr="00C958B0">
        <w:rPr>
          <w:color w:val="auto"/>
          <w:sz w:val="23"/>
          <w:szCs w:val="23"/>
        </w:rPr>
        <w:t xml:space="preserve"> et garanti par l’article 1 de la convention DCP ; pourquoi l’</w:t>
      </w:r>
      <w:r w:rsidR="00C219FA" w:rsidRPr="00C958B0">
        <w:rPr>
          <w:color w:val="auto"/>
          <w:sz w:val="23"/>
          <w:szCs w:val="23"/>
        </w:rPr>
        <w:t>état</w:t>
      </w:r>
      <w:r w:rsidRPr="00C958B0">
        <w:rPr>
          <w:color w:val="auto"/>
          <w:sz w:val="23"/>
          <w:szCs w:val="23"/>
        </w:rPr>
        <w:t xml:space="preserve"> </w:t>
      </w:r>
      <w:r w:rsidR="00C219FA" w:rsidRPr="00C958B0">
        <w:rPr>
          <w:color w:val="auto"/>
          <w:sz w:val="23"/>
          <w:szCs w:val="23"/>
        </w:rPr>
        <w:t>résiste</w:t>
      </w:r>
      <w:r w:rsidRPr="00C958B0">
        <w:rPr>
          <w:color w:val="auto"/>
          <w:sz w:val="23"/>
          <w:szCs w:val="23"/>
        </w:rPr>
        <w:t xml:space="preserve"> contre </w:t>
      </w:r>
      <w:r w:rsidR="00C219FA" w:rsidRPr="00C958B0">
        <w:rPr>
          <w:color w:val="auto"/>
          <w:sz w:val="23"/>
          <w:szCs w:val="23"/>
        </w:rPr>
        <w:t>les revendications</w:t>
      </w:r>
      <w:r w:rsidRPr="00C958B0">
        <w:rPr>
          <w:color w:val="auto"/>
          <w:sz w:val="23"/>
          <w:szCs w:val="23"/>
        </w:rPr>
        <w:t xml:space="preserve"> du   </w:t>
      </w:r>
      <w:hyperlink r:id="rId7" w:history="1">
        <w:r w:rsidRPr="00C958B0">
          <w:rPr>
            <w:color w:val="auto"/>
            <w:sz w:val="23"/>
            <w:szCs w:val="23"/>
          </w:rPr>
          <w:t>MAK - Mouvement pour l'Autodétermination de la Kabylie</w:t>
        </w:r>
        <w:r w:rsidR="00C219FA" w:rsidRPr="00C958B0">
          <w:rPr>
            <w:color w:val="auto"/>
            <w:sz w:val="23"/>
            <w:szCs w:val="23"/>
          </w:rPr>
          <w:t> ?</w:t>
        </w:r>
        <w:r w:rsidRPr="00C958B0">
          <w:rPr>
            <w:color w:val="auto"/>
            <w:sz w:val="23"/>
            <w:szCs w:val="23"/>
          </w:rPr>
          <w:t xml:space="preserve"> </w:t>
        </w:r>
      </w:hyperlink>
      <w:r w:rsidR="00C219FA" w:rsidRPr="00C958B0">
        <w:rPr>
          <w:color w:val="auto"/>
          <w:sz w:val="23"/>
          <w:szCs w:val="23"/>
        </w:rPr>
        <w:t xml:space="preserve"> </w:t>
      </w:r>
      <w:r w:rsidR="00C958B0">
        <w:rPr>
          <w:color w:val="auto"/>
          <w:sz w:val="23"/>
          <w:szCs w:val="23"/>
        </w:rPr>
        <w:t xml:space="preserve">. </w:t>
      </w:r>
    </w:p>
    <w:p w:rsidR="00D25EE1" w:rsidRPr="00C958B0" w:rsidRDefault="00BD20B9" w:rsidP="0028645C">
      <w:pPr>
        <w:pStyle w:val="Default"/>
        <w:ind w:left="644"/>
        <w:jc w:val="both"/>
        <w:rPr>
          <w:color w:val="auto"/>
          <w:sz w:val="23"/>
          <w:szCs w:val="23"/>
        </w:rPr>
      </w:pPr>
      <w:r w:rsidRPr="00C958B0">
        <w:rPr>
          <w:color w:val="auto"/>
          <w:sz w:val="23"/>
          <w:szCs w:val="23"/>
        </w:rPr>
        <w:t xml:space="preserve"> </w:t>
      </w:r>
    </w:p>
    <w:p w:rsidR="00D25EE1" w:rsidRDefault="00C219FA" w:rsidP="00C219FA">
      <w:pPr>
        <w:pStyle w:val="Default"/>
        <w:ind w:left="644"/>
        <w:jc w:val="center"/>
        <w:rPr>
          <w:b/>
          <w:bCs/>
          <w:color w:val="auto"/>
          <w:sz w:val="28"/>
          <w:szCs w:val="28"/>
        </w:rPr>
      </w:pPr>
      <w:r>
        <w:rPr>
          <w:b/>
          <w:bCs/>
          <w:color w:val="auto"/>
          <w:sz w:val="28"/>
          <w:szCs w:val="28"/>
        </w:rPr>
        <w:t>Bureau de la fédération national des associations amazigh « FNAA »</w:t>
      </w:r>
    </w:p>
    <w:p w:rsidR="00D25EE1" w:rsidRDefault="00C219FA" w:rsidP="00C219FA">
      <w:pPr>
        <w:pStyle w:val="Default"/>
        <w:ind w:left="644"/>
        <w:jc w:val="center"/>
        <w:rPr>
          <w:b/>
          <w:bCs/>
          <w:color w:val="auto"/>
          <w:sz w:val="28"/>
          <w:szCs w:val="28"/>
        </w:rPr>
      </w:pPr>
      <w:r>
        <w:rPr>
          <w:b/>
          <w:bCs/>
          <w:color w:val="auto"/>
          <w:sz w:val="28"/>
          <w:szCs w:val="28"/>
        </w:rPr>
        <w:t>Rabat Maroc le 20/07/2017</w:t>
      </w:r>
    </w:p>
    <w:p w:rsidR="00D25EE1" w:rsidRDefault="00D25EE1" w:rsidP="0028645C">
      <w:pPr>
        <w:pStyle w:val="Default"/>
        <w:ind w:left="644"/>
        <w:jc w:val="both"/>
        <w:rPr>
          <w:b/>
          <w:bCs/>
          <w:color w:val="auto"/>
          <w:sz w:val="28"/>
          <w:szCs w:val="28"/>
        </w:rPr>
      </w:pPr>
    </w:p>
    <w:p w:rsidR="00C219FA" w:rsidRDefault="0078395F" w:rsidP="0028645C">
      <w:pPr>
        <w:pStyle w:val="Default"/>
        <w:ind w:left="644"/>
        <w:jc w:val="both"/>
        <w:rPr>
          <w:b/>
          <w:bCs/>
          <w:color w:val="auto"/>
          <w:sz w:val="28"/>
          <w:szCs w:val="28"/>
        </w:rPr>
      </w:pPr>
      <w:r w:rsidRPr="0078395F">
        <w:rPr>
          <w:b/>
          <w:bCs/>
          <w:color w:val="auto"/>
          <w:sz w:val="36"/>
          <w:szCs w:val="36"/>
        </w:rPr>
        <w:t>Référence</w:t>
      </w:r>
      <w:r w:rsidR="00F553C3">
        <w:rPr>
          <w:b/>
          <w:bCs/>
          <w:color w:val="auto"/>
          <w:sz w:val="28"/>
          <w:szCs w:val="28"/>
        </w:rPr>
        <w:t xml:space="preserve"> : </w:t>
      </w:r>
    </w:p>
    <w:p w:rsidR="00C219FA" w:rsidRPr="00F553C3" w:rsidRDefault="00F553C3" w:rsidP="00F553C3">
      <w:pPr>
        <w:pStyle w:val="Default"/>
        <w:numPr>
          <w:ilvl w:val="0"/>
          <w:numId w:val="2"/>
        </w:numPr>
        <w:ind w:left="644"/>
        <w:rPr>
          <w:b/>
          <w:bCs/>
          <w:color w:val="auto"/>
          <w:sz w:val="28"/>
          <w:szCs w:val="28"/>
        </w:rPr>
      </w:pPr>
      <w:r w:rsidRPr="00F553C3">
        <w:rPr>
          <w:sz w:val="23"/>
          <w:szCs w:val="23"/>
        </w:rPr>
        <w:t xml:space="preserve">Le Rapport 2014/15 d’Amnesty International ; </w:t>
      </w:r>
      <w:r>
        <w:rPr>
          <w:sz w:val="23"/>
          <w:szCs w:val="23"/>
        </w:rPr>
        <w:t>t</w:t>
      </w:r>
      <w:r w:rsidRPr="00F553C3">
        <w:rPr>
          <w:sz w:val="23"/>
          <w:szCs w:val="23"/>
        </w:rPr>
        <w:t>tps://www.amnesty.org/fr/countries/middle-east-and-north-africa/algeria/report-algeria/</w:t>
      </w:r>
    </w:p>
    <w:p w:rsidR="00F553C3" w:rsidRDefault="00F553C3" w:rsidP="00F553C3">
      <w:pPr>
        <w:pStyle w:val="Default"/>
        <w:numPr>
          <w:ilvl w:val="0"/>
          <w:numId w:val="2"/>
        </w:numPr>
        <w:rPr>
          <w:sz w:val="23"/>
          <w:szCs w:val="23"/>
        </w:rPr>
      </w:pPr>
      <w:r>
        <w:rPr>
          <w:sz w:val="23"/>
          <w:szCs w:val="23"/>
        </w:rPr>
        <w:t xml:space="preserve">Tragédie du M’zab : l’urgence d’une solution politique, http://www.lematindz.net/news/18050-tragedie-du-mzab-lurgence-dune-solution-politique.html </w:t>
      </w:r>
    </w:p>
    <w:p w:rsidR="00F553C3" w:rsidRDefault="00F553C3" w:rsidP="00F553C3">
      <w:pPr>
        <w:pStyle w:val="Default"/>
        <w:numPr>
          <w:ilvl w:val="0"/>
          <w:numId w:val="2"/>
        </w:numPr>
        <w:rPr>
          <w:sz w:val="23"/>
          <w:szCs w:val="23"/>
        </w:rPr>
      </w:pPr>
      <w:r>
        <w:rPr>
          <w:sz w:val="23"/>
          <w:szCs w:val="23"/>
        </w:rPr>
        <w:t xml:space="preserve">Les Amazighs interpellent le Parlement européen sur les tueries, violences, abus et exactions dans le M’Zab et accord d'association UE-Algérie, http://www.amazighworld.org/human_rights/index_show.php?id=641910 </w:t>
      </w:r>
    </w:p>
    <w:p w:rsidR="00F553C3" w:rsidRPr="00F553C3" w:rsidRDefault="00F553C3" w:rsidP="00F553C3">
      <w:pPr>
        <w:pStyle w:val="Default"/>
        <w:numPr>
          <w:ilvl w:val="0"/>
          <w:numId w:val="2"/>
        </w:numPr>
        <w:rPr>
          <w:sz w:val="23"/>
          <w:szCs w:val="23"/>
        </w:rPr>
      </w:pPr>
      <w:r w:rsidRPr="00F553C3">
        <w:rPr>
          <w:sz w:val="23"/>
          <w:szCs w:val="23"/>
        </w:rPr>
        <w:t xml:space="preserve">Algérie : Ghardaïa assiégée par 10 000 gendarmes et policiers </w:t>
      </w:r>
    </w:p>
    <w:p w:rsidR="00F553C3" w:rsidRPr="00F553C3" w:rsidRDefault="00F553C3" w:rsidP="00F553C3">
      <w:pPr>
        <w:pStyle w:val="Default"/>
        <w:numPr>
          <w:ilvl w:val="0"/>
          <w:numId w:val="2"/>
        </w:numPr>
        <w:ind w:left="644"/>
        <w:rPr>
          <w:b/>
          <w:bCs/>
          <w:color w:val="auto"/>
          <w:sz w:val="28"/>
          <w:szCs w:val="28"/>
        </w:rPr>
      </w:pPr>
      <w:hyperlink r:id="rId8" w:history="1">
        <w:r w:rsidRPr="00DE5750">
          <w:rPr>
            <w:rStyle w:val="Lienhypertexte"/>
            <w:sz w:val="23"/>
            <w:szCs w:val="23"/>
          </w:rPr>
          <w:t>http://www.afrik.com/algerie-ghardaia-assiegee-par-10-000-gendarmes-et-policiers</w:t>
        </w:r>
      </w:hyperlink>
    </w:p>
    <w:p w:rsidR="00F553C3" w:rsidRPr="00F553C3" w:rsidRDefault="00F553C3" w:rsidP="00F553C3">
      <w:pPr>
        <w:pStyle w:val="Default"/>
        <w:numPr>
          <w:ilvl w:val="0"/>
          <w:numId w:val="2"/>
        </w:numPr>
        <w:ind w:left="644"/>
        <w:rPr>
          <w:b/>
          <w:bCs/>
          <w:color w:val="auto"/>
          <w:sz w:val="28"/>
          <w:szCs w:val="28"/>
        </w:rPr>
      </w:pPr>
      <w:r w:rsidRPr="00F553C3">
        <w:rPr>
          <w:sz w:val="23"/>
          <w:szCs w:val="23"/>
        </w:rPr>
        <w:t xml:space="preserve">Algérie : 22 personnes sont mortes dans des affrontements sanglants à Ghardaïa </w:t>
      </w:r>
    </w:p>
    <w:p w:rsidR="00F553C3" w:rsidRPr="00F553C3" w:rsidRDefault="00F553C3" w:rsidP="00F553C3">
      <w:pPr>
        <w:pStyle w:val="Default"/>
        <w:numPr>
          <w:ilvl w:val="0"/>
          <w:numId w:val="2"/>
        </w:numPr>
        <w:ind w:left="644"/>
        <w:rPr>
          <w:b/>
          <w:bCs/>
          <w:color w:val="auto"/>
          <w:sz w:val="28"/>
          <w:szCs w:val="28"/>
        </w:rPr>
      </w:pPr>
      <w:hyperlink r:id="rId9" w:history="1">
        <w:r w:rsidRPr="00DE5750">
          <w:rPr>
            <w:rStyle w:val="Lienhypertexte"/>
            <w:sz w:val="23"/>
            <w:szCs w:val="23"/>
          </w:rPr>
          <w:t>http://www.afrik.com/algerie-19-personnes-sont-mortes-dans-de-violents-affrontements-a-ghardaia</w:t>
        </w:r>
      </w:hyperlink>
      <w:r>
        <w:rPr>
          <w:sz w:val="23"/>
          <w:szCs w:val="23"/>
        </w:rPr>
        <w:t>.</w:t>
      </w:r>
    </w:p>
    <w:p w:rsidR="00F553C3" w:rsidRPr="00F553C3" w:rsidRDefault="00F553C3" w:rsidP="00F553C3">
      <w:pPr>
        <w:pStyle w:val="Default"/>
        <w:numPr>
          <w:ilvl w:val="0"/>
          <w:numId w:val="2"/>
        </w:numPr>
        <w:ind w:left="644"/>
        <w:rPr>
          <w:b/>
          <w:bCs/>
          <w:color w:val="auto"/>
          <w:sz w:val="28"/>
          <w:szCs w:val="28"/>
        </w:rPr>
      </w:pPr>
      <w:r w:rsidRPr="00F553C3">
        <w:rPr>
          <w:sz w:val="23"/>
          <w:szCs w:val="23"/>
        </w:rPr>
        <w:t xml:space="preserve">Morts et violences à Ghardaïa (journal télévisé sur BRTV) </w:t>
      </w:r>
    </w:p>
    <w:p w:rsidR="00F553C3" w:rsidRDefault="00F553C3" w:rsidP="00F553C3">
      <w:pPr>
        <w:pStyle w:val="Default"/>
        <w:ind w:left="644"/>
        <w:rPr>
          <w:sz w:val="23"/>
          <w:szCs w:val="23"/>
        </w:rPr>
      </w:pPr>
      <w:hyperlink r:id="rId10" w:history="1">
        <w:r w:rsidRPr="00DE5750">
          <w:rPr>
            <w:rStyle w:val="Lienhypertexte"/>
            <w:sz w:val="23"/>
            <w:szCs w:val="23"/>
          </w:rPr>
          <w:t>https://www.youtube.com/watch?v=uf0POQeYYc0</w:t>
        </w:r>
      </w:hyperlink>
      <w:r>
        <w:rPr>
          <w:sz w:val="23"/>
          <w:szCs w:val="23"/>
        </w:rPr>
        <w:t xml:space="preserve"> .</w:t>
      </w:r>
    </w:p>
    <w:p w:rsidR="00F553C3" w:rsidRPr="00F553C3" w:rsidRDefault="00F553C3" w:rsidP="00F553C3">
      <w:pPr>
        <w:pStyle w:val="Default"/>
        <w:numPr>
          <w:ilvl w:val="0"/>
          <w:numId w:val="2"/>
        </w:numPr>
        <w:rPr>
          <w:sz w:val="23"/>
          <w:szCs w:val="23"/>
        </w:rPr>
      </w:pPr>
      <w:r w:rsidRPr="00F553C3">
        <w:rPr>
          <w:sz w:val="23"/>
          <w:szCs w:val="23"/>
        </w:rPr>
        <w:t xml:space="preserve">lien de la vidéo les gendarmes détruis et saccagé les véhicules des mozabites ( L’armée de </w:t>
      </w:r>
    </w:p>
    <w:p w:rsidR="00F553C3" w:rsidRDefault="00F553C3" w:rsidP="00F553C3">
      <w:pPr>
        <w:pStyle w:val="Default"/>
        <w:rPr>
          <w:sz w:val="23"/>
          <w:szCs w:val="23"/>
        </w:rPr>
      </w:pPr>
      <w:r>
        <w:rPr>
          <w:sz w:val="23"/>
          <w:szCs w:val="23"/>
        </w:rPr>
        <w:t xml:space="preserve">l'occupation détruites les véhicules de mozabites a ghardaia) </w:t>
      </w:r>
    </w:p>
    <w:p w:rsidR="00F553C3" w:rsidRPr="00F553C3" w:rsidRDefault="00F553C3" w:rsidP="0078395F">
      <w:pPr>
        <w:pStyle w:val="Default"/>
        <w:ind w:left="720"/>
        <w:rPr>
          <w:b/>
          <w:bCs/>
          <w:color w:val="auto"/>
          <w:sz w:val="28"/>
          <w:szCs w:val="28"/>
        </w:rPr>
      </w:pPr>
      <w:r>
        <w:rPr>
          <w:sz w:val="23"/>
          <w:szCs w:val="23"/>
        </w:rPr>
        <w:t>https://www.youtube.com/watch?v=txPmsxl0shw</w:t>
      </w:r>
      <w:r w:rsidR="0078395F">
        <w:rPr>
          <w:sz w:val="23"/>
          <w:szCs w:val="23"/>
        </w:rPr>
        <w:t>.</w:t>
      </w:r>
    </w:p>
    <w:p w:rsidR="00C219FA" w:rsidRDefault="00C219FA" w:rsidP="0028645C">
      <w:pPr>
        <w:pStyle w:val="Default"/>
        <w:ind w:left="644"/>
        <w:jc w:val="both"/>
        <w:rPr>
          <w:b/>
          <w:bCs/>
          <w:color w:val="auto"/>
          <w:sz w:val="28"/>
          <w:szCs w:val="28"/>
        </w:rPr>
      </w:pPr>
    </w:p>
    <w:p w:rsidR="00C219FA" w:rsidRDefault="00C219FA" w:rsidP="0028645C">
      <w:pPr>
        <w:pStyle w:val="Default"/>
        <w:ind w:left="644"/>
        <w:jc w:val="both"/>
        <w:rPr>
          <w:b/>
          <w:bCs/>
          <w:color w:val="auto"/>
          <w:sz w:val="28"/>
          <w:szCs w:val="28"/>
        </w:rPr>
      </w:pPr>
    </w:p>
    <w:p w:rsidR="00C219FA" w:rsidRDefault="00C219FA" w:rsidP="0028645C">
      <w:pPr>
        <w:pStyle w:val="Default"/>
        <w:ind w:left="644"/>
        <w:jc w:val="both"/>
        <w:rPr>
          <w:b/>
          <w:bCs/>
          <w:color w:val="auto"/>
          <w:sz w:val="28"/>
          <w:szCs w:val="28"/>
        </w:rPr>
      </w:pPr>
    </w:p>
    <w:p w:rsidR="00C219FA" w:rsidRDefault="00C219FA" w:rsidP="0028645C">
      <w:pPr>
        <w:pStyle w:val="Default"/>
        <w:ind w:left="644"/>
        <w:jc w:val="both"/>
        <w:rPr>
          <w:b/>
          <w:bCs/>
          <w:color w:val="auto"/>
          <w:sz w:val="28"/>
          <w:szCs w:val="28"/>
        </w:rPr>
      </w:pPr>
    </w:p>
    <w:p w:rsidR="00C219FA" w:rsidRDefault="00C219FA" w:rsidP="0028645C">
      <w:pPr>
        <w:pStyle w:val="Default"/>
        <w:ind w:left="644"/>
        <w:jc w:val="both"/>
        <w:rPr>
          <w:b/>
          <w:bCs/>
          <w:color w:val="auto"/>
          <w:sz w:val="28"/>
          <w:szCs w:val="28"/>
        </w:rPr>
      </w:pPr>
    </w:p>
    <w:p w:rsidR="00C219FA" w:rsidRDefault="00C219FA" w:rsidP="0028645C">
      <w:pPr>
        <w:pStyle w:val="Default"/>
        <w:ind w:left="644"/>
        <w:jc w:val="both"/>
        <w:rPr>
          <w:b/>
          <w:bCs/>
          <w:color w:val="auto"/>
          <w:sz w:val="28"/>
          <w:szCs w:val="28"/>
        </w:rPr>
      </w:pPr>
    </w:p>
    <w:p w:rsidR="00C219FA" w:rsidRDefault="00C219FA" w:rsidP="0028645C">
      <w:pPr>
        <w:pStyle w:val="Default"/>
        <w:ind w:left="644"/>
        <w:jc w:val="both"/>
        <w:rPr>
          <w:b/>
          <w:bCs/>
          <w:color w:val="auto"/>
          <w:sz w:val="28"/>
          <w:szCs w:val="28"/>
        </w:rPr>
      </w:pPr>
    </w:p>
    <w:p w:rsidR="00D25EE1" w:rsidRPr="00C219FA" w:rsidRDefault="00D25EE1" w:rsidP="00C219FA">
      <w:pPr>
        <w:pStyle w:val="Default"/>
        <w:ind w:left="284"/>
        <w:jc w:val="center"/>
        <w:rPr>
          <w:b/>
          <w:bCs/>
          <w:color w:val="auto"/>
          <w:sz w:val="96"/>
          <w:szCs w:val="96"/>
        </w:rPr>
      </w:pPr>
      <w:r w:rsidRPr="00C219FA">
        <w:rPr>
          <w:b/>
          <w:bCs/>
          <w:color w:val="auto"/>
          <w:sz w:val="96"/>
          <w:szCs w:val="96"/>
        </w:rPr>
        <w:t>Annexes</w:t>
      </w:r>
    </w:p>
    <w:p w:rsidR="00D25EE1" w:rsidRDefault="00D25EE1" w:rsidP="0028645C">
      <w:pPr>
        <w:pStyle w:val="Default"/>
        <w:ind w:left="644"/>
        <w:jc w:val="both"/>
        <w:rPr>
          <w:b/>
          <w:bCs/>
          <w:color w:val="auto"/>
          <w:sz w:val="40"/>
          <w:szCs w:val="40"/>
        </w:rPr>
      </w:pPr>
    </w:p>
    <w:p w:rsidR="00D25EE1" w:rsidRDefault="00D25EE1" w:rsidP="0028645C">
      <w:pPr>
        <w:pStyle w:val="Default"/>
        <w:ind w:left="644"/>
        <w:jc w:val="both"/>
        <w:rPr>
          <w:b/>
          <w:bCs/>
          <w:color w:val="auto"/>
          <w:sz w:val="40"/>
          <w:szCs w:val="40"/>
        </w:rPr>
      </w:pPr>
      <w:r>
        <w:rPr>
          <w:b/>
          <w:bCs/>
          <w:noProof/>
          <w:color w:val="auto"/>
          <w:sz w:val="40"/>
          <w:szCs w:val="40"/>
          <w:lang w:eastAsia="fr-FR"/>
        </w:rPr>
        <w:lastRenderedPageBreak/>
        <w:drawing>
          <wp:inline distT="0" distB="0" distL="0" distR="0">
            <wp:extent cx="5760720" cy="808839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8088397"/>
                    </a:xfrm>
                    <a:prstGeom prst="rect">
                      <a:avLst/>
                    </a:prstGeom>
                    <a:noFill/>
                    <a:ln w="9525">
                      <a:noFill/>
                      <a:miter lim="800000"/>
                      <a:headEnd/>
                      <a:tailEnd/>
                    </a:ln>
                  </pic:spPr>
                </pic:pic>
              </a:graphicData>
            </a:graphic>
          </wp:inline>
        </w:drawing>
      </w:r>
    </w:p>
    <w:p w:rsidR="00D25EE1" w:rsidRDefault="00D25EE1" w:rsidP="0028645C">
      <w:pPr>
        <w:pStyle w:val="Default"/>
        <w:ind w:left="644"/>
        <w:jc w:val="both"/>
        <w:rPr>
          <w:b/>
          <w:bCs/>
          <w:color w:val="auto"/>
          <w:sz w:val="40"/>
          <w:szCs w:val="40"/>
        </w:rPr>
      </w:pPr>
    </w:p>
    <w:p w:rsidR="00D25EE1" w:rsidRDefault="00D25EE1" w:rsidP="0028645C">
      <w:pPr>
        <w:pStyle w:val="Default"/>
        <w:ind w:left="644"/>
        <w:jc w:val="both"/>
        <w:rPr>
          <w:b/>
          <w:bCs/>
          <w:color w:val="auto"/>
          <w:sz w:val="40"/>
          <w:szCs w:val="40"/>
        </w:rPr>
      </w:pPr>
      <w:r>
        <w:rPr>
          <w:b/>
          <w:bCs/>
          <w:noProof/>
          <w:color w:val="auto"/>
          <w:sz w:val="40"/>
          <w:szCs w:val="40"/>
          <w:lang w:eastAsia="fr-FR"/>
        </w:rPr>
        <w:drawing>
          <wp:inline distT="0" distB="0" distL="0" distR="0">
            <wp:extent cx="5484934" cy="7128041"/>
            <wp:effectExtent l="19050" t="0" r="1466"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88006" cy="7132033"/>
                    </a:xfrm>
                    <a:prstGeom prst="rect">
                      <a:avLst/>
                    </a:prstGeom>
                    <a:noFill/>
                    <a:ln w="9525">
                      <a:noFill/>
                      <a:miter lim="800000"/>
                      <a:headEnd/>
                      <a:tailEnd/>
                    </a:ln>
                  </pic:spPr>
                </pic:pic>
              </a:graphicData>
            </a:graphic>
          </wp:inline>
        </w:drawing>
      </w:r>
    </w:p>
    <w:p w:rsidR="00D25EE1" w:rsidRDefault="00D25EE1" w:rsidP="0028645C">
      <w:pPr>
        <w:pStyle w:val="Default"/>
        <w:ind w:left="644"/>
        <w:jc w:val="both"/>
        <w:rPr>
          <w:b/>
          <w:bCs/>
          <w:color w:val="auto"/>
          <w:sz w:val="40"/>
          <w:szCs w:val="40"/>
        </w:rPr>
      </w:pPr>
      <w:r>
        <w:rPr>
          <w:b/>
          <w:bCs/>
          <w:noProof/>
          <w:color w:val="auto"/>
          <w:sz w:val="40"/>
          <w:szCs w:val="40"/>
          <w:lang w:eastAsia="fr-FR"/>
        </w:rPr>
        <w:lastRenderedPageBreak/>
        <w:drawing>
          <wp:inline distT="0" distB="0" distL="0" distR="0">
            <wp:extent cx="2470747" cy="1740877"/>
            <wp:effectExtent l="19050" t="0" r="5753"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470785" cy="1740904"/>
                    </a:xfrm>
                    <a:prstGeom prst="rect">
                      <a:avLst/>
                    </a:prstGeom>
                    <a:noFill/>
                    <a:ln w="9525">
                      <a:noFill/>
                      <a:miter lim="800000"/>
                      <a:headEnd/>
                      <a:tailEnd/>
                    </a:ln>
                  </pic:spPr>
                </pic:pic>
              </a:graphicData>
            </a:graphic>
          </wp:inline>
        </w:drawing>
      </w:r>
    </w:p>
    <w:p w:rsidR="00D25EE1" w:rsidRDefault="00D25EE1" w:rsidP="0028645C">
      <w:pPr>
        <w:pStyle w:val="Default"/>
        <w:ind w:left="644"/>
        <w:jc w:val="both"/>
        <w:rPr>
          <w:b/>
          <w:bCs/>
          <w:noProof/>
          <w:color w:val="auto"/>
          <w:sz w:val="40"/>
          <w:szCs w:val="40"/>
          <w:lang w:eastAsia="fr-FR"/>
        </w:rPr>
      </w:pPr>
      <w:r>
        <w:rPr>
          <w:b/>
          <w:bCs/>
          <w:noProof/>
          <w:color w:val="auto"/>
          <w:sz w:val="40"/>
          <w:szCs w:val="40"/>
          <w:lang w:eastAsia="fr-FR"/>
        </w:rPr>
        <w:lastRenderedPageBreak/>
        <w:drawing>
          <wp:inline distT="0" distB="0" distL="0" distR="0">
            <wp:extent cx="3614074" cy="9321753"/>
            <wp:effectExtent l="19050" t="0" r="5426"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621129" cy="9339950"/>
                    </a:xfrm>
                    <a:prstGeom prst="rect">
                      <a:avLst/>
                    </a:prstGeom>
                    <a:noFill/>
                    <a:ln w="9525">
                      <a:noFill/>
                      <a:miter lim="800000"/>
                      <a:headEnd/>
                      <a:tailEnd/>
                    </a:ln>
                  </pic:spPr>
                </pic:pic>
              </a:graphicData>
            </a:graphic>
          </wp:inline>
        </w:drawing>
      </w: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r>
        <w:rPr>
          <w:b/>
          <w:bCs/>
          <w:noProof/>
          <w:color w:val="auto"/>
          <w:sz w:val="40"/>
          <w:szCs w:val="40"/>
          <w:lang w:eastAsia="fr-FR"/>
        </w:rPr>
        <w:drawing>
          <wp:inline distT="0" distB="0" distL="0" distR="0">
            <wp:extent cx="1581150" cy="3370747"/>
            <wp:effectExtent l="1905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584011" cy="3376845"/>
                    </a:xfrm>
                    <a:prstGeom prst="rect">
                      <a:avLst/>
                    </a:prstGeom>
                    <a:noFill/>
                    <a:ln w="9525">
                      <a:noFill/>
                      <a:miter lim="800000"/>
                      <a:headEnd/>
                      <a:tailEnd/>
                    </a:ln>
                  </pic:spPr>
                </pic:pic>
              </a:graphicData>
            </a:graphic>
          </wp:inline>
        </w:drawing>
      </w:r>
      <w:r>
        <w:rPr>
          <w:b/>
          <w:bCs/>
          <w:noProof/>
          <w:color w:val="auto"/>
          <w:sz w:val="40"/>
          <w:szCs w:val="40"/>
          <w:lang w:eastAsia="fr-FR"/>
        </w:rPr>
        <w:drawing>
          <wp:inline distT="0" distB="0" distL="0" distR="0">
            <wp:extent cx="1361342" cy="3305907"/>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368542" cy="3323391"/>
                    </a:xfrm>
                    <a:prstGeom prst="rect">
                      <a:avLst/>
                    </a:prstGeom>
                    <a:noFill/>
                    <a:ln w="9525">
                      <a:noFill/>
                      <a:miter lim="800000"/>
                      <a:headEnd/>
                      <a:tailEnd/>
                    </a:ln>
                  </pic:spPr>
                </pic:pic>
              </a:graphicData>
            </a:graphic>
          </wp:inline>
        </w:drawing>
      </w:r>
      <w:r>
        <w:rPr>
          <w:b/>
          <w:bCs/>
          <w:noProof/>
          <w:color w:val="auto"/>
          <w:sz w:val="40"/>
          <w:szCs w:val="40"/>
          <w:lang w:eastAsia="fr-FR"/>
        </w:rPr>
        <w:drawing>
          <wp:inline distT="0" distB="0" distL="0" distR="0">
            <wp:extent cx="2275644" cy="3444689"/>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277110" cy="3446908"/>
                    </a:xfrm>
                    <a:prstGeom prst="rect">
                      <a:avLst/>
                    </a:prstGeom>
                    <a:noFill/>
                    <a:ln w="9525">
                      <a:noFill/>
                      <a:miter lim="800000"/>
                      <a:headEnd/>
                      <a:tailEnd/>
                    </a:ln>
                  </pic:spPr>
                </pic:pic>
              </a:graphicData>
            </a:graphic>
          </wp:inline>
        </w:drawing>
      </w: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Default="00151227" w:rsidP="0028645C">
      <w:pPr>
        <w:pStyle w:val="Default"/>
        <w:ind w:left="644"/>
        <w:jc w:val="both"/>
        <w:rPr>
          <w:b/>
          <w:bCs/>
          <w:noProof/>
          <w:color w:val="auto"/>
          <w:sz w:val="40"/>
          <w:szCs w:val="40"/>
          <w:lang w:eastAsia="fr-FR"/>
        </w:rPr>
      </w:pPr>
    </w:p>
    <w:p w:rsidR="00151227" w:rsidRPr="00D25EE1" w:rsidRDefault="00151227" w:rsidP="0028645C">
      <w:pPr>
        <w:pStyle w:val="Default"/>
        <w:ind w:left="644"/>
        <w:jc w:val="both"/>
        <w:rPr>
          <w:b/>
          <w:bCs/>
          <w:color w:val="auto"/>
          <w:sz w:val="40"/>
          <w:szCs w:val="40"/>
        </w:rPr>
      </w:pPr>
    </w:p>
    <w:sectPr w:rsidR="00151227" w:rsidRPr="00D25EE1" w:rsidSect="00C958B0">
      <w:headerReference w:type="default" r:id="rId18"/>
      <w:footerReference w:type="default" r:id="rId19"/>
      <w:pgSz w:w="11906" w:h="16838"/>
      <w:pgMar w:top="284" w:right="1417" w:bottom="1135" w:left="1276"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462" w:rsidRDefault="00E97462" w:rsidP="00271059">
      <w:pPr>
        <w:spacing w:after="0" w:line="240" w:lineRule="auto"/>
      </w:pPr>
      <w:r>
        <w:separator/>
      </w:r>
    </w:p>
  </w:endnote>
  <w:endnote w:type="continuationSeparator" w:id="1">
    <w:p w:rsidR="00E97462" w:rsidRDefault="00E97462" w:rsidP="002710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A59" w:rsidRDefault="00CB7A59" w:rsidP="00C219FA">
    <w:pPr>
      <w:pStyle w:val="Pieddepage"/>
      <w:jc w:val="right"/>
    </w:pPr>
  </w:p>
  <w:sdt>
    <w:sdtPr>
      <w:rPr>
        <w:b/>
        <w:bCs/>
        <w:sz w:val="20"/>
        <w:szCs w:val="20"/>
      </w:rPr>
      <w:id w:val="-777793959"/>
      <w:docPartObj>
        <w:docPartGallery w:val="Page Numbers (Bottom of Page)"/>
        <w:docPartUnique/>
      </w:docPartObj>
    </w:sdtPr>
    <w:sdtEndPr>
      <w:rPr>
        <w:b w:val="0"/>
        <w:bCs w:val="0"/>
        <w:sz w:val="22"/>
        <w:szCs w:val="22"/>
        <w:rtl/>
      </w:rPr>
    </w:sdtEndPr>
    <w:sdtContent>
      <w:p w:rsidR="0078395F" w:rsidRDefault="00C219FA" w:rsidP="00C219FA">
        <w:pPr>
          <w:spacing w:after="0" w:line="240" w:lineRule="auto"/>
          <w:jc w:val="center"/>
          <w:rPr>
            <w:b/>
            <w:bCs/>
            <w:sz w:val="20"/>
            <w:szCs w:val="20"/>
            <w:shd w:val="clear" w:color="auto" w:fill="FFFFFF"/>
          </w:rPr>
        </w:pPr>
        <w:r w:rsidRPr="0078395F">
          <w:rPr>
            <w:b/>
            <w:bCs/>
            <w:noProof/>
            <w:sz w:val="20"/>
            <w:szCs w:val="20"/>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2049" type="#_x0000_t65" style="position:absolute;left:0;text-align:left;margin-left:0;margin-top:0;width:29pt;height:21.6pt;z-index:251660288;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style="mso-next-textbox:#Forme automatique 1">
                <w:txbxContent>
                  <w:p w:rsidR="00C219FA" w:rsidRDefault="00C219FA" w:rsidP="00C219FA">
                    <w:pPr>
                      <w:jc w:val="center"/>
                    </w:pPr>
                    <w:r w:rsidRPr="00373C1B">
                      <w:fldChar w:fldCharType="begin"/>
                    </w:r>
                    <w:r>
                      <w:instrText>PAGE    \* MERGEFORMAT</w:instrText>
                    </w:r>
                    <w:r w:rsidRPr="00373C1B">
                      <w:fldChar w:fldCharType="separate"/>
                    </w:r>
                    <w:r w:rsidR="00F5236C" w:rsidRPr="00F5236C">
                      <w:rPr>
                        <w:noProof/>
                        <w:sz w:val="16"/>
                        <w:szCs w:val="16"/>
                      </w:rPr>
                      <w:t>1</w:t>
                    </w:r>
                    <w:r>
                      <w:rPr>
                        <w:sz w:val="16"/>
                        <w:szCs w:val="16"/>
                      </w:rPr>
                      <w:fldChar w:fldCharType="end"/>
                    </w:r>
                  </w:p>
                </w:txbxContent>
              </v:textbox>
              <w10:wrap anchorx="margin" anchory="margin"/>
            </v:shape>
          </w:pict>
        </w:r>
        <w:r w:rsidRPr="0078395F">
          <w:rPr>
            <w:rFonts w:hint="cs"/>
            <w:b/>
            <w:bCs/>
            <w:sz w:val="20"/>
            <w:szCs w:val="20"/>
            <w:shd w:val="clear" w:color="auto" w:fill="FFFFFF"/>
            <w:rtl/>
          </w:rPr>
          <w:t>38</w:t>
        </w:r>
        <w:r w:rsidRPr="0078395F">
          <w:rPr>
            <w:b/>
            <w:bCs/>
            <w:sz w:val="20"/>
            <w:szCs w:val="20"/>
            <w:shd w:val="clear" w:color="auto" w:fill="FFFFFF"/>
          </w:rPr>
          <w:t>, Rue Kadi Ayyad, Diour</w:t>
        </w:r>
        <w:r w:rsidR="0078395F">
          <w:rPr>
            <w:b/>
            <w:bCs/>
            <w:sz w:val="20"/>
            <w:szCs w:val="20"/>
            <w:shd w:val="clear" w:color="auto" w:fill="FFFFFF"/>
          </w:rPr>
          <w:t xml:space="preserve"> </w:t>
        </w:r>
        <w:r w:rsidRPr="0078395F">
          <w:rPr>
            <w:b/>
            <w:bCs/>
            <w:sz w:val="20"/>
            <w:szCs w:val="20"/>
            <w:shd w:val="clear" w:color="auto" w:fill="FFFFFF"/>
          </w:rPr>
          <w:t>Jamaâ, Rabat, Maroc,TéL : 212 537702038 - Fax : 2125 37726313</w:t>
        </w:r>
        <w:r w:rsidR="0078395F">
          <w:rPr>
            <w:b/>
            <w:bCs/>
            <w:sz w:val="20"/>
            <w:szCs w:val="20"/>
            <w:shd w:val="clear" w:color="auto" w:fill="FFFFFF"/>
          </w:rPr>
          <w:t xml:space="preserve"> –</w:t>
        </w:r>
      </w:p>
      <w:p w:rsidR="00C219FA" w:rsidRPr="0078395F" w:rsidRDefault="0078395F" w:rsidP="00C219FA">
        <w:pPr>
          <w:spacing w:after="0" w:line="240" w:lineRule="auto"/>
          <w:jc w:val="center"/>
          <w:rPr>
            <w:b/>
            <w:bCs/>
            <w:sz w:val="20"/>
            <w:szCs w:val="20"/>
            <w:shd w:val="clear" w:color="auto" w:fill="FFFFFF"/>
            <w:lang w:bidi="ar-MA"/>
          </w:rPr>
        </w:pPr>
        <w:r>
          <w:rPr>
            <w:b/>
            <w:bCs/>
            <w:sz w:val="20"/>
            <w:szCs w:val="20"/>
            <w:shd w:val="clear" w:color="auto" w:fill="FFFFFF"/>
          </w:rPr>
          <w:t xml:space="preserve">TEL- Portable 00212661479229 </w:t>
        </w:r>
      </w:p>
      <w:p w:rsidR="00C219FA" w:rsidRDefault="0078395F" w:rsidP="0078395F">
        <w:pPr>
          <w:bidi/>
          <w:spacing w:after="0" w:line="240" w:lineRule="auto"/>
          <w:jc w:val="center"/>
        </w:pPr>
        <w:r>
          <w:rPr>
            <w:b/>
            <w:bCs/>
            <w:sz w:val="20"/>
            <w:szCs w:val="20"/>
            <w:lang w:val="de-DE"/>
          </w:rPr>
          <w:t>E</w:t>
        </w:r>
        <w:r w:rsidR="00C219FA" w:rsidRPr="0078395F">
          <w:rPr>
            <w:b/>
            <w:bCs/>
            <w:sz w:val="20"/>
            <w:szCs w:val="20"/>
            <w:lang w:val="de-DE"/>
          </w:rPr>
          <w:t xml:space="preserve">-Mail : </w:t>
        </w:r>
        <w:hyperlink r:id="rId1" w:history="1">
          <w:r w:rsidR="00C219FA" w:rsidRPr="0078395F">
            <w:rPr>
              <w:rStyle w:val="Lienhypertexte"/>
              <w:b/>
              <w:bCs/>
              <w:sz w:val="20"/>
              <w:szCs w:val="20"/>
            </w:rPr>
            <w:t>fnaafederation@gmail.com</w:t>
          </w:r>
        </w:hyperlink>
        <w:r w:rsidR="00C219FA" w:rsidRPr="0078395F">
          <w:rPr>
            <w:b/>
            <w:bCs/>
            <w:sz w:val="20"/>
            <w:szCs w:val="20"/>
          </w:rPr>
          <w:t xml:space="preserve"> – Site web : </w:t>
        </w:r>
        <w:hyperlink r:id="rId2" w:history="1">
          <w:r w:rsidR="00C219FA" w:rsidRPr="0078395F">
            <w:rPr>
              <w:rStyle w:val="Lienhypertexte"/>
              <w:b/>
              <w:bCs/>
              <w:sz w:val="20"/>
              <w:szCs w:val="20"/>
            </w:rPr>
            <w:t>www.fnaa.ma</w:t>
          </w:r>
        </w:hyperlink>
      </w:p>
    </w:sdtContent>
  </w:sdt>
  <w:p w:rsidR="00271059" w:rsidRDefault="0027105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462" w:rsidRDefault="00E97462" w:rsidP="00271059">
      <w:pPr>
        <w:spacing w:after="0" w:line="240" w:lineRule="auto"/>
      </w:pPr>
      <w:r>
        <w:separator/>
      </w:r>
    </w:p>
  </w:footnote>
  <w:footnote w:type="continuationSeparator" w:id="1">
    <w:p w:rsidR="00E97462" w:rsidRDefault="00E97462" w:rsidP="002710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9FA" w:rsidRDefault="00C219FA">
    <w:pPr>
      <w:pStyle w:val="En-tte"/>
    </w:pPr>
    <w:r w:rsidRPr="00C219FA">
      <w:drawing>
        <wp:inline distT="0" distB="0" distL="0" distR="0">
          <wp:extent cx="5274310" cy="1238602"/>
          <wp:effectExtent l="19050" t="0" r="2540" b="0"/>
          <wp:docPr id="6" name="Image 2" descr="FNAA Logo ameliore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NAA Logo ameliore_s"/>
                  <pic:cNvPicPr>
                    <a:picLocks noChangeAspect="1" noChangeArrowheads="1"/>
                  </pic:cNvPicPr>
                </pic:nvPicPr>
                <pic:blipFill>
                  <a:blip r:embed="rId1"/>
                  <a:srcRect/>
                  <a:stretch>
                    <a:fillRect/>
                  </a:stretch>
                </pic:blipFill>
                <pic:spPr bwMode="auto">
                  <a:xfrm>
                    <a:off x="0" y="0"/>
                    <a:ext cx="5274310" cy="123860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E568A"/>
    <w:multiLevelType w:val="hybridMultilevel"/>
    <w:tmpl w:val="1FE019F2"/>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08316494"/>
    <w:multiLevelType w:val="hybridMultilevel"/>
    <w:tmpl w:val="984C3CCA"/>
    <w:lvl w:ilvl="0" w:tplc="5B58A3FA">
      <w:start w:val="1"/>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0A951552"/>
    <w:multiLevelType w:val="hybridMultilevel"/>
    <w:tmpl w:val="23B07E5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nsid w:val="12C308CA"/>
    <w:multiLevelType w:val="hybridMultilevel"/>
    <w:tmpl w:val="C95A14BE"/>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15883239"/>
    <w:multiLevelType w:val="hybridMultilevel"/>
    <w:tmpl w:val="C00C28BC"/>
    <w:lvl w:ilvl="0" w:tplc="2042EBC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BF24E0"/>
    <w:multiLevelType w:val="hybridMultilevel"/>
    <w:tmpl w:val="7F1CF51C"/>
    <w:lvl w:ilvl="0" w:tplc="040C0001">
      <w:start w:val="1"/>
      <w:numFmt w:val="bullet"/>
      <w:lvlText w:val=""/>
      <w:lvlJc w:val="left"/>
      <w:pPr>
        <w:ind w:left="762" w:hanging="360"/>
      </w:pPr>
      <w:rPr>
        <w:rFonts w:ascii="Symbol" w:hAnsi="Symbol"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6">
    <w:nsid w:val="236E59B0"/>
    <w:multiLevelType w:val="hybridMultilevel"/>
    <w:tmpl w:val="B2D06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73547C"/>
    <w:multiLevelType w:val="hybridMultilevel"/>
    <w:tmpl w:val="E3E69878"/>
    <w:lvl w:ilvl="0" w:tplc="5B58A3FA">
      <w:start w:val="1"/>
      <w:numFmt w:val="decimal"/>
      <w:lvlText w:val="%1-"/>
      <w:lvlJc w:val="left"/>
      <w:pPr>
        <w:ind w:left="997" w:hanging="360"/>
      </w:pPr>
      <w:rPr>
        <w:rFonts w:hint="default"/>
        <w:b/>
      </w:rPr>
    </w:lvl>
    <w:lvl w:ilvl="1" w:tplc="040C0019" w:tentative="1">
      <w:start w:val="1"/>
      <w:numFmt w:val="lowerLetter"/>
      <w:lvlText w:val="%2."/>
      <w:lvlJc w:val="left"/>
      <w:pPr>
        <w:ind w:left="1717" w:hanging="360"/>
      </w:pPr>
    </w:lvl>
    <w:lvl w:ilvl="2" w:tplc="040C001B" w:tentative="1">
      <w:start w:val="1"/>
      <w:numFmt w:val="lowerRoman"/>
      <w:lvlText w:val="%3."/>
      <w:lvlJc w:val="right"/>
      <w:pPr>
        <w:ind w:left="2437" w:hanging="180"/>
      </w:pPr>
    </w:lvl>
    <w:lvl w:ilvl="3" w:tplc="040C000F" w:tentative="1">
      <w:start w:val="1"/>
      <w:numFmt w:val="decimal"/>
      <w:lvlText w:val="%4."/>
      <w:lvlJc w:val="left"/>
      <w:pPr>
        <w:ind w:left="3157" w:hanging="360"/>
      </w:pPr>
    </w:lvl>
    <w:lvl w:ilvl="4" w:tplc="040C0019" w:tentative="1">
      <w:start w:val="1"/>
      <w:numFmt w:val="lowerLetter"/>
      <w:lvlText w:val="%5."/>
      <w:lvlJc w:val="left"/>
      <w:pPr>
        <w:ind w:left="3877" w:hanging="360"/>
      </w:pPr>
    </w:lvl>
    <w:lvl w:ilvl="5" w:tplc="040C001B" w:tentative="1">
      <w:start w:val="1"/>
      <w:numFmt w:val="lowerRoman"/>
      <w:lvlText w:val="%6."/>
      <w:lvlJc w:val="right"/>
      <w:pPr>
        <w:ind w:left="4597" w:hanging="180"/>
      </w:pPr>
    </w:lvl>
    <w:lvl w:ilvl="6" w:tplc="040C000F" w:tentative="1">
      <w:start w:val="1"/>
      <w:numFmt w:val="decimal"/>
      <w:lvlText w:val="%7."/>
      <w:lvlJc w:val="left"/>
      <w:pPr>
        <w:ind w:left="5317" w:hanging="360"/>
      </w:pPr>
    </w:lvl>
    <w:lvl w:ilvl="7" w:tplc="040C0019" w:tentative="1">
      <w:start w:val="1"/>
      <w:numFmt w:val="lowerLetter"/>
      <w:lvlText w:val="%8."/>
      <w:lvlJc w:val="left"/>
      <w:pPr>
        <w:ind w:left="6037" w:hanging="360"/>
      </w:pPr>
    </w:lvl>
    <w:lvl w:ilvl="8" w:tplc="040C001B" w:tentative="1">
      <w:start w:val="1"/>
      <w:numFmt w:val="lowerRoman"/>
      <w:lvlText w:val="%9."/>
      <w:lvlJc w:val="right"/>
      <w:pPr>
        <w:ind w:left="6757" w:hanging="180"/>
      </w:pPr>
    </w:lvl>
  </w:abstractNum>
  <w:abstractNum w:abstractNumId="8">
    <w:nsid w:val="339238E3"/>
    <w:multiLevelType w:val="hybridMultilevel"/>
    <w:tmpl w:val="374857B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9">
    <w:nsid w:val="56D27CD9"/>
    <w:multiLevelType w:val="hybridMultilevel"/>
    <w:tmpl w:val="C5DC3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BB874E9"/>
    <w:multiLevelType w:val="hybridMultilevel"/>
    <w:tmpl w:val="B2921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3FD2A9F"/>
    <w:multiLevelType w:val="hybridMultilevel"/>
    <w:tmpl w:val="EDD8157E"/>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6D384B0A"/>
    <w:multiLevelType w:val="hybridMultilevel"/>
    <w:tmpl w:val="C71E6F52"/>
    <w:lvl w:ilvl="0" w:tplc="0E8EDFBC">
      <w:start w:val="2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ED06FF2"/>
    <w:multiLevelType w:val="hybridMultilevel"/>
    <w:tmpl w:val="E1C8405C"/>
    <w:lvl w:ilvl="0" w:tplc="5B58A3FA">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FED375F"/>
    <w:multiLevelType w:val="hybridMultilevel"/>
    <w:tmpl w:val="FB989A0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0"/>
  </w:num>
  <w:num w:numId="2">
    <w:abstractNumId w:val="12"/>
  </w:num>
  <w:num w:numId="3">
    <w:abstractNumId w:val="5"/>
  </w:num>
  <w:num w:numId="4">
    <w:abstractNumId w:val="9"/>
  </w:num>
  <w:num w:numId="5">
    <w:abstractNumId w:val="4"/>
  </w:num>
  <w:num w:numId="6">
    <w:abstractNumId w:val="1"/>
  </w:num>
  <w:num w:numId="7">
    <w:abstractNumId w:val="13"/>
  </w:num>
  <w:num w:numId="8">
    <w:abstractNumId w:val="10"/>
  </w:num>
  <w:num w:numId="9">
    <w:abstractNumId w:val="7"/>
  </w:num>
  <w:num w:numId="10">
    <w:abstractNumId w:val="6"/>
  </w:num>
  <w:num w:numId="11">
    <w:abstractNumId w:val="11"/>
  </w:num>
  <w:num w:numId="12">
    <w:abstractNumId w:val="3"/>
  </w:num>
  <w:num w:numId="13">
    <w:abstractNumId w:val="2"/>
  </w:num>
  <w:num w:numId="14">
    <w:abstractNumId w:val="8"/>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F503C"/>
    <w:rsid w:val="000A0C68"/>
    <w:rsid w:val="00151227"/>
    <w:rsid w:val="001C44EA"/>
    <w:rsid w:val="00271059"/>
    <w:rsid w:val="0028645C"/>
    <w:rsid w:val="002F503C"/>
    <w:rsid w:val="003D588C"/>
    <w:rsid w:val="003E6DB9"/>
    <w:rsid w:val="00591BAD"/>
    <w:rsid w:val="006F18FF"/>
    <w:rsid w:val="0078395F"/>
    <w:rsid w:val="00804D60"/>
    <w:rsid w:val="00813307"/>
    <w:rsid w:val="009E2838"/>
    <w:rsid w:val="00A110AD"/>
    <w:rsid w:val="00B752EB"/>
    <w:rsid w:val="00BA5655"/>
    <w:rsid w:val="00BD20B9"/>
    <w:rsid w:val="00C219FA"/>
    <w:rsid w:val="00C958B0"/>
    <w:rsid w:val="00CB7A59"/>
    <w:rsid w:val="00D25EE1"/>
    <w:rsid w:val="00E3290E"/>
    <w:rsid w:val="00E931BC"/>
    <w:rsid w:val="00E97462"/>
    <w:rsid w:val="00F140BF"/>
    <w:rsid w:val="00F5236C"/>
    <w:rsid w:val="00F553C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9F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F503C"/>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271059"/>
    <w:pPr>
      <w:ind w:left="720"/>
      <w:contextualSpacing/>
    </w:pPr>
  </w:style>
  <w:style w:type="paragraph" w:styleId="En-tte">
    <w:name w:val="header"/>
    <w:basedOn w:val="Normal"/>
    <w:link w:val="En-tteCar"/>
    <w:uiPriority w:val="99"/>
    <w:unhideWhenUsed/>
    <w:rsid w:val="00271059"/>
    <w:pPr>
      <w:tabs>
        <w:tab w:val="center" w:pos="4536"/>
        <w:tab w:val="right" w:pos="9072"/>
      </w:tabs>
      <w:spacing w:after="0" w:line="240" w:lineRule="auto"/>
    </w:pPr>
  </w:style>
  <w:style w:type="character" w:customStyle="1" w:styleId="En-tteCar">
    <w:name w:val="En-tête Car"/>
    <w:basedOn w:val="Policepardfaut"/>
    <w:link w:val="En-tte"/>
    <w:uiPriority w:val="99"/>
    <w:rsid w:val="00271059"/>
  </w:style>
  <w:style w:type="paragraph" w:styleId="Pieddepage">
    <w:name w:val="footer"/>
    <w:basedOn w:val="Normal"/>
    <w:link w:val="PieddepageCar"/>
    <w:uiPriority w:val="99"/>
    <w:unhideWhenUsed/>
    <w:rsid w:val="002710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1059"/>
  </w:style>
  <w:style w:type="table" w:styleId="Grilledutableau">
    <w:name w:val="Table Grid"/>
    <w:basedOn w:val="TableauNormal"/>
    <w:uiPriority w:val="59"/>
    <w:rsid w:val="002864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BD20B9"/>
    <w:rPr>
      <w:color w:val="0000FF"/>
      <w:u w:val="single"/>
    </w:rPr>
  </w:style>
</w:styles>
</file>

<file path=word/webSettings.xml><?xml version="1.0" encoding="utf-8"?>
<w:webSettings xmlns:r="http://schemas.openxmlformats.org/officeDocument/2006/relationships" xmlns:w="http://schemas.openxmlformats.org/wordprocessingml/2006/main">
  <w:divs>
    <w:div w:id="619607372">
      <w:bodyDiv w:val="1"/>
      <w:marLeft w:val="0"/>
      <w:marRight w:val="0"/>
      <w:marTop w:val="0"/>
      <w:marBottom w:val="0"/>
      <w:divBdr>
        <w:top w:val="none" w:sz="0" w:space="0" w:color="auto"/>
        <w:left w:val="none" w:sz="0" w:space="0" w:color="auto"/>
        <w:bottom w:val="none" w:sz="0" w:space="0" w:color="auto"/>
        <w:right w:val="none" w:sz="0" w:space="0" w:color="auto"/>
      </w:divBdr>
      <w:divsChild>
        <w:div w:id="319239756">
          <w:marLeft w:val="0"/>
          <w:marRight w:val="0"/>
          <w:marTop w:val="0"/>
          <w:marBottom w:val="0"/>
          <w:divBdr>
            <w:top w:val="none" w:sz="0" w:space="0" w:color="auto"/>
            <w:left w:val="none" w:sz="0" w:space="0" w:color="auto"/>
            <w:bottom w:val="none" w:sz="0" w:space="0" w:color="auto"/>
            <w:right w:val="none" w:sz="0" w:space="0" w:color="auto"/>
          </w:divBdr>
          <w:divsChild>
            <w:div w:id="5448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rik.com/algerie-ghardaia-assiegee-par-10-000-gendarmes-et-policiers"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makabylie.org" TargetMode="Externa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customXml" Target="../customXml/item2.xml"/><Relationship Id="rId10" Type="http://schemas.openxmlformats.org/officeDocument/2006/relationships/hyperlink" Target="https://www.youtube.com/watch?v=uf0POQeYYc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frik.com/algerie-19-personnes-sont-mortes-dans-de-violents-affrontements-a-ghardaia" TargetMode="External"/><Relationship Id="rId14" Type="http://schemas.openxmlformats.org/officeDocument/2006/relationships/image" Target="media/image4.emf"/><Relationship Id="rId22"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hyperlink" Target="http://www.fnaa.ma" TargetMode="External"/><Relationship Id="rId1" Type="http://schemas.openxmlformats.org/officeDocument/2006/relationships/hyperlink" Target="mailto:fnaafederatio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97BE5B-3E11-48D2-966B-EA0DC60FF8FC}"/>
</file>

<file path=customXml/itemProps2.xml><?xml version="1.0" encoding="utf-8"?>
<ds:datastoreItem xmlns:ds="http://schemas.openxmlformats.org/officeDocument/2006/customXml" ds:itemID="{1E74C479-451A-42CE-89D2-A440CE0D47D7}"/>
</file>

<file path=customXml/itemProps3.xml><?xml version="1.0" encoding="utf-8"?>
<ds:datastoreItem xmlns:ds="http://schemas.openxmlformats.org/officeDocument/2006/customXml" ds:itemID="{2AF1DA1E-1867-4B2E-9CC2-A3C33014A4E2}"/>
</file>

<file path=docProps/app.xml><?xml version="1.0" encoding="utf-8"?>
<Properties xmlns="http://schemas.openxmlformats.org/officeDocument/2006/extended-properties" xmlns:vt="http://schemas.openxmlformats.org/officeDocument/2006/docPropsVTypes">
  <Template>Normal</Template>
  <TotalTime>1</TotalTime>
  <Pages>1</Pages>
  <Words>2389</Words>
  <Characters>13141</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2017-07-21T10:56:00Z</dcterms:created>
  <dcterms:modified xsi:type="dcterms:W3CDTF">2017-07-21T10:56:00Z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