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CC" w:rsidRPr="00E02FCC" w:rsidRDefault="00E02FCC" w:rsidP="00F1658B">
      <w:pPr>
        <w:rPr>
          <w:rFonts w:ascii="Arial" w:hAnsi="Arial" w:cs="Arial"/>
          <w:b/>
          <w:sz w:val="28"/>
          <w:szCs w:val="28"/>
          <w:u w:val="single"/>
          <w:lang w:val="en-US"/>
        </w:rPr>
      </w:pPr>
    </w:p>
    <w:p w:rsidR="009B74E8" w:rsidRPr="00B24CCB" w:rsidRDefault="009B74E8" w:rsidP="009B74E8">
      <w:pPr>
        <w:jc w:val="center"/>
        <w:rPr>
          <w:rFonts w:ascii="Arial" w:hAnsi="Arial" w:cs="Arial"/>
          <w:sz w:val="24"/>
          <w:szCs w:val="24"/>
          <w:lang w:val="en-US"/>
        </w:rPr>
      </w:pPr>
      <w:r w:rsidRPr="00B24CCB">
        <w:rPr>
          <w:rFonts w:ascii="Arial" w:hAnsi="Arial" w:cs="Arial"/>
          <w:sz w:val="24"/>
          <w:szCs w:val="24"/>
          <w:lang w:val="en-US"/>
        </w:rPr>
        <w:t>INTERNATIONAL COVENANT ON CIVIL AND POLITICAL RIGHTS (ICCPR)</w:t>
      </w:r>
    </w:p>
    <w:p w:rsidR="00E4560F" w:rsidRDefault="009B74E8" w:rsidP="005E291C">
      <w:pPr>
        <w:jc w:val="center"/>
        <w:rPr>
          <w:rFonts w:ascii="Arial" w:hAnsi="Arial" w:cs="Arial"/>
          <w:sz w:val="24"/>
          <w:szCs w:val="24"/>
          <w:lang w:val="en-US"/>
        </w:rPr>
      </w:pPr>
      <w:r w:rsidRPr="00B24CCB">
        <w:rPr>
          <w:rFonts w:ascii="Arial" w:hAnsi="Arial" w:cs="Arial"/>
          <w:sz w:val="24"/>
          <w:szCs w:val="24"/>
          <w:lang w:val="en-US"/>
        </w:rPr>
        <w:t xml:space="preserve">Concluding Observations </w:t>
      </w:r>
      <w:r w:rsidR="005E291C" w:rsidRPr="00B24CCB">
        <w:rPr>
          <w:rFonts w:ascii="Arial" w:hAnsi="Arial" w:cs="Arial"/>
          <w:sz w:val="24"/>
          <w:szCs w:val="24"/>
          <w:lang w:val="en-US"/>
        </w:rPr>
        <w:t>on the Fourth Periodic Report of Cyprus</w:t>
      </w:r>
      <w:r w:rsidR="005E291C">
        <w:rPr>
          <w:rFonts w:ascii="Arial" w:hAnsi="Arial" w:cs="Arial"/>
          <w:sz w:val="24"/>
          <w:szCs w:val="24"/>
          <w:lang w:val="en-US"/>
        </w:rPr>
        <w:t xml:space="preserve"> </w:t>
      </w:r>
    </w:p>
    <w:p w:rsidR="009B74E8" w:rsidRPr="00E4560F" w:rsidRDefault="005E291C" w:rsidP="00E4560F">
      <w:pPr>
        <w:jc w:val="center"/>
        <w:rPr>
          <w:rFonts w:ascii="Arial" w:hAnsi="Arial" w:cs="Arial"/>
          <w:sz w:val="24"/>
          <w:szCs w:val="24"/>
          <w:lang w:val="en-US"/>
        </w:rPr>
      </w:pPr>
      <w:r>
        <w:rPr>
          <w:rFonts w:ascii="Arial" w:hAnsi="Arial" w:cs="Arial"/>
          <w:sz w:val="24"/>
          <w:szCs w:val="24"/>
          <w:lang w:val="en-US"/>
        </w:rPr>
        <w:t>(CCPR/C/CYP/CO/4)</w:t>
      </w:r>
    </w:p>
    <w:p w:rsidR="009B74E8" w:rsidRPr="002D4B58" w:rsidRDefault="009B74E8" w:rsidP="00765412">
      <w:pPr>
        <w:spacing w:after="0" w:line="360" w:lineRule="auto"/>
        <w:jc w:val="center"/>
        <w:rPr>
          <w:rFonts w:ascii="Arial" w:hAnsi="Arial" w:cs="Arial"/>
          <w:sz w:val="24"/>
          <w:szCs w:val="24"/>
          <w:u w:val="single"/>
          <w:lang w:val="en-US"/>
        </w:rPr>
      </w:pPr>
      <w:r w:rsidRPr="002D4B58">
        <w:rPr>
          <w:rFonts w:ascii="Arial" w:hAnsi="Arial" w:cs="Arial"/>
          <w:sz w:val="24"/>
          <w:szCs w:val="24"/>
          <w:u w:val="single"/>
          <w:lang w:val="en-US"/>
        </w:rPr>
        <w:t>Response</w:t>
      </w:r>
      <w:r w:rsidR="00E42AE2" w:rsidRPr="002D4B58">
        <w:rPr>
          <w:rFonts w:ascii="Arial" w:hAnsi="Arial" w:cs="Arial"/>
          <w:sz w:val="24"/>
          <w:szCs w:val="24"/>
          <w:u w:val="single"/>
          <w:lang w:val="en-US"/>
        </w:rPr>
        <w:t>s by the Republic of Cyprus</w:t>
      </w:r>
      <w:r w:rsidRPr="002D4B58">
        <w:rPr>
          <w:rFonts w:ascii="Arial" w:hAnsi="Arial" w:cs="Arial"/>
          <w:sz w:val="24"/>
          <w:szCs w:val="24"/>
          <w:u w:val="single"/>
          <w:lang w:val="en-US"/>
        </w:rPr>
        <w:t xml:space="preserve"> </w:t>
      </w:r>
      <w:r w:rsidR="004E5D92">
        <w:rPr>
          <w:rFonts w:ascii="Arial" w:hAnsi="Arial" w:cs="Arial"/>
          <w:sz w:val="24"/>
          <w:szCs w:val="24"/>
          <w:u w:val="single"/>
          <w:lang w:val="en-US"/>
        </w:rPr>
        <w:t>in relation to the R</w:t>
      </w:r>
      <w:r w:rsidR="00E24EC0">
        <w:rPr>
          <w:rFonts w:ascii="Arial" w:hAnsi="Arial" w:cs="Arial"/>
          <w:sz w:val="24"/>
          <w:szCs w:val="24"/>
          <w:u w:val="single"/>
          <w:lang w:val="en-US"/>
        </w:rPr>
        <w:t xml:space="preserve">ecommendations made </w:t>
      </w:r>
      <w:r w:rsidR="00285705">
        <w:rPr>
          <w:rFonts w:ascii="Arial" w:hAnsi="Arial" w:cs="Arial"/>
          <w:sz w:val="24"/>
          <w:szCs w:val="24"/>
          <w:u w:val="single"/>
          <w:lang w:val="en-US"/>
        </w:rPr>
        <w:t xml:space="preserve">by the Committee in </w:t>
      </w:r>
      <w:r w:rsidR="00765412">
        <w:rPr>
          <w:rFonts w:ascii="Arial" w:hAnsi="Arial" w:cs="Arial"/>
          <w:sz w:val="24"/>
          <w:szCs w:val="24"/>
          <w:u w:val="single"/>
          <w:lang w:val="en-US"/>
        </w:rPr>
        <w:t>paragraphs</w:t>
      </w:r>
      <w:r w:rsidRPr="002D4B58">
        <w:rPr>
          <w:rFonts w:ascii="Arial" w:hAnsi="Arial" w:cs="Arial"/>
          <w:sz w:val="24"/>
          <w:szCs w:val="24"/>
          <w:u w:val="single"/>
          <w:lang w:val="en-US"/>
        </w:rPr>
        <w:t xml:space="preserve"> 5, 10, and 23</w:t>
      </w:r>
    </w:p>
    <w:p w:rsidR="00B76B00" w:rsidRPr="002D4B58" w:rsidRDefault="00B76B00" w:rsidP="002D4B58">
      <w:pPr>
        <w:spacing w:after="0" w:line="360" w:lineRule="auto"/>
        <w:jc w:val="center"/>
        <w:rPr>
          <w:rFonts w:ascii="Arial" w:hAnsi="Arial" w:cs="Arial"/>
          <w:sz w:val="24"/>
          <w:szCs w:val="24"/>
          <w:u w:val="single"/>
          <w:lang w:val="en-US"/>
        </w:rPr>
      </w:pPr>
    </w:p>
    <w:p w:rsidR="00B76B00" w:rsidRPr="00B24CCB" w:rsidRDefault="00A97246" w:rsidP="002D4B58">
      <w:pPr>
        <w:spacing w:after="0" w:line="360" w:lineRule="auto"/>
        <w:jc w:val="both"/>
        <w:rPr>
          <w:rFonts w:ascii="Arial" w:hAnsi="Arial" w:cs="Arial"/>
          <w:b/>
          <w:sz w:val="24"/>
          <w:szCs w:val="24"/>
          <w:u w:val="single"/>
          <w:lang w:val="en-US"/>
        </w:rPr>
      </w:pPr>
      <w:r>
        <w:rPr>
          <w:rFonts w:ascii="Arial" w:hAnsi="Arial" w:cs="Arial"/>
          <w:b/>
          <w:sz w:val="24"/>
          <w:szCs w:val="24"/>
          <w:lang w:val="en-US"/>
        </w:rPr>
        <w:t>C</w:t>
      </w:r>
      <w:r w:rsidR="00B76B00" w:rsidRPr="00B24CCB">
        <w:rPr>
          <w:rFonts w:ascii="Arial" w:hAnsi="Arial" w:cs="Arial"/>
          <w:b/>
          <w:sz w:val="24"/>
          <w:szCs w:val="24"/>
          <w:lang w:val="en-US"/>
        </w:rPr>
        <w:t>.</w:t>
      </w:r>
      <w:r w:rsidR="00B76B00" w:rsidRPr="00B24CCB">
        <w:rPr>
          <w:rFonts w:ascii="Arial" w:hAnsi="Arial" w:cs="Arial"/>
          <w:b/>
          <w:sz w:val="24"/>
          <w:szCs w:val="24"/>
          <w:u w:val="single"/>
          <w:lang w:val="en-US"/>
        </w:rPr>
        <w:t xml:space="preserve"> Principal matters of concern and recommendations</w:t>
      </w:r>
    </w:p>
    <w:p w:rsidR="00837CDA" w:rsidRPr="00B24CCB" w:rsidRDefault="00837CDA" w:rsidP="002D4B58">
      <w:pPr>
        <w:spacing w:after="0" w:line="360" w:lineRule="auto"/>
        <w:jc w:val="both"/>
        <w:rPr>
          <w:rFonts w:ascii="Arial" w:hAnsi="Arial" w:cs="Arial"/>
          <w:sz w:val="24"/>
          <w:szCs w:val="24"/>
          <w:u w:val="single"/>
          <w:lang w:val="en-US"/>
        </w:rPr>
      </w:pPr>
    </w:p>
    <w:p w:rsidR="00B76B00" w:rsidRDefault="00C744DF" w:rsidP="002D4B58">
      <w:pPr>
        <w:spacing w:after="0" w:line="360" w:lineRule="auto"/>
        <w:jc w:val="both"/>
        <w:rPr>
          <w:rFonts w:ascii="Arial" w:hAnsi="Arial" w:cs="Arial"/>
          <w:b/>
          <w:sz w:val="24"/>
          <w:szCs w:val="24"/>
          <w:u w:val="single"/>
          <w:lang w:val="en-US"/>
        </w:rPr>
      </w:pPr>
      <w:r w:rsidRPr="00B007DE">
        <w:rPr>
          <w:rFonts w:ascii="Arial" w:hAnsi="Arial" w:cs="Arial"/>
          <w:b/>
          <w:sz w:val="24"/>
          <w:szCs w:val="24"/>
          <w:u w:val="single"/>
          <w:lang w:val="en-US"/>
        </w:rPr>
        <w:t>National human r</w:t>
      </w:r>
      <w:r w:rsidR="00E33C2B">
        <w:rPr>
          <w:rFonts w:ascii="Arial" w:hAnsi="Arial" w:cs="Arial"/>
          <w:b/>
          <w:sz w:val="24"/>
          <w:szCs w:val="24"/>
          <w:u w:val="single"/>
          <w:lang w:val="en-US"/>
        </w:rPr>
        <w:t>ights i</w:t>
      </w:r>
      <w:r w:rsidR="00837CDA" w:rsidRPr="00B007DE">
        <w:rPr>
          <w:rFonts w:ascii="Arial" w:hAnsi="Arial" w:cs="Arial"/>
          <w:b/>
          <w:sz w:val="24"/>
          <w:szCs w:val="24"/>
          <w:u w:val="single"/>
          <w:lang w:val="en-US"/>
        </w:rPr>
        <w:t>nstitution</w:t>
      </w:r>
    </w:p>
    <w:p w:rsidR="00B007DE" w:rsidRPr="00B007DE" w:rsidRDefault="00B007DE" w:rsidP="002D4B58">
      <w:pPr>
        <w:spacing w:after="0" w:line="360" w:lineRule="auto"/>
        <w:jc w:val="both"/>
        <w:rPr>
          <w:rFonts w:ascii="Arial" w:hAnsi="Arial" w:cs="Arial"/>
          <w:b/>
          <w:sz w:val="24"/>
          <w:szCs w:val="24"/>
          <w:u w:val="single"/>
          <w:lang w:val="en-US"/>
        </w:rPr>
      </w:pPr>
    </w:p>
    <w:p w:rsidR="00B76B00" w:rsidRDefault="00B76B00" w:rsidP="002D4B58">
      <w:pPr>
        <w:spacing w:after="0" w:line="360" w:lineRule="auto"/>
        <w:jc w:val="both"/>
        <w:rPr>
          <w:rFonts w:ascii="Arial" w:hAnsi="Arial" w:cs="Arial"/>
          <w:sz w:val="24"/>
          <w:szCs w:val="24"/>
          <w:lang w:val="en-US"/>
        </w:rPr>
      </w:pPr>
      <w:r w:rsidRPr="00B24CCB">
        <w:rPr>
          <w:rFonts w:ascii="Arial" w:hAnsi="Arial" w:cs="Arial"/>
          <w:sz w:val="24"/>
          <w:szCs w:val="24"/>
          <w:lang w:val="en-US"/>
        </w:rPr>
        <w:t xml:space="preserve">5. </w:t>
      </w:r>
      <w:r w:rsidR="003405C1">
        <w:rPr>
          <w:rFonts w:ascii="Arial" w:hAnsi="Arial" w:cs="Arial"/>
          <w:sz w:val="24"/>
          <w:szCs w:val="24"/>
          <w:lang w:val="en-US"/>
        </w:rPr>
        <w:t xml:space="preserve"> </w:t>
      </w:r>
      <w:r w:rsidRPr="00B24CCB">
        <w:rPr>
          <w:rFonts w:ascii="Arial" w:hAnsi="Arial" w:cs="Arial"/>
          <w:sz w:val="24"/>
          <w:szCs w:val="24"/>
          <w:lang w:val="en-US"/>
        </w:rPr>
        <w:t xml:space="preserve">The Committee is concerned that the Office of the Commissioner of Administration </w:t>
      </w:r>
      <w:r w:rsidR="00D02D67">
        <w:rPr>
          <w:rFonts w:ascii="Arial" w:hAnsi="Arial" w:cs="Arial"/>
          <w:sz w:val="24"/>
          <w:szCs w:val="24"/>
          <w:lang w:val="en-US"/>
        </w:rPr>
        <w:t>(</w:t>
      </w:r>
      <w:r w:rsidR="0029182F">
        <w:rPr>
          <w:rFonts w:ascii="Arial" w:hAnsi="Arial" w:cs="Arial"/>
          <w:sz w:val="24"/>
          <w:szCs w:val="24"/>
          <w:lang w:val="en-US"/>
        </w:rPr>
        <w:t xml:space="preserve">the </w:t>
      </w:r>
      <w:r w:rsidRPr="00B24CCB">
        <w:rPr>
          <w:rFonts w:ascii="Arial" w:hAnsi="Arial" w:cs="Arial"/>
          <w:sz w:val="24"/>
          <w:szCs w:val="24"/>
          <w:lang w:val="en-US"/>
        </w:rPr>
        <w:t>Ombudsman) lacks the necessary financial, technic</w:t>
      </w:r>
      <w:r w:rsidR="005E59CC">
        <w:rPr>
          <w:rFonts w:ascii="Arial" w:hAnsi="Arial" w:cs="Arial"/>
          <w:sz w:val="24"/>
          <w:szCs w:val="24"/>
          <w:lang w:val="en-US"/>
        </w:rPr>
        <w:t>al and human resources</w:t>
      </w:r>
      <w:r w:rsidR="00ED4FBE">
        <w:rPr>
          <w:rFonts w:ascii="Arial" w:hAnsi="Arial" w:cs="Arial"/>
          <w:sz w:val="24"/>
          <w:szCs w:val="24"/>
          <w:lang w:val="en-US"/>
        </w:rPr>
        <w:t xml:space="preserve"> to </w:t>
      </w:r>
      <w:proofErr w:type="spellStart"/>
      <w:r w:rsidR="00ED4FBE">
        <w:rPr>
          <w:rFonts w:ascii="Arial" w:hAnsi="Arial" w:cs="Arial"/>
          <w:sz w:val="24"/>
          <w:szCs w:val="24"/>
          <w:lang w:val="en-US"/>
        </w:rPr>
        <w:t>fulfil</w:t>
      </w:r>
      <w:proofErr w:type="spellEnd"/>
      <w:r w:rsidRPr="00B24CCB">
        <w:rPr>
          <w:rFonts w:ascii="Arial" w:hAnsi="Arial" w:cs="Arial"/>
          <w:sz w:val="24"/>
          <w:szCs w:val="24"/>
          <w:lang w:val="en-US"/>
        </w:rPr>
        <w:t xml:space="preserve"> its very broad mandate, </w:t>
      </w:r>
      <w:r w:rsidR="0094788C">
        <w:rPr>
          <w:rFonts w:ascii="Arial" w:hAnsi="Arial" w:cs="Arial"/>
          <w:sz w:val="24"/>
          <w:szCs w:val="24"/>
          <w:lang w:val="en-US"/>
        </w:rPr>
        <w:t xml:space="preserve">that it cannot appoint </w:t>
      </w:r>
      <w:r w:rsidR="003E0B53">
        <w:rPr>
          <w:rFonts w:ascii="Arial" w:hAnsi="Arial" w:cs="Arial"/>
          <w:sz w:val="24"/>
          <w:szCs w:val="24"/>
          <w:lang w:val="en-US"/>
        </w:rPr>
        <w:t>its own staff and it lacks</w:t>
      </w:r>
      <w:r w:rsidRPr="00B24CCB">
        <w:rPr>
          <w:rFonts w:ascii="Arial" w:hAnsi="Arial" w:cs="Arial"/>
          <w:sz w:val="24"/>
          <w:szCs w:val="24"/>
          <w:lang w:val="en-US"/>
        </w:rPr>
        <w:t xml:space="preserve"> financial autonomy.  In addition, the Committee is concerned about the absence o</w:t>
      </w:r>
      <w:r w:rsidR="00BE25EE">
        <w:rPr>
          <w:rFonts w:ascii="Arial" w:hAnsi="Arial" w:cs="Arial"/>
          <w:sz w:val="24"/>
          <w:szCs w:val="24"/>
          <w:lang w:val="en-US"/>
        </w:rPr>
        <w:t>f Turkish-speaking staff</w:t>
      </w:r>
      <w:r w:rsidRPr="00B24CCB">
        <w:rPr>
          <w:rFonts w:ascii="Arial" w:hAnsi="Arial" w:cs="Arial"/>
          <w:sz w:val="24"/>
          <w:szCs w:val="24"/>
          <w:lang w:val="en-US"/>
        </w:rPr>
        <w:t xml:space="preserve"> and that the reports generated </w:t>
      </w:r>
      <w:r w:rsidR="00C428EE">
        <w:rPr>
          <w:rFonts w:ascii="Arial" w:hAnsi="Arial" w:cs="Arial"/>
          <w:sz w:val="24"/>
          <w:szCs w:val="24"/>
          <w:lang w:val="en-US"/>
        </w:rPr>
        <w:t xml:space="preserve">by the Office </w:t>
      </w:r>
      <w:r w:rsidRPr="00B24CCB">
        <w:rPr>
          <w:rFonts w:ascii="Arial" w:hAnsi="Arial" w:cs="Arial"/>
          <w:sz w:val="24"/>
          <w:szCs w:val="24"/>
          <w:lang w:val="en-US"/>
        </w:rPr>
        <w:t>are not published in Turkish (art.2)</w:t>
      </w:r>
      <w:r w:rsidR="00FF438B">
        <w:rPr>
          <w:rFonts w:ascii="Arial" w:hAnsi="Arial" w:cs="Arial"/>
          <w:sz w:val="24"/>
          <w:szCs w:val="24"/>
          <w:lang w:val="en-US"/>
        </w:rPr>
        <w:t>.</w:t>
      </w:r>
    </w:p>
    <w:p w:rsidR="00FF438B" w:rsidRPr="00B24CCB" w:rsidRDefault="00FF438B" w:rsidP="002D4B58">
      <w:pPr>
        <w:spacing w:after="0" w:line="360" w:lineRule="auto"/>
        <w:jc w:val="both"/>
        <w:rPr>
          <w:rFonts w:ascii="Arial" w:hAnsi="Arial" w:cs="Arial"/>
          <w:sz w:val="24"/>
          <w:szCs w:val="24"/>
          <w:lang w:val="en-US"/>
        </w:rPr>
      </w:pPr>
    </w:p>
    <w:p w:rsidR="00B76B00" w:rsidRPr="00E31BF4" w:rsidRDefault="00B76B00" w:rsidP="002D4B58">
      <w:pPr>
        <w:spacing w:after="0" w:line="360" w:lineRule="auto"/>
        <w:jc w:val="both"/>
        <w:rPr>
          <w:rFonts w:ascii="Arial" w:hAnsi="Arial" w:cs="Arial"/>
          <w:b/>
          <w:i/>
          <w:sz w:val="24"/>
          <w:szCs w:val="24"/>
          <w:lang w:val="en-US"/>
        </w:rPr>
      </w:pPr>
      <w:r w:rsidRPr="00B24CCB">
        <w:rPr>
          <w:rFonts w:ascii="Arial" w:hAnsi="Arial" w:cs="Arial"/>
          <w:b/>
          <w:i/>
          <w:sz w:val="24"/>
          <w:szCs w:val="24"/>
          <w:lang w:val="en-US"/>
        </w:rPr>
        <w:t>The State party should ensure that the Ombudsman has the financial and technical resources and personnel necessary to perform its task effectively on a fully independent basis</w:t>
      </w:r>
      <w:r w:rsidR="00BA2A56">
        <w:rPr>
          <w:rFonts w:ascii="Arial" w:hAnsi="Arial" w:cs="Arial"/>
          <w:b/>
          <w:i/>
          <w:sz w:val="24"/>
          <w:szCs w:val="24"/>
          <w:lang w:val="en-US"/>
        </w:rPr>
        <w:t>,</w:t>
      </w:r>
      <w:r w:rsidRPr="00B24CCB">
        <w:rPr>
          <w:rFonts w:ascii="Arial" w:hAnsi="Arial" w:cs="Arial"/>
          <w:b/>
          <w:i/>
          <w:sz w:val="24"/>
          <w:szCs w:val="24"/>
          <w:lang w:val="en-US"/>
        </w:rPr>
        <w:t xml:space="preserve"> in accordance with the</w:t>
      </w:r>
      <w:r w:rsidR="00BA2A56">
        <w:rPr>
          <w:rFonts w:ascii="Arial" w:hAnsi="Arial" w:cs="Arial"/>
          <w:b/>
          <w:i/>
          <w:sz w:val="24"/>
          <w:szCs w:val="24"/>
          <w:lang w:val="en-US"/>
        </w:rPr>
        <w:t xml:space="preserve"> p</w:t>
      </w:r>
      <w:r w:rsidRPr="00B24CCB">
        <w:rPr>
          <w:rFonts w:ascii="Arial" w:hAnsi="Arial" w:cs="Arial"/>
          <w:b/>
          <w:i/>
          <w:sz w:val="24"/>
          <w:szCs w:val="24"/>
          <w:lang w:val="en-US"/>
        </w:rPr>
        <w:t xml:space="preserve">rinciples </w:t>
      </w:r>
      <w:r w:rsidR="00BA2A56">
        <w:rPr>
          <w:rFonts w:ascii="Arial" w:hAnsi="Arial" w:cs="Arial"/>
          <w:b/>
          <w:i/>
          <w:sz w:val="24"/>
          <w:szCs w:val="24"/>
          <w:lang w:val="en-US"/>
        </w:rPr>
        <w:t xml:space="preserve">relating to the status of national institutions for the promotion and protection of human rights </w:t>
      </w:r>
      <w:r w:rsidR="004E6756">
        <w:rPr>
          <w:rFonts w:ascii="Arial" w:hAnsi="Arial" w:cs="Arial"/>
          <w:b/>
          <w:i/>
          <w:sz w:val="24"/>
          <w:szCs w:val="24"/>
          <w:lang w:val="en-US"/>
        </w:rPr>
        <w:t xml:space="preserve">(Paris Principles) </w:t>
      </w:r>
      <w:r w:rsidRPr="00B24CCB">
        <w:rPr>
          <w:rFonts w:ascii="Arial" w:hAnsi="Arial" w:cs="Arial"/>
          <w:b/>
          <w:i/>
          <w:sz w:val="24"/>
          <w:szCs w:val="24"/>
          <w:lang w:val="en-US"/>
        </w:rPr>
        <w:t>(General Assembly resolution, 48/134, annex)</w:t>
      </w:r>
      <w:r w:rsidR="00FF438B">
        <w:rPr>
          <w:rFonts w:ascii="Arial" w:hAnsi="Arial" w:cs="Arial"/>
          <w:b/>
          <w:i/>
          <w:sz w:val="24"/>
          <w:szCs w:val="24"/>
          <w:lang w:val="en-US"/>
        </w:rPr>
        <w:t>.</w:t>
      </w:r>
    </w:p>
    <w:p w:rsidR="005D0E8D" w:rsidRPr="00AA57E2" w:rsidRDefault="005D0E8D" w:rsidP="002D4B58">
      <w:pPr>
        <w:spacing w:after="0" w:line="360" w:lineRule="auto"/>
        <w:jc w:val="both"/>
        <w:rPr>
          <w:rFonts w:ascii="Arial" w:hAnsi="Arial" w:cs="Arial"/>
          <w:b/>
          <w:sz w:val="24"/>
          <w:szCs w:val="24"/>
          <w:u w:val="single"/>
          <w:lang w:val="en-US"/>
        </w:rPr>
      </w:pPr>
    </w:p>
    <w:p w:rsidR="00CE66F6" w:rsidRDefault="00C164AC" w:rsidP="002D4B58">
      <w:pPr>
        <w:spacing w:after="0" w:line="360" w:lineRule="auto"/>
        <w:jc w:val="both"/>
        <w:rPr>
          <w:rFonts w:ascii="Arial" w:hAnsi="Arial" w:cs="Arial"/>
          <w:sz w:val="24"/>
          <w:szCs w:val="24"/>
          <w:lang w:val="en-US"/>
        </w:rPr>
      </w:pPr>
      <w:r w:rsidRPr="008E0D57">
        <w:rPr>
          <w:rFonts w:ascii="Arial" w:hAnsi="Arial" w:cs="Arial"/>
          <w:sz w:val="24"/>
          <w:szCs w:val="24"/>
          <w:lang w:val="en-US"/>
        </w:rPr>
        <w:t xml:space="preserve">Indeed, despite the expansion of the </w:t>
      </w:r>
      <w:r w:rsidR="008E6372">
        <w:rPr>
          <w:rFonts w:ascii="Arial" w:hAnsi="Arial" w:cs="Arial"/>
          <w:sz w:val="24"/>
          <w:szCs w:val="24"/>
          <w:lang w:val="en-US"/>
        </w:rPr>
        <w:t xml:space="preserve">mandate of the </w:t>
      </w:r>
      <w:r w:rsidR="00CF09D9">
        <w:rPr>
          <w:rFonts w:ascii="Arial" w:hAnsi="Arial" w:cs="Arial"/>
          <w:sz w:val="24"/>
          <w:szCs w:val="24"/>
          <w:lang w:val="en-US"/>
        </w:rPr>
        <w:t>Commissioner of</w:t>
      </w:r>
      <w:r w:rsidRPr="008E0D57">
        <w:rPr>
          <w:rFonts w:ascii="Arial" w:hAnsi="Arial" w:cs="Arial"/>
          <w:sz w:val="24"/>
          <w:szCs w:val="24"/>
          <w:lang w:val="en-US"/>
        </w:rPr>
        <w:t xml:space="preserve"> Administration </w:t>
      </w:r>
      <w:r w:rsidR="00D7055F">
        <w:rPr>
          <w:rFonts w:ascii="Arial" w:hAnsi="Arial" w:cs="Arial"/>
          <w:sz w:val="24"/>
          <w:szCs w:val="24"/>
          <w:lang w:val="en-US"/>
        </w:rPr>
        <w:t xml:space="preserve">and Human Rights </w:t>
      </w:r>
      <w:r w:rsidRPr="008E0D57">
        <w:rPr>
          <w:rFonts w:ascii="Arial" w:hAnsi="Arial" w:cs="Arial"/>
          <w:sz w:val="24"/>
          <w:szCs w:val="24"/>
          <w:lang w:val="en-US"/>
        </w:rPr>
        <w:t>(Ombudsman) and t</w:t>
      </w:r>
      <w:r w:rsidR="00A91A05">
        <w:rPr>
          <w:rFonts w:ascii="Arial" w:hAnsi="Arial" w:cs="Arial"/>
          <w:sz w:val="24"/>
          <w:szCs w:val="24"/>
          <w:lang w:val="en-US"/>
        </w:rPr>
        <w:t>he significant increase of the i</w:t>
      </w:r>
      <w:r w:rsidRPr="008E0D57">
        <w:rPr>
          <w:rFonts w:ascii="Arial" w:hAnsi="Arial" w:cs="Arial"/>
          <w:sz w:val="24"/>
          <w:szCs w:val="24"/>
          <w:lang w:val="en-US"/>
        </w:rPr>
        <w:t>nstitution’s responsibilities (especially on issues related to human rights and discrimination)</w:t>
      </w:r>
      <w:r w:rsidR="00483264">
        <w:rPr>
          <w:rFonts w:ascii="Arial" w:hAnsi="Arial" w:cs="Arial"/>
          <w:sz w:val="24"/>
          <w:szCs w:val="24"/>
          <w:lang w:val="en-US"/>
        </w:rPr>
        <w:t>,</w:t>
      </w:r>
      <w:r w:rsidRPr="008E0D57">
        <w:rPr>
          <w:rFonts w:ascii="Arial" w:hAnsi="Arial" w:cs="Arial"/>
          <w:sz w:val="24"/>
          <w:szCs w:val="24"/>
          <w:lang w:val="en-US"/>
        </w:rPr>
        <w:t xml:space="preserve"> </w:t>
      </w:r>
      <w:r w:rsidR="00CE66F6" w:rsidRPr="008E0D57">
        <w:rPr>
          <w:rFonts w:ascii="Arial" w:hAnsi="Arial" w:cs="Arial"/>
          <w:sz w:val="24"/>
          <w:szCs w:val="24"/>
          <w:lang w:val="en-US"/>
        </w:rPr>
        <w:t xml:space="preserve">the number of the staff has remained the same and has even </w:t>
      </w:r>
      <w:r w:rsidR="00A91A05">
        <w:rPr>
          <w:rFonts w:ascii="Arial" w:hAnsi="Arial" w:cs="Arial"/>
          <w:sz w:val="24"/>
          <w:szCs w:val="24"/>
          <w:lang w:val="en-US"/>
        </w:rPr>
        <w:t xml:space="preserve">been </w:t>
      </w:r>
      <w:r w:rsidR="00CE66F6" w:rsidRPr="008E0D57">
        <w:rPr>
          <w:rFonts w:ascii="Arial" w:hAnsi="Arial" w:cs="Arial"/>
          <w:sz w:val="24"/>
          <w:szCs w:val="24"/>
          <w:lang w:val="en-US"/>
        </w:rPr>
        <w:t xml:space="preserve">decreased, since two officers were seconded elsewhere.  </w:t>
      </w:r>
      <w:r w:rsidR="00E422CD" w:rsidRPr="00D779A4">
        <w:rPr>
          <w:rFonts w:ascii="Arial" w:hAnsi="Arial" w:cs="Arial"/>
          <w:sz w:val="24"/>
          <w:szCs w:val="24"/>
          <w:lang w:val="en-US"/>
        </w:rPr>
        <w:t>T</w:t>
      </w:r>
      <w:r w:rsidR="00E41889" w:rsidRPr="00D779A4">
        <w:rPr>
          <w:rFonts w:ascii="Arial" w:hAnsi="Arial" w:cs="Arial"/>
          <w:sz w:val="24"/>
          <w:szCs w:val="24"/>
          <w:lang w:val="en-US"/>
        </w:rPr>
        <w:t xml:space="preserve">he Ombudsman </w:t>
      </w:r>
      <w:r w:rsidR="00D0166B" w:rsidRPr="00D779A4">
        <w:rPr>
          <w:rFonts w:ascii="Arial" w:hAnsi="Arial" w:cs="Arial"/>
          <w:sz w:val="24"/>
          <w:szCs w:val="24"/>
          <w:lang w:val="en-US"/>
        </w:rPr>
        <w:t>considers tha</w:t>
      </w:r>
      <w:r w:rsidR="00E41889" w:rsidRPr="00D779A4">
        <w:rPr>
          <w:rFonts w:ascii="Arial" w:hAnsi="Arial" w:cs="Arial"/>
          <w:sz w:val="24"/>
          <w:szCs w:val="24"/>
          <w:lang w:val="en-US"/>
        </w:rPr>
        <w:t>t</w:t>
      </w:r>
      <w:r w:rsidR="00D0166B" w:rsidRPr="00D779A4">
        <w:rPr>
          <w:rFonts w:ascii="Arial" w:hAnsi="Arial" w:cs="Arial"/>
          <w:sz w:val="24"/>
          <w:szCs w:val="24"/>
          <w:lang w:val="en-US"/>
        </w:rPr>
        <w:t xml:space="preserve"> t</w:t>
      </w:r>
      <w:r w:rsidR="00CE66F6" w:rsidRPr="00D779A4">
        <w:rPr>
          <w:rFonts w:ascii="Arial" w:hAnsi="Arial" w:cs="Arial"/>
          <w:sz w:val="24"/>
          <w:szCs w:val="24"/>
          <w:lang w:val="en-US"/>
        </w:rPr>
        <w:t xml:space="preserve">his situation raises serious issues as regards both the functionality as well as the </w:t>
      </w:r>
      <w:r w:rsidR="001541AE" w:rsidRPr="00D779A4">
        <w:rPr>
          <w:rFonts w:ascii="Arial" w:hAnsi="Arial" w:cs="Arial"/>
          <w:sz w:val="24"/>
          <w:szCs w:val="24"/>
          <w:lang w:val="en-US"/>
        </w:rPr>
        <w:t xml:space="preserve">independence of the institution and </w:t>
      </w:r>
      <w:r w:rsidR="00CE66F6" w:rsidRPr="00D779A4">
        <w:rPr>
          <w:rFonts w:ascii="Arial" w:hAnsi="Arial" w:cs="Arial"/>
          <w:sz w:val="24"/>
          <w:szCs w:val="24"/>
          <w:lang w:val="en-US"/>
        </w:rPr>
        <w:t>has repeatedly requeste</w:t>
      </w:r>
      <w:r w:rsidR="00474659" w:rsidRPr="00D779A4">
        <w:rPr>
          <w:rFonts w:ascii="Arial" w:hAnsi="Arial" w:cs="Arial"/>
          <w:sz w:val="24"/>
          <w:szCs w:val="24"/>
          <w:lang w:val="en-US"/>
        </w:rPr>
        <w:t>d for additional staff</w:t>
      </w:r>
      <w:r w:rsidR="00CE66F6" w:rsidRPr="00D779A4">
        <w:rPr>
          <w:rFonts w:ascii="Arial" w:hAnsi="Arial" w:cs="Arial"/>
          <w:sz w:val="24"/>
          <w:szCs w:val="24"/>
          <w:lang w:val="en-US"/>
        </w:rPr>
        <w:t xml:space="preserve"> </w:t>
      </w:r>
      <w:r w:rsidR="00474659" w:rsidRPr="00D779A4">
        <w:rPr>
          <w:rFonts w:ascii="Arial" w:hAnsi="Arial" w:cs="Arial"/>
          <w:sz w:val="24"/>
          <w:szCs w:val="24"/>
          <w:lang w:val="en-US"/>
        </w:rPr>
        <w:t xml:space="preserve">and </w:t>
      </w:r>
      <w:r w:rsidR="004A058C" w:rsidRPr="00D779A4">
        <w:rPr>
          <w:rFonts w:ascii="Arial" w:hAnsi="Arial" w:cs="Arial"/>
          <w:sz w:val="24"/>
          <w:szCs w:val="24"/>
          <w:lang w:val="en-US"/>
        </w:rPr>
        <w:t>for the possibility to appoint his/her own staff.</w:t>
      </w:r>
    </w:p>
    <w:p w:rsidR="00FB17FB" w:rsidRDefault="00FB17FB" w:rsidP="002D4B58">
      <w:pPr>
        <w:spacing w:after="0" w:line="360" w:lineRule="auto"/>
        <w:jc w:val="both"/>
        <w:rPr>
          <w:rFonts w:ascii="Arial" w:hAnsi="Arial" w:cs="Arial"/>
          <w:sz w:val="24"/>
          <w:szCs w:val="24"/>
          <w:lang w:val="en-US"/>
        </w:rPr>
      </w:pPr>
    </w:p>
    <w:p w:rsidR="00FB17FB" w:rsidRDefault="00FB17FB" w:rsidP="002D4B58">
      <w:pPr>
        <w:spacing w:after="0" w:line="360" w:lineRule="auto"/>
        <w:jc w:val="both"/>
        <w:rPr>
          <w:rFonts w:ascii="Arial" w:hAnsi="Arial" w:cs="Arial"/>
          <w:sz w:val="24"/>
          <w:szCs w:val="24"/>
          <w:lang w:val="en-US"/>
        </w:rPr>
      </w:pPr>
    </w:p>
    <w:p w:rsidR="00A25AC2" w:rsidRDefault="00FB17FB" w:rsidP="00F9175D">
      <w:pPr>
        <w:spacing w:before="120" w:after="120" w:line="360" w:lineRule="auto"/>
        <w:jc w:val="both"/>
        <w:rPr>
          <w:rFonts w:ascii="Arial" w:hAnsi="Arial" w:cs="Arial"/>
          <w:sz w:val="24"/>
          <w:szCs w:val="24"/>
          <w:lang w:val="en-US"/>
        </w:rPr>
      </w:pPr>
      <w:r w:rsidRPr="00AB38FB">
        <w:rPr>
          <w:rFonts w:ascii="Arial" w:hAnsi="Arial" w:cs="Arial"/>
          <w:sz w:val="24"/>
          <w:szCs w:val="24"/>
          <w:lang w:val="en-US"/>
        </w:rPr>
        <w:lastRenderedPageBreak/>
        <w:t xml:space="preserve">Regarding </w:t>
      </w:r>
      <w:r w:rsidR="00FD446B" w:rsidRPr="00AB38FB">
        <w:rPr>
          <w:rFonts w:ascii="Arial" w:hAnsi="Arial" w:cs="Arial"/>
          <w:sz w:val="24"/>
          <w:szCs w:val="24"/>
          <w:lang w:val="en-US"/>
        </w:rPr>
        <w:t xml:space="preserve">the absence of Turkish speaking staff in the Office of the </w:t>
      </w:r>
      <w:r w:rsidR="001B7734" w:rsidRPr="00AB38FB">
        <w:rPr>
          <w:rFonts w:ascii="Arial" w:hAnsi="Arial" w:cs="Arial"/>
          <w:sz w:val="24"/>
          <w:szCs w:val="24"/>
          <w:lang w:val="en-US"/>
        </w:rPr>
        <w:t>Ombudsman,</w:t>
      </w:r>
      <w:r w:rsidR="00FD446B" w:rsidRPr="00AB38FB">
        <w:rPr>
          <w:rFonts w:ascii="Arial" w:hAnsi="Arial" w:cs="Arial"/>
          <w:sz w:val="24"/>
          <w:szCs w:val="24"/>
          <w:lang w:val="en-US"/>
        </w:rPr>
        <w:t xml:space="preserve"> this is due to the provisions of the Public Serv</w:t>
      </w:r>
      <w:r w:rsidR="00BA59EC" w:rsidRPr="00AB38FB">
        <w:rPr>
          <w:rFonts w:ascii="Arial" w:hAnsi="Arial" w:cs="Arial"/>
          <w:sz w:val="24"/>
          <w:szCs w:val="24"/>
          <w:lang w:val="en-US"/>
        </w:rPr>
        <w:t xml:space="preserve">ice Law (L.1/1990, as amended) </w:t>
      </w:r>
      <w:r w:rsidR="00FD446B" w:rsidRPr="00AB38FB">
        <w:rPr>
          <w:rFonts w:ascii="Arial" w:hAnsi="Arial" w:cs="Arial"/>
          <w:sz w:val="24"/>
          <w:szCs w:val="24"/>
          <w:lang w:val="en-US"/>
        </w:rPr>
        <w:t xml:space="preserve">which provide knowledge of Greek as a requirement. </w:t>
      </w:r>
      <w:r w:rsidR="00903020" w:rsidRPr="00AB38FB">
        <w:rPr>
          <w:rFonts w:ascii="Arial" w:hAnsi="Arial" w:cs="Arial"/>
          <w:sz w:val="24"/>
          <w:szCs w:val="24"/>
          <w:lang w:val="en-US"/>
        </w:rPr>
        <w:t xml:space="preserve">Thus the </w:t>
      </w:r>
      <w:r w:rsidR="001B7734" w:rsidRPr="00AB38FB">
        <w:rPr>
          <w:rFonts w:ascii="Arial" w:hAnsi="Arial" w:cs="Arial"/>
          <w:sz w:val="24"/>
          <w:szCs w:val="24"/>
          <w:lang w:val="en-US"/>
        </w:rPr>
        <w:t xml:space="preserve">Reports </w:t>
      </w:r>
      <w:r w:rsidR="002E15F5" w:rsidRPr="00AB38FB">
        <w:rPr>
          <w:rFonts w:ascii="Arial" w:hAnsi="Arial" w:cs="Arial"/>
          <w:sz w:val="24"/>
          <w:szCs w:val="24"/>
          <w:lang w:val="en-US"/>
        </w:rPr>
        <w:t>are not publish</w:t>
      </w:r>
      <w:r w:rsidR="00C51B50">
        <w:rPr>
          <w:rFonts w:ascii="Arial" w:hAnsi="Arial" w:cs="Arial"/>
          <w:sz w:val="24"/>
          <w:szCs w:val="24"/>
          <w:lang w:val="en-US"/>
        </w:rPr>
        <w:t>ed</w:t>
      </w:r>
      <w:r w:rsidRPr="00AB38FB">
        <w:rPr>
          <w:rFonts w:ascii="Arial" w:hAnsi="Arial" w:cs="Arial"/>
          <w:sz w:val="24"/>
          <w:szCs w:val="24"/>
          <w:lang w:val="en-US"/>
        </w:rPr>
        <w:t xml:space="preserve"> in the Turkish language, unless they evolve around an issue that concerns the Turkish Cypriot Community</w:t>
      </w:r>
      <w:r w:rsidR="007C0E19" w:rsidRPr="00AB38FB">
        <w:rPr>
          <w:rFonts w:ascii="Arial" w:hAnsi="Arial" w:cs="Arial"/>
          <w:sz w:val="24"/>
          <w:szCs w:val="24"/>
          <w:lang w:val="en-US"/>
        </w:rPr>
        <w:t>,</w:t>
      </w:r>
      <w:r w:rsidR="003735CA" w:rsidRPr="00AB38FB">
        <w:rPr>
          <w:rFonts w:ascii="Arial" w:hAnsi="Arial" w:cs="Arial"/>
          <w:sz w:val="24"/>
          <w:szCs w:val="24"/>
          <w:lang w:val="en-US"/>
        </w:rPr>
        <w:t xml:space="preserve"> in which case a translation is prov</w:t>
      </w:r>
      <w:r w:rsidR="003D012B">
        <w:rPr>
          <w:rFonts w:ascii="Arial" w:hAnsi="Arial" w:cs="Arial"/>
          <w:sz w:val="24"/>
          <w:szCs w:val="24"/>
          <w:lang w:val="en-US"/>
        </w:rPr>
        <w:t xml:space="preserve">ided </w:t>
      </w:r>
      <w:r w:rsidR="003735CA" w:rsidRPr="00AB38FB">
        <w:rPr>
          <w:rFonts w:ascii="Arial" w:hAnsi="Arial" w:cs="Arial"/>
          <w:sz w:val="24"/>
          <w:szCs w:val="24"/>
          <w:lang w:val="en-US"/>
        </w:rPr>
        <w:t xml:space="preserve">by the </w:t>
      </w:r>
      <w:r w:rsidRPr="00AB38FB">
        <w:rPr>
          <w:rFonts w:ascii="Arial" w:hAnsi="Arial" w:cs="Arial"/>
          <w:sz w:val="24"/>
          <w:szCs w:val="24"/>
          <w:lang w:val="en-US"/>
        </w:rPr>
        <w:t>Press and Information Office</w:t>
      </w:r>
      <w:r w:rsidR="009830FE" w:rsidRPr="00AB38FB">
        <w:rPr>
          <w:rFonts w:ascii="Arial" w:hAnsi="Arial" w:cs="Arial"/>
          <w:sz w:val="24"/>
          <w:szCs w:val="24"/>
          <w:lang w:val="en-US"/>
        </w:rPr>
        <w:t xml:space="preserve"> (a Government D</w:t>
      </w:r>
      <w:r w:rsidR="003735CA" w:rsidRPr="00AB38FB">
        <w:rPr>
          <w:rFonts w:ascii="Arial" w:hAnsi="Arial" w:cs="Arial"/>
          <w:sz w:val="24"/>
          <w:szCs w:val="24"/>
          <w:lang w:val="en-US"/>
        </w:rPr>
        <w:t>epartment providing translations)</w:t>
      </w:r>
      <w:r w:rsidR="00FC172E" w:rsidRPr="00AB38FB">
        <w:rPr>
          <w:rFonts w:ascii="Arial" w:hAnsi="Arial" w:cs="Arial"/>
          <w:sz w:val="24"/>
          <w:szCs w:val="24"/>
          <w:lang w:val="en-US"/>
        </w:rPr>
        <w:t>.</w:t>
      </w:r>
      <w:r w:rsidR="00FC172E" w:rsidRPr="00FD0A05">
        <w:rPr>
          <w:rFonts w:ascii="Arial" w:hAnsi="Arial" w:cs="Arial"/>
          <w:b/>
          <w:sz w:val="24"/>
          <w:szCs w:val="24"/>
          <w:lang w:val="en-US"/>
        </w:rPr>
        <w:t xml:space="preserve"> </w:t>
      </w:r>
      <w:r w:rsidR="00FC172E" w:rsidRPr="00FD0A05">
        <w:rPr>
          <w:rFonts w:ascii="Arial" w:hAnsi="Arial" w:cs="Arial"/>
          <w:sz w:val="24"/>
          <w:szCs w:val="24"/>
          <w:lang w:val="en-US"/>
        </w:rPr>
        <w:t xml:space="preserve"> </w:t>
      </w:r>
      <w:r w:rsidR="00FC172E" w:rsidRPr="00C54B42">
        <w:rPr>
          <w:rFonts w:ascii="Arial" w:hAnsi="Arial" w:cs="Arial"/>
          <w:sz w:val="24"/>
          <w:szCs w:val="24"/>
          <w:lang w:val="en-US"/>
        </w:rPr>
        <w:t xml:space="preserve">The </w:t>
      </w:r>
      <w:r w:rsidRPr="00C54B42">
        <w:rPr>
          <w:rFonts w:ascii="Arial" w:hAnsi="Arial" w:cs="Arial"/>
          <w:sz w:val="24"/>
          <w:szCs w:val="24"/>
          <w:lang w:val="en-US"/>
        </w:rPr>
        <w:t>website has been updated and now includes all relevant information in the Turkish, Greek and English language.</w:t>
      </w:r>
    </w:p>
    <w:p w:rsidR="00226415" w:rsidRPr="00E02FCC" w:rsidRDefault="00DB6EDB" w:rsidP="00F9175D">
      <w:pPr>
        <w:spacing w:before="120" w:after="120" w:line="360" w:lineRule="auto"/>
        <w:jc w:val="both"/>
        <w:rPr>
          <w:rFonts w:ascii="Arial" w:hAnsi="Arial" w:cs="Arial"/>
          <w:sz w:val="24"/>
          <w:szCs w:val="24"/>
          <w:lang w:val="en-US"/>
        </w:rPr>
      </w:pPr>
      <w:r w:rsidRPr="00C51B50">
        <w:rPr>
          <w:rFonts w:ascii="Arial" w:hAnsi="Arial" w:cs="Arial"/>
          <w:sz w:val="24"/>
          <w:szCs w:val="24"/>
          <w:lang w:val="en-US"/>
        </w:rPr>
        <w:t>The Government is aware</w:t>
      </w:r>
      <w:r w:rsidR="00A25AC2" w:rsidRPr="00C51B50">
        <w:rPr>
          <w:rFonts w:ascii="Arial" w:hAnsi="Arial" w:cs="Arial"/>
          <w:sz w:val="24"/>
          <w:szCs w:val="24"/>
          <w:lang w:val="en-US"/>
        </w:rPr>
        <w:t xml:space="preserve"> that the</w:t>
      </w:r>
      <w:r w:rsidR="00DD5A9E">
        <w:rPr>
          <w:rFonts w:ascii="Arial" w:hAnsi="Arial" w:cs="Arial"/>
          <w:sz w:val="24"/>
          <w:szCs w:val="24"/>
          <w:lang w:val="en-US"/>
        </w:rPr>
        <w:t xml:space="preserve"> shortage of staffing is a vital</w:t>
      </w:r>
      <w:r w:rsidR="00A25AC2" w:rsidRPr="00C51B50">
        <w:rPr>
          <w:rFonts w:ascii="Arial" w:hAnsi="Arial" w:cs="Arial"/>
          <w:sz w:val="24"/>
          <w:szCs w:val="24"/>
          <w:lang w:val="en-US"/>
        </w:rPr>
        <w:t xml:space="preserve"> general problem which affects the whole of the public service</w:t>
      </w:r>
      <w:r w:rsidR="00E43AC6" w:rsidRPr="00C51B50">
        <w:rPr>
          <w:rFonts w:ascii="Arial" w:hAnsi="Arial" w:cs="Arial"/>
          <w:sz w:val="24"/>
          <w:szCs w:val="24"/>
          <w:lang w:val="en-US"/>
        </w:rPr>
        <w:t xml:space="preserve">.  This </w:t>
      </w:r>
      <w:r w:rsidR="00A25AC2" w:rsidRPr="00C51B50">
        <w:rPr>
          <w:rFonts w:ascii="Arial" w:hAnsi="Arial" w:cs="Arial"/>
          <w:sz w:val="24"/>
          <w:szCs w:val="24"/>
          <w:lang w:val="en-US"/>
        </w:rPr>
        <w:t xml:space="preserve">has arisen from the freezing of the filling of </w:t>
      </w:r>
      <w:r w:rsidR="004F3B36" w:rsidRPr="00C51B50">
        <w:rPr>
          <w:rFonts w:ascii="Arial" w:hAnsi="Arial" w:cs="Arial"/>
          <w:sz w:val="24"/>
          <w:szCs w:val="24"/>
          <w:lang w:val="en-US"/>
        </w:rPr>
        <w:t xml:space="preserve">all </w:t>
      </w:r>
      <w:r w:rsidR="00356F98">
        <w:rPr>
          <w:rFonts w:ascii="Arial" w:hAnsi="Arial" w:cs="Arial"/>
          <w:sz w:val="24"/>
          <w:szCs w:val="24"/>
          <w:lang w:val="en-US"/>
        </w:rPr>
        <w:t>vacant posts</w:t>
      </w:r>
      <w:r w:rsidR="00A25AC2" w:rsidRPr="00C51B50">
        <w:rPr>
          <w:rFonts w:ascii="Arial" w:hAnsi="Arial" w:cs="Arial"/>
          <w:sz w:val="24"/>
          <w:szCs w:val="24"/>
          <w:lang w:val="en-US"/>
        </w:rPr>
        <w:t xml:space="preserve"> due to the financial crisis resulting to budget restrictions </w:t>
      </w:r>
      <w:proofErr w:type="gramStart"/>
      <w:r w:rsidR="00A25AC2" w:rsidRPr="00C51B50">
        <w:rPr>
          <w:rFonts w:ascii="Arial" w:hAnsi="Arial" w:cs="Arial"/>
          <w:sz w:val="24"/>
          <w:szCs w:val="24"/>
          <w:lang w:val="en-US"/>
        </w:rPr>
        <w:t>with a minimal exceptions</w:t>
      </w:r>
      <w:proofErr w:type="gramEnd"/>
      <w:r w:rsidR="00A25AC2" w:rsidRPr="00C51B50">
        <w:rPr>
          <w:rFonts w:ascii="Arial" w:hAnsi="Arial" w:cs="Arial"/>
          <w:sz w:val="24"/>
          <w:szCs w:val="24"/>
          <w:lang w:val="en-US"/>
        </w:rPr>
        <w:t xml:space="preserve"> in specific essential services, such as hospitals, schools and courts.  </w:t>
      </w:r>
      <w:r w:rsidR="00E86734" w:rsidRPr="00C51B50">
        <w:rPr>
          <w:rFonts w:ascii="Arial" w:hAnsi="Arial" w:cs="Arial"/>
          <w:sz w:val="24"/>
          <w:szCs w:val="24"/>
          <w:lang w:val="en-US"/>
        </w:rPr>
        <w:t>The issue will be dealt holistically when t</w:t>
      </w:r>
      <w:r w:rsidR="00391756">
        <w:rPr>
          <w:rFonts w:ascii="Arial" w:hAnsi="Arial" w:cs="Arial"/>
          <w:sz w:val="24"/>
          <w:szCs w:val="24"/>
          <w:lang w:val="en-US"/>
        </w:rPr>
        <w:t>he financial conditions of the c</w:t>
      </w:r>
      <w:r w:rsidR="00E86734" w:rsidRPr="00C51B50">
        <w:rPr>
          <w:rFonts w:ascii="Arial" w:hAnsi="Arial" w:cs="Arial"/>
          <w:sz w:val="24"/>
          <w:szCs w:val="24"/>
          <w:lang w:val="en-US"/>
        </w:rPr>
        <w:t>ountr</w:t>
      </w:r>
      <w:r w:rsidR="002833FE" w:rsidRPr="00C51B50">
        <w:rPr>
          <w:rFonts w:ascii="Arial" w:hAnsi="Arial" w:cs="Arial"/>
          <w:sz w:val="24"/>
          <w:szCs w:val="24"/>
          <w:lang w:val="en-US"/>
        </w:rPr>
        <w:t>y permit.</w:t>
      </w:r>
      <w:r w:rsidR="00E86734" w:rsidRPr="00C51B50">
        <w:rPr>
          <w:rFonts w:ascii="Arial" w:hAnsi="Arial" w:cs="Arial"/>
          <w:sz w:val="24"/>
          <w:szCs w:val="24"/>
          <w:lang w:val="en-US"/>
        </w:rPr>
        <w:t xml:space="preserve">  T</w:t>
      </w:r>
      <w:r w:rsidR="00A25AC2" w:rsidRPr="00C51B50">
        <w:rPr>
          <w:rFonts w:ascii="Arial" w:hAnsi="Arial" w:cs="Arial"/>
          <w:sz w:val="24"/>
          <w:szCs w:val="24"/>
          <w:lang w:val="en-US"/>
        </w:rPr>
        <w:t xml:space="preserve">he </w:t>
      </w:r>
      <w:proofErr w:type="spellStart"/>
      <w:proofErr w:type="gramStart"/>
      <w:r w:rsidR="00A25AC2" w:rsidRPr="00C51B50">
        <w:rPr>
          <w:rFonts w:ascii="Arial" w:hAnsi="Arial" w:cs="Arial"/>
          <w:sz w:val="24"/>
          <w:szCs w:val="24"/>
          <w:lang w:val="en-US"/>
        </w:rPr>
        <w:t>secondment</w:t>
      </w:r>
      <w:proofErr w:type="spellEnd"/>
      <w:r w:rsidR="00A25AC2" w:rsidRPr="00C51B50">
        <w:rPr>
          <w:rFonts w:ascii="Arial" w:hAnsi="Arial" w:cs="Arial"/>
          <w:sz w:val="24"/>
          <w:szCs w:val="24"/>
          <w:lang w:val="en-US"/>
        </w:rPr>
        <w:t xml:space="preserve"> of members of the Om</w:t>
      </w:r>
      <w:r w:rsidR="003908B1" w:rsidRPr="00C51B50">
        <w:rPr>
          <w:rFonts w:ascii="Arial" w:hAnsi="Arial" w:cs="Arial"/>
          <w:sz w:val="24"/>
          <w:szCs w:val="24"/>
          <w:lang w:val="en-US"/>
        </w:rPr>
        <w:t xml:space="preserve">budsman’s Office </w:t>
      </w:r>
      <w:r w:rsidR="00A25AC2" w:rsidRPr="00C51B50">
        <w:rPr>
          <w:rFonts w:ascii="Arial" w:hAnsi="Arial" w:cs="Arial"/>
          <w:sz w:val="24"/>
          <w:szCs w:val="24"/>
          <w:lang w:val="en-US"/>
        </w:rPr>
        <w:t>were</w:t>
      </w:r>
      <w:proofErr w:type="gramEnd"/>
      <w:r w:rsidR="00A25AC2" w:rsidRPr="00C51B50">
        <w:rPr>
          <w:rFonts w:ascii="Arial" w:hAnsi="Arial" w:cs="Arial"/>
          <w:sz w:val="24"/>
          <w:szCs w:val="24"/>
          <w:lang w:val="en-US"/>
        </w:rPr>
        <w:t xml:space="preserve"> only effected with the written consent of the Ombudsman </w:t>
      </w:r>
      <w:r w:rsidR="008D7B55" w:rsidRPr="00C51B50">
        <w:rPr>
          <w:rFonts w:ascii="Arial" w:hAnsi="Arial" w:cs="Arial"/>
          <w:sz w:val="24"/>
          <w:szCs w:val="24"/>
          <w:lang w:val="en-US"/>
        </w:rPr>
        <w:t>herself</w:t>
      </w:r>
      <w:r w:rsidR="00A25AC2" w:rsidRPr="00C51B50">
        <w:rPr>
          <w:rFonts w:ascii="Arial" w:hAnsi="Arial" w:cs="Arial"/>
          <w:sz w:val="24"/>
          <w:szCs w:val="24"/>
          <w:lang w:val="en-US"/>
        </w:rPr>
        <w:t>.</w:t>
      </w:r>
    </w:p>
    <w:p w:rsidR="0024517C" w:rsidRPr="00C558EE" w:rsidRDefault="00ED3EC9" w:rsidP="00C558EE">
      <w:pPr>
        <w:spacing w:before="120" w:after="120" w:line="360" w:lineRule="auto"/>
        <w:jc w:val="both"/>
        <w:rPr>
          <w:rFonts w:ascii="Arial" w:hAnsi="Arial" w:cs="Arial"/>
          <w:sz w:val="24"/>
          <w:szCs w:val="24"/>
          <w:lang w:val="en-US"/>
        </w:rPr>
      </w:pPr>
      <w:r w:rsidRPr="00E25D5B">
        <w:rPr>
          <w:rFonts w:ascii="Arial" w:hAnsi="Arial" w:cs="Arial"/>
          <w:sz w:val="24"/>
          <w:szCs w:val="24"/>
          <w:lang w:val="en-US"/>
        </w:rPr>
        <w:t>R</w:t>
      </w:r>
      <w:r w:rsidR="00654C84" w:rsidRPr="00E25D5B">
        <w:rPr>
          <w:rFonts w:ascii="Arial" w:hAnsi="Arial" w:cs="Arial"/>
          <w:sz w:val="24"/>
          <w:szCs w:val="24"/>
          <w:lang w:val="en-US"/>
        </w:rPr>
        <w:t xml:space="preserve">egarding the concern that </w:t>
      </w:r>
      <w:r w:rsidR="00226415" w:rsidRPr="00E25D5B">
        <w:rPr>
          <w:rFonts w:ascii="Arial" w:hAnsi="Arial" w:cs="Arial"/>
          <w:sz w:val="24"/>
          <w:szCs w:val="24"/>
          <w:lang w:val="en-US"/>
        </w:rPr>
        <w:t xml:space="preserve">the Ombudsman </w:t>
      </w:r>
      <w:r w:rsidR="00835A08" w:rsidRPr="00E25D5B">
        <w:rPr>
          <w:rFonts w:ascii="Arial" w:hAnsi="Arial" w:cs="Arial"/>
          <w:sz w:val="24"/>
          <w:szCs w:val="24"/>
          <w:lang w:val="en-US"/>
        </w:rPr>
        <w:t>is not</w:t>
      </w:r>
      <w:r w:rsidR="0075004B" w:rsidRPr="00E25D5B">
        <w:rPr>
          <w:rFonts w:ascii="Arial" w:hAnsi="Arial" w:cs="Arial"/>
          <w:sz w:val="24"/>
          <w:szCs w:val="24"/>
          <w:lang w:val="en-US"/>
        </w:rPr>
        <w:t xml:space="preserve"> able to appoint his/her own staff directly</w:t>
      </w:r>
      <w:r w:rsidR="00140FB9" w:rsidRPr="00E25D5B">
        <w:rPr>
          <w:rFonts w:ascii="Arial" w:hAnsi="Arial" w:cs="Arial"/>
          <w:sz w:val="24"/>
          <w:szCs w:val="24"/>
          <w:lang w:val="en-US"/>
        </w:rPr>
        <w:t>,</w:t>
      </w:r>
      <w:r w:rsidR="0075004B" w:rsidRPr="00E25D5B">
        <w:rPr>
          <w:rFonts w:ascii="Arial" w:hAnsi="Arial" w:cs="Arial"/>
          <w:sz w:val="24"/>
          <w:szCs w:val="24"/>
          <w:lang w:val="en-US"/>
        </w:rPr>
        <w:t xml:space="preserve"> </w:t>
      </w:r>
      <w:r w:rsidR="00226415" w:rsidRPr="00E25D5B">
        <w:rPr>
          <w:rFonts w:ascii="Arial" w:hAnsi="Arial" w:cs="Arial"/>
          <w:sz w:val="24"/>
          <w:szCs w:val="24"/>
          <w:lang w:val="en-US"/>
        </w:rPr>
        <w:t xml:space="preserve">it </w:t>
      </w:r>
      <w:r w:rsidR="0015200D" w:rsidRPr="00E25D5B">
        <w:rPr>
          <w:rFonts w:ascii="Arial" w:hAnsi="Arial" w:cs="Arial"/>
          <w:sz w:val="24"/>
          <w:szCs w:val="24"/>
          <w:lang w:val="en-US"/>
        </w:rPr>
        <w:t xml:space="preserve">is </w:t>
      </w:r>
      <w:r w:rsidR="0075004B" w:rsidRPr="00E25D5B">
        <w:rPr>
          <w:rFonts w:ascii="Arial" w:hAnsi="Arial" w:cs="Arial"/>
          <w:sz w:val="24"/>
          <w:szCs w:val="24"/>
          <w:lang w:val="en-US"/>
        </w:rPr>
        <w:t>clarified that the sa</w:t>
      </w:r>
      <w:r w:rsidR="00F64B42" w:rsidRPr="00E25D5B">
        <w:rPr>
          <w:rFonts w:ascii="Arial" w:hAnsi="Arial" w:cs="Arial"/>
          <w:sz w:val="24"/>
          <w:szCs w:val="24"/>
          <w:lang w:val="en-US"/>
        </w:rPr>
        <w:t xml:space="preserve">me applies for the </w:t>
      </w:r>
      <w:r w:rsidR="002470FA">
        <w:rPr>
          <w:rFonts w:ascii="Arial" w:hAnsi="Arial" w:cs="Arial"/>
          <w:sz w:val="24"/>
          <w:szCs w:val="24"/>
          <w:lang w:val="en-US"/>
        </w:rPr>
        <w:t>J</w:t>
      </w:r>
      <w:r w:rsidR="0075004B" w:rsidRPr="00E25D5B">
        <w:rPr>
          <w:rFonts w:ascii="Arial" w:hAnsi="Arial" w:cs="Arial"/>
          <w:sz w:val="24"/>
          <w:szCs w:val="24"/>
          <w:lang w:val="en-US"/>
        </w:rPr>
        <w:t>udiciary,</w:t>
      </w:r>
      <w:r w:rsidR="00190CDC">
        <w:rPr>
          <w:rFonts w:ascii="Arial" w:hAnsi="Arial" w:cs="Arial"/>
          <w:sz w:val="24"/>
          <w:szCs w:val="24"/>
          <w:lang w:val="en-US"/>
        </w:rPr>
        <w:t xml:space="preserve"> the L</w:t>
      </w:r>
      <w:r w:rsidR="0075004B" w:rsidRPr="00E25D5B">
        <w:rPr>
          <w:rFonts w:ascii="Arial" w:hAnsi="Arial" w:cs="Arial"/>
          <w:sz w:val="24"/>
          <w:szCs w:val="24"/>
          <w:lang w:val="en-US"/>
        </w:rPr>
        <w:t xml:space="preserve">egislature </w:t>
      </w:r>
      <w:r w:rsidR="002B54A8" w:rsidRPr="00E25D5B">
        <w:rPr>
          <w:rFonts w:ascii="Arial" w:hAnsi="Arial" w:cs="Arial"/>
          <w:sz w:val="24"/>
          <w:szCs w:val="24"/>
          <w:lang w:val="en-US"/>
        </w:rPr>
        <w:t>(that is, the two branche</w:t>
      </w:r>
      <w:r w:rsidR="00B21B01">
        <w:rPr>
          <w:rFonts w:ascii="Arial" w:hAnsi="Arial" w:cs="Arial"/>
          <w:sz w:val="24"/>
          <w:szCs w:val="24"/>
          <w:lang w:val="en-US"/>
        </w:rPr>
        <w:t>s of Government other than the E</w:t>
      </w:r>
      <w:r w:rsidR="002B54A8" w:rsidRPr="00E25D5B">
        <w:rPr>
          <w:rFonts w:ascii="Arial" w:hAnsi="Arial" w:cs="Arial"/>
          <w:sz w:val="24"/>
          <w:szCs w:val="24"/>
          <w:lang w:val="en-US"/>
        </w:rPr>
        <w:t xml:space="preserve">xecutive) </w:t>
      </w:r>
      <w:r w:rsidR="0075004B" w:rsidRPr="00E25D5B">
        <w:rPr>
          <w:rFonts w:ascii="Arial" w:hAnsi="Arial" w:cs="Arial"/>
          <w:sz w:val="24"/>
          <w:szCs w:val="24"/>
          <w:lang w:val="en-US"/>
        </w:rPr>
        <w:t xml:space="preserve">and </w:t>
      </w:r>
      <w:r w:rsidR="00226415" w:rsidRPr="00E25D5B">
        <w:rPr>
          <w:rFonts w:ascii="Arial" w:hAnsi="Arial" w:cs="Arial"/>
          <w:sz w:val="24"/>
          <w:szCs w:val="24"/>
          <w:lang w:val="en-US"/>
        </w:rPr>
        <w:t xml:space="preserve">other independent </w:t>
      </w:r>
      <w:r w:rsidR="00A53C30" w:rsidRPr="00E25D5B">
        <w:rPr>
          <w:rFonts w:ascii="Arial" w:hAnsi="Arial" w:cs="Arial"/>
          <w:sz w:val="24"/>
          <w:szCs w:val="24"/>
          <w:lang w:val="en-US"/>
        </w:rPr>
        <w:t xml:space="preserve">institutions/ </w:t>
      </w:r>
      <w:r w:rsidR="00226415" w:rsidRPr="00E25D5B">
        <w:rPr>
          <w:rFonts w:ascii="Arial" w:hAnsi="Arial" w:cs="Arial"/>
          <w:sz w:val="24"/>
          <w:szCs w:val="24"/>
          <w:lang w:val="en-US"/>
        </w:rPr>
        <w:t>authoriti</w:t>
      </w:r>
      <w:r w:rsidR="0075004B" w:rsidRPr="00E25D5B">
        <w:rPr>
          <w:rFonts w:ascii="Arial" w:hAnsi="Arial" w:cs="Arial"/>
          <w:sz w:val="24"/>
          <w:szCs w:val="24"/>
          <w:lang w:val="en-US"/>
        </w:rPr>
        <w:t>es.</w:t>
      </w:r>
      <w:r w:rsidR="00226415" w:rsidRPr="00E25D5B">
        <w:rPr>
          <w:rFonts w:ascii="Arial" w:hAnsi="Arial" w:cs="Arial"/>
          <w:sz w:val="24"/>
          <w:szCs w:val="24"/>
          <w:lang w:val="en-US"/>
        </w:rPr>
        <w:t xml:space="preserve"> </w:t>
      </w:r>
      <w:r w:rsidR="003C0631" w:rsidRPr="00E25D5B">
        <w:rPr>
          <w:rFonts w:ascii="Arial" w:hAnsi="Arial" w:cs="Arial"/>
          <w:sz w:val="24"/>
          <w:szCs w:val="24"/>
          <w:lang w:val="en-US"/>
        </w:rPr>
        <w:t>This is so</w:t>
      </w:r>
      <w:r w:rsidR="00F35E68">
        <w:rPr>
          <w:rFonts w:ascii="Arial" w:hAnsi="Arial" w:cs="Arial"/>
          <w:sz w:val="24"/>
          <w:szCs w:val="24"/>
          <w:lang w:val="en-US"/>
        </w:rPr>
        <w:t>,</w:t>
      </w:r>
      <w:r w:rsidR="003C0631" w:rsidRPr="00E25D5B">
        <w:rPr>
          <w:rFonts w:ascii="Arial" w:hAnsi="Arial" w:cs="Arial"/>
          <w:sz w:val="24"/>
          <w:szCs w:val="24"/>
          <w:lang w:val="en-US"/>
        </w:rPr>
        <w:t xml:space="preserve"> because p</w:t>
      </w:r>
      <w:r w:rsidR="00BD5E05" w:rsidRPr="00E25D5B">
        <w:rPr>
          <w:rFonts w:ascii="Arial" w:hAnsi="Arial" w:cs="Arial"/>
          <w:sz w:val="24"/>
          <w:szCs w:val="24"/>
          <w:lang w:val="en-US"/>
        </w:rPr>
        <w:t xml:space="preserve">ursuant to </w:t>
      </w:r>
      <w:r w:rsidR="00234653" w:rsidRPr="00E25D5B">
        <w:rPr>
          <w:rFonts w:ascii="Arial" w:hAnsi="Arial" w:cs="Arial"/>
          <w:sz w:val="24"/>
          <w:szCs w:val="24"/>
          <w:lang w:val="en-US"/>
        </w:rPr>
        <w:t>article 122</w:t>
      </w:r>
      <w:r w:rsidR="00226415" w:rsidRPr="00E25D5B">
        <w:rPr>
          <w:rFonts w:ascii="Arial" w:hAnsi="Arial" w:cs="Arial"/>
          <w:sz w:val="24"/>
          <w:szCs w:val="24"/>
          <w:lang w:val="en-US"/>
        </w:rPr>
        <w:t xml:space="preserve"> of the Cyprus</w:t>
      </w:r>
      <w:r w:rsidR="005C42D1" w:rsidRPr="00E25D5B">
        <w:rPr>
          <w:rFonts w:ascii="Arial" w:hAnsi="Arial" w:cs="Arial"/>
          <w:sz w:val="24"/>
          <w:szCs w:val="24"/>
          <w:lang w:val="en-US"/>
        </w:rPr>
        <w:t xml:space="preserve"> Constitution, </w:t>
      </w:r>
      <w:r w:rsidR="007965C1">
        <w:rPr>
          <w:rFonts w:ascii="Arial" w:hAnsi="Arial" w:cs="Arial"/>
          <w:sz w:val="24"/>
          <w:szCs w:val="24"/>
          <w:lang w:val="en-US"/>
        </w:rPr>
        <w:t xml:space="preserve">their </w:t>
      </w:r>
      <w:proofErr w:type="gramStart"/>
      <w:r w:rsidR="005C42D1" w:rsidRPr="00E25D5B">
        <w:rPr>
          <w:rFonts w:ascii="Arial" w:hAnsi="Arial" w:cs="Arial"/>
          <w:sz w:val="24"/>
          <w:szCs w:val="24"/>
          <w:lang w:val="en-US"/>
        </w:rPr>
        <w:t xml:space="preserve">staff </w:t>
      </w:r>
      <w:r w:rsidR="007965C1">
        <w:rPr>
          <w:rFonts w:ascii="Arial" w:hAnsi="Arial" w:cs="Arial"/>
          <w:sz w:val="24"/>
          <w:szCs w:val="24"/>
          <w:lang w:val="en-US"/>
        </w:rPr>
        <w:t>are</w:t>
      </w:r>
      <w:proofErr w:type="gramEnd"/>
      <w:r w:rsidR="007965C1">
        <w:rPr>
          <w:rFonts w:ascii="Arial" w:hAnsi="Arial" w:cs="Arial"/>
          <w:sz w:val="24"/>
          <w:szCs w:val="24"/>
          <w:lang w:val="en-US"/>
        </w:rPr>
        <w:t xml:space="preserve"> </w:t>
      </w:r>
      <w:r w:rsidR="005C42D1" w:rsidRPr="00E25D5B">
        <w:rPr>
          <w:rFonts w:ascii="Arial" w:hAnsi="Arial" w:cs="Arial"/>
          <w:sz w:val="24"/>
          <w:szCs w:val="24"/>
          <w:lang w:val="en-US"/>
        </w:rPr>
        <w:t xml:space="preserve">deemed to be </w:t>
      </w:r>
      <w:r w:rsidR="00822776" w:rsidRPr="00E25D5B">
        <w:rPr>
          <w:rFonts w:ascii="Arial" w:hAnsi="Arial" w:cs="Arial"/>
          <w:sz w:val="24"/>
          <w:szCs w:val="24"/>
          <w:lang w:val="en-US"/>
        </w:rPr>
        <w:t>“</w:t>
      </w:r>
      <w:r w:rsidR="00226415" w:rsidRPr="00E25D5B">
        <w:rPr>
          <w:rFonts w:ascii="Arial" w:hAnsi="Arial" w:cs="Arial"/>
          <w:sz w:val="24"/>
          <w:szCs w:val="24"/>
          <w:lang w:val="en-US"/>
        </w:rPr>
        <w:t>civil servants</w:t>
      </w:r>
      <w:r w:rsidR="00822776" w:rsidRPr="00E25D5B">
        <w:rPr>
          <w:rFonts w:ascii="Arial" w:hAnsi="Arial" w:cs="Arial"/>
          <w:sz w:val="24"/>
          <w:szCs w:val="24"/>
          <w:lang w:val="en-US"/>
        </w:rPr>
        <w:t>”</w:t>
      </w:r>
      <w:r w:rsidR="00226415" w:rsidRPr="00E25D5B">
        <w:rPr>
          <w:rFonts w:ascii="Arial" w:hAnsi="Arial" w:cs="Arial"/>
          <w:sz w:val="24"/>
          <w:szCs w:val="24"/>
          <w:lang w:val="en-US"/>
        </w:rPr>
        <w:t xml:space="preserve"> who are appointed, promoted and dismissed by the Public Service Commission and</w:t>
      </w:r>
      <w:r w:rsidR="0003169B" w:rsidRPr="00E25D5B">
        <w:rPr>
          <w:rFonts w:ascii="Arial" w:hAnsi="Arial" w:cs="Arial"/>
          <w:sz w:val="24"/>
          <w:szCs w:val="24"/>
          <w:lang w:val="en-US"/>
        </w:rPr>
        <w:t>,</w:t>
      </w:r>
      <w:r w:rsidR="00226415" w:rsidRPr="00E25D5B">
        <w:rPr>
          <w:rFonts w:ascii="Arial" w:hAnsi="Arial" w:cs="Arial"/>
          <w:sz w:val="24"/>
          <w:szCs w:val="24"/>
          <w:lang w:val="en-US"/>
        </w:rPr>
        <w:t xml:space="preserve"> as such</w:t>
      </w:r>
      <w:r w:rsidR="0003169B" w:rsidRPr="00E25D5B">
        <w:rPr>
          <w:rFonts w:ascii="Arial" w:hAnsi="Arial" w:cs="Arial"/>
          <w:sz w:val="24"/>
          <w:szCs w:val="24"/>
          <w:lang w:val="en-US"/>
        </w:rPr>
        <w:t>,</w:t>
      </w:r>
      <w:r w:rsidR="00226415" w:rsidRPr="00E25D5B">
        <w:rPr>
          <w:rFonts w:ascii="Arial" w:hAnsi="Arial" w:cs="Arial"/>
          <w:sz w:val="24"/>
          <w:szCs w:val="24"/>
          <w:lang w:val="en-US"/>
        </w:rPr>
        <w:t xml:space="preserve"> are subject to the provisions of the Public Service Law (L.1/1990, as amended).</w:t>
      </w:r>
    </w:p>
    <w:p w:rsidR="00E5277E" w:rsidRPr="0024517C" w:rsidRDefault="00E5277E" w:rsidP="00C558EE">
      <w:pPr>
        <w:spacing w:before="120" w:after="120" w:line="360" w:lineRule="auto"/>
        <w:jc w:val="both"/>
        <w:rPr>
          <w:rFonts w:ascii="Arial" w:hAnsi="Arial" w:cs="Arial"/>
          <w:sz w:val="24"/>
          <w:szCs w:val="24"/>
          <w:lang w:val="en-US"/>
        </w:rPr>
      </w:pPr>
      <w:r w:rsidRPr="00625674">
        <w:rPr>
          <w:rFonts w:ascii="Arial" w:hAnsi="Arial" w:cs="Arial"/>
          <w:sz w:val="24"/>
          <w:szCs w:val="24"/>
          <w:lang w:val="el-GR"/>
        </w:rPr>
        <w:t>Ι</w:t>
      </w:r>
      <w:r w:rsidRPr="00625674">
        <w:rPr>
          <w:rFonts w:ascii="Arial" w:hAnsi="Arial" w:cs="Arial"/>
          <w:sz w:val="24"/>
          <w:szCs w:val="24"/>
          <w:lang w:val="en-US"/>
        </w:rPr>
        <w:t>n July 2015, the Office of</w:t>
      </w:r>
      <w:r w:rsidR="00AC47E0" w:rsidRPr="00625674">
        <w:rPr>
          <w:rFonts w:ascii="Arial" w:hAnsi="Arial" w:cs="Arial"/>
          <w:sz w:val="24"/>
          <w:szCs w:val="24"/>
          <w:lang w:val="en-US"/>
        </w:rPr>
        <w:t xml:space="preserve"> the Commissioner </w:t>
      </w:r>
      <w:r w:rsidR="00713670" w:rsidRPr="00625674">
        <w:rPr>
          <w:rFonts w:ascii="Arial" w:hAnsi="Arial" w:cs="Arial"/>
          <w:sz w:val="24"/>
          <w:szCs w:val="24"/>
          <w:lang w:val="en-US"/>
        </w:rPr>
        <w:t>of</w:t>
      </w:r>
      <w:r w:rsidRPr="00625674">
        <w:rPr>
          <w:rFonts w:ascii="Arial" w:hAnsi="Arial" w:cs="Arial"/>
          <w:sz w:val="24"/>
          <w:szCs w:val="24"/>
          <w:lang w:val="en-US"/>
        </w:rPr>
        <w:t xml:space="preserve"> Administration and Human Rights submitted to the UN ICC (International Coordinating Committee of National Institutions for the Promotion and Protection of Human Rights) Subcommittee on Accreditation (SCA), an application for accreditation as NHRI under the Paris Principles.  The </w:t>
      </w:r>
      <w:r w:rsidR="00EF605A" w:rsidRPr="00625674">
        <w:rPr>
          <w:rFonts w:ascii="Arial" w:hAnsi="Arial" w:cs="Arial"/>
          <w:sz w:val="24"/>
          <w:szCs w:val="24"/>
          <w:lang w:val="en-US"/>
        </w:rPr>
        <w:t xml:space="preserve">Ombudsman has been informed that the </w:t>
      </w:r>
      <w:r w:rsidRPr="00625674">
        <w:rPr>
          <w:rFonts w:ascii="Arial" w:hAnsi="Arial" w:cs="Arial"/>
          <w:sz w:val="24"/>
          <w:szCs w:val="24"/>
          <w:lang w:val="en-US"/>
        </w:rPr>
        <w:t>SCA considered the application during its session from 16 to 20 November 2015 and recommended that the Off</w:t>
      </w:r>
      <w:r w:rsidR="000560F6" w:rsidRPr="00625674">
        <w:rPr>
          <w:rFonts w:ascii="Arial" w:hAnsi="Arial" w:cs="Arial"/>
          <w:sz w:val="24"/>
          <w:szCs w:val="24"/>
          <w:lang w:val="en-US"/>
        </w:rPr>
        <w:t>ice be accredited with B Status</w:t>
      </w:r>
      <w:r w:rsidR="00625674">
        <w:rPr>
          <w:rFonts w:ascii="Arial" w:hAnsi="Arial" w:cs="Arial"/>
          <w:sz w:val="24"/>
          <w:szCs w:val="24"/>
          <w:lang w:val="en-US"/>
        </w:rPr>
        <w:t xml:space="preserve">, and now </w:t>
      </w:r>
      <w:proofErr w:type="gramStart"/>
      <w:r w:rsidR="00625674">
        <w:rPr>
          <w:rFonts w:ascii="Arial" w:hAnsi="Arial" w:cs="Arial"/>
          <w:sz w:val="24"/>
          <w:szCs w:val="24"/>
          <w:lang w:val="en-US"/>
        </w:rPr>
        <w:t>awaits</w:t>
      </w:r>
      <w:proofErr w:type="gramEnd"/>
      <w:r w:rsidR="000560F6" w:rsidRPr="00625674">
        <w:rPr>
          <w:rFonts w:ascii="Arial" w:hAnsi="Arial" w:cs="Arial"/>
          <w:sz w:val="24"/>
          <w:szCs w:val="24"/>
          <w:lang w:val="en-US"/>
        </w:rPr>
        <w:t xml:space="preserve"> for the final decision of the ICC Bureau.</w:t>
      </w:r>
    </w:p>
    <w:p w:rsidR="00E5277E" w:rsidRPr="0024517C" w:rsidRDefault="00E5277E" w:rsidP="00E5277E">
      <w:pPr>
        <w:spacing w:after="0" w:line="360" w:lineRule="auto"/>
        <w:jc w:val="both"/>
        <w:rPr>
          <w:rFonts w:ascii="Arial" w:hAnsi="Arial" w:cs="Arial"/>
          <w:sz w:val="24"/>
          <w:szCs w:val="24"/>
          <w:lang w:val="en-US"/>
        </w:rPr>
      </w:pPr>
    </w:p>
    <w:p w:rsidR="00437A58" w:rsidRDefault="00437A58" w:rsidP="002D4B58">
      <w:pPr>
        <w:spacing w:after="0" w:line="360" w:lineRule="auto"/>
        <w:jc w:val="both"/>
        <w:rPr>
          <w:rFonts w:ascii="Arial" w:hAnsi="Arial" w:cs="Arial"/>
          <w:b/>
          <w:sz w:val="24"/>
          <w:szCs w:val="24"/>
          <w:u w:val="single"/>
          <w:lang w:val="en-US"/>
        </w:rPr>
      </w:pPr>
    </w:p>
    <w:p w:rsidR="00E27CB1" w:rsidRDefault="00E27CB1" w:rsidP="002D4B58">
      <w:pPr>
        <w:spacing w:after="0" w:line="360" w:lineRule="auto"/>
        <w:jc w:val="both"/>
        <w:rPr>
          <w:rFonts w:ascii="Arial" w:hAnsi="Arial" w:cs="Arial"/>
          <w:b/>
          <w:sz w:val="24"/>
          <w:szCs w:val="24"/>
          <w:u w:val="single"/>
          <w:lang w:val="en-US"/>
        </w:rPr>
      </w:pPr>
    </w:p>
    <w:p w:rsidR="00E27CB1" w:rsidRDefault="00E27CB1" w:rsidP="002D4B58">
      <w:pPr>
        <w:spacing w:after="0" w:line="360" w:lineRule="auto"/>
        <w:jc w:val="both"/>
        <w:rPr>
          <w:rFonts w:ascii="Arial" w:hAnsi="Arial" w:cs="Arial"/>
          <w:b/>
          <w:sz w:val="24"/>
          <w:szCs w:val="24"/>
          <w:u w:val="single"/>
          <w:lang w:val="en-US"/>
        </w:rPr>
      </w:pPr>
    </w:p>
    <w:p w:rsidR="00837CDA" w:rsidRPr="004D487E" w:rsidRDefault="00837CDA" w:rsidP="002D4B58">
      <w:pPr>
        <w:spacing w:after="0" w:line="360" w:lineRule="auto"/>
        <w:jc w:val="both"/>
        <w:rPr>
          <w:rFonts w:ascii="Arial" w:hAnsi="Arial" w:cs="Arial"/>
          <w:b/>
          <w:sz w:val="24"/>
          <w:szCs w:val="24"/>
          <w:u w:val="single"/>
          <w:lang w:val="en-US"/>
        </w:rPr>
      </w:pPr>
      <w:r w:rsidRPr="004D487E">
        <w:rPr>
          <w:rFonts w:ascii="Arial" w:hAnsi="Arial" w:cs="Arial"/>
          <w:b/>
          <w:sz w:val="24"/>
          <w:szCs w:val="24"/>
          <w:u w:val="single"/>
          <w:lang w:val="en-US"/>
        </w:rPr>
        <w:lastRenderedPageBreak/>
        <w:t>Missing persons</w:t>
      </w:r>
    </w:p>
    <w:p w:rsidR="00BA77CC" w:rsidRPr="00B24CCB" w:rsidRDefault="00BA77CC" w:rsidP="002D4B58">
      <w:pPr>
        <w:spacing w:after="0" w:line="360" w:lineRule="auto"/>
        <w:jc w:val="both"/>
        <w:rPr>
          <w:rFonts w:ascii="Arial" w:hAnsi="Arial" w:cs="Arial"/>
          <w:b/>
          <w:sz w:val="24"/>
          <w:szCs w:val="24"/>
          <w:lang w:val="en-US"/>
        </w:rPr>
      </w:pPr>
    </w:p>
    <w:p w:rsidR="00837CDA" w:rsidRDefault="00837CDA" w:rsidP="002D4B58">
      <w:pPr>
        <w:spacing w:after="0" w:line="360" w:lineRule="auto"/>
        <w:jc w:val="both"/>
        <w:rPr>
          <w:rFonts w:ascii="Arial" w:hAnsi="Arial" w:cs="Arial"/>
          <w:sz w:val="24"/>
          <w:szCs w:val="24"/>
          <w:lang w:val="en-US"/>
        </w:rPr>
      </w:pPr>
      <w:r w:rsidRPr="00B24CCB">
        <w:rPr>
          <w:rFonts w:ascii="Arial" w:hAnsi="Arial" w:cs="Arial"/>
          <w:sz w:val="24"/>
          <w:szCs w:val="24"/>
          <w:lang w:val="en-US"/>
        </w:rPr>
        <w:t xml:space="preserve">10. While welcoming the support given by the State party to the Committee on Missing Persons in </w:t>
      </w:r>
      <w:r w:rsidR="00893A80">
        <w:rPr>
          <w:rFonts w:ascii="Arial" w:hAnsi="Arial" w:cs="Arial"/>
          <w:sz w:val="24"/>
          <w:szCs w:val="24"/>
          <w:lang w:val="en-US"/>
        </w:rPr>
        <w:t xml:space="preserve">the implementation </w:t>
      </w:r>
      <w:r w:rsidR="00C05EE9">
        <w:rPr>
          <w:rFonts w:ascii="Arial" w:hAnsi="Arial" w:cs="Arial"/>
          <w:sz w:val="24"/>
          <w:szCs w:val="24"/>
          <w:lang w:val="en-US"/>
        </w:rPr>
        <w:t xml:space="preserve">of </w:t>
      </w:r>
      <w:r w:rsidRPr="00B24CCB">
        <w:rPr>
          <w:rFonts w:ascii="Arial" w:hAnsi="Arial" w:cs="Arial"/>
          <w:sz w:val="24"/>
          <w:szCs w:val="24"/>
          <w:lang w:val="en-US"/>
        </w:rPr>
        <w:t xml:space="preserve">its mandate, the Committee is concerned about reports that investigations of </w:t>
      </w:r>
      <w:r w:rsidR="000C4EC1" w:rsidRPr="00B24CCB">
        <w:rPr>
          <w:rFonts w:ascii="Arial" w:hAnsi="Arial" w:cs="Arial"/>
          <w:sz w:val="24"/>
          <w:szCs w:val="24"/>
          <w:lang w:val="en-US"/>
        </w:rPr>
        <w:t xml:space="preserve">missing persons </w:t>
      </w:r>
      <w:r w:rsidR="002C2128">
        <w:rPr>
          <w:rFonts w:ascii="Arial" w:hAnsi="Arial" w:cs="Arial"/>
          <w:sz w:val="24"/>
          <w:szCs w:val="24"/>
          <w:lang w:val="en-US"/>
        </w:rPr>
        <w:t xml:space="preserve">of Greek Cypriot nationality </w:t>
      </w:r>
      <w:r w:rsidR="000C4EC1" w:rsidRPr="00B24CCB">
        <w:rPr>
          <w:rFonts w:ascii="Arial" w:hAnsi="Arial" w:cs="Arial"/>
          <w:sz w:val="24"/>
          <w:szCs w:val="24"/>
          <w:lang w:val="en-US"/>
        </w:rPr>
        <w:t xml:space="preserve">are prioritized over those relating to </w:t>
      </w:r>
      <w:r w:rsidR="00146C28">
        <w:rPr>
          <w:rFonts w:ascii="Arial" w:hAnsi="Arial" w:cs="Arial"/>
          <w:sz w:val="24"/>
          <w:szCs w:val="24"/>
          <w:lang w:val="en-US"/>
        </w:rPr>
        <w:t xml:space="preserve">missing </w:t>
      </w:r>
      <w:r w:rsidR="000C4EC1" w:rsidRPr="00B24CCB">
        <w:rPr>
          <w:rFonts w:ascii="Arial" w:hAnsi="Arial" w:cs="Arial"/>
          <w:sz w:val="24"/>
          <w:szCs w:val="24"/>
          <w:lang w:val="en-US"/>
        </w:rPr>
        <w:t>Turkish Cypriots.  The</w:t>
      </w:r>
      <w:r w:rsidR="00E30455">
        <w:rPr>
          <w:rFonts w:ascii="Arial" w:hAnsi="Arial" w:cs="Arial"/>
          <w:sz w:val="24"/>
          <w:szCs w:val="24"/>
          <w:lang w:val="en-US"/>
        </w:rPr>
        <w:t xml:space="preserve"> Committee is also concerned about </w:t>
      </w:r>
      <w:r w:rsidR="000C4EC1" w:rsidRPr="00B24CCB">
        <w:rPr>
          <w:rFonts w:ascii="Arial" w:hAnsi="Arial" w:cs="Arial"/>
          <w:sz w:val="24"/>
          <w:szCs w:val="24"/>
          <w:lang w:val="en-US"/>
        </w:rPr>
        <w:t xml:space="preserve">the lack of information regarding redress afforded to relatives of victims and </w:t>
      </w:r>
      <w:r w:rsidR="00632C2F">
        <w:rPr>
          <w:rFonts w:ascii="Arial" w:hAnsi="Arial" w:cs="Arial"/>
          <w:sz w:val="24"/>
          <w:szCs w:val="24"/>
          <w:lang w:val="en-US"/>
        </w:rPr>
        <w:t xml:space="preserve">the </w:t>
      </w:r>
      <w:r w:rsidR="000C4EC1" w:rsidRPr="00B24CCB">
        <w:rPr>
          <w:rFonts w:ascii="Arial" w:hAnsi="Arial" w:cs="Arial"/>
          <w:sz w:val="24"/>
          <w:szCs w:val="24"/>
          <w:lang w:val="en-US"/>
        </w:rPr>
        <w:t>measures taken to investigate cases of missing persons and to prosecute those responsible (arts.2, 3, 6, 7 and 23).</w:t>
      </w:r>
    </w:p>
    <w:p w:rsidR="00F03FDB" w:rsidRPr="00B24CCB" w:rsidRDefault="00F03FDB" w:rsidP="002D4B58">
      <w:pPr>
        <w:spacing w:after="0" w:line="360" w:lineRule="auto"/>
        <w:jc w:val="both"/>
        <w:rPr>
          <w:rFonts w:ascii="Arial" w:hAnsi="Arial" w:cs="Arial"/>
          <w:sz w:val="24"/>
          <w:szCs w:val="24"/>
          <w:lang w:val="en-US"/>
        </w:rPr>
      </w:pPr>
    </w:p>
    <w:p w:rsidR="00F02B60" w:rsidRDefault="000C4EC1" w:rsidP="002D4B58">
      <w:pPr>
        <w:spacing w:after="0" w:line="360" w:lineRule="auto"/>
        <w:jc w:val="both"/>
        <w:rPr>
          <w:rFonts w:ascii="Arial" w:hAnsi="Arial" w:cs="Arial"/>
          <w:b/>
          <w:i/>
          <w:sz w:val="24"/>
          <w:szCs w:val="24"/>
          <w:lang w:val="en-US"/>
        </w:rPr>
      </w:pPr>
      <w:r w:rsidRPr="00B24CCB">
        <w:rPr>
          <w:rFonts w:ascii="Arial" w:hAnsi="Arial" w:cs="Arial"/>
          <w:b/>
          <w:i/>
          <w:sz w:val="24"/>
          <w:szCs w:val="24"/>
          <w:lang w:val="en-US"/>
        </w:rPr>
        <w:t>The State par</w:t>
      </w:r>
      <w:r w:rsidR="00917C28">
        <w:rPr>
          <w:rFonts w:ascii="Arial" w:hAnsi="Arial" w:cs="Arial"/>
          <w:b/>
          <w:i/>
          <w:sz w:val="24"/>
          <w:szCs w:val="24"/>
          <w:lang w:val="en-US"/>
        </w:rPr>
        <w:t xml:space="preserve">ty should continue to provide </w:t>
      </w:r>
      <w:r w:rsidRPr="00B24CCB">
        <w:rPr>
          <w:rFonts w:ascii="Arial" w:hAnsi="Arial" w:cs="Arial"/>
          <w:b/>
          <w:i/>
          <w:sz w:val="24"/>
          <w:szCs w:val="24"/>
          <w:lang w:val="en-US"/>
        </w:rPr>
        <w:t>support to the Committee on Missing Persons and take immediate steps to investigate all outstand</w:t>
      </w:r>
      <w:r w:rsidR="009E19E6">
        <w:rPr>
          <w:rFonts w:ascii="Arial" w:hAnsi="Arial" w:cs="Arial"/>
          <w:b/>
          <w:i/>
          <w:sz w:val="24"/>
          <w:szCs w:val="24"/>
          <w:lang w:val="en-US"/>
        </w:rPr>
        <w:t xml:space="preserve">ing cases of missing persons from </w:t>
      </w:r>
      <w:r w:rsidRPr="00B24CCB">
        <w:rPr>
          <w:rFonts w:ascii="Arial" w:hAnsi="Arial" w:cs="Arial"/>
          <w:b/>
          <w:i/>
          <w:sz w:val="24"/>
          <w:szCs w:val="24"/>
          <w:lang w:val="en-US"/>
        </w:rPr>
        <w:t xml:space="preserve">both the Greek and Turkish communities in an effective, transparent, independent and impartial manner. It should also ensure that </w:t>
      </w:r>
      <w:r w:rsidR="00FA334B">
        <w:rPr>
          <w:rFonts w:ascii="Arial" w:hAnsi="Arial" w:cs="Arial"/>
          <w:b/>
          <w:i/>
          <w:sz w:val="24"/>
          <w:szCs w:val="24"/>
          <w:lang w:val="en-US"/>
        </w:rPr>
        <w:t xml:space="preserve">the </w:t>
      </w:r>
      <w:r w:rsidRPr="00B24CCB">
        <w:rPr>
          <w:rFonts w:ascii="Arial" w:hAnsi="Arial" w:cs="Arial"/>
          <w:b/>
          <w:i/>
          <w:sz w:val="24"/>
          <w:szCs w:val="24"/>
          <w:lang w:val="en-US"/>
        </w:rPr>
        <w:t xml:space="preserve">families of </w:t>
      </w:r>
      <w:r w:rsidR="00FA334B">
        <w:rPr>
          <w:rFonts w:ascii="Arial" w:hAnsi="Arial" w:cs="Arial"/>
          <w:b/>
          <w:i/>
          <w:sz w:val="24"/>
          <w:szCs w:val="24"/>
          <w:lang w:val="en-US"/>
        </w:rPr>
        <w:t xml:space="preserve">the </w:t>
      </w:r>
      <w:r w:rsidRPr="00B24CCB">
        <w:rPr>
          <w:rFonts w:ascii="Arial" w:hAnsi="Arial" w:cs="Arial"/>
          <w:b/>
          <w:i/>
          <w:sz w:val="24"/>
          <w:szCs w:val="24"/>
          <w:lang w:val="en-US"/>
        </w:rPr>
        <w:t>victims obtain appropriate redress, including adequate compensation an</w:t>
      </w:r>
      <w:r w:rsidR="00A600A2">
        <w:rPr>
          <w:rFonts w:ascii="Arial" w:hAnsi="Arial" w:cs="Arial"/>
          <w:b/>
          <w:i/>
          <w:sz w:val="24"/>
          <w:szCs w:val="24"/>
          <w:lang w:val="en-US"/>
        </w:rPr>
        <w:t xml:space="preserve">d psychological rehabilitation, </w:t>
      </w:r>
      <w:r w:rsidRPr="00B24CCB">
        <w:rPr>
          <w:rFonts w:ascii="Arial" w:hAnsi="Arial" w:cs="Arial"/>
          <w:b/>
          <w:i/>
          <w:sz w:val="24"/>
          <w:szCs w:val="24"/>
          <w:lang w:val="en-US"/>
        </w:rPr>
        <w:t>and that the perpetrators are prosecuted and punished as appropriate.</w:t>
      </w:r>
    </w:p>
    <w:p w:rsidR="00743AEB" w:rsidRPr="00FC172E" w:rsidRDefault="00743AEB" w:rsidP="002D4B58">
      <w:pPr>
        <w:spacing w:after="0" w:line="360" w:lineRule="auto"/>
        <w:jc w:val="both"/>
        <w:rPr>
          <w:rFonts w:ascii="Arial" w:hAnsi="Arial" w:cs="Arial"/>
          <w:b/>
          <w:sz w:val="24"/>
          <w:szCs w:val="24"/>
          <w:u w:val="single"/>
          <w:lang w:val="en-US"/>
        </w:rPr>
      </w:pPr>
    </w:p>
    <w:p w:rsidR="003E14DA" w:rsidRPr="00B24CCB" w:rsidRDefault="00E754B0" w:rsidP="0006674B">
      <w:pPr>
        <w:spacing w:before="120" w:after="120" w:line="360" w:lineRule="auto"/>
        <w:jc w:val="both"/>
        <w:rPr>
          <w:rFonts w:ascii="Arial" w:hAnsi="Arial" w:cs="Arial"/>
          <w:sz w:val="24"/>
          <w:szCs w:val="24"/>
          <w:lang w:val="en-US"/>
        </w:rPr>
      </w:pPr>
      <w:r w:rsidRPr="00E502A6">
        <w:rPr>
          <w:rFonts w:ascii="Arial" w:hAnsi="Arial" w:cs="Arial"/>
          <w:sz w:val="24"/>
          <w:szCs w:val="24"/>
          <w:lang w:val="en-US"/>
        </w:rPr>
        <w:t>S</w:t>
      </w:r>
      <w:r w:rsidR="00FB4C04" w:rsidRPr="00E502A6">
        <w:rPr>
          <w:rFonts w:ascii="Arial" w:hAnsi="Arial" w:cs="Arial"/>
          <w:sz w:val="24"/>
          <w:szCs w:val="24"/>
          <w:lang w:val="en-US"/>
        </w:rPr>
        <w:t>uch</w:t>
      </w:r>
      <w:r w:rsidR="00D63F42" w:rsidRPr="00E502A6">
        <w:rPr>
          <w:rFonts w:ascii="Arial" w:hAnsi="Arial" w:cs="Arial"/>
          <w:sz w:val="24"/>
          <w:szCs w:val="24"/>
          <w:lang w:val="en-US"/>
        </w:rPr>
        <w:t xml:space="preserve"> reports are unfounded and </w:t>
      </w:r>
      <w:r w:rsidR="00FB4C04" w:rsidRPr="00E502A6">
        <w:rPr>
          <w:rFonts w:ascii="Arial" w:hAnsi="Arial" w:cs="Arial"/>
          <w:sz w:val="24"/>
          <w:szCs w:val="24"/>
          <w:lang w:val="en-US"/>
        </w:rPr>
        <w:t>are being reprod</w:t>
      </w:r>
      <w:r w:rsidR="00E502A6">
        <w:rPr>
          <w:rFonts w:ascii="Arial" w:hAnsi="Arial" w:cs="Arial"/>
          <w:sz w:val="24"/>
          <w:szCs w:val="24"/>
          <w:lang w:val="en-US"/>
        </w:rPr>
        <w:t xml:space="preserve">uced </w:t>
      </w:r>
      <w:r w:rsidR="00FB4C04" w:rsidRPr="00E502A6">
        <w:rPr>
          <w:rFonts w:ascii="Arial" w:hAnsi="Arial" w:cs="Arial"/>
          <w:sz w:val="24"/>
          <w:szCs w:val="24"/>
          <w:lang w:val="en-US"/>
        </w:rPr>
        <w:t>witho</w:t>
      </w:r>
      <w:r w:rsidR="00B01D36" w:rsidRPr="00E502A6">
        <w:rPr>
          <w:rFonts w:ascii="Arial" w:hAnsi="Arial" w:cs="Arial"/>
          <w:sz w:val="24"/>
          <w:szCs w:val="24"/>
          <w:lang w:val="en-US"/>
        </w:rPr>
        <w:t>ut any check</w:t>
      </w:r>
      <w:r w:rsidR="00FB4C04" w:rsidRPr="00E502A6">
        <w:rPr>
          <w:rFonts w:ascii="Arial" w:hAnsi="Arial" w:cs="Arial"/>
          <w:sz w:val="24"/>
          <w:szCs w:val="24"/>
          <w:lang w:val="en-US"/>
        </w:rPr>
        <w:t xml:space="preserve"> as to their legitimacy.  The Committee on Missing Persons </w:t>
      </w:r>
      <w:r w:rsidR="004D727C" w:rsidRPr="00E502A6">
        <w:rPr>
          <w:rFonts w:ascii="Arial" w:hAnsi="Arial" w:cs="Arial"/>
          <w:sz w:val="24"/>
          <w:szCs w:val="24"/>
          <w:lang w:val="en-US"/>
        </w:rPr>
        <w:t>(CMP)</w:t>
      </w:r>
      <w:r w:rsidR="00FB4C04" w:rsidRPr="00E502A6">
        <w:rPr>
          <w:rFonts w:ascii="Arial" w:hAnsi="Arial" w:cs="Arial"/>
          <w:sz w:val="24"/>
          <w:szCs w:val="24"/>
          <w:lang w:val="en-US"/>
        </w:rPr>
        <w:t xml:space="preserve">, which operates as a </w:t>
      </w:r>
      <w:proofErr w:type="spellStart"/>
      <w:r w:rsidR="00FB4C04" w:rsidRPr="00E502A6">
        <w:rPr>
          <w:rFonts w:ascii="Arial" w:hAnsi="Arial" w:cs="Arial"/>
          <w:sz w:val="24"/>
          <w:szCs w:val="24"/>
          <w:lang w:val="en-US"/>
        </w:rPr>
        <w:t>bicommunal</w:t>
      </w:r>
      <w:proofErr w:type="spellEnd"/>
      <w:r w:rsidR="00FB4C04" w:rsidRPr="00E502A6">
        <w:rPr>
          <w:rFonts w:ascii="Arial" w:hAnsi="Arial" w:cs="Arial"/>
          <w:sz w:val="24"/>
          <w:szCs w:val="24"/>
          <w:lang w:val="en-US"/>
        </w:rPr>
        <w:t xml:space="preserve"> </w:t>
      </w:r>
      <w:proofErr w:type="spellStart"/>
      <w:r w:rsidR="00FB4C04" w:rsidRPr="00E502A6">
        <w:rPr>
          <w:rFonts w:ascii="Arial" w:hAnsi="Arial" w:cs="Arial"/>
          <w:sz w:val="24"/>
          <w:szCs w:val="24"/>
          <w:lang w:val="en-US"/>
        </w:rPr>
        <w:t>programme</w:t>
      </w:r>
      <w:proofErr w:type="spellEnd"/>
      <w:r w:rsidR="00FB4C04" w:rsidRPr="00E502A6">
        <w:rPr>
          <w:rFonts w:ascii="Arial" w:hAnsi="Arial" w:cs="Arial"/>
          <w:sz w:val="24"/>
          <w:szCs w:val="24"/>
          <w:lang w:val="en-US"/>
        </w:rPr>
        <w:t xml:space="preserve"> </w:t>
      </w:r>
      <w:r w:rsidR="00ED23A9" w:rsidRPr="00E502A6">
        <w:rPr>
          <w:rFonts w:ascii="Arial" w:hAnsi="Arial" w:cs="Arial"/>
          <w:sz w:val="24"/>
          <w:szCs w:val="24"/>
          <w:lang w:val="en-US"/>
        </w:rPr>
        <w:t xml:space="preserve">is established </w:t>
      </w:r>
      <w:r w:rsidR="00FB4C04" w:rsidRPr="00E502A6">
        <w:rPr>
          <w:rFonts w:ascii="Arial" w:hAnsi="Arial" w:cs="Arial"/>
          <w:sz w:val="24"/>
          <w:szCs w:val="24"/>
          <w:lang w:val="en-US"/>
        </w:rPr>
        <w:t xml:space="preserve">under the auspices </w:t>
      </w:r>
      <w:r w:rsidR="007D76C4" w:rsidRPr="00E502A6">
        <w:rPr>
          <w:rFonts w:ascii="Arial" w:hAnsi="Arial" w:cs="Arial"/>
          <w:sz w:val="24"/>
          <w:szCs w:val="24"/>
          <w:lang w:val="en-US"/>
        </w:rPr>
        <w:t>of the UN Secretary General and its terms of reference were agreed upon in 1981 and in subsequent agreements by the leaders of the two communities</w:t>
      </w:r>
      <w:r w:rsidR="00E937CC" w:rsidRPr="00E502A6">
        <w:rPr>
          <w:rFonts w:ascii="Arial" w:hAnsi="Arial" w:cs="Arial"/>
          <w:sz w:val="24"/>
          <w:szCs w:val="24"/>
          <w:lang w:val="en-US"/>
        </w:rPr>
        <w:t>.  It</w:t>
      </w:r>
      <w:r w:rsidR="00974682">
        <w:rPr>
          <w:rFonts w:ascii="Arial" w:hAnsi="Arial" w:cs="Arial"/>
          <w:sz w:val="24"/>
          <w:szCs w:val="24"/>
          <w:lang w:val="en-US"/>
        </w:rPr>
        <w:t xml:space="preserve"> consists of three members</w:t>
      </w:r>
      <w:r w:rsidR="00BA73AA">
        <w:rPr>
          <w:rFonts w:ascii="Arial" w:hAnsi="Arial" w:cs="Arial"/>
          <w:sz w:val="24"/>
          <w:szCs w:val="24"/>
          <w:lang w:val="en-US"/>
        </w:rPr>
        <w:t>,</w:t>
      </w:r>
      <w:r w:rsidR="00974682">
        <w:rPr>
          <w:rFonts w:ascii="Arial" w:hAnsi="Arial" w:cs="Arial"/>
          <w:sz w:val="24"/>
          <w:szCs w:val="24"/>
          <w:lang w:val="en-US"/>
        </w:rPr>
        <w:t xml:space="preserve"> </w:t>
      </w:r>
      <w:r w:rsidR="00E937CC" w:rsidRPr="00E502A6">
        <w:rPr>
          <w:rFonts w:ascii="Arial" w:hAnsi="Arial" w:cs="Arial"/>
          <w:sz w:val="24"/>
          <w:szCs w:val="24"/>
          <w:lang w:val="en-US"/>
        </w:rPr>
        <w:t xml:space="preserve">one </w:t>
      </w:r>
      <w:r w:rsidR="00325442">
        <w:rPr>
          <w:rFonts w:ascii="Arial" w:hAnsi="Arial" w:cs="Arial"/>
          <w:sz w:val="24"/>
          <w:szCs w:val="24"/>
          <w:lang w:val="en-US"/>
        </w:rPr>
        <w:t>Greek</w:t>
      </w:r>
      <w:r w:rsidR="00974682">
        <w:rPr>
          <w:rFonts w:ascii="Arial" w:hAnsi="Arial" w:cs="Arial"/>
          <w:sz w:val="24"/>
          <w:szCs w:val="24"/>
          <w:lang w:val="en-US"/>
        </w:rPr>
        <w:t xml:space="preserve"> Cypriot and one Turkish</w:t>
      </w:r>
      <w:r w:rsidR="00E937CC" w:rsidRPr="00E502A6">
        <w:rPr>
          <w:rFonts w:ascii="Arial" w:hAnsi="Arial" w:cs="Arial"/>
          <w:sz w:val="24"/>
          <w:szCs w:val="24"/>
          <w:lang w:val="en-US"/>
        </w:rPr>
        <w:t xml:space="preserve"> </w:t>
      </w:r>
      <w:r w:rsidR="00974682">
        <w:rPr>
          <w:rFonts w:ascii="Arial" w:hAnsi="Arial" w:cs="Arial"/>
          <w:sz w:val="24"/>
          <w:szCs w:val="24"/>
          <w:lang w:val="en-US"/>
        </w:rPr>
        <w:t>Cypriot</w:t>
      </w:r>
      <w:r w:rsidR="007D76C4" w:rsidRPr="00E502A6">
        <w:rPr>
          <w:rFonts w:ascii="Arial" w:hAnsi="Arial" w:cs="Arial"/>
          <w:sz w:val="24"/>
          <w:szCs w:val="24"/>
          <w:lang w:val="en-US"/>
        </w:rPr>
        <w:t xml:space="preserve"> </w:t>
      </w:r>
      <w:r w:rsidR="00D0153A" w:rsidRPr="00E502A6">
        <w:rPr>
          <w:rFonts w:ascii="Arial" w:hAnsi="Arial" w:cs="Arial"/>
          <w:sz w:val="24"/>
          <w:szCs w:val="24"/>
          <w:lang w:val="en-US"/>
        </w:rPr>
        <w:t>and an official selected by the ICRC for that purpose with the agreement of both sides and appointed by the Secretary General of the United Nations</w:t>
      </w:r>
      <w:r w:rsidR="00D92CEF">
        <w:rPr>
          <w:rFonts w:ascii="Arial" w:hAnsi="Arial" w:cs="Arial"/>
          <w:sz w:val="24"/>
          <w:szCs w:val="24"/>
          <w:lang w:val="en-US"/>
        </w:rPr>
        <w:t>.</w:t>
      </w:r>
      <w:r w:rsidR="00D0153A" w:rsidRPr="00E502A6">
        <w:rPr>
          <w:rFonts w:ascii="Arial" w:hAnsi="Arial" w:cs="Arial"/>
          <w:sz w:val="24"/>
          <w:szCs w:val="24"/>
          <w:lang w:val="en-US"/>
        </w:rPr>
        <w:t xml:space="preserve"> </w:t>
      </w:r>
      <w:r w:rsidR="00D92CEF">
        <w:rPr>
          <w:rFonts w:ascii="Arial" w:hAnsi="Arial" w:cs="Arial"/>
          <w:sz w:val="24"/>
          <w:szCs w:val="24"/>
          <w:lang w:val="en-US"/>
        </w:rPr>
        <w:t>Its mandate</w:t>
      </w:r>
      <w:r w:rsidR="00FB4C04" w:rsidRPr="00E502A6">
        <w:rPr>
          <w:rFonts w:ascii="Arial" w:hAnsi="Arial" w:cs="Arial"/>
          <w:sz w:val="24"/>
          <w:szCs w:val="24"/>
          <w:lang w:val="en-US"/>
        </w:rPr>
        <w:t xml:space="preserve"> </w:t>
      </w:r>
      <w:r w:rsidR="00421F02">
        <w:rPr>
          <w:rFonts w:ascii="Arial" w:hAnsi="Arial" w:cs="Arial"/>
          <w:sz w:val="24"/>
          <w:szCs w:val="24"/>
          <w:lang w:val="en-US"/>
        </w:rPr>
        <w:t xml:space="preserve">is </w:t>
      </w:r>
      <w:r w:rsidR="00FB4C04" w:rsidRPr="00E502A6">
        <w:rPr>
          <w:rFonts w:ascii="Arial" w:hAnsi="Arial" w:cs="Arial"/>
          <w:sz w:val="24"/>
          <w:szCs w:val="24"/>
          <w:lang w:val="en-US"/>
        </w:rPr>
        <w:t xml:space="preserve">to conduct investigations in order to establish the fate of all the missing persons in Cyprus.  According to the latest data issued by the CMP, out of total of 2001 missing persons on its official list, </w:t>
      </w:r>
      <w:r w:rsidR="00AE3739">
        <w:rPr>
          <w:rFonts w:ascii="Arial" w:hAnsi="Arial" w:cs="Arial"/>
          <w:sz w:val="24"/>
          <w:szCs w:val="24"/>
          <w:lang w:val="en-US"/>
        </w:rPr>
        <w:t>there are currently 1428</w:t>
      </w:r>
      <w:r w:rsidR="00FB4C04" w:rsidRPr="00E502A6">
        <w:rPr>
          <w:rFonts w:ascii="Arial" w:hAnsi="Arial" w:cs="Arial"/>
          <w:sz w:val="24"/>
          <w:szCs w:val="24"/>
          <w:lang w:val="en-US"/>
        </w:rPr>
        <w:t xml:space="preserve"> whose whereabouts have yet to be determined, of which 1073 are Greek Cypriots</w:t>
      </w:r>
      <w:r w:rsidR="00A85ED0" w:rsidRPr="00E502A6">
        <w:rPr>
          <w:rFonts w:ascii="Arial" w:hAnsi="Arial" w:cs="Arial"/>
          <w:sz w:val="24"/>
          <w:szCs w:val="24"/>
          <w:lang w:val="en-US"/>
        </w:rPr>
        <w:t xml:space="preserve"> and 355 Turkish Cypriots.  Such</w:t>
      </w:r>
      <w:r w:rsidR="00FB4C04" w:rsidRPr="00E502A6">
        <w:rPr>
          <w:rFonts w:ascii="Arial" w:hAnsi="Arial" w:cs="Arial"/>
          <w:sz w:val="24"/>
          <w:szCs w:val="24"/>
          <w:lang w:val="en-US"/>
        </w:rPr>
        <w:t xml:space="preserve"> dat</w:t>
      </w:r>
      <w:r w:rsidR="008B5693" w:rsidRPr="00E502A6">
        <w:rPr>
          <w:rFonts w:ascii="Arial" w:hAnsi="Arial" w:cs="Arial"/>
          <w:sz w:val="24"/>
          <w:szCs w:val="24"/>
          <w:lang w:val="en-US"/>
        </w:rPr>
        <w:t xml:space="preserve">a clearly indicates </w:t>
      </w:r>
      <w:r w:rsidR="00FB4C04" w:rsidRPr="00E502A6">
        <w:rPr>
          <w:rFonts w:ascii="Arial" w:hAnsi="Arial" w:cs="Arial"/>
          <w:sz w:val="24"/>
          <w:szCs w:val="24"/>
          <w:lang w:val="en-US"/>
        </w:rPr>
        <w:t xml:space="preserve">that there is no discrimination in </w:t>
      </w:r>
      <w:proofErr w:type="spellStart"/>
      <w:r w:rsidR="00FB4C04" w:rsidRPr="00E502A6">
        <w:rPr>
          <w:rFonts w:ascii="Arial" w:hAnsi="Arial" w:cs="Arial"/>
          <w:sz w:val="24"/>
          <w:szCs w:val="24"/>
          <w:lang w:val="en-US"/>
        </w:rPr>
        <w:t>favour</w:t>
      </w:r>
      <w:proofErr w:type="spellEnd"/>
      <w:r w:rsidR="00FB4C04" w:rsidRPr="00E502A6">
        <w:rPr>
          <w:rFonts w:ascii="Arial" w:hAnsi="Arial" w:cs="Arial"/>
          <w:sz w:val="24"/>
          <w:szCs w:val="24"/>
          <w:lang w:val="en-US"/>
        </w:rPr>
        <w:t xml:space="preserve"> of Greek Cypriot missing persons.</w:t>
      </w:r>
    </w:p>
    <w:p w:rsidR="00987589" w:rsidRPr="005979F3" w:rsidRDefault="00290B9C" w:rsidP="0006674B">
      <w:pPr>
        <w:spacing w:before="120" w:after="120" w:line="360" w:lineRule="auto"/>
        <w:jc w:val="both"/>
        <w:rPr>
          <w:rFonts w:ascii="Arial" w:hAnsi="Arial" w:cs="Arial"/>
          <w:sz w:val="24"/>
          <w:szCs w:val="24"/>
          <w:lang w:val="en-US"/>
        </w:rPr>
      </w:pPr>
      <w:r>
        <w:rPr>
          <w:rFonts w:ascii="Arial" w:hAnsi="Arial" w:cs="Arial"/>
          <w:sz w:val="24"/>
          <w:szCs w:val="24"/>
          <w:lang w:val="en-US"/>
        </w:rPr>
        <w:t xml:space="preserve">The Republic of </w:t>
      </w:r>
      <w:r w:rsidR="00A40BCB" w:rsidRPr="00B24CCB">
        <w:rPr>
          <w:rFonts w:ascii="Arial" w:hAnsi="Arial" w:cs="Arial"/>
          <w:sz w:val="24"/>
          <w:szCs w:val="24"/>
          <w:lang w:val="en-US"/>
        </w:rPr>
        <w:t xml:space="preserve">Cyprus is the major country donor to the CMP </w:t>
      </w:r>
      <w:proofErr w:type="spellStart"/>
      <w:r w:rsidR="00A40BCB" w:rsidRPr="00B24CCB">
        <w:rPr>
          <w:rFonts w:ascii="Arial" w:hAnsi="Arial" w:cs="Arial"/>
          <w:sz w:val="24"/>
          <w:szCs w:val="24"/>
          <w:lang w:val="en-US"/>
        </w:rPr>
        <w:t>programme</w:t>
      </w:r>
      <w:proofErr w:type="spellEnd"/>
      <w:r w:rsidR="00A40BCB" w:rsidRPr="00B24CCB">
        <w:rPr>
          <w:rFonts w:ascii="Arial" w:hAnsi="Arial" w:cs="Arial"/>
          <w:sz w:val="24"/>
          <w:szCs w:val="24"/>
          <w:lang w:val="en-US"/>
        </w:rPr>
        <w:t xml:space="preserve"> (after the EU collective contribution) and spares no effort in supporting and assisting the CMP in its work, while it has itself undertaken a number of steps to address this </w:t>
      </w:r>
      <w:r w:rsidR="00A40BCB" w:rsidRPr="005979F3">
        <w:rPr>
          <w:rFonts w:ascii="Arial" w:hAnsi="Arial" w:cs="Arial"/>
          <w:sz w:val="24"/>
          <w:szCs w:val="24"/>
          <w:lang w:val="en-US"/>
        </w:rPr>
        <w:lastRenderedPageBreak/>
        <w:t>humanitarian issue.  In this respect, the Re</w:t>
      </w:r>
      <w:r w:rsidR="001D1611" w:rsidRPr="005979F3">
        <w:rPr>
          <w:rFonts w:ascii="Arial" w:hAnsi="Arial" w:cs="Arial"/>
          <w:sz w:val="24"/>
          <w:szCs w:val="24"/>
          <w:lang w:val="en-US"/>
        </w:rPr>
        <w:t>public covers expenses</w:t>
      </w:r>
      <w:r w:rsidR="00A40BCB" w:rsidRPr="005979F3">
        <w:rPr>
          <w:rFonts w:ascii="Arial" w:hAnsi="Arial" w:cs="Arial"/>
          <w:sz w:val="24"/>
          <w:szCs w:val="24"/>
          <w:lang w:val="en-US"/>
        </w:rPr>
        <w:t xml:space="preserve"> incurred by the CMP for excavations in the Government-controlled areas and</w:t>
      </w:r>
      <w:r w:rsidR="00224A50" w:rsidRPr="005979F3">
        <w:rPr>
          <w:rFonts w:ascii="Arial" w:hAnsi="Arial" w:cs="Arial"/>
          <w:sz w:val="24"/>
          <w:szCs w:val="24"/>
          <w:lang w:val="en-US"/>
        </w:rPr>
        <w:t>,</w:t>
      </w:r>
      <w:r w:rsidR="00A40BCB" w:rsidRPr="005979F3">
        <w:rPr>
          <w:rFonts w:ascii="Arial" w:hAnsi="Arial" w:cs="Arial"/>
          <w:sz w:val="24"/>
          <w:szCs w:val="24"/>
          <w:lang w:val="en-US"/>
        </w:rPr>
        <w:t xml:space="preserve"> at the same</w:t>
      </w:r>
      <w:r w:rsidR="00224A50" w:rsidRPr="005979F3">
        <w:rPr>
          <w:rFonts w:ascii="Arial" w:hAnsi="Arial" w:cs="Arial"/>
          <w:sz w:val="24"/>
          <w:szCs w:val="24"/>
          <w:lang w:val="en-US"/>
        </w:rPr>
        <w:t>,</w:t>
      </w:r>
      <w:r w:rsidR="00A40BCB" w:rsidRPr="005979F3">
        <w:rPr>
          <w:rFonts w:ascii="Arial" w:hAnsi="Arial" w:cs="Arial"/>
          <w:sz w:val="24"/>
          <w:szCs w:val="24"/>
          <w:lang w:val="en-US"/>
        </w:rPr>
        <w:t xml:space="preserve"> time has been carrying out its own parallel </w:t>
      </w:r>
      <w:proofErr w:type="spellStart"/>
      <w:r w:rsidR="00A40BCB" w:rsidRPr="005979F3">
        <w:rPr>
          <w:rFonts w:ascii="Arial" w:hAnsi="Arial" w:cs="Arial"/>
          <w:sz w:val="24"/>
          <w:szCs w:val="24"/>
          <w:lang w:val="en-US"/>
        </w:rPr>
        <w:t>programme</w:t>
      </w:r>
      <w:proofErr w:type="spellEnd"/>
      <w:r w:rsidR="00A40BCB" w:rsidRPr="005979F3">
        <w:rPr>
          <w:rFonts w:ascii="Arial" w:hAnsi="Arial" w:cs="Arial"/>
          <w:sz w:val="24"/>
          <w:szCs w:val="24"/>
          <w:lang w:val="en-US"/>
        </w:rPr>
        <w:t xml:space="preserve"> of exhumations </w:t>
      </w:r>
      <w:r w:rsidR="00F73BC8" w:rsidRPr="005979F3">
        <w:rPr>
          <w:rFonts w:ascii="Arial" w:hAnsi="Arial" w:cs="Arial"/>
          <w:sz w:val="24"/>
          <w:szCs w:val="24"/>
          <w:lang w:val="en-US"/>
        </w:rPr>
        <w:t xml:space="preserve">of both missing and known dead persons since 1999.  A DNA Data Bank established by the Government served to collect necessary information from the relatives of missing persons, which was later passed on </w:t>
      </w:r>
      <w:r w:rsidR="00C42869" w:rsidRPr="005979F3">
        <w:rPr>
          <w:rFonts w:ascii="Arial" w:hAnsi="Arial" w:cs="Arial"/>
          <w:sz w:val="24"/>
          <w:szCs w:val="24"/>
          <w:lang w:val="en-US"/>
        </w:rPr>
        <w:t xml:space="preserve">to </w:t>
      </w:r>
      <w:r w:rsidR="00F73BC8" w:rsidRPr="005979F3">
        <w:rPr>
          <w:rFonts w:ascii="Arial" w:hAnsi="Arial" w:cs="Arial"/>
          <w:sz w:val="24"/>
          <w:szCs w:val="24"/>
          <w:lang w:val="en-US"/>
        </w:rPr>
        <w:t xml:space="preserve">the CMP.  The Government continues to pay the salaries and/or pensions of the Greek-Cypriot missing persons </w:t>
      </w:r>
      <w:r w:rsidR="00254198" w:rsidRPr="005979F3">
        <w:rPr>
          <w:rFonts w:ascii="Arial" w:hAnsi="Arial" w:cs="Arial"/>
          <w:sz w:val="24"/>
          <w:szCs w:val="24"/>
          <w:lang w:val="en-US"/>
        </w:rPr>
        <w:t xml:space="preserve">to </w:t>
      </w:r>
      <w:r w:rsidR="00F73BC8" w:rsidRPr="005979F3">
        <w:rPr>
          <w:rFonts w:ascii="Arial" w:hAnsi="Arial" w:cs="Arial"/>
          <w:sz w:val="24"/>
          <w:szCs w:val="24"/>
          <w:lang w:val="en-US"/>
        </w:rPr>
        <w:t>their families.  A stipend is also granted to the families towards the expenses of the burial of the missing person</w:t>
      </w:r>
      <w:r w:rsidR="004520D5" w:rsidRPr="005979F3">
        <w:rPr>
          <w:rFonts w:ascii="Arial" w:hAnsi="Arial" w:cs="Arial"/>
          <w:sz w:val="24"/>
          <w:szCs w:val="24"/>
          <w:lang w:val="en-US"/>
        </w:rPr>
        <w:t>s</w:t>
      </w:r>
      <w:r w:rsidR="00F73BC8" w:rsidRPr="005979F3">
        <w:rPr>
          <w:rFonts w:ascii="Arial" w:hAnsi="Arial" w:cs="Arial"/>
          <w:sz w:val="24"/>
          <w:szCs w:val="24"/>
          <w:lang w:val="en-US"/>
        </w:rPr>
        <w:t xml:space="preserve"> once they have </w:t>
      </w:r>
      <w:r w:rsidR="00C2352B" w:rsidRPr="005979F3">
        <w:rPr>
          <w:rFonts w:ascii="Arial" w:hAnsi="Arial" w:cs="Arial"/>
          <w:sz w:val="24"/>
          <w:szCs w:val="24"/>
          <w:lang w:val="en-US"/>
        </w:rPr>
        <w:t xml:space="preserve">been </w:t>
      </w:r>
      <w:r w:rsidR="00F73BC8" w:rsidRPr="005979F3">
        <w:rPr>
          <w:rFonts w:ascii="Arial" w:hAnsi="Arial" w:cs="Arial"/>
          <w:sz w:val="24"/>
          <w:szCs w:val="24"/>
          <w:lang w:val="en-US"/>
        </w:rPr>
        <w:t>identified.</w:t>
      </w:r>
    </w:p>
    <w:p w:rsidR="003E14DA" w:rsidRPr="005979F3" w:rsidRDefault="005658AA" w:rsidP="001F5C24">
      <w:pPr>
        <w:spacing w:before="120" w:after="120" w:line="360" w:lineRule="auto"/>
        <w:jc w:val="both"/>
        <w:rPr>
          <w:rFonts w:ascii="Arial" w:hAnsi="Arial" w:cs="Arial"/>
          <w:sz w:val="24"/>
          <w:szCs w:val="24"/>
          <w:lang w:val="en-US"/>
        </w:rPr>
      </w:pPr>
      <w:r w:rsidRPr="005979F3">
        <w:rPr>
          <w:rFonts w:ascii="Arial" w:hAnsi="Arial" w:cs="Arial"/>
          <w:sz w:val="24"/>
          <w:szCs w:val="24"/>
          <w:lang w:val="en-US"/>
        </w:rPr>
        <w:t>Contrary to the views expressed</w:t>
      </w:r>
      <w:r w:rsidR="00CC0C4D" w:rsidRPr="005979F3">
        <w:rPr>
          <w:rFonts w:ascii="Arial" w:hAnsi="Arial" w:cs="Arial"/>
          <w:sz w:val="24"/>
          <w:szCs w:val="24"/>
          <w:lang w:val="en-US"/>
        </w:rPr>
        <w:t xml:space="preserve"> by the CCPR, the provenance of which is unclear, the European Court of Human Rights in its Judgment on the Fourth Interstate Application of Cyprus vs.</w:t>
      </w:r>
      <w:r w:rsidR="009F4B23" w:rsidRPr="009F4B23">
        <w:rPr>
          <w:rFonts w:ascii="Arial" w:hAnsi="Arial" w:cs="Arial"/>
          <w:sz w:val="24"/>
          <w:szCs w:val="24"/>
          <w:lang w:val="en-US"/>
        </w:rPr>
        <w:t xml:space="preserve"> </w:t>
      </w:r>
      <w:r w:rsidR="00CC0C4D" w:rsidRPr="005979F3">
        <w:rPr>
          <w:rFonts w:ascii="Arial" w:hAnsi="Arial" w:cs="Arial"/>
          <w:sz w:val="24"/>
          <w:szCs w:val="24"/>
          <w:lang w:val="en-US"/>
        </w:rPr>
        <w:t xml:space="preserve">Turkey of 10 May 2001, has found Turkey guilty of gross violations on the issue of the missing persons in Cyprus and has held Turkey responsible for carrying out investigations into the whereabouts, fate and conditions of disappearance of the Greek Cypriot missing persons.  This has been ascertained by the UN Secretary General, the Committee </w:t>
      </w:r>
      <w:proofErr w:type="gramStart"/>
      <w:r w:rsidR="00CC0C4D" w:rsidRPr="005979F3">
        <w:rPr>
          <w:rFonts w:ascii="Arial" w:hAnsi="Arial" w:cs="Arial"/>
          <w:sz w:val="24"/>
          <w:szCs w:val="24"/>
          <w:lang w:val="en-US"/>
        </w:rPr>
        <w:t>Against</w:t>
      </w:r>
      <w:proofErr w:type="gramEnd"/>
      <w:r w:rsidR="00CC0C4D" w:rsidRPr="005979F3">
        <w:rPr>
          <w:rFonts w:ascii="Arial" w:hAnsi="Arial" w:cs="Arial"/>
          <w:sz w:val="24"/>
          <w:szCs w:val="24"/>
          <w:lang w:val="en-US"/>
        </w:rPr>
        <w:t xml:space="preserve"> Torture and other bodies, all of which have called on Turkey to comply with its international obligations and take effective measures in this regard.  It is in fact Turkey that has so far failed to meet its obligations under international law.</w:t>
      </w:r>
    </w:p>
    <w:p w:rsidR="006371D3" w:rsidRPr="005979F3" w:rsidRDefault="00BF3147" w:rsidP="001F5C24">
      <w:pPr>
        <w:spacing w:before="120" w:after="120" w:line="360" w:lineRule="auto"/>
        <w:jc w:val="both"/>
        <w:rPr>
          <w:rFonts w:ascii="Arial" w:hAnsi="Arial" w:cs="Arial"/>
          <w:sz w:val="24"/>
          <w:szCs w:val="24"/>
          <w:lang w:val="en-US"/>
        </w:rPr>
      </w:pPr>
      <w:r w:rsidRPr="005979F3">
        <w:rPr>
          <w:rFonts w:ascii="Arial" w:hAnsi="Arial" w:cs="Arial"/>
          <w:sz w:val="24"/>
          <w:szCs w:val="24"/>
          <w:lang w:val="en-US"/>
        </w:rPr>
        <w:t>Turkey has been called upon on numerous occasions to provide all relevant information from its archives, as well as to allow complete and unrestricted access to military zones in the occupied area</w:t>
      </w:r>
      <w:r w:rsidR="004520D5" w:rsidRPr="005979F3">
        <w:rPr>
          <w:rFonts w:ascii="Arial" w:hAnsi="Arial" w:cs="Arial"/>
          <w:sz w:val="24"/>
          <w:szCs w:val="24"/>
          <w:lang w:val="en-US"/>
        </w:rPr>
        <w:t>s</w:t>
      </w:r>
      <w:r w:rsidRPr="005979F3">
        <w:rPr>
          <w:rFonts w:ascii="Arial" w:hAnsi="Arial" w:cs="Arial"/>
          <w:sz w:val="24"/>
          <w:szCs w:val="24"/>
          <w:lang w:val="en-US"/>
        </w:rPr>
        <w:t xml:space="preserve"> of C</w:t>
      </w:r>
      <w:r w:rsidR="003B7BA1" w:rsidRPr="005979F3">
        <w:rPr>
          <w:rFonts w:ascii="Arial" w:hAnsi="Arial" w:cs="Arial"/>
          <w:sz w:val="24"/>
          <w:szCs w:val="24"/>
          <w:lang w:val="en-US"/>
        </w:rPr>
        <w:t>yprus, in order for exhumations</w:t>
      </w:r>
      <w:r w:rsidRPr="005979F3">
        <w:rPr>
          <w:rFonts w:ascii="Arial" w:hAnsi="Arial" w:cs="Arial"/>
          <w:sz w:val="24"/>
          <w:szCs w:val="24"/>
          <w:lang w:val="en-US"/>
        </w:rPr>
        <w:t xml:space="preserve"> to be carried out where there is substantial information of the existence of burial sites of missing persons.  This would contribute substantially towards facilitating and accelerating the work of the CMP.  There are currently </w:t>
      </w:r>
      <w:r w:rsidR="00396BB2" w:rsidRPr="005979F3">
        <w:rPr>
          <w:rFonts w:ascii="Arial" w:hAnsi="Arial" w:cs="Arial"/>
          <w:sz w:val="24"/>
          <w:szCs w:val="24"/>
          <w:lang w:val="en-US"/>
        </w:rPr>
        <w:t xml:space="preserve">31 areas classified as military zones where reliable information exists </w:t>
      </w:r>
      <w:r w:rsidR="0007171A" w:rsidRPr="005979F3">
        <w:rPr>
          <w:rFonts w:ascii="Arial" w:hAnsi="Arial" w:cs="Arial"/>
          <w:sz w:val="24"/>
          <w:szCs w:val="24"/>
          <w:lang w:val="en-US"/>
        </w:rPr>
        <w:t xml:space="preserve">for </w:t>
      </w:r>
      <w:r w:rsidR="00396BB2" w:rsidRPr="005979F3">
        <w:rPr>
          <w:rFonts w:ascii="Arial" w:hAnsi="Arial" w:cs="Arial"/>
          <w:sz w:val="24"/>
          <w:szCs w:val="24"/>
          <w:lang w:val="en-US"/>
        </w:rPr>
        <w:t xml:space="preserve">the presence of mass graves and </w:t>
      </w:r>
      <w:r w:rsidR="00B155B1" w:rsidRPr="005979F3">
        <w:rPr>
          <w:rFonts w:ascii="Arial" w:hAnsi="Arial" w:cs="Arial"/>
          <w:sz w:val="24"/>
          <w:szCs w:val="24"/>
          <w:lang w:val="en-US"/>
        </w:rPr>
        <w:t xml:space="preserve">in relation to </w:t>
      </w:r>
      <w:r w:rsidR="00396BB2" w:rsidRPr="005979F3">
        <w:rPr>
          <w:rFonts w:ascii="Arial" w:hAnsi="Arial" w:cs="Arial"/>
          <w:sz w:val="24"/>
          <w:szCs w:val="24"/>
          <w:lang w:val="en-US"/>
        </w:rPr>
        <w:t>which the CMP is awaiting permission from the Turkish army to begin excavations.</w:t>
      </w:r>
    </w:p>
    <w:p w:rsidR="00711A62" w:rsidRPr="008F6053" w:rsidRDefault="00A95C59" w:rsidP="001F5C24">
      <w:pPr>
        <w:spacing w:before="120" w:after="120" w:line="360" w:lineRule="auto"/>
        <w:jc w:val="both"/>
        <w:rPr>
          <w:rFonts w:ascii="Arial" w:hAnsi="Arial" w:cs="Arial"/>
          <w:sz w:val="24"/>
          <w:szCs w:val="24"/>
          <w:lang w:val="en-US"/>
        </w:rPr>
      </w:pPr>
      <w:r w:rsidRPr="005979F3">
        <w:rPr>
          <w:rFonts w:ascii="Arial" w:hAnsi="Arial" w:cs="Arial"/>
          <w:sz w:val="24"/>
          <w:szCs w:val="24"/>
          <w:lang w:val="en-US"/>
        </w:rPr>
        <w:t>Turkey’s responsibilities on this humanitarian issue go well beyond the mandate of the CMP.  This was reaffirmed by the Committee of Ministers of the Council of Europe, which recalled that the Court found that “the respondent state</w:t>
      </w:r>
      <w:r w:rsidRPr="005979F3">
        <w:rPr>
          <w:rFonts w:ascii="Arial" w:hAnsi="Arial" w:cs="Arial"/>
          <w:sz w:val="24"/>
          <w:szCs w:val="24"/>
        </w:rPr>
        <w:t>’</w:t>
      </w:r>
      <w:r w:rsidRPr="005979F3">
        <w:rPr>
          <w:rFonts w:ascii="Arial" w:hAnsi="Arial" w:cs="Arial"/>
          <w:sz w:val="24"/>
          <w:szCs w:val="24"/>
          <w:lang w:val="en-US"/>
        </w:rPr>
        <w:t>s procedural obligations at issue cannot be discharged through its contribution to the investigatory work of the CMP.  The Court notes that, although the CMP’s procedures are undoubtedly useful for the humanitarian purpose for which they were established,</w:t>
      </w:r>
      <w:r w:rsidRPr="00B24CCB">
        <w:rPr>
          <w:rFonts w:ascii="Arial" w:hAnsi="Arial" w:cs="Arial"/>
          <w:sz w:val="24"/>
          <w:szCs w:val="24"/>
          <w:lang w:val="en-US"/>
        </w:rPr>
        <w:t xml:space="preserve"> </w:t>
      </w:r>
      <w:r w:rsidRPr="008F6053">
        <w:rPr>
          <w:rFonts w:ascii="Arial" w:hAnsi="Arial" w:cs="Arial"/>
          <w:sz w:val="24"/>
          <w:szCs w:val="24"/>
          <w:lang w:val="en-US"/>
        </w:rPr>
        <w:lastRenderedPageBreak/>
        <w:t>they are not themselves sufficient to meet the standard of an effective investigation required by Article 2 of the Convention, especially in view of the narrow scope of that body’s investigations.”</w:t>
      </w:r>
    </w:p>
    <w:p w:rsidR="00711A62" w:rsidRPr="008F6053" w:rsidRDefault="00CF1CEA" w:rsidP="00C71894">
      <w:pPr>
        <w:spacing w:before="120" w:after="120" w:line="360" w:lineRule="auto"/>
        <w:jc w:val="both"/>
        <w:rPr>
          <w:rFonts w:ascii="Arial" w:hAnsi="Arial" w:cs="Arial"/>
          <w:sz w:val="24"/>
          <w:szCs w:val="24"/>
          <w:lang w:val="en-US"/>
        </w:rPr>
      </w:pPr>
      <w:r w:rsidRPr="008F6053">
        <w:rPr>
          <w:rFonts w:ascii="Arial" w:hAnsi="Arial" w:cs="Arial"/>
          <w:sz w:val="24"/>
          <w:szCs w:val="24"/>
          <w:lang w:val="en-US"/>
        </w:rPr>
        <w:t xml:space="preserve">Notwithstanding Turkey’s responsibilities on the issue, the </w:t>
      </w:r>
      <w:r w:rsidR="006B4A7B" w:rsidRPr="008F6053">
        <w:rPr>
          <w:rFonts w:ascii="Arial" w:hAnsi="Arial" w:cs="Arial"/>
          <w:sz w:val="24"/>
          <w:szCs w:val="24"/>
          <w:lang w:val="en-US"/>
        </w:rPr>
        <w:t xml:space="preserve">Cyprus </w:t>
      </w:r>
      <w:r w:rsidRPr="008F6053">
        <w:rPr>
          <w:rFonts w:ascii="Arial" w:hAnsi="Arial" w:cs="Arial"/>
          <w:sz w:val="24"/>
          <w:szCs w:val="24"/>
          <w:lang w:val="en-US"/>
        </w:rPr>
        <w:t>Republic has itself undertaken the initiative to inform the families of the Turkish-Cypriot missing persons that they could have access to information secured by the Government in relation to the investigations and to any possible results in order to determine the fate of their missing relatives.  Information in the possessi</w:t>
      </w:r>
      <w:r w:rsidR="008B3CD6" w:rsidRPr="008F6053">
        <w:rPr>
          <w:rFonts w:ascii="Arial" w:hAnsi="Arial" w:cs="Arial"/>
          <w:sz w:val="24"/>
          <w:szCs w:val="24"/>
          <w:lang w:val="en-US"/>
        </w:rPr>
        <w:t xml:space="preserve">on of the competent Government </w:t>
      </w:r>
      <w:r w:rsidR="00D4695B" w:rsidRPr="008F6053">
        <w:rPr>
          <w:rFonts w:ascii="Arial" w:hAnsi="Arial" w:cs="Arial"/>
          <w:sz w:val="24"/>
          <w:szCs w:val="24"/>
          <w:lang w:val="en-US"/>
        </w:rPr>
        <w:t>S</w:t>
      </w:r>
      <w:r w:rsidRPr="008F6053">
        <w:rPr>
          <w:rFonts w:ascii="Arial" w:hAnsi="Arial" w:cs="Arial"/>
          <w:sz w:val="24"/>
          <w:szCs w:val="24"/>
          <w:lang w:val="en-US"/>
        </w:rPr>
        <w:t>ervices concerning the fate of the Turkish-Cypriot mi</w:t>
      </w:r>
      <w:r w:rsidR="00000E2F" w:rsidRPr="008F6053">
        <w:rPr>
          <w:rFonts w:ascii="Arial" w:hAnsi="Arial" w:cs="Arial"/>
          <w:sz w:val="24"/>
          <w:szCs w:val="24"/>
          <w:lang w:val="en-US"/>
        </w:rPr>
        <w:t>ssing persons of the period 1963</w:t>
      </w:r>
      <w:r w:rsidRPr="008F6053">
        <w:rPr>
          <w:rFonts w:ascii="Arial" w:hAnsi="Arial" w:cs="Arial"/>
          <w:sz w:val="24"/>
          <w:szCs w:val="24"/>
          <w:lang w:val="en-US"/>
        </w:rPr>
        <w:t>-1974 and of their burial places has also been conveyed to the International Committee of the Red Cross.</w:t>
      </w:r>
    </w:p>
    <w:p w:rsidR="00711A62" w:rsidRPr="008F6053" w:rsidRDefault="00274BC3" w:rsidP="008D7741">
      <w:pPr>
        <w:spacing w:before="120" w:after="120" w:line="360" w:lineRule="auto"/>
        <w:jc w:val="both"/>
        <w:rPr>
          <w:rFonts w:ascii="Arial" w:hAnsi="Arial" w:cs="Arial"/>
          <w:sz w:val="24"/>
          <w:szCs w:val="24"/>
          <w:lang w:val="en-US"/>
        </w:rPr>
      </w:pPr>
      <w:r w:rsidRPr="008F6053">
        <w:rPr>
          <w:rFonts w:ascii="Arial" w:hAnsi="Arial" w:cs="Arial"/>
          <w:sz w:val="24"/>
          <w:szCs w:val="24"/>
          <w:lang w:val="en-US"/>
        </w:rPr>
        <w:t xml:space="preserve">According to </w:t>
      </w:r>
      <w:r w:rsidR="00CF1CEA" w:rsidRPr="008F6053">
        <w:rPr>
          <w:rFonts w:ascii="Arial" w:hAnsi="Arial" w:cs="Arial"/>
          <w:sz w:val="24"/>
          <w:szCs w:val="24"/>
          <w:lang w:val="en-US"/>
        </w:rPr>
        <w:t xml:space="preserve">consistent </w:t>
      </w:r>
      <w:r w:rsidR="007E03B9">
        <w:rPr>
          <w:rFonts w:ascii="Arial" w:hAnsi="Arial" w:cs="Arial"/>
          <w:sz w:val="24"/>
          <w:szCs w:val="24"/>
          <w:lang w:val="en-US"/>
        </w:rPr>
        <w:t xml:space="preserve">standing practice, the Greek-Cypriot </w:t>
      </w:r>
      <w:bookmarkStart w:id="0" w:name="_GoBack"/>
      <w:bookmarkEnd w:id="0"/>
      <w:r w:rsidR="00FB3195" w:rsidRPr="008F6053">
        <w:rPr>
          <w:rFonts w:ascii="Arial" w:hAnsi="Arial" w:cs="Arial"/>
          <w:sz w:val="24"/>
          <w:szCs w:val="24"/>
          <w:lang w:val="en-US"/>
        </w:rPr>
        <w:t>Member of the CMP informs the Attorney General of the identification and/o</w:t>
      </w:r>
      <w:r w:rsidR="00BE0A65" w:rsidRPr="008F6053">
        <w:rPr>
          <w:rFonts w:ascii="Arial" w:hAnsi="Arial" w:cs="Arial"/>
          <w:sz w:val="24"/>
          <w:szCs w:val="24"/>
          <w:lang w:val="en-US"/>
        </w:rPr>
        <w:t xml:space="preserve">r finding of remains of </w:t>
      </w:r>
      <w:r w:rsidR="00FB3195" w:rsidRPr="008F6053">
        <w:rPr>
          <w:rFonts w:ascii="Arial" w:hAnsi="Arial" w:cs="Arial"/>
          <w:sz w:val="24"/>
          <w:szCs w:val="24"/>
          <w:lang w:val="en-US"/>
        </w:rPr>
        <w:t>Turkish Cypriots who had gone missing during</w:t>
      </w:r>
      <w:r w:rsidR="0096326E" w:rsidRPr="008F6053">
        <w:rPr>
          <w:rFonts w:ascii="Arial" w:hAnsi="Arial" w:cs="Arial"/>
          <w:sz w:val="24"/>
          <w:szCs w:val="24"/>
          <w:lang w:val="en-US"/>
        </w:rPr>
        <w:t xml:space="preserve"> the inter-communal violence in </w:t>
      </w:r>
      <w:r w:rsidR="00FB3195" w:rsidRPr="008F6053">
        <w:rPr>
          <w:rFonts w:ascii="Arial" w:hAnsi="Arial" w:cs="Arial"/>
          <w:sz w:val="24"/>
          <w:szCs w:val="24"/>
          <w:lang w:val="en-US"/>
        </w:rPr>
        <w:t>1963 and 1964 and during the 1974 Turkish invasion.  Upon receipt of such information the Attorney General directs the Chief of Police to carry out investigations to ascertain the circumstances of the death of the missing persons and whether this was the result of unlawful acts, and in suc</w:t>
      </w:r>
      <w:r w:rsidR="00473A77" w:rsidRPr="008F6053">
        <w:rPr>
          <w:rFonts w:ascii="Arial" w:hAnsi="Arial" w:cs="Arial"/>
          <w:sz w:val="24"/>
          <w:szCs w:val="24"/>
          <w:lang w:val="en-US"/>
        </w:rPr>
        <w:t>h a case, to identify and prosecute</w:t>
      </w:r>
      <w:r w:rsidR="00FB3195" w:rsidRPr="008F6053">
        <w:rPr>
          <w:rFonts w:ascii="Arial" w:hAnsi="Arial" w:cs="Arial"/>
          <w:sz w:val="24"/>
          <w:szCs w:val="24"/>
          <w:lang w:val="en-US"/>
        </w:rPr>
        <w:t xml:space="preserve"> those responsible.  </w:t>
      </w:r>
    </w:p>
    <w:p w:rsidR="00CF1CEA" w:rsidRPr="00B24CCB" w:rsidRDefault="00FB3195" w:rsidP="00AA57E2">
      <w:pPr>
        <w:spacing w:before="120" w:after="120" w:line="360" w:lineRule="auto"/>
        <w:jc w:val="both"/>
        <w:rPr>
          <w:rFonts w:ascii="Arial" w:hAnsi="Arial" w:cs="Arial"/>
          <w:sz w:val="24"/>
          <w:szCs w:val="24"/>
          <w:lang w:val="en-US"/>
        </w:rPr>
      </w:pPr>
      <w:r w:rsidRPr="008F6053">
        <w:rPr>
          <w:rFonts w:ascii="Arial" w:hAnsi="Arial" w:cs="Arial"/>
          <w:sz w:val="24"/>
          <w:szCs w:val="24"/>
          <w:lang w:val="en-US"/>
        </w:rPr>
        <w:t xml:space="preserve">In the </w:t>
      </w:r>
      <w:r w:rsidR="0025389F" w:rsidRPr="008F6053">
        <w:rPr>
          <w:rFonts w:ascii="Arial" w:hAnsi="Arial" w:cs="Arial"/>
          <w:sz w:val="24"/>
          <w:szCs w:val="24"/>
          <w:lang w:val="en-US"/>
        </w:rPr>
        <w:t xml:space="preserve">recent </w:t>
      </w:r>
      <w:r w:rsidRPr="008F6053">
        <w:rPr>
          <w:rFonts w:ascii="Arial" w:hAnsi="Arial" w:cs="Arial"/>
          <w:sz w:val="24"/>
          <w:szCs w:val="24"/>
          <w:lang w:val="en-US"/>
        </w:rPr>
        <w:t xml:space="preserve">years </w:t>
      </w:r>
      <w:r w:rsidR="006848C9" w:rsidRPr="008F6053">
        <w:rPr>
          <w:rFonts w:ascii="Arial" w:hAnsi="Arial" w:cs="Arial"/>
          <w:sz w:val="24"/>
          <w:szCs w:val="24"/>
          <w:lang w:val="en-US"/>
        </w:rPr>
        <w:t>the European Court of Human Rights rejected as premature</w:t>
      </w:r>
      <w:r w:rsidR="00FA649B" w:rsidRPr="008F6053">
        <w:rPr>
          <w:rFonts w:ascii="Arial" w:hAnsi="Arial" w:cs="Arial"/>
          <w:sz w:val="24"/>
          <w:szCs w:val="24"/>
          <w:lang w:val="en-US"/>
        </w:rPr>
        <w:t>,</w:t>
      </w:r>
      <w:r w:rsidR="006848C9" w:rsidRPr="008F6053">
        <w:rPr>
          <w:rFonts w:ascii="Arial" w:hAnsi="Arial" w:cs="Arial"/>
          <w:sz w:val="24"/>
          <w:szCs w:val="24"/>
          <w:lang w:val="en-US"/>
        </w:rPr>
        <w:t xml:space="preserve"> due to the fact t</w:t>
      </w:r>
      <w:r w:rsidR="00C309BF" w:rsidRPr="008F6053">
        <w:rPr>
          <w:rFonts w:ascii="Arial" w:hAnsi="Arial" w:cs="Arial"/>
          <w:sz w:val="24"/>
          <w:szCs w:val="24"/>
          <w:lang w:val="en-US"/>
        </w:rPr>
        <w:t xml:space="preserve">hat investigations were </w:t>
      </w:r>
      <w:r w:rsidR="0066756A">
        <w:rPr>
          <w:rFonts w:ascii="Arial" w:hAnsi="Arial" w:cs="Arial"/>
          <w:sz w:val="24"/>
          <w:szCs w:val="24"/>
          <w:lang w:val="en-US"/>
        </w:rPr>
        <w:t>on</w:t>
      </w:r>
      <w:r w:rsidR="00C309BF" w:rsidRPr="008F6053">
        <w:rPr>
          <w:rFonts w:ascii="Arial" w:hAnsi="Arial" w:cs="Arial"/>
          <w:sz w:val="24"/>
          <w:szCs w:val="24"/>
          <w:lang w:val="en-US"/>
        </w:rPr>
        <w:t>going</w:t>
      </w:r>
      <w:r w:rsidR="006848C9" w:rsidRPr="008F6053">
        <w:rPr>
          <w:rFonts w:ascii="Arial" w:hAnsi="Arial" w:cs="Arial"/>
          <w:sz w:val="24"/>
          <w:szCs w:val="24"/>
          <w:lang w:val="en-US"/>
        </w:rPr>
        <w:t>, individual applications submitted by relatives of Turkish Cypriot missing perso</w:t>
      </w:r>
      <w:r w:rsidR="00A2678D" w:rsidRPr="008F6053">
        <w:rPr>
          <w:rFonts w:ascii="Arial" w:hAnsi="Arial" w:cs="Arial"/>
          <w:sz w:val="24"/>
          <w:szCs w:val="24"/>
          <w:lang w:val="en-US"/>
        </w:rPr>
        <w:t>ns alleging</w:t>
      </w:r>
      <w:r w:rsidR="00CF7F0E" w:rsidRPr="008F6053">
        <w:rPr>
          <w:rFonts w:ascii="Arial" w:hAnsi="Arial" w:cs="Arial"/>
          <w:sz w:val="24"/>
          <w:szCs w:val="24"/>
          <w:lang w:val="en-US"/>
        </w:rPr>
        <w:t xml:space="preserve"> that the Republic </w:t>
      </w:r>
      <w:r w:rsidR="006848C9" w:rsidRPr="008F6053">
        <w:rPr>
          <w:rFonts w:ascii="Arial" w:hAnsi="Arial" w:cs="Arial"/>
          <w:sz w:val="24"/>
          <w:szCs w:val="24"/>
          <w:lang w:val="en-US"/>
        </w:rPr>
        <w:t>has not conducted any investigations into their relative’s deaths (see</w:t>
      </w:r>
      <w:r w:rsidR="00831279" w:rsidRPr="008F6053">
        <w:rPr>
          <w:rFonts w:ascii="Arial" w:hAnsi="Arial" w:cs="Arial"/>
          <w:sz w:val="24"/>
          <w:szCs w:val="24"/>
          <w:lang w:val="en-US"/>
        </w:rPr>
        <w:t xml:space="preserve"> among others </w:t>
      </w:r>
      <w:proofErr w:type="spellStart"/>
      <w:r w:rsidR="00831279" w:rsidRPr="008F6053">
        <w:rPr>
          <w:rFonts w:ascii="Arial" w:hAnsi="Arial" w:cs="Arial"/>
          <w:sz w:val="24"/>
          <w:szCs w:val="24"/>
          <w:lang w:val="en-US"/>
        </w:rPr>
        <w:t>Emin</w:t>
      </w:r>
      <w:proofErr w:type="spellEnd"/>
      <w:r w:rsidR="00831279" w:rsidRPr="008F6053">
        <w:rPr>
          <w:rFonts w:ascii="Arial" w:hAnsi="Arial" w:cs="Arial"/>
          <w:sz w:val="24"/>
          <w:szCs w:val="24"/>
          <w:lang w:val="en-US"/>
        </w:rPr>
        <w:t xml:space="preserve"> and others </w:t>
      </w:r>
      <w:proofErr w:type="spellStart"/>
      <w:r w:rsidR="00831279" w:rsidRPr="008F6053">
        <w:rPr>
          <w:rFonts w:ascii="Arial" w:hAnsi="Arial" w:cs="Arial"/>
          <w:sz w:val="24"/>
          <w:szCs w:val="24"/>
          <w:lang w:val="en-US"/>
        </w:rPr>
        <w:t>v</w:t>
      </w:r>
      <w:r w:rsidR="008C3F6D" w:rsidRPr="008F6053">
        <w:rPr>
          <w:rFonts w:ascii="Arial" w:hAnsi="Arial" w:cs="Arial"/>
          <w:sz w:val="24"/>
          <w:szCs w:val="24"/>
          <w:lang w:val="en-US"/>
        </w:rPr>
        <w:t>s</w:t>
      </w:r>
      <w:proofErr w:type="spellEnd"/>
      <w:r w:rsidR="00BF1B27" w:rsidRPr="008F6053">
        <w:rPr>
          <w:rFonts w:ascii="Arial" w:hAnsi="Arial" w:cs="Arial"/>
          <w:sz w:val="24"/>
          <w:szCs w:val="24"/>
          <w:lang w:val="en-US"/>
        </w:rPr>
        <w:t xml:space="preserve"> </w:t>
      </w:r>
      <w:r w:rsidR="006848C9" w:rsidRPr="008F6053">
        <w:rPr>
          <w:rFonts w:ascii="Arial" w:hAnsi="Arial" w:cs="Arial"/>
          <w:sz w:val="24"/>
          <w:szCs w:val="24"/>
          <w:lang w:val="en-US"/>
        </w:rPr>
        <w:t xml:space="preserve">Cyprus, </w:t>
      </w:r>
      <w:r w:rsidR="00831279" w:rsidRPr="008F6053">
        <w:rPr>
          <w:rFonts w:ascii="Arial" w:hAnsi="Arial" w:cs="Arial"/>
          <w:sz w:val="24"/>
          <w:szCs w:val="24"/>
          <w:lang w:val="en-US"/>
        </w:rPr>
        <w:t>and six others</w:t>
      </w:r>
      <w:r w:rsidR="00B5191F" w:rsidRPr="008F6053">
        <w:rPr>
          <w:rFonts w:ascii="Arial" w:hAnsi="Arial" w:cs="Arial"/>
          <w:sz w:val="24"/>
          <w:szCs w:val="24"/>
          <w:lang w:val="en-US"/>
        </w:rPr>
        <w:t xml:space="preserve"> applications, application no.</w:t>
      </w:r>
      <w:r w:rsidR="00CF1161" w:rsidRPr="008F6053">
        <w:rPr>
          <w:rFonts w:ascii="Arial" w:hAnsi="Arial" w:cs="Arial"/>
          <w:sz w:val="24"/>
          <w:szCs w:val="24"/>
          <w:lang w:val="en-US"/>
        </w:rPr>
        <w:t xml:space="preserve"> </w:t>
      </w:r>
      <w:r w:rsidR="00B5191F" w:rsidRPr="008F6053">
        <w:rPr>
          <w:rFonts w:ascii="Arial" w:hAnsi="Arial" w:cs="Arial"/>
          <w:sz w:val="24"/>
          <w:szCs w:val="24"/>
          <w:lang w:val="en-US"/>
        </w:rPr>
        <w:t>59</w:t>
      </w:r>
      <w:r w:rsidR="00831279" w:rsidRPr="008F6053">
        <w:rPr>
          <w:rFonts w:ascii="Arial" w:hAnsi="Arial" w:cs="Arial"/>
          <w:sz w:val="24"/>
          <w:szCs w:val="24"/>
          <w:lang w:val="en-US"/>
        </w:rPr>
        <w:t xml:space="preserve">623/08, </w:t>
      </w:r>
      <w:proofErr w:type="spellStart"/>
      <w:r w:rsidR="00831279" w:rsidRPr="008F6053">
        <w:rPr>
          <w:rFonts w:ascii="Arial" w:hAnsi="Arial" w:cs="Arial"/>
          <w:sz w:val="24"/>
          <w:szCs w:val="24"/>
          <w:lang w:val="en-US"/>
        </w:rPr>
        <w:t>Gunezel</w:t>
      </w:r>
      <w:proofErr w:type="spellEnd"/>
      <w:r w:rsidR="00831279" w:rsidRPr="008F6053">
        <w:rPr>
          <w:rFonts w:ascii="Arial" w:hAnsi="Arial" w:cs="Arial"/>
          <w:sz w:val="24"/>
          <w:szCs w:val="24"/>
          <w:lang w:val="en-US"/>
        </w:rPr>
        <w:t xml:space="preserve"> and others and other </w:t>
      </w:r>
      <w:r w:rsidR="006848C9" w:rsidRPr="008F6053">
        <w:rPr>
          <w:rFonts w:ascii="Arial" w:hAnsi="Arial" w:cs="Arial"/>
          <w:sz w:val="24"/>
          <w:szCs w:val="24"/>
          <w:lang w:val="en-US"/>
        </w:rPr>
        <w:t>application</w:t>
      </w:r>
      <w:r w:rsidR="003E30B1" w:rsidRPr="008F6053">
        <w:rPr>
          <w:rFonts w:ascii="Arial" w:hAnsi="Arial" w:cs="Arial"/>
          <w:sz w:val="24"/>
          <w:szCs w:val="24"/>
          <w:lang w:val="en-US"/>
        </w:rPr>
        <w:t>s</w:t>
      </w:r>
      <w:r w:rsidR="00831279" w:rsidRPr="008F6053">
        <w:rPr>
          <w:rFonts w:ascii="Arial" w:hAnsi="Arial" w:cs="Arial"/>
          <w:sz w:val="24"/>
          <w:szCs w:val="24"/>
          <w:lang w:val="en-US"/>
        </w:rPr>
        <w:t xml:space="preserve"> </w:t>
      </w:r>
      <w:proofErr w:type="spellStart"/>
      <w:r w:rsidR="00831279" w:rsidRPr="008F6053">
        <w:rPr>
          <w:rFonts w:ascii="Arial" w:hAnsi="Arial" w:cs="Arial"/>
          <w:sz w:val="24"/>
          <w:szCs w:val="24"/>
          <w:lang w:val="en-US"/>
        </w:rPr>
        <w:t>v</w:t>
      </w:r>
      <w:r w:rsidR="006260FF" w:rsidRPr="008F6053">
        <w:rPr>
          <w:rFonts w:ascii="Arial" w:hAnsi="Arial" w:cs="Arial"/>
          <w:sz w:val="24"/>
          <w:szCs w:val="24"/>
          <w:lang w:val="en-US"/>
        </w:rPr>
        <w:t>s</w:t>
      </w:r>
      <w:proofErr w:type="spellEnd"/>
      <w:r w:rsidR="00831279" w:rsidRPr="008F6053">
        <w:rPr>
          <w:rFonts w:ascii="Arial" w:hAnsi="Arial" w:cs="Arial"/>
          <w:sz w:val="24"/>
          <w:szCs w:val="24"/>
          <w:lang w:val="en-US"/>
        </w:rPr>
        <w:t xml:space="preserve"> Cyprus, application</w:t>
      </w:r>
      <w:r w:rsidR="006848C9" w:rsidRPr="008F6053">
        <w:rPr>
          <w:rFonts w:ascii="Arial" w:hAnsi="Arial" w:cs="Arial"/>
          <w:sz w:val="24"/>
          <w:szCs w:val="24"/>
          <w:lang w:val="en-US"/>
        </w:rPr>
        <w:t xml:space="preserve"> no.</w:t>
      </w:r>
      <w:r w:rsidR="00CF1161" w:rsidRPr="008F6053">
        <w:rPr>
          <w:rFonts w:ascii="Arial" w:hAnsi="Arial" w:cs="Arial"/>
          <w:sz w:val="24"/>
          <w:szCs w:val="24"/>
          <w:lang w:val="en-US"/>
        </w:rPr>
        <w:t xml:space="preserve"> </w:t>
      </w:r>
      <w:r w:rsidR="00A9341E" w:rsidRPr="008F6053">
        <w:rPr>
          <w:rFonts w:ascii="Arial" w:hAnsi="Arial" w:cs="Arial"/>
          <w:sz w:val="24"/>
          <w:szCs w:val="24"/>
          <w:lang w:val="en-US"/>
        </w:rPr>
        <w:t xml:space="preserve">30979/10).  The </w:t>
      </w:r>
      <w:r w:rsidR="006848C9" w:rsidRPr="008F6053">
        <w:rPr>
          <w:rFonts w:ascii="Arial" w:hAnsi="Arial" w:cs="Arial"/>
          <w:sz w:val="24"/>
          <w:szCs w:val="24"/>
          <w:lang w:val="en-US"/>
        </w:rPr>
        <w:t>Court rejected further individual applications by relatives of Turkish Cypriot missing persons</w:t>
      </w:r>
      <w:r w:rsidR="00AF0EA0" w:rsidRPr="008F6053">
        <w:rPr>
          <w:rFonts w:ascii="Arial" w:hAnsi="Arial" w:cs="Arial"/>
          <w:sz w:val="24"/>
          <w:szCs w:val="24"/>
          <w:lang w:val="en-US"/>
        </w:rPr>
        <w:t>,</w:t>
      </w:r>
      <w:r w:rsidR="006848C9" w:rsidRPr="008F6053">
        <w:rPr>
          <w:rFonts w:ascii="Arial" w:hAnsi="Arial" w:cs="Arial"/>
          <w:sz w:val="24"/>
          <w:szCs w:val="24"/>
          <w:lang w:val="en-US"/>
        </w:rPr>
        <w:t xml:space="preserve"> due to the fact that </w:t>
      </w:r>
      <w:r w:rsidR="00955815" w:rsidRPr="008F6053">
        <w:rPr>
          <w:rFonts w:ascii="Arial" w:hAnsi="Arial" w:cs="Arial"/>
          <w:sz w:val="24"/>
          <w:szCs w:val="24"/>
          <w:lang w:val="en-US"/>
        </w:rPr>
        <w:t xml:space="preserve">the </w:t>
      </w:r>
      <w:r w:rsidR="006848C9" w:rsidRPr="008F6053">
        <w:rPr>
          <w:rFonts w:ascii="Arial" w:hAnsi="Arial" w:cs="Arial"/>
          <w:sz w:val="24"/>
          <w:szCs w:val="24"/>
          <w:lang w:val="en-US"/>
        </w:rPr>
        <w:t xml:space="preserve">investigations that had been carried out had not been shown to have infringed the minimum standards established by the European Convention on </w:t>
      </w:r>
      <w:r w:rsidR="004836FD" w:rsidRPr="008F6053">
        <w:rPr>
          <w:rFonts w:ascii="Arial" w:hAnsi="Arial" w:cs="Arial"/>
          <w:sz w:val="24"/>
          <w:szCs w:val="24"/>
          <w:lang w:val="en-US"/>
        </w:rPr>
        <w:t xml:space="preserve">the Protection of </w:t>
      </w:r>
      <w:r w:rsidR="00B14326" w:rsidRPr="008F6053">
        <w:rPr>
          <w:rFonts w:ascii="Arial" w:hAnsi="Arial" w:cs="Arial"/>
          <w:sz w:val="24"/>
          <w:szCs w:val="24"/>
          <w:lang w:val="en-US"/>
        </w:rPr>
        <w:t>Human Rights</w:t>
      </w:r>
      <w:r w:rsidR="004836FD" w:rsidRPr="008F6053">
        <w:rPr>
          <w:rFonts w:ascii="Arial" w:hAnsi="Arial" w:cs="Arial"/>
          <w:sz w:val="24"/>
          <w:szCs w:val="24"/>
          <w:lang w:val="en-US"/>
        </w:rPr>
        <w:t xml:space="preserve"> </w:t>
      </w:r>
      <w:r w:rsidR="006848C9" w:rsidRPr="008F6053">
        <w:rPr>
          <w:rFonts w:ascii="Arial" w:hAnsi="Arial" w:cs="Arial"/>
          <w:sz w:val="24"/>
          <w:szCs w:val="24"/>
          <w:lang w:val="en-US"/>
        </w:rPr>
        <w:t>(article 2) (see amo</w:t>
      </w:r>
      <w:r w:rsidR="00055AE1" w:rsidRPr="008F6053">
        <w:rPr>
          <w:rFonts w:ascii="Arial" w:hAnsi="Arial" w:cs="Arial"/>
          <w:sz w:val="24"/>
          <w:szCs w:val="24"/>
          <w:lang w:val="en-US"/>
        </w:rPr>
        <w:t xml:space="preserve">ng others </w:t>
      </w:r>
      <w:proofErr w:type="spellStart"/>
      <w:r w:rsidR="00055AE1" w:rsidRPr="008F6053">
        <w:rPr>
          <w:rFonts w:ascii="Arial" w:hAnsi="Arial" w:cs="Arial"/>
          <w:sz w:val="24"/>
          <w:szCs w:val="24"/>
          <w:lang w:val="en-US"/>
        </w:rPr>
        <w:t>Gurtekin</w:t>
      </w:r>
      <w:proofErr w:type="spellEnd"/>
      <w:r w:rsidR="00055AE1" w:rsidRPr="008F6053">
        <w:rPr>
          <w:rFonts w:ascii="Arial" w:hAnsi="Arial" w:cs="Arial"/>
          <w:sz w:val="24"/>
          <w:szCs w:val="24"/>
          <w:lang w:val="en-US"/>
        </w:rPr>
        <w:t xml:space="preserve"> and others </w:t>
      </w:r>
      <w:proofErr w:type="spellStart"/>
      <w:r w:rsidR="00055AE1" w:rsidRPr="008F6053">
        <w:rPr>
          <w:rFonts w:ascii="Arial" w:hAnsi="Arial" w:cs="Arial"/>
          <w:sz w:val="24"/>
          <w:szCs w:val="24"/>
          <w:lang w:val="en-US"/>
        </w:rPr>
        <w:t>v</w:t>
      </w:r>
      <w:r w:rsidR="00CE1CCE" w:rsidRPr="008F6053">
        <w:rPr>
          <w:rFonts w:ascii="Arial" w:hAnsi="Arial" w:cs="Arial"/>
          <w:sz w:val="24"/>
          <w:szCs w:val="24"/>
          <w:lang w:val="en-US"/>
        </w:rPr>
        <w:t>s</w:t>
      </w:r>
      <w:proofErr w:type="spellEnd"/>
      <w:r w:rsidR="00444781" w:rsidRPr="008F6053">
        <w:rPr>
          <w:rFonts w:ascii="Arial" w:hAnsi="Arial" w:cs="Arial"/>
          <w:sz w:val="24"/>
          <w:szCs w:val="24"/>
          <w:lang w:val="en-US"/>
        </w:rPr>
        <w:t xml:space="preserve"> Cyprus,</w:t>
      </w:r>
      <w:r w:rsidR="00995165" w:rsidRPr="008F6053">
        <w:rPr>
          <w:rFonts w:ascii="Arial" w:hAnsi="Arial" w:cs="Arial"/>
          <w:sz w:val="24"/>
          <w:szCs w:val="24"/>
          <w:lang w:val="en-US"/>
        </w:rPr>
        <w:t xml:space="preserve"> </w:t>
      </w:r>
      <w:proofErr w:type="spellStart"/>
      <w:r w:rsidR="00995165" w:rsidRPr="008F6053">
        <w:rPr>
          <w:rFonts w:ascii="Arial" w:hAnsi="Arial" w:cs="Arial"/>
          <w:sz w:val="24"/>
          <w:szCs w:val="24"/>
          <w:lang w:val="en-US"/>
        </w:rPr>
        <w:t>Akay</w:t>
      </w:r>
      <w:proofErr w:type="spellEnd"/>
      <w:r w:rsidR="00995165" w:rsidRPr="008F6053">
        <w:rPr>
          <w:rFonts w:ascii="Arial" w:hAnsi="Arial" w:cs="Arial"/>
          <w:sz w:val="24"/>
          <w:szCs w:val="24"/>
          <w:lang w:val="en-US"/>
        </w:rPr>
        <w:t xml:space="preserve"> and others </w:t>
      </w:r>
      <w:proofErr w:type="spellStart"/>
      <w:r w:rsidR="00995165" w:rsidRPr="008F6053">
        <w:rPr>
          <w:rFonts w:ascii="Arial" w:hAnsi="Arial" w:cs="Arial"/>
          <w:sz w:val="24"/>
          <w:szCs w:val="24"/>
          <w:lang w:val="en-US"/>
        </w:rPr>
        <w:t>v</w:t>
      </w:r>
      <w:r w:rsidR="005C3F8E" w:rsidRPr="008F6053">
        <w:rPr>
          <w:rFonts w:ascii="Arial" w:hAnsi="Arial" w:cs="Arial"/>
          <w:sz w:val="24"/>
          <w:szCs w:val="24"/>
          <w:lang w:val="en-US"/>
        </w:rPr>
        <w:t>s</w:t>
      </w:r>
      <w:proofErr w:type="spellEnd"/>
      <w:r w:rsidR="00B6611B" w:rsidRPr="008F6053">
        <w:rPr>
          <w:rFonts w:ascii="Arial" w:hAnsi="Arial" w:cs="Arial"/>
          <w:sz w:val="24"/>
          <w:szCs w:val="24"/>
          <w:lang w:val="en-US"/>
        </w:rPr>
        <w:t xml:space="preserve"> Cyprus, </w:t>
      </w:r>
      <w:proofErr w:type="spellStart"/>
      <w:r w:rsidR="00B6611B" w:rsidRPr="008F6053">
        <w:rPr>
          <w:rFonts w:ascii="Arial" w:hAnsi="Arial" w:cs="Arial"/>
          <w:sz w:val="24"/>
          <w:szCs w:val="24"/>
          <w:lang w:val="en-US"/>
        </w:rPr>
        <w:t>Eray</w:t>
      </w:r>
      <w:proofErr w:type="spellEnd"/>
      <w:r w:rsidR="00B6611B" w:rsidRPr="008F6053">
        <w:rPr>
          <w:rFonts w:ascii="Arial" w:hAnsi="Arial" w:cs="Arial"/>
          <w:sz w:val="24"/>
          <w:szCs w:val="24"/>
          <w:lang w:val="en-US"/>
        </w:rPr>
        <w:t xml:space="preserve"> and others </w:t>
      </w:r>
      <w:proofErr w:type="spellStart"/>
      <w:r w:rsidR="00B6611B" w:rsidRPr="008F6053">
        <w:rPr>
          <w:rFonts w:ascii="Arial" w:hAnsi="Arial" w:cs="Arial"/>
          <w:sz w:val="24"/>
          <w:szCs w:val="24"/>
          <w:lang w:val="en-US"/>
        </w:rPr>
        <w:t>v</w:t>
      </w:r>
      <w:r w:rsidR="00EA24D8" w:rsidRPr="008F6053">
        <w:rPr>
          <w:rFonts w:ascii="Arial" w:hAnsi="Arial" w:cs="Arial"/>
          <w:sz w:val="24"/>
          <w:szCs w:val="24"/>
          <w:lang w:val="en-US"/>
        </w:rPr>
        <w:t>s</w:t>
      </w:r>
      <w:proofErr w:type="spellEnd"/>
      <w:r w:rsidR="006848C9" w:rsidRPr="008F6053">
        <w:rPr>
          <w:rFonts w:ascii="Arial" w:hAnsi="Arial" w:cs="Arial"/>
          <w:sz w:val="24"/>
          <w:szCs w:val="24"/>
          <w:lang w:val="en-US"/>
        </w:rPr>
        <w:t xml:space="preserve"> Cyprus, applications nos. 60441/13, 68206/13 and 68667/13).</w:t>
      </w:r>
    </w:p>
    <w:p w:rsidR="00B6611B" w:rsidRDefault="00B6611B" w:rsidP="002D4B58">
      <w:pPr>
        <w:spacing w:after="0" w:line="360" w:lineRule="auto"/>
        <w:jc w:val="both"/>
        <w:rPr>
          <w:rFonts w:ascii="Arial" w:hAnsi="Arial" w:cs="Arial"/>
          <w:b/>
          <w:sz w:val="24"/>
          <w:szCs w:val="24"/>
          <w:u w:val="single"/>
          <w:lang w:val="en-US"/>
        </w:rPr>
      </w:pPr>
    </w:p>
    <w:p w:rsidR="00213EA0" w:rsidRDefault="00213EA0" w:rsidP="002D4B58">
      <w:pPr>
        <w:spacing w:after="0" w:line="360" w:lineRule="auto"/>
        <w:jc w:val="both"/>
        <w:rPr>
          <w:rFonts w:ascii="Arial" w:hAnsi="Arial" w:cs="Arial"/>
          <w:b/>
          <w:sz w:val="24"/>
          <w:szCs w:val="24"/>
          <w:u w:val="single"/>
          <w:lang w:val="en-US"/>
        </w:rPr>
      </w:pPr>
    </w:p>
    <w:p w:rsidR="00213EA0" w:rsidRDefault="00213EA0" w:rsidP="002D4B58">
      <w:pPr>
        <w:spacing w:after="0" w:line="360" w:lineRule="auto"/>
        <w:jc w:val="both"/>
        <w:rPr>
          <w:rFonts w:ascii="Arial" w:hAnsi="Arial" w:cs="Arial"/>
          <w:b/>
          <w:sz w:val="24"/>
          <w:szCs w:val="24"/>
          <w:u w:val="single"/>
          <w:lang w:val="en-US"/>
        </w:rPr>
      </w:pPr>
    </w:p>
    <w:p w:rsidR="00213EA0" w:rsidRDefault="00213EA0" w:rsidP="002D4B58">
      <w:pPr>
        <w:spacing w:after="0" w:line="360" w:lineRule="auto"/>
        <w:jc w:val="both"/>
        <w:rPr>
          <w:rFonts w:ascii="Arial" w:hAnsi="Arial" w:cs="Arial"/>
          <w:b/>
          <w:sz w:val="24"/>
          <w:szCs w:val="24"/>
          <w:u w:val="single"/>
          <w:lang w:val="en-US"/>
        </w:rPr>
      </w:pPr>
    </w:p>
    <w:p w:rsidR="00213EA0" w:rsidRDefault="00213EA0" w:rsidP="002D4B58">
      <w:pPr>
        <w:spacing w:after="0" w:line="360" w:lineRule="auto"/>
        <w:jc w:val="both"/>
        <w:rPr>
          <w:rFonts w:ascii="Arial" w:hAnsi="Arial" w:cs="Arial"/>
          <w:b/>
          <w:sz w:val="24"/>
          <w:szCs w:val="24"/>
          <w:u w:val="single"/>
          <w:lang w:val="en-US"/>
        </w:rPr>
      </w:pPr>
    </w:p>
    <w:p w:rsidR="00CE6730" w:rsidRDefault="00CE6730" w:rsidP="002D4B58">
      <w:pPr>
        <w:spacing w:after="0" w:line="360" w:lineRule="auto"/>
        <w:jc w:val="both"/>
        <w:rPr>
          <w:rFonts w:ascii="Arial" w:hAnsi="Arial" w:cs="Arial"/>
          <w:b/>
          <w:sz w:val="24"/>
          <w:szCs w:val="24"/>
          <w:lang w:val="en-US"/>
        </w:rPr>
      </w:pPr>
      <w:r w:rsidRPr="00B24CCB">
        <w:rPr>
          <w:rFonts w:ascii="Arial" w:hAnsi="Arial" w:cs="Arial"/>
          <w:b/>
          <w:sz w:val="24"/>
          <w:szCs w:val="24"/>
          <w:lang w:val="en-US"/>
        </w:rPr>
        <w:t xml:space="preserve">Minority Rights </w:t>
      </w:r>
    </w:p>
    <w:p w:rsidR="00D744C1" w:rsidRPr="00B24CCB" w:rsidRDefault="00D744C1" w:rsidP="002D4B58">
      <w:pPr>
        <w:spacing w:after="0" w:line="360" w:lineRule="auto"/>
        <w:jc w:val="both"/>
        <w:rPr>
          <w:rFonts w:ascii="Arial" w:hAnsi="Arial" w:cs="Arial"/>
          <w:b/>
          <w:sz w:val="24"/>
          <w:szCs w:val="24"/>
          <w:lang w:val="en-US"/>
        </w:rPr>
      </w:pPr>
    </w:p>
    <w:p w:rsidR="00CE6730" w:rsidRPr="00D11631" w:rsidRDefault="00887AC3" w:rsidP="002D4B58">
      <w:pPr>
        <w:spacing w:after="0" w:line="360" w:lineRule="auto"/>
        <w:jc w:val="both"/>
        <w:rPr>
          <w:rFonts w:ascii="Arial" w:hAnsi="Arial" w:cs="Arial"/>
          <w:sz w:val="24"/>
          <w:szCs w:val="24"/>
          <w:lang w:val="en-US"/>
        </w:rPr>
      </w:pPr>
      <w:r>
        <w:rPr>
          <w:rFonts w:ascii="Arial" w:hAnsi="Arial" w:cs="Arial"/>
          <w:sz w:val="24"/>
          <w:szCs w:val="24"/>
          <w:lang w:val="en-US"/>
        </w:rPr>
        <w:t>23. While welcoming the measure</w:t>
      </w:r>
      <w:r w:rsidR="00CE6730" w:rsidRPr="00B24CCB">
        <w:rPr>
          <w:rFonts w:ascii="Arial" w:hAnsi="Arial" w:cs="Arial"/>
          <w:sz w:val="24"/>
          <w:szCs w:val="24"/>
          <w:lang w:val="en-US"/>
        </w:rPr>
        <w:t xml:space="preserve"> taken by the State Party to remove economic, linguistic and cultural barriers faced by ethnic minorities</w:t>
      </w:r>
      <w:r w:rsidR="00EC2170" w:rsidRPr="00EC2170">
        <w:rPr>
          <w:rFonts w:ascii="Arial" w:hAnsi="Arial" w:cs="Arial"/>
          <w:sz w:val="24"/>
          <w:szCs w:val="24"/>
          <w:lang w:val="en-US"/>
        </w:rPr>
        <w:t>,</w:t>
      </w:r>
      <w:r w:rsidR="00CE6730" w:rsidRPr="00B24CCB">
        <w:rPr>
          <w:rFonts w:ascii="Arial" w:hAnsi="Arial" w:cs="Arial"/>
          <w:sz w:val="24"/>
          <w:szCs w:val="24"/>
          <w:lang w:val="en-US"/>
        </w:rPr>
        <w:t xml:space="preserve"> including Turkish Cypriots, the Committee is concerned about the</w:t>
      </w:r>
      <w:r w:rsidR="0056313C">
        <w:rPr>
          <w:rFonts w:ascii="Arial" w:hAnsi="Arial" w:cs="Arial"/>
          <w:sz w:val="24"/>
          <w:szCs w:val="24"/>
          <w:lang w:val="en-US"/>
        </w:rPr>
        <w:t xml:space="preserve"> small</w:t>
      </w:r>
      <w:r w:rsidR="0013458B">
        <w:rPr>
          <w:rFonts w:ascii="Arial" w:hAnsi="Arial" w:cs="Arial"/>
          <w:sz w:val="24"/>
          <w:szCs w:val="24"/>
          <w:lang w:val="en-US"/>
        </w:rPr>
        <w:t xml:space="preserve"> number</w:t>
      </w:r>
      <w:r w:rsidR="00CE6730" w:rsidRPr="00B24CCB">
        <w:rPr>
          <w:rFonts w:ascii="Arial" w:hAnsi="Arial" w:cs="Arial"/>
          <w:sz w:val="24"/>
          <w:szCs w:val="24"/>
          <w:lang w:val="en-US"/>
        </w:rPr>
        <w:t xml:space="preserve"> of Turkish Cypriots in the State party’s civil service, including its police force and judiciary.  It is also concerned about reports that demanding Greek language proficiency tests serve as </w:t>
      </w:r>
      <w:r w:rsidR="00CE6730" w:rsidRPr="00441622">
        <w:rPr>
          <w:rFonts w:ascii="Arial" w:hAnsi="Arial" w:cs="Arial"/>
          <w:sz w:val="24"/>
          <w:szCs w:val="24"/>
          <w:lang w:val="en-US"/>
        </w:rPr>
        <w:t>de facto</w:t>
      </w:r>
      <w:r w:rsidR="00CE6730" w:rsidRPr="00B24CCB">
        <w:rPr>
          <w:rFonts w:ascii="Arial" w:hAnsi="Arial" w:cs="Arial"/>
          <w:i/>
          <w:sz w:val="24"/>
          <w:szCs w:val="24"/>
          <w:lang w:val="en-US"/>
        </w:rPr>
        <w:t xml:space="preserve"> </w:t>
      </w:r>
      <w:r w:rsidR="00CE6730" w:rsidRPr="00B24CCB">
        <w:rPr>
          <w:rFonts w:ascii="Arial" w:hAnsi="Arial" w:cs="Arial"/>
          <w:sz w:val="24"/>
          <w:szCs w:val="24"/>
          <w:lang w:val="en-US"/>
        </w:rPr>
        <w:t>barrier</w:t>
      </w:r>
      <w:r w:rsidR="003029C3">
        <w:rPr>
          <w:rFonts w:ascii="Arial" w:hAnsi="Arial" w:cs="Arial"/>
          <w:sz w:val="24"/>
          <w:szCs w:val="24"/>
          <w:lang w:val="en-US"/>
        </w:rPr>
        <w:t>s</w:t>
      </w:r>
      <w:r w:rsidR="00CE6730" w:rsidRPr="00B24CCB">
        <w:rPr>
          <w:rFonts w:ascii="Arial" w:hAnsi="Arial" w:cs="Arial"/>
          <w:sz w:val="24"/>
          <w:szCs w:val="24"/>
          <w:lang w:val="en-US"/>
        </w:rPr>
        <w:t xml:space="preserve"> to the integration of minority communities in </w:t>
      </w:r>
      <w:r w:rsidR="00551352">
        <w:rPr>
          <w:rFonts w:ascii="Arial" w:hAnsi="Arial" w:cs="Arial"/>
          <w:sz w:val="24"/>
          <w:szCs w:val="24"/>
          <w:lang w:val="en-US"/>
        </w:rPr>
        <w:t xml:space="preserve">the civil service.  Finally, the Committee </w:t>
      </w:r>
      <w:r w:rsidR="00CE6730" w:rsidRPr="00B24CCB">
        <w:rPr>
          <w:rFonts w:ascii="Arial" w:hAnsi="Arial" w:cs="Arial"/>
          <w:sz w:val="24"/>
          <w:szCs w:val="24"/>
          <w:lang w:val="en-US"/>
        </w:rPr>
        <w:t>is concerne</w:t>
      </w:r>
      <w:r w:rsidR="007604FF">
        <w:rPr>
          <w:rFonts w:ascii="Arial" w:hAnsi="Arial" w:cs="Arial"/>
          <w:sz w:val="24"/>
          <w:szCs w:val="24"/>
          <w:lang w:val="en-US"/>
        </w:rPr>
        <w:t>d that no steps have been</w:t>
      </w:r>
      <w:r w:rsidR="00CE6730" w:rsidRPr="00B24CCB">
        <w:rPr>
          <w:rFonts w:ascii="Arial" w:hAnsi="Arial" w:cs="Arial"/>
          <w:sz w:val="24"/>
          <w:szCs w:val="24"/>
          <w:lang w:val="en-US"/>
        </w:rPr>
        <w:t xml:space="preserve"> taken to establish a Turkish school in Limassol (arts.2, 26</w:t>
      </w:r>
      <w:r w:rsidR="00943A17" w:rsidRPr="00B24CCB">
        <w:rPr>
          <w:rFonts w:ascii="Arial" w:hAnsi="Arial" w:cs="Arial"/>
          <w:sz w:val="24"/>
          <w:szCs w:val="24"/>
          <w:lang w:val="en-US"/>
        </w:rPr>
        <w:t>, 27</w:t>
      </w:r>
      <w:r w:rsidR="00CE6730" w:rsidRPr="00B24CCB">
        <w:rPr>
          <w:rFonts w:ascii="Arial" w:hAnsi="Arial" w:cs="Arial"/>
          <w:sz w:val="24"/>
          <w:szCs w:val="24"/>
          <w:lang w:val="en-US"/>
        </w:rPr>
        <w:t>)</w:t>
      </w:r>
      <w:r w:rsidR="00D11631" w:rsidRPr="00D11631">
        <w:rPr>
          <w:rFonts w:ascii="Arial" w:hAnsi="Arial" w:cs="Arial"/>
          <w:sz w:val="24"/>
          <w:szCs w:val="24"/>
          <w:lang w:val="en-US"/>
        </w:rPr>
        <w:t>.</w:t>
      </w:r>
    </w:p>
    <w:p w:rsidR="00D744C1" w:rsidRPr="00B24CCB" w:rsidRDefault="00D744C1" w:rsidP="002D4B58">
      <w:pPr>
        <w:spacing w:after="0" w:line="360" w:lineRule="auto"/>
        <w:jc w:val="both"/>
        <w:rPr>
          <w:rFonts w:ascii="Arial" w:hAnsi="Arial" w:cs="Arial"/>
          <w:sz w:val="24"/>
          <w:szCs w:val="24"/>
          <w:lang w:val="en-US"/>
        </w:rPr>
      </w:pPr>
    </w:p>
    <w:p w:rsidR="004D6CA8" w:rsidRDefault="00CE6730" w:rsidP="003A2C7F">
      <w:pPr>
        <w:spacing w:after="0" w:line="360" w:lineRule="auto"/>
        <w:jc w:val="both"/>
        <w:rPr>
          <w:rFonts w:ascii="Arial" w:hAnsi="Arial" w:cs="Arial"/>
          <w:b/>
          <w:i/>
          <w:sz w:val="24"/>
          <w:szCs w:val="24"/>
          <w:lang w:val="en-US"/>
        </w:rPr>
      </w:pPr>
      <w:r w:rsidRPr="00B24CCB">
        <w:rPr>
          <w:rFonts w:ascii="Arial" w:hAnsi="Arial" w:cs="Arial"/>
          <w:b/>
          <w:i/>
          <w:sz w:val="24"/>
          <w:szCs w:val="24"/>
          <w:lang w:val="en-US"/>
        </w:rPr>
        <w:t xml:space="preserve">The State Party should continue its efforts to eradicate the economic, linguistic and cultural </w:t>
      </w:r>
      <w:r w:rsidR="00B778BE">
        <w:rPr>
          <w:rFonts w:ascii="Arial" w:hAnsi="Arial" w:cs="Arial"/>
          <w:b/>
          <w:i/>
          <w:sz w:val="24"/>
          <w:szCs w:val="24"/>
          <w:lang w:val="en-US"/>
        </w:rPr>
        <w:t xml:space="preserve">barriers facing </w:t>
      </w:r>
      <w:r w:rsidRPr="00B24CCB">
        <w:rPr>
          <w:rFonts w:ascii="Arial" w:hAnsi="Arial" w:cs="Arial"/>
          <w:b/>
          <w:i/>
          <w:sz w:val="24"/>
          <w:szCs w:val="24"/>
          <w:lang w:val="en-US"/>
        </w:rPr>
        <w:t>Turkish Cypriot</w:t>
      </w:r>
      <w:r w:rsidR="00D85B01">
        <w:rPr>
          <w:rFonts w:ascii="Arial" w:hAnsi="Arial" w:cs="Arial"/>
          <w:b/>
          <w:i/>
          <w:sz w:val="24"/>
          <w:szCs w:val="24"/>
          <w:lang w:val="en-US"/>
        </w:rPr>
        <w:t>s and other minorities.  In that</w:t>
      </w:r>
      <w:r w:rsidRPr="00B24CCB">
        <w:rPr>
          <w:rFonts w:ascii="Arial" w:hAnsi="Arial" w:cs="Arial"/>
          <w:b/>
          <w:i/>
          <w:sz w:val="24"/>
          <w:szCs w:val="24"/>
          <w:lang w:val="en-US"/>
        </w:rPr>
        <w:t xml:space="preserve"> reg</w:t>
      </w:r>
      <w:r w:rsidR="0072050C">
        <w:rPr>
          <w:rFonts w:ascii="Arial" w:hAnsi="Arial" w:cs="Arial"/>
          <w:b/>
          <w:i/>
          <w:sz w:val="24"/>
          <w:szCs w:val="24"/>
          <w:lang w:val="en-US"/>
        </w:rPr>
        <w:t>ard, it should intensify</w:t>
      </w:r>
      <w:r w:rsidRPr="00B24CCB">
        <w:rPr>
          <w:rFonts w:ascii="Arial" w:hAnsi="Arial" w:cs="Arial"/>
          <w:b/>
          <w:i/>
          <w:sz w:val="24"/>
          <w:szCs w:val="24"/>
          <w:lang w:val="en-US"/>
        </w:rPr>
        <w:t xml:space="preserve"> its efforts to integ</w:t>
      </w:r>
      <w:r w:rsidR="00883C54" w:rsidRPr="00B24CCB">
        <w:rPr>
          <w:rFonts w:ascii="Arial" w:hAnsi="Arial" w:cs="Arial"/>
          <w:b/>
          <w:i/>
          <w:sz w:val="24"/>
          <w:szCs w:val="24"/>
          <w:lang w:val="en-US"/>
        </w:rPr>
        <w:t>rate Turkish Cypriots into the c</w:t>
      </w:r>
      <w:r w:rsidRPr="00B24CCB">
        <w:rPr>
          <w:rFonts w:ascii="Arial" w:hAnsi="Arial" w:cs="Arial"/>
          <w:b/>
          <w:i/>
          <w:sz w:val="24"/>
          <w:szCs w:val="24"/>
          <w:lang w:val="en-US"/>
        </w:rPr>
        <w:t xml:space="preserve">ivil service and </w:t>
      </w:r>
      <w:r w:rsidR="00A61C09">
        <w:rPr>
          <w:rFonts w:ascii="Arial" w:hAnsi="Arial" w:cs="Arial"/>
          <w:b/>
          <w:i/>
          <w:sz w:val="24"/>
          <w:szCs w:val="24"/>
          <w:lang w:val="en-US"/>
        </w:rPr>
        <w:t xml:space="preserve">the </w:t>
      </w:r>
      <w:r w:rsidRPr="00B24CCB">
        <w:rPr>
          <w:rFonts w:ascii="Arial" w:hAnsi="Arial" w:cs="Arial"/>
          <w:b/>
          <w:i/>
          <w:sz w:val="24"/>
          <w:szCs w:val="24"/>
          <w:lang w:val="en-US"/>
        </w:rPr>
        <w:t xml:space="preserve">judiciary, including through the introduction of temporary special measures and consider easing the language requirements needed to enter the civil service.  </w:t>
      </w:r>
      <w:r w:rsidRPr="00970B6C">
        <w:rPr>
          <w:rFonts w:ascii="Arial" w:hAnsi="Arial" w:cs="Arial"/>
          <w:b/>
          <w:i/>
          <w:sz w:val="24"/>
          <w:szCs w:val="24"/>
          <w:lang w:val="en-US"/>
        </w:rPr>
        <w:t>It should also consider establishing a Turkish school in Limassol.</w:t>
      </w:r>
    </w:p>
    <w:p w:rsidR="002D4806" w:rsidRPr="00970B6C" w:rsidRDefault="002D4806" w:rsidP="003A2C7F">
      <w:pPr>
        <w:spacing w:after="0" w:line="360" w:lineRule="auto"/>
        <w:jc w:val="both"/>
        <w:rPr>
          <w:rFonts w:ascii="Arial" w:hAnsi="Arial" w:cs="Arial"/>
          <w:b/>
          <w:sz w:val="24"/>
          <w:szCs w:val="24"/>
          <w:u w:val="single"/>
          <w:lang w:val="en-US"/>
        </w:rPr>
      </w:pPr>
    </w:p>
    <w:p w:rsidR="00AA6529" w:rsidRPr="00970B6C" w:rsidRDefault="005F112B" w:rsidP="002D4B58">
      <w:pPr>
        <w:spacing w:after="0" w:line="360" w:lineRule="auto"/>
        <w:jc w:val="both"/>
        <w:rPr>
          <w:rFonts w:ascii="Arial" w:hAnsi="Arial" w:cs="Arial"/>
          <w:sz w:val="24"/>
          <w:szCs w:val="24"/>
          <w:lang w:val="en-US"/>
        </w:rPr>
      </w:pPr>
      <w:r w:rsidRPr="00970B6C">
        <w:rPr>
          <w:rFonts w:ascii="Arial" w:hAnsi="Arial" w:cs="Arial"/>
          <w:sz w:val="24"/>
          <w:szCs w:val="24"/>
          <w:lang w:val="en-US"/>
        </w:rPr>
        <w:t>The Turkish Cypriot C</w:t>
      </w:r>
      <w:r w:rsidR="007A67D5" w:rsidRPr="00970B6C">
        <w:rPr>
          <w:rFonts w:ascii="Arial" w:hAnsi="Arial" w:cs="Arial"/>
          <w:sz w:val="24"/>
          <w:szCs w:val="24"/>
          <w:lang w:val="en-US"/>
        </w:rPr>
        <w:t xml:space="preserve">ommunity, by its own decision, withdrew its participation from the </w:t>
      </w:r>
      <w:r w:rsidR="00B31C63" w:rsidRPr="00970B6C">
        <w:rPr>
          <w:rFonts w:ascii="Arial" w:hAnsi="Arial" w:cs="Arial"/>
          <w:sz w:val="24"/>
          <w:szCs w:val="24"/>
          <w:lang w:val="en-US"/>
        </w:rPr>
        <w:t xml:space="preserve">State </w:t>
      </w:r>
      <w:r w:rsidR="007A67D5" w:rsidRPr="00970B6C">
        <w:rPr>
          <w:rFonts w:ascii="Arial" w:hAnsi="Arial" w:cs="Arial"/>
          <w:sz w:val="24"/>
          <w:szCs w:val="24"/>
          <w:lang w:val="en-US"/>
        </w:rPr>
        <w:t xml:space="preserve">institutions in 1963.  Despite the fact that the </w:t>
      </w:r>
      <w:r w:rsidR="00B61E64" w:rsidRPr="00970B6C">
        <w:rPr>
          <w:rFonts w:ascii="Arial" w:hAnsi="Arial" w:cs="Arial"/>
          <w:sz w:val="24"/>
          <w:szCs w:val="24"/>
          <w:lang w:val="en-US"/>
        </w:rPr>
        <w:t xml:space="preserve">implementation of the </w:t>
      </w:r>
      <w:r w:rsidR="007A67D5" w:rsidRPr="00970B6C">
        <w:rPr>
          <w:rFonts w:ascii="Arial" w:hAnsi="Arial" w:cs="Arial"/>
          <w:sz w:val="24"/>
          <w:szCs w:val="24"/>
          <w:lang w:val="en-US"/>
        </w:rPr>
        <w:t xml:space="preserve">provisions of the Constitution pertaining to the participation of the Turkish Cypriots in the </w:t>
      </w:r>
      <w:r w:rsidR="00B61E64" w:rsidRPr="00970B6C">
        <w:rPr>
          <w:rFonts w:ascii="Arial" w:hAnsi="Arial" w:cs="Arial"/>
          <w:sz w:val="24"/>
          <w:szCs w:val="24"/>
          <w:lang w:val="en-US"/>
        </w:rPr>
        <w:t xml:space="preserve">State </w:t>
      </w:r>
      <w:r w:rsidR="007A67D5" w:rsidRPr="00970B6C">
        <w:rPr>
          <w:rFonts w:ascii="Arial" w:hAnsi="Arial" w:cs="Arial"/>
          <w:sz w:val="24"/>
          <w:szCs w:val="24"/>
          <w:lang w:val="en-US"/>
        </w:rPr>
        <w:t>institu</w:t>
      </w:r>
      <w:r w:rsidR="007D4566" w:rsidRPr="00970B6C">
        <w:rPr>
          <w:rFonts w:ascii="Arial" w:hAnsi="Arial" w:cs="Arial"/>
          <w:sz w:val="24"/>
          <w:szCs w:val="24"/>
          <w:lang w:val="en-US"/>
        </w:rPr>
        <w:t>tions has</w:t>
      </w:r>
      <w:r w:rsidR="00F86A07" w:rsidRPr="00970B6C">
        <w:rPr>
          <w:rFonts w:ascii="Arial" w:hAnsi="Arial" w:cs="Arial"/>
          <w:sz w:val="24"/>
          <w:szCs w:val="24"/>
          <w:lang w:val="en-US"/>
        </w:rPr>
        <w:t xml:space="preserve"> since been suspended because of the refusal of the Turkish Cypriot Community to participate in the functioning of the State, the relevant </w:t>
      </w:r>
      <w:r w:rsidR="007A67D5" w:rsidRPr="00970B6C">
        <w:rPr>
          <w:rFonts w:ascii="Arial" w:hAnsi="Arial" w:cs="Arial"/>
          <w:sz w:val="24"/>
          <w:szCs w:val="24"/>
          <w:lang w:val="en-US"/>
        </w:rPr>
        <w:t>positions re</w:t>
      </w:r>
      <w:r w:rsidR="00313DA6" w:rsidRPr="00970B6C">
        <w:rPr>
          <w:rFonts w:ascii="Arial" w:hAnsi="Arial" w:cs="Arial"/>
          <w:sz w:val="24"/>
          <w:szCs w:val="24"/>
          <w:lang w:val="en-US"/>
        </w:rPr>
        <w:t>main vacant</w:t>
      </w:r>
      <w:r w:rsidR="00F86A07" w:rsidRPr="00970B6C">
        <w:rPr>
          <w:rFonts w:ascii="Arial" w:hAnsi="Arial" w:cs="Arial"/>
          <w:sz w:val="24"/>
          <w:szCs w:val="24"/>
          <w:lang w:val="en-US"/>
        </w:rPr>
        <w:t xml:space="preserve"> for their return (</w:t>
      </w:r>
      <w:proofErr w:type="spellStart"/>
      <w:r w:rsidR="00F86A07" w:rsidRPr="00970B6C">
        <w:rPr>
          <w:rFonts w:ascii="Arial" w:hAnsi="Arial" w:cs="Arial"/>
          <w:sz w:val="24"/>
          <w:szCs w:val="24"/>
          <w:lang w:val="en-US"/>
        </w:rPr>
        <w:t>e.g</w:t>
      </w:r>
      <w:proofErr w:type="spellEnd"/>
      <w:r w:rsidR="00F86A07" w:rsidRPr="00970B6C">
        <w:rPr>
          <w:rFonts w:ascii="Arial" w:hAnsi="Arial" w:cs="Arial"/>
          <w:sz w:val="24"/>
          <w:szCs w:val="24"/>
          <w:lang w:val="en-US"/>
        </w:rPr>
        <w:t xml:space="preserve"> Vice President of the Republic, Vice President of the Parliament</w:t>
      </w:r>
      <w:r w:rsidR="00822CD4" w:rsidRPr="00970B6C">
        <w:rPr>
          <w:rFonts w:ascii="Arial" w:hAnsi="Arial" w:cs="Arial"/>
          <w:sz w:val="24"/>
          <w:szCs w:val="24"/>
          <w:lang w:val="en-US"/>
        </w:rPr>
        <w:t>, members of Parliament</w:t>
      </w:r>
      <w:r w:rsidR="00F86A07" w:rsidRPr="00970B6C">
        <w:rPr>
          <w:rFonts w:ascii="Arial" w:hAnsi="Arial" w:cs="Arial"/>
          <w:sz w:val="24"/>
          <w:szCs w:val="24"/>
          <w:lang w:val="en-US"/>
        </w:rPr>
        <w:t>).</w:t>
      </w:r>
      <w:r w:rsidR="007A67D5" w:rsidRPr="00970B6C">
        <w:rPr>
          <w:rFonts w:ascii="Arial" w:hAnsi="Arial" w:cs="Arial"/>
          <w:sz w:val="24"/>
          <w:szCs w:val="24"/>
          <w:lang w:val="en-US"/>
        </w:rPr>
        <w:t xml:space="preserve">  Turkish Cypriots are also free to participate in </w:t>
      </w:r>
      <w:r w:rsidR="00E63414" w:rsidRPr="00970B6C">
        <w:rPr>
          <w:rFonts w:ascii="Arial" w:hAnsi="Arial" w:cs="Arial"/>
          <w:sz w:val="24"/>
          <w:szCs w:val="24"/>
          <w:lang w:val="en-US"/>
        </w:rPr>
        <w:t>proc</w:t>
      </w:r>
      <w:r w:rsidR="001F095B" w:rsidRPr="00970B6C">
        <w:rPr>
          <w:rFonts w:ascii="Arial" w:hAnsi="Arial" w:cs="Arial"/>
          <w:sz w:val="24"/>
          <w:szCs w:val="24"/>
          <w:lang w:val="en-US"/>
        </w:rPr>
        <w:t xml:space="preserve">edures for any post in the </w:t>
      </w:r>
      <w:r w:rsidR="007A67D5" w:rsidRPr="00970B6C">
        <w:rPr>
          <w:rFonts w:ascii="Arial" w:hAnsi="Arial" w:cs="Arial"/>
          <w:sz w:val="24"/>
          <w:szCs w:val="24"/>
          <w:lang w:val="en-US"/>
        </w:rPr>
        <w:t>civil service, as the language criterion has been eased and measures are taken to facilitate those wish</w:t>
      </w:r>
      <w:r w:rsidR="00B51AFC" w:rsidRPr="00970B6C">
        <w:rPr>
          <w:rFonts w:ascii="Arial" w:hAnsi="Arial" w:cs="Arial"/>
          <w:sz w:val="24"/>
          <w:szCs w:val="24"/>
          <w:lang w:val="en-US"/>
        </w:rPr>
        <w:t>ing</w:t>
      </w:r>
      <w:r w:rsidR="007A67D5" w:rsidRPr="00970B6C">
        <w:rPr>
          <w:rFonts w:ascii="Arial" w:hAnsi="Arial" w:cs="Arial"/>
          <w:sz w:val="24"/>
          <w:szCs w:val="24"/>
          <w:lang w:val="en-US"/>
        </w:rPr>
        <w:t xml:space="preserve"> to</w:t>
      </w:r>
      <w:r w:rsidR="002A25D9" w:rsidRPr="00970B6C">
        <w:rPr>
          <w:rFonts w:ascii="Arial" w:hAnsi="Arial" w:cs="Arial"/>
          <w:sz w:val="24"/>
          <w:szCs w:val="24"/>
          <w:lang w:val="en-US"/>
        </w:rPr>
        <w:t xml:space="preserve"> do so.</w:t>
      </w:r>
    </w:p>
    <w:p w:rsidR="00B131D3" w:rsidRPr="00970B6C" w:rsidRDefault="00F0508A" w:rsidP="00AA57E2">
      <w:pPr>
        <w:spacing w:before="120" w:after="120" w:line="360" w:lineRule="auto"/>
        <w:jc w:val="both"/>
        <w:rPr>
          <w:rFonts w:ascii="Arial" w:hAnsi="Arial" w:cs="Arial"/>
          <w:sz w:val="24"/>
          <w:szCs w:val="24"/>
          <w:lang w:val="en-US"/>
        </w:rPr>
      </w:pPr>
      <w:r w:rsidRPr="00970B6C">
        <w:rPr>
          <w:rFonts w:ascii="Arial" w:hAnsi="Arial" w:cs="Arial"/>
          <w:sz w:val="24"/>
          <w:szCs w:val="24"/>
          <w:lang w:val="en-US"/>
        </w:rPr>
        <w:t>Furthermore, it is pointed out that</w:t>
      </w:r>
      <w:r w:rsidR="009F28A3" w:rsidRPr="00970B6C">
        <w:rPr>
          <w:rFonts w:ascii="Arial" w:hAnsi="Arial" w:cs="Arial"/>
          <w:sz w:val="24"/>
          <w:szCs w:val="24"/>
          <w:lang w:val="en-US"/>
        </w:rPr>
        <w:t>,</w:t>
      </w:r>
      <w:r w:rsidRPr="00970B6C">
        <w:rPr>
          <w:rFonts w:ascii="Arial" w:hAnsi="Arial" w:cs="Arial"/>
          <w:sz w:val="24"/>
          <w:szCs w:val="24"/>
          <w:lang w:val="en-US"/>
        </w:rPr>
        <w:t xml:space="preserve"> pursuant to the Constitution</w:t>
      </w:r>
      <w:r w:rsidR="002D4806">
        <w:rPr>
          <w:rFonts w:ascii="Arial" w:hAnsi="Arial" w:cs="Arial"/>
          <w:sz w:val="24"/>
          <w:szCs w:val="24"/>
          <w:lang w:val="en-US"/>
        </w:rPr>
        <w:t xml:space="preserve"> (Part VIII)</w:t>
      </w:r>
      <w:r w:rsidR="00E46C03">
        <w:rPr>
          <w:rFonts w:ascii="Arial" w:hAnsi="Arial" w:cs="Arial"/>
          <w:sz w:val="24"/>
          <w:szCs w:val="24"/>
          <w:lang w:val="en-US"/>
        </w:rPr>
        <w:t>,</w:t>
      </w:r>
      <w:r w:rsidRPr="00970B6C">
        <w:rPr>
          <w:rFonts w:ascii="Arial" w:hAnsi="Arial" w:cs="Arial"/>
          <w:sz w:val="24"/>
          <w:szCs w:val="24"/>
          <w:lang w:val="en-US"/>
        </w:rPr>
        <w:t xml:space="preserve"> </w:t>
      </w:r>
      <w:r w:rsidR="009F28A3" w:rsidRPr="00970B6C">
        <w:rPr>
          <w:rFonts w:ascii="Arial" w:hAnsi="Arial" w:cs="Arial"/>
          <w:sz w:val="24"/>
          <w:szCs w:val="24"/>
          <w:lang w:val="en-US"/>
        </w:rPr>
        <w:t xml:space="preserve">the Police </w:t>
      </w:r>
      <w:r w:rsidRPr="00970B6C">
        <w:rPr>
          <w:rFonts w:ascii="Arial" w:hAnsi="Arial" w:cs="Arial"/>
          <w:sz w:val="24"/>
          <w:szCs w:val="24"/>
          <w:lang w:val="en-US"/>
        </w:rPr>
        <w:t xml:space="preserve">is not part of the Civil Service but of the Security Forces of the Republic </w:t>
      </w:r>
      <w:r w:rsidR="00B131D3" w:rsidRPr="00970B6C">
        <w:rPr>
          <w:rFonts w:ascii="Arial" w:hAnsi="Arial" w:cs="Arial"/>
          <w:sz w:val="24"/>
          <w:szCs w:val="24"/>
          <w:lang w:val="en-US"/>
        </w:rPr>
        <w:t xml:space="preserve">and </w:t>
      </w:r>
      <w:r w:rsidR="00E015AA">
        <w:rPr>
          <w:rFonts w:ascii="Arial" w:hAnsi="Arial" w:cs="Arial"/>
          <w:sz w:val="24"/>
          <w:szCs w:val="24"/>
          <w:lang w:val="en-US"/>
        </w:rPr>
        <w:t xml:space="preserve">is </w:t>
      </w:r>
      <w:r w:rsidR="00B131D3" w:rsidRPr="00970B6C">
        <w:rPr>
          <w:rFonts w:ascii="Arial" w:hAnsi="Arial" w:cs="Arial"/>
          <w:sz w:val="24"/>
          <w:szCs w:val="24"/>
          <w:lang w:val="en-US"/>
        </w:rPr>
        <w:t>subject to</w:t>
      </w:r>
      <w:r w:rsidR="00FB65F4" w:rsidRPr="00970B6C">
        <w:rPr>
          <w:rFonts w:ascii="Arial" w:hAnsi="Arial" w:cs="Arial"/>
          <w:sz w:val="24"/>
          <w:szCs w:val="24"/>
          <w:lang w:val="en-US"/>
        </w:rPr>
        <w:t xml:space="preserve"> different regulation for each Community </w:t>
      </w:r>
      <w:r w:rsidR="0002096E" w:rsidRPr="00970B6C">
        <w:rPr>
          <w:rFonts w:ascii="Arial" w:hAnsi="Arial" w:cs="Arial"/>
          <w:sz w:val="24"/>
          <w:szCs w:val="24"/>
          <w:lang w:val="en-US"/>
        </w:rPr>
        <w:t xml:space="preserve">(that </w:t>
      </w:r>
      <w:r w:rsidR="00FB65F4" w:rsidRPr="00970B6C">
        <w:rPr>
          <w:rFonts w:ascii="Arial" w:hAnsi="Arial" w:cs="Arial"/>
          <w:sz w:val="24"/>
          <w:szCs w:val="24"/>
          <w:lang w:val="en-US"/>
        </w:rPr>
        <w:t>is the Greek and Turkish Community).</w:t>
      </w:r>
    </w:p>
    <w:p w:rsidR="00D17993" w:rsidRPr="00AA57E2" w:rsidRDefault="00DA5AB7" w:rsidP="00AA57E2">
      <w:pPr>
        <w:spacing w:before="120" w:after="120" w:line="360" w:lineRule="auto"/>
        <w:jc w:val="both"/>
        <w:rPr>
          <w:rFonts w:ascii="Arial" w:hAnsi="Arial" w:cs="Arial"/>
          <w:sz w:val="24"/>
          <w:szCs w:val="24"/>
          <w:lang w:val="en-US"/>
        </w:rPr>
      </w:pPr>
      <w:r>
        <w:rPr>
          <w:rFonts w:ascii="Arial" w:hAnsi="Arial" w:cs="Arial"/>
          <w:sz w:val="24"/>
          <w:szCs w:val="24"/>
          <w:lang w:val="en-US"/>
        </w:rPr>
        <w:lastRenderedPageBreak/>
        <w:t>T</w:t>
      </w:r>
      <w:r w:rsidR="000D44C9" w:rsidRPr="00DA5AB7">
        <w:rPr>
          <w:rFonts w:ascii="Arial" w:hAnsi="Arial" w:cs="Arial"/>
          <w:sz w:val="24"/>
          <w:szCs w:val="24"/>
          <w:lang w:val="en-US"/>
        </w:rPr>
        <w:t xml:space="preserve">he main concern of the Ministry of Education and Culture </w:t>
      </w:r>
      <w:r w:rsidR="00CE6E8A" w:rsidRPr="00DA5AB7">
        <w:rPr>
          <w:rFonts w:ascii="Arial" w:hAnsi="Arial" w:cs="Arial"/>
          <w:sz w:val="24"/>
          <w:szCs w:val="24"/>
          <w:lang w:val="en-US"/>
        </w:rPr>
        <w:t xml:space="preserve">(MOEC) </w:t>
      </w:r>
      <w:r w:rsidR="000D44C9" w:rsidRPr="00DA5AB7">
        <w:rPr>
          <w:rFonts w:ascii="Arial" w:hAnsi="Arial" w:cs="Arial"/>
          <w:sz w:val="24"/>
          <w:szCs w:val="24"/>
          <w:lang w:val="en-US"/>
        </w:rPr>
        <w:t xml:space="preserve">is to ensure </w:t>
      </w:r>
      <w:r w:rsidR="003317F8" w:rsidRPr="00DA5AB7">
        <w:rPr>
          <w:rFonts w:ascii="Arial" w:hAnsi="Arial" w:cs="Arial"/>
          <w:sz w:val="24"/>
          <w:szCs w:val="24"/>
          <w:lang w:val="en-US"/>
        </w:rPr>
        <w:t>equal access to education for all children living on the island, taking into account that the right</w:t>
      </w:r>
      <w:r w:rsidR="007117CB" w:rsidRPr="00DA5AB7">
        <w:rPr>
          <w:rFonts w:ascii="Arial" w:hAnsi="Arial" w:cs="Arial"/>
          <w:sz w:val="24"/>
          <w:szCs w:val="24"/>
          <w:lang w:val="en-US"/>
        </w:rPr>
        <w:t xml:space="preserve"> to education is safeguarded by </w:t>
      </w:r>
      <w:r w:rsidR="00105E88" w:rsidRPr="00DA5AB7">
        <w:rPr>
          <w:rFonts w:ascii="Arial" w:hAnsi="Arial" w:cs="Arial"/>
          <w:sz w:val="24"/>
          <w:szCs w:val="24"/>
          <w:lang w:val="en-US"/>
        </w:rPr>
        <w:t>the</w:t>
      </w:r>
      <w:r w:rsidR="003317F8" w:rsidRPr="00DA5AB7">
        <w:rPr>
          <w:rFonts w:ascii="Arial" w:hAnsi="Arial" w:cs="Arial"/>
          <w:sz w:val="24"/>
          <w:szCs w:val="24"/>
          <w:lang w:val="en-US"/>
        </w:rPr>
        <w:t xml:space="preserve"> Constitution.  Towards this end, all necessary measures are taken so that effective access to compulsory education for all is guaranteed.  Since 200</w:t>
      </w:r>
      <w:r w:rsidR="00774758" w:rsidRPr="00DA5AB7">
        <w:rPr>
          <w:rFonts w:ascii="Arial" w:hAnsi="Arial" w:cs="Arial"/>
          <w:sz w:val="24"/>
          <w:szCs w:val="24"/>
          <w:lang w:val="en-US"/>
        </w:rPr>
        <w:t>6 the number of Turkish Cypriot</w:t>
      </w:r>
      <w:r w:rsidR="003317F8" w:rsidRPr="00DA5AB7">
        <w:rPr>
          <w:rFonts w:ascii="Arial" w:hAnsi="Arial" w:cs="Arial"/>
          <w:sz w:val="24"/>
          <w:szCs w:val="24"/>
          <w:lang w:val="en-US"/>
        </w:rPr>
        <w:t xml:space="preserve"> pupils attending the </w:t>
      </w:r>
      <w:proofErr w:type="spellStart"/>
      <w:r w:rsidR="003317F8" w:rsidRPr="00DA5AB7">
        <w:rPr>
          <w:rFonts w:ascii="Arial" w:hAnsi="Arial" w:cs="Arial"/>
          <w:sz w:val="24"/>
          <w:szCs w:val="24"/>
          <w:lang w:val="en-US"/>
        </w:rPr>
        <w:t>Agios</w:t>
      </w:r>
      <w:proofErr w:type="spellEnd"/>
      <w:r w:rsidR="003317F8" w:rsidRPr="00DA5AB7">
        <w:rPr>
          <w:rFonts w:ascii="Arial" w:hAnsi="Arial" w:cs="Arial"/>
          <w:sz w:val="24"/>
          <w:szCs w:val="24"/>
          <w:lang w:val="en-US"/>
        </w:rPr>
        <w:t xml:space="preserve"> </w:t>
      </w:r>
      <w:proofErr w:type="spellStart"/>
      <w:r w:rsidR="003317F8" w:rsidRPr="00DA5AB7">
        <w:rPr>
          <w:rFonts w:ascii="Arial" w:hAnsi="Arial" w:cs="Arial"/>
          <w:sz w:val="24"/>
          <w:szCs w:val="24"/>
          <w:lang w:val="en-US"/>
        </w:rPr>
        <w:t>Antonios</w:t>
      </w:r>
      <w:proofErr w:type="spellEnd"/>
      <w:r w:rsidR="003317F8" w:rsidRPr="00DA5AB7">
        <w:rPr>
          <w:rFonts w:ascii="Arial" w:hAnsi="Arial" w:cs="Arial"/>
          <w:sz w:val="24"/>
          <w:szCs w:val="24"/>
          <w:lang w:val="en-US"/>
        </w:rPr>
        <w:t xml:space="preserve"> Primary School has been considerably decreased.  </w:t>
      </w:r>
      <w:r w:rsidR="00EE32D5" w:rsidRPr="00DA5AB7">
        <w:rPr>
          <w:rFonts w:ascii="Arial" w:hAnsi="Arial" w:cs="Arial"/>
          <w:sz w:val="24"/>
          <w:szCs w:val="24"/>
          <w:lang w:val="en-US"/>
        </w:rPr>
        <w:t>Whereas i</w:t>
      </w:r>
      <w:r w:rsidR="003317F8" w:rsidRPr="00DA5AB7">
        <w:rPr>
          <w:rFonts w:ascii="Arial" w:hAnsi="Arial" w:cs="Arial"/>
          <w:sz w:val="24"/>
          <w:szCs w:val="24"/>
          <w:lang w:val="en-US"/>
        </w:rPr>
        <w:t>n 2006-2007, 47</w:t>
      </w:r>
      <w:r w:rsidR="009E4980" w:rsidRPr="00DA5AB7">
        <w:rPr>
          <w:rFonts w:ascii="Arial" w:hAnsi="Arial" w:cs="Arial"/>
          <w:sz w:val="24"/>
          <w:szCs w:val="24"/>
          <w:lang w:val="en-US"/>
        </w:rPr>
        <w:t xml:space="preserve"> pupils attended</w:t>
      </w:r>
      <w:r w:rsidR="003317F8" w:rsidRPr="00DA5AB7">
        <w:rPr>
          <w:rFonts w:ascii="Arial" w:hAnsi="Arial" w:cs="Arial"/>
          <w:sz w:val="24"/>
          <w:szCs w:val="24"/>
          <w:lang w:val="en-US"/>
        </w:rPr>
        <w:t>, for th</w:t>
      </w:r>
      <w:r w:rsidR="009E4980" w:rsidRPr="00DA5AB7">
        <w:rPr>
          <w:rFonts w:ascii="Arial" w:hAnsi="Arial" w:cs="Arial"/>
          <w:sz w:val="24"/>
          <w:szCs w:val="24"/>
          <w:lang w:val="en-US"/>
        </w:rPr>
        <w:t xml:space="preserve">e current school year 2015-2016 there </w:t>
      </w:r>
      <w:r w:rsidR="00C67F78">
        <w:rPr>
          <w:rFonts w:ascii="Arial" w:hAnsi="Arial" w:cs="Arial"/>
          <w:sz w:val="24"/>
          <w:szCs w:val="24"/>
          <w:lang w:val="en-US"/>
        </w:rPr>
        <w:t xml:space="preserve">are </w:t>
      </w:r>
      <w:r w:rsidR="009E4980" w:rsidRPr="00DA5AB7">
        <w:rPr>
          <w:rFonts w:ascii="Arial" w:hAnsi="Arial" w:cs="Arial"/>
          <w:sz w:val="24"/>
          <w:szCs w:val="24"/>
          <w:lang w:val="en-US"/>
        </w:rPr>
        <w:t>only 23</w:t>
      </w:r>
      <w:r w:rsidR="003317F8" w:rsidRPr="00DA5AB7">
        <w:rPr>
          <w:rFonts w:ascii="Arial" w:hAnsi="Arial" w:cs="Arial"/>
          <w:sz w:val="24"/>
          <w:szCs w:val="24"/>
          <w:lang w:val="en-US"/>
        </w:rPr>
        <w:t xml:space="preserve"> all of whom are self-identified as Ro</w:t>
      </w:r>
      <w:r w:rsidR="00FC331A" w:rsidRPr="00DA5AB7">
        <w:rPr>
          <w:rFonts w:ascii="Arial" w:hAnsi="Arial" w:cs="Arial"/>
          <w:sz w:val="24"/>
          <w:szCs w:val="24"/>
          <w:lang w:val="en-US"/>
        </w:rPr>
        <w:t>ma.  Despite this decrease of 51</w:t>
      </w:r>
      <w:r w:rsidR="003317F8" w:rsidRPr="00DA5AB7">
        <w:rPr>
          <w:rFonts w:ascii="Arial" w:hAnsi="Arial" w:cs="Arial"/>
          <w:sz w:val="24"/>
          <w:szCs w:val="24"/>
          <w:lang w:val="en-US"/>
        </w:rPr>
        <w:t xml:space="preserve"> per cent, the number of Turkish-speaking teachers and interpreters rema</w:t>
      </w:r>
      <w:r w:rsidR="00D850CE" w:rsidRPr="00DA5AB7">
        <w:rPr>
          <w:rFonts w:ascii="Arial" w:hAnsi="Arial" w:cs="Arial"/>
          <w:sz w:val="24"/>
          <w:szCs w:val="24"/>
          <w:lang w:val="en-US"/>
        </w:rPr>
        <w:t>ins the same</w:t>
      </w:r>
      <w:r w:rsidR="003317F8" w:rsidRPr="00DA5AB7">
        <w:rPr>
          <w:rFonts w:ascii="Arial" w:hAnsi="Arial" w:cs="Arial"/>
          <w:sz w:val="24"/>
          <w:szCs w:val="24"/>
          <w:lang w:val="en-US"/>
        </w:rPr>
        <w:t>.  Taking into account that</w:t>
      </w:r>
      <w:r w:rsidR="00863FA2" w:rsidRPr="00DA5AB7">
        <w:rPr>
          <w:rFonts w:ascii="Arial" w:hAnsi="Arial" w:cs="Arial"/>
          <w:sz w:val="24"/>
          <w:szCs w:val="24"/>
          <w:lang w:val="en-US"/>
        </w:rPr>
        <w:t>,</w:t>
      </w:r>
      <w:r w:rsidR="003317F8" w:rsidRPr="00DA5AB7">
        <w:rPr>
          <w:rFonts w:ascii="Arial" w:hAnsi="Arial" w:cs="Arial"/>
          <w:sz w:val="24"/>
          <w:szCs w:val="24"/>
          <w:lang w:val="en-US"/>
        </w:rPr>
        <w:t xml:space="preserve"> </w:t>
      </w:r>
      <w:r w:rsidR="007117CB" w:rsidRPr="00DA5AB7">
        <w:rPr>
          <w:rFonts w:ascii="Arial" w:hAnsi="Arial" w:cs="Arial"/>
          <w:sz w:val="24"/>
          <w:szCs w:val="24"/>
          <w:lang w:val="en-US"/>
        </w:rPr>
        <w:t>the general rule</w:t>
      </w:r>
      <w:r w:rsidR="00863FA2" w:rsidRPr="00DA5AB7">
        <w:rPr>
          <w:rFonts w:ascii="Arial" w:hAnsi="Arial" w:cs="Arial"/>
          <w:sz w:val="24"/>
          <w:szCs w:val="24"/>
          <w:lang w:val="en-US"/>
        </w:rPr>
        <w:t>,</w:t>
      </w:r>
      <w:r w:rsidR="007117CB" w:rsidRPr="00DA5AB7">
        <w:rPr>
          <w:rFonts w:ascii="Arial" w:hAnsi="Arial" w:cs="Arial"/>
          <w:sz w:val="24"/>
          <w:szCs w:val="24"/>
          <w:lang w:val="en-US"/>
        </w:rPr>
        <w:t xml:space="preserve"> for all schools is </w:t>
      </w:r>
      <w:r w:rsidR="003317F8" w:rsidRPr="00DA5AB7">
        <w:rPr>
          <w:rFonts w:ascii="Arial" w:hAnsi="Arial" w:cs="Arial"/>
          <w:sz w:val="24"/>
          <w:szCs w:val="24"/>
          <w:lang w:val="en-US"/>
        </w:rPr>
        <w:t>one teac</w:t>
      </w:r>
      <w:r w:rsidR="00F1177A" w:rsidRPr="00DA5AB7">
        <w:rPr>
          <w:rFonts w:ascii="Arial" w:hAnsi="Arial" w:cs="Arial"/>
          <w:sz w:val="24"/>
          <w:szCs w:val="24"/>
          <w:lang w:val="en-US"/>
        </w:rPr>
        <w:t>her for 25 pupils</w:t>
      </w:r>
      <w:r w:rsidR="003317F8" w:rsidRPr="00DA5AB7">
        <w:rPr>
          <w:rFonts w:ascii="Arial" w:hAnsi="Arial" w:cs="Arial"/>
          <w:sz w:val="24"/>
          <w:szCs w:val="24"/>
          <w:lang w:val="en-US"/>
        </w:rPr>
        <w:t xml:space="preserve">, </w:t>
      </w:r>
      <w:r w:rsidR="00950B22" w:rsidRPr="00DA5AB7">
        <w:rPr>
          <w:rFonts w:ascii="Arial" w:hAnsi="Arial" w:cs="Arial"/>
          <w:sz w:val="24"/>
          <w:szCs w:val="24"/>
          <w:lang w:val="en-US"/>
        </w:rPr>
        <w:t xml:space="preserve">the fact that in </w:t>
      </w:r>
      <w:proofErr w:type="spellStart"/>
      <w:r w:rsidR="00950B22" w:rsidRPr="00DA5AB7">
        <w:rPr>
          <w:rFonts w:ascii="Arial" w:hAnsi="Arial" w:cs="Arial"/>
          <w:sz w:val="24"/>
          <w:szCs w:val="24"/>
          <w:lang w:val="en-US"/>
        </w:rPr>
        <w:t>Ag</w:t>
      </w:r>
      <w:r w:rsidR="007117CB" w:rsidRPr="00DA5AB7">
        <w:rPr>
          <w:rFonts w:ascii="Arial" w:hAnsi="Arial" w:cs="Arial"/>
          <w:sz w:val="24"/>
          <w:szCs w:val="24"/>
          <w:lang w:val="en-US"/>
        </w:rPr>
        <w:t>ios</w:t>
      </w:r>
      <w:proofErr w:type="spellEnd"/>
      <w:r w:rsidR="007117CB" w:rsidRPr="00DA5AB7">
        <w:rPr>
          <w:rFonts w:ascii="Arial" w:hAnsi="Arial" w:cs="Arial"/>
          <w:sz w:val="24"/>
          <w:szCs w:val="24"/>
          <w:lang w:val="en-US"/>
        </w:rPr>
        <w:t xml:space="preserve"> </w:t>
      </w:r>
      <w:proofErr w:type="spellStart"/>
      <w:r w:rsidR="007117CB" w:rsidRPr="00DA5AB7">
        <w:rPr>
          <w:rFonts w:ascii="Arial" w:hAnsi="Arial" w:cs="Arial"/>
          <w:sz w:val="24"/>
          <w:szCs w:val="24"/>
          <w:lang w:val="en-US"/>
        </w:rPr>
        <w:t>Antonios</w:t>
      </w:r>
      <w:proofErr w:type="spellEnd"/>
      <w:r w:rsidR="007117CB" w:rsidRPr="00DA5AB7">
        <w:rPr>
          <w:rFonts w:ascii="Arial" w:hAnsi="Arial" w:cs="Arial"/>
          <w:sz w:val="24"/>
          <w:szCs w:val="24"/>
          <w:lang w:val="en-US"/>
        </w:rPr>
        <w:t xml:space="preserve"> there are </w:t>
      </w:r>
      <w:r w:rsidR="003317F8" w:rsidRPr="00DA5AB7">
        <w:rPr>
          <w:rFonts w:ascii="Arial" w:hAnsi="Arial" w:cs="Arial"/>
          <w:sz w:val="24"/>
          <w:szCs w:val="24"/>
          <w:lang w:val="en-US"/>
        </w:rPr>
        <w:t xml:space="preserve">two teachers and an interpreter for 23 pupils is considered </w:t>
      </w:r>
      <w:r w:rsidR="007117CB" w:rsidRPr="00DA5AB7">
        <w:rPr>
          <w:rFonts w:ascii="Arial" w:hAnsi="Arial" w:cs="Arial"/>
          <w:sz w:val="24"/>
          <w:szCs w:val="24"/>
          <w:lang w:val="en-US"/>
        </w:rPr>
        <w:t xml:space="preserve">sufficient </w:t>
      </w:r>
      <w:r w:rsidR="003317F8" w:rsidRPr="00DA5AB7">
        <w:rPr>
          <w:rFonts w:ascii="Arial" w:hAnsi="Arial" w:cs="Arial"/>
          <w:sz w:val="24"/>
          <w:szCs w:val="24"/>
          <w:lang w:val="en-US"/>
        </w:rPr>
        <w:t>to cater for their linguistic and educational needs.  In addition, duri</w:t>
      </w:r>
      <w:r w:rsidR="00A96071" w:rsidRPr="00DA5AB7">
        <w:rPr>
          <w:rFonts w:ascii="Arial" w:hAnsi="Arial" w:cs="Arial"/>
          <w:sz w:val="24"/>
          <w:szCs w:val="24"/>
          <w:lang w:val="en-US"/>
        </w:rPr>
        <w:t>ng the school year 2014</w:t>
      </w:r>
      <w:r w:rsidR="003317F8" w:rsidRPr="00DA5AB7">
        <w:rPr>
          <w:rFonts w:ascii="Arial" w:hAnsi="Arial" w:cs="Arial"/>
          <w:sz w:val="24"/>
          <w:szCs w:val="24"/>
          <w:lang w:val="en-US"/>
        </w:rPr>
        <w:t>-</w:t>
      </w:r>
      <w:r w:rsidR="00201E43" w:rsidRPr="00DA5AB7">
        <w:rPr>
          <w:rFonts w:ascii="Arial" w:hAnsi="Arial" w:cs="Arial"/>
          <w:sz w:val="24"/>
          <w:szCs w:val="24"/>
          <w:lang w:val="en-US"/>
        </w:rPr>
        <w:t>2015, two teaching assistants (</w:t>
      </w:r>
      <w:r w:rsidR="00C44000" w:rsidRPr="00DA5AB7">
        <w:rPr>
          <w:rFonts w:ascii="Arial" w:hAnsi="Arial" w:cs="Arial"/>
          <w:sz w:val="24"/>
          <w:szCs w:val="24"/>
          <w:lang w:val="en-US"/>
        </w:rPr>
        <w:t>one for the period Se</w:t>
      </w:r>
      <w:r w:rsidR="003317F8" w:rsidRPr="00DA5AB7">
        <w:rPr>
          <w:rFonts w:ascii="Arial" w:hAnsi="Arial" w:cs="Arial"/>
          <w:sz w:val="24"/>
          <w:szCs w:val="24"/>
          <w:lang w:val="en-US"/>
        </w:rPr>
        <w:t xml:space="preserve">ptember –April and the other for the period January-June) </w:t>
      </w:r>
      <w:r w:rsidR="00201E43" w:rsidRPr="00DA5AB7">
        <w:rPr>
          <w:rFonts w:ascii="Arial" w:hAnsi="Arial" w:cs="Arial"/>
          <w:sz w:val="24"/>
          <w:szCs w:val="24"/>
          <w:lang w:val="en-US"/>
        </w:rPr>
        <w:t xml:space="preserve">were </w:t>
      </w:r>
      <w:r w:rsidR="00F2597E" w:rsidRPr="00DA5AB7">
        <w:rPr>
          <w:rFonts w:ascii="Arial" w:hAnsi="Arial" w:cs="Arial"/>
          <w:sz w:val="24"/>
          <w:szCs w:val="24"/>
          <w:lang w:val="en-US"/>
        </w:rPr>
        <w:t xml:space="preserve">placed at the school through a </w:t>
      </w:r>
      <w:proofErr w:type="spellStart"/>
      <w:r w:rsidR="00F2597E" w:rsidRPr="00DA5AB7">
        <w:rPr>
          <w:rFonts w:ascii="Arial" w:hAnsi="Arial" w:cs="Arial"/>
          <w:sz w:val="24"/>
          <w:szCs w:val="24"/>
          <w:lang w:val="en-US"/>
        </w:rPr>
        <w:t>programme</w:t>
      </w:r>
      <w:proofErr w:type="spellEnd"/>
      <w:r w:rsidR="00F2597E" w:rsidRPr="00DA5AB7">
        <w:rPr>
          <w:rFonts w:ascii="Arial" w:hAnsi="Arial" w:cs="Arial"/>
          <w:sz w:val="24"/>
          <w:szCs w:val="24"/>
          <w:lang w:val="en-US"/>
        </w:rPr>
        <w:t xml:space="preserve"> </w:t>
      </w:r>
      <w:r w:rsidR="004F7D40" w:rsidRPr="00DA5AB7">
        <w:rPr>
          <w:rFonts w:ascii="Arial" w:hAnsi="Arial" w:cs="Arial"/>
          <w:sz w:val="24"/>
          <w:szCs w:val="24"/>
          <w:lang w:val="en-US"/>
        </w:rPr>
        <w:t>f</w:t>
      </w:r>
      <w:r w:rsidR="00F2597E" w:rsidRPr="00DA5AB7">
        <w:rPr>
          <w:rFonts w:ascii="Arial" w:hAnsi="Arial" w:cs="Arial"/>
          <w:sz w:val="24"/>
          <w:szCs w:val="24"/>
          <w:lang w:val="en-US"/>
        </w:rPr>
        <w:t xml:space="preserve">unded </w:t>
      </w:r>
      <w:r w:rsidR="00201E43" w:rsidRPr="00DA5AB7">
        <w:rPr>
          <w:rFonts w:ascii="Arial" w:hAnsi="Arial" w:cs="Arial"/>
          <w:sz w:val="24"/>
          <w:szCs w:val="24"/>
          <w:lang w:val="en-US"/>
        </w:rPr>
        <w:t>by the Human Resource Development Authority</w:t>
      </w:r>
      <w:r w:rsidR="00F2578B" w:rsidRPr="00DA5AB7">
        <w:rPr>
          <w:rFonts w:ascii="Arial" w:hAnsi="Arial" w:cs="Arial"/>
          <w:sz w:val="24"/>
          <w:szCs w:val="24"/>
          <w:lang w:val="en-US"/>
        </w:rPr>
        <w:t>.</w:t>
      </w:r>
    </w:p>
    <w:p w:rsidR="00AA57E2" w:rsidRPr="00D17993" w:rsidRDefault="00777078" w:rsidP="002D4B58">
      <w:pPr>
        <w:spacing w:after="0" w:line="360" w:lineRule="auto"/>
        <w:jc w:val="both"/>
        <w:rPr>
          <w:rFonts w:ascii="Arial" w:hAnsi="Arial" w:cs="Arial"/>
          <w:sz w:val="24"/>
          <w:szCs w:val="24"/>
          <w:lang w:val="en-US"/>
        </w:rPr>
      </w:pPr>
      <w:r w:rsidRPr="00077503">
        <w:rPr>
          <w:rFonts w:ascii="Arial" w:hAnsi="Arial" w:cs="Arial"/>
          <w:sz w:val="24"/>
          <w:szCs w:val="24"/>
          <w:lang w:val="en-US"/>
        </w:rPr>
        <w:t xml:space="preserve">The Adult Education </w:t>
      </w:r>
      <w:proofErr w:type="spellStart"/>
      <w:r w:rsidRPr="00077503">
        <w:rPr>
          <w:rFonts w:ascii="Arial" w:hAnsi="Arial" w:cs="Arial"/>
          <w:sz w:val="24"/>
          <w:szCs w:val="24"/>
          <w:lang w:val="en-US"/>
        </w:rPr>
        <w:t>Centres</w:t>
      </w:r>
      <w:proofErr w:type="spellEnd"/>
      <w:r w:rsidRPr="00077503">
        <w:rPr>
          <w:rFonts w:ascii="Arial" w:hAnsi="Arial" w:cs="Arial"/>
          <w:sz w:val="24"/>
          <w:szCs w:val="24"/>
          <w:lang w:val="en-US"/>
        </w:rPr>
        <w:t xml:space="preserve"> have also organized for two consecutive </w:t>
      </w:r>
      <w:r w:rsidR="00E93FC5" w:rsidRPr="00077503">
        <w:rPr>
          <w:rFonts w:ascii="Arial" w:hAnsi="Arial" w:cs="Arial"/>
          <w:sz w:val="24"/>
          <w:szCs w:val="24"/>
          <w:lang w:val="en-US"/>
        </w:rPr>
        <w:t xml:space="preserve">school </w:t>
      </w:r>
      <w:r w:rsidRPr="00077503">
        <w:rPr>
          <w:rFonts w:ascii="Arial" w:hAnsi="Arial" w:cs="Arial"/>
          <w:sz w:val="24"/>
          <w:szCs w:val="24"/>
          <w:lang w:val="en-US"/>
        </w:rPr>
        <w:t xml:space="preserve">years </w:t>
      </w:r>
      <w:r w:rsidR="00D817C0" w:rsidRPr="00077503">
        <w:rPr>
          <w:rFonts w:ascii="Arial" w:hAnsi="Arial" w:cs="Arial"/>
          <w:sz w:val="24"/>
          <w:szCs w:val="24"/>
          <w:lang w:val="en-US"/>
        </w:rPr>
        <w:t xml:space="preserve">(2013-2014 and 2014-2015) </w:t>
      </w:r>
      <w:r w:rsidRPr="00077503">
        <w:rPr>
          <w:rFonts w:ascii="Arial" w:hAnsi="Arial" w:cs="Arial"/>
          <w:sz w:val="24"/>
          <w:szCs w:val="24"/>
          <w:lang w:val="en-US"/>
        </w:rPr>
        <w:t>two groups of Roma children where their history and other elements of their cultural heritage were taught</w:t>
      </w:r>
      <w:r w:rsidR="00BE2BC9">
        <w:rPr>
          <w:rFonts w:ascii="Arial" w:hAnsi="Arial" w:cs="Arial"/>
          <w:sz w:val="24"/>
          <w:szCs w:val="24"/>
          <w:lang w:val="en-US"/>
        </w:rPr>
        <w:t>,</w:t>
      </w:r>
      <w:r w:rsidRPr="00077503">
        <w:rPr>
          <w:rFonts w:ascii="Arial" w:hAnsi="Arial" w:cs="Arial"/>
          <w:sz w:val="24"/>
          <w:szCs w:val="24"/>
          <w:lang w:val="en-US"/>
        </w:rPr>
        <w:t xml:space="preserve"> free of charge.  The course titled “Histor</w:t>
      </w:r>
      <w:r w:rsidR="00C33211" w:rsidRPr="00077503">
        <w:rPr>
          <w:rFonts w:ascii="Arial" w:hAnsi="Arial" w:cs="Arial"/>
          <w:sz w:val="24"/>
          <w:szCs w:val="24"/>
          <w:lang w:val="en-US"/>
        </w:rPr>
        <w:t>y</w:t>
      </w:r>
      <w:r w:rsidR="007A1B36">
        <w:rPr>
          <w:rFonts w:ascii="Arial" w:hAnsi="Arial" w:cs="Arial"/>
          <w:sz w:val="24"/>
          <w:szCs w:val="24"/>
          <w:lang w:val="en-US"/>
        </w:rPr>
        <w:t>-language-culture” was offered</w:t>
      </w:r>
      <w:r w:rsidR="00817DB0" w:rsidRPr="00077503">
        <w:rPr>
          <w:rFonts w:ascii="Arial" w:hAnsi="Arial" w:cs="Arial"/>
          <w:sz w:val="24"/>
          <w:szCs w:val="24"/>
          <w:lang w:val="en-US"/>
        </w:rPr>
        <w:t xml:space="preserve"> </w:t>
      </w:r>
      <w:r w:rsidRPr="00077503">
        <w:rPr>
          <w:rFonts w:ascii="Arial" w:hAnsi="Arial" w:cs="Arial"/>
          <w:sz w:val="24"/>
          <w:szCs w:val="24"/>
          <w:lang w:val="en-US"/>
        </w:rPr>
        <w:t xml:space="preserve">once a week (90 minutes) for 24 weeks.  </w:t>
      </w:r>
      <w:r w:rsidR="00FB7457" w:rsidRPr="00077503">
        <w:rPr>
          <w:rFonts w:ascii="Arial" w:hAnsi="Arial" w:cs="Arial"/>
          <w:sz w:val="24"/>
          <w:szCs w:val="24"/>
          <w:lang w:val="en-US"/>
        </w:rPr>
        <w:t xml:space="preserve">This </w:t>
      </w:r>
      <w:proofErr w:type="spellStart"/>
      <w:r w:rsidR="00FB7457" w:rsidRPr="00077503">
        <w:rPr>
          <w:rFonts w:ascii="Arial" w:hAnsi="Arial" w:cs="Arial"/>
          <w:sz w:val="24"/>
          <w:szCs w:val="24"/>
          <w:lang w:val="en-US"/>
        </w:rPr>
        <w:t>programme</w:t>
      </w:r>
      <w:proofErr w:type="spellEnd"/>
      <w:r w:rsidR="00FB7457" w:rsidRPr="00077503">
        <w:rPr>
          <w:rFonts w:ascii="Arial" w:hAnsi="Arial" w:cs="Arial"/>
          <w:sz w:val="24"/>
          <w:szCs w:val="24"/>
          <w:lang w:val="en-US"/>
        </w:rPr>
        <w:t xml:space="preserve"> is repeated for the current school year</w:t>
      </w:r>
      <w:r w:rsidR="00C30E9C" w:rsidRPr="00077503">
        <w:rPr>
          <w:rFonts w:ascii="Arial" w:hAnsi="Arial" w:cs="Arial"/>
          <w:sz w:val="24"/>
          <w:szCs w:val="24"/>
          <w:lang w:val="en-US"/>
        </w:rPr>
        <w:t xml:space="preserve">, </w:t>
      </w:r>
      <w:r w:rsidR="00FB7457" w:rsidRPr="00077503">
        <w:rPr>
          <w:rFonts w:ascii="Arial" w:hAnsi="Arial" w:cs="Arial"/>
          <w:sz w:val="24"/>
          <w:szCs w:val="24"/>
          <w:lang w:val="en-US"/>
        </w:rPr>
        <w:t xml:space="preserve">and 13 pupils attend in two separate groups.  </w:t>
      </w:r>
      <w:r w:rsidRPr="00077503">
        <w:rPr>
          <w:rFonts w:ascii="Arial" w:hAnsi="Arial" w:cs="Arial"/>
          <w:sz w:val="24"/>
          <w:szCs w:val="24"/>
          <w:lang w:val="en-US"/>
        </w:rPr>
        <w:t xml:space="preserve">All teachers in the specific </w:t>
      </w:r>
      <w:r w:rsidR="00307CC4" w:rsidRPr="00077503">
        <w:rPr>
          <w:rFonts w:ascii="Arial" w:hAnsi="Arial" w:cs="Arial"/>
          <w:sz w:val="24"/>
          <w:szCs w:val="24"/>
          <w:lang w:val="en-US"/>
        </w:rPr>
        <w:t xml:space="preserve">school </w:t>
      </w:r>
      <w:r w:rsidRPr="00077503">
        <w:rPr>
          <w:rFonts w:ascii="Arial" w:hAnsi="Arial" w:cs="Arial"/>
          <w:sz w:val="24"/>
          <w:szCs w:val="24"/>
          <w:lang w:val="en-US"/>
        </w:rPr>
        <w:t xml:space="preserve">have postgraduate degrees (nine have an M.A and two a </w:t>
      </w:r>
      <w:proofErr w:type="spellStart"/>
      <w:r w:rsidRPr="00077503">
        <w:rPr>
          <w:rFonts w:ascii="Arial" w:hAnsi="Arial" w:cs="Arial"/>
          <w:sz w:val="24"/>
          <w:szCs w:val="24"/>
          <w:lang w:val="en-US"/>
        </w:rPr>
        <w:t>Ph.D</w:t>
      </w:r>
      <w:proofErr w:type="spellEnd"/>
      <w:r w:rsidRPr="00077503">
        <w:rPr>
          <w:rFonts w:ascii="Arial" w:hAnsi="Arial" w:cs="Arial"/>
          <w:sz w:val="24"/>
          <w:szCs w:val="24"/>
          <w:lang w:val="en-US"/>
        </w:rPr>
        <w:t>) and attend in-se</w:t>
      </w:r>
      <w:r w:rsidR="00F74614" w:rsidRPr="00077503">
        <w:rPr>
          <w:rFonts w:ascii="Arial" w:hAnsi="Arial" w:cs="Arial"/>
          <w:sz w:val="24"/>
          <w:szCs w:val="24"/>
          <w:lang w:val="en-US"/>
        </w:rPr>
        <w:t>rvice seminars to enhance</w:t>
      </w:r>
      <w:r w:rsidRPr="00077503">
        <w:rPr>
          <w:rFonts w:ascii="Arial" w:hAnsi="Arial" w:cs="Arial"/>
          <w:sz w:val="24"/>
          <w:szCs w:val="24"/>
          <w:lang w:val="en-US"/>
        </w:rPr>
        <w:t xml:space="preserve"> their teachi</w:t>
      </w:r>
      <w:r w:rsidR="00C17826" w:rsidRPr="00077503">
        <w:rPr>
          <w:rFonts w:ascii="Arial" w:hAnsi="Arial" w:cs="Arial"/>
          <w:sz w:val="24"/>
          <w:szCs w:val="24"/>
          <w:lang w:val="en-US"/>
        </w:rPr>
        <w:t xml:space="preserve">ng practice.  </w:t>
      </w:r>
      <w:r w:rsidR="00A87A7B" w:rsidRPr="00077503">
        <w:rPr>
          <w:rFonts w:ascii="Arial" w:hAnsi="Arial" w:cs="Arial"/>
          <w:sz w:val="24"/>
          <w:szCs w:val="24"/>
          <w:lang w:val="en-US"/>
        </w:rPr>
        <w:t>Since January 2016</w:t>
      </w:r>
      <w:r w:rsidR="00895AF6" w:rsidRPr="00077503">
        <w:rPr>
          <w:rFonts w:ascii="Arial" w:hAnsi="Arial" w:cs="Arial"/>
          <w:sz w:val="24"/>
          <w:szCs w:val="24"/>
          <w:lang w:val="en-US"/>
        </w:rPr>
        <w:t>,</w:t>
      </w:r>
      <w:r w:rsidR="00A87A7B" w:rsidRPr="00077503">
        <w:rPr>
          <w:rFonts w:ascii="Arial" w:hAnsi="Arial" w:cs="Arial"/>
          <w:sz w:val="24"/>
          <w:szCs w:val="24"/>
          <w:lang w:val="en-US"/>
        </w:rPr>
        <w:t xml:space="preserve"> </w:t>
      </w:r>
      <w:r w:rsidR="008754AC" w:rsidRPr="00077503">
        <w:rPr>
          <w:rFonts w:ascii="Arial" w:hAnsi="Arial" w:cs="Arial"/>
          <w:sz w:val="24"/>
          <w:szCs w:val="24"/>
          <w:lang w:val="en-US"/>
        </w:rPr>
        <w:t xml:space="preserve">the school participates in a European funded </w:t>
      </w:r>
      <w:proofErr w:type="spellStart"/>
      <w:r w:rsidR="008754AC" w:rsidRPr="00077503">
        <w:rPr>
          <w:rFonts w:ascii="Arial" w:hAnsi="Arial" w:cs="Arial"/>
          <w:sz w:val="24"/>
          <w:szCs w:val="24"/>
          <w:lang w:val="en-US"/>
        </w:rPr>
        <w:t>programme</w:t>
      </w:r>
      <w:proofErr w:type="spellEnd"/>
      <w:r w:rsidR="008754AC" w:rsidRPr="00077503">
        <w:rPr>
          <w:rFonts w:ascii="Arial" w:hAnsi="Arial" w:cs="Arial"/>
          <w:sz w:val="24"/>
          <w:szCs w:val="24"/>
          <w:lang w:val="en-US"/>
        </w:rPr>
        <w:t xml:space="preserve"> titled “Schools as Learning Communities in Europe: Successful Educational Actions for All (SEAS4ALL)” where all stakeholders are involved with an aim to provide a variety of learning opportunities.  </w:t>
      </w:r>
      <w:r w:rsidR="00C17826" w:rsidRPr="00077503">
        <w:rPr>
          <w:rFonts w:ascii="Arial" w:hAnsi="Arial" w:cs="Arial"/>
          <w:sz w:val="24"/>
          <w:szCs w:val="24"/>
          <w:lang w:val="en-US"/>
        </w:rPr>
        <w:t>The MOEC</w:t>
      </w:r>
      <w:r w:rsidR="00D707AC" w:rsidRPr="00077503">
        <w:rPr>
          <w:rFonts w:ascii="Arial" w:hAnsi="Arial" w:cs="Arial"/>
          <w:sz w:val="24"/>
          <w:szCs w:val="24"/>
          <w:lang w:val="en-US"/>
        </w:rPr>
        <w:t xml:space="preserve"> considers </w:t>
      </w:r>
      <w:r w:rsidRPr="00077503">
        <w:rPr>
          <w:rFonts w:ascii="Arial" w:hAnsi="Arial" w:cs="Arial"/>
          <w:sz w:val="24"/>
          <w:szCs w:val="24"/>
          <w:lang w:val="en-US"/>
        </w:rPr>
        <w:t>the measure</w:t>
      </w:r>
      <w:r w:rsidR="00D707AC" w:rsidRPr="00077503">
        <w:rPr>
          <w:rFonts w:ascii="Arial" w:hAnsi="Arial" w:cs="Arial"/>
          <w:sz w:val="24"/>
          <w:szCs w:val="24"/>
          <w:lang w:val="en-US"/>
        </w:rPr>
        <w:t xml:space="preserve">s adopted by the Government </w:t>
      </w:r>
      <w:r w:rsidRPr="00077503">
        <w:rPr>
          <w:rFonts w:ascii="Arial" w:hAnsi="Arial" w:cs="Arial"/>
          <w:sz w:val="24"/>
          <w:szCs w:val="24"/>
          <w:lang w:val="en-US"/>
        </w:rPr>
        <w:t xml:space="preserve">adequate and the educational needs of Turkish Cypriot pupils are met and up to their expectations, taking seriously into consideration the country’s </w:t>
      </w:r>
      <w:r w:rsidR="00E93FC5" w:rsidRPr="00077503">
        <w:rPr>
          <w:rFonts w:ascii="Arial" w:hAnsi="Arial" w:cs="Arial"/>
          <w:sz w:val="24"/>
          <w:szCs w:val="24"/>
          <w:lang w:val="en-US"/>
        </w:rPr>
        <w:t xml:space="preserve">current </w:t>
      </w:r>
      <w:r w:rsidRPr="00077503">
        <w:rPr>
          <w:rFonts w:ascii="Arial" w:hAnsi="Arial" w:cs="Arial"/>
          <w:sz w:val="24"/>
          <w:szCs w:val="24"/>
          <w:lang w:val="en-US"/>
        </w:rPr>
        <w:t xml:space="preserve">financial situation.  The MOEC has fully implemented the </w:t>
      </w:r>
      <w:proofErr w:type="spellStart"/>
      <w:r w:rsidRPr="00077503">
        <w:rPr>
          <w:rFonts w:ascii="Arial" w:hAnsi="Arial" w:cs="Arial"/>
          <w:sz w:val="24"/>
          <w:szCs w:val="24"/>
          <w:lang w:val="en-US"/>
        </w:rPr>
        <w:t>programme</w:t>
      </w:r>
      <w:proofErr w:type="spellEnd"/>
      <w:r w:rsidRPr="00077503">
        <w:rPr>
          <w:rFonts w:ascii="Arial" w:hAnsi="Arial" w:cs="Arial"/>
          <w:sz w:val="24"/>
          <w:szCs w:val="24"/>
          <w:lang w:val="en-US"/>
        </w:rPr>
        <w:t xml:space="preserve"> “Zones of Educational Priority”, particularly in respect of the </w:t>
      </w:r>
      <w:proofErr w:type="spellStart"/>
      <w:r w:rsidRPr="00077503">
        <w:rPr>
          <w:rFonts w:ascii="Arial" w:hAnsi="Arial" w:cs="Arial"/>
          <w:sz w:val="24"/>
          <w:szCs w:val="24"/>
          <w:lang w:val="en-US"/>
        </w:rPr>
        <w:t>Agios</w:t>
      </w:r>
      <w:proofErr w:type="spellEnd"/>
      <w:r w:rsidRPr="00077503">
        <w:rPr>
          <w:rFonts w:ascii="Arial" w:hAnsi="Arial" w:cs="Arial"/>
          <w:sz w:val="24"/>
          <w:szCs w:val="24"/>
          <w:lang w:val="en-US"/>
        </w:rPr>
        <w:t xml:space="preserve"> </w:t>
      </w:r>
      <w:proofErr w:type="spellStart"/>
      <w:r w:rsidRPr="00077503">
        <w:rPr>
          <w:rFonts w:ascii="Arial" w:hAnsi="Arial" w:cs="Arial"/>
          <w:sz w:val="24"/>
          <w:szCs w:val="24"/>
          <w:lang w:val="en-US"/>
        </w:rPr>
        <w:t>Antonios</w:t>
      </w:r>
      <w:proofErr w:type="spellEnd"/>
      <w:r w:rsidRPr="00077503">
        <w:rPr>
          <w:rFonts w:ascii="Arial" w:hAnsi="Arial" w:cs="Arial"/>
          <w:sz w:val="24"/>
          <w:szCs w:val="24"/>
          <w:lang w:val="en-US"/>
        </w:rPr>
        <w:t xml:space="preserve"> Primary School and has ensured that the right to education is respected in practice.  </w:t>
      </w:r>
      <w:r w:rsidR="00CF71DD" w:rsidRPr="00077503">
        <w:rPr>
          <w:rFonts w:ascii="Arial" w:hAnsi="Arial" w:cs="Arial"/>
          <w:sz w:val="24"/>
          <w:szCs w:val="24"/>
          <w:lang w:val="en-US"/>
        </w:rPr>
        <w:t xml:space="preserve">This </w:t>
      </w:r>
      <w:proofErr w:type="spellStart"/>
      <w:r w:rsidR="00CF71DD" w:rsidRPr="00077503">
        <w:rPr>
          <w:rFonts w:ascii="Arial" w:hAnsi="Arial" w:cs="Arial"/>
          <w:sz w:val="24"/>
          <w:szCs w:val="24"/>
          <w:lang w:val="en-US"/>
        </w:rPr>
        <w:t>programme</w:t>
      </w:r>
      <w:proofErr w:type="spellEnd"/>
      <w:r w:rsidR="00CF71DD" w:rsidRPr="00077503">
        <w:rPr>
          <w:rFonts w:ascii="Arial" w:hAnsi="Arial" w:cs="Arial"/>
          <w:sz w:val="24"/>
          <w:szCs w:val="24"/>
          <w:lang w:val="en-US"/>
        </w:rPr>
        <w:t xml:space="preserve"> is now</w:t>
      </w:r>
      <w:r w:rsidR="00CF71DD" w:rsidRPr="00D17993">
        <w:rPr>
          <w:rFonts w:ascii="Arial" w:hAnsi="Arial" w:cs="Arial"/>
          <w:sz w:val="24"/>
          <w:szCs w:val="24"/>
          <w:lang w:val="en-US"/>
        </w:rPr>
        <w:t xml:space="preserve"> replaced by </w:t>
      </w:r>
      <w:r w:rsidR="00F52284" w:rsidRPr="00D17993">
        <w:rPr>
          <w:rFonts w:ascii="Arial" w:hAnsi="Arial" w:cs="Arial"/>
          <w:sz w:val="24"/>
          <w:szCs w:val="24"/>
          <w:lang w:val="en-US"/>
        </w:rPr>
        <w:t>“</w:t>
      </w:r>
      <w:r w:rsidR="00CF71DD" w:rsidRPr="00D17993">
        <w:rPr>
          <w:rFonts w:ascii="Arial" w:hAnsi="Arial" w:cs="Arial"/>
          <w:sz w:val="24"/>
          <w:szCs w:val="24"/>
          <w:lang w:val="en-US"/>
        </w:rPr>
        <w:t>School and Social Inclusion Actions</w:t>
      </w:r>
      <w:r w:rsidR="00F52284" w:rsidRPr="00D17993">
        <w:rPr>
          <w:rFonts w:ascii="Arial" w:hAnsi="Arial" w:cs="Arial"/>
          <w:sz w:val="24"/>
          <w:szCs w:val="24"/>
          <w:lang w:val="en-US"/>
        </w:rPr>
        <w:t>” that includes the following additional measures:</w:t>
      </w:r>
    </w:p>
    <w:p w:rsidR="0062511A" w:rsidRPr="00D17993" w:rsidRDefault="0062511A" w:rsidP="00896A5F">
      <w:pPr>
        <w:spacing w:before="120" w:after="120" w:line="360" w:lineRule="auto"/>
        <w:jc w:val="both"/>
        <w:rPr>
          <w:rFonts w:ascii="Arial" w:hAnsi="Arial" w:cs="Arial"/>
          <w:sz w:val="24"/>
          <w:szCs w:val="24"/>
          <w:lang w:val="en-US"/>
        </w:rPr>
      </w:pPr>
      <w:r w:rsidRPr="00D17993">
        <w:rPr>
          <w:rFonts w:ascii="Arial" w:hAnsi="Arial" w:cs="Arial"/>
          <w:sz w:val="24"/>
          <w:szCs w:val="24"/>
          <w:lang w:val="en-US"/>
        </w:rPr>
        <w:lastRenderedPageBreak/>
        <w:t>● Extra support provided to pupils in language and mathematics;</w:t>
      </w:r>
    </w:p>
    <w:p w:rsidR="0062511A" w:rsidRPr="00D17993" w:rsidRDefault="0062511A" w:rsidP="00896A5F">
      <w:pPr>
        <w:spacing w:before="120" w:after="120" w:line="360" w:lineRule="auto"/>
        <w:jc w:val="both"/>
        <w:rPr>
          <w:rFonts w:ascii="Arial" w:hAnsi="Arial" w:cs="Arial"/>
          <w:sz w:val="24"/>
          <w:szCs w:val="24"/>
          <w:lang w:val="en-US"/>
        </w:rPr>
      </w:pPr>
      <w:r w:rsidRPr="00D17993">
        <w:rPr>
          <w:rFonts w:ascii="Arial" w:hAnsi="Arial" w:cs="Arial"/>
          <w:sz w:val="24"/>
          <w:szCs w:val="24"/>
          <w:lang w:val="en-US"/>
        </w:rPr>
        <w:t>● Teacher assistants in all classes;</w:t>
      </w:r>
    </w:p>
    <w:p w:rsidR="0062511A" w:rsidRPr="00D17993" w:rsidRDefault="0062511A" w:rsidP="00896A5F">
      <w:pPr>
        <w:spacing w:before="120" w:after="120" w:line="360" w:lineRule="auto"/>
        <w:jc w:val="both"/>
        <w:rPr>
          <w:rFonts w:ascii="Arial" w:hAnsi="Arial" w:cs="Arial"/>
          <w:sz w:val="24"/>
          <w:szCs w:val="24"/>
          <w:lang w:val="en-US"/>
        </w:rPr>
      </w:pPr>
      <w:proofErr w:type="gramStart"/>
      <w:r w:rsidRPr="00D17993">
        <w:rPr>
          <w:rFonts w:ascii="Arial" w:hAnsi="Arial" w:cs="Arial"/>
          <w:sz w:val="24"/>
          <w:szCs w:val="24"/>
          <w:lang w:val="en-US"/>
        </w:rPr>
        <w:t xml:space="preserve">● </w:t>
      </w:r>
      <w:r w:rsidR="00267E45" w:rsidRPr="00D17993">
        <w:rPr>
          <w:rFonts w:ascii="Arial" w:hAnsi="Arial" w:cs="Arial"/>
          <w:sz w:val="24"/>
          <w:szCs w:val="24"/>
          <w:lang w:val="en-US"/>
        </w:rPr>
        <w:t>Additional extra-curricular activities (such as sports and dancing) during school hours as well as after school hours.</w:t>
      </w:r>
      <w:proofErr w:type="gramEnd"/>
    </w:p>
    <w:p w:rsidR="00267E45" w:rsidRDefault="00267E45" w:rsidP="002D4B58">
      <w:pPr>
        <w:spacing w:after="0" w:line="360" w:lineRule="auto"/>
        <w:jc w:val="both"/>
        <w:rPr>
          <w:rFonts w:ascii="Arial" w:hAnsi="Arial" w:cs="Arial"/>
          <w:sz w:val="24"/>
          <w:szCs w:val="24"/>
          <w:lang w:val="en-US"/>
        </w:rPr>
      </w:pPr>
      <w:proofErr w:type="spellStart"/>
      <w:r w:rsidRPr="00D17993">
        <w:rPr>
          <w:rFonts w:ascii="Arial" w:hAnsi="Arial" w:cs="Arial"/>
          <w:sz w:val="24"/>
          <w:szCs w:val="24"/>
          <w:lang w:val="en-US"/>
        </w:rPr>
        <w:t>Morover</w:t>
      </w:r>
      <w:proofErr w:type="spellEnd"/>
      <w:r w:rsidRPr="00D17993">
        <w:rPr>
          <w:rFonts w:ascii="Arial" w:hAnsi="Arial" w:cs="Arial"/>
          <w:sz w:val="24"/>
          <w:szCs w:val="24"/>
          <w:lang w:val="en-US"/>
        </w:rPr>
        <w:t>, the MOEC provides extra psychological assistance to the school with school psychologist once a week on a regular basis.</w:t>
      </w:r>
    </w:p>
    <w:p w:rsidR="00384CEC" w:rsidRDefault="00384CEC" w:rsidP="002D4B58">
      <w:pPr>
        <w:spacing w:after="0" w:line="360" w:lineRule="auto"/>
        <w:jc w:val="both"/>
        <w:rPr>
          <w:rFonts w:ascii="Arial" w:hAnsi="Arial" w:cs="Arial"/>
          <w:sz w:val="24"/>
          <w:szCs w:val="24"/>
          <w:lang w:val="en-US"/>
        </w:rPr>
      </w:pPr>
    </w:p>
    <w:p w:rsidR="0062511A" w:rsidRPr="00285705" w:rsidRDefault="00877196" w:rsidP="002D4B58">
      <w:pPr>
        <w:spacing w:after="0" w:line="360" w:lineRule="auto"/>
        <w:jc w:val="both"/>
        <w:rPr>
          <w:rFonts w:ascii="Arial" w:hAnsi="Arial" w:cs="Arial"/>
          <w:sz w:val="24"/>
          <w:szCs w:val="24"/>
          <w:lang w:val="en-US"/>
        </w:rPr>
      </w:pPr>
      <w:r w:rsidRPr="00D129E3">
        <w:rPr>
          <w:rFonts w:ascii="Arial" w:hAnsi="Arial" w:cs="Arial"/>
          <w:sz w:val="24"/>
          <w:szCs w:val="24"/>
          <w:lang w:val="en-US"/>
        </w:rPr>
        <w:t xml:space="preserve">As for the establishment of a Turkish </w:t>
      </w:r>
      <w:r w:rsidR="00D10D83" w:rsidRPr="00D129E3">
        <w:rPr>
          <w:rFonts w:ascii="Arial" w:hAnsi="Arial" w:cs="Arial"/>
          <w:sz w:val="24"/>
          <w:szCs w:val="24"/>
          <w:lang w:val="en-US"/>
        </w:rPr>
        <w:t xml:space="preserve">school in </w:t>
      </w:r>
      <w:r w:rsidR="006570DC">
        <w:rPr>
          <w:rFonts w:ascii="Arial" w:hAnsi="Arial" w:cs="Arial"/>
          <w:sz w:val="24"/>
          <w:szCs w:val="24"/>
          <w:lang w:val="en-US"/>
        </w:rPr>
        <w:t xml:space="preserve">Limassol, </w:t>
      </w:r>
      <w:r w:rsidR="009475B6">
        <w:rPr>
          <w:rFonts w:ascii="Arial" w:hAnsi="Arial" w:cs="Arial"/>
          <w:sz w:val="24"/>
          <w:szCs w:val="24"/>
          <w:lang w:val="en-US"/>
        </w:rPr>
        <w:t>mentioned in</w:t>
      </w:r>
      <w:r w:rsidR="00D93790">
        <w:rPr>
          <w:rFonts w:ascii="Arial" w:hAnsi="Arial" w:cs="Arial"/>
          <w:sz w:val="24"/>
          <w:szCs w:val="24"/>
          <w:lang w:val="en-US"/>
        </w:rPr>
        <w:t xml:space="preserve"> the Responses to</w:t>
      </w:r>
      <w:r w:rsidRPr="00D129E3">
        <w:rPr>
          <w:rFonts w:ascii="Arial" w:hAnsi="Arial" w:cs="Arial"/>
          <w:sz w:val="24"/>
          <w:szCs w:val="24"/>
          <w:lang w:val="en-US"/>
        </w:rPr>
        <w:t xml:space="preserve"> the List of Issues </w:t>
      </w:r>
      <w:r w:rsidR="005015F5">
        <w:rPr>
          <w:rFonts w:ascii="Arial" w:hAnsi="Arial" w:cs="Arial"/>
          <w:sz w:val="24"/>
          <w:szCs w:val="24"/>
          <w:lang w:val="en-US"/>
        </w:rPr>
        <w:t xml:space="preserve">submitted prior to the </w:t>
      </w:r>
      <w:r w:rsidR="00325442">
        <w:rPr>
          <w:rFonts w:ascii="Arial" w:hAnsi="Arial" w:cs="Arial"/>
          <w:sz w:val="24"/>
          <w:szCs w:val="24"/>
          <w:lang w:val="en-US"/>
        </w:rPr>
        <w:t>examination of the 4</w:t>
      </w:r>
      <w:r w:rsidR="00325442" w:rsidRPr="00325442">
        <w:rPr>
          <w:rFonts w:ascii="Arial" w:hAnsi="Arial" w:cs="Arial"/>
          <w:sz w:val="24"/>
          <w:szCs w:val="24"/>
          <w:vertAlign w:val="superscript"/>
          <w:lang w:val="en-US"/>
        </w:rPr>
        <w:t>th</w:t>
      </w:r>
      <w:r w:rsidR="00325442">
        <w:rPr>
          <w:rFonts w:ascii="Arial" w:hAnsi="Arial" w:cs="Arial"/>
          <w:sz w:val="24"/>
          <w:szCs w:val="24"/>
          <w:lang w:val="en-US"/>
        </w:rPr>
        <w:t xml:space="preserve"> Periodic Report of Cyprus</w:t>
      </w:r>
      <w:r w:rsidR="005015F5">
        <w:rPr>
          <w:rFonts w:ascii="Arial" w:hAnsi="Arial" w:cs="Arial"/>
          <w:sz w:val="24"/>
          <w:szCs w:val="24"/>
          <w:lang w:val="en-US"/>
        </w:rPr>
        <w:t>, the Council of Ministers had</w:t>
      </w:r>
      <w:r w:rsidR="00487E50" w:rsidRPr="00D129E3">
        <w:rPr>
          <w:rFonts w:ascii="Arial" w:hAnsi="Arial" w:cs="Arial"/>
          <w:sz w:val="24"/>
          <w:szCs w:val="24"/>
          <w:lang w:val="en-US"/>
        </w:rPr>
        <w:t xml:space="preserve"> taken a decision in principle to establish a school in Limassol with Turkish as the langua</w:t>
      </w:r>
      <w:r w:rsidR="00096E80">
        <w:rPr>
          <w:rFonts w:ascii="Arial" w:hAnsi="Arial" w:cs="Arial"/>
          <w:sz w:val="24"/>
          <w:szCs w:val="24"/>
          <w:lang w:val="en-US"/>
        </w:rPr>
        <w:t>ge of instruction.  However, a</w:t>
      </w:r>
      <w:r w:rsidR="00487E50" w:rsidRPr="00D129E3">
        <w:rPr>
          <w:rFonts w:ascii="Arial" w:hAnsi="Arial" w:cs="Arial"/>
          <w:sz w:val="24"/>
          <w:szCs w:val="24"/>
          <w:lang w:val="en-US"/>
        </w:rPr>
        <w:t xml:space="preserve"> survey conducted in 2005 among Turkish Cypriot parents on the proposal for establishing a separate Turkish school</w:t>
      </w:r>
      <w:r w:rsidR="00B53BCA">
        <w:rPr>
          <w:rFonts w:ascii="Arial" w:hAnsi="Arial" w:cs="Arial"/>
          <w:sz w:val="24"/>
          <w:szCs w:val="24"/>
          <w:lang w:val="en-US"/>
        </w:rPr>
        <w:t>,</w:t>
      </w:r>
      <w:r w:rsidR="00487E50" w:rsidRPr="00D129E3">
        <w:rPr>
          <w:rFonts w:ascii="Arial" w:hAnsi="Arial" w:cs="Arial"/>
          <w:sz w:val="24"/>
          <w:szCs w:val="24"/>
          <w:lang w:val="en-US"/>
        </w:rPr>
        <w:t xml:space="preserve"> indicated that parents favored attendance at the public s</w:t>
      </w:r>
      <w:r w:rsidR="001140C8">
        <w:rPr>
          <w:rFonts w:ascii="Arial" w:hAnsi="Arial" w:cs="Arial"/>
          <w:sz w:val="24"/>
          <w:szCs w:val="24"/>
          <w:lang w:val="en-US"/>
        </w:rPr>
        <w:t xml:space="preserve">chool of their area.  </w:t>
      </w:r>
      <w:r w:rsidR="00491513">
        <w:rPr>
          <w:rFonts w:ascii="Arial" w:hAnsi="Arial" w:cs="Arial"/>
          <w:sz w:val="24"/>
          <w:szCs w:val="24"/>
          <w:lang w:val="en-US"/>
        </w:rPr>
        <w:t>This demonstrates</w:t>
      </w:r>
      <w:r w:rsidR="00487E50" w:rsidRPr="00D129E3">
        <w:rPr>
          <w:rFonts w:ascii="Arial" w:hAnsi="Arial" w:cs="Arial"/>
          <w:sz w:val="24"/>
          <w:szCs w:val="24"/>
          <w:lang w:val="en-US"/>
        </w:rPr>
        <w:t xml:space="preserve"> that</w:t>
      </w:r>
      <w:r w:rsidR="00491513">
        <w:rPr>
          <w:rFonts w:ascii="Arial" w:hAnsi="Arial" w:cs="Arial"/>
          <w:sz w:val="24"/>
          <w:szCs w:val="24"/>
          <w:lang w:val="en-US"/>
        </w:rPr>
        <w:t>,</w:t>
      </w:r>
      <w:r w:rsidR="00487E50" w:rsidRPr="00D129E3">
        <w:rPr>
          <w:rFonts w:ascii="Arial" w:hAnsi="Arial" w:cs="Arial"/>
          <w:sz w:val="24"/>
          <w:szCs w:val="24"/>
          <w:lang w:val="en-US"/>
        </w:rPr>
        <w:t xml:space="preserve"> </w:t>
      </w:r>
      <w:r w:rsidR="001062DB">
        <w:rPr>
          <w:rFonts w:ascii="Arial" w:hAnsi="Arial" w:cs="Arial"/>
          <w:sz w:val="24"/>
          <w:szCs w:val="24"/>
          <w:lang w:val="en-US"/>
        </w:rPr>
        <w:t>in the view of those concerned</w:t>
      </w:r>
      <w:r w:rsidR="00325442">
        <w:rPr>
          <w:rFonts w:ascii="Arial" w:hAnsi="Arial" w:cs="Arial"/>
          <w:sz w:val="24"/>
          <w:szCs w:val="24"/>
          <w:lang w:val="en-US"/>
        </w:rPr>
        <w:t>,</w:t>
      </w:r>
      <w:r w:rsidR="001062DB">
        <w:rPr>
          <w:rFonts w:ascii="Arial" w:hAnsi="Arial" w:cs="Arial"/>
          <w:sz w:val="24"/>
          <w:szCs w:val="24"/>
          <w:lang w:val="en-US"/>
        </w:rPr>
        <w:t xml:space="preserve"> </w:t>
      </w:r>
      <w:proofErr w:type="spellStart"/>
      <w:r w:rsidR="001062DB">
        <w:rPr>
          <w:rFonts w:ascii="Arial" w:hAnsi="Arial" w:cs="Arial"/>
          <w:sz w:val="24"/>
          <w:szCs w:val="24"/>
          <w:lang w:val="en-US"/>
        </w:rPr>
        <w:t>ie</w:t>
      </w:r>
      <w:proofErr w:type="spellEnd"/>
      <w:r w:rsidR="001062DB">
        <w:rPr>
          <w:rFonts w:ascii="Arial" w:hAnsi="Arial" w:cs="Arial"/>
          <w:sz w:val="24"/>
          <w:szCs w:val="24"/>
          <w:lang w:val="en-US"/>
        </w:rPr>
        <w:t xml:space="preserve"> the Turkish Cypriot families</w:t>
      </w:r>
      <w:r w:rsidR="00325442">
        <w:rPr>
          <w:rFonts w:ascii="Arial" w:hAnsi="Arial" w:cs="Arial"/>
          <w:sz w:val="24"/>
          <w:szCs w:val="24"/>
          <w:lang w:val="en-US"/>
        </w:rPr>
        <w:t>,</w:t>
      </w:r>
      <w:r w:rsidR="001062DB">
        <w:rPr>
          <w:rFonts w:ascii="Arial" w:hAnsi="Arial" w:cs="Arial"/>
          <w:sz w:val="24"/>
          <w:szCs w:val="24"/>
          <w:lang w:val="en-US"/>
        </w:rPr>
        <w:t xml:space="preserve"> </w:t>
      </w:r>
      <w:r w:rsidR="00487E50" w:rsidRPr="00D129E3">
        <w:rPr>
          <w:rFonts w:ascii="Arial" w:hAnsi="Arial" w:cs="Arial"/>
          <w:sz w:val="24"/>
          <w:szCs w:val="24"/>
          <w:lang w:val="en-US"/>
        </w:rPr>
        <w:t>the measures adopted by the Government are adequate and the educational needs of Turkish Cypriot pupils are met and up to their expectations.</w:t>
      </w:r>
    </w:p>
    <w:p w:rsidR="00BF5ECD" w:rsidRPr="00285705" w:rsidRDefault="00BF5ECD" w:rsidP="002D4B58">
      <w:pPr>
        <w:spacing w:after="0" w:line="360" w:lineRule="auto"/>
        <w:jc w:val="both"/>
        <w:rPr>
          <w:rFonts w:ascii="Arial" w:hAnsi="Arial" w:cs="Arial"/>
          <w:sz w:val="24"/>
          <w:szCs w:val="24"/>
          <w:lang w:val="en-US"/>
        </w:rPr>
      </w:pPr>
    </w:p>
    <w:p w:rsidR="00BF5ECD" w:rsidRPr="00285705" w:rsidRDefault="00BF5ECD" w:rsidP="002D4B58">
      <w:pPr>
        <w:spacing w:after="0" w:line="360" w:lineRule="auto"/>
        <w:jc w:val="both"/>
        <w:rPr>
          <w:rFonts w:ascii="Arial" w:hAnsi="Arial" w:cs="Arial"/>
          <w:sz w:val="24"/>
          <w:szCs w:val="24"/>
          <w:lang w:val="en-US"/>
        </w:rPr>
      </w:pPr>
    </w:p>
    <w:p w:rsidR="00BF5ECD" w:rsidRPr="00285705" w:rsidRDefault="00BF5ECD" w:rsidP="002D4B58">
      <w:pPr>
        <w:spacing w:after="0" w:line="360" w:lineRule="auto"/>
        <w:jc w:val="both"/>
        <w:rPr>
          <w:rFonts w:ascii="Arial" w:hAnsi="Arial" w:cs="Arial"/>
          <w:sz w:val="24"/>
          <w:szCs w:val="24"/>
          <w:lang w:val="en-US"/>
        </w:rPr>
      </w:pPr>
    </w:p>
    <w:p w:rsidR="00BF5ECD" w:rsidRPr="00285705" w:rsidRDefault="00BF5ECD" w:rsidP="002D4B58">
      <w:pPr>
        <w:spacing w:after="0" w:line="360" w:lineRule="auto"/>
        <w:jc w:val="both"/>
        <w:rPr>
          <w:rFonts w:ascii="Arial" w:hAnsi="Arial" w:cs="Arial"/>
          <w:sz w:val="24"/>
          <w:szCs w:val="24"/>
          <w:lang w:val="en-US"/>
        </w:rPr>
      </w:pPr>
    </w:p>
    <w:p w:rsidR="00BF5ECD" w:rsidRPr="00285705" w:rsidRDefault="00BF5ECD" w:rsidP="002D4B58">
      <w:pPr>
        <w:spacing w:after="0" w:line="360" w:lineRule="auto"/>
        <w:jc w:val="both"/>
        <w:rPr>
          <w:rFonts w:ascii="Arial" w:hAnsi="Arial" w:cs="Arial"/>
          <w:sz w:val="24"/>
          <w:szCs w:val="24"/>
          <w:lang w:val="en-US"/>
        </w:rPr>
      </w:pPr>
    </w:p>
    <w:p w:rsidR="00BF5ECD" w:rsidRPr="00285705" w:rsidRDefault="00BF5ECD" w:rsidP="002D4B58">
      <w:pPr>
        <w:spacing w:after="0" w:line="360" w:lineRule="auto"/>
        <w:jc w:val="both"/>
        <w:rPr>
          <w:rFonts w:ascii="Arial" w:hAnsi="Arial" w:cs="Arial"/>
          <w:sz w:val="24"/>
          <w:szCs w:val="24"/>
          <w:lang w:val="en-US"/>
        </w:rPr>
      </w:pPr>
    </w:p>
    <w:p w:rsidR="00BF5ECD" w:rsidRPr="00285705" w:rsidRDefault="00BF5ECD" w:rsidP="002D4B58">
      <w:pPr>
        <w:spacing w:after="0" w:line="360" w:lineRule="auto"/>
        <w:jc w:val="both"/>
        <w:rPr>
          <w:rFonts w:ascii="Arial" w:hAnsi="Arial" w:cs="Arial"/>
          <w:sz w:val="24"/>
          <w:szCs w:val="24"/>
          <w:lang w:val="en-US"/>
        </w:rPr>
      </w:pPr>
    </w:p>
    <w:p w:rsidR="00BF5ECD" w:rsidRPr="00285705" w:rsidRDefault="00BF5ECD" w:rsidP="002D4B58">
      <w:pPr>
        <w:spacing w:after="0" w:line="360" w:lineRule="auto"/>
        <w:jc w:val="both"/>
        <w:rPr>
          <w:rFonts w:ascii="Arial" w:hAnsi="Arial" w:cs="Arial"/>
          <w:sz w:val="24"/>
          <w:szCs w:val="24"/>
          <w:lang w:val="en-US"/>
        </w:rPr>
      </w:pPr>
    </w:p>
    <w:p w:rsidR="009F4B23" w:rsidRPr="00325442" w:rsidRDefault="009F4B23" w:rsidP="002D4B58">
      <w:pPr>
        <w:spacing w:after="0" w:line="360" w:lineRule="auto"/>
        <w:jc w:val="both"/>
        <w:rPr>
          <w:rFonts w:ascii="Arial" w:hAnsi="Arial" w:cs="Arial"/>
          <w:sz w:val="24"/>
          <w:szCs w:val="24"/>
          <w:lang w:val="en-US"/>
        </w:rPr>
      </w:pPr>
    </w:p>
    <w:p w:rsidR="009F4B23" w:rsidRPr="00325442" w:rsidRDefault="009F4B23" w:rsidP="002D4B58">
      <w:pPr>
        <w:spacing w:after="0" w:line="360" w:lineRule="auto"/>
        <w:jc w:val="both"/>
        <w:rPr>
          <w:rFonts w:ascii="Arial" w:hAnsi="Arial" w:cs="Arial"/>
          <w:sz w:val="24"/>
          <w:szCs w:val="24"/>
          <w:lang w:val="en-US"/>
        </w:rPr>
      </w:pPr>
    </w:p>
    <w:p w:rsidR="009F4B23" w:rsidRPr="00325442" w:rsidRDefault="009F4B23" w:rsidP="002D4B58">
      <w:pPr>
        <w:spacing w:after="0" w:line="360" w:lineRule="auto"/>
        <w:jc w:val="both"/>
        <w:rPr>
          <w:rFonts w:ascii="Arial" w:hAnsi="Arial" w:cs="Arial"/>
          <w:sz w:val="24"/>
          <w:szCs w:val="24"/>
          <w:lang w:val="en-US"/>
        </w:rPr>
      </w:pPr>
    </w:p>
    <w:p w:rsidR="009F4B23" w:rsidRPr="00325442" w:rsidRDefault="009F4B23" w:rsidP="002D4B58">
      <w:pPr>
        <w:spacing w:after="0" w:line="360" w:lineRule="auto"/>
        <w:jc w:val="both"/>
        <w:rPr>
          <w:rFonts w:ascii="Arial" w:hAnsi="Arial" w:cs="Arial"/>
          <w:sz w:val="24"/>
          <w:szCs w:val="24"/>
          <w:lang w:val="en-US"/>
        </w:rPr>
      </w:pPr>
    </w:p>
    <w:p w:rsidR="009F4B23" w:rsidRPr="00325442" w:rsidRDefault="009F4B23" w:rsidP="002D4B58">
      <w:pPr>
        <w:spacing w:after="0" w:line="360" w:lineRule="auto"/>
        <w:jc w:val="both"/>
        <w:rPr>
          <w:rFonts w:ascii="Arial" w:hAnsi="Arial" w:cs="Arial"/>
          <w:sz w:val="24"/>
          <w:szCs w:val="24"/>
          <w:lang w:val="en-US"/>
        </w:rPr>
      </w:pPr>
    </w:p>
    <w:p w:rsidR="009F4B23" w:rsidRPr="00325442" w:rsidRDefault="009F4B23" w:rsidP="002D4B58">
      <w:pPr>
        <w:spacing w:after="0" w:line="360" w:lineRule="auto"/>
        <w:jc w:val="both"/>
        <w:rPr>
          <w:rFonts w:ascii="Arial" w:hAnsi="Arial" w:cs="Arial"/>
          <w:sz w:val="24"/>
          <w:szCs w:val="24"/>
          <w:lang w:val="en-US"/>
        </w:rPr>
      </w:pPr>
    </w:p>
    <w:sectPr w:rsidR="009F4B23" w:rsidRPr="00325442" w:rsidSect="00A46F14">
      <w:footerReference w:type="default" r:id="rId7"/>
      <w:pgSz w:w="11906" w:h="16838"/>
      <w:pgMar w:top="851"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72" w:rsidRDefault="00DC6A72" w:rsidP="00E72914">
      <w:pPr>
        <w:spacing w:after="0" w:line="240" w:lineRule="auto"/>
      </w:pPr>
      <w:r>
        <w:separator/>
      </w:r>
    </w:p>
  </w:endnote>
  <w:endnote w:type="continuationSeparator" w:id="0">
    <w:p w:rsidR="00DC6A72" w:rsidRDefault="00DC6A72" w:rsidP="00E72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73413"/>
      <w:docPartObj>
        <w:docPartGallery w:val="Page Numbers (Bottom of Page)"/>
        <w:docPartUnique/>
      </w:docPartObj>
    </w:sdtPr>
    <w:sdtEndPr>
      <w:rPr>
        <w:noProof/>
      </w:rPr>
    </w:sdtEndPr>
    <w:sdtContent>
      <w:p w:rsidR="006810FE" w:rsidRDefault="00AB225A">
        <w:pPr>
          <w:pStyle w:val="Footer"/>
          <w:jc w:val="right"/>
        </w:pPr>
        <w:r>
          <w:fldChar w:fldCharType="begin"/>
        </w:r>
        <w:r w:rsidR="006810FE">
          <w:instrText xml:space="preserve"> PAGE   \* MERGEFORMAT </w:instrText>
        </w:r>
        <w:r>
          <w:fldChar w:fldCharType="separate"/>
        </w:r>
        <w:r w:rsidR="000B7F0D">
          <w:rPr>
            <w:noProof/>
          </w:rPr>
          <w:t>8</w:t>
        </w:r>
        <w:r>
          <w:rPr>
            <w:noProof/>
          </w:rPr>
          <w:fldChar w:fldCharType="end"/>
        </w:r>
      </w:p>
    </w:sdtContent>
  </w:sdt>
  <w:p w:rsidR="00E72914" w:rsidRDefault="00E72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72" w:rsidRDefault="00DC6A72" w:rsidP="00E72914">
      <w:pPr>
        <w:spacing w:after="0" w:line="240" w:lineRule="auto"/>
      </w:pPr>
      <w:r>
        <w:separator/>
      </w:r>
    </w:p>
  </w:footnote>
  <w:footnote w:type="continuationSeparator" w:id="0">
    <w:p w:rsidR="00DC6A72" w:rsidRDefault="00DC6A72" w:rsidP="00E729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3A1D"/>
    <w:rsid w:val="00000E2F"/>
    <w:rsid w:val="00003B8C"/>
    <w:rsid w:val="0002096E"/>
    <w:rsid w:val="00021668"/>
    <w:rsid w:val="0002230E"/>
    <w:rsid w:val="00025108"/>
    <w:rsid w:val="000261B8"/>
    <w:rsid w:val="00026206"/>
    <w:rsid w:val="0003169B"/>
    <w:rsid w:val="000361EA"/>
    <w:rsid w:val="00041DB0"/>
    <w:rsid w:val="00046D20"/>
    <w:rsid w:val="00055AE1"/>
    <w:rsid w:val="000560F6"/>
    <w:rsid w:val="00056495"/>
    <w:rsid w:val="00056E72"/>
    <w:rsid w:val="000617B4"/>
    <w:rsid w:val="000653DE"/>
    <w:rsid w:val="00066161"/>
    <w:rsid w:val="0006674B"/>
    <w:rsid w:val="0006750E"/>
    <w:rsid w:val="0007171A"/>
    <w:rsid w:val="00077503"/>
    <w:rsid w:val="00086747"/>
    <w:rsid w:val="000957D7"/>
    <w:rsid w:val="00095DFC"/>
    <w:rsid w:val="00096E80"/>
    <w:rsid w:val="000B7F0D"/>
    <w:rsid w:val="000C1017"/>
    <w:rsid w:val="000C32E9"/>
    <w:rsid w:val="000C4EC1"/>
    <w:rsid w:val="000D02CA"/>
    <w:rsid w:val="000D13EA"/>
    <w:rsid w:val="000D44C9"/>
    <w:rsid w:val="000D74A6"/>
    <w:rsid w:val="000E2959"/>
    <w:rsid w:val="000F29B8"/>
    <w:rsid w:val="000F7385"/>
    <w:rsid w:val="000F760B"/>
    <w:rsid w:val="001028B6"/>
    <w:rsid w:val="00105E88"/>
    <w:rsid w:val="001062DB"/>
    <w:rsid w:val="001140C8"/>
    <w:rsid w:val="00114734"/>
    <w:rsid w:val="00116CD6"/>
    <w:rsid w:val="00120DEF"/>
    <w:rsid w:val="001227B2"/>
    <w:rsid w:val="0013458B"/>
    <w:rsid w:val="00140FB9"/>
    <w:rsid w:val="00146C28"/>
    <w:rsid w:val="0015200D"/>
    <w:rsid w:val="001541AE"/>
    <w:rsid w:val="001657F8"/>
    <w:rsid w:val="001658FC"/>
    <w:rsid w:val="001714B7"/>
    <w:rsid w:val="001754B3"/>
    <w:rsid w:val="001817A2"/>
    <w:rsid w:val="00186796"/>
    <w:rsid w:val="00190CDC"/>
    <w:rsid w:val="0019207C"/>
    <w:rsid w:val="00196161"/>
    <w:rsid w:val="00196E65"/>
    <w:rsid w:val="001A24A9"/>
    <w:rsid w:val="001A33A9"/>
    <w:rsid w:val="001A7E7E"/>
    <w:rsid w:val="001B023F"/>
    <w:rsid w:val="001B053E"/>
    <w:rsid w:val="001B2D6D"/>
    <w:rsid w:val="001B4BBF"/>
    <w:rsid w:val="001B767E"/>
    <w:rsid w:val="001B7734"/>
    <w:rsid w:val="001C5266"/>
    <w:rsid w:val="001D1611"/>
    <w:rsid w:val="001D2363"/>
    <w:rsid w:val="001D3560"/>
    <w:rsid w:val="001E3DC6"/>
    <w:rsid w:val="001E501C"/>
    <w:rsid w:val="001E5039"/>
    <w:rsid w:val="001F095B"/>
    <w:rsid w:val="001F5C24"/>
    <w:rsid w:val="00201E43"/>
    <w:rsid w:val="00213EA0"/>
    <w:rsid w:val="00215353"/>
    <w:rsid w:val="002155DB"/>
    <w:rsid w:val="00216068"/>
    <w:rsid w:val="002249B7"/>
    <w:rsid w:val="00224A50"/>
    <w:rsid w:val="00226415"/>
    <w:rsid w:val="00234653"/>
    <w:rsid w:val="00236D7F"/>
    <w:rsid w:val="002371B3"/>
    <w:rsid w:val="0024517C"/>
    <w:rsid w:val="002470FA"/>
    <w:rsid w:val="0025389F"/>
    <w:rsid w:val="00254198"/>
    <w:rsid w:val="00267E45"/>
    <w:rsid w:val="00267EAF"/>
    <w:rsid w:val="00274BC3"/>
    <w:rsid w:val="00274F52"/>
    <w:rsid w:val="00277051"/>
    <w:rsid w:val="002833FE"/>
    <w:rsid w:val="00285705"/>
    <w:rsid w:val="0028572A"/>
    <w:rsid w:val="00290A31"/>
    <w:rsid w:val="00290B9C"/>
    <w:rsid w:val="0029182F"/>
    <w:rsid w:val="002A25D9"/>
    <w:rsid w:val="002A70BF"/>
    <w:rsid w:val="002B18EB"/>
    <w:rsid w:val="002B54A8"/>
    <w:rsid w:val="002C13F0"/>
    <w:rsid w:val="002C2128"/>
    <w:rsid w:val="002C4FCF"/>
    <w:rsid w:val="002D08D5"/>
    <w:rsid w:val="002D0EFF"/>
    <w:rsid w:val="002D4806"/>
    <w:rsid w:val="002D4B58"/>
    <w:rsid w:val="002D76DA"/>
    <w:rsid w:val="002E0105"/>
    <w:rsid w:val="002E15F5"/>
    <w:rsid w:val="002E2F91"/>
    <w:rsid w:val="002E6BF2"/>
    <w:rsid w:val="002F07D9"/>
    <w:rsid w:val="002F4C9F"/>
    <w:rsid w:val="002F7802"/>
    <w:rsid w:val="003029C3"/>
    <w:rsid w:val="00307CC4"/>
    <w:rsid w:val="0031133F"/>
    <w:rsid w:val="00313DA6"/>
    <w:rsid w:val="00320B6E"/>
    <w:rsid w:val="00325442"/>
    <w:rsid w:val="00327631"/>
    <w:rsid w:val="003316AE"/>
    <w:rsid w:val="003317F8"/>
    <w:rsid w:val="0033782F"/>
    <w:rsid w:val="003405C1"/>
    <w:rsid w:val="00345B01"/>
    <w:rsid w:val="00350090"/>
    <w:rsid w:val="003509ED"/>
    <w:rsid w:val="00356F98"/>
    <w:rsid w:val="00370F7D"/>
    <w:rsid w:val="003719C2"/>
    <w:rsid w:val="003735CA"/>
    <w:rsid w:val="0038008F"/>
    <w:rsid w:val="00384CEC"/>
    <w:rsid w:val="00385042"/>
    <w:rsid w:val="003908B1"/>
    <w:rsid w:val="00391756"/>
    <w:rsid w:val="00396BB2"/>
    <w:rsid w:val="003A2C7F"/>
    <w:rsid w:val="003B7BA1"/>
    <w:rsid w:val="003C0631"/>
    <w:rsid w:val="003C0B99"/>
    <w:rsid w:val="003C0BED"/>
    <w:rsid w:val="003C3607"/>
    <w:rsid w:val="003C57C5"/>
    <w:rsid w:val="003C5846"/>
    <w:rsid w:val="003D012B"/>
    <w:rsid w:val="003D7A0F"/>
    <w:rsid w:val="003E0B53"/>
    <w:rsid w:val="003E14DA"/>
    <w:rsid w:val="003E30B1"/>
    <w:rsid w:val="003E5922"/>
    <w:rsid w:val="003F2E23"/>
    <w:rsid w:val="003F2F4C"/>
    <w:rsid w:val="003F35C6"/>
    <w:rsid w:val="00402B88"/>
    <w:rsid w:val="00417732"/>
    <w:rsid w:val="004212B5"/>
    <w:rsid w:val="00421F02"/>
    <w:rsid w:val="00423A1D"/>
    <w:rsid w:val="00433E13"/>
    <w:rsid w:val="00434D92"/>
    <w:rsid w:val="00437A58"/>
    <w:rsid w:val="00441622"/>
    <w:rsid w:val="00444781"/>
    <w:rsid w:val="00447376"/>
    <w:rsid w:val="004520D5"/>
    <w:rsid w:val="004541A7"/>
    <w:rsid w:val="004562D0"/>
    <w:rsid w:val="004570D4"/>
    <w:rsid w:val="00460FC8"/>
    <w:rsid w:val="00473A77"/>
    <w:rsid w:val="00474659"/>
    <w:rsid w:val="00477BE8"/>
    <w:rsid w:val="00483264"/>
    <w:rsid w:val="004836FD"/>
    <w:rsid w:val="00487E50"/>
    <w:rsid w:val="00491513"/>
    <w:rsid w:val="004936F5"/>
    <w:rsid w:val="004A058C"/>
    <w:rsid w:val="004A09EE"/>
    <w:rsid w:val="004A64D5"/>
    <w:rsid w:val="004B321F"/>
    <w:rsid w:val="004D2D23"/>
    <w:rsid w:val="004D487E"/>
    <w:rsid w:val="004D586F"/>
    <w:rsid w:val="004D6CA8"/>
    <w:rsid w:val="004D727C"/>
    <w:rsid w:val="004E5D92"/>
    <w:rsid w:val="004E6756"/>
    <w:rsid w:val="004E7057"/>
    <w:rsid w:val="004F3B36"/>
    <w:rsid w:val="004F7D40"/>
    <w:rsid w:val="005015F5"/>
    <w:rsid w:val="00506AD2"/>
    <w:rsid w:val="00506EC4"/>
    <w:rsid w:val="00510222"/>
    <w:rsid w:val="00511571"/>
    <w:rsid w:val="0051254C"/>
    <w:rsid w:val="0051555C"/>
    <w:rsid w:val="00515E6A"/>
    <w:rsid w:val="0051625F"/>
    <w:rsid w:val="00517935"/>
    <w:rsid w:val="00531F30"/>
    <w:rsid w:val="005339A5"/>
    <w:rsid w:val="005340DA"/>
    <w:rsid w:val="00534D83"/>
    <w:rsid w:val="00540342"/>
    <w:rsid w:val="00540D69"/>
    <w:rsid w:val="00542C6B"/>
    <w:rsid w:val="00551352"/>
    <w:rsid w:val="00551D50"/>
    <w:rsid w:val="00556B82"/>
    <w:rsid w:val="00562658"/>
    <w:rsid w:val="0056313C"/>
    <w:rsid w:val="0056533A"/>
    <w:rsid w:val="005658AA"/>
    <w:rsid w:val="00565C57"/>
    <w:rsid w:val="00570A36"/>
    <w:rsid w:val="0058049F"/>
    <w:rsid w:val="00584900"/>
    <w:rsid w:val="005857F7"/>
    <w:rsid w:val="005979F3"/>
    <w:rsid w:val="005A360F"/>
    <w:rsid w:val="005B7E81"/>
    <w:rsid w:val="005C3F8E"/>
    <w:rsid w:val="005C42D1"/>
    <w:rsid w:val="005D0205"/>
    <w:rsid w:val="005D0E8D"/>
    <w:rsid w:val="005E291C"/>
    <w:rsid w:val="005E59CC"/>
    <w:rsid w:val="005F112B"/>
    <w:rsid w:val="005F33B1"/>
    <w:rsid w:val="005F3734"/>
    <w:rsid w:val="00610CD6"/>
    <w:rsid w:val="0061745D"/>
    <w:rsid w:val="00622151"/>
    <w:rsid w:val="0062511A"/>
    <w:rsid w:val="00625674"/>
    <w:rsid w:val="006260FF"/>
    <w:rsid w:val="00626F08"/>
    <w:rsid w:val="006315A8"/>
    <w:rsid w:val="00632091"/>
    <w:rsid w:val="00632C2F"/>
    <w:rsid w:val="00636FB2"/>
    <w:rsid w:val="006371D3"/>
    <w:rsid w:val="006433D4"/>
    <w:rsid w:val="00651205"/>
    <w:rsid w:val="00653302"/>
    <w:rsid w:val="00654C84"/>
    <w:rsid w:val="006570DC"/>
    <w:rsid w:val="00662909"/>
    <w:rsid w:val="006662EA"/>
    <w:rsid w:val="0066756A"/>
    <w:rsid w:val="00670D9F"/>
    <w:rsid w:val="00671091"/>
    <w:rsid w:val="006753A7"/>
    <w:rsid w:val="006810FE"/>
    <w:rsid w:val="006848C9"/>
    <w:rsid w:val="00684AFC"/>
    <w:rsid w:val="00686616"/>
    <w:rsid w:val="006916C3"/>
    <w:rsid w:val="006B19F9"/>
    <w:rsid w:val="006B4A7B"/>
    <w:rsid w:val="006D0D55"/>
    <w:rsid w:val="006D7CB9"/>
    <w:rsid w:val="006E2DF4"/>
    <w:rsid w:val="006E4891"/>
    <w:rsid w:val="0070285E"/>
    <w:rsid w:val="00704B32"/>
    <w:rsid w:val="00704D10"/>
    <w:rsid w:val="007117CB"/>
    <w:rsid w:val="00711A62"/>
    <w:rsid w:val="00713670"/>
    <w:rsid w:val="0072050C"/>
    <w:rsid w:val="0072300D"/>
    <w:rsid w:val="00725BB9"/>
    <w:rsid w:val="00730671"/>
    <w:rsid w:val="00740C2E"/>
    <w:rsid w:val="00743AEB"/>
    <w:rsid w:val="0075004B"/>
    <w:rsid w:val="00750340"/>
    <w:rsid w:val="00756E69"/>
    <w:rsid w:val="007604FF"/>
    <w:rsid w:val="00765412"/>
    <w:rsid w:val="007735C6"/>
    <w:rsid w:val="00774758"/>
    <w:rsid w:val="00774F6E"/>
    <w:rsid w:val="00777078"/>
    <w:rsid w:val="00784D22"/>
    <w:rsid w:val="0079261C"/>
    <w:rsid w:val="007962E5"/>
    <w:rsid w:val="007965C1"/>
    <w:rsid w:val="007A1B36"/>
    <w:rsid w:val="007A38C9"/>
    <w:rsid w:val="007A67D5"/>
    <w:rsid w:val="007C0D0F"/>
    <w:rsid w:val="007C0DFC"/>
    <w:rsid w:val="007C0E19"/>
    <w:rsid w:val="007C2DC4"/>
    <w:rsid w:val="007C78EE"/>
    <w:rsid w:val="007D4566"/>
    <w:rsid w:val="007D66C5"/>
    <w:rsid w:val="007D76C4"/>
    <w:rsid w:val="007E03B9"/>
    <w:rsid w:val="007E391B"/>
    <w:rsid w:val="007F1197"/>
    <w:rsid w:val="007F14EB"/>
    <w:rsid w:val="0080017D"/>
    <w:rsid w:val="00813169"/>
    <w:rsid w:val="008164E8"/>
    <w:rsid w:val="008166A2"/>
    <w:rsid w:val="008171A7"/>
    <w:rsid w:val="00817DB0"/>
    <w:rsid w:val="00822776"/>
    <w:rsid w:val="00822CD4"/>
    <w:rsid w:val="00831279"/>
    <w:rsid w:val="00835A08"/>
    <w:rsid w:val="00837CDA"/>
    <w:rsid w:val="0084133C"/>
    <w:rsid w:val="008423D1"/>
    <w:rsid w:val="00844A83"/>
    <w:rsid w:val="00846A1C"/>
    <w:rsid w:val="00856332"/>
    <w:rsid w:val="00856C29"/>
    <w:rsid w:val="00861B86"/>
    <w:rsid w:val="0086204B"/>
    <w:rsid w:val="008628CD"/>
    <w:rsid w:val="00863FA2"/>
    <w:rsid w:val="008754AC"/>
    <w:rsid w:val="00877196"/>
    <w:rsid w:val="00881CF2"/>
    <w:rsid w:val="00883C54"/>
    <w:rsid w:val="00884C48"/>
    <w:rsid w:val="00886255"/>
    <w:rsid w:val="00887AC3"/>
    <w:rsid w:val="00893A80"/>
    <w:rsid w:val="00895AF6"/>
    <w:rsid w:val="00896A5F"/>
    <w:rsid w:val="008A4214"/>
    <w:rsid w:val="008A6A84"/>
    <w:rsid w:val="008B0300"/>
    <w:rsid w:val="008B3CD6"/>
    <w:rsid w:val="008B3DA3"/>
    <w:rsid w:val="008B5693"/>
    <w:rsid w:val="008C3F6D"/>
    <w:rsid w:val="008D2746"/>
    <w:rsid w:val="008D7741"/>
    <w:rsid w:val="008D7B55"/>
    <w:rsid w:val="008E0D57"/>
    <w:rsid w:val="008E6372"/>
    <w:rsid w:val="008E67EB"/>
    <w:rsid w:val="008F6053"/>
    <w:rsid w:val="00903020"/>
    <w:rsid w:val="0090389F"/>
    <w:rsid w:val="00905427"/>
    <w:rsid w:val="00915FDD"/>
    <w:rsid w:val="00917C28"/>
    <w:rsid w:val="0092021A"/>
    <w:rsid w:val="00934B23"/>
    <w:rsid w:val="00943A17"/>
    <w:rsid w:val="009475B6"/>
    <w:rsid w:val="0094788C"/>
    <w:rsid w:val="00950B22"/>
    <w:rsid w:val="00953219"/>
    <w:rsid w:val="0095369C"/>
    <w:rsid w:val="00955815"/>
    <w:rsid w:val="00957CBB"/>
    <w:rsid w:val="0096326E"/>
    <w:rsid w:val="00967495"/>
    <w:rsid w:val="00970B6C"/>
    <w:rsid w:val="0097120D"/>
    <w:rsid w:val="00972A60"/>
    <w:rsid w:val="00974682"/>
    <w:rsid w:val="00975E99"/>
    <w:rsid w:val="00977FB6"/>
    <w:rsid w:val="00982289"/>
    <w:rsid w:val="009830FE"/>
    <w:rsid w:val="00987589"/>
    <w:rsid w:val="00995165"/>
    <w:rsid w:val="009A1699"/>
    <w:rsid w:val="009A181D"/>
    <w:rsid w:val="009B38F9"/>
    <w:rsid w:val="009B74E8"/>
    <w:rsid w:val="009C155F"/>
    <w:rsid w:val="009C419D"/>
    <w:rsid w:val="009C6100"/>
    <w:rsid w:val="009D2A4B"/>
    <w:rsid w:val="009D7E7B"/>
    <w:rsid w:val="009E19E6"/>
    <w:rsid w:val="009E4980"/>
    <w:rsid w:val="009F28A3"/>
    <w:rsid w:val="009F3E72"/>
    <w:rsid w:val="009F4B23"/>
    <w:rsid w:val="009F7602"/>
    <w:rsid w:val="00A056FF"/>
    <w:rsid w:val="00A106B7"/>
    <w:rsid w:val="00A1518B"/>
    <w:rsid w:val="00A20B93"/>
    <w:rsid w:val="00A2172C"/>
    <w:rsid w:val="00A25AC2"/>
    <w:rsid w:val="00A25E05"/>
    <w:rsid w:val="00A2678D"/>
    <w:rsid w:val="00A40BCB"/>
    <w:rsid w:val="00A451CF"/>
    <w:rsid w:val="00A46F14"/>
    <w:rsid w:val="00A502C3"/>
    <w:rsid w:val="00A53C30"/>
    <w:rsid w:val="00A552E6"/>
    <w:rsid w:val="00A600A2"/>
    <w:rsid w:val="00A61C09"/>
    <w:rsid w:val="00A648FF"/>
    <w:rsid w:val="00A72E72"/>
    <w:rsid w:val="00A85ED0"/>
    <w:rsid w:val="00A87A7B"/>
    <w:rsid w:val="00A9129F"/>
    <w:rsid w:val="00A91A05"/>
    <w:rsid w:val="00A9341E"/>
    <w:rsid w:val="00A95C59"/>
    <w:rsid w:val="00A96071"/>
    <w:rsid w:val="00A97246"/>
    <w:rsid w:val="00A9731E"/>
    <w:rsid w:val="00AA2A24"/>
    <w:rsid w:val="00AA57E2"/>
    <w:rsid w:val="00AA6529"/>
    <w:rsid w:val="00AB0EF6"/>
    <w:rsid w:val="00AB1C75"/>
    <w:rsid w:val="00AB225A"/>
    <w:rsid w:val="00AB38FB"/>
    <w:rsid w:val="00AB3E06"/>
    <w:rsid w:val="00AC47E0"/>
    <w:rsid w:val="00AE3739"/>
    <w:rsid w:val="00AF07A0"/>
    <w:rsid w:val="00AF0EA0"/>
    <w:rsid w:val="00AF33EC"/>
    <w:rsid w:val="00AF37F6"/>
    <w:rsid w:val="00B00764"/>
    <w:rsid w:val="00B007DE"/>
    <w:rsid w:val="00B01D36"/>
    <w:rsid w:val="00B02742"/>
    <w:rsid w:val="00B131D3"/>
    <w:rsid w:val="00B14326"/>
    <w:rsid w:val="00B155B1"/>
    <w:rsid w:val="00B16E0B"/>
    <w:rsid w:val="00B21B01"/>
    <w:rsid w:val="00B220F6"/>
    <w:rsid w:val="00B24CCB"/>
    <w:rsid w:val="00B24EB3"/>
    <w:rsid w:val="00B31C63"/>
    <w:rsid w:val="00B32810"/>
    <w:rsid w:val="00B40038"/>
    <w:rsid w:val="00B40789"/>
    <w:rsid w:val="00B41786"/>
    <w:rsid w:val="00B41C8B"/>
    <w:rsid w:val="00B5191F"/>
    <w:rsid w:val="00B51AFC"/>
    <w:rsid w:val="00B53BCA"/>
    <w:rsid w:val="00B550CF"/>
    <w:rsid w:val="00B61E64"/>
    <w:rsid w:val="00B62CC8"/>
    <w:rsid w:val="00B6611B"/>
    <w:rsid w:val="00B66471"/>
    <w:rsid w:val="00B72414"/>
    <w:rsid w:val="00B76B00"/>
    <w:rsid w:val="00B76BD1"/>
    <w:rsid w:val="00B778BE"/>
    <w:rsid w:val="00B80E18"/>
    <w:rsid w:val="00B868EA"/>
    <w:rsid w:val="00B87EC1"/>
    <w:rsid w:val="00B9325E"/>
    <w:rsid w:val="00B96563"/>
    <w:rsid w:val="00B97B11"/>
    <w:rsid w:val="00BA2A56"/>
    <w:rsid w:val="00BA59EC"/>
    <w:rsid w:val="00BA73AA"/>
    <w:rsid w:val="00BA77CC"/>
    <w:rsid w:val="00BB77B7"/>
    <w:rsid w:val="00BB7D97"/>
    <w:rsid w:val="00BC1A84"/>
    <w:rsid w:val="00BC4C41"/>
    <w:rsid w:val="00BC69CF"/>
    <w:rsid w:val="00BD5E05"/>
    <w:rsid w:val="00BE0A65"/>
    <w:rsid w:val="00BE25EE"/>
    <w:rsid w:val="00BE2BC9"/>
    <w:rsid w:val="00BF1B27"/>
    <w:rsid w:val="00BF3147"/>
    <w:rsid w:val="00BF5ECD"/>
    <w:rsid w:val="00BF776E"/>
    <w:rsid w:val="00C01FB2"/>
    <w:rsid w:val="00C05EE9"/>
    <w:rsid w:val="00C07D11"/>
    <w:rsid w:val="00C10DDD"/>
    <w:rsid w:val="00C164AC"/>
    <w:rsid w:val="00C17826"/>
    <w:rsid w:val="00C17F69"/>
    <w:rsid w:val="00C21ECC"/>
    <w:rsid w:val="00C2352B"/>
    <w:rsid w:val="00C27E89"/>
    <w:rsid w:val="00C309BF"/>
    <w:rsid w:val="00C30E9C"/>
    <w:rsid w:val="00C33211"/>
    <w:rsid w:val="00C36322"/>
    <w:rsid w:val="00C42869"/>
    <w:rsid w:val="00C428EE"/>
    <w:rsid w:val="00C44000"/>
    <w:rsid w:val="00C441E4"/>
    <w:rsid w:val="00C51B50"/>
    <w:rsid w:val="00C54442"/>
    <w:rsid w:val="00C5485D"/>
    <w:rsid w:val="00C54B42"/>
    <w:rsid w:val="00C558EE"/>
    <w:rsid w:val="00C64AA5"/>
    <w:rsid w:val="00C67F78"/>
    <w:rsid w:val="00C71894"/>
    <w:rsid w:val="00C744DF"/>
    <w:rsid w:val="00C74EF3"/>
    <w:rsid w:val="00C87D02"/>
    <w:rsid w:val="00CA2B06"/>
    <w:rsid w:val="00CA44DF"/>
    <w:rsid w:val="00CB63EA"/>
    <w:rsid w:val="00CC05AD"/>
    <w:rsid w:val="00CC0C4D"/>
    <w:rsid w:val="00CC3929"/>
    <w:rsid w:val="00CD6F07"/>
    <w:rsid w:val="00CD7B8A"/>
    <w:rsid w:val="00CE1CCE"/>
    <w:rsid w:val="00CE66F6"/>
    <w:rsid w:val="00CE6730"/>
    <w:rsid w:val="00CE6E8A"/>
    <w:rsid w:val="00CF09D9"/>
    <w:rsid w:val="00CF1161"/>
    <w:rsid w:val="00CF1CEA"/>
    <w:rsid w:val="00CF4248"/>
    <w:rsid w:val="00CF71DD"/>
    <w:rsid w:val="00CF7F0E"/>
    <w:rsid w:val="00D0095E"/>
    <w:rsid w:val="00D0153A"/>
    <w:rsid w:val="00D0166B"/>
    <w:rsid w:val="00D02D67"/>
    <w:rsid w:val="00D05CEC"/>
    <w:rsid w:val="00D06969"/>
    <w:rsid w:val="00D10D83"/>
    <w:rsid w:val="00D11631"/>
    <w:rsid w:val="00D129E3"/>
    <w:rsid w:val="00D17993"/>
    <w:rsid w:val="00D30B2F"/>
    <w:rsid w:val="00D34900"/>
    <w:rsid w:val="00D45150"/>
    <w:rsid w:val="00D4695B"/>
    <w:rsid w:val="00D63F42"/>
    <w:rsid w:val="00D64139"/>
    <w:rsid w:val="00D67928"/>
    <w:rsid w:val="00D7055F"/>
    <w:rsid w:val="00D707AC"/>
    <w:rsid w:val="00D744C1"/>
    <w:rsid w:val="00D76A02"/>
    <w:rsid w:val="00D779A4"/>
    <w:rsid w:val="00D80531"/>
    <w:rsid w:val="00D817C0"/>
    <w:rsid w:val="00D850CE"/>
    <w:rsid w:val="00D85B01"/>
    <w:rsid w:val="00D92CEF"/>
    <w:rsid w:val="00D93790"/>
    <w:rsid w:val="00D9505A"/>
    <w:rsid w:val="00DA0BD6"/>
    <w:rsid w:val="00DA5AB7"/>
    <w:rsid w:val="00DB2449"/>
    <w:rsid w:val="00DB2D8B"/>
    <w:rsid w:val="00DB2DD9"/>
    <w:rsid w:val="00DB3CB1"/>
    <w:rsid w:val="00DB6EDB"/>
    <w:rsid w:val="00DC628A"/>
    <w:rsid w:val="00DC6A72"/>
    <w:rsid w:val="00DD0AA8"/>
    <w:rsid w:val="00DD5A9E"/>
    <w:rsid w:val="00DD6FE7"/>
    <w:rsid w:val="00DE1003"/>
    <w:rsid w:val="00DF188C"/>
    <w:rsid w:val="00DF3D38"/>
    <w:rsid w:val="00DF47BE"/>
    <w:rsid w:val="00DF5A80"/>
    <w:rsid w:val="00E00BD8"/>
    <w:rsid w:val="00E015AA"/>
    <w:rsid w:val="00E02FCC"/>
    <w:rsid w:val="00E057C2"/>
    <w:rsid w:val="00E05A1F"/>
    <w:rsid w:val="00E0770D"/>
    <w:rsid w:val="00E12D73"/>
    <w:rsid w:val="00E24EC0"/>
    <w:rsid w:val="00E25D5B"/>
    <w:rsid w:val="00E27CB1"/>
    <w:rsid w:val="00E30455"/>
    <w:rsid w:val="00E31162"/>
    <w:rsid w:val="00E31BF4"/>
    <w:rsid w:val="00E330C6"/>
    <w:rsid w:val="00E33C2B"/>
    <w:rsid w:val="00E41889"/>
    <w:rsid w:val="00E422CD"/>
    <w:rsid w:val="00E42AE2"/>
    <w:rsid w:val="00E43AC6"/>
    <w:rsid w:val="00E4560F"/>
    <w:rsid w:val="00E46C03"/>
    <w:rsid w:val="00E502A6"/>
    <w:rsid w:val="00E5277E"/>
    <w:rsid w:val="00E53934"/>
    <w:rsid w:val="00E60FF6"/>
    <w:rsid w:val="00E619A3"/>
    <w:rsid w:val="00E63414"/>
    <w:rsid w:val="00E64A34"/>
    <w:rsid w:val="00E72914"/>
    <w:rsid w:val="00E754B0"/>
    <w:rsid w:val="00E82546"/>
    <w:rsid w:val="00E82A3B"/>
    <w:rsid w:val="00E85B8B"/>
    <w:rsid w:val="00E86734"/>
    <w:rsid w:val="00E934D3"/>
    <w:rsid w:val="00E937CC"/>
    <w:rsid w:val="00E93FC5"/>
    <w:rsid w:val="00EA24D8"/>
    <w:rsid w:val="00EA5D9D"/>
    <w:rsid w:val="00EB5215"/>
    <w:rsid w:val="00EC2170"/>
    <w:rsid w:val="00EC3157"/>
    <w:rsid w:val="00EC4033"/>
    <w:rsid w:val="00EC4A20"/>
    <w:rsid w:val="00ED23A9"/>
    <w:rsid w:val="00ED3EC9"/>
    <w:rsid w:val="00ED4FBE"/>
    <w:rsid w:val="00EE32D5"/>
    <w:rsid w:val="00EF33A3"/>
    <w:rsid w:val="00EF4F29"/>
    <w:rsid w:val="00EF605A"/>
    <w:rsid w:val="00F02B60"/>
    <w:rsid w:val="00F03FDB"/>
    <w:rsid w:val="00F0508A"/>
    <w:rsid w:val="00F1177A"/>
    <w:rsid w:val="00F14644"/>
    <w:rsid w:val="00F1658B"/>
    <w:rsid w:val="00F24B34"/>
    <w:rsid w:val="00F2578B"/>
    <w:rsid w:val="00F2597E"/>
    <w:rsid w:val="00F30F07"/>
    <w:rsid w:val="00F3212F"/>
    <w:rsid w:val="00F35E68"/>
    <w:rsid w:val="00F439EC"/>
    <w:rsid w:val="00F5144C"/>
    <w:rsid w:val="00F52284"/>
    <w:rsid w:val="00F52792"/>
    <w:rsid w:val="00F573FC"/>
    <w:rsid w:val="00F60621"/>
    <w:rsid w:val="00F60E62"/>
    <w:rsid w:val="00F64B42"/>
    <w:rsid w:val="00F67136"/>
    <w:rsid w:val="00F70F03"/>
    <w:rsid w:val="00F73935"/>
    <w:rsid w:val="00F73BC8"/>
    <w:rsid w:val="00F74614"/>
    <w:rsid w:val="00F77E12"/>
    <w:rsid w:val="00F83C47"/>
    <w:rsid w:val="00F868F7"/>
    <w:rsid w:val="00F86A07"/>
    <w:rsid w:val="00F9175D"/>
    <w:rsid w:val="00FA26E7"/>
    <w:rsid w:val="00FA334B"/>
    <w:rsid w:val="00FA649B"/>
    <w:rsid w:val="00FB17FB"/>
    <w:rsid w:val="00FB3195"/>
    <w:rsid w:val="00FB4C04"/>
    <w:rsid w:val="00FB51E9"/>
    <w:rsid w:val="00FB65F4"/>
    <w:rsid w:val="00FB7457"/>
    <w:rsid w:val="00FC172E"/>
    <w:rsid w:val="00FC331A"/>
    <w:rsid w:val="00FD0A05"/>
    <w:rsid w:val="00FD0C57"/>
    <w:rsid w:val="00FD426B"/>
    <w:rsid w:val="00FD446B"/>
    <w:rsid w:val="00FD59D7"/>
    <w:rsid w:val="00FD7D9C"/>
    <w:rsid w:val="00FE0E14"/>
    <w:rsid w:val="00FE7BCF"/>
    <w:rsid w:val="00FF438B"/>
    <w:rsid w:val="00FF57F8"/>
    <w:rsid w:val="00FF7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14"/>
  </w:style>
  <w:style w:type="paragraph" w:styleId="Footer">
    <w:name w:val="footer"/>
    <w:basedOn w:val="Normal"/>
    <w:link w:val="FooterChar"/>
    <w:uiPriority w:val="99"/>
    <w:unhideWhenUsed/>
    <w:rsid w:val="00E7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14"/>
  </w:style>
  <w:style w:type="paragraph" w:styleId="BalloonText">
    <w:name w:val="Balloon Text"/>
    <w:basedOn w:val="Normal"/>
    <w:link w:val="BalloonTextChar"/>
    <w:uiPriority w:val="99"/>
    <w:semiHidden/>
    <w:unhideWhenUsed/>
    <w:rsid w:val="002A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14"/>
  </w:style>
  <w:style w:type="paragraph" w:styleId="Footer">
    <w:name w:val="footer"/>
    <w:basedOn w:val="Normal"/>
    <w:link w:val="FooterChar"/>
    <w:uiPriority w:val="99"/>
    <w:unhideWhenUsed/>
    <w:rsid w:val="00E7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14"/>
  </w:style>
  <w:style w:type="paragraph" w:styleId="BalloonText">
    <w:name w:val="Balloon Text"/>
    <w:basedOn w:val="Normal"/>
    <w:link w:val="BalloonTextChar"/>
    <w:uiPriority w:val="99"/>
    <w:semiHidden/>
    <w:unhideWhenUsed/>
    <w:rsid w:val="002A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A7F2F-6154-4BDD-8F3C-6C5B2A721E6C}"/>
</file>

<file path=customXml/itemProps2.xml><?xml version="1.0" encoding="utf-8"?>
<ds:datastoreItem xmlns:ds="http://schemas.openxmlformats.org/officeDocument/2006/customXml" ds:itemID="{A1AE39CD-BBE0-4366-A83D-CF8FB64AC498}"/>
</file>

<file path=customXml/itemProps3.xml><?xml version="1.0" encoding="utf-8"?>
<ds:datastoreItem xmlns:ds="http://schemas.openxmlformats.org/officeDocument/2006/customXml" ds:itemID="{B1ADB0D4-7873-4060-8C19-AD7761DB9B93}"/>
</file>

<file path=customXml/itemProps4.xml><?xml version="1.0" encoding="utf-8"?>
<ds:datastoreItem xmlns:ds="http://schemas.openxmlformats.org/officeDocument/2006/customXml" ds:itemID="{A2B0C5FB-B0E3-42F6-B065-C1073F89FEC9}"/>
</file>

<file path=docProps/app.xml><?xml version="1.0" encoding="utf-8"?>
<Properties xmlns="http://schemas.openxmlformats.org/officeDocument/2006/extended-properties" xmlns:vt="http://schemas.openxmlformats.org/officeDocument/2006/docPropsVTypes">
  <Template>Normal.dotm</Template>
  <TotalTime>0</TotalTime>
  <Pages>8</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2016-04-22T08:07:00Z</cp:lastPrinted>
  <dcterms:created xsi:type="dcterms:W3CDTF">2016-04-22T08:11:00Z</dcterms:created>
  <dcterms:modified xsi:type="dcterms:W3CDTF">2016-04-22T08:11:00Z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