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1.xml" ContentType="application/vnd.openxmlformats-officedocument.wordprocessingml.header+xml"/>
  <Override PartName="/word/header4.xml" ContentType="application/vnd.openxmlformats-officedocument.wordprocessingml.header+xml"/>
  <Override PartName="/word/endnotes.xml" ContentType="application/vnd.openxmlformats-officedocument.wordprocessingml.endnotes+xml"/>
  <Override PartName="/word/footer4.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43A9" w:rsidRDefault="00724637" w:rsidP="00D56DFD">
      <w:pPr>
        <w:tabs>
          <w:tab w:val="left" w:pos="3585"/>
          <w:tab w:val="right" w:pos="9631"/>
        </w:tabs>
        <w:rPr>
          <w:rFonts w:ascii="Times New Roman" w:hAnsi="Times New Roman"/>
          <w:b/>
          <w:sz w:val="24"/>
          <w:szCs w:val="24"/>
          <w:lang w:val="en-GB"/>
        </w:rPr>
      </w:pPr>
      <w:bookmarkStart w:id="0" w:name="_GoBack"/>
      <w:bookmarkEnd w:id="0"/>
    </w:p>
    <w:p w:rsidR="005D1E44" w:rsidRPr="00A66882" w:rsidRDefault="00724637" w:rsidP="00D56DFD">
      <w:pPr>
        <w:tabs>
          <w:tab w:val="left" w:pos="3585"/>
          <w:tab w:val="right" w:pos="9631"/>
        </w:tabs>
        <w:rPr>
          <w:rFonts w:ascii="Times New Roman" w:hAnsi="Times New Roman"/>
          <w:b/>
          <w:sz w:val="24"/>
          <w:szCs w:val="24"/>
          <w:lang w:val="en-GB"/>
        </w:rPr>
      </w:pPr>
    </w:p>
    <w:p w:rsidR="002342DB" w:rsidRPr="00A66882" w:rsidRDefault="00724637" w:rsidP="009C5246">
      <w:pPr>
        <w:tabs>
          <w:tab w:val="left" w:pos="3585"/>
          <w:tab w:val="right" w:pos="9631"/>
        </w:tabs>
        <w:rPr>
          <w:rFonts w:ascii="Times New Roman" w:hAnsi="Times New Roman"/>
          <w:b/>
          <w:sz w:val="24"/>
          <w:szCs w:val="24"/>
          <w:lang w:val="en-GB"/>
        </w:rPr>
      </w:pPr>
      <w:r w:rsidRPr="00A66882">
        <w:rPr>
          <w:rFonts w:ascii="Times New Roman" w:hAnsi="Times New Roman"/>
          <w:b/>
          <w:sz w:val="24"/>
          <w:szCs w:val="24"/>
          <w:lang w:val="en-GB"/>
        </w:rPr>
        <w:tab/>
      </w:r>
      <w:r w:rsidRPr="00A66882">
        <w:rPr>
          <w:rFonts w:ascii="Times New Roman" w:hAnsi="Times New Roman"/>
          <w:b/>
          <w:sz w:val="24"/>
          <w:szCs w:val="24"/>
          <w:lang w:val="en-GB"/>
        </w:rPr>
        <w:tab/>
      </w:r>
      <w:r>
        <w:rPr>
          <w:rFonts w:ascii="Times New Roman" w:hAnsi="Times New Roman"/>
          <w:b/>
          <w:sz w:val="24"/>
          <w:szCs w:val="24"/>
          <w:lang w:val="en-GB"/>
        </w:rPr>
        <w:t>8</w:t>
      </w:r>
      <w:r w:rsidRPr="00A66882">
        <w:rPr>
          <w:rFonts w:ascii="Times New Roman" w:hAnsi="Times New Roman"/>
          <w:b/>
          <w:sz w:val="24"/>
          <w:szCs w:val="24"/>
          <w:lang w:val="en-GB"/>
        </w:rPr>
        <w:t xml:space="preserve"> February 2016</w:t>
      </w:r>
    </w:p>
    <w:p w:rsidR="002342DB" w:rsidRPr="00A66882" w:rsidRDefault="00724637" w:rsidP="002342DB">
      <w:pPr>
        <w:jc w:val="both"/>
        <w:rPr>
          <w:rFonts w:ascii="Times New Roman" w:hAnsi="Times New Roman"/>
          <w:lang w:val="en-GB"/>
        </w:rPr>
      </w:pPr>
    </w:p>
    <w:p w:rsidR="002342DB" w:rsidRPr="00A66882" w:rsidRDefault="00724637" w:rsidP="002342DB">
      <w:pPr>
        <w:spacing w:before="120"/>
        <w:jc w:val="center"/>
        <w:rPr>
          <w:rFonts w:ascii="Times New Roman" w:hAnsi="Times New Roman"/>
          <w:b/>
          <w:sz w:val="32"/>
          <w:szCs w:val="32"/>
          <w:lang w:val="en-GB"/>
        </w:rPr>
      </w:pPr>
      <w:r w:rsidRPr="00A66882">
        <w:rPr>
          <w:rFonts w:ascii="Times New Roman" w:hAnsi="Times New Roman"/>
          <w:b/>
          <w:sz w:val="32"/>
          <w:szCs w:val="32"/>
          <w:lang w:val="en-GB"/>
        </w:rPr>
        <w:t>From The European Association of Jehovah’s Christian Witnesses</w:t>
      </w:r>
    </w:p>
    <w:p w:rsidR="002342DB" w:rsidRPr="00A66882" w:rsidRDefault="00724637" w:rsidP="002342DB">
      <w:pPr>
        <w:spacing w:before="120"/>
        <w:jc w:val="center"/>
        <w:rPr>
          <w:rFonts w:ascii="Times New Roman" w:hAnsi="Times New Roman"/>
          <w:b/>
          <w:sz w:val="32"/>
          <w:szCs w:val="32"/>
          <w:lang w:val="en-GB"/>
        </w:rPr>
      </w:pPr>
    </w:p>
    <w:p w:rsidR="00713519" w:rsidRPr="00A66882" w:rsidRDefault="00724637" w:rsidP="00DD564B">
      <w:pPr>
        <w:spacing w:before="360" w:after="360"/>
        <w:jc w:val="center"/>
        <w:rPr>
          <w:rFonts w:ascii="Times New Roman" w:hAnsi="Times New Roman"/>
          <w:b/>
          <w:sz w:val="32"/>
          <w:szCs w:val="32"/>
          <w:lang w:val="en-GB"/>
        </w:rPr>
      </w:pPr>
      <w:r w:rsidRPr="00A66882">
        <w:rPr>
          <w:rFonts w:ascii="Times New Roman" w:hAnsi="Times New Roman"/>
          <w:b/>
          <w:sz w:val="32"/>
          <w:szCs w:val="32"/>
          <w:lang w:val="en-GB"/>
        </w:rPr>
        <w:t xml:space="preserve">Submission to the UN Human Rights Committee (CCPR) </w:t>
      </w:r>
    </w:p>
    <w:p w:rsidR="00443FE4" w:rsidRPr="00A66882" w:rsidRDefault="00724637" w:rsidP="00443FE4">
      <w:pPr>
        <w:spacing w:before="360" w:after="360"/>
        <w:jc w:val="center"/>
        <w:rPr>
          <w:rFonts w:ascii="Times New Roman" w:hAnsi="Times New Roman"/>
          <w:b/>
          <w:sz w:val="32"/>
          <w:szCs w:val="32"/>
          <w:lang w:val="en-GB"/>
        </w:rPr>
      </w:pPr>
      <w:r w:rsidRPr="00A66882">
        <w:rPr>
          <w:rFonts w:ascii="Times New Roman" w:hAnsi="Times New Roman"/>
          <w:b/>
          <w:sz w:val="32"/>
          <w:szCs w:val="32"/>
          <w:lang w:val="en-GB"/>
        </w:rPr>
        <w:t>Seventh periodic report pursuant to article 40 of the Covenant</w:t>
      </w:r>
    </w:p>
    <w:p w:rsidR="002342DB" w:rsidRPr="00A66882" w:rsidRDefault="00724637" w:rsidP="002342DB">
      <w:pPr>
        <w:spacing w:before="360" w:after="360"/>
        <w:jc w:val="center"/>
        <w:rPr>
          <w:rFonts w:ascii="Times New Roman" w:hAnsi="Times New Roman"/>
          <w:b/>
          <w:sz w:val="64"/>
          <w:szCs w:val="64"/>
          <w:lang w:val="en-GB"/>
        </w:rPr>
      </w:pPr>
      <w:r w:rsidRPr="00A66882">
        <w:rPr>
          <w:rFonts w:ascii="Times New Roman" w:hAnsi="Times New Roman"/>
          <w:b/>
          <w:spacing w:val="40"/>
          <w:sz w:val="64"/>
          <w:szCs w:val="64"/>
          <w:lang w:val="en-GB"/>
        </w:rPr>
        <w:t>SWEDEN</w:t>
      </w:r>
    </w:p>
    <w:p w:rsidR="002342DB" w:rsidRPr="00A66882" w:rsidRDefault="00724637" w:rsidP="007845EA">
      <w:pPr>
        <w:spacing w:before="360" w:after="360"/>
        <w:jc w:val="center"/>
        <w:rPr>
          <w:rFonts w:ascii="Times New Roman" w:hAnsi="Times New Roman"/>
          <w:b/>
          <w:sz w:val="28"/>
          <w:szCs w:val="28"/>
          <w:lang w:val="en-GB"/>
        </w:rPr>
      </w:pPr>
      <w:r w:rsidRPr="00A66882">
        <w:rPr>
          <w:rFonts w:ascii="Times New Roman" w:hAnsi="Times New Roman"/>
          <w:b/>
          <w:sz w:val="28"/>
          <w:szCs w:val="28"/>
          <w:lang w:val="en-GB"/>
        </w:rPr>
        <w:t xml:space="preserve">(116th Session of the Human Rights Committee, 7 </w:t>
      </w:r>
      <w:r w:rsidRPr="00A66882">
        <w:rPr>
          <w:rFonts w:ascii="Times New Roman" w:hAnsi="Times New Roman"/>
          <w:b/>
          <w:sz w:val="28"/>
          <w:szCs w:val="28"/>
          <w:lang w:val="en-GB"/>
        </w:rPr>
        <w:t>– 24 March 2016)</w:t>
      </w:r>
    </w:p>
    <w:p w:rsidR="002342DB" w:rsidRPr="00A66882" w:rsidRDefault="00724637" w:rsidP="002342DB">
      <w:pPr>
        <w:spacing w:after="0"/>
        <w:jc w:val="center"/>
        <w:rPr>
          <w:rFonts w:ascii="Times New Roman" w:hAnsi="Times New Roman"/>
          <w:b/>
          <w:sz w:val="28"/>
          <w:szCs w:val="28"/>
          <w:lang w:val="en-GB"/>
        </w:rPr>
      </w:pPr>
    </w:p>
    <w:p w:rsidR="002342DB" w:rsidRPr="00A66882" w:rsidRDefault="00724637" w:rsidP="00535518">
      <w:pPr>
        <w:spacing w:after="0"/>
        <w:jc w:val="center"/>
        <w:rPr>
          <w:rFonts w:ascii="Times New Roman" w:hAnsi="Times New Roman"/>
          <w:b/>
          <w:sz w:val="28"/>
          <w:szCs w:val="28"/>
          <w:lang w:val="en-GB"/>
        </w:rPr>
      </w:pPr>
    </w:p>
    <w:p w:rsidR="002342DB" w:rsidRPr="00A66882" w:rsidRDefault="00724637" w:rsidP="00535518">
      <w:pPr>
        <w:spacing w:after="0"/>
        <w:jc w:val="center"/>
        <w:rPr>
          <w:rFonts w:ascii="Times New Roman" w:hAnsi="Times New Roman"/>
          <w:b/>
          <w:sz w:val="28"/>
          <w:szCs w:val="28"/>
          <w:lang w:val="en-GB"/>
        </w:rPr>
      </w:pPr>
    </w:p>
    <w:p w:rsidR="002342DB" w:rsidRPr="00A66882" w:rsidRDefault="00724637" w:rsidP="00535518">
      <w:pPr>
        <w:spacing w:after="0"/>
        <w:jc w:val="center"/>
        <w:rPr>
          <w:rFonts w:ascii="Times New Roman" w:hAnsi="Times New Roman"/>
          <w:b/>
          <w:sz w:val="28"/>
          <w:szCs w:val="28"/>
          <w:lang w:val="en-GB"/>
        </w:rPr>
      </w:pPr>
      <w:r w:rsidRPr="00B90B7B">
        <w:rPr>
          <w:rFonts w:ascii="Times New Roman" w:hAnsi="Times New Roman"/>
          <w:b/>
          <w:noProof/>
          <w:sz w:val="28"/>
          <w:szCs w:val="28"/>
          <w:lang w:val="fr-BE" w:eastAsia="fr-BE"/>
        </w:rPr>
        <w:drawing>
          <wp:anchor distT="0" distB="0" distL="114300" distR="114300" simplePos="0" relativeHeight="251658240" behindDoc="0" locked="0" layoutInCell="1" allowOverlap="1">
            <wp:simplePos x="0" y="0"/>
            <wp:positionH relativeFrom="column">
              <wp:posOffset>1419860</wp:posOffset>
            </wp:positionH>
            <wp:positionV relativeFrom="paragraph">
              <wp:posOffset>7271385</wp:posOffset>
            </wp:positionV>
            <wp:extent cx="901065" cy="59372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901065" cy="593725"/>
                    </a:xfrm>
                    <a:prstGeom prst="rect">
                      <a:avLst/>
                    </a:prstGeom>
                    <a:noFill/>
                    <a:ln>
                      <a:noFill/>
                    </a:ln>
                  </pic:spPr>
                </pic:pic>
              </a:graphicData>
            </a:graphic>
          </wp:anchor>
        </w:drawing>
      </w:r>
    </w:p>
    <w:p w:rsidR="002342DB" w:rsidRPr="00794D92" w:rsidRDefault="00724637" w:rsidP="00535518">
      <w:pPr>
        <w:spacing w:after="0"/>
        <w:jc w:val="center"/>
        <w:rPr>
          <w:rFonts w:ascii="Times New Roman" w:hAnsi="Times New Roman"/>
          <w:b/>
          <w:sz w:val="28"/>
          <w:szCs w:val="28"/>
          <w:lang w:val="en-GB"/>
        </w:rPr>
      </w:pPr>
    </w:p>
    <w:p w:rsidR="002342DB" w:rsidRPr="00794D92" w:rsidRDefault="00724637" w:rsidP="00535518">
      <w:pPr>
        <w:spacing w:after="0"/>
        <w:jc w:val="center"/>
        <w:rPr>
          <w:rFonts w:ascii="Times New Roman" w:hAnsi="Times New Roman"/>
          <w:b/>
          <w:sz w:val="28"/>
          <w:szCs w:val="28"/>
          <w:lang w:val="en-GB"/>
        </w:rPr>
      </w:pPr>
    </w:p>
    <w:p w:rsidR="00D15794" w:rsidRPr="00F50C17" w:rsidRDefault="00724637" w:rsidP="00535518">
      <w:pPr>
        <w:spacing w:after="0"/>
        <w:jc w:val="center"/>
        <w:rPr>
          <w:rFonts w:ascii="Times New Roman" w:hAnsi="Times New Roman"/>
          <w:b/>
          <w:sz w:val="28"/>
          <w:szCs w:val="28"/>
          <w:lang w:val="en-GB"/>
        </w:rPr>
      </w:pPr>
    </w:p>
    <w:p w:rsidR="00D15794" w:rsidRPr="00736CDE" w:rsidRDefault="00724637" w:rsidP="002342DB">
      <w:pPr>
        <w:tabs>
          <w:tab w:val="right" w:pos="8363"/>
        </w:tabs>
        <w:spacing w:after="0"/>
        <w:jc w:val="center"/>
        <w:rPr>
          <w:rFonts w:ascii="Times New Roman" w:hAnsi="Times New Roman"/>
          <w:b/>
          <w:sz w:val="24"/>
          <w:szCs w:val="24"/>
          <w:lang w:val="en-GB"/>
        </w:rPr>
      </w:pPr>
    </w:p>
    <w:p w:rsidR="002342DB" w:rsidRPr="005505E4" w:rsidRDefault="00724637" w:rsidP="002342DB">
      <w:pPr>
        <w:tabs>
          <w:tab w:val="right" w:pos="8363"/>
        </w:tabs>
        <w:spacing w:before="480" w:after="0" w:line="240" w:lineRule="auto"/>
        <w:jc w:val="center"/>
        <w:rPr>
          <w:rFonts w:ascii="Times New Roman" w:hAnsi="Times New Roman"/>
          <w:sz w:val="24"/>
          <w:szCs w:val="24"/>
          <w:lang w:val="en-GB"/>
        </w:rPr>
      </w:pPr>
      <w:r w:rsidRPr="005505E4">
        <w:rPr>
          <w:rFonts w:ascii="Times New Roman" w:hAnsi="Times New Roman"/>
          <w:sz w:val="24"/>
          <w:szCs w:val="24"/>
          <w:lang w:val="en-GB"/>
        </w:rPr>
        <w:t>Contact address in Belgium: Rue d'Argile 60, 1950 Kraainem,</w:t>
      </w:r>
    </w:p>
    <w:p w:rsidR="002342DB" w:rsidRPr="005505E4" w:rsidRDefault="00724637" w:rsidP="002342DB">
      <w:pPr>
        <w:spacing w:before="60" w:after="0" w:line="240" w:lineRule="auto"/>
        <w:jc w:val="center"/>
        <w:rPr>
          <w:rFonts w:ascii="Times New Roman" w:hAnsi="Times New Roman"/>
          <w:sz w:val="24"/>
          <w:szCs w:val="24"/>
          <w:lang w:val="en-GB"/>
        </w:rPr>
      </w:pPr>
      <w:r w:rsidRPr="005505E4">
        <w:rPr>
          <w:rFonts w:ascii="Times New Roman" w:hAnsi="Times New Roman"/>
          <w:sz w:val="24"/>
          <w:szCs w:val="24"/>
          <w:lang w:val="en-GB"/>
        </w:rPr>
        <w:t>Tel.: ++ 32-2-782 00 15 - Fax: ++ 32-2-782 08 11 - E-mail: jwitnesses.be@jw.org</w:t>
      </w:r>
    </w:p>
    <w:p w:rsidR="002342DB" w:rsidRPr="005505E4" w:rsidRDefault="00724637" w:rsidP="002342DB">
      <w:pPr>
        <w:spacing w:before="60" w:after="0" w:line="240" w:lineRule="auto"/>
        <w:jc w:val="center"/>
        <w:rPr>
          <w:rFonts w:ascii="Times New Roman" w:hAnsi="Times New Roman"/>
          <w:i/>
          <w:sz w:val="24"/>
          <w:szCs w:val="24"/>
          <w:lang w:val="en-GB"/>
        </w:rPr>
      </w:pPr>
      <w:r w:rsidRPr="005505E4">
        <w:rPr>
          <w:rFonts w:ascii="Times New Roman" w:hAnsi="Times New Roman"/>
          <w:i/>
          <w:sz w:val="24"/>
          <w:szCs w:val="24"/>
          <w:lang w:val="en-GB"/>
        </w:rPr>
        <w:t xml:space="preserve">Contact in New York: Philip Brumley, General Counsel for Jehovah’s Witnesses: ++ 845 306 </w:t>
      </w:r>
      <w:r w:rsidRPr="005505E4">
        <w:rPr>
          <w:rFonts w:ascii="Times New Roman" w:hAnsi="Times New Roman"/>
          <w:i/>
          <w:sz w:val="24"/>
          <w:szCs w:val="24"/>
          <w:lang w:val="en-GB"/>
        </w:rPr>
        <w:t>0711</w:t>
      </w:r>
    </w:p>
    <w:p w:rsidR="002342DB" w:rsidRPr="005505E4" w:rsidRDefault="00724637" w:rsidP="002342DB">
      <w:pPr>
        <w:spacing w:before="60" w:after="0" w:line="240" w:lineRule="auto"/>
        <w:jc w:val="center"/>
        <w:rPr>
          <w:rFonts w:ascii="Times New Roman" w:hAnsi="Times New Roman"/>
          <w:i/>
          <w:sz w:val="24"/>
          <w:szCs w:val="24"/>
          <w:lang w:val="en-GB"/>
        </w:rPr>
      </w:pPr>
    </w:p>
    <w:p w:rsidR="002342DB" w:rsidRPr="005505E4" w:rsidRDefault="00724637" w:rsidP="002342DB">
      <w:pPr>
        <w:spacing w:before="60" w:after="0" w:line="240" w:lineRule="auto"/>
        <w:jc w:val="center"/>
        <w:rPr>
          <w:rFonts w:ascii="Times New Roman" w:hAnsi="Times New Roman"/>
          <w:i/>
          <w:sz w:val="24"/>
          <w:szCs w:val="24"/>
          <w:lang w:val="en-GB"/>
        </w:rPr>
        <w:sectPr w:rsidR="002342DB" w:rsidRPr="005505E4" w:rsidSect="00D15794">
          <w:headerReference w:type="default" r:id="rId10"/>
          <w:footerReference w:type="default" r:id="rId11"/>
          <w:headerReference w:type="first" r:id="rId12"/>
          <w:footerReference w:type="first" r:id="rId13"/>
          <w:pgSz w:w="11899" w:h="16838" w:code="9"/>
          <w:pgMar w:top="238" w:right="1134" w:bottom="250" w:left="1134" w:header="0" w:footer="0" w:gutter="0"/>
          <w:paperSrc w:first="1" w:other="1"/>
          <w:pgNumType w:start="0"/>
          <w:cols w:space="720"/>
          <w:titlePg/>
          <w:docGrid w:linePitch="326"/>
        </w:sectPr>
      </w:pPr>
    </w:p>
    <w:p w:rsidR="00535518" w:rsidRPr="005505E4" w:rsidRDefault="00724637" w:rsidP="00535518">
      <w:pPr>
        <w:pStyle w:val="TOCHeading"/>
        <w:spacing w:after="360"/>
        <w:rPr>
          <w:rFonts w:ascii="Times New Roman" w:hAnsi="Times New Roman"/>
          <w:color w:val="auto"/>
          <w:sz w:val="36"/>
          <w:szCs w:val="36"/>
          <w:lang w:val="en-GB"/>
        </w:rPr>
      </w:pPr>
      <w:r w:rsidRPr="005505E4">
        <w:rPr>
          <w:rFonts w:ascii="Times New Roman" w:hAnsi="Times New Roman"/>
          <w:color w:val="auto"/>
          <w:sz w:val="36"/>
          <w:szCs w:val="36"/>
          <w:lang w:val="en-GB"/>
        </w:rPr>
        <w:lastRenderedPageBreak/>
        <w:t>Table of Contents</w:t>
      </w:r>
    </w:p>
    <w:p w:rsidR="003802E8" w:rsidRPr="005505E4" w:rsidRDefault="00724637" w:rsidP="002561FF">
      <w:pPr>
        <w:pStyle w:val="TOC1"/>
        <w:rPr>
          <w:rFonts w:eastAsiaTheme="minorEastAsia"/>
          <w:b w:val="0"/>
          <w:noProof w:val="0"/>
          <w:lang w:val="en-GB"/>
        </w:rPr>
      </w:pPr>
      <w:r w:rsidRPr="005D1E44">
        <w:rPr>
          <w:b w:val="0"/>
          <w:noProof w:val="0"/>
          <w:lang w:val="en-GB"/>
        </w:rPr>
        <w:fldChar w:fldCharType="begin"/>
      </w:r>
      <w:r w:rsidRPr="005505E4">
        <w:rPr>
          <w:b w:val="0"/>
          <w:noProof w:val="0"/>
          <w:lang w:val="en-GB"/>
        </w:rPr>
        <w:instrText xml:space="preserve"> TOC \o "1-3" \h \z \u </w:instrText>
      </w:r>
      <w:r w:rsidRPr="005D1E44">
        <w:rPr>
          <w:b w:val="0"/>
          <w:noProof w:val="0"/>
          <w:lang w:val="en-GB"/>
        </w:rPr>
        <w:fldChar w:fldCharType="separate"/>
      </w:r>
      <w:r w:rsidRPr="005505E4">
        <w:rPr>
          <w:rStyle w:val="Hyperlink"/>
          <w:b w:val="0"/>
          <w:caps/>
          <w:noProof w:val="0"/>
          <w:color w:val="auto"/>
          <w:u w:val="none"/>
          <w:lang w:val="en-GB"/>
        </w:rPr>
        <w:t>Summary of the Submission</w:t>
      </w:r>
      <w:r w:rsidRPr="005505E4">
        <w:rPr>
          <w:b w:val="0"/>
          <w:noProof w:val="0"/>
          <w:webHidden/>
          <w:lang w:val="en-GB"/>
        </w:rPr>
        <w:tab/>
        <w:t>2</w:t>
      </w:r>
    </w:p>
    <w:p w:rsidR="00443FE4" w:rsidRPr="005505E4" w:rsidRDefault="00724637" w:rsidP="00443FE4">
      <w:pPr>
        <w:pStyle w:val="TOC1"/>
        <w:rPr>
          <w:b w:val="0"/>
          <w:noProof w:val="0"/>
          <w:lang w:val="en-GB"/>
        </w:rPr>
      </w:pPr>
      <w:r w:rsidRPr="005505E4">
        <w:rPr>
          <w:rStyle w:val="Hyperlink"/>
          <w:b w:val="0"/>
          <w:noProof w:val="0"/>
          <w:color w:val="auto"/>
          <w:u w:val="none"/>
          <w:lang w:val="en-GB"/>
        </w:rPr>
        <w:t>I. Introduction</w:t>
      </w:r>
      <w:r w:rsidRPr="005505E4">
        <w:rPr>
          <w:b w:val="0"/>
          <w:noProof w:val="0"/>
          <w:webHidden/>
          <w:lang w:val="en-GB"/>
        </w:rPr>
        <w:tab/>
        <w:t>3</w:t>
      </w:r>
    </w:p>
    <w:p w:rsidR="00535518" w:rsidRPr="005505E4" w:rsidRDefault="00724637" w:rsidP="00535518">
      <w:pPr>
        <w:pStyle w:val="TOC1"/>
        <w:rPr>
          <w:noProof w:val="0"/>
          <w:lang w:val="en-GB"/>
        </w:rPr>
      </w:pPr>
      <w:r w:rsidRPr="005505E4">
        <w:rPr>
          <w:rStyle w:val="Hyperlink"/>
          <w:b w:val="0"/>
          <w:noProof w:val="0"/>
          <w:color w:val="auto"/>
          <w:u w:val="none"/>
          <w:lang w:val="en-GB"/>
        </w:rPr>
        <w:t xml:space="preserve">II. Prohibition of Discrimination and Freedom of Religion </w:t>
      </w:r>
      <w:r w:rsidRPr="005505E4">
        <w:rPr>
          <w:noProof w:val="0"/>
          <w:lang w:val="en-GB"/>
        </w:rPr>
        <w:t xml:space="preserve">- </w:t>
      </w:r>
      <w:r w:rsidRPr="005505E4">
        <w:rPr>
          <w:rStyle w:val="Hyperlink"/>
          <w:b w:val="0"/>
          <w:noProof w:val="0"/>
          <w:color w:val="auto"/>
          <w:u w:val="none"/>
          <w:lang w:val="en-GB"/>
        </w:rPr>
        <w:t>Alledged Violations of the International Covenant on Civil and Political Rights (ICCPR – Articles 18, 26 and 27)</w:t>
      </w:r>
      <w:r w:rsidRPr="005505E4">
        <w:rPr>
          <w:rStyle w:val="Hyperlink"/>
          <w:b w:val="0"/>
          <w:noProof w:val="0"/>
          <w:color w:val="auto"/>
          <w:u w:val="none"/>
          <w:lang w:val="en-GB"/>
        </w:rPr>
        <w:tab/>
        <w:t>3</w:t>
      </w:r>
    </w:p>
    <w:p w:rsidR="00443FE4" w:rsidRPr="005505E4" w:rsidRDefault="00724637" w:rsidP="00443FE4">
      <w:pPr>
        <w:pStyle w:val="TOC1"/>
        <w:numPr>
          <w:ilvl w:val="0"/>
          <w:numId w:val="47"/>
        </w:numPr>
        <w:rPr>
          <w:b w:val="0"/>
          <w:noProof w:val="0"/>
          <w:lang w:val="en-GB"/>
        </w:rPr>
      </w:pPr>
      <w:r w:rsidRPr="005505E4">
        <w:rPr>
          <w:rStyle w:val="Hyperlink"/>
          <w:b w:val="0"/>
          <w:noProof w:val="0"/>
          <w:color w:val="auto"/>
          <w:u w:val="none"/>
          <w:lang w:val="en-GB"/>
        </w:rPr>
        <w:t>Government Grants - Financial aid to religious communities</w:t>
      </w:r>
      <w:r w:rsidRPr="005505E4">
        <w:rPr>
          <w:rStyle w:val="Hyperlink"/>
          <w:b w:val="0"/>
          <w:noProof w:val="0"/>
          <w:color w:val="auto"/>
          <w:u w:val="none"/>
          <w:lang w:val="en-GB"/>
        </w:rPr>
        <w:tab/>
        <w:t>3</w:t>
      </w:r>
    </w:p>
    <w:p w:rsidR="00443FE4" w:rsidRPr="005505E4" w:rsidRDefault="00724637" w:rsidP="00443FE4">
      <w:pPr>
        <w:pStyle w:val="TOC1"/>
        <w:numPr>
          <w:ilvl w:val="0"/>
          <w:numId w:val="47"/>
        </w:numPr>
        <w:rPr>
          <w:b w:val="0"/>
          <w:noProof w:val="0"/>
          <w:lang w:val="en-GB"/>
        </w:rPr>
      </w:pPr>
      <w:r w:rsidRPr="005505E4">
        <w:rPr>
          <w:rStyle w:val="Hyperlink"/>
          <w:b w:val="0"/>
          <w:noProof w:val="0"/>
          <w:color w:val="auto"/>
          <w:u w:val="none"/>
          <w:lang w:val="en-GB"/>
        </w:rPr>
        <w:t xml:space="preserve">Tax Exemption for </w:t>
      </w:r>
      <w:r w:rsidRPr="005505E4">
        <w:rPr>
          <w:rStyle w:val="Hyperlink"/>
          <w:b w:val="0"/>
          <w:noProof w:val="0"/>
          <w:color w:val="auto"/>
          <w:u w:val="none"/>
          <w:lang w:val="en-GB"/>
        </w:rPr>
        <w:t>Special Full-Time Servants of Jehovah's Witnesses</w:t>
      </w:r>
      <w:r>
        <w:rPr>
          <w:rStyle w:val="Hyperlink"/>
          <w:b w:val="0"/>
          <w:noProof w:val="0"/>
          <w:color w:val="auto"/>
          <w:u w:val="none"/>
          <w:lang w:val="en-GB"/>
        </w:rPr>
        <w:tab/>
        <w:t>5</w:t>
      </w:r>
    </w:p>
    <w:p w:rsidR="003802E8" w:rsidRPr="005505E4" w:rsidRDefault="00724637" w:rsidP="002561FF">
      <w:pPr>
        <w:pStyle w:val="TOC1"/>
        <w:rPr>
          <w:b w:val="0"/>
          <w:noProof w:val="0"/>
          <w:webHidden/>
          <w:lang w:val="en-GB"/>
        </w:rPr>
      </w:pPr>
      <w:r w:rsidRPr="005505E4">
        <w:rPr>
          <w:rStyle w:val="Hyperlink"/>
          <w:b w:val="0"/>
          <w:noProof w:val="0"/>
          <w:color w:val="auto"/>
          <w:u w:val="none"/>
          <w:lang w:val="en-GB"/>
        </w:rPr>
        <w:t>III. Conclusions and Recommendations</w:t>
      </w:r>
      <w:r w:rsidRPr="005505E4">
        <w:rPr>
          <w:b w:val="0"/>
          <w:noProof w:val="0"/>
          <w:webHidden/>
          <w:lang w:val="en-GB"/>
        </w:rPr>
        <w:tab/>
        <w:t>6</w:t>
      </w:r>
    </w:p>
    <w:p w:rsidR="00090609" w:rsidRPr="005505E4" w:rsidRDefault="00724637" w:rsidP="00090609">
      <w:pPr>
        <w:rPr>
          <w:rFonts w:eastAsiaTheme="minorEastAsia"/>
          <w:sz w:val="24"/>
          <w:szCs w:val="24"/>
          <w:lang w:val="en-GB"/>
        </w:rPr>
      </w:pPr>
    </w:p>
    <w:p w:rsidR="002342DB" w:rsidRPr="00A66882" w:rsidRDefault="00724637" w:rsidP="008C0EEB">
      <w:pPr>
        <w:jc w:val="both"/>
        <w:rPr>
          <w:rFonts w:ascii="Times New Roman" w:hAnsi="Times New Roman"/>
          <w:sz w:val="24"/>
          <w:szCs w:val="24"/>
          <w:lang w:val="en-GB"/>
        </w:rPr>
      </w:pPr>
      <w:r w:rsidRPr="005D1E44">
        <w:rPr>
          <w:rFonts w:ascii="Times New Roman" w:hAnsi="Times New Roman"/>
          <w:bCs/>
          <w:sz w:val="24"/>
          <w:szCs w:val="24"/>
          <w:lang w:val="en-GB"/>
        </w:rPr>
        <w:fldChar w:fldCharType="end"/>
      </w:r>
    </w:p>
    <w:p w:rsidR="00FC2B42" w:rsidRPr="00794D92" w:rsidRDefault="00724637" w:rsidP="00FC2B42">
      <w:pPr>
        <w:rPr>
          <w:rFonts w:ascii="Times New Roman" w:hAnsi="Times New Roman"/>
          <w:sz w:val="24"/>
          <w:szCs w:val="24"/>
          <w:lang w:val="en-GB"/>
        </w:rPr>
      </w:pPr>
    </w:p>
    <w:p w:rsidR="002342DB" w:rsidRPr="005505E4" w:rsidRDefault="00724637" w:rsidP="00FC2B42">
      <w:pPr>
        <w:rPr>
          <w:rFonts w:ascii="Times New Roman" w:hAnsi="Times New Roman"/>
          <w:sz w:val="24"/>
          <w:szCs w:val="24"/>
          <w:lang w:val="en-GB"/>
        </w:rPr>
        <w:sectPr w:rsidR="002342DB" w:rsidRPr="005505E4" w:rsidSect="00081245">
          <w:headerReference w:type="default" r:id="rId14"/>
          <w:footerReference w:type="default" r:id="rId15"/>
          <w:headerReference w:type="first" r:id="rId16"/>
          <w:footerReference w:type="first" r:id="rId17"/>
          <w:pgSz w:w="11899" w:h="16838" w:code="9"/>
          <w:pgMar w:top="1134" w:right="1134" w:bottom="720" w:left="1134" w:header="567" w:footer="567" w:gutter="0"/>
          <w:paperSrc w:first="1" w:other="1"/>
          <w:cols w:space="720"/>
          <w:titlePg/>
          <w:docGrid w:linePitch="299"/>
        </w:sectPr>
      </w:pPr>
    </w:p>
    <w:tbl>
      <w:tblPr>
        <w:tblW w:w="0" w:type="auto"/>
        <w:jc w:val="center"/>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ayout w:type="fixed"/>
        <w:tblLook w:val="04A0" w:firstRow="1" w:lastRow="0" w:firstColumn="1" w:lastColumn="0" w:noHBand="0" w:noVBand="1"/>
      </w:tblPr>
      <w:tblGrid>
        <w:gridCol w:w="10490"/>
      </w:tblGrid>
      <w:tr w:rsidR="00807E3B" w:rsidTr="00A05B24">
        <w:trPr>
          <w:trHeight w:val="9560"/>
          <w:jc w:val="center"/>
        </w:trPr>
        <w:tc>
          <w:tcPr>
            <w:tcW w:w="10490" w:type="dxa"/>
            <w:shd w:val="clear" w:color="auto" w:fill="D3DFEE"/>
            <w:tcMar>
              <w:top w:w="113" w:type="dxa"/>
              <w:left w:w="397" w:type="dxa"/>
              <w:bottom w:w="397" w:type="dxa"/>
              <w:right w:w="397" w:type="dxa"/>
            </w:tcMar>
          </w:tcPr>
          <w:p w:rsidR="0003081B" w:rsidRPr="005505E4" w:rsidRDefault="00724637" w:rsidP="005459D0">
            <w:pPr>
              <w:pStyle w:val="Heading1"/>
              <w:spacing w:before="360"/>
              <w:jc w:val="center"/>
              <w:rPr>
                <w:rFonts w:ascii="Times New Roman" w:eastAsia="Malgun Gothic" w:hAnsi="Times New Roman"/>
                <w:b w:val="0"/>
                <w:bCs/>
                <w:color w:val="auto"/>
                <w:lang w:val="en-GB"/>
              </w:rPr>
            </w:pPr>
            <w:r w:rsidRPr="005505E4">
              <w:rPr>
                <w:rFonts w:ascii="Times New Roman" w:eastAsia="Malgun Gothic" w:hAnsi="Times New Roman"/>
                <w:b w:val="0"/>
                <w:bCs/>
                <w:color w:val="auto"/>
                <w:lang w:val="en-GB"/>
              </w:rPr>
              <w:lastRenderedPageBreak/>
              <w:t>SUMMARY OF THE SUBMISSION</w:t>
            </w:r>
          </w:p>
          <w:p w:rsidR="0003448E" w:rsidRPr="005505E4" w:rsidRDefault="00724637" w:rsidP="0003448E">
            <w:pPr>
              <w:topLinePunct/>
              <w:spacing w:after="240"/>
              <w:ind w:right="213"/>
              <w:jc w:val="both"/>
              <w:rPr>
                <w:rFonts w:ascii="Times New Roman" w:eastAsia="Malgun Gothic" w:hAnsi="Times New Roman"/>
                <w:bCs/>
                <w:kern w:val="2"/>
                <w:sz w:val="24"/>
                <w:szCs w:val="24"/>
                <w:lang w:val="en-GB"/>
              </w:rPr>
            </w:pPr>
            <w:r w:rsidRPr="005505E4">
              <w:rPr>
                <w:rFonts w:ascii="Times New Roman" w:eastAsia="Malgun Gothic" w:hAnsi="Times New Roman"/>
                <w:bCs/>
                <w:kern w:val="2"/>
                <w:sz w:val="24"/>
                <w:szCs w:val="24"/>
                <w:lang w:val="en-GB"/>
              </w:rPr>
              <w:t xml:space="preserve">This submission to the CCPR in connection with Sweden’s seventh periodic report (CCPR/C/SWE/7) highlights that Jehovah’s Witnesses suffer </w:t>
            </w:r>
            <w:r w:rsidRPr="005505E4">
              <w:rPr>
                <w:rFonts w:ascii="Times New Roman" w:eastAsia="Malgun Gothic" w:hAnsi="Times New Roman"/>
                <w:bCs/>
                <w:kern w:val="2"/>
                <w:sz w:val="24"/>
                <w:szCs w:val="24"/>
                <w:lang w:val="en-GB"/>
              </w:rPr>
              <w:t>discrimination on the ground of their religious beliefs by the Swedish government. These discriminatory governmental acts also result in violation of their freedom of religion.</w:t>
            </w:r>
          </w:p>
          <w:p w:rsidR="0003448E" w:rsidRPr="005505E4" w:rsidRDefault="00724637" w:rsidP="0003448E">
            <w:pPr>
              <w:topLinePunct/>
              <w:spacing w:after="240"/>
              <w:ind w:right="213"/>
              <w:jc w:val="both"/>
              <w:rPr>
                <w:rFonts w:ascii="Times New Roman" w:eastAsia="Malgun Gothic" w:hAnsi="Times New Roman"/>
                <w:bCs/>
                <w:kern w:val="2"/>
                <w:sz w:val="24"/>
                <w:szCs w:val="24"/>
                <w:lang w:val="en-GB"/>
              </w:rPr>
            </w:pPr>
            <w:r w:rsidRPr="005505E4">
              <w:rPr>
                <w:rFonts w:ascii="Times New Roman" w:eastAsia="Malgun Gothic" w:hAnsi="Times New Roman"/>
                <w:bCs/>
                <w:kern w:val="2"/>
                <w:sz w:val="24"/>
                <w:szCs w:val="24"/>
                <w:lang w:val="en-GB"/>
              </w:rPr>
              <w:t>The government has pejoratively labelled Jehovah’s Witnesses as a sect. It disc</w:t>
            </w:r>
            <w:r w:rsidRPr="005505E4">
              <w:rPr>
                <w:rFonts w:ascii="Times New Roman" w:eastAsia="Malgun Gothic" w:hAnsi="Times New Roman"/>
                <w:bCs/>
                <w:kern w:val="2"/>
                <w:sz w:val="24"/>
                <w:szCs w:val="24"/>
                <w:lang w:val="en-GB"/>
              </w:rPr>
              <w:t xml:space="preserve">riminates against Jehovah’s Witnesses by refusing to  register the Religious Community of Jehovah’s Witnesses in Sweden to receive state grants under the law providing for financial aid to religious communities while allocating such grants to more than 40 </w:t>
            </w:r>
            <w:r w:rsidRPr="005505E4">
              <w:rPr>
                <w:rFonts w:ascii="Times New Roman" w:eastAsia="Malgun Gothic" w:hAnsi="Times New Roman"/>
                <w:bCs/>
                <w:kern w:val="2"/>
                <w:sz w:val="24"/>
                <w:szCs w:val="24"/>
                <w:lang w:val="en-GB"/>
              </w:rPr>
              <w:t xml:space="preserve">other registered religions. </w:t>
            </w:r>
          </w:p>
          <w:p w:rsidR="0003448E" w:rsidRPr="005505E4" w:rsidRDefault="00724637" w:rsidP="0003448E">
            <w:pPr>
              <w:topLinePunct/>
              <w:spacing w:after="240"/>
              <w:ind w:right="213"/>
              <w:jc w:val="both"/>
              <w:rPr>
                <w:rFonts w:ascii="Times New Roman" w:eastAsia="Malgun Gothic" w:hAnsi="Times New Roman"/>
                <w:bCs/>
                <w:kern w:val="2"/>
                <w:sz w:val="24"/>
                <w:szCs w:val="24"/>
                <w:lang w:val="en-GB"/>
              </w:rPr>
            </w:pPr>
            <w:r w:rsidRPr="005505E4">
              <w:rPr>
                <w:rFonts w:ascii="Times New Roman" w:eastAsia="Malgun Gothic" w:hAnsi="Times New Roman"/>
                <w:bCs/>
                <w:kern w:val="2"/>
                <w:sz w:val="24"/>
                <w:szCs w:val="24"/>
                <w:lang w:val="en-GB"/>
              </w:rPr>
              <w:t xml:space="preserve">The government also discriminates against members of the religious order of Jehovah’s Witnesses in comparison to members of other religious orders in Sweden. The administrative practice of the Tax Department in Sweden is to </w:t>
            </w:r>
            <w:r w:rsidRPr="005505E4">
              <w:rPr>
                <w:rFonts w:ascii="Times New Roman" w:eastAsia="Malgun Gothic" w:hAnsi="Times New Roman"/>
                <w:bCs/>
                <w:kern w:val="2"/>
                <w:sz w:val="24"/>
                <w:szCs w:val="24"/>
                <w:lang w:val="en-GB"/>
              </w:rPr>
              <w:t>exempt members of religious orders from taxation on support received from their order. However, the Tax Department has arbitrarily decided that Jehovah’s Witnesses who are members of the Religious Order of Special Full-Time Servants (approximately 115 memb</w:t>
            </w:r>
            <w:r w:rsidRPr="005505E4">
              <w:rPr>
                <w:rFonts w:ascii="Times New Roman" w:eastAsia="Malgun Gothic" w:hAnsi="Times New Roman"/>
                <w:bCs/>
                <w:kern w:val="2"/>
                <w:sz w:val="24"/>
                <w:szCs w:val="24"/>
                <w:lang w:val="en-GB"/>
              </w:rPr>
              <w:t>ers) must pay tax on the modest financial assistance received. The tax authorities are arbitrarily imposing an “employer/employee” relationship where none exists, including for members in their 80s and 90s who are housebound due to advanced age.</w:t>
            </w:r>
          </w:p>
          <w:p w:rsidR="0003448E" w:rsidRPr="005505E4" w:rsidRDefault="00724637" w:rsidP="0003448E">
            <w:pPr>
              <w:topLinePunct/>
              <w:spacing w:after="240"/>
              <w:ind w:right="213"/>
              <w:jc w:val="both"/>
              <w:rPr>
                <w:rFonts w:ascii="Times New Roman" w:eastAsia="Malgun Gothic" w:hAnsi="Times New Roman"/>
                <w:bCs/>
                <w:kern w:val="2"/>
                <w:sz w:val="24"/>
                <w:szCs w:val="24"/>
                <w:lang w:val="en-GB"/>
              </w:rPr>
            </w:pPr>
            <w:r w:rsidRPr="005505E4">
              <w:rPr>
                <w:rFonts w:ascii="Times New Roman" w:eastAsia="Malgun Gothic" w:hAnsi="Times New Roman"/>
                <w:bCs/>
                <w:kern w:val="2"/>
                <w:sz w:val="24"/>
                <w:szCs w:val="24"/>
                <w:lang w:val="en-GB"/>
              </w:rPr>
              <w:t xml:space="preserve">Jehovah’s </w:t>
            </w:r>
            <w:r w:rsidRPr="005505E4">
              <w:rPr>
                <w:rFonts w:ascii="Times New Roman" w:eastAsia="Malgun Gothic" w:hAnsi="Times New Roman"/>
                <w:bCs/>
                <w:kern w:val="2"/>
                <w:sz w:val="24"/>
                <w:szCs w:val="24"/>
                <w:lang w:val="en-GB"/>
              </w:rPr>
              <w:t>Witnesses in Sweden and as a worldwide organization respectfully request the government of Sweden to:</w:t>
            </w:r>
          </w:p>
          <w:p w:rsidR="00A05B24" w:rsidRPr="00995801" w:rsidRDefault="00724637" w:rsidP="00A05B24">
            <w:pPr>
              <w:pStyle w:val="ListParagraph"/>
              <w:numPr>
                <w:ilvl w:val="0"/>
                <w:numId w:val="3"/>
              </w:numPr>
              <w:topLinePunct/>
              <w:spacing w:after="240" w:line="240" w:lineRule="auto"/>
              <w:ind w:right="227"/>
              <w:jc w:val="both"/>
              <w:rPr>
                <w:rFonts w:ascii="Times New Roman" w:eastAsia="Malgun Gothic" w:hAnsi="Times New Roman"/>
                <w:bCs/>
                <w:kern w:val="2"/>
                <w:sz w:val="24"/>
                <w:szCs w:val="24"/>
                <w:lang w:val="en-GB"/>
              </w:rPr>
            </w:pPr>
            <w:r>
              <w:rPr>
                <w:rFonts w:ascii="Times New Roman" w:eastAsia="Malgun Gothic" w:hAnsi="Times New Roman"/>
                <w:bCs/>
                <w:kern w:val="2"/>
                <w:sz w:val="24"/>
                <w:szCs w:val="24"/>
                <w:lang w:val="en-GB"/>
              </w:rPr>
              <w:t xml:space="preserve">Register Jehovas vittnen to </w:t>
            </w:r>
            <w:r w:rsidRPr="00995801">
              <w:rPr>
                <w:rFonts w:ascii="Times New Roman" w:eastAsia="Malgun Gothic" w:hAnsi="Times New Roman"/>
                <w:bCs/>
                <w:kern w:val="2"/>
                <w:sz w:val="24"/>
                <w:szCs w:val="24"/>
                <w:lang w:val="en-GB"/>
              </w:rPr>
              <w:t xml:space="preserve">receive grants under the law providing for financial aid to religious communities; </w:t>
            </w:r>
          </w:p>
          <w:p w:rsidR="0003081B" w:rsidRPr="00A05B24" w:rsidRDefault="00724637" w:rsidP="00A05B24">
            <w:pPr>
              <w:pStyle w:val="ListParagraph"/>
              <w:numPr>
                <w:ilvl w:val="0"/>
                <w:numId w:val="3"/>
              </w:numPr>
              <w:topLinePunct/>
              <w:spacing w:after="240" w:line="240" w:lineRule="auto"/>
              <w:ind w:right="227"/>
              <w:jc w:val="both"/>
              <w:rPr>
                <w:rFonts w:ascii="Times New Roman" w:eastAsia="Malgun Gothic" w:hAnsi="Times New Roman"/>
                <w:bCs/>
                <w:kern w:val="2"/>
                <w:sz w:val="24"/>
                <w:szCs w:val="24"/>
                <w:lang w:val="en-GB"/>
              </w:rPr>
            </w:pPr>
            <w:r>
              <w:rPr>
                <w:rFonts w:ascii="Times New Roman" w:eastAsia="Malgun Gothic" w:hAnsi="Times New Roman"/>
                <w:bCs/>
                <w:kern w:val="2"/>
                <w:sz w:val="24"/>
                <w:szCs w:val="24"/>
                <w:lang w:val="en-GB"/>
              </w:rPr>
              <w:t>Permit members of the Religious Order of J</w:t>
            </w:r>
            <w:r>
              <w:rPr>
                <w:rFonts w:ascii="Times New Roman" w:eastAsia="Malgun Gothic" w:hAnsi="Times New Roman"/>
                <w:bCs/>
                <w:kern w:val="2"/>
                <w:sz w:val="24"/>
                <w:szCs w:val="24"/>
                <w:lang w:val="en-GB"/>
              </w:rPr>
              <w:t xml:space="preserve">ehovah’s Witnesses to benefit from the same tax exemption granted to other religious orders in Sweden on the modest financial assistance they receive. </w:t>
            </w:r>
          </w:p>
        </w:tc>
      </w:tr>
    </w:tbl>
    <w:p w:rsidR="002342DB" w:rsidRPr="00A66882" w:rsidRDefault="00724637" w:rsidP="00535518">
      <w:pPr>
        <w:pStyle w:val="Heading1"/>
        <w:ind w:left="0" w:firstLine="14"/>
        <w:rPr>
          <w:rFonts w:ascii="Times New Roman" w:hAnsi="Times New Roman"/>
          <w:color w:val="auto"/>
          <w:sz w:val="24"/>
          <w:szCs w:val="24"/>
          <w:u w:val="single"/>
          <w:lang w:val="en-GB"/>
        </w:rPr>
      </w:pPr>
      <w:r w:rsidRPr="00A66882">
        <w:rPr>
          <w:rFonts w:ascii="Times New Roman" w:hAnsi="Times New Roman"/>
          <w:color w:val="auto"/>
          <w:sz w:val="24"/>
          <w:szCs w:val="24"/>
          <w:lang w:val="en-GB"/>
        </w:rPr>
        <w:br w:type="column"/>
      </w:r>
      <w:r w:rsidRPr="00A66882">
        <w:rPr>
          <w:rFonts w:ascii="Times New Roman" w:hAnsi="Times New Roman"/>
          <w:bCs/>
          <w:color w:val="auto"/>
          <w:sz w:val="24"/>
          <w:szCs w:val="24"/>
          <w:lang w:val="en-GB"/>
        </w:rPr>
        <w:lastRenderedPageBreak/>
        <w:t>I. Introduction</w:t>
      </w:r>
    </w:p>
    <w:p w:rsidR="00E829A5" w:rsidRPr="00F50C17" w:rsidRDefault="00724637" w:rsidP="00E829A5">
      <w:pPr>
        <w:numPr>
          <w:ilvl w:val="0"/>
          <w:numId w:val="44"/>
        </w:numPr>
        <w:spacing w:after="240" w:line="240" w:lineRule="auto"/>
        <w:ind w:left="397" w:hanging="397"/>
        <w:jc w:val="both"/>
        <w:rPr>
          <w:rFonts w:ascii="Times New Roman" w:hAnsi="Times New Roman"/>
          <w:sz w:val="24"/>
          <w:szCs w:val="24"/>
          <w:lang w:val="en-GB"/>
        </w:rPr>
      </w:pPr>
      <w:r w:rsidRPr="00794D92">
        <w:rPr>
          <w:rFonts w:ascii="Times New Roman" w:hAnsi="Times New Roman"/>
          <w:sz w:val="24"/>
          <w:szCs w:val="24"/>
          <w:lang w:val="en-GB"/>
        </w:rPr>
        <w:t xml:space="preserve">The European Association of Jehovah’s Christian Witnesses is a charity registered in the United Kingdom. It provides support to Jehovah’s Witnesses facing fundamental human rights violations in various parts of the world. </w:t>
      </w:r>
    </w:p>
    <w:p w:rsidR="00D7701F" w:rsidRPr="00995801" w:rsidRDefault="00724637" w:rsidP="000D58B1">
      <w:pPr>
        <w:numPr>
          <w:ilvl w:val="0"/>
          <w:numId w:val="44"/>
        </w:numPr>
        <w:spacing w:after="240" w:line="240" w:lineRule="auto"/>
        <w:ind w:left="397" w:hanging="397"/>
        <w:jc w:val="both"/>
        <w:rPr>
          <w:rFonts w:ascii="Times New Roman" w:hAnsi="Times New Roman"/>
          <w:sz w:val="24"/>
          <w:szCs w:val="24"/>
          <w:lang w:val="en-GB"/>
        </w:rPr>
      </w:pPr>
      <w:r w:rsidRPr="00736CDE">
        <w:rPr>
          <w:rFonts w:ascii="Times New Roman" w:hAnsi="Times New Roman"/>
          <w:sz w:val="24"/>
          <w:szCs w:val="24"/>
          <w:lang w:val="en-GB"/>
        </w:rPr>
        <w:t xml:space="preserve">This submission is based on the </w:t>
      </w:r>
      <w:r w:rsidRPr="00736CDE">
        <w:rPr>
          <w:rFonts w:ascii="Times New Roman" w:hAnsi="Times New Roman"/>
          <w:sz w:val="24"/>
          <w:szCs w:val="24"/>
          <w:lang w:val="en-GB"/>
        </w:rPr>
        <w:t>reports submitted by victims to the national office of Jehovah’s Witnesses in Sweden.</w:t>
      </w:r>
    </w:p>
    <w:p w:rsidR="00D7701F" w:rsidRPr="005505E4" w:rsidRDefault="00724637" w:rsidP="000D58B1">
      <w:pPr>
        <w:numPr>
          <w:ilvl w:val="0"/>
          <w:numId w:val="44"/>
        </w:numPr>
        <w:spacing w:after="240" w:line="240" w:lineRule="auto"/>
        <w:ind w:left="397" w:hanging="397"/>
        <w:jc w:val="both"/>
        <w:rPr>
          <w:rFonts w:ascii="Times New Roman" w:hAnsi="Times New Roman"/>
          <w:sz w:val="24"/>
          <w:szCs w:val="24"/>
          <w:lang w:val="en-GB"/>
        </w:rPr>
      </w:pPr>
      <w:r w:rsidRPr="005505E4">
        <w:rPr>
          <w:rFonts w:ascii="Times New Roman" w:hAnsi="Times New Roman"/>
          <w:sz w:val="24"/>
          <w:szCs w:val="24"/>
          <w:lang w:val="en-GB"/>
        </w:rPr>
        <w:t>Jehovah’s Witnesses have been present in Sweden since 1898. For nearly 120 years, Jehovah’s Witnesses in Sweden have publicly shared their religious beliefs with neighbou</w:t>
      </w:r>
      <w:r w:rsidRPr="005505E4">
        <w:rPr>
          <w:rFonts w:ascii="Times New Roman" w:hAnsi="Times New Roman"/>
          <w:sz w:val="24"/>
          <w:szCs w:val="24"/>
          <w:lang w:val="en-GB"/>
        </w:rPr>
        <w:t>rs and friends from door to door and on the streets, as is their religious practice worldwide. There are more than 22,000 Jehovah’s Witnesses in Sweden today.</w:t>
      </w:r>
    </w:p>
    <w:p w:rsidR="00D7701F" w:rsidRPr="005505E4" w:rsidRDefault="00724637" w:rsidP="000D58B1">
      <w:pPr>
        <w:numPr>
          <w:ilvl w:val="0"/>
          <w:numId w:val="44"/>
        </w:numPr>
        <w:spacing w:after="240" w:line="240" w:lineRule="auto"/>
        <w:ind w:left="397" w:hanging="397"/>
        <w:jc w:val="both"/>
        <w:rPr>
          <w:rFonts w:ascii="Times New Roman" w:hAnsi="Times New Roman"/>
          <w:sz w:val="24"/>
          <w:szCs w:val="24"/>
          <w:lang w:val="en-GB"/>
        </w:rPr>
      </w:pPr>
      <w:r w:rsidRPr="005505E4">
        <w:rPr>
          <w:rFonts w:ascii="Times New Roman" w:hAnsi="Times New Roman"/>
          <w:sz w:val="24"/>
          <w:szCs w:val="24"/>
          <w:lang w:val="en-GB"/>
        </w:rPr>
        <w:t>In the year 2000, it became possible for religious groups other than the Church of Sweden to be r</w:t>
      </w:r>
      <w:r w:rsidRPr="005505E4">
        <w:rPr>
          <w:rFonts w:ascii="Times New Roman" w:hAnsi="Times New Roman"/>
          <w:sz w:val="24"/>
          <w:szCs w:val="24"/>
          <w:lang w:val="en-GB"/>
        </w:rPr>
        <w:t xml:space="preserve">egistered as religious communities instead of voluntary associations, which was their previous legal status. In the year 2000, Jehovah’s Witnesses applied for registration as a religious community, and this application was approved on 13 March 2000. </w:t>
      </w:r>
    </w:p>
    <w:p w:rsidR="00443FE4" w:rsidRPr="005505E4" w:rsidRDefault="00724637" w:rsidP="000D58B1">
      <w:pPr>
        <w:numPr>
          <w:ilvl w:val="0"/>
          <w:numId w:val="44"/>
        </w:numPr>
        <w:spacing w:after="240" w:line="240" w:lineRule="auto"/>
        <w:ind w:left="397" w:hanging="397"/>
        <w:jc w:val="both"/>
        <w:rPr>
          <w:rFonts w:ascii="Times New Roman" w:hAnsi="Times New Roman"/>
          <w:sz w:val="24"/>
          <w:szCs w:val="24"/>
          <w:lang w:val="en-GB"/>
        </w:rPr>
      </w:pPr>
      <w:r w:rsidRPr="005505E4">
        <w:rPr>
          <w:rFonts w:ascii="Times New Roman" w:hAnsi="Times New Roman"/>
          <w:sz w:val="24"/>
          <w:szCs w:val="24"/>
          <w:lang w:val="en-GB"/>
        </w:rPr>
        <w:t xml:space="preserve">This </w:t>
      </w:r>
      <w:r w:rsidRPr="005505E4">
        <w:rPr>
          <w:rFonts w:ascii="Times New Roman" w:hAnsi="Times New Roman"/>
          <w:sz w:val="24"/>
          <w:szCs w:val="24"/>
          <w:lang w:val="en-GB"/>
        </w:rPr>
        <w:t>submission provides information in connection with the consideration of the 7th periodic report of Sweden (CCPR/C/SWE/7). It predominantly focuses on the rights protected under Articles 18, 26, and 27 of the ICCPR.</w:t>
      </w:r>
    </w:p>
    <w:p w:rsidR="00535518" w:rsidRPr="005505E4" w:rsidRDefault="00724637" w:rsidP="00535518">
      <w:pPr>
        <w:pStyle w:val="Heading1"/>
        <w:ind w:left="0" w:firstLine="14"/>
        <w:rPr>
          <w:rFonts w:ascii="Times New Roman" w:hAnsi="Times New Roman"/>
          <w:bCs/>
          <w:color w:val="auto"/>
          <w:sz w:val="24"/>
          <w:szCs w:val="24"/>
          <w:lang w:val="en-GB"/>
        </w:rPr>
      </w:pPr>
      <w:r w:rsidRPr="005505E4">
        <w:rPr>
          <w:rFonts w:ascii="Times New Roman" w:hAnsi="Times New Roman"/>
          <w:bCs/>
          <w:color w:val="auto"/>
          <w:sz w:val="24"/>
          <w:szCs w:val="24"/>
          <w:lang w:val="en-GB"/>
        </w:rPr>
        <w:t>II. Prohibition of Discrimination and Fre</w:t>
      </w:r>
      <w:r w:rsidRPr="005505E4">
        <w:rPr>
          <w:rFonts w:ascii="Times New Roman" w:hAnsi="Times New Roman"/>
          <w:bCs/>
          <w:color w:val="auto"/>
          <w:sz w:val="24"/>
          <w:szCs w:val="24"/>
          <w:lang w:val="en-GB"/>
        </w:rPr>
        <w:t>edom of Religion - Alleged Violations of the International Covenant on Civil and Political Rights (ICCPR – Articles 18, 26 and 27)</w:t>
      </w:r>
    </w:p>
    <w:p w:rsidR="00443FE4" w:rsidRPr="005505E4" w:rsidRDefault="00724637" w:rsidP="000D58B1">
      <w:pPr>
        <w:pStyle w:val="ListParagraph"/>
        <w:numPr>
          <w:ilvl w:val="0"/>
          <w:numId w:val="48"/>
        </w:numPr>
        <w:jc w:val="both"/>
        <w:rPr>
          <w:rFonts w:ascii="Times New Roman" w:eastAsia="Malgun Gothic" w:hAnsi="Times New Roman"/>
          <w:b/>
          <w:bCs/>
          <w:kern w:val="2"/>
          <w:sz w:val="24"/>
          <w:szCs w:val="24"/>
          <w:lang w:val="en-GB"/>
        </w:rPr>
      </w:pPr>
      <w:r w:rsidRPr="005505E4">
        <w:rPr>
          <w:rFonts w:ascii="Times New Roman" w:eastAsia="Malgun Gothic" w:hAnsi="Times New Roman"/>
          <w:b/>
          <w:bCs/>
          <w:kern w:val="2"/>
          <w:sz w:val="24"/>
          <w:szCs w:val="24"/>
          <w:lang w:val="en-GB"/>
        </w:rPr>
        <w:t>Government Grants - Financial aid to religious communities</w:t>
      </w:r>
    </w:p>
    <w:p w:rsidR="00443FE4" w:rsidRPr="00A66882" w:rsidRDefault="00724637" w:rsidP="00443FE4">
      <w:pPr>
        <w:numPr>
          <w:ilvl w:val="0"/>
          <w:numId w:val="44"/>
        </w:numPr>
        <w:spacing w:after="240" w:line="240" w:lineRule="auto"/>
        <w:ind w:left="397" w:hanging="397"/>
        <w:jc w:val="both"/>
        <w:rPr>
          <w:rFonts w:ascii="Times New Roman" w:hAnsi="Times New Roman"/>
          <w:sz w:val="24"/>
          <w:szCs w:val="24"/>
          <w:lang w:val="en-GB"/>
        </w:rPr>
      </w:pPr>
      <w:r w:rsidRPr="005505E4">
        <w:rPr>
          <w:rFonts w:ascii="Times New Roman" w:hAnsi="Times New Roman"/>
          <w:sz w:val="24"/>
          <w:szCs w:val="24"/>
          <w:lang w:val="en-GB"/>
        </w:rPr>
        <w:t xml:space="preserve">In an application dated 6 August 2007, Jehovah’s Witnesses </w:t>
      </w:r>
      <w:r>
        <w:rPr>
          <w:rFonts w:ascii="Times New Roman" w:hAnsi="Times New Roman"/>
          <w:sz w:val="24"/>
          <w:szCs w:val="24"/>
          <w:lang w:val="en-GB"/>
        </w:rPr>
        <w:t>of Swed</w:t>
      </w:r>
      <w:r>
        <w:rPr>
          <w:rFonts w:ascii="Times New Roman" w:hAnsi="Times New Roman"/>
          <w:sz w:val="24"/>
          <w:szCs w:val="24"/>
          <w:lang w:val="en-GB"/>
        </w:rPr>
        <w:t xml:space="preserve">en (“Jehovas vittnen”) </w:t>
      </w:r>
      <w:r w:rsidRPr="00794D92">
        <w:rPr>
          <w:rFonts w:ascii="Times New Roman" w:hAnsi="Times New Roman"/>
          <w:sz w:val="24"/>
          <w:szCs w:val="24"/>
          <w:lang w:val="en-GB"/>
        </w:rPr>
        <w:t xml:space="preserve">applied to Sweden’s Ministry of Culture </w:t>
      </w:r>
      <w:r>
        <w:rPr>
          <w:rFonts w:ascii="Times New Roman" w:hAnsi="Times New Roman"/>
          <w:sz w:val="24"/>
          <w:szCs w:val="24"/>
          <w:lang w:val="en-GB"/>
        </w:rPr>
        <w:t>to be registered to receive</w:t>
      </w:r>
      <w:r w:rsidRPr="00A66882">
        <w:rPr>
          <w:rFonts w:ascii="Times New Roman" w:hAnsi="Times New Roman"/>
          <w:sz w:val="24"/>
          <w:szCs w:val="24"/>
          <w:lang w:val="en-GB"/>
        </w:rPr>
        <w:t xml:space="preserve"> state grants, or support, which the government made available to religious communities pursuant to Swedish statutory laws SFS 1999:932 and Government Regulation 1999:974. Similar grants have been given to more than 40 other religious organizations. </w:t>
      </w:r>
    </w:p>
    <w:p w:rsidR="00443FE4" w:rsidRPr="00736CDE" w:rsidRDefault="00724637" w:rsidP="00443FE4">
      <w:pPr>
        <w:numPr>
          <w:ilvl w:val="0"/>
          <w:numId w:val="44"/>
        </w:numPr>
        <w:spacing w:after="240" w:line="240" w:lineRule="auto"/>
        <w:ind w:left="397" w:hanging="397"/>
        <w:jc w:val="both"/>
        <w:rPr>
          <w:rFonts w:ascii="Times New Roman" w:hAnsi="Times New Roman"/>
          <w:sz w:val="24"/>
          <w:szCs w:val="24"/>
          <w:lang w:val="en-GB"/>
        </w:rPr>
      </w:pPr>
      <w:r w:rsidRPr="00794D92">
        <w:rPr>
          <w:rFonts w:ascii="Times New Roman" w:hAnsi="Times New Roman"/>
          <w:sz w:val="24"/>
          <w:szCs w:val="24"/>
          <w:lang w:val="en-GB"/>
        </w:rPr>
        <w:t>Accor</w:t>
      </w:r>
      <w:r w:rsidRPr="00794D92">
        <w:rPr>
          <w:rFonts w:ascii="Times New Roman" w:hAnsi="Times New Roman"/>
          <w:sz w:val="24"/>
          <w:szCs w:val="24"/>
          <w:lang w:val="en-GB"/>
        </w:rPr>
        <w:t>ding to § 2 of the law SFS 1999:932, the stated purpose of the grants is “to help create conditions in which religious communities can pursue active and long-term activities of a religious nature in the form of services, pastoral care, religious instructio</w:t>
      </w:r>
      <w:r w:rsidRPr="00794D92">
        <w:rPr>
          <w:rFonts w:ascii="Times New Roman" w:hAnsi="Times New Roman"/>
          <w:sz w:val="24"/>
          <w:szCs w:val="24"/>
          <w:lang w:val="en-GB"/>
        </w:rPr>
        <w:t xml:space="preserve">n and care.” In addition, § 3 states regarding the conditions for receiving state grants, “Government grants may only be awarded to a religious community </w:t>
      </w:r>
      <w:r w:rsidRPr="00F50C17">
        <w:rPr>
          <w:rFonts w:ascii="Times New Roman" w:hAnsi="Times New Roman"/>
          <w:sz w:val="24"/>
          <w:szCs w:val="24"/>
          <w:lang w:val="en-GB"/>
        </w:rPr>
        <w:t xml:space="preserve">that contributes to maintaining and strengthening the fundamental values upon which society is based, </w:t>
      </w:r>
      <w:r w:rsidRPr="00F50C17">
        <w:rPr>
          <w:rFonts w:ascii="Times New Roman" w:hAnsi="Times New Roman"/>
          <w:sz w:val="24"/>
          <w:szCs w:val="24"/>
          <w:lang w:val="en-GB"/>
        </w:rPr>
        <w:t xml:space="preserve">and is stable and plays an active role in the community.” </w:t>
      </w:r>
    </w:p>
    <w:p w:rsidR="00443FE4" w:rsidRPr="00794D92" w:rsidRDefault="00724637" w:rsidP="00443FE4">
      <w:pPr>
        <w:numPr>
          <w:ilvl w:val="0"/>
          <w:numId w:val="44"/>
        </w:numPr>
        <w:spacing w:after="240" w:line="240" w:lineRule="auto"/>
        <w:ind w:left="397" w:hanging="397"/>
        <w:jc w:val="both"/>
        <w:rPr>
          <w:rFonts w:ascii="Times New Roman" w:hAnsi="Times New Roman"/>
          <w:sz w:val="24"/>
          <w:szCs w:val="24"/>
          <w:lang w:val="en-GB"/>
        </w:rPr>
      </w:pPr>
      <w:r w:rsidRPr="00995801">
        <w:rPr>
          <w:rFonts w:ascii="Times New Roman" w:hAnsi="Times New Roman"/>
          <w:sz w:val="24"/>
          <w:szCs w:val="24"/>
          <w:lang w:val="en-GB"/>
        </w:rPr>
        <w:t xml:space="preserve">To decide whether or not a religious group may receive a grant, the Ministry of Culture </w:t>
      </w:r>
      <w:r>
        <w:rPr>
          <w:rFonts w:ascii="Times New Roman" w:hAnsi="Times New Roman"/>
          <w:sz w:val="24"/>
          <w:szCs w:val="24"/>
          <w:lang w:val="en-GB"/>
        </w:rPr>
        <w:t>relies</w:t>
      </w:r>
      <w:r w:rsidRPr="00794D92">
        <w:rPr>
          <w:rFonts w:ascii="Times New Roman" w:hAnsi="Times New Roman"/>
          <w:sz w:val="24"/>
          <w:szCs w:val="24"/>
          <w:lang w:val="en-GB"/>
        </w:rPr>
        <w:t xml:space="preserve"> on recommendations from the Commission for State Grants to Religious Communities (SST) which is a comm</w:t>
      </w:r>
      <w:r w:rsidRPr="00794D92">
        <w:rPr>
          <w:rFonts w:ascii="Times New Roman" w:hAnsi="Times New Roman"/>
          <w:sz w:val="24"/>
          <w:szCs w:val="24"/>
          <w:lang w:val="en-GB"/>
        </w:rPr>
        <w:t>ission set up by the government. This commission is made up of representatives for the religious communities that have already been declared eligible for state grants. A reading of the legislation on state grants reveals that much of the decision-making wi</w:t>
      </w:r>
      <w:r w:rsidRPr="00794D92">
        <w:rPr>
          <w:rFonts w:ascii="Times New Roman" w:hAnsi="Times New Roman"/>
          <w:sz w:val="24"/>
          <w:szCs w:val="24"/>
          <w:lang w:val="en-GB"/>
        </w:rPr>
        <w:t xml:space="preserve">th regards to grants to religious organizations rests with the SST. Two members of </w:t>
      </w:r>
      <w:r>
        <w:rPr>
          <w:rFonts w:ascii="Times New Roman" w:hAnsi="Times New Roman"/>
          <w:sz w:val="24"/>
          <w:szCs w:val="24"/>
          <w:lang w:val="en-GB"/>
        </w:rPr>
        <w:t>the SST</w:t>
      </w:r>
      <w:r w:rsidRPr="00794D92">
        <w:rPr>
          <w:rFonts w:ascii="Times New Roman" w:hAnsi="Times New Roman"/>
          <w:sz w:val="24"/>
          <w:szCs w:val="24"/>
          <w:lang w:val="en-GB"/>
        </w:rPr>
        <w:t xml:space="preserve"> visited the offices of Jehovah’s Witnesses in December 2007 regarding their application for a state grant. </w:t>
      </w:r>
    </w:p>
    <w:p w:rsidR="00443FE4" w:rsidRPr="00794D92" w:rsidRDefault="00724637" w:rsidP="00443FE4">
      <w:pPr>
        <w:numPr>
          <w:ilvl w:val="0"/>
          <w:numId w:val="44"/>
        </w:numPr>
        <w:spacing w:after="240" w:line="240" w:lineRule="auto"/>
        <w:ind w:left="397" w:hanging="397"/>
        <w:jc w:val="both"/>
        <w:rPr>
          <w:rFonts w:ascii="Times New Roman" w:hAnsi="Times New Roman"/>
          <w:sz w:val="24"/>
          <w:szCs w:val="24"/>
          <w:lang w:val="en-GB"/>
        </w:rPr>
      </w:pPr>
      <w:r w:rsidRPr="00794D92">
        <w:rPr>
          <w:rFonts w:ascii="Times New Roman" w:hAnsi="Times New Roman"/>
          <w:sz w:val="24"/>
          <w:szCs w:val="24"/>
          <w:lang w:val="en-GB"/>
        </w:rPr>
        <w:lastRenderedPageBreak/>
        <w:t>On 26 February 2008, the Ministry of Culture provided Jeh</w:t>
      </w:r>
      <w:r w:rsidRPr="00794D92">
        <w:rPr>
          <w:rFonts w:ascii="Times New Roman" w:hAnsi="Times New Roman"/>
          <w:sz w:val="24"/>
          <w:szCs w:val="24"/>
          <w:lang w:val="en-GB"/>
        </w:rPr>
        <w:t xml:space="preserve">ovas </w:t>
      </w:r>
      <w:r>
        <w:rPr>
          <w:rFonts w:ascii="Times New Roman" w:hAnsi="Times New Roman"/>
          <w:sz w:val="24"/>
          <w:szCs w:val="24"/>
          <w:lang w:val="en-GB"/>
        </w:rPr>
        <w:t>vittnen</w:t>
      </w:r>
      <w:r w:rsidRPr="00794D92">
        <w:rPr>
          <w:rFonts w:ascii="Times New Roman" w:hAnsi="Times New Roman"/>
          <w:sz w:val="24"/>
          <w:szCs w:val="24"/>
          <w:lang w:val="en-GB"/>
        </w:rPr>
        <w:t xml:space="preserve"> with a copy of the SST’s Statement of Opinion dated 20 February 2008.</w:t>
      </w:r>
      <w:r w:rsidRPr="00F50C17">
        <w:rPr>
          <w:rFonts w:ascii="Times New Roman" w:hAnsi="Times New Roman"/>
          <w:sz w:val="24"/>
          <w:szCs w:val="24"/>
          <w:lang w:val="en-GB"/>
        </w:rPr>
        <w:t xml:space="preserve"> </w:t>
      </w:r>
      <w:r w:rsidRPr="00582369">
        <w:rPr>
          <w:rFonts w:ascii="Times New Roman" w:hAnsi="Times New Roman"/>
          <w:sz w:val="24"/>
          <w:szCs w:val="24"/>
          <w:lang w:val="en-GB"/>
        </w:rPr>
        <w:t xml:space="preserve">In its </w:t>
      </w:r>
      <w:r>
        <w:rPr>
          <w:rFonts w:ascii="Times New Roman" w:hAnsi="Times New Roman"/>
          <w:sz w:val="24"/>
          <w:szCs w:val="24"/>
          <w:lang w:val="en-GB"/>
        </w:rPr>
        <w:t>opinion</w:t>
      </w:r>
      <w:r w:rsidRPr="00582369">
        <w:rPr>
          <w:rFonts w:ascii="Times New Roman" w:hAnsi="Times New Roman"/>
          <w:sz w:val="24"/>
          <w:szCs w:val="24"/>
          <w:lang w:val="en-GB"/>
        </w:rPr>
        <w:t xml:space="preserve">, the </w:t>
      </w:r>
      <w:r w:rsidRPr="00794D92">
        <w:rPr>
          <w:rFonts w:ascii="Times New Roman" w:hAnsi="Times New Roman"/>
          <w:sz w:val="24"/>
          <w:szCs w:val="24"/>
          <w:lang w:val="en-GB"/>
        </w:rPr>
        <w:t>SST recommended that the application be rejected because, among other things, Jehovah’s Witnesses do not vote. The SST described Jehovah’s Witnesses as a</w:t>
      </w:r>
      <w:r w:rsidRPr="00794D92">
        <w:rPr>
          <w:rFonts w:ascii="Times New Roman" w:hAnsi="Times New Roman"/>
          <w:sz w:val="24"/>
          <w:szCs w:val="24"/>
          <w:lang w:val="en-GB"/>
        </w:rPr>
        <w:t xml:space="preserve"> “sect”, a pejorative and discriminatory term which the SST has not used in reference to the 40 religious communities which receive state grants </w:t>
      </w:r>
    </w:p>
    <w:p w:rsidR="00443FE4" w:rsidRPr="00794D92" w:rsidRDefault="00724637" w:rsidP="00443FE4">
      <w:pPr>
        <w:numPr>
          <w:ilvl w:val="0"/>
          <w:numId w:val="44"/>
        </w:numPr>
        <w:spacing w:after="240" w:line="240" w:lineRule="auto"/>
        <w:ind w:left="397" w:hanging="397"/>
        <w:jc w:val="both"/>
        <w:rPr>
          <w:rFonts w:ascii="Times New Roman" w:hAnsi="Times New Roman"/>
          <w:sz w:val="24"/>
          <w:szCs w:val="24"/>
          <w:lang w:val="en-GB"/>
        </w:rPr>
      </w:pPr>
      <w:r w:rsidRPr="00794D92">
        <w:rPr>
          <w:rFonts w:ascii="Times New Roman" w:hAnsi="Times New Roman"/>
          <w:sz w:val="24"/>
          <w:szCs w:val="24"/>
          <w:lang w:val="en-GB"/>
        </w:rPr>
        <w:t>In its response, Jehovah’s Witnesses explained their international organizational structure, which is operated</w:t>
      </w:r>
      <w:r w:rsidRPr="00794D92">
        <w:rPr>
          <w:rFonts w:ascii="Times New Roman" w:hAnsi="Times New Roman"/>
          <w:sz w:val="24"/>
          <w:szCs w:val="24"/>
          <w:lang w:val="en-GB"/>
        </w:rPr>
        <w:t xml:space="preserve"> under the direction of </w:t>
      </w:r>
      <w:r>
        <w:rPr>
          <w:rFonts w:ascii="Times New Roman" w:hAnsi="Times New Roman"/>
          <w:sz w:val="24"/>
          <w:szCs w:val="24"/>
          <w:lang w:val="en-GB"/>
        </w:rPr>
        <w:t xml:space="preserve">the ecclesiastical </w:t>
      </w:r>
      <w:r w:rsidRPr="00794D92">
        <w:rPr>
          <w:rFonts w:ascii="Times New Roman" w:hAnsi="Times New Roman"/>
          <w:sz w:val="24"/>
          <w:szCs w:val="24"/>
          <w:lang w:val="en-GB"/>
        </w:rPr>
        <w:t xml:space="preserve">Governing Body, as well as the Biblical bases for the doctrinal matters criticized by the SST, </w:t>
      </w:r>
      <w:r>
        <w:rPr>
          <w:rFonts w:ascii="Times New Roman" w:hAnsi="Times New Roman"/>
          <w:sz w:val="24"/>
          <w:szCs w:val="24"/>
          <w:lang w:val="en-GB"/>
        </w:rPr>
        <w:t xml:space="preserve">including their neutrality in political matters. </w:t>
      </w:r>
    </w:p>
    <w:p w:rsidR="00443FE4" w:rsidRPr="00794D92" w:rsidRDefault="00724637" w:rsidP="00443FE4">
      <w:pPr>
        <w:numPr>
          <w:ilvl w:val="0"/>
          <w:numId w:val="44"/>
        </w:numPr>
        <w:spacing w:after="240" w:line="240" w:lineRule="auto"/>
        <w:ind w:left="397" w:hanging="397"/>
        <w:jc w:val="both"/>
        <w:rPr>
          <w:rFonts w:ascii="Times New Roman" w:hAnsi="Times New Roman"/>
          <w:sz w:val="24"/>
          <w:szCs w:val="24"/>
          <w:lang w:val="en-GB"/>
        </w:rPr>
      </w:pPr>
      <w:r w:rsidRPr="00794D92">
        <w:rPr>
          <w:rFonts w:ascii="Times New Roman" w:hAnsi="Times New Roman"/>
          <w:sz w:val="24"/>
          <w:szCs w:val="24"/>
          <w:lang w:val="en-GB"/>
        </w:rPr>
        <w:t>On 17 June 2009 the Ministry of Culture rejected the application for</w:t>
      </w:r>
      <w:r w:rsidRPr="00794D92">
        <w:rPr>
          <w:rFonts w:ascii="Times New Roman" w:hAnsi="Times New Roman"/>
          <w:sz w:val="24"/>
          <w:szCs w:val="24"/>
          <w:lang w:val="en-GB"/>
        </w:rPr>
        <w:t xml:space="preserve"> state grants. Relying on the SST’s opinion, the decision stated that the application was denied because Jehovah’s Witnesses do not </w:t>
      </w:r>
      <w:r w:rsidRPr="00794D92">
        <w:rPr>
          <w:rFonts w:ascii="Times New Roman" w:hAnsi="Times New Roman"/>
          <w:sz w:val="24"/>
          <w:szCs w:val="24"/>
        </w:rPr>
        <w:t>contribute “to the maintaining and strengthening of the fundamental values upon which society is based”</w:t>
      </w:r>
      <w:r w:rsidRPr="00794D92">
        <w:rPr>
          <w:rFonts w:ascii="Times New Roman" w:hAnsi="Times New Roman"/>
          <w:sz w:val="24"/>
          <w:szCs w:val="24"/>
          <w:lang w:val="en-GB"/>
        </w:rPr>
        <w:t xml:space="preserve"> </w:t>
      </w:r>
    </w:p>
    <w:p w:rsidR="00443FE4" w:rsidRPr="00794D92" w:rsidRDefault="00724637" w:rsidP="00443FE4">
      <w:pPr>
        <w:numPr>
          <w:ilvl w:val="0"/>
          <w:numId w:val="44"/>
        </w:numPr>
        <w:spacing w:after="240" w:line="240" w:lineRule="auto"/>
        <w:ind w:left="397" w:hanging="397"/>
        <w:jc w:val="both"/>
        <w:rPr>
          <w:rFonts w:ascii="Times New Roman" w:hAnsi="Times New Roman"/>
          <w:sz w:val="24"/>
          <w:szCs w:val="24"/>
          <w:lang w:val="en-GB"/>
        </w:rPr>
      </w:pPr>
      <w:r w:rsidRPr="00B20047">
        <w:rPr>
          <w:rFonts w:ascii="Times New Roman" w:hAnsi="Times New Roman"/>
          <w:sz w:val="24"/>
          <w:szCs w:val="24"/>
          <w:lang w:val="en-GB"/>
        </w:rPr>
        <w:t>On 16 September 200</w:t>
      </w:r>
      <w:r w:rsidRPr="00B20047">
        <w:rPr>
          <w:rFonts w:ascii="Times New Roman" w:hAnsi="Times New Roman"/>
          <w:sz w:val="24"/>
          <w:szCs w:val="24"/>
          <w:lang w:val="en-GB"/>
        </w:rPr>
        <w:t xml:space="preserve">9 Jehovas </w:t>
      </w:r>
      <w:r>
        <w:rPr>
          <w:rFonts w:ascii="Times New Roman" w:hAnsi="Times New Roman"/>
          <w:sz w:val="24"/>
          <w:szCs w:val="24"/>
          <w:lang w:val="en-GB"/>
        </w:rPr>
        <w:t>vittnen</w:t>
      </w:r>
      <w:r w:rsidRPr="00B20047">
        <w:rPr>
          <w:rFonts w:ascii="Times New Roman" w:hAnsi="Times New Roman"/>
          <w:sz w:val="24"/>
          <w:szCs w:val="24"/>
          <w:lang w:val="en-GB"/>
        </w:rPr>
        <w:t xml:space="preserve"> applied to the Ministry of Culture to reconsider its decision and on 13 November 2009 the applicant submitted supporting information on how Jehovah’s Witnesses have contributed “to the well-being of their neighbourhood and to peaceful rel</w:t>
      </w:r>
      <w:r w:rsidRPr="00B20047">
        <w:rPr>
          <w:rFonts w:ascii="Times New Roman" w:hAnsi="Times New Roman"/>
          <w:sz w:val="24"/>
          <w:szCs w:val="24"/>
          <w:lang w:val="en-GB"/>
        </w:rPr>
        <w:t xml:space="preserve">ations”. </w:t>
      </w:r>
      <w:r w:rsidRPr="005505E4">
        <w:rPr>
          <w:rFonts w:ascii="Times New Roman" w:hAnsi="Times New Roman"/>
          <w:sz w:val="24"/>
          <w:szCs w:val="24"/>
          <w:lang w:val="en-GB"/>
        </w:rPr>
        <w:t xml:space="preserve">On 10 December 2009, </w:t>
      </w:r>
      <w:r>
        <w:rPr>
          <w:rFonts w:ascii="Times New Roman" w:hAnsi="Times New Roman"/>
          <w:sz w:val="24"/>
          <w:szCs w:val="24"/>
          <w:lang w:val="en-GB"/>
        </w:rPr>
        <w:t>the Ministry of Culture again rejected the application. O</w:t>
      </w:r>
      <w:r w:rsidRPr="00794D92">
        <w:rPr>
          <w:rFonts w:ascii="Times New Roman" w:hAnsi="Times New Roman"/>
          <w:sz w:val="24"/>
          <w:szCs w:val="24"/>
          <w:lang w:val="en-GB"/>
        </w:rPr>
        <w:t xml:space="preserve">n 9 March 2010 </w:t>
      </w:r>
      <w:r>
        <w:rPr>
          <w:rFonts w:ascii="Times New Roman" w:hAnsi="Times New Roman"/>
          <w:sz w:val="24"/>
          <w:szCs w:val="24"/>
          <w:lang w:val="en-GB"/>
        </w:rPr>
        <w:t xml:space="preserve">Jehovas vittnen filed </w:t>
      </w:r>
      <w:r w:rsidRPr="00794D92">
        <w:rPr>
          <w:rFonts w:ascii="Times New Roman" w:hAnsi="Times New Roman"/>
          <w:sz w:val="24"/>
          <w:szCs w:val="24"/>
          <w:lang w:val="en-GB"/>
        </w:rPr>
        <w:t>an appeal with the Supreme Administrative Court on the basis of the law SFS 2006:304 which provides for a review of state decisions,</w:t>
      </w:r>
      <w:r w:rsidRPr="00794D92">
        <w:rPr>
          <w:rFonts w:ascii="Times New Roman" w:hAnsi="Times New Roman"/>
          <w:sz w:val="24"/>
          <w:szCs w:val="24"/>
          <w:lang w:val="en-GB"/>
        </w:rPr>
        <w:t xml:space="preserve"> which violate Article 6 of the European Convention</w:t>
      </w:r>
      <w:r>
        <w:rPr>
          <w:rFonts w:ascii="Times New Roman" w:hAnsi="Times New Roman"/>
          <w:sz w:val="24"/>
          <w:szCs w:val="24"/>
          <w:lang w:val="en-GB"/>
        </w:rPr>
        <w:t xml:space="preserve"> on Human Rights</w:t>
      </w:r>
      <w:r w:rsidRPr="00794D92">
        <w:rPr>
          <w:rFonts w:ascii="Times New Roman" w:hAnsi="Times New Roman"/>
          <w:sz w:val="24"/>
          <w:szCs w:val="24"/>
          <w:lang w:val="en-GB"/>
        </w:rPr>
        <w:t xml:space="preserve">. </w:t>
      </w:r>
    </w:p>
    <w:p w:rsidR="00443FE4" w:rsidRPr="00736CDE" w:rsidRDefault="00724637" w:rsidP="00443FE4">
      <w:pPr>
        <w:numPr>
          <w:ilvl w:val="0"/>
          <w:numId w:val="44"/>
        </w:numPr>
        <w:spacing w:after="240" w:line="240" w:lineRule="auto"/>
        <w:ind w:left="397" w:hanging="397"/>
        <w:jc w:val="both"/>
        <w:rPr>
          <w:rFonts w:ascii="Times New Roman" w:hAnsi="Times New Roman"/>
          <w:sz w:val="24"/>
          <w:szCs w:val="24"/>
          <w:lang w:val="en-GB"/>
        </w:rPr>
      </w:pPr>
      <w:r w:rsidRPr="00794D92">
        <w:rPr>
          <w:rFonts w:ascii="Times New Roman" w:hAnsi="Times New Roman"/>
          <w:sz w:val="24"/>
          <w:szCs w:val="24"/>
          <w:lang w:val="en-GB"/>
        </w:rPr>
        <w:t xml:space="preserve">On 2 March 2011, the Supreme Administrative Court annulled the government’s 17 June 2009 decision because it was illegal. The Court stated </w:t>
      </w:r>
      <w:r w:rsidRPr="00F50C17">
        <w:rPr>
          <w:rFonts w:ascii="Times New Roman" w:hAnsi="Times New Roman"/>
          <w:sz w:val="24"/>
          <w:szCs w:val="24"/>
          <w:lang w:val="en-GB"/>
        </w:rPr>
        <w:t xml:space="preserve">“the reasons for a rejection must be described </w:t>
      </w:r>
      <w:r w:rsidRPr="00F50C17">
        <w:rPr>
          <w:rFonts w:ascii="Times New Roman" w:hAnsi="Times New Roman"/>
          <w:sz w:val="24"/>
          <w:szCs w:val="24"/>
          <w:lang w:val="en-GB"/>
        </w:rPr>
        <w:t>in a decision so that it is possible to verify that no irrelevant reasons have been presented during the decision-making.” The Court added that “this does not justify an exhaustive examination and assessment of the doctrine and teaching of the religious co</w:t>
      </w:r>
      <w:r w:rsidRPr="00F50C17">
        <w:rPr>
          <w:rFonts w:ascii="Times New Roman" w:hAnsi="Times New Roman"/>
          <w:sz w:val="24"/>
          <w:szCs w:val="24"/>
          <w:lang w:val="en-GB"/>
        </w:rPr>
        <w:t>mmunity in relation to the common values of the society.”</w:t>
      </w:r>
    </w:p>
    <w:p w:rsidR="00443FE4" w:rsidRPr="00F50C17" w:rsidRDefault="00724637" w:rsidP="00443FE4">
      <w:pPr>
        <w:numPr>
          <w:ilvl w:val="0"/>
          <w:numId w:val="44"/>
        </w:numPr>
        <w:spacing w:after="240" w:line="240" w:lineRule="auto"/>
        <w:ind w:left="397" w:hanging="397"/>
        <w:jc w:val="both"/>
        <w:rPr>
          <w:rFonts w:ascii="Times New Roman" w:hAnsi="Times New Roman"/>
          <w:sz w:val="24"/>
          <w:szCs w:val="24"/>
          <w:lang w:val="en-GB"/>
        </w:rPr>
      </w:pPr>
      <w:r w:rsidRPr="00B20047">
        <w:rPr>
          <w:rFonts w:ascii="Times New Roman" w:hAnsi="Times New Roman"/>
          <w:sz w:val="24"/>
          <w:szCs w:val="24"/>
          <w:lang w:val="en-GB"/>
        </w:rPr>
        <w:t>In response, on 16 May 2012, the Ministry of Health and Social Affairs (the government department then handling applications for state grants) issued a new decision rejecting the application for sta</w:t>
      </w:r>
      <w:r w:rsidRPr="00B20047">
        <w:rPr>
          <w:rFonts w:ascii="Times New Roman" w:hAnsi="Times New Roman"/>
          <w:sz w:val="24"/>
          <w:szCs w:val="24"/>
          <w:lang w:val="en-GB"/>
        </w:rPr>
        <w:t>te grants, for the sole reason that Jehovah’s Witnesses do not participate “in political elections”, thus relying for the third time, on the 20 February 2008 SST opinion.</w:t>
      </w:r>
      <w:r>
        <w:rPr>
          <w:rFonts w:ascii="Times New Roman" w:hAnsi="Times New Roman"/>
          <w:sz w:val="24"/>
          <w:szCs w:val="24"/>
          <w:lang w:val="en-GB"/>
        </w:rPr>
        <w:t xml:space="preserve"> On 3 August 2012 Jehovas vittnen again appealed to the Supreme Administrative Court. </w:t>
      </w:r>
      <w:r w:rsidRPr="00F50C17">
        <w:rPr>
          <w:rFonts w:ascii="Times New Roman" w:hAnsi="Times New Roman"/>
          <w:sz w:val="24"/>
          <w:szCs w:val="24"/>
          <w:lang w:val="en-GB"/>
        </w:rPr>
        <w:t xml:space="preserve"> </w:t>
      </w:r>
    </w:p>
    <w:p w:rsidR="00443FE4" w:rsidRDefault="00724637" w:rsidP="00443FE4">
      <w:pPr>
        <w:numPr>
          <w:ilvl w:val="0"/>
          <w:numId w:val="44"/>
        </w:numPr>
        <w:spacing w:after="240" w:line="240" w:lineRule="auto"/>
        <w:ind w:left="397" w:hanging="397"/>
        <w:jc w:val="both"/>
        <w:rPr>
          <w:rFonts w:ascii="Times New Roman" w:hAnsi="Times New Roman"/>
          <w:sz w:val="24"/>
          <w:szCs w:val="24"/>
          <w:lang w:val="en-GB"/>
        </w:rPr>
      </w:pPr>
      <w:r w:rsidRPr="00B20047">
        <w:rPr>
          <w:rFonts w:ascii="Times New Roman" w:hAnsi="Times New Roman"/>
          <w:sz w:val="24"/>
          <w:szCs w:val="24"/>
          <w:lang w:val="en-GB"/>
        </w:rPr>
        <w:t>On 8 November 2013 the Supreme Administrative Court granted the appeal and reversed the 16 May 2012 decision of the Ministry of Health and Social Affairs. The Supreme Administrative Court concluded that the “right to vote is merely a right, not an obliga</w:t>
      </w:r>
      <w:r w:rsidRPr="00B20047">
        <w:rPr>
          <w:rFonts w:ascii="Times New Roman" w:hAnsi="Times New Roman"/>
          <w:sz w:val="24"/>
          <w:szCs w:val="24"/>
          <w:lang w:val="en-GB"/>
        </w:rPr>
        <w:t xml:space="preserve">tion” and reiterated that the state may not make an “assessment or evaluation” on religious doctrine and must “remain neutral and impartial”. The Supreme Administrative Court concluded, however, that it did not have the authority to order the </w:t>
      </w:r>
      <w:r>
        <w:rPr>
          <w:rFonts w:ascii="Times New Roman" w:hAnsi="Times New Roman"/>
          <w:sz w:val="24"/>
          <w:szCs w:val="24"/>
          <w:lang w:val="en-GB"/>
        </w:rPr>
        <w:t>g</w:t>
      </w:r>
      <w:r w:rsidRPr="00B20047">
        <w:rPr>
          <w:rFonts w:ascii="Times New Roman" w:hAnsi="Times New Roman"/>
          <w:sz w:val="24"/>
          <w:szCs w:val="24"/>
          <w:lang w:val="en-GB"/>
        </w:rPr>
        <w:t>overnment to</w:t>
      </w:r>
      <w:r w:rsidRPr="00B20047">
        <w:rPr>
          <w:rFonts w:ascii="Times New Roman" w:hAnsi="Times New Roman"/>
          <w:sz w:val="24"/>
          <w:szCs w:val="24"/>
          <w:lang w:val="en-GB"/>
        </w:rPr>
        <w:t xml:space="preserve"> approve the application for state grants and once again referred the case back to the </w:t>
      </w:r>
      <w:r>
        <w:rPr>
          <w:rFonts w:ascii="Times New Roman" w:hAnsi="Times New Roman"/>
          <w:sz w:val="24"/>
          <w:szCs w:val="24"/>
          <w:lang w:val="en-GB"/>
        </w:rPr>
        <w:t>g</w:t>
      </w:r>
      <w:r w:rsidRPr="00B20047">
        <w:rPr>
          <w:rFonts w:ascii="Times New Roman" w:hAnsi="Times New Roman"/>
          <w:sz w:val="24"/>
          <w:szCs w:val="24"/>
          <w:lang w:val="en-GB"/>
        </w:rPr>
        <w:t>overnment.</w:t>
      </w:r>
      <w:r w:rsidRPr="00794D92">
        <w:rPr>
          <w:rFonts w:ascii="Times New Roman" w:hAnsi="Times New Roman"/>
          <w:sz w:val="24"/>
          <w:szCs w:val="24"/>
          <w:lang w:val="en-GB"/>
        </w:rPr>
        <w:t xml:space="preserve"> </w:t>
      </w:r>
    </w:p>
    <w:p w:rsidR="00F50C17" w:rsidRPr="00B20047" w:rsidRDefault="00724637" w:rsidP="00443FE4">
      <w:pPr>
        <w:numPr>
          <w:ilvl w:val="0"/>
          <w:numId w:val="44"/>
        </w:numPr>
        <w:spacing w:after="240" w:line="240" w:lineRule="auto"/>
        <w:ind w:left="397" w:hanging="397"/>
        <w:jc w:val="both"/>
        <w:rPr>
          <w:rFonts w:ascii="Times New Roman" w:hAnsi="Times New Roman"/>
          <w:sz w:val="24"/>
          <w:szCs w:val="24"/>
          <w:lang w:val="en-GB"/>
        </w:rPr>
      </w:pPr>
      <w:r>
        <w:rPr>
          <w:rFonts w:ascii="Times New Roman" w:hAnsi="Times New Roman"/>
          <w:sz w:val="24"/>
          <w:szCs w:val="24"/>
          <w:lang w:val="en-GB"/>
        </w:rPr>
        <w:t>O</w:t>
      </w:r>
      <w:r w:rsidRPr="00F50C17">
        <w:rPr>
          <w:rFonts w:ascii="Times New Roman" w:hAnsi="Times New Roman"/>
          <w:sz w:val="24"/>
          <w:szCs w:val="24"/>
          <w:lang w:val="en-GB"/>
        </w:rPr>
        <w:t xml:space="preserve">n </w:t>
      </w:r>
      <w:r w:rsidRPr="00B20047">
        <w:rPr>
          <w:rFonts w:ascii="Times New Roman" w:hAnsi="Times New Roman"/>
          <w:sz w:val="24"/>
          <w:szCs w:val="24"/>
          <w:lang w:val="en-GB"/>
        </w:rPr>
        <w:t xml:space="preserve">10 June 2014 the Ministry of Health and Social Affairs provided Jehovas </w:t>
      </w:r>
      <w:r>
        <w:rPr>
          <w:rFonts w:ascii="Times New Roman" w:hAnsi="Times New Roman"/>
          <w:sz w:val="24"/>
          <w:szCs w:val="24"/>
          <w:lang w:val="en-GB"/>
        </w:rPr>
        <w:t>vittnen</w:t>
      </w:r>
      <w:r w:rsidRPr="00B20047">
        <w:rPr>
          <w:rFonts w:ascii="Times New Roman" w:hAnsi="Times New Roman"/>
          <w:sz w:val="24"/>
          <w:szCs w:val="24"/>
          <w:lang w:val="en-GB"/>
        </w:rPr>
        <w:t xml:space="preserve"> with the 2 June 2014 SST opinion, which again recommended that the applic</w:t>
      </w:r>
      <w:r w:rsidRPr="00B20047">
        <w:rPr>
          <w:rFonts w:ascii="Times New Roman" w:hAnsi="Times New Roman"/>
          <w:sz w:val="24"/>
          <w:szCs w:val="24"/>
          <w:lang w:val="en-GB"/>
        </w:rPr>
        <w:t>ation be rejected. The SST based its opinion “mainly” on information from “defectors” who claimed t</w:t>
      </w:r>
      <w:r w:rsidRPr="00F50C17">
        <w:rPr>
          <w:rFonts w:ascii="Times New Roman" w:hAnsi="Times New Roman"/>
          <w:sz w:val="24"/>
          <w:szCs w:val="24"/>
          <w:lang w:val="en-GB"/>
        </w:rPr>
        <w:t>o have been Jehovah’s Witnesses</w:t>
      </w:r>
      <w:r w:rsidRPr="00B20047">
        <w:rPr>
          <w:rFonts w:ascii="Times New Roman" w:hAnsi="Times New Roman"/>
          <w:sz w:val="24"/>
          <w:szCs w:val="24"/>
          <w:lang w:val="en-GB"/>
        </w:rPr>
        <w:t>. There is no evidence the SST conducted a similar survey of disgruntled former members when approving the applications of the</w:t>
      </w:r>
      <w:r w:rsidRPr="00B20047">
        <w:rPr>
          <w:rFonts w:ascii="Times New Roman" w:hAnsi="Times New Roman"/>
          <w:sz w:val="24"/>
          <w:szCs w:val="24"/>
          <w:lang w:val="en-GB"/>
        </w:rPr>
        <w:t xml:space="preserve"> 40 communities that receive state grants, nor did it assess their beliefs and doctrines.</w:t>
      </w:r>
    </w:p>
    <w:p w:rsidR="00F50C17" w:rsidRDefault="00724637" w:rsidP="00F50C17">
      <w:pPr>
        <w:numPr>
          <w:ilvl w:val="0"/>
          <w:numId w:val="44"/>
        </w:numPr>
        <w:spacing w:after="240" w:line="240" w:lineRule="auto"/>
        <w:ind w:left="397" w:hanging="397"/>
        <w:jc w:val="both"/>
        <w:rPr>
          <w:rFonts w:ascii="Times New Roman" w:hAnsi="Times New Roman"/>
          <w:sz w:val="24"/>
          <w:szCs w:val="24"/>
          <w:lang w:val="en-GB"/>
        </w:rPr>
      </w:pPr>
      <w:r w:rsidRPr="00B20047">
        <w:rPr>
          <w:rFonts w:ascii="Times New Roman" w:hAnsi="Times New Roman"/>
          <w:sz w:val="24"/>
          <w:szCs w:val="24"/>
          <w:lang w:val="en-GB"/>
        </w:rPr>
        <w:lastRenderedPageBreak/>
        <w:t>On 21 August 2014 the applicant submitted to the Ministry of Health and Social Affairs a detailed reply proving the SST opinion ignored the clear direction of the Supreme Administrative Court and, instead, was based on religious bigotry, gross misinformati</w:t>
      </w:r>
      <w:r w:rsidRPr="00B20047">
        <w:rPr>
          <w:rFonts w:ascii="Times New Roman" w:hAnsi="Times New Roman"/>
          <w:sz w:val="24"/>
          <w:szCs w:val="24"/>
          <w:lang w:val="en-GB"/>
        </w:rPr>
        <w:t xml:space="preserve">on, innuendo, and biased and misleading conclusions. The Ministry of Health and Social Affairs </w:t>
      </w:r>
      <w:r>
        <w:rPr>
          <w:rFonts w:ascii="Times New Roman" w:hAnsi="Times New Roman"/>
          <w:sz w:val="24"/>
          <w:szCs w:val="24"/>
          <w:lang w:val="en-GB"/>
        </w:rPr>
        <w:t>did not</w:t>
      </w:r>
      <w:r w:rsidRPr="00B20047">
        <w:rPr>
          <w:rFonts w:ascii="Times New Roman" w:hAnsi="Times New Roman"/>
          <w:sz w:val="24"/>
          <w:szCs w:val="24"/>
          <w:lang w:val="en-GB"/>
        </w:rPr>
        <w:t xml:space="preserve"> respond to that reply</w:t>
      </w:r>
      <w:r>
        <w:rPr>
          <w:rFonts w:ascii="Times New Roman" w:hAnsi="Times New Roman"/>
          <w:sz w:val="24"/>
          <w:szCs w:val="24"/>
          <w:lang w:val="en-GB"/>
        </w:rPr>
        <w:t>.</w:t>
      </w:r>
    </w:p>
    <w:p w:rsidR="00F50C17" w:rsidRDefault="00724637" w:rsidP="00F50C17">
      <w:pPr>
        <w:numPr>
          <w:ilvl w:val="0"/>
          <w:numId w:val="44"/>
        </w:numPr>
        <w:spacing w:after="240" w:line="240" w:lineRule="auto"/>
        <w:ind w:left="397" w:hanging="397"/>
        <w:jc w:val="both"/>
        <w:rPr>
          <w:rFonts w:ascii="Times New Roman" w:hAnsi="Times New Roman"/>
          <w:sz w:val="24"/>
          <w:szCs w:val="24"/>
          <w:lang w:val="en-GB"/>
        </w:rPr>
      </w:pPr>
      <w:r>
        <w:rPr>
          <w:rFonts w:ascii="Times New Roman" w:hAnsi="Times New Roman"/>
          <w:sz w:val="24"/>
          <w:szCs w:val="24"/>
          <w:lang w:val="en-GB"/>
        </w:rPr>
        <w:t>Over the next 18 months, Jehovas vittnen repeatedly wrote to the government requesting that it implement the decision of the Supre</w:t>
      </w:r>
      <w:r>
        <w:rPr>
          <w:rFonts w:ascii="Times New Roman" w:hAnsi="Times New Roman"/>
          <w:sz w:val="24"/>
          <w:szCs w:val="24"/>
          <w:lang w:val="en-GB"/>
        </w:rPr>
        <w:t xml:space="preserve">me Administrative Court and make a new decision on the application. The government replied that it did not know when it might make a decision. </w:t>
      </w:r>
    </w:p>
    <w:p w:rsidR="00443FE4" w:rsidRDefault="00724637" w:rsidP="000D58B1">
      <w:pPr>
        <w:numPr>
          <w:ilvl w:val="0"/>
          <w:numId w:val="44"/>
        </w:numPr>
        <w:spacing w:after="240" w:line="240" w:lineRule="auto"/>
        <w:ind w:left="397" w:hanging="397"/>
        <w:jc w:val="both"/>
        <w:rPr>
          <w:rFonts w:ascii="Times New Roman" w:hAnsi="Times New Roman"/>
          <w:sz w:val="24"/>
          <w:szCs w:val="24"/>
          <w:lang w:val="en-GB"/>
        </w:rPr>
      </w:pPr>
      <w:r w:rsidRPr="00F50C17">
        <w:rPr>
          <w:rFonts w:ascii="Times New Roman" w:hAnsi="Times New Roman"/>
          <w:sz w:val="24"/>
          <w:szCs w:val="24"/>
          <w:lang w:val="en-GB"/>
        </w:rPr>
        <w:t>On 28 January 2016, the government rejected</w:t>
      </w:r>
      <w:r>
        <w:rPr>
          <w:rFonts w:ascii="Times New Roman" w:hAnsi="Times New Roman"/>
          <w:sz w:val="24"/>
          <w:szCs w:val="24"/>
          <w:lang w:val="en-GB"/>
        </w:rPr>
        <w:t xml:space="preserve">, for the fourth time, </w:t>
      </w:r>
      <w:r w:rsidRPr="00F50C17">
        <w:rPr>
          <w:rFonts w:ascii="Times New Roman" w:hAnsi="Times New Roman"/>
          <w:sz w:val="24"/>
          <w:szCs w:val="24"/>
          <w:lang w:val="en-GB"/>
        </w:rPr>
        <w:t xml:space="preserve">the application </w:t>
      </w:r>
      <w:r>
        <w:rPr>
          <w:rFonts w:ascii="Times New Roman" w:hAnsi="Times New Roman"/>
          <w:sz w:val="24"/>
          <w:szCs w:val="24"/>
          <w:lang w:val="en-GB"/>
        </w:rPr>
        <w:t>by Jehovas vittnen to be regis</w:t>
      </w:r>
      <w:r>
        <w:rPr>
          <w:rFonts w:ascii="Times New Roman" w:hAnsi="Times New Roman"/>
          <w:sz w:val="24"/>
          <w:szCs w:val="24"/>
          <w:lang w:val="en-GB"/>
        </w:rPr>
        <w:t xml:space="preserve">tered to receive </w:t>
      </w:r>
      <w:r w:rsidRPr="00F50C17">
        <w:rPr>
          <w:rFonts w:ascii="Times New Roman" w:hAnsi="Times New Roman"/>
          <w:sz w:val="24"/>
          <w:szCs w:val="24"/>
          <w:lang w:val="en-GB"/>
        </w:rPr>
        <w:t>state grants</w:t>
      </w:r>
      <w:r>
        <w:rPr>
          <w:rFonts w:ascii="Times New Roman" w:hAnsi="Times New Roman"/>
          <w:sz w:val="24"/>
          <w:szCs w:val="24"/>
          <w:lang w:val="en-GB"/>
        </w:rPr>
        <w:t xml:space="preserve">. The government relied on the opinion of the SST which was critical of the religious beliefs of Jehovah’s Witnesses. The government concluded that Jehovah’s Witnesses should not receive state grants because of their religious </w:t>
      </w:r>
      <w:r>
        <w:rPr>
          <w:rFonts w:ascii="Times New Roman" w:hAnsi="Times New Roman"/>
          <w:sz w:val="24"/>
          <w:szCs w:val="24"/>
          <w:lang w:val="en-GB"/>
        </w:rPr>
        <w:t xml:space="preserve">beliefs concerning blood transfusions. In reaching this conclusion, the government engaged in an impermissible assessment of religious beliefs in violation of the right to freedom of religion. In </w:t>
      </w:r>
      <w:r>
        <w:rPr>
          <w:rFonts w:ascii="Times New Roman" w:hAnsi="Times New Roman"/>
          <w:i/>
          <w:sz w:val="24"/>
          <w:szCs w:val="24"/>
          <w:lang w:val="en-GB"/>
        </w:rPr>
        <w:t xml:space="preserve">Jehovah’s Witnesses of Moscow and others v. Russia </w:t>
      </w:r>
      <w:r>
        <w:rPr>
          <w:rFonts w:ascii="Times New Roman" w:hAnsi="Times New Roman"/>
          <w:sz w:val="24"/>
          <w:szCs w:val="24"/>
          <w:lang w:val="en-GB"/>
        </w:rPr>
        <w:t xml:space="preserve">(no. 302/02, </w:t>
      </w:r>
      <w:r w:rsidRPr="005717AB">
        <w:rPr>
          <w:rFonts w:ascii="Times New Roman" w:hAnsi="Times New Roman"/>
          <w:sz w:val="24"/>
          <w:szCs w:val="24"/>
          <w:lang w:val="en-CA"/>
        </w:rPr>
        <w:t>§§ 132</w:t>
      </w:r>
      <w:r>
        <w:rPr>
          <w:rFonts w:ascii="Times New Roman" w:hAnsi="Times New Roman"/>
          <w:sz w:val="24"/>
          <w:szCs w:val="24"/>
          <w:lang w:val="en-GB"/>
        </w:rPr>
        <w:t xml:space="preserve">, 141,10 June 2010) the European Court of Human Rights concluded: </w:t>
      </w:r>
    </w:p>
    <w:p w:rsidR="00F50C17" w:rsidRPr="00A05B24" w:rsidRDefault="00724637" w:rsidP="00582369">
      <w:pPr>
        <w:spacing w:after="240" w:line="240" w:lineRule="auto"/>
        <w:ind w:left="720" w:right="271"/>
        <w:jc w:val="both"/>
        <w:rPr>
          <w:rFonts w:ascii="Times New Roman" w:hAnsi="Times New Roman"/>
          <w:lang w:val="en-GB"/>
        </w:rPr>
      </w:pPr>
      <w:r w:rsidRPr="00A05B24">
        <w:rPr>
          <w:rFonts w:ascii="Times New Roman" w:hAnsi="Times New Roman"/>
          <w:lang w:val="en-CA"/>
        </w:rPr>
        <w:t xml:space="preserve">“… the situation of a patient seeking a hastening of death through the discontinuation of treatment is </w:t>
      </w:r>
      <w:r w:rsidRPr="00A05B24">
        <w:rPr>
          <w:rStyle w:val="goog-gtc-translatable"/>
          <w:rFonts w:ascii="Times New Roman" w:eastAsiaTheme="minorHAnsi" w:hAnsi="Times New Roman"/>
        </w:rPr>
        <w:t>different</w:t>
      </w:r>
      <w:r w:rsidRPr="00A05B24">
        <w:rPr>
          <w:rFonts w:ascii="Times New Roman" w:hAnsi="Times New Roman"/>
          <w:lang w:val="en-CA"/>
        </w:rPr>
        <w:t xml:space="preserve"> from that of patients who – like Jehovah’s Witnesses – ju</w:t>
      </w:r>
      <w:r w:rsidRPr="00A05B24">
        <w:rPr>
          <w:rFonts w:ascii="Times New Roman" w:hAnsi="Times New Roman"/>
          <w:lang w:val="en-CA"/>
        </w:rPr>
        <w:t>st make a choice of medical procedures but still wish to get well and do not exclude treatment altogether.”</w:t>
      </w:r>
    </w:p>
    <w:p w:rsidR="00F50C17" w:rsidRPr="00A05B24" w:rsidRDefault="00724637" w:rsidP="00582369">
      <w:pPr>
        <w:spacing w:after="240" w:line="240" w:lineRule="auto"/>
        <w:ind w:left="720" w:right="271"/>
        <w:jc w:val="both"/>
        <w:rPr>
          <w:rFonts w:ascii="Times New Roman" w:hAnsi="Times New Roman"/>
          <w:lang w:val="en-GB"/>
        </w:rPr>
      </w:pPr>
      <w:r w:rsidRPr="00A05B24">
        <w:rPr>
          <w:rFonts w:ascii="Times New Roman" w:hAnsi="Times New Roman"/>
          <w:lang w:val="en-GB"/>
        </w:rPr>
        <w:t>“… [the state’s actions] amounted to a declaration that their religious beliefs relating to the sacred nature of blood were illegitimate. However, t</w:t>
      </w:r>
      <w:r w:rsidRPr="00A05B24">
        <w:rPr>
          <w:rFonts w:ascii="Times New Roman" w:hAnsi="Times New Roman"/>
          <w:lang w:val="en-GB"/>
        </w:rPr>
        <w:t xml:space="preserve">he Court </w:t>
      </w:r>
      <w:r w:rsidRPr="00A05B24">
        <w:rPr>
          <w:rFonts w:ascii="Times New Roman" w:hAnsi="Times New Roman"/>
          <w:lang w:val="en-CA"/>
        </w:rPr>
        <w:t>reiterates</w:t>
      </w:r>
      <w:r w:rsidRPr="00A05B24">
        <w:rPr>
          <w:rFonts w:ascii="Times New Roman" w:hAnsi="Times New Roman"/>
          <w:lang w:val="en-GB"/>
        </w:rPr>
        <w:t xml:space="preserve"> that the State does not have the right under the Convention to decide what beliefs may or may not be taught because the right to freedom of religion as guaranteed under the Convention excludes any discretion on the part of the State to </w:t>
      </w:r>
      <w:r w:rsidRPr="00A05B24">
        <w:rPr>
          <w:rFonts w:ascii="Times New Roman" w:hAnsi="Times New Roman"/>
          <w:lang w:val="en-GB"/>
        </w:rPr>
        <w:t xml:space="preserve">determine whether religious beliefs of the means used to express such beliefs are legitimate (see </w:t>
      </w:r>
      <w:r w:rsidRPr="00A05B24">
        <w:rPr>
          <w:rFonts w:ascii="Times New Roman" w:hAnsi="Times New Roman"/>
          <w:i/>
          <w:lang w:val="en-GB"/>
        </w:rPr>
        <w:t xml:space="preserve">Manoussakis and Others, </w:t>
      </w:r>
      <w:r w:rsidRPr="00A05B24">
        <w:rPr>
          <w:rFonts w:ascii="Times New Roman" w:hAnsi="Times New Roman"/>
          <w:lang w:val="en-GB"/>
        </w:rPr>
        <w:t>cited above, § 47).”</w:t>
      </w:r>
    </w:p>
    <w:p w:rsidR="00443FE4" w:rsidRPr="00F50C17" w:rsidRDefault="00724637" w:rsidP="000D58B1">
      <w:pPr>
        <w:pStyle w:val="ListParagraph"/>
        <w:numPr>
          <w:ilvl w:val="0"/>
          <w:numId w:val="48"/>
        </w:numPr>
        <w:jc w:val="both"/>
        <w:rPr>
          <w:rFonts w:ascii="Times New Roman" w:eastAsia="Malgun Gothic" w:hAnsi="Times New Roman"/>
          <w:b/>
          <w:bCs/>
          <w:kern w:val="2"/>
          <w:sz w:val="24"/>
          <w:szCs w:val="24"/>
          <w:lang w:val="en-GB"/>
        </w:rPr>
      </w:pPr>
      <w:r w:rsidRPr="00F50C17">
        <w:rPr>
          <w:rFonts w:ascii="Times New Roman" w:eastAsia="Malgun Gothic" w:hAnsi="Times New Roman"/>
          <w:b/>
          <w:bCs/>
          <w:kern w:val="2"/>
          <w:sz w:val="24"/>
          <w:szCs w:val="24"/>
          <w:lang w:val="en-GB"/>
        </w:rPr>
        <w:t>Tax Exemption for Special Full-Time Servants of Jehovah's Witnesses</w:t>
      </w:r>
    </w:p>
    <w:p w:rsidR="000D58B1" w:rsidRPr="00582369" w:rsidRDefault="00724637" w:rsidP="000D58B1">
      <w:pPr>
        <w:numPr>
          <w:ilvl w:val="0"/>
          <w:numId w:val="44"/>
        </w:numPr>
        <w:spacing w:after="240" w:line="240" w:lineRule="auto"/>
        <w:ind w:left="397" w:hanging="397"/>
        <w:jc w:val="both"/>
        <w:rPr>
          <w:rFonts w:ascii="Times New Roman" w:hAnsi="Times New Roman"/>
          <w:sz w:val="24"/>
          <w:szCs w:val="24"/>
          <w:lang w:val="en-GB"/>
        </w:rPr>
      </w:pPr>
      <w:r>
        <w:rPr>
          <w:rFonts w:ascii="Times New Roman" w:hAnsi="Times New Roman"/>
          <w:sz w:val="24"/>
          <w:szCs w:val="24"/>
          <w:lang w:val="en-GB"/>
        </w:rPr>
        <w:t xml:space="preserve">Approximately 115 </w:t>
      </w:r>
      <w:r w:rsidRPr="00F50C17">
        <w:rPr>
          <w:rFonts w:ascii="Times New Roman" w:hAnsi="Times New Roman"/>
          <w:sz w:val="24"/>
          <w:szCs w:val="24"/>
          <w:lang w:val="en-GB"/>
        </w:rPr>
        <w:t xml:space="preserve">Jehovah’s Witnesses </w:t>
      </w:r>
      <w:r>
        <w:rPr>
          <w:rFonts w:ascii="Times New Roman" w:hAnsi="Times New Roman"/>
          <w:sz w:val="24"/>
          <w:szCs w:val="24"/>
          <w:lang w:val="en-GB"/>
        </w:rPr>
        <w:t>in Swed</w:t>
      </w:r>
      <w:r>
        <w:rPr>
          <w:rFonts w:ascii="Times New Roman" w:hAnsi="Times New Roman"/>
          <w:sz w:val="24"/>
          <w:szCs w:val="24"/>
          <w:lang w:val="en-GB"/>
        </w:rPr>
        <w:t xml:space="preserve">en are </w:t>
      </w:r>
      <w:r w:rsidRPr="00F50C17">
        <w:rPr>
          <w:rFonts w:ascii="Times New Roman" w:hAnsi="Times New Roman"/>
          <w:sz w:val="24"/>
          <w:szCs w:val="24"/>
          <w:lang w:val="en-GB"/>
        </w:rPr>
        <w:t>members of the religious order known as the Worldwide Order of Special Full-Time Servants of Jehovah's Witnesses (“the Order”)</w:t>
      </w:r>
      <w:r>
        <w:rPr>
          <w:rFonts w:ascii="Times New Roman" w:hAnsi="Times New Roman"/>
          <w:sz w:val="24"/>
          <w:szCs w:val="24"/>
          <w:lang w:val="en-GB"/>
        </w:rPr>
        <w:t>. This is a tiny fraction, less than 1 percent, of all of the Jehovah’s Witnesses in Sweden. Members of the Order</w:t>
      </w:r>
      <w:r w:rsidRPr="00F50C17">
        <w:rPr>
          <w:rFonts w:ascii="Times New Roman" w:hAnsi="Times New Roman"/>
          <w:sz w:val="24"/>
          <w:szCs w:val="24"/>
          <w:lang w:val="en-GB"/>
        </w:rPr>
        <w:t xml:space="preserve"> lead a co</w:t>
      </w:r>
      <w:r w:rsidRPr="00F50C17">
        <w:rPr>
          <w:rFonts w:ascii="Times New Roman" w:hAnsi="Times New Roman"/>
          <w:sz w:val="24"/>
          <w:szCs w:val="24"/>
          <w:lang w:val="en-GB"/>
        </w:rPr>
        <w:t>nsecrated life of worship and devotion. On a daily basis they participate in community prayers, community meal</w:t>
      </w:r>
      <w:r w:rsidRPr="00582369">
        <w:rPr>
          <w:rFonts w:ascii="Times New Roman" w:hAnsi="Times New Roman"/>
          <w:sz w:val="24"/>
          <w:szCs w:val="24"/>
          <w:lang w:val="en-GB"/>
        </w:rPr>
        <w:t xml:space="preserve">s, labour and work, private prayer and meditation, and the study of the Bible. They do not carry on any activities for monetary compensation. </w:t>
      </w:r>
    </w:p>
    <w:p w:rsidR="000D58B1" w:rsidRPr="00582369" w:rsidRDefault="00724637" w:rsidP="000D58B1">
      <w:pPr>
        <w:numPr>
          <w:ilvl w:val="0"/>
          <w:numId w:val="44"/>
        </w:numPr>
        <w:spacing w:after="240" w:line="240" w:lineRule="auto"/>
        <w:ind w:left="397" w:hanging="397"/>
        <w:jc w:val="both"/>
        <w:rPr>
          <w:rFonts w:ascii="Times New Roman" w:hAnsi="Times New Roman"/>
          <w:sz w:val="24"/>
          <w:szCs w:val="24"/>
          <w:lang w:val="en-GB"/>
        </w:rPr>
      </w:pPr>
      <w:r>
        <w:rPr>
          <w:rFonts w:ascii="Times New Roman" w:hAnsi="Times New Roman"/>
          <w:sz w:val="24"/>
          <w:szCs w:val="24"/>
          <w:lang w:val="en-GB"/>
        </w:rPr>
        <w:t>Jeh</w:t>
      </w:r>
      <w:r>
        <w:rPr>
          <w:rFonts w:ascii="Times New Roman" w:hAnsi="Times New Roman"/>
          <w:sz w:val="24"/>
          <w:szCs w:val="24"/>
          <w:lang w:val="en-GB"/>
        </w:rPr>
        <w:t>ovas vittnen provides members of the Order with room and board and a small allowance to care for their most basic needs. Although</w:t>
      </w:r>
      <w:r w:rsidRPr="00582369">
        <w:rPr>
          <w:rFonts w:ascii="Times New Roman" w:hAnsi="Times New Roman"/>
          <w:sz w:val="24"/>
          <w:szCs w:val="24"/>
          <w:lang w:val="en-GB"/>
        </w:rPr>
        <w:t xml:space="preserve"> the members of the Order live in a monastic setting and are not salaried, they are being taxed as if they were employees contrary to members of other religious orders in Sweden that are exempt from such taxes. </w:t>
      </w:r>
    </w:p>
    <w:p w:rsidR="000D58B1" w:rsidRPr="00582369" w:rsidRDefault="00724637" w:rsidP="000D58B1">
      <w:pPr>
        <w:numPr>
          <w:ilvl w:val="0"/>
          <w:numId w:val="44"/>
        </w:numPr>
        <w:spacing w:after="240" w:line="240" w:lineRule="auto"/>
        <w:ind w:left="397" w:hanging="397"/>
        <w:jc w:val="both"/>
        <w:rPr>
          <w:rFonts w:ascii="Times New Roman" w:hAnsi="Times New Roman"/>
          <w:sz w:val="24"/>
          <w:szCs w:val="24"/>
          <w:lang w:val="en-GB"/>
        </w:rPr>
      </w:pPr>
      <w:r>
        <w:rPr>
          <w:rFonts w:ascii="Times New Roman" w:hAnsi="Times New Roman"/>
          <w:sz w:val="24"/>
          <w:szCs w:val="24"/>
          <w:lang w:val="en-GB"/>
        </w:rPr>
        <w:t>In contrast, the Swedish Tax Agency (</w:t>
      </w:r>
      <w:r w:rsidRPr="00582369">
        <w:rPr>
          <w:rFonts w:ascii="Times New Roman" w:hAnsi="Times New Roman"/>
          <w:sz w:val="24"/>
          <w:szCs w:val="24"/>
          <w:lang w:val="en-GB"/>
        </w:rPr>
        <w:t>Skattev</w:t>
      </w:r>
      <w:r w:rsidRPr="00582369">
        <w:rPr>
          <w:rFonts w:ascii="Times New Roman" w:hAnsi="Times New Roman"/>
          <w:sz w:val="24"/>
          <w:szCs w:val="24"/>
          <w:lang w:val="en-GB"/>
        </w:rPr>
        <w:t>erket)</w:t>
      </w:r>
      <w:r>
        <w:rPr>
          <w:rFonts w:ascii="Times New Roman" w:hAnsi="Times New Roman"/>
          <w:sz w:val="24"/>
          <w:szCs w:val="24"/>
          <w:lang w:val="en-GB"/>
        </w:rPr>
        <w:t xml:space="preserve"> does not require members of the more than 40 other religious orders to pay tax on the financial assistance they receive from their respective orders. </w:t>
      </w:r>
    </w:p>
    <w:p w:rsidR="000D58B1" w:rsidRPr="00582369" w:rsidRDefault="00724637" w:rsidP="000D58B1">
      <w:pPr>
        <w:numPr>
          <w:ilvl w:val="0"/>
          <w:numId w:val="44"/>
        </w:numPr>
        <w:spacing w:after="240" w:line="240" w:lineRule="auto"/>
        <w:ind w:left="397" w:hanging="397"/>
        <w:jc w:val="both"/>
        <w:rPr>
          <w:rFonts w:ascii="Times New Roman" w:hAnsi="Times New Roman"/>
          <w:sz w:val="24"/>
          <w:szCs w:val="24"/>
          <w:lang w:val="en-GB"/>
        </w:rPr>
      </w:pPr>
      <w:r w:rsidRPr="00582369">
        <w:rPr>
          <w:rFonts w:ascii="Times New Roman" w:hAnsi="Times New Roman"/>
          <w:sz w:val="24"/>
          <w:szCs w:val="24"/>
          <w:lang w:val="en-GB"/>
        </w:rPr>
        <w:t xml:space="preserve">All the members </w:t>
      </w:r>
      <w:r>
        <w:rPr>
          <w:rFonts w:ascii="Times New Roman" w:hAnsi="Times New Roman"/>
          <w:sz w:val="24"/>
          <w:szCs w:val="24"/>
          <w:lang w:val="en-GB"/>
        </w:rPr>
        <w:t xml:space="preserve">of the Order </w:t>
      </w:r>
      <w:r w:rsidRPr="00582369">
        <w:rPr>
          <w:rFonts w:ascii="Times New Roman" w:hAnsi="Times New Roman"/>
          <w:sz w:val="24"/>
          <w:szCs w:val="24"/>
          <w:lang w:val="en-GB"/>
        </w:rPr>
        <w:t xml:space="preserve">applied to the Swedish Tax </w:t>
      </w:r>
      <w:r>
        <w:rPr>
          <w:rFonts w:ascii="Times New Roman" w:hAnsi="Times New Roman"/>
          <w:sz w:val="24"/>
          <w:szCs w:val="24"/>
          <w:lang w:val="en-GB"/>
        </w:rPr>
        <w:t>Agency</w:t>
      </w:r>
      <w:r w:rsidRPr="00582369">
        <w:rPr>
          <w:rFonts w:ascii="Times New Roman" w:hAnsi="Times New Roman"/>
          <w:sz w:val="24"/>
          <w:szCs w:val="24"/>
          <w:lang w:val="en-GB"/>
        </w:rPr>
        <w:t xml:space="preserve"> for exemption from taxation for the</w:t>
      </w:r>
      <w:r w:rsidRPr="00582369">
        <w:rPr>
          <w:rFonts w:ascii="Times New Roman" w:hAnsi="Times New Roman"/>
          <w:sz w:val="24"/>
          <w:szCs w:val="24"/>
          <w:lang w:val="en-GB"/>
        </w:rPr>
        <w:t xml:space="preserve"> years 2004 to 201</w:t>
      </w:r>
      <w:r>
        <w:rPr>
          <w:rFonts w:ascii="Times New Roman" w:hAnsi="Times New Roman"/>
          <w:sz w:val="24"/>
          <w:szCs w:val="24"/>
          <w:lang w:val="en-GB"/>
        </w:rPr>
        <w:t>2</w:t>
      </w:r>
      <w:r w:rsidRPr="00582369">
        <w:rPr>
          <w:rFonts w:ascii="Times New Roman" w:hAnsi="Times New Roman"/>
          <w:sz w:val="24"/>
          <w:szCs w:val="24"/>
          <w:lang w:val="en-GB"/>
        </w:rPr>
        <w:t xml:space="preserve">, on the basis that they were members of a religious order and were not employees. </w:t>
      </w:r>
    </w:p>
    <w:p w:rsidR="000D58B1" w:rsidRPr="005505E4" w:rsidRDefault="00724637" w:rsidP="000D58B1">
      <w:pPr>
        <w:numPr>
          <w:ilvl w:val="0"/>
          <w:numId w:val="44"/>
        </w:numPr>
        <w:spacing w:after="240" w:line="240" w:lineRule="auto"/>
        <w:ind w:left="397" w:hanging="397"/>
        <w:jc w:val="both"/>
        <w:rPr>
          <w:rFonts w:ascii="Times New Roman" w:hAnsi="Times New Roman"/>
          <w:sz w:val="24"/>
          <w:szCs w:val="24"/>
          <w:lang w:val="en-GB"/>
        </w:rPr>
      </w:pPr>
      <w:r>
        <w:rPr>
          <w:rFonts w:ascii="Times New Roman" w:hAnsi="Times New Roman"/>
          <w:sz w:val="24"/>
          <w:szCs w:val="24"/>
          <w:lang w:val="en-GB"/>
        </w:rPr>
        <w:lastRenderedPageBreak/>
        <w:t>They provided</w:t>
      </w:r>
      <w:r w:rsidRPr="00582369">
        <w:rPr>
          <w:rFonts w:ascii="Times New Roman" w:hAnsi="Times New Roman"/>
          <w:sz w:val="24"/>
          <w:szCs w:val="24"/>
          <w:lang w:val="en-GB"/>
        </w:rPr>
        <w:t xml:space="preserve"> the Tax </w:t>
      </w:r>
      <w:r>
        <w:rPr>
          <w:rFonts w:ascii="Times New Roman" w:hAnsi="Times New Roman"/>
          <w:sz w:val="24"/>
          <w:szCs w:val="24"/>
          <w:lang w:val="en-GB"/>
        </w:rPr>
        <w:t>Agency</w:t>
      </w:r>
      <w:r w:rsidRPr="00582369">
        <w:rPr>
          <w:rFonts w:ascii="Times New Roman" w:hAnsi="Times New Roman"/>
          <w:sz w:val="24"/>
          <w:szCs w:val="24"/>
          <w:lang w:val="en-GB"/>
        </w:rPr>
        <w:t xml:space="preserve"> with jurisprudence establishing a clear practice of granting tax exemption </w:t>
      </w:r>
      <w:r>
        <w:rPr>
          <w:rFonts w:ascii="Times New Roman" w:hAnsi="Times New Roman"/>
          <w:sz w:val="24"/>
          <w:szCs w:val="24"/>
          <w:lang w:val="en-GB"/>
        </w:rPr>
        <w:t>to</w:t>
      </w:r>
      <w:r w:rsidRPr="00582369">
        <w:rPr>
          <w:rFonts w:ascii="Times New Roman" w:hAnsi="Times New Roman"/>
          <w:sz w:val="24"/>
          <w:szCs w:val="24"/>
          <w:lang w:val="en-GB"/>
        </w:rPr>
        <w:t xml:space="preserve"> members of </w:t>
      </w:r>
      <w:r>
        <w:rPr>
          <w:rFonts w:ascii="Times New Roman" w:hAnsi="Times New Roman"/>
          <w:sz w:val="24"/>
          <w:szCs w:val="24"/>
          <w:lang w:val="en-GB"/>
        </w:rPr>
        <w:t xml:space="preserve">more than 40 other </w:t>
      </w:r>
      <w:r w:rsidRPr="00582369">
        <w:rPr>
          <w:rFonts w:ascii="Times New Roman" w:hAnsi="Times New Roman"/>
          <w:sz w:val="24"/>
          <w:szCs w:val="24"/>
          <w:lang w:val="en-GB"/>
        </w:rPr>
        <w:t>religious orders</w:t>
      </w:r>
      <w:r w:rsidRPr="00582369">
        <w:rPr>
          <w:rFonts w:ascii="Times New Roman" w:hAnsi="Times New Roman"/>
          <w:sz w:val="24"/>
          <w:szCs w:val="24"/>
          <w:lang w:val="en-GB"/>
        </w:rPr>
        <w:t xml:space="preserve"> </w:t>
      </w:r>
      <w:r>
        <w:rPr>
          <w:rFonts w:ascii="Times New Roman" w:hAnsi="Times New Roman"/>
          <w:sz w:val="24"/>
          <w:szCs w:val="24"/>
          <w:lang w:val="en-GB"/>
        </w:rPr>
        <w:t xml:space="preserve">in Sweden. </w:t>
      </w:r>
    </w:p>
    <w:p w:rsidR="000D58B1" w:rsidRPr="00C76953" w:rsidRDefault="00724637" w:rsidP="00736CDE">
      <w:pPr>
        <w:numPr>
          <w:ilvl w:val="0"/>
          <w:numId w:val="44"/>
        </w:numPr>
        <w:spacing w:after="240" w:line="240" w:lineRule="auto"/>
        <w:ind w:left="397" w:hanging="397"/>
        <w:jc w:val="both"/>
        <w:rPr>
          <w:rFonts w:ascii="Times New Roman" w:hAnsi="Times New Roman"/>
          <w:sz w:val="24"/>
          <w:szCs w:val="24"/>
          <w:lang w:val="en-GB"/>
        </w:rPr>
      </w:pPr>
      <w:r w:rsidRPr="00C76953">
        <w:rPr>
          <w:rFonts w:ascii="Times New Roman" w:hAnsi="Times New Roman"/>
          <w:sz w:val="24"/>
          <w:szCs w:val="24"/>
          <w:lang w:val="en-GB"/>
        </w:rPr>
        <w:t>T</w:t>
      </w:r>
      <w:r w:rsidRPr="000A7256">
        <w:rPr>
          <w:rFonts w:ascii="Times New Roman" w:hAnsi="Times New Roman"/>
          <w:sz w:val="24"/>
          <w:szCs w:val="24"/>
          <w:lang w:val="en-GB"/>
        </w:rPr>
        <w:t xml:space="preserve">he </w:t>
      </w:r>
      <w:r w:rsidRPr="00995801">
        <w:rPr>
          <w:rFonts w:ascii="Times New Roman" w:hAnsi="Times New Roman"/>
          <w:sz w:val="24"/>
          <w:szCs w:val="24"/>
          <w:lang w:val="en-GB"/>
        </w:rPr>
        <w:t>Tax Agency ignored that evidence and rejected the applications, concluding without any evidence or explanation that members of the Order “must be classified as income giving activity of a permanent character which is to be counted as work.</w:t>
      </w:r>
      <w:r w:rsidRPr="00995801">
        <w:rPr>
          <w:rFonts w:ascii="Times New Roman" w:hAnsi="Times New Roman"/>
          <w:sz w:val="24"/>
          <w:szCs w:val="24"/>
          <w:lang w:val="en-GB"/>
        </w:rPr>
        <w:t xml:space="preserve">” Not only was there no evidence in support of this arbitrary conclusion, the Tax Agency failed to consider that some members of the Order were housebound (some were bedridden) due to advanced age and clearly are not “employees” of the Order. </w:t>
      </w:r>
      <w:r w:rsidRPr="00736CDE">
        <w:rPr>
          <w:rFonts w:ascii="Times New Roman" w:hAnsi="Times New Roman"/>
          <w:sz w:val="24"/>
          <w:szCs w:val="24"/>
          <w:lang w:val="en-GB"/>
        </w:rPr>
        <w:t>All their app</w:t>
      </w:r>
      <w:r w:rsidRPr="00736CDE">
        <w:rPr>
          <w:rFonts w:ascii="Times New Roman" w:hAnsi="Times New Roman"/>
          <w:sz w:val="24"/>
          <w:szCs w:val="24"/>
          <w:lang w:val="en-GB"/>
        </w:rPr>
        <w:t>eals were rejected. In its 10 June 2011 decision and reconsideration, the Tax Board made a similar decision regarding the Religious Community, deciding that it was an “employer” because of the support it provided to its members. The Religious Community fil</w:t>
      </w:r>
      <w:r w:rsidRPr="00736CDE">
        <w:rPr>
          <w:rFonts w:ascii="Times New Roman" w:hAnsi="Times New Roman"/>
          <w:sz w:val="24"/>
          <w:szCs w:val="24"/>
          <w:lang w:val="en-GB"/>
        </w:rPr>
        <w:t>ed several appeals, exhausting its domestic remedies, but the appellate courts rejec</w:t>
      </w:r>
      <w:r w:rsidRPr="00995801">
        <w:rPr>
          <w:rFonts w:ascii="Times New Roman" w:hAnsi="Times New Roman"/>
          <w:sz w:val="24"/>
          <w:szCs w:val="24"/>
          <w:lang w:val="en-GB"/>
        </w:rPr>
        <w:t>ted all appeals.</w:t>
      </w:r>
    </w:p>
    <w:p w:rsidR="000D58B1" w:rsidRPr="005505E4" w:rsidRDefault="00724637" w:rsidP="000D58B1">
      <w:pPr>
        <w:numPr>
          <w:ilvl w:val="0"/>
          <w:numId w:val="44"/>
        </w:numPr>
        <w:spacing w:after="240" w:line="240" w:lineRule="auto"/>
        <w:ind w:left="397" w:hanging="397"/>
        <w:jc w:val="both"/>
        <w:rPr>
          <w:rFonts w:ascii="Times New Roman" w:hAnsi="Times New Roman"/>
          <w:sz w:val="24"/>
          <w:szCs w:val="24"/>
          <w:lang w:val="en-GB"/>
        </w:rPr>
      </w:pPr>
      <w:r w:rsidRPr="00995801">
        <w:rPr>
          <w:rFonts w:ascii="Times New Roman" w:hAnsi="Times New Roman"/>
          <w:sz w:val="24"/>
          <w:szCs w:val="24"/>
          <w:lang w:val="en-GB"/>
        </w:rPr>
        <w:t>The members of the Order and the Religious Community decided to submit their case before the European Court of Human Rights (ECHR) (</w:t>
      </w:r>
      <w:r w:rsidRPr="005505E4">
        <w:rPr>
          <w:rFonts w:ascii="Times New Roman" w:hAnsi="Times New Roman"/>
          <w:i/>
          <w:sz w:val="24"/>
          <w:szCs w:val="24"/>
          <w:lang w:val="en-GB"/>
        </w:rPr>
        <w:t>Alnashi v. Sweden</w:t>
      </w:r>
      <w:r w:rsidRPr="005505E4">
        <w:rPr>
          <w:rFonts w:ascii="Times New Roman" w:hAnsi="Times New Roman"/>
          <w:sz w:val="24"/>
          <w:szCs w:val="24"/>
          <w:lang w:val="en-GB"/>
        </w:rPr>
        <w:t xml:space="preserve">, no. </w:t>
      </w:r>
      <w:r w:rsidRPr="005505E4">
        <w:rPr>
          <w:rFonts w:ascii="Times New Roman" w:hAnsi="Times New Roman"/>
          <w:sz w:val="24"/>
          <w:szCs w:val="24"/>
          <w:lang w:val="en-GB"/>
        </w:rPr>
        <w:t xml:space="preserve">77019/12 and </w:t>
      </w:r>
      <w:r w:rsidRPr="005505E4">
        <w:rPr>
          <w:rFonts w:ascii="Times New Roman" w:hAnsi="Times New Roman"/>
          <w:i/>
          <w:sz w:val="24"/>
          <w:szCs w:val="24"/>
          <w:lang w:val="en-GB"/>
        </w:rPr>
        <w:t>Roslund v. Sweden</w:t>
      </w:r>
      <w:r w:rsidRPr="005505E4">
        <w:rPr>
          <w:rFonts w:ascii="Times New Roman" w:hAnsi="Times New Roman"/>
          <w:sz w:val="24"/>
          <w:szCs w:val="24"/>
          <w:lang w:val="en-GB"/>
        </w:rPr>
        <w:t xml:space="preserve">, no. 3710/14). </w:t>
      </w:r>
    </w:p>
    <w:p w:rsidR="000D58B1" w:rsidRPr="00736CDE" w:rsidRDefault="00724637" w:rsidP="000D58B1">
      <w:pPr>
        <w:numPr>
          <w:ilvl w:val="0"/>
          <w:numId w:val="44"/>
        </w:numPr>
        <w:spacing w:after="240" w:line="240" w:lineRule="auto"/>
        <w:ind w:left="397" w:hanging="397"/>
        <w:jc w:val="both"/>
        <w:rPr>
          <w:rFonts w:ascii="Times New Roman" w:hAnsi="Times New Roman"/>
          <w:sz w:val="24"/>
          <w:szCs w:val="24"/>
          <w:lang w:val="en-GB"/>
        </w:rPr>
      </w:pPr>
      <w:r w:rsidRPr="005505E4">
        <w:rPr>
          <w:rFonts w:ascii="Times New Roman" w:hAnsi="Times New Roman"/>
          <w:sz w:val="24"/>
          <w:szCs w:val="24"/>
          <w:lang w:val="en-GB"/>
        </w:rPr>
        <w:t xml:space="preserve">In 2014, the ECHR declared </w:t>
      </w:r>
      <w:r>
        <w:rPr>
          <w:rFonts w:ascii="Times New Roman" w:hAnsi="Times New Roman"/>
          <w:sz w:val="24"/>
          <w:szCs w:val="24"/>
          <w:lang w:val="en-GB"/>
        </w:rPr>
        <w:t xml:space="preserve">both applications inadmissible, without addressing the merits. An application is now being filed with the Human Rights Committee. </w:t>
      </w:r>
    </w:p>
    <w:p w:rsidR="00281238" w:rsidRPr="005505E4" w:rsidRDefault="00724637" w:rsidP="00713519">
      <w:pPr>
        <w:pStyle w:val="Heading1"/>
        <w:ind w:left="142" w:hanging="66"/>
        <w:rPr>
          <w:rFonts w:ascii="Times New Roman" w:hAnsi="Times New Roman"/>
          <w:color w:val="auto"/>
          <w:sz w:val="24"/>
          <w:szCs w:val="24"/>
          <w:lang w:val="en-GB"/>
        </w:rPr>
      </w:pPr>
      <w:r w:rsidRPr="00995801">
        <w:rPr>
          <w:rFonts w:ascii="Times New Roman" w:hAnsi="Times New Roman"/>
          <w:color w:val="auto"/>
          <w:sz w:val="24"/>
          <w:szCs w:val="24"/>
          <w:lang w:val="en-GB"/>
        </w:rPr>
        <w:t>III</w:t>
      </w:r>
      <w:r w:rsidRPr="00C76953">
        <w:rPr>
          <w:rFonts w:ascii="Times New Roman" w:hAnsi="Times New Roman"/>
          <w:color w:val="auto"/>
          <w:sz w:val="24"/>
          <w:szCs w:val="24"/>
          <w:lang w:val="en-GB"/>
        </w:rPr>
        <w:t xml:space="preserve">. </w:t>
      </w:r>
      <w:r w:rsidRPr="000A7256">
        <w:rPr>
          <w:rFonts w:ascii="Times New Roman" w:hAnsi="Times New Roman"/>
          <w:color w:val="auto"/>
          <w:sz w:val="24"/>
          <w:szCs w:val="24"/>
          <w:u w:val="single"/>
          <w:lang w:val="en-GB"/>
        </w:rPr>
        <w:t>Conclusions and Recommendations</w:t>
      </w:r>
    </w:p>
    <w:p w:rsidR="000D58B1" w:rsidRPr="005505E4" w:rsidRDefault="00724637" w:rsidP="000D58B1">
      <w:pPr>
        <w:numPr>
          <w:ilvl w:val="0"/>
          <w:numId w:val="44"/>
        </w:numPr>
        <w:spacing w:after="240" w:line="240" w:lineRule="auto"/>
        <w:ind w:left="397" w:hanging="397"/>
        <w:jc w:val="both"/>
        <w:rPr>
          <w:rFonts w:ascii="Times New Roman" w:hAnsi="Times New Roman"/>
          <w:sz w:val="24"/>
          <w:szCs w:val="24"/>
          <w:lang w:val="en-GB"/>
        </w:rPr>
      </w:pPr>
      <w:r w:rsidRPr="005505E4">
        <w:rPr>
          <w:rFonts w:ascii="Times New Roman" w:hAnsi="Times New Roman"/>
          <w:sz w:val="24"/>
          <w:szCs w:val="24"/>
          <w:lang w:val="en-GB"/>
        </w:rPr>
        <w:t>Jehovah’s Witnesses in Sweden and as a worldwide organization express concern for the discrimination suffered by Jehovah’s Witnesses in Sweden as exposed above in the submission; discrimination based solely on their religious beliefs. They respectfully req</w:t>
      </w:r>
      <w:r w:rsidRPr="005505E4">
        <w:rPr>
          <w:rFonts w:ascii="Times New Roman" w:hAnsi="Times New Roman"/>
          <w:sz w:val="24"/>
          <w:szCs w:val="24"/>
          <w:lang w:val="en-GB"/>
        </w:rPr>
        <w:t xml:space="preserve">uest the government of Sweden to take the necessary steps to </w:t>
      </w:r>
    </w:p>
    <w:p w:rsidR="000D58B1" w:rsidRPr="00995801" w:rsidRDefault="00724637" w:rsidP="000D58B1">
      <w:pPr>
        <w:pStyle w:val="ListParagraph"/>
        <w:numPr>
          <w:ilvl w:val="0"/>
          <w:numId w:val="49"/>
        </w:numPr>
        <w:topLinePunct/>
        <w:spacing w:after="240" w:line="240" w:lineRule="auto"/>
        <w:ind w:right="227"/>
        <w:jc w:val="both"/>
        <w:rPr>
          <w:rFonts w:ascii="Times New Roman" w:eastAsia="Malgun Gothic" w:hAnsi="Times New Roman"/>
          <w:bCs/>
          <w:kern w:val="2"/>
          <w:sz w:val="24"/>
          <w:szCs w:val="24"/>
          <w:lang w:val="en-GB"/>
        </w:rPr>
      </w:pPr>
      <w:r>
        <w:rPr>
          <w:rFonts w:ascii="Times New Roman" w:eastAsia="Malgun Gothic" w:hAnsi="Times New Roman"/>
          <w:bCs/>
          <w:kern w:val="2"/>
          <w:sz w:val="24"/>
          <w:szCs w:val="24"/>
          <w:lang w:val="en-GB"/>
        </w:rPr>
        <w:t xml:space="preserve">Register Jehovas vittnen to </w:t>
      </w:r>
      <w:r w:rsidRPr="00995801">
        <w:rPr>
          <w:rFonts w:ascii="Times New Roman" w:eastAsia="Malgun Gothic" w:hAnsi="Times New Roman"/>
          <w:bCs/>
          <w:kern w:val="2"/>
          <w:sz w:val="24"/>
          <w:szCs w:val="24"/>
          <w:lang w:val="en-GB"/>
        </w:rPr>
        <w:t xml:space="preserve">receive grants under the law providing for financial aid to religious communities; </w:t>
      </w:r>
    </w:p>
    <w:p w:rsidR="002E343A" w:rsidRPr="00A05B24" w:rsidRDefault="00724637" w:rsidP="00A05B24">
      <w:pPr>
        <w:pStyle w:val="ListParagraph"/>
        <w:numPr>
          <w:ilvl w:val="0"/>
          <w:numId w:val="49"/>
        </w:numPr>
        <w:topLinePunct/>
        <w:spacing w:after="240" w:line="240" w:lineRule="auto"/>
        <w:ind w:left="714" w:right="227" w:hanging="357"/>
        <w:jc w:val="both"/>
        <w:rPr>
          <w:rFonts w:ascii="Times New Roman" w:eastAsia="Malgun Gothic" w:hAnsi="Times New Roman"/>
          <w:bCs/>
          <w:kern w:val="2"/>
          <w:sz w:val="24"/>
          <w:szCs w:val="24"/>
          <w:lang w:val="en-GB"/>
        </w:rPr>
      </w:pPr>
      <w:r>
        <w:rPr>
          <w:rFonts w:ascii="Times New Roman" w:eastAsia="Malgun Gothic" w:hAnsi="Times New Roman"/>
          <w:bCs/>
          <w:kern w:val="2"/>
          <w:sz w:val="24"/>
          <w:szCs w:val="24"/>
          <w:lang w:val="en-GB"/>
        </w:rPr>
        <w:t xml:space="preserve">Permit members of the religious Order of Jehovah’s Witnesses to benefit from the same tax exemption granted to other religious orders in Sweden on the modest financial assistance they receive. </w:t>
      </w:r>
    </w:p>
    <w:sectPr w:rsidR="002E343A" w:rsidRPr="00A05B24" w:rsidSect="00081245">
      <w:pgSz w:w="11899" w:h="16838" w:code="9"/>
      <w:pgMar w:top="630" w:right="1134" w:bottom="851" w:left="1134" w:header="567" w:footer="567" w:gutter="0"/>
      <w:paperSrc w:first="1" w:other="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724637">
      <w:pPr>
        <w:spacing w:after="0" w:line="240" w:lineRule="auto"/>
      </w:pPr>
      <w:r>
        <w:separator/>
      </w:r>
    </w:p>
  </w:endnote>
  <w:endnote w:type="continuationSeparator" w:id="0">
    <w:p w:rsidR="00000000" w:rsidRDefault="007246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notTrueType/>
    <w:pitch w:val="variable"/>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ath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ADB" w:rsidRDefault="00724637">
    <w:pPr>
      <w:pStyle w:val="Footer"/>
      <w:ind w:left="-1021"/>
    </w:pPr>
    <w:r>
      <w:rPr>
        <w:noProof/>
        <w:lang w:val="fr-BE" w:eastAsia="fr-BE"/>
      </w:rPr>
      <w:drawing>
        <wp:inline distT="0" distB="0" distL="0" distR="0">
          <wp:extent cx="7559040" cy="1024255"/>
          <wp:effectExtent l="0" t="0" r="3810" b="4445"/>
          <wp:docPr id="1" name="Picture 3" descr="eajcwfoot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jcwfoot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102425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ADB" w:rsidRDefault="00724637" w:rsidP="0016715C">
    <w:pPr>
      <w:pStyle w:val="Footer"/>
    </w:pPr>
    <w:r>
      <w:rPr>
        <w:noProof/>
        <w:lang w:val="fr-BE" w:eastAsia="fr-BE"/>
      </w:rPr>
      <w:drawing>
        <wp:anchor distT="0" distB="0" distL="114300" distR="114300" simplePos="0" relativeHeight="251659264" behindDoc="1" locked="0" layoutInCell="1" allowOverlap="0">
          <wp:simplePos x="0" y="0"/>
          <wp:positionH relativeFrom="column">
            <wp:posOffset>-624840</wp:posOffset>
          </wp:positionH>
          <wp:positionV relativeFrom="margin">
            <wp:posOffset>9488170</wp:posOffset>
          </wp:positionV>
          <wp:extent cx="7573010" cy="1023620"/>
          <wp:effectExtent l="0" t="0" r="8890" b="5080"/>
          <wp:wrapTight wrapText="bothSides">
            <wp:wrapPolygon edited="0">
              <wp:start x="0" y="0"/>
              <wp:lineTo x="0" y="21305"/>
              <wp:lineTo x="21571" y="21305"/>
              <wp:lineTo x="21571" y="0"/>
              <wp:lineTo x="0" y="0"/>
            </wp:wrapPolygon>
          </wp:wrapTight>
          <wp:docPr id="2" name="Picture 3" descr="eajcwfoot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jcwfoot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3010" cy="1023620"/>
                  </a:xfrm>
                  <a:prstGeom prst="rect">
                    <a:avLst/>
                  </a:prstGeom>
                  <a:noFill/>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ADB" w:rsidRPr="00FF2C48" w:rsidRDefault="00724637" w:rsidP="005459D0">
    <w:pPr>
      <w:pStyle w:val="Footer"/>
      <w:tabs>
        <w:tab w:val="left" w:pos="3829"/>
        <w:tab w:val="center" w:pos="4815"/>
      </w:tabs>
      <w:ind w:right="274"/>
      <w:jc w:val="right"/>
      <w:rPr>
        <w:szCs w:val="24"/>
      </w:rPr>
    </w:pPr>
    <w:r w:rsidRPr="00FF2C48">
      <w:rPr>
        <w:szCs w:val="24"/>
      </w:rPr>
      <w:fldChar w:fldCharType="begin"/>
    </w:r>
    <w:r w:rsidRPr="00FF2C48">
      <w:rPr>
        <w:szCs w:val="24"/>
      </w:rPr>
      <w:instrText xml:space="preserve"> PAGE   \* MERGEFORMAT </w:instrText>
    </w:r>
    <w:r w:rsidRPr="00FF2C48">
      <w:rPr>
        <w:szCs w:val="24"/>
      </w:rPr>
      <w:fldChar w:fldCharType="separate"/>
    </w:r>
    <w:r>
      <w:rPr>
        <w:noProof/>
        <w:szCs w:val="24"/>
      </w:rPr>
      <w:t>6</w:t>
    </w:r>
    <w:r w:rsidRPr="00FF2C48">
      <w:rPr>
        <w:noProof/>
        <w:szCs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ADB" w:rsidRPr="00A35A64" w:rsidRDefault="00724637" w:rsidP="00C6673F">
    <w:pPr>
      <w:pStyle w:val="Footer"/>
      <w:jc w:val="right"/>
      <w:rPr>
        <w:rFonts w:ascii="Calibri" w:hAnsi="Calibri"/>
        <w:sz w:val="20"/>
      </w:rPr>
    </w:pPr>
    <w:r w:rsidRPr="00A35A64">
      <w:rPr>
        <w:rFonts w:ascii="Calibri" w:hAnsi="Calibri"/>
        <w:sz w:val="20"/>
      </w:rPr>
      <w:fldChar w:fldCharType="begin"/>
    </w:r>
    <w:r w:rsidRPr="00A35A64">
      <w:rPr>
        <w:rFonts w:ascii="Calibri" w:hAnsi="Calibri"/>
        <w:sz w:val="20"/>
      </w:rPr>
      <w:instrText xml:space="preserve"> PAGE   \* MERGEFORMAT </w:instrText>
    </w:r>
    <w:r w:rsidRPr="00A35A64">
      <w:rPr>
        <w:rFonts w:ascii="Calibri" w:hAnsi="Calibri"/>
        <w:sz w:val="20"/>
      </w:rPr>
      <w:fldChar w:fldCharType="separate"/>
    </w:r>
    <w:r>
      <w:rPr>
        <w:rFonts w:ascii="Calibri" w:hAnsi="Calibri"/>
        <w:noProof/>
        <w:sz w:val="20"/>
      </w:rPr>
      <w:t>1</w:t>
    </w:r>
    <w:r w:rsidRPr="00A35A64">
      <w:rPr>
        <w:rFonts w:ascii="Calibri" w:hAnsi="Calibri"/>
        <w:noProof/>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724637">
      <w:pPr>
        <w:spacing w:after="0" w:line="240" w:lineRule="auto"/>
      </w:pPr>
      <w:r>
        <w:separator/>
      </w:r>
    </w:p>
  </w:footnote>
  <w:footnote w:type="continuationSeparator" w:id="0">
    <w:p w:rsidR="00000000" w:rsidRDefault="007246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ADB" w:rsidRDefault="00724637" w:rsidP="0016715C">
    <w:pPr>
      <w:pStyle w:val="Header"/>
      <w:tabs>
        <w:tab w:val="clear" w:pos="4320"/>
        <w:tab w:val="clear" w:pos="8640"/>
      </w:tabs>
      <w:ind w:left="-1021"/>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ADB" w:rsidRDefault="00724637">
    <w:pPr>
      <w:pStyle w:val="Header"/>
    </w:pPr>
    <w:r>
      <w:rPr>
        <w:noProof/>
        <w:lang w:val="fr-BE" w:eastAsia="fr-BE"/>
      </w:rPr>
      <w:drawing>
        <wp:anchor distT="0" distB="0" distL="114300" distR="114300" simplePos="0" relativeHeight="251658240" behindDoc="0" locked="0" layoutInCell="1" allowOverlap="1">
          <wp:simplePos x="0" y="0"/>
          <wp:positionH relativeFrom="column">
            <wp:align>center</wp:align>
          </wp:positionH>
          <wp:positionV relativeFrom="paragraph">
            <wp:posOffset>0</wp:posOffset>
          </wp:positionV>
          <wp:extent cx="7573010" cy="2060575"/>
          <wp:effectExtent l="0" t="0" r="8890" b="0"/>
          <wp:wrapSquare wrapText="bothSides"/>
          <wp:docPr id="3" name="Picture 1" descr="eajcwhead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jcw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3010" cy="2060575"/>
                  </a:xfrm>
                  <a:prstGeom prst="rect">
                    <a:avLst/>
                  </a:prstGeom>
                  <a:noFill/>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ADB" w:rsidRPr="00A07917" w:rsidRDefault="00724637" w:rsidP="005459D0">
    <w:pPr>
      <w:pStyle w:val="Header"/>
      <w:tabs>
        <w:tab w:val="clear" w:pos="4320"/>
        <w:tab w:val="clear" w:pos="8640"/>
      </w:tabs>
      <w:ind w:left="284"/>
      <w:rPr>
        <w:szCs w:val="24"/>
      </w:rPr>
    </w:pPr>
    <w:r w:rsidRPr="00040F89">
      <w:rPr>
        <w:szCs w:val="24"/>
      </w:rPr>
      <w:t>Submission to the</w:t>
    </w:r>
    <w:r>
      <w:rPr>
        <w:szCs w:val="24"/>
      </w:rPr>
      <w:t xml:space="preserve"> UN Human Rights Committee – 116th</w:t>
    </w:r>
    <w:r w:rsidRPr="00A07917">
      <w:rPr>
        <w:szCs w:val="24"/>
      </w:rPr>
      <w:t xml:space="preserve"> Session, </w:t>
    </w:r>
    <w:r>
      <w:rPr>
        <w:szCs w:val="24"/>
      </w:rPr>
      <w:t>7-24 March 2016</w:t>
    </w:r>
  </w:p>
  <w:p w:rsidR="00076ADB" w:rsidRPr="00A07917" w:rsidRDefault="00724637" w:rsidP="005459D0">
    <w:pPr>
      <w:pStyle w:val="Header"/>
      <w:tabs>
        <w:tab w:val="clear" w:pos="4320"/>
        <w:tab w:val="clear" w:pos="8640"/>
      </w:tabs>
      <w:ind w:left="284"/>
      <w:rPr>
        <w:szCs w:val="24"/>
      </w:rPr>
    </w:pPr>
    <w:r w:rsidRPr="00A07917">
      <w:rPr>
        <w:szCs w:val="24"/>
      </w:rPr>
      <w:t xml:space="preserve">European Association of Jehovah’s Christian Witnesses – </w:t>
    </w:r>
    <w:r>
      <w:rPr>
        <w:rFonts w:eastAsia="Malgun Gothic"/>
        <w:bCs/>
        <w:kern w:val="2"/>
        <w:szCs w:val="24"/>
      </w:rPr>
      <w:t>Sweden</w:t>
    </w:r>
  </w:p>
  <w:p w:rsidR="00076ADB" w:rsidRPr="00040F89" w:rsidRDefault="00724637" w:rsidP="0016715C">
    <w:pPr>
      <w:pStyle w:val="Header"/>
      <w:tabs>
        <w:tab w:val="clear" w:pos="4320"/>
        <w:tab w:val="clear" w:pos="8640"/>
        <w:tab w:val="left" w:pos="0"/>
      </w:tabs>
      <w:rPr>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ADB" w:rsidRPr="00B7131A" w:rsidRDefault="00724637" w:rsidP="0016715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51F64"/>
    <w:multiLevelType w:val="hybridMultilevel"/>
    <w:tmpl w:val="FB8E1B22"/>
    <w:lvl w:ilvl="0" w:tplc="393ABC24">
      <w:start w:val="1"/>
      <w:numFmt w:val="decimal"/>
      <w:lvlText w:val="(%1)"/>
      <w:lvlJc w:val="left"/>
      <w:pPr>
        <w:ind w:left="1080" w:hanging="360"/>
      </w:pPr>
      <w:rPr>
        <w:rFonts w:hint="default"/>
        <w:b w:val="0"/>
      </w:rPr>
    </w:lvl>
    <w:lvl w:ilvl="1" w:tplc="650CE40E" w:tentative="1">
      <w:start w:val="1"/>
      <w:numFmt w:val="lowerLetter"/>
      <w:lvlText w:val="%2."/>
      <w:lvlJc w:val="left"/>
      <w:pPr>
        <w:ind w:left="1800" w:hanging="360"/>
      </w:pPr>
    </w:lvl>
    <w:lvl w:ilvl="2" w:tplc="AA227136" w:tentative="1">
      <w:start w:val="1"/>
      <w:numFmt w:val="lowerRoman"/>
      <w:lvlText w:val="%3."/>
      <w:lvlJc w:val="right"/>
      <w:pPr>
        <w:ind w:left="2520" w:hanging="180"/>
      </w:pPr>
    </w:lvl>
    <w:lvl w:ilvl="3" w:tplc="99943228" w:tentative="1">
      <w:start w:val="1"/>
      <w:numFmt w:val="decimal"/>
      <w:lvlText w:val="%4."/>
      <w:lvlJc w:val="left"/>
      <w:pPr>
        <w:ind w:left="3240" w:hanging="360"/>
      </w:pPr>
    </w:lvl>
    <w:lvl w:ilvl="4" w:tplc="8BF47546" w:tentative="1">
      <w:start w:val="1"/>
      <w:numFmt w:val="lowerLetter"/>
      <w:lvlText w:val="%5."/>
      <w:lvlJc w:val="left"/>
      <w:pPr>
        <w:ind w:left="3960" w:hanging="360"/>
      </w:pPr>
    </w:lvl>
    <w:lvl w:ilvl="5" w:tplc="A172FEC4" w:tentative="1">
      <w:start w:val="1"/>
      <w:numFmt w:val="lowerRoman"/>
      <w:lvlText w:val="%6."/>
      <w:lvlJc w:val="right"/>
      <w:pPr>
        <w:ind w:left="4680" w:hanging="180"/>
      </w:pPr>
    </w:lvl>
    <w:lvl w:ilvl="6" w:tplc="47FC198A" w:tentative="1">
      <w:start w:val="1"/>
      <w:numFmt w:val="decimal"/>
      <w:lvlText w:val="%7."/>
      <w:lvlJc w:val="left"/>
      <w:pPr>
        <w:ind w:left="5400" w:hanging="360"/>
      </w:pPr>
    </w:lvl>
    <w:lvl w:ilvl="7" w:tplc="0CFA2F8E" w:tentative="1">
      <w:start w:val="1"/>
      <w:numFmt w:val="lowerLetter"/>
      <w:lvlText w:val="%8."/>
      <w:lvlJc w:val="left"/>
      <w:pPr>
        <w:ind w:left="6120" w:hanging="360"/>
      </w:pPr>
    </w:lvl>
    <w:lvl w:ilvl="8" w:tplc="CC6A7F34" w:tentative="1">
      <w:start w:val="1"/>
      <w:numFmt w:val="lowerRoman"/>
      <w:lvlText w:val="%9."/>
      <w:lvlJc w:val="right"/>
      <w:pPr>
        <w:ind w:left="6840" w:hanging="180"/>
      </w:pPr>
    </w:lvl>
  </w:abstractNum>
  <w:abstractNum w:abstractNumId="1">
    <w:nsid w:val="04FF65DC"/>
    <w:multiLevelType w:val="hybridMultilevel"/>
    <w:tmpl w:val="C0BECED2"/>
    <w:lvl w:ilvl="0" w:tplc="11BA7BBE">
      <w:start w:val="1"/>
      <w:numFmt w:val="upperLetter"/>
      <w:lvlText w:val="%1)"/>
      <w:lvlJc w:val="left"/>
      <w:pPr>
        <w:ind w:left="1080" w:hanging="360"/>
      </w:pPr>
      <w:rPr>
        <w:rFonts w:ascii="Calibri" w:eastAsia="Times New Roman" w:hAnsi="Calibri" w:cs="Times New Roman"/>
      </w:rPr>
    </w:lvl>
    <w:lvl w:ilvl="1" w:tplc="ACA601B0" w:tentative="1">
      <w:start w:val="1"/>
      <w:numFmt w:val="lowerLetter"/>
      <w:lvlText w:val="%2."/>
      <w:lvlJc w:val="left"/>
      <w:pPr>
        <w:ind w:left="1800" w:hanging="360"/>
      </w:pPr>
    </w:lvl>
    <w:lvl w:ilvl="2" w:tplc="2D00DA68" w:tentative="1">
      <w:start w:val="1"/>
      <w:numFmt w:val="lowerRoman"/>
      <w:lvlText w:val="%3."/>
      <w:lvlJc w:val="right"/>
      <w:pPr>
        <w:ind w:left="2520" w:hanging="180"/>
      </w:pPr>
    </w:lvl>
    <w:lvl w:ilvl="3" w:tplc="54EA3138" w:tentative="1">
      <w:start w:val="1"/>
      <w:numFmt w:val="decimal"/>
      <w:lvlText w:val="%4."/>
      <w:lvlJc w:val="left"/>
      <w:pPr>
        <w:ind w:left="3240" w:hanging="360"/>
      </w:pPr>
    </w:lvl>
    <w:lvl w:ilvl="4" w:tplc="C0DC6832" w:tentative="1">
      <w:start w:val="1"/>
      <w:numFmt w:val="lowerLetter"/>
      <w:lvlText w:val="%5."/>
      <w:lvlJc w:val="left"/>
      <w:pPr>
        <w:ind w:left="3960" w:hanging="360"/>
      </w:pPr>
    </w:lvl>
    <w:lvl w:ilvl="5" w:tplc="DA1844E4" w:tentative="1">
      <w:start w:val="1"/>
      <w:numFmt w:val="lowerRoman"/>
      <w:lvlText w:val="%6."/>
      <w:lvlJc w:val="right"/>
      <w:pPr>
        <w:ind w:left="4680" w:hanging="180"/>
      </w:pPr>
    </w:lvl>
    <w:lvl w:ilvl="6" w:tplc="61DC9416" w:tentative="1">
      <w:start w:val="1"/>
      <w:numFmt w:val="decimal"/>
      <w:lvlText w:val="%7."/>
      <w:lvlJc w:val="left"/>
      <w:pPr>
        <w:ind w:left="5400" w:hanging="360"/>
      </w:pPr>
    </w:lvl>
    <w:lvl w:ilvl="7" w:tplc="BE02F8BE" w:tentative="1">
      <w:start w:val="1"/>
      <w:numFmt w:val="lowerLetter"/>
      <w:lvlText w:val="%8."/>
      <w:lvlJc w:val="left"/>
      <w:pPr>
        <w:ind w:left="6120" w:hanging="360"/>
      </w:pPr>
    </w:lvl>
    <w:lvl w:ilvl="8" w:tplc="2A543E6E" w:tentative="1">
      <w:start w:val="1"/>
      <w:numFmt w:val="lowerRoman"/>
      <w:lvlText w:val="%9."/>
      <w:lvlJc w:val="right"/>
      <w:pPr>
        <w:ind w:left="6840" w:hanging="180"/>
      </w:pPr>
    </w:lvl>
  </w:abstractNum>
  <w:abstractNum w:abstractNumId="2">
    <w:nsid w:val="0A063241"/>
    <w:multiLevelType w:val="hybridMultilevel"/>
    <w:tmpl w:val="32E843CC"/>
    <w:lvl w:ilvl="0" w:tplc="2E0ABB1C">
      <w:start w:val="1"/>
      <w:numFmt w:val="lowerLetter"/>
      <w:lvlText w:val="%1)"/>
      <w:lvlJc w:val="left"/>
      <w:pPr>
        <w:ind w:left="720" w:hanging="360"/>
      </w:pPr>
    </w:lvl>
    <w:lvl w:ilvl="1" w:tplc="D1E83376" w:tentative="1">
      <w:start w:val="1"/>
      <w:numFmt w:val="lowerLetter"/>
      <w:lvlText w:val="%2."/>
      <w:lvlJc w:val="left"/>
      <w:pPr>
        <w:ind w:left="1440" w:hanging="360"/>
      </w:pPr>
    </w:lvl>
    <w:lvl w:ilvl="2" w:tplc="AB7A0C08" w:tentative="1">
      <w:start w:val="1"/>
      <w:numFmt w:val="lowerRoman"/>
      <w:lvlText w:val="%3."/>
      <w:lvlJc w:val="right"/>
      <w:pPr>
        <w:ind w:left="2160" w:hanging="180"/>
      </w:pPr>
    </w:lvl>
    <w:lvl w:ilvl="3" w:tplc="CF42BF6C" w:tentative="1">
      <w:start w:val="1"/>
      <w:numFmt w:val="decimal"/>
      <w:lvlText w:val="%4."/>
      <w:lvlJc w:val="left"/>
      <w:pPr>
        <w:ind w:left="2880" w:hanging="360"/>
      </w:pPr>
    </w:lvl>
    <w:lvl w:ilvl="4" w:tplc="0E205AE2" w:tentative="1">
      <w:start w:val="1"/>
      <w:numFmt w:val="lowerLetter"/>
      <w:lvlText w:val="%5."/>
      <w:lvlJc w:val="left"/>
      <w:pPr>
        <w:ind w:left="3600" w:hanging="360"/>
      </w:pPr>
    </w:lvl>
    <w:lvl w:ilvl="5" w:tplc="0C160ED0" w:tentative="1">
      <w:start w:val="1"/>
      <w:numFmt w:val="lowerRoman"/>
      <w:lvlText w:val="%6."/>
      <w:lvlJc w:val="right"/>
      <w:pPr>
        <w:ind w:left="4320" w:hanging="180"/>
      </w:pPr>
    </w:lvl>
    <w:lvl w:ilvl="6" w:tplc="9392B22C" w:tentative="1">
      <w:start w:val="1"/>
      <w:numFmt w:val="decimal"/>
      <w:lvlText w:val="%7."/>
      <w:lvlJc w:val="left"/>
      <w:pPr>
        <w:ind w:left="5040" w:hanging="360"/>
      </w:pPr>
    </w:lvl>
    <w:lvl w:ilvl="7" w:tplc="B6624394" w:tentative="1">
      <w:start w:val="1"/>
      <w:numFmt w:val="lowerLetter"/>
      <w:lvlText w:val="%8."/>
      <w:lvlJc w:val="left"/>
      <w:pPr>
        <w:ind w:left="5760" w:hanging="360"/>
      </w:pPr>
    </w:lvl>
    <w:lvl w:ilvl="8" w:tplc="DE7A9D2C" w:tentative="1">
      <w:start w:val="1"/>
      <w:numFmt w:val="lowerRoman"/>
      <w:lvlText w:val="%9."/>
      <w:lvlJc w:val="right"/>
      <w:pPr>
        <w:ind w:left="6480" w:hanging="180"/>
      </w:pPr>
    </w:lvl>
  </w:abstractNum>
  <w:abstractNum w:abstractNumId="3">
    <w:nsid w:val="0C136DA9"/>
    <w:multiLevelType w:val="hybridMultilevel"/>
    <w:tmpl w:val="3BBE3058"/>
    <w:lvl w:ilvl="0" w:tplc="86F6FD04">
      <w:start w:val="1"/>
      <w:numFmt w:val="decimal"/>
      <w:lvlText w:val="%1."/>
      <w:lvlJc w:val="left"/>
      <w:pPr>
        <w:ind w:left="644" w:hanging="360"/>
      </w:pPr>
      <w:rPr>
        <w:rFonts w:hint="default"/>
      </w:rPr>
    </w:lvl>
    <w:lvl w:ilvl="1" w:tplc="30F6A948" w:tentative="1">
      <w:start w:val="1"/>
      <w:numFmt w:val="lowerLetter"/>
      <w:lvlText w:val="%2."/>
      <w:lvlJc w:val="left"/>
      <w:pPr>
        <w:ind w:left="1364" w:hanging="360"/>
      </w:pPr>
    </w:lvl>
    <w:lvl w:ilvl="2" w:tplc="AFE09CFA" w:tentative="1">
      <w:start w:val="1"/>
      <w:numFmt w:val="lowerRoman"/>
      <w:lvlText w:val="%3."/>
      <w:lvlJc w:val="right"/>
      <w:pPr>
        <w:ind w:left="2084" w:hanging="180"/>
      </w:pPr>
    </w:lvl>
    <w:lvl w:ilvl="3" w:tplc="CCCE70E8" w:tentative="1">
      <w:start w:val="1"/>
      <w:numFmt w:val="decimal"/>
      <w:lvlText w:val="%4."/>
      <w:lvlJc w:val="left"/>
      <w:pPr>
        <w:ind w:left="2804" w:hanging="360"/>
      </w:pPr>
    </w:lvl>
    <w:lvl w:ilvl="4" w:tplc="D932F19A" w:tentative="1">
      <w:start w:val="1"/>
      <w:numFmt w:val="lowerLetter"/>
      <w:lvlText w:val="%5."/>
      <w:lvlJc w:val="left"/>
      <w:pPr>
        <w:ind w:left="3524" w:hanging="360"/>
      </w:pPr>
    </w:lvl>
    <w:lvl w:ilvl="5" w:tplc="21FC0A96" w:tentative="1">
      <w:start w:val="1"/>
      <w:numFmt w:val="lowerRoman"/>
      <w:lvlText w:val="%6."/>
      <w:lvlJc w:val="right"/>
      <w:pPr>
        <w:ind w:left="4244" w:hanging="180"/>
      </w:pPr>
    </w:lvl>
    <w:lvl w:ilvl="6" w:tplc="98FA47D8" w:tentative="1">
      <w:start w:val="1"/>
      <w:numFmt w:val="decimal"/>
      <w:lvlText w:val="%7."/>
      <w:lvlJc w:val="left"/>
      <w:pPr>
        <w:ind w:left="4964" w:hanging="360"/>
      </w:pPr>
    </w:lvl>
    <w:lvl w:ilvl="7" w:tplc="87844EFC" w:tentative="1">
      <w:start w:val="1"/>
      <w:numFmt w:val="lowerLetter"/>
      <w:lvlText w:val="%8."/>
      <w:lvlJc w:val="left"/>
      <w:pPr>
        <w:ind w:left="5684" w:hanging="360"/>
      </w:pPr>
    </w:lvl>
    <w:lvl w:ilvl="8" w:tplc="6E622B48" w:tentative="1">
      <w:start w:val="1"/>
      <w:numFmt w:val="lowerRoman"/>
      <w:lvlText w:val="%9."/>
      <w:lvlJc w:val="right"/>
      <w:pPr>
        <w:ind w:left="6404" w:hanging="180"/>
      </w:pPr>
    </w:lvl>
  </w:abstractNum>
  <w:abstractNum w:abstractNumId="4">
    <w:nsid w:val="11372C6C"/>
    <w:multiLevelType w:val="hybridMultilevel"/>
    <w:tmpl w:val="BDF4D314"/>
    <w:lvl w:ilvl="0" w:tplc="69428148">
      <w:start w:val="1"/>
      <w:numFmt w:val="upperLetter"/>
      <w:lvlText w:val="%1."/>
      <w:lvlJc w:val="left"/>
      <w:pPr>
        <w:ind w:left="720" w:hanging="360"/>
      </w:pPr>
    </w:lvl>
    <w:lvl w:ilvl="1" w:tplc="0A0A894C" w:tentative="1">
      <w:start w:val="1"/>
      <w:numFmt w:val="lowerLetter"/>
      <w:lvlText w:val="%2."/>
      <w:lvlJc w:val="left"/>
      <w:pPr>
        <w:ind w:left="1440" w:hanging="360"/>
      </w:pPr>
    </w:lvl>
    <w:lvl w:ilvl="2" w:tplc="C5B67CF4" w:tentative="1">
      <w:start w:val="1"/>
      <w:numFmt w:val="lowerRoman"/>
      <w:lvlText w:val="%3."/>
      <w:lvlJc w:val="right"/>
      <w:pPr>
        <w:ind w:left="2160" w:hanging="180"/>
      </w:pPr>
    </w:lvl>
    <w:lvl w:ilvl="3" w:tplc="FF0276EA" w:tentative="1">
      <w:start w:val="1"/>
      <w:numFmt w:val="decimal"/>
      <w:lvlText w:val="%4."/>
      <w:lvlJc w:val="left"/>
      <w:pPr>
        <w:ind w:left="2880" w:hanging="360"/>
      </w:pPr>
    </w:lvl>
    <w:lvl w:ilvl="4" w:tplc="759A1D44" w:tentative="1">
      <w:start w:val="1"/>
      <w:numFmt w:val="lowerLetter"/>
      <w:lvlText w:val="%5."/>
      <w:lvlJc w:val="left"/>
      <w:pPr>
        <w:ind w:left="3600" w:hanging="360"/>
      </w:pPr>
    </w:lvl>
    <w:lvl w:ilvl="5" w:tplc="0964B3D8" w:tentative="1">
      <w:start w:val="1"/>
      <w:numFmt w:val="lowerRoman"/>
      <w:lvlText w:val="%6."/>
      <w:lvlJc w:val="right"/>
      <w:pPr>
        <w:ind w:left="4320" w:hanging="180"/>
      </w:pPr>
    </w:lvl>
    <w:lvl w:ilvl="6" w:tplc="DE3C6914" w:tentative="1">
      <w:start w:val="1"/>
      <w:numFmt w:val="decimal"/>
      <w:lvlText w:val="%7."/>
      <w:lvlJc w:val="left"/>
      <w:pPr>
        <w:ind w:left="5040" w:hanging="360"/>
      </w:pPr>
    </w:lvl>
    <w:lvl w:ilvl="7" w:tplc="7EB8E3AC" w:tentative="1">
      <w:start w:val="1"/>
      <w:numFmt w:val="lowerLetter"/>
      <w:lvlText w:val="%8."/>
      <w:lvlJc w:val="left"/>
      <w:pPr>
        <w:ind w:left="5760" w:hanging="360"/>
      </w:pPr>
    </w:lvl>
    <w:lvl w:ilvl="8" w:tplc="CBDA0690" w:tentative="1">
      <w:start w:val="1"/>
      <w:numFmt w:val="lowerRoman"/>
      <w:lvlText w:val="%9."/>
      <w:lvlJc w:val="right"/>
      <w:pPr>
        <w:ind w:left="6480" w:hanging="180"/>
      </w:pPr>
    </w:lvl>
  </w:abstractNum>
  <w:abstractNum w:abstractNumId="5">
    <w:nsid w:val="11B75F19"/>
    <w:multiLevelType w:val="hybridMultilevel"/>
    <w:tmpl w:val="173A66AA"/>
    <w:lvl w:ilvl="0" w:tplc="224640EC">
      <w:start w:val="1"/>
      <w:numFmt w:val="bullet"/>
      <w:lvlText w:val=""/>
      <w:lvlJc w:val="left"/>
      <w:pPr>
        <w:ind w:left="720" w:hanging="360"/>
      </w:pPr>
      <w:rPr>
        <w:rFonts w:ascii="Symbol" w:hAnsi="Symbol" w:hint="default"/>
      </w:rPr>
    </w:lvl>
    <w:lvl w:ilvl="1" w:tplc="0D1C4F78" w:tentative="1">
      <w:start w:val="1"/>
      <w:numFmt w:val="bullet"/>
      <w:lvlText w:val="o"/>
      <w:lvlJc w:val="left"/>
      <w:pPr>
        <w:ind w:left="1440" w:hanging="360"/>
      </w:pPr>
      <w:rPr>
        <w:rFonts w:ascii="Courier New" w:hAnsi="Courier New" w:cs="Courier New" w:hint="default"/>
      </w:rPr>
    </w:lvl>
    <w:lvl w:ilvl="2" w:tplc="489299B8" w:tentative="1">
      <w:start w:val="1"/>
      <w:numFmt w:val="bullet"/>
      <w:lvlText w:val=""/>
      <w:lvlJc w:val="left"/>
      <w:pPr>
        <w:ind w:left="2160" w:hanging="360"/>
      </w:pPr>
      <w:rPr>
        <w:rFonts w:ascii="Wingdings" w:hAnsi="Wingdings" w:hint="default"/>
      </w:rPr>
    </w:lvl>
    <w:lvl w:ilvl="3" w:tplc="BA144BBE" w:tentative="1">
      <w:start w:val="1"/>
      <w:numFmt w:val="bullet"/>
      <w:lvlText w:val=""/>
      <w:lvlJc w:val="left"/>
      <w:pPr>
        <w:ind w:left="2880" w:hanging="360"/>
      </w:pPr>
      <w:rPr>
        <w:rFonts w:ascii="Symbol" w:hAnsi="Symbol" w:hint="default"/>
      </w:rPr>
    </w:lvl>
    <w:lvl w:ilvl="4" w:tplc="125A6F4A" w:tentative="1">
      <w:start w:val="1"/>
      <w:numFmt w:val="bullet"/>
      <w:lvlText w:val="o"/>
      <w:lvlJc w:val="left"/>
      <w:pPr>
        <w:ind w:left="3600" w:hanging="360"/>
      </w:pPr>
      <w:rPr>
        <w:rFonts w:ascii="Courier New" w:hAnsi="Courier New" w:cs="Courier New" w:hint="default"/>
      </w:rPr>
    </w:lvl>
    <w:lvl w:ilvl="5" w:tplc="02B2A900" w:tentative="1">
      <w:start w:val="1"/>
      <w:numFmt w:val="bullet"/>
      <w:lvlText w:val=""/>
      <w:lvlJc w:val="left"/>
      <w:pPr>
        <w:ind w:left="4320" w:hanging="360"/>
      </w:pPr>
      <w:rPr>
        <w:rFonts w:ascii="Wingdings" w:hAnsi="Wingdings" w:hint="default"/>
      </w:rPr>
    </w:lvl>
    <w:lvl w:ilvl="6" w:tplc="057CE3F4" w:tentative="1">
      <w:start w:val="1"/>
      <w:numFmt w:val="bullet"/>
      <w:lvlText w:val=""/>
      <w:lvlJc w:val="left"/>
      <w:pPr>
        <w:ind w:left="5040" w:hanging="360"/>
      </w:pPr>
      <w:rPr>
        <w:rFonts w:ascii="Symbol" w:hAnsi="Symbol" w:hint="default"/>
      </w:rPr>
    </w:lvl>
    <w:lvl w:ilvl="7" w:tplc="83DE4490" w:tentative="1">
      <w:start w:val="1"/>
      <w:numFmt w:val="bullet"/>
      <w:lvlText w:val="o"/>
      <w:lvlJc w:val="left"/>
      <w:pPr>
        <w:ind w:left="5760" w:hanging="360"/>
      </w:pPr>
      <w:rPr>
        <w:rFonts w:ascii="Courier New" w:hAnsi="Courier New" w:cs="Courier New" w:hint="default"/>
      </w:rPr>
    </w:lvl>
    <w:lvl w:ilvl="8" w:tplc="C386A304" w:tentative="1">
      <w:start w:val="1"/>
      <w:numFmt w:val="bullet"/>
      <w:lvlText w:val=""/>
      <w:lvlJc w:val="left"/>
      <w:pPr>
        <w:ind w:left="6480" w:hanging="360"/>
      </w:pPr>
      <w:rPr>
        <w:rFonts w:ascii="Wingdings" w:hAnsi="Wingdings" w:hint="default"/>
      </w:rPr>
    </w:lvl>
  </w:abstractNum>
  <w:abstractNum w:abstractNumId="6">
    <w:nsid w:val="1A0E4C95"/>
    <w:multiLevelType w:val="hybridMultilevel"/>
    <w:tmpl w:val="15C0DCCC"/>
    <w:lvl w:ilvl="0" w:tplc="126AF1A8">
      <w:start w:val="1"/>
      <w:numFmt w:val="decimal"/>
      <w:lvlText w:val="(%1)"/>
      <w:lvlJc w:val="left"/>
      <w:pPr>
        <w:ind w:left="720" w:hanging="360"/>
      </w:pPr>
      <w:rPr>
        <w:rFonts w:hint="default"/>
        <w:b w:val="0"/>
        <w:color w:val="auto"/>
      </w:rPr>
    </w:lvl>
    <w:lvl w:ilvl="1" w:tplc="62FA9FD0">
      <w:start w:val="1"/>
      <w:numFmt w:val="decimal"/>
      <w:lvlText w:val="%2."/>
      <w:lvlJc w:val="left"/>
      <w:pPr>
        <w:ind w:left="615" w:hanging="435"/>
      </w:pPr>
      <w:rPr>
        <w:rFonts w:ascii="Times New Roman" w:hAnsi="Times New Roman" w:cs="Times New Roman" w:hint="default"/>
        <w:sz w:val="24"/>
        <w:szCs w:val="24"/>
      </w:rPr>
    </w:lvl>
    <w:lvl w:ilvl="2" w:tplc="66683A7C" w:tentative="1">
      <w:start w:val="1"/>
      <w:numFmt w:val="lowerRoman"/>
      <w:lvlText w:val="%3."/>
      <w:lvlJc w:val="right"/>
      <w:pPr>
        <w:ind w:left="2160" w:hanging="180"/>
      </w:pPr>
    </w:lvl>
    <w:lvl w:ilvl="3" w:tplc="F53EEC28" w:tentative="1">
      <w:start w:val="1"/>
      <w:numFmt w:val="decimal"/>
      <w:lvlText w:val="%4."/>
      <w:lvlJc w:val="left"/>
      <w:pPr>
        <w:ind w:left="2880" w:hanging="360"/>
      </w:pPr>
    </w:lvl>
    <w:lvl w:ilvl="4" w:tplc="46B05126" w:tentative="1">
      <w:start w:val="1"/>
      <w:numFmt w:val="lowerLetter"/>
      <w:lvlText w:val="%5."/>
      <w:lvlJc w:val="left"/>
      <w:pPr>
        <w:ind w:left="3600" w:hanging="360"/>
      </w:pPr>
    </w:lvl>
    <w:lvl w:ilvl="5" w:tplc="7E563446" w:tentative="1">
      <w:start w:val="1"/>
      <w:numFmt w:val="lowerRoman"/>
      <w:lvlText w:val="%6."/>
      <w:lvlJc w:val="right"/>
      <w:pPr>
        <w:ind w:left="4320" w:hanging="180"/>
      </w:pPr>
    </w:lvl>
    <w:lvl w:ilvl="6" w:tplc="B43AB846" w:tentative="1">
      <w:start w:val="1"/>
      <w:numFmt w:val="decimal"/>
      <w:lvlText w:val="%7."/>
      <w:lvlJc w:val="left"/>
      <w:pPr>
        <w:ind w:left="5040" w:hanging="360"/>
      </w:pPr>
    </w:lvl>
    <w:lvl w:ilvl="7" w:tplc="D49E2FEE" w:tentative="1">
      <w:start w:val="1"/>
      <w:numFmt w:val="lowerLetter"/>
      <w:lvlText w:val="%8."/>
      <w:lvlJc w:val="left"/>
      <w:pPr>
        <w:ind w:left="5760" w:hanging="360"/>
      </w:pPr>
    </w:lvl>
    <w:lvl w:ilvl="8" w:tplc="13F61B90" w:tentative="1">
      <w:start w:val="1"/>
      <w:numFmt w:val="lowerRoman"/>
      <w:lvlText w:val="%9."/>
      <w:lvlJc w:val="right"/>
      <w:pPr>
        <w:ind w:left="6480" w:hanging="180"/>
      </w:pPr>
    </w:lvl>
  </w:abstractNum>
  <w:abstractNum w:abstractNumId="7">
    <w:nsid w:val="1C342A6E"/>
    <w:multiLevelType w:val="hybridMultilevel"/>
    <w:tmpl w:val="C1323432"/>
    <w:lvl w:ilvl="0" w:tplc="E542DBAE">
      <w:start w:val="1"/>
      <w:numFmt w:val="lowerLetter"/>
      <w:lvlText w:val="%1)"/>
      <w:lvlJc w:val="left"/>
      <w:pPr>
        <w:ind w:left="1080" w:hanging="360"/>
      </w:pPr>
      <w:rPr>
        <w:rFonts w:hint="default"/>
      </w:rPr>
    </w:lvl>
    <w:lvl w:ilvl="1" w:tplc="60981E8A" w:tentative="1">
      <w:start w:val="1"/>
      <w:numFmt w:val="lowerLetter"/>
      <w:lvlText w:val="%2."/>
      <w:lvlJc w:val="left"/>
      <w:pPr>
        <w:ind w:left="1800" w:hanging="360"/>
      </w:pPr>
    </w:lvl>
    <w:lvl w:ilvl="2" w:tplc="D47C4402" w:tentative="1">
      <w:start w:val="1"/>
      <w:numFmt w:val="lowerRoman"/>
      <w:lvlText w:val="%3."/>
      <w:lvlJc w:val="right"/>
      <w:pPr>
        <w:ind w:left="2520" w:hanging="180"/>
      </w:pPr>
    </w:lvl>
    <w:lvl w:ilvl="3" w:tplc="7846A7CA" w:tentative="1">
      <w:start w:val="1"/>
      <w:numFmt w:val="decimal"/>
      <w:lvlText w:val="%4."/>
      <w:lvlJc w:val="left"/>
      <w:pPr>
        <w:ind w:left="3240" w:hanging="360"/>
      </w:pPr>
    </w:lvl>
    <w:lvl w:ilvl="4" w:tplc="732CD6FA" w:tentative="1">
      <w:start w:val="1"/>
      <w:numFmt w:val="lowerLetter"/>
      <w:lvlText w:val="%5."/>
      <w:lvlJc w:val="left"/>
      <w:pPr>
        <w:ind w:left="3960" w:hanging="360"/>
      </w:pPr>
    </w:lvl>
    <w:lvl w:ilvl="5" w:tplc="E862B3A4" w:tentative="1">
      <w:start w:val="1"/>
      <w:numFmt w:val="lowerRoman"/>
      <w:lvlText w:val="%6."/>
      <w:lvlJc w:val="right"/>
      <w:pPr>
        <w:ind w:left="4680" w:hanging="180"/>
      </w:pPr>
    </w:lvl>
    <w:lvl w:ilvl="6" w:tplc="41305A58" w:tentative="1">
      <w:start w:val="1"/>
      <w:numFmt w:val="decimal"/>
      <w:lvlText w:val="%7."/>
      <w:lvlJc w:val="left"/>
      <w:pPr>
        <w:ind w:left="5400" w:hanging="360"/>
      </w:pPr>
    </w:lvl>
    <w:lvl w:ilvl="7" w:tplc="47F26F8A" w:tentative="1">
      <w:start w:val="1"/>
      <w:numFmt w:val="lowerLetter"/>
      <w:lvlText w:val="%8."/>
      <w:lvlJc w:val="left"/>
      <w:pPr>
        <w:ind w:left="6120" w:hanging="360"/>
      </w:pPr>
    </w:lvl>
    <w:lvl w:ilvl="8" w:tplc="5E204FA6" w:tentative="1">
      <w:start w:val="1"/>
      <w:numFmt w:val="lowerRoman"/>
      <w:lvlText w:val="%9."/>
      <w:lvlJc w:val="right"/>
      <w:pPr>
        <w:ind w:left="6840" w:hanging="180"/>
      </w:pPr>
    </w:lvl>
  </w:abstractNum>
  <w:abstractNum w:abstractNumId="8">
    <w:nsid w:val="24FB6171"/>
    <w:multiLevelType w:val="hybridMultilevel"/>
    <w:tmpl w:val="F8B86AEA"/>
    <w:lvl w:ilvl="0" w:tplc="81286D6A">
      <w:start w:val="1"/>
      <w:numFmt w:val="upperLetter"/>
      <w:lvlText w:val="%1."/>
      <w:lvlJc w:val="left"/>
      <w:pPr>
        <w:ind w:left="644" w:hanging="360"/>
      </w:pPr>
      <w:rPr>
        <w:rFonts w:hint="default"/>
      </w:rPr>
    </w:lvl>
    <w:lvl w:ilvl="1" w:tplc="149C28DA" w:tentative="1">
      <w:start w:val="1"/>
      <w:numFmt w:val="lowerLetter"/>
      <w:lvlText w:val="%2."/>
      <w:lvlJc w:val="left"/>
      <w:pPr>
        <w:ind w:left="1364" w:hanging="360"/>
      </w:pPr>
    </w:lvl>
    <w:lvl w:ilvl="2" w:tplc="A63003DA" w:tentative="1">
      <w:start w:val="1"/>
      <w:numFmt w:val="lowerRoman"/>
      <w:lvlText w:val="%3."/>
      <w:lvlJc w:val="right"/>
      <w:pPr>
        <w:ind w:left="2084" w:hanging="180"/>
      </w:pPr>
    </w:lvl>
    <w:lvl w:ilvl="3" w:tplc="40B00E38" w:tentative="1">
      <w:start w:val="1"/>
      <w:numFmt w:val="decimal"/>
      <w:lvlText w:val="%4."/>
      <w:lvlJc w:val="left"/>
      <w:pPr>
        <w:ind w:left="2804" w:hanging="360"/>
      </w:pPr>
    </w:lvl>
    <w:lvl w:ilvl="4" w:tplc="D8D4C2AA" w:tentative="1">
      <w:start w:val="1"/>
      <w:numFmt w:val="lowerLetter"/>
      <w:lvlText w:val="%5."/>
      <w:lvlJc w:val="left"/>
      <w:pPr>
        <w:ind w:left="3524" w:hanging="360"/>
      </w:pPr>
    </w:lvl>
    <w:lvl w:ilvl="5" w:tplc="6596A956" w:tentative="1">
      <w:start w:val="1"/>
      <w:numFmt w:val="lowerRoman"/>
      <w:lvlText w:val="%6."/>
      <w:lvlJc w:val="right"/>
      <w:pPr>
        <w:ind w:left="4244" w:hanging="180"/>
      </w:pPr>
    </w:lvl>
    <w:lvl w:ilvl="6" w:tplc="CC30CA3E" w:tentative="1">
      <w:start w:val="1"/>
      <w:numFmt w:val="decimal"/>
      <w:lvlText w:val="%7."/>
      <w:lvlJc w:val="left"/>
      <w:pPr>
        <w:ind w:left="4964" w:hanging="360"/>
      </w:pPr>
    </w:lvl>
    <w:lvl w:ilvl="7" w:tplc="3F10C404" w:tentative="1">
      <w:start w:val="1"/>
      <w:numFmt w:val="lowerLetter"/>
      <w:lvlText w:val="%8."/>
      <w:lvlJc w:val="left"/>
      <w:pPr>
        <w:ind w:left="5684" w:hanging="360"/>
      </w:pPr>
    </w:lvl>
    <w:lvl w:ilvl="8" w:tplc="435CACBE" w:tentative="1">
      <w:start w:val="1"/>
      <w:numFmt w:val="lowerRoman"/>
      <w:lvlText w:val="%9."/>
      <w:lvlJc w:val="right"/>
      <w:pPr>
        <w:ind w:left="6404" w:hanging="180"/>
      </w:pPr>
    </w:lvl>
  </w:abstractNum>
  <w:abstractNum w:abstractNumId="9">
    <w:nsid w:val="2BD55155"/>
    <w:multiLevelType w:val="hybridMultilevel"/>
    <w:tmpl w:val="FFD2D778"/>
    <w:lvl w:ilvl="0" w:tplc="0706B14C">
      <w:start w:val="1"/>
      <w:numFmt w:val="bullet"/>
      <w:lvlText w:val=""/>
      <w:lvlJc w:val="left"/>
      <w:pPr>
        <w:ind w:left="1026" w:hanging="360"/>
      </w:pPr>
      <w:rPr>
        <w:rFonts w:ascii="Symbol" w:hAnsi="Symbol" w:hint="default"/>
      </w:rPr>
    </w:lvl>
    <w:lvl w:ilvl="1" w:tplc="271CE4D4">
      <w:start w:val="1"/>
      <w:numFmt w:val="bullet"/>
      <w:lvlText w:val="o"/>
      <w:lvlJc w:val="left"/>
      <w:pPr>
        <w:ind w:left="1746" w:hanging="360"/>
      </w:pPr>
      <w:rPr>
        <w:rFonts w:ascii="Courier New" w:hAnsi="Courier New" w:cs="Courier New" w:hint="default"/>
      </w:rPr>
    </w:lvl>
    <w:lvl w:ilvl="2" w:tplc="27401272" w:tentative="1">
      <w:start w:val="1"/>
      <w:numFmt w:val="bullet"/>
      <w:lvlText w:val=""/>
      <w:lvlJc w:val="left"/>
      <w:pPr>
        <w:ind w:left="2466" w:hanging="360"/>
      </w:pPr>
      <w:rPr>
        <w:rFonts w:ascii="Wingdings" w:hAnsi="Wingdings" w:hint="default"/>
      </w:rPr>
    </w:lvl>
    <w:lvl w:ilvl="3" w:tplc="0178CC0A" w:tentative="1">
      <w:start w:val="1"/>
      <w:numFmt w:val="bullet"/>
      <w:lvlText w:val=""/>
      <w:lvlJc w:val="left"/>
      <w:pPr>
        <w:ind w:left="3186" w:hanging="360"/>
      </w:pPr>
      <w:rPr>
        <w:rFonts w:ascii="Symbol" w:hAnsi="Symbol" w:hint="default"/>
      </w:rPr>
    </w:lvl>
    <w:lvl w:ilvl="4" w:tplc="3DC4DE52" w:tentative="1">
      <w:start w:val="1"/>
      <w:numFmt w:val="bullet"/>
      <w:lvlText w:val="o"/>
      <w:lvlJc w:val="left"/>
      <w:pPr>
        <w:ind w:left="3906" w:hanging="360"/>
      </w:pPr>
      <w:rPr>
        <w:rFonts w:ascii="Courier New" w:hAnsi="Courier New" w:cs="Courier New" w:hint="default"/>
      </w:rPr>
    </w:lvl>
    <w:lvl w:ilvl="5" w:tplc="85B84FE6" w:tentative="1">
      <w:start w:val="1"/>
      <w:numFmt w:val="bullet"/>
      <w:lvlText w:val=""/>
      <w:lvlJc w:val="left"/>
      <w:pPr>
        <w:ind w:left="4626" w:hanging="360"/>
      </w:pPr>
      <w:rPr>
        <w:rFonts w:ascii="Wingdings" w:hAnsi="Wingdings" w:hint="default"/>
      </w:rPr>
    </w:lvl>
    <w:lvl w:ilvl="6" w:tplc="A1281FF6" w:tentative="1">
      <w:start w:val="1"/>
      <w:numFmt w:val="bullet"/>
      <w:lvlText w:val=""/>
      <w:lvlJc w:val="left"/>
      <w:pPr>
        <w:ind w:left="5346" w:hanging="360"/>
      </w:pPr>
      <w:rPr>
        <w:rFonts w:ascii="Symbol" w:hAnsi="Symbol" w:hint="default"/>
      </w:rPr>
    </w:lvl>
    <w:lvl w:ilvl="7" w:tplc="9E78F69C" w:tentative="1">
      <w:start w:val="1"/>
      <w:numFmt w:val="bullet"/>
      <w:lvlText w:val="o"/>
      <w:lvlJc w:val="left"/>
      <w:pPr>
        <w:ind w:left="6066" w:hanging="360"/>
      </w:pPr>
      <w:rPr>
        <w:rFonts w:ascii="Courier New" w:hAnsi="Courier New" w:cs="Courier New" w:hint="default"/>
      </w:rPr>
    </w:lvl>
    <w:lvl w:ilvl="8" w:tplc="479CB8A2" w:tentative="1">
      <w:start w:val="1"/>
      <w:numFmt w:val="bullet"/>
      <w:lvlText w:val=""/>
      <w:lvlJc w:val="left"/>
      <w:pPr>
        <w:ind w:left="6786" w:hanging="360"/>
      </w:pPr>
      <w:rPr>
        <w:rFonts w:ascii="Wingdings" w:hAnsi="Wingdings" w:hint="default"/>
      </w:rPr>
    </w:lvl>
  </w:abstractNum>
  <w:abstractNum w:abstractNumId="10">
    <w:nsid w:val="30137E5E"/>
    <w:multiLevelType w:val="hybridMultilevel"/>
    <w:tmpl w:val="5EC040EE"/>
    <w:lvl w:ilvl="0" w:tplc="9D0EAB1C">
      <w:start w:val="1"/>
      <w:numFmt w:val="decimal"/>
      <w:lvlText w:val="%1."/>
      <w:lvlJc w:val="left"/>
      <w:pPr>
        <w:ind w:left="720" w:hanging="360"/>
      </w:pPr>
    </w:lvl>
    <w:lvl w:ilvl="1" w:tplc="DF2C3E1C" w:tentative="1">
      <w:start w:val="1"/>
      <w:numFmt w:val="lowerLetter"/>
      <w:lvlText w:val="%2."/>
      <w:lvlJc w:val="left"/>
      <w:pPr>
        <w:ind w:left="1440" w:hanging="360"/>
      </w:pPr>
    </w:lvl>
    <w:lvl w:ilvl="2" w:tplc="4394EEFE" w:tentative="1">
      <w:start w:val="1"/>
      <w:numFmt w:val="lowerRoman"/>
      <w:lvlText w:val="%3."/>
      <w:lvlJc w:val="right"/>
      <w:pPr>
        <w:ind w:left="2160" w:hanging="180"/>
      </w:pPr>
    </w:lvl>
    <w:lvl w:ilvl="3" w:tplc="0CBA8BB8" w:tentative="1">
      <w:start w:val="1"/>
      <w:numFmt w:val="decimal"/>
      <w:lvlText w:val="%4."/>
      <w:lvlJc w:val="left"/>
      <w:pPr>
        <w:ind w:left="2880" w:hanging="360"/>
      </w:pPr>
    </w:lvl>
    <w:lvl w:ilvl="4" w:tplc="7AFC9812" w:tentative="1">
      <w:start w:val="1"/>
      <w:numFmt w:val="lowerLetter"/>
      <w:lvlText w:val="%5."/>
      <w:lvlJc w:val="left"/>
      <w:pPr>
        <w:ind w:left="3600" w:hanging="360"/>
      </w:pPr>
    </w:lvl>
    <w:lvl w:ilvl="5" w:tplc="9AB6B59A" w:tentative="1">
      <w:start w:val="1"/>
      <w:numFmt w:val="lowerRoman"/>
      <w:lvlText w:val="%6."/>
      <w:lvlJc w:val="right"/>
      <w:pPr>
        <w:ind w:left="4320" w:hanging="180"/>
      </w:pPr>
    </w:lvl>
    <w:lvl w:ilvl="6" w:tplc="8DDCA0A0" w:tentative="1">
      <w:start w:val="1"/>
      <w:numFmt w:val="decimal"/>
      <w:lvlText w:val="%7."/>
      <w:lvlJc w:val="left"/>
      <w:pPr>
        <w:ind w:left="5040" w:hanging="360"/>
      </w:pPr>
    </w:lvl>
    <w:lvl w:ilvl="7" w:tplc="B9D01AEE" w:tentative="1">
      <w:start w:val="1"/>
      <w:numFmt w:val="lowerLetter"/>
      <w:lvlText w:val="%8."/>
      <w:lvlJc w:val="left"/>
      <w:pPr>
        <w:ind w:left="5760" w:hanging="360"/>
      </w:pPr>
    </w:lvl>
    <w:lvl w:ilvl="8" w:tplc="872AF24A" w:tentative="1">
      <w:start w:val="1"/>
      <w:numFmt w:val="lowerRoman"/>
      <w:lvlText w:val="%9."/>
      <w:lvlJc w:val="right"/>
      <w:pPr>
        <w:ind w:left="6480" w:hanging="180"/>
      </w:pPr>
    </w:lvl>
  </w:abstractNum>
  <w:abstractNum w:abstractNumId="11">
    <w:nsid w:val="331A33FE"/>
    <w:multiLevelType w:val="hybridMultilevel"/>
    <w:tmpl w:val="CA2C7476"/>
    <w:lvl w:ilvl="0" w:tplc="4F780452">
      <w:start w:val="1"/>
      <w:numFmt w:val="decimal"/>
      <w:lvlText w:val="%1."/>
      <w:lvlJc w:val="left"/>
      <w:pPr>
        <w:ind w:left="1440" w:hanging="360"/>
      </w:pPr>
    </w:lvl>
    <w:lvl w:ilvl="1" w:tplc="03369996" w:tentative="1">
      <w:start w:val="1"/>
      <w:numFmt w:val="lowerLetter"/>
      <w:lvlText w:val="%2."/>
      <w:lvlJc w:val="left"/>
      <w:pPr>
        <w:ind w:left="2160" w:hanging="360"/>
      </w:pPr>
    </w:lvl>
    <w:lvl w:ilvl="2" w:tplc="754A0CD8" w:tentative="1">
      <w:start w:val="1"/>
      <w:numFmt w:val="lowerRoman"/>
      <w:lvlText w:val="%3."/>
      <w:lvlJc w:val="right"/>
      <w:pPr>
        <w:ind w:left="2880" w:hanging="180"/>
      </w:pPr>
    </w:lvl>
    <w:lvl w:ilvl="3" w:tplc="3F08AB18" w:tentative="1">
      <w:start w:val="1"/>
      <w:numFmt w:val="decimal"/>
      <w:lvlText w:val="%4."/>
      <w:lvlJc w:val="left"/>
      <w:pPr>
        <w:ind w:left="3600" w:hanging="360"/>
      </w:pPr>
    </w:lvl>
    <w:lvl w:ilvl="4" w:tplc="21D2ECE8" w:tentative="1">
      <w:start w:val="1"/>
      <w:numFmt w:val="lowerLetter"/>
      <w:lvlText w:val="%5."/>
      <w:lvlJc w:val="left"/>
      <w:pPr>
        <w:ind w:left="4320" w:hanging="360"/>
      </w:pPr>
    </w:lvl>
    <w:lvl w:ilvl="5" w:tplc="061A8C80" w:tentative="1">
      <w:start w:val="1"/>
      <w:numFmt w:val="lowerRoman"/>
      <w:lvlText w:val="%6."/>
      <w:lvlJc w:val="right"/>
      <w:pPr>
        <w:ind w:left="5040" w:hanging="180"/>
      </w:pPr>
    </w:lvl>
    <w:lvl w:ilvl="6" w:tplc="87986722" w:tentative="1">
      <w:start w:val="1"/>
      <w:numFmt w:val="decimal"/>
      <w:lvlText w:val="%7."/>
      <w:lvlJc w:val="left"/>
      <w:pPr>
        <w:ind w:left="5760" w:hanging="360"/>
      </w:pPr>
    </w:lvl>
    <w:lvl w:ilvl="7" w:tplc="0BF4E878" w:tentative="1">
      <w:start w:val="1"/>
      <w:numFmt w:val="lowerLetter"/>
      <w:lvlText w:val="%8."/>
      <w:lvlJc w:val="left"/>
      <w:pPr>
        <w:ind w:left="6480" w:hanging="360"/>
      </w:pPr>
    </w:lvl>
    <w:lvl w:ilvl="8" w:tplc="05667A0A" w:tentative="1">
      <w:start w:val="1"/>
      <w:numFmt w:val="lowerRoman"/>
      <w:lvlText w:val="%9."/>
      <w:lvlJc w:val="right"/>
      <w:pPr>
        <w:ind w:left="7200" w:hanging="180"/>
      </w:pPr>
    </w:lvl>
  </w:abstractNum>
  <w:abstractNum w:abstractNumId="12">
    <w:nsid w:val="3D7207C7"/>
    <w:multiLevelType w:val="hybridMultilevel"/>
    <w:tmpl w:val="01D8F4BC"/>
    <w:lvl w:ilvl="0" w:tplc="5CF8EA2E">
      <w:start w:val="1"/>
      <w:numFmt w:val="decimal"/>
      <w:lvlText w:val="%1."/>
      <w:lvlJc w:val="left"/>
      <w:pPr>
        <w:ind w:left="720" w:hanging="360"/>
      </w:pPr>
    </w:lvl>
    <w:lvl w:ilvl="1" w:tplc="6D6425F6" w:tentative="1">
      <w:start w:val="1"/>
      <w:numFmt w:val="lowerLetter"/>
      <w:lvlText w:val="%2."/>
      <w:lvlJc w:val="left"/>
      <w:pPr>
        <w:ind w:left="1440" w:hanging="360"/>
      </w:pPr>
    </w:lvl>
    <w:lvl w:ilvl="2" w:tplc="D3E813DA" w:tentative="1">
      <w:start w:val="1"/>
      <w:numFmt w:val="lowerRoman"/>
      <w:lvlText w:val="%3."/>
      <w:lvlJc w:val="right"/>
      <w:pPr>
        <w:ind w:left="2160" w:hanging="180"/>
      </w:pPr>
    </w:lvl>
    <w:lvl w:ilvl="3" w:tplc="DAE4EC00" w:tentative="1">
      <w:start w:val="1"/>
      <w:numFmt w:val="decimal"/>
      <w:lvlText w:val="%4."/>
      <w:lvlJc w:val="left"/>
      <w:pPr>
        <w:ind w:left="2880" w:hanging="360"/>
      </w:pPr>
    </w:lvl>
    <w:lvl w:ilvl="4" w:tplc="6E04FF50" w:tentative="1">
      <w:start w:val="1"/>
      <w:numFmt w:val="lowerLetter"/>
      <w:lvlText w:val="%5."/>
      <w:lvlJc w:val="left"/>
      <w:pPr>
        <w:ind w:left="3600" w:hanging="360"/>
      </w:pPr>
    </w:lvl>
    <w:lvl w:ilvl="5" w:tplc="60680972" w:tentative="1">
      <w:start w:val="1"/>
      <w:numFmt w:val="lowerRoman"/>
      <w:lvlText w:val="%6."/>
      <w:lvlJc w:val="right"/>
      <w:pPr>
        <w:ind w:left="4320" w:hanging="180"/>
      </w:pPr>
    </w:lvl>
    <w:lvl w:ilvl="6" w:tplc="C21C539A" w:tentative="1">
      <w:start w:val="1"/>
      <w:numFmt w:val="decimal"/>
      <w:lvlText w:val="%7."/>
      <w:lvlJc w:val="left"/>
      <w:pPr>
        <w:ind w:left="5040" w:hanging="360"/>
      </w:pPr>
    </w:lvl>
    <w:lvl w:ilvl="7" w:tplc="9CC854CE" w:tentative="1">
      <w:start w:val="1"/>
      <w:numFmt w:val="lowerLetter"/>
      <w:lvlText w:val="%8."/>
      <w:lvlJc w:val="left"/>
      <w:pPr>
        <w:ind w:left="5760" w:hanging="360"/>
      </w:pPr>
    </w:lvl>
    <w:lvl w:ilvl="8" w:tplc="C88ADC42" w:tentative="1">
      <w:start w:val="1"/>
      <w:numFmt w:val="lowerRoman"/>
      <w:lvlText w:val="%9."/>
      <w:lvlJc w:val="right"/>
      <w:pPr>
        <w:ind w:left="6480" w:hanging="180"/>
      </w:pPr>
    </w:lvl>
  </w:abstractNum>
  <w:abstractNum w:abstractNumId="13">
    <w:nsid w:val="406E7F29"/>
    <w:multiLevelType w:val="hybridMultilevel"/>
    <w:tmpl w:val="3C5ABBA2"/>
    <w:lvl w:ilvl="0" w:tplc="D5C0ACC0">
      <w:start w:val="1"/>
      <w:numFmt w:val="lowerLetter"/>
      <w:lvlText w:val="%1)"/>
      <w:lvlJc w:val="left"/>
      <w:pPr>
        <w:ind w:left="720" w:hanging="360"/>
      </w:pPr>
      <w:rPr>
        <w:rFonts w:hint="default"/>
      </w:rPr>
    </w:lvl>
    <w:lvl w:ilvl="1" w:tplc="B1CE9FB6" w:tentative="1">
      <w:start w:val="1"/>
      <w:numFmt w:val="lowerLetter"/>
      <w:lvlText w:val="%2."/>
      <w:lvlJc w:val="left"/>
      <w:pPr>
        <w:ind w:left="1440" w:hanging="360"/>
      </w:pPr>
    </w:lvl>
    <w:lvl w:ilvl="2" w:tplc="B55AB7B8" w:tentative="1">
      <w:start w:val="1"/>
      <w:numFmt w:val="lowerRoman"/>
      <w:lvlText w:val="%3."/>
      <w:lvlJc w:val="right"/>
      <w:pPr>
        <w:ind w:left="2160" w:hanging="180"/>
      </w:pPr>
    </w:lvl>
    <w:lvl w:ilvl="3" w:tplc="8210FF1E" w:tentative="1">
      <w:start w:val="1"/>
      <w:numFmt w:val="decimal"/>
      <w:lvlText w:val="%4."/>
      <w:lvlJc w:val="left"/>
      <w:pPr>
        <w:ind w:left="2880" w:hanging="360"/>
      </w:pPr>
    </w:lvl>
    <w:lvl w:ilvl="4" w:tplc="CEB0B282" w:tentative="1">
      <w:start w:val="1"/>
      <w:numFmt w:val="lowerLetter"/>
      <w:lvlText w:val="%5."/>
      <w:lvlJc w:val="left"/>
      <w:pPr>
        <w:ind w:left="3600" w:hanging="360"/>
      </w:pPr>
    </w:lvl>
    <w:lvl w:ilvl="5" w:tplc="9190E3F6" w:tentative="1">
      <w:start w:val="1"/>
      <w:numFmt w:val="lowerRoman"/>
      <w:lvlText w:val="%6."/>
      <w:lvlJc w:val="right"/>
      <w:pPr>
        <w:ind w:left="4320" w:hanging="180"/>
      </w:pPr>
    </w:lvl>
    <w:lvl w:ilvl="6" w:tplc="F8AA33A4" w:tentative="1">
      <w:start w:val="1"/>
      <w:numFmt w:val="decimal"/>
      <w:lvlText w:val="%7."/>
      <w:lvlJc w:val="left"/>
      <w:pPr>
        <w:ind w:left="5040" w:hanging="360"/>
      </w:pPr>
    </w:lvl>
    <w:lvl w:ilvl="7" w:tplc="95AA2F36" w:tentative="1">
      <w:start w:val="1"/>
      <w:numFmt w:val="lowerLetter"/>
      <w:lvlText w:val="%8."/>
      <w:lvlJc w:val="left"/>
      <w:pPr>
        <w:ind w:left="5760" w:hanging="360"/>
      </w:pPr>
    </w:lvl>
    <w:lvl w:ilvl="8" w:tplc="835E38A0" w:tentative="1">
      <w:start w:val="1"/>
      <w:numFmt w:val="lowerRoman"/>
      <w:lvlText w:val="%9."/>
      <w:lvlJc w:val="right"/>
      <w:pPr>
        <w:ind w:left="6480" w:hanging="180"/>
      </w:pPr>
    </w:lvl>
  </w:abstractNum>
  <w:abstractNum w:abstractNumId="14">
    <w:nsid w:val="408E3F88"/>
    <w:multiLevelType w:val="hybridMultilevel"/>
    <w:tmpl w:val="8152C33E"/>
    <w:lvl w:ilvl="0" w:tplc="9FBA2498">
      <w:start w:val="1"/>
      <w:numFmt w:val="decimal"/>
      <w:lvlText w:val="%1."/>
      <w:lvlJc w:val="left"/>
      <w:pPr>
        <w:ind w:left="644" w:hanging="360"/>
      </w:pPr>
      <w:rPr>
        <w:rFonts w:hint="default"/>
      </w:rPr>
    </w:lvl>
    <w:lvl w:ilvl="1" w:tplc="4AA2B36A" w:tentative="1">
      <w:start w:val="1"/>
      <w:numFmt w:val="lowerLetter"/>
      <w:lvlText w:val="%2."/>
      <w:lvlJc w:val="left"/>
      <w:pPr>
        <w:ind w:left="1364" w:hanging="360"/>
      </w:pPr>
    </w:lvl>
    <w:lvl w:ilvl="2" w:tplc="8DC8BFE8" w:tentative="1">
      <w:start w:val="1"/>
      <w:numFmt w:val="lowerRoman"/>
      <w:lvlText w:val="%3."/>
      <w:lvlJc w:val="right"/>
      <w:pPr>
        <w:ind w:left="2084" w:hanging="180"/>
      </w:pPr>
    </w:lvl>
    <w:lvl w:ilvl="3" w:tplc="AB8C98C8" w:tentative="1">
      <w:start w:val="1"/>
      <w:numFmt w:val="decimal"/>
      <w:lvlText w:val="%4."/>
      <w:lvlJc w:val="left"/>
      <w:pPr>
        <w:ind w:left="2804" w:hanging="360"/>
      </w:pPr>
    </w:lvl>
    <w:lvl w:ilvl="4" w:tplc="DB18BD34" w:tentative="1">
      <w:start w:val="1"/>
      <w:numFmt w:val="lowerLetter"/>
      <w:lvlText w:val="%5."/>
      <w:lvlJc w:val="left"/>
      <w:pPr>
        <w:ind w:left="3524" w:hanging="360"/>
      </w:pPr>
    </w:lvl>
    <w:lvl w:ilvl="5" w:tplc="20966530" w:tentative="1">
      <w:start w:val="1"/>
      <w:numFmt w:val="lowerRoman"/>
      <w:lvlText w:val="%6."/>
      <w:lvlJc w:val="right"/>
      <w:pPr>
        <w:ind w:left="4244" w:hanging="180"/>
      </w:pPr>
    </w:lvl>
    <w:lvl w:ilvl="6" w:tplc="685E71B8" w:tentative="1">
      <w:start w:val="1"/>
      <w:numFmt w:val="decimal"/>
      <w:lvlText w:val="%7."/>
      <w:lvlJc w:val="left"/>
      <w:pPr>
        <w:ind w:left="4964" w:hanging="360"/>
      </w:pPr>
    </w:lvl>
    <w:lvl w:ilvl="7" w:tplc="FF5E7558" w:tentative="1">
      <w:start w:val="1"/>
      <w:numFmt w:val="lowerLetter"/>
      <w:lvlText w:val="%8."/>
      <w:lvlJc w:val="left"/>
      <w:pPr>
        <w:ind w:left="5684" w:hanging="360"/>
      </w:pPr>
    </w:lvl>
    <w:lvl w:ilvl="8" w:tplc="501A6FFA" w:tentative="1">
      <w:start w:val="1"/>
      <w:numFmt w:val="lowerRoman"/>
      <w:lvlText w:val="%9."/>
      <w:lvlJc w:val="right"/>
      <w:pPr>
        <w:ind w:left="6404" w:hanging="180"/>
      </w:pPr>
    </w:lvl>
  </w:abstractNum>
  <w:abstractNum w:abstractNumId="15">
    <w:nsid w:val="45AD4BA6"/>
    <w:multiLevelType w:val="hybridMultilevel"/>
    <w:tmpl w:val="276A55CE"/>
    <w:lvl w:ilvl="0" w:tplc="0F8A60B8">
      <w:start w:val="1"/>
      <w:numFmt w:val="decimal"/>
      <w:lvlText w:val="%1."/>
      <w:lvlJc w:val="left"/>
      <w:pPr>
        <w:ind w:left="700" w:hanging="360"/>
      </w:pPr>
      <w:rPr>
        <w:rFonts w:hint="default"/>
      </w:rPr>
    </w:lvl>
    <w:lvl w:ilvl="1" w:tplc="E25A46A0" w:tentative="1">
      <w:start w:val="1"/>
      <w:numFmt w:val="lowerLetter"/>
      <w:lvlText w:val="%2."/>
      <w:lvlJc w:val="left"/>
      <w:pPr>
        <w:ind w:left="1420" w:hanging="360"/>
      </w:pPr>
    </w:lvl>
    <w:lvl w:ilvl="2" w:tplc="EB9AFB9C" w:tentative="1">
      <w:start w:val="1"/>
      <w:numFmt w:val="lowerRoman"/>
      <w:lvlText w:val="%3."/>
      <w:lvlJc w:val="right"/>
      <w:pPr>
        <w:ind w:left="2140" w:hanging="180"/>
      </w:pPr>
    </w:lvl>
    <w:lvl w:ilvl="3" w:tplc="12548C24" w:tentative="1">
      <w:start w:val="1"/>
      <w:numFmt w:val="decimal"/>
      <w:lvlText w:val="%4."/>
      <w:lvlJc w:val="left"/>
      <w:pPr>
        <w:ind w:left="2860" w:hanging="360"/>
      </w:pPr>
    </w:lvl>
    <w:lvl w:ilvl="4" w:tplc="E11EB9C8" w:tentative="1">
      <w:start w:val="1"/>
      <w:numFmt w:val="lowerLetter"/>
      <w:lvlText w:val="%5."/>
      <w:lvlJc w:val="left"/>
      <w:pPr>
        <w:ind w:left="3580" w:hanging="360"/>
      </w:pPr>
    </w:lvl>
    <w:lvl w:ilvl="5" w:tplc="E088731E" w:tentative="1">
      <w:start w:val="1"/>
      <w:numFmt w:val="lowerRoman"/>
      <w:lvlText w:val="%6."/>
      <w:lvlJc w:val="right"/>
      <w:pPr>
        <w:ind w:left="4300" w:hanging="180"/>
      </w:pPr>
    </w:lvl>
    <w:lvl w:ilvl="6" w:tplc="B28ADFC8" w:tentative="1">
      <w:start w:val="1"/>
      <w:numFmt w:val="decimal"/>
      <w:lvlText w:val="%7."/>
      <w:lvlJc w:val="left"/>
      <w:pPr>
        <w:ind w:left="5020" w:hanging="360"/>
      </w:pPr>
    </w:lvl>
    <w:lvl w:ilvl="7" w:tplc="868889EA" w:tentative="1">
      <w:start w:val="1"/>
      <w:numFmt w:val="lowerLetter"/>
      <w:lvlText w:val="%8."/>
      <w:lvlJc w:val="left"/>
      <w:pPr>
        <w:ind w:left="5740" w:hanging="360"/>
      </w:pPr>
    </w:lvl>
    <w:lvl w:ilvl="8" w:tplc="363CFFF0" w:tentative="1">
      <w:start w:val="1"/>
      <w:numFmt w:val="lowerRoman"/>
      <w:lvlText w:val="%9."/>
      <w:lvlJc w:val="right"/>
      <w:pPr>
        <w:ind w:left="6460" w:hanging="180"/>
      </w:pPr>
    </w:lvl>
  </w:abstractNum>
  <w:abstractNum w:abstractNumId="16">
    <w:nsid w:val="47C63A2E"/>
    <w:multiLevelType w:val="hybridMultilevel"/>
    <w:tmpl w:val="15527176"/>
    <w:lvl w:ilvl="0" w:tplc="D9CCE178">
      <w:start w:val="1"/>
      <w:numFmt w:val="lowerLetter"/>
      <w:lvlText w:val="(%1)"/>
      <w:lvlJc w:val="left"/>
      <w:pPr>
        <w:ind w:left="1079" w:hanging="360"/>
      </w:pPr>
      <w:rPr>
        <w:rFonts w:hint="default"/>
      </w:rPr>
    </w:lvl>
    <w:lvl w:ilvl="1" w:tplc="57C6C812" w:tentative="1">
      <w:start w:val="1"/>
      <w:numFmt w:val="lowerLetter"/>
      <w:lvlText w:val="%2."/>
      <w:lvlJc w:val="left"/>
      <w:pPr>
        <w:ind w:left="1799" w:hanging="360"/>
      </w:pPr>
    </w:lvl>
    <w:lvl w:ilvl="2" w:tplc="06A2D31C" w:tentative="1">
      <w:start w:val="1"/>
      <w:numFmt w:val="lowerRoman"/>
      <w:lvlText w:val="%3."/>
      <w:lvlJc w:val="right"/>
      <w:pPr>
        <w:ind w:left="2519" w:hanging="180"/>
      </w:pPr>
    </w:lvl>
    <w:lvl w:ilvl="3" w:tplc="78EC81C6" w:tentative="1">
      <w:start w:val="1"/>
      <w:numFmt w:val="decimal"/>
      <w:lvlText w:val="%4."/>
      <w:lvlJc w:val="left"/>
      <w:pPr>
        <w:ind w:left="3239" w:hanging="360"/>
      </w:pPr>
    </w:lvl>
    <w:lvl w:ilvl="4" w:tplc="1FAEA854" w:tentative="1">
      <w:start w:val="1"/>
      <w:numFmt w:val="lowerLetter"/>
      <w:lvlText w:val="%5."/>
      <w:lvlJc w:val="left"/>
      <w:pPr>
        <w:ind w:left="3959" w:hanging="360"/>
      </w:pPr>
    </w:lvl>
    <w:lvl w:ilvl="5" w:tplc="09E62238" w:tentative="1">
      <w:start w:val="1"/>
      <w:numFmt w:val="lowerRoman"/>
      <w:lvlText w:val="%6."/>
      <w:lvlJc w:val="right"/>
      <w:pPr>
        <w:ind w:left="4679" w:hanging="180"/>
      </w:pPr>
    </w:lvl>
    <w:lvl w:ilvl="6" w:tplc="418852C0" w:tentative="1">
      <w:start w:val="1"/>
      <w:numFmt w:val="decimal"/>
      <w:lvlText w:val="%7."/>
      <w:lvlJc w:val="left"/>
      <w:pPr>
        <w:ind w:left="5399" w:hanging="360"/>
      </w:pPr>
    </w:lvl>
    <w:lvl w:ilvl="7" w:tplc="1562B654" w:tentative="1">
      <w:start w:val="1"/>
      <w:numFmt w:val="lowerLetter"/>
      <w:lvlText w:val="%8."/>
      <w:lvlJc w:val="left"/>
      <w:pPr>
        <w:ind w:left="6119" w:hanging="360"/>
      </w:pPr>
    </w:lvl>
    <w:lvl w:ilvl="8" w:tplc="438A7A24" w:tentative="1">
      <w:start w:val="1"/>
      <w:numFmt w:val="lowerRoman"/>
      <w:lvlText w:val="%9."/>
      <w:lvlJc w:val="right"/>
      <w:pPr>
        <w:ind w:left="6839" w:hanging="180"/>
      </w:pPr>
    </w:lvl>
  </w:abstractNum>
  <w:abstractNum w:abstractNumId="17">
    <w:nsid w:val="48147BF5"/>
    <w:multiLevelType w:val="hybridMultilevel"/>
    <w:tmpl w:val="76DA24EC"/>
    <w:lvl w:ilvl="0" w:tplc="54780BD0">
      <w:start w:val="1"/>
      <w:numFmt w:val="decimal"/>
      <w:lvlText w:val="%1."/>
      <w:lvlJc w:val="left"/>
      <w:pPr>
        <w:ind w:left="615" w:hanging="435"/>
      </w:pPr>
      <w:rPr>
        <w:rFonts w:ascii="Times New Roman" w:hAnsi="Times New Roman" w:cs="Times New Roman" w:hint="default"/>
        <w:sz w:val="24"/>
        <w:szCs w:val="24"/>
      </w:rPr>
    </w:lvl>
    <w:lvl w:ilvl="1" w:tplc="98880F8A" w:tentative="1">
      <w:start w:val="1"/>
      <w:numFmt w:val="lowerLetter"/>
      <w:lvlText w:val="%2."/>
      <w:lvlJc w:val="left"/>
      <w:pPr>
        <w:ind w:left="1440" w:hanging="360"/>
      </w:pPr>
    </w:lvl>
    <w:lvl w:ilvl="2" w:tplc="96E668E0" w:tentative="1">
      <w:start w:val="1"/>
      <w:numFmt w:val="lowerRoman"/>
      <w:lvlText w:val="%3."/>
      <w:lvlJc w:val="right"/>
      <w:pPr>
        <w:ind w:left="2160" w:hanging="180"/>
      </w:pPr>
    </w:lvl>
    <w:lvl w:ilvl="3" w:tplc="E3D87A16" w:tentative="1">
      <w:start w:val="1"/>
      <w:numFmt w:val="decimal"/>
      <w:lvlText w:val="%4."/>
      <w:lvlJc w:val="left"/>
      <w:pPr>
        <w:ind w:left="2880" w:hanging="360"/>
      </w:pPr>
    </w:lvl>
    <w:lvl w:ilvl="4" w:tplc="158E4B9A" w:tentative="1">
      <w:start w:val="1"/>
      <w:numFmt w:val="lowerLetter"/>
      <w:lvlText w:val="%5."/>
      <w:lvlJc w:val="left"/>
      <w:pPr>
        <w:ind w:left="3600" w:hanging="360"/>
      </w:pPr>
    </w:lvl>
    <w:lvl w:ilvl="5" w:tplc="D4D0C858" w:tentative="1">
      <w:start w:val="1"/>
      <w:numFmt w:val="lowerRoman"/>
      <w:lvlText w:val="%6."/>
      <w:lvlJc w:val="right"/>
      <w:pPr>
        <w:ind w:left="4320" w:hanging="180"/>
      </w:pPr>
    </w:lvl>
    <w:lvl w:ilvl="6" w:tplc="5636CA7A" w:tentative="1">
      <w:start w:val="1"/>
      <w:numFmt w:val="decimal"/>
      <w:lvlText w:val="%7."/>
      <w:lvlJc w:val="left"/>
      <w:pPr>
        <w:ind w:left="5040" w:hanging="360"/>
      </w:pPr>
    </w:lvl>
    <w:lvl w:ilvl="7" w:tplc="48C65472" w:tentative="1">
      <w:start w:val="1"/>
      <w:numFmt w:val="lowerLetter"/>
      <w:lvlText w:val="%8."/>
      <w:lvlJc w:val="left"/>
      <w:pPr>
        <w:ind w:left="5760" w:hanging="360"/>
      </w:pPr>
    </w:lvl>
    <w:lvl w:ilvl="8" w:tplc="FB30284C" w:tentative="1">
      <w:start w:val="1"/>
      <w:numFmt w:val="lowerRoman"/>
      <w:lvlText w:val="%9."/>
      <w:lvlJc w:val="right"/>
      <w:pPr>
        <w:ind w:left="6480" w:hanging="180"/>
      </w:pPr>
    </w:lvl>
  </w:abstractNum>
  <w:abstractNum w:abstractNumId="18">
    <w:nsid w:val="55555390"/>
    <w:multiLevelType w:val="hybridMultilevel"/>
    <w:tmpl w:val="FB302748"/>
    <w:lvl w:ilvl="0" w:tplc="B8EEF0E0">
      <w:start w:val="1"/>
      <w:numFmt w:val="decimal"/>
      <w:lvlText w:val="%1."/>
      <w:lvlJc w:val="left"/>
      <w:pPr>
        <w:ind w:left="615" w:hanging="435"/>
      </w:pPr>
      <w:rPr>
        <w:rFonts w:ascii="Times New Roman" w:hAnsi="Times New Roman" w:cs="Times New Roman" w:hint="default"/>
        <w:sz w:val="24"/>
        <w:szCs w:val="24"/>
      </w:rPr>
    </w:lvl>
    <w:lvl w:ilvl="1" w:tplc="781C5630" w:tentative="1">
      <w:start w:val="1"/>
      <w:numFmt w:val="lowerLetter"/>
      <w:lvlText w:val="%2."/>
      <w:lvlJc w:val="left"/>
      <w:pPr>
        <w:ind w:left="1440" w:hanging="360"/>
      </w:pPr>
    </w:lvl>
    <w:lvl w:ilvl="2" w:tplc="D8BEA8CE" w:tentative="1">
      <w:start w:val="1"/>
      <w:numFmt w:val="lowerRoman"/>
      <w:lvlText w:val="%3."/>
      <w:lvlJc w:val="right"/>
      <w:pPr>
        <w:ind w:left="2160" w:hanging="180"/>
      </w:pPr>
    </w:lvl>
    <w:lvl w:ilvl="3" w:tplc="74F417C4" w:tentative="1">
      <w:start w:val="1"/>
      <w:numFmt w:val="decimal"/>
      <w:lvlText w:val="%4."/>
      <w:lvlJc w:val="left"/>
      <w:pPr>
        <w:ind w:left="2880" w:hanging="360"/>
      </w:pPr>
    </w:lvl>
    <w:lvl w:ilvl="4" w:tplc="2CAABCA8" w:tentative="1">
      <w:start w:val="1"/>
      <w:numFmt w:val="lowerLetter"/>
      <w:lvlText w:val="%5."/>
      <w:lvlJc w:val="left"/>
      <w:pPr>
        <w:ind w:left="3600" w:hanging="360"/>
      </w:pPr>
    </w:lvl>
    <w:lvl w:ilvl="5" w:tplc="0AD26648" w:tentative="1">
      <w:start w:val="1"/>
      <w:numFmt w:val="lowerRoman"/>
      <w:lvlText w:val="%6."/>
      <w:lvlJc w:val="right"/>
      <w:pPr>
        <w:ind w:left="4320" w:hanging="180"/>
      </w:pPr>
    </w:lvl>
    <w:lvl w:ilvl="6" w:tplc="3B78D8D6" w:tentative="1">
      <w:start w:val="1"/>
      <w:numFmt w:val="decimal"/>
      <w:lvlText w:val="%7."/>
      <w:lvlJc w:val="left"/>
      <w:pPr>
        <w:ind w:left="5040" w:hanging="360"/>
      </w:pPr>
    </w:lvl>
    <w:lvl w:ilvl="7" w:tplc="3410D5EA" w:tentative="1">
      <w:start w:val="1"/>
      <w:numFmt w:val="lowerLetter"/>
      <w:lvlText w:val="%8."/>
      <w:lvlJc w:val="left"/>
      <w:pPr>
        <w:ind w:left="5760" w:hanging="360"/>
      </w:pPr>
    </w:lvl>
    <w:lvl w:ilvl="8" w:tplc="F684E966" w:tentative="1">
      <w:start w:val="1"/>
      <w:numFmt w:val="lowerRoman"/>
      <w:lvlText w:val="%9."/>
      <w:lvlJc w:val="right"/>
      <w:pPr>
        <w:ind w:left="6480" w:hanging="180"/>
      </w:pPr>
    </w:lvl>
  </w:abstractNum>
  <w:abstractNum w:abstractNumId="19">
    <w:nsid w:val="57663314"/>
    <w:multiLevelType w:val="hybridMultilevel"/>
    <w:tmpl w:val="E7D09CDE"/>
    <w:lvl w:ilvl="0" w:tplc="78B07D48">
      <w:start w:val="1"/>
      <w:numFmt w:val="upperLetter"/>
      <w:lvlText w:val="%1."/>
      <w:lvlJc w:val="left"/>
      <w:pPr>
        <w:ind w:left="720" w:hanging="360"/>
      </w:pPr>
      <w:rPr>
        <w:rFonts w:hint="default"/>
      </w:rPr>
    </w:lvl>
    <w:lvl w:ilvl="1" w:tplc="90C2F4EA" w:tentative="1">
      <w:start w:val="1"/>
      <w:numFmt w:val="lowerLetter"/>
      <w:lvlText w:val="%2."/>
      <w:lvlJc w:val="left"/>
      <w:pPr>
        <w:ind w:left="1440" w:hanging="360"/>
      </w:pPr>
    </w:lvl>
    <w:lvl w:ilvl="2" w:tplc="7388ABA0" w:tentative="1">
      <w:start w:val="1"/>
      <w:numFmt w:val="lowerRoman"/>
      <w:lvlText w:val="%3."/>
      <w:lvlJc w:val="right"/>
      <w:pPr>
        <w:ind w:left="2160" w:hanging="180"/>
      </w:pPr>
    </w:lvl>
    <w:lvl w:ilvl="3" w:tplc="A93E2216" w:tentative="1">
      <w:start w:val="1"/>
      <w:numFmt w:val="decimal"/>
      <w:lvlText w:val="%4."/>
      <w:lvlJc w:val="left"/>
      <w:pPr>
        <w:ind w:left="2880" w:hanging="360"/>
      </w:pPr>
    </w:lvl>
    <w:lvl w:ilvl="4" w:tplc="FF5ACFEA" w:tentative="1">
      <w:start w:val="1"/>
      <w:numFmt w:val="lowerLetter"/>
      <w:lvlText w:val="%5."/>
      <w:lvlJc w:val="left"/>
      <w:pPr>
        <w:ind w:left="3600" w:hanging="360"/>
      </w:pPr>
    </w:lvl>
    <w:lvl w:ilvl="5" w:tplc="DFAA1644" w:tentative="1">
      <w:start w:val="1"/>
      <w:numFmt w:val="lowerRoman"/>
      <w:lvlText w:val="%6."/>
      <w:lvlJc w:val="right"/>
      <w:pPr>
        <w:ind w:left="4320" w:hanging="180"/>
      </w:pPr>
    </w:lvl>
    <w:lvl w:ilvl="6" w:tplc="97B4596E" w:tentative="1">
      <w:start w:val="1"/>
      <w:numFmt w:val="decimal"/>
      <w:lvlText w:val="%7."/>
      <w:lvlJc w:val="left"/>
      <w:pPr>
        <w:ind w:left="5040" w:hanging="360"/>
      </w:pPr>
    </w:lvl>
    <w:lvl w:ilvl="7" w:tplc="520E6D20" w:tentative="1">
      <w:start w:val="1"/>
      <w:numFmt w:val="lowerLetter"/>
      <w:lvlText w:val="%8."/>
      <w:lvlJc w:val="left"/>
      <w:pPr>
        <w:ind w:left="5760" w:hanging="360"/>
      </w:pPr>
    </w:lvl>
    <w:lvl w:ilvl="8" w:tplc="CC3E2532" w:tentative="1">
      <w:start w:val="1"/>
      <w:numFmt w:val="lowerRoman"/>
      <w:lvlText w:val="%9."/>
      <w:lvlJc w:val="right"/>
      <w:pPr>
        <w:ind w:left="6480" w:hanging="180"/>
      </w:pPr>
    </w:lvl>
  </w:abstractNum>
  <w:abstractNum w:abstractNumId="20">
    <w:nsid w:val="5BFE7496"/>
    <w:multiLevelType w:val="hybridMultilevel"/>
    <w:tmpl w:val="15C0DCCC"/>
    <w:lvl w:ilvl="0" w:tplc="35206356">
      <w:start w:val="1"/>
      <w:numFmt w:val="decimal"/>
      <w:lvlText w:val="(%1)"/>
      <w:lvlJc w:val="left"/>
      <w:pPr>
        <w:ind w:left="720" w:hanging="360"/>
      </w:pPr>
      <w:rPr>
        <w:rFonts w:hint="default"/>
        <w:b w:val="0"/>
        <w:color w:val="auto"/>
      </w:rPr>
    </w:lvl>
    <w:lvl w:ilvl="1" w:tplc="611614CA">
      <w:start w:val="1"/>
      <w:numFmt w:val="decimal"/>
      <w:lvlText w:val="%2."/>
      <w:lvlJc w:val="left"/>
      <w:pPr>
        <w:ind w:left="615" w:hanging="435"/>
      </w:pPr>
      <w:rPr>
        <w:rFonts w:ascii="Times New Roman" w:hAnsi="Times New Roman" w:cs="Times New Roman" w:hint="default"/>
        <w:sz w:val="24"/>
        <w:szCs w:val="24"/>
      </w:rPr>
    </w:lvl>
    <w:lvl w:ilvl="2" w:tplc="D4763B4E" w:tentative="1">
      <w:start w:val="1"/>
      <w:numFmt w:val="lowerRoman"/>
      <w:lvlText w:val="%3."/>
      <w:lvlJc w:val="right"/>
      <w:pPr>
        <w:ind w:left="2160" w:hanging="180"/>
      </w:pPr>
    </w:lvl>
    <w:lvl w:ilvl="3" w:tplc="9F54CDD4" w:tentative="1">
      <w:start w:val="1"/>
      <w:numFmt w:val="decimal"/>
      <w:lvlText w:val="%4."/>
      <w:lvlJc w:val="left"/>
      <w:pPr>
        <w:ind w:left="2880" w:hanging="360"/>
      </w:pPr>
    </w:lvl>
    <w:lvl w:ilvl="4" w:tplc="C0CC07BA" w:tentative="1">
      <w:start w:val="1"/>
      <w:numFmt w:val="lowerLetter"/>
      <w:lvlText w:val="%5."/>
      <w:lvlJc w:val="left"/>
      <w:pPr>
        <w:ind w:left="3600" w:hanging="360"/>
      </w:pPr>
    </w:lvl>
    <w:lvl w:ilvl="5" w:tplc="A85C7092" w:tentative="1">
      <w:start w:val="1"/>
      <w:numFmt w:val="lowerRoman"/>
      <w:lvlText w:val="%6."/>
      <w:lvlJc w:val="right"/>
      <w:pPr>
        <w:ind w:left="4320" w:hanging="180"/>
      </w:pPr>
    </w:lvl>
    <w:lvl w:ilvl="6" w:tplc="F6BACE86" w:tentative="1">
      <w:start w:val="1"/>
      <w:numFmt w:val="decimal"/>
      <w:lvlText w:val="%7."/>
      <w:lvlJc w:val="left"/>
      <w:pPr>
        <w:ind w:left="5040" w:hanging="360"/>
      </w:pPr>
    </w:lvl>
    <w:lvl w:ilvl="7" w:tplc="6FEA0258" w:tentative="1">
      <w:start w:val="1"/>
      <w:numFmt w:val="lowerLetter"/>
      <w:lvlText w:val="%8."/>
      <w:lvlJc w:val="left"/>
      <w:pPr>
        <w:ind w:left="5760" w:hanging="360"/>
      </w:pPr>
    </w:lvl>
    <w:lvl w:ilvl="8" w:tplc="52D06E2A" w:tentative="1">
      <w:start w:val="1"/>
      <w:numFmt w:val="lowerRoman"/>
      <w:lvlText w:val="%9."/>
      <w:lvlJc w:val="right"/>
      <w:pPr>
        <w:ind w:left="6480" w:hanging="180"/>
      </w:pPr>
    </w:lvl>
  </w:abstractNum>
  <w:abstractNum w:abstractNumId="21">
    <w:nsid w:val="5E7F6ADD"/>
    <w:multiLevelType w:val="hybridMultilevel"/>
    <w:tmpl w:val="0D3059CA"/>
    <w:lvl w:ilvl="0" w:tplc="20F6FBC0">
      <w:start w:val="1"/>
      <w:numFmt w:val="decimal"/>
      <w:lvlText w:val="(%1)"/>
      <w:lvlJc w:val="left"/>
      <w:pPr>
        <w:tabs>
          <w:tab w:val="num" w:pos="720"/>
        </w:tabs>
        <w:ind w:left="720" w:hanging="360"/>
      </w:pPr>
      <w:rPr>
        <w:rFonts w:hint="default"/>
        <w:color w:val="auto"/>
      </w:rPr>
    </w:lvl>
    <w:lvl w:ilvl="1" w:tplc="960A66F8" w:tentative="1">
      <w:start w:val="1"/>
      <w:numFmt w:val="lowerLetter"/>
      <w:lvlText w:val="%2."/>
      <w:lvlJc w:val="left"/>
      <w:pPr>
        <w:tabs>
          <w:tab w:val="num" w:pos="1440"/>
        </w:tabs>
        <w:ind w:left="1440" w:hanging="360"/>
      </w:pPr>
    </w:lvl>
    <w:lvl w:ilvl="2" w:tplc="D24AF978" w:tentative="1">
      <w:start w:val="1"/>
      <w:numFmt w:val="lowerRoman"/>
      <w:lvlText w:val="%3."/>
      <w:lvlJc w:val="right"/>
      <w:pPr>
        <w:tabs>
          <w:tab w:val="num" w:pos="2160"/>
        </w:tabs>
        <w:ind w:left="2160" w:hanging="180"/>
      </w:pPr>
    </w:lvl>
    <w:lvl w:ilvl="3" w:tplc="1F2AFE56" w:tentative="1">
      <w:start w:val="1"/>
      <w:numFmt w:val="decimal"/>
      <w:lvlText w:val="%4."/>
      <w:lvlJc w:val="left"/>
      <w:pPr>
        <w:tabs>
          <w:tab w:val="num" w:pos="2880"/>
        </w:tabs>
        <w:ind w:left="2880" w:hanging="360"/>
      </w:pPr>
    </w:lvl>
    <w:lvl w:ilvl="4" w:tplc="EC2CF062" w:tentative="1">
      <w:start w:val="1"/>
      <w:numFmt w:val="lowerLetter"/>
      <w:lvlText w:val="%5."/>
      <w:lvlJc w:val="left"/>
      <w:pPr>
        <w:tabs>
          <w:tab w:val="num" w:pos="3600"/>
        </w:tabs>
        <w:ind w:left="3600" w:hanging="360"/>
      </w:pPr>
    </w:lvl>
    <w:lvl w:ilvl="5" w:tplc="93F20E52" w:tentative="1">
      <w:start w:val="1"/>
      <w:numFmt w:val="lowerRoman"/>
      <w:lvlText w:val="%6."/>
      <w:lvlJc w:val="right"/>
      <w:pPr>
        <w:tabs>
          <w:tab w:val="num" w:pos="4320"/>
        </w:tabs>
        <w:ind w:left="4320" w:hanging="180"/>
      </w:pPr>
    </w:lvl>
    <w:lvl w:ilvl="6" w:tplc="CE52B95A" w:tentative="1">
      <w:start w:val="1"/>
      <w:numFmt w:val="decimal"/>
      <w:lvlText w:val="%7."/>
      <w:lvlJc w:val="left"/>
      <w:pPr>
        <w:tabs>
          <w:tab w:val="num" w:pos="5040"/>
        </w:tabs>
        <w:ind w:left="5040" w:hanging="360"/>
      </w:pPr>
    </w:lvl>
    <w:lvl w:ilvl="7" w:tplc="3EF6D36E" w:tentative="1">
      <w:start w:val="1"/>
      <w:numFmt w:val="lowerLetter"/>
      <w:lvlText w:val="%8."/>
      <w:lvlJc w:val="left"/>
      <w:pPr>
        <w:tabs>
          <w:tab w:val="num" w:pos="5760"/>
        </w:tabs>
        <w:ind w:left="5760" w:hanging="360"/>
      </w:pPr>
    </w:lvl>
    <w:lvl w:ilvl="8" w:tplc="DFA2C704" w:tentative="1">
      <w:start w:val="1"/>
      <w:numFmt w:val="lowerRoman"/>
      <w:lvlText w:val="%9."/>
      <w:lvlJc w:val="right"/>
      <w:pPr>
        <w:tabs>
          <w:tab w:val="num" w:pos="6480"/>
        </w:tabs>
        <w:ind w:left="6480" w:hanging="180"/>
      </w:pPr>
    </w:lvl>
  </w:abstractNum>
  <w:abstractNum w:abstractNumId="22">
    <w:nsid w:val="60A14841"/>
    <w:multiLevelType w:val="hybridMultilevel"/>
    <w:tmpl w:val="54104AB2"/>
    <w:lvl w:ilvl="0" w:tplc="EA22A112">
      <w:start w:val="1"/>
      <w:numFmt w:val="decimal"/>
      <w:lvlText w:val="%1."/>
      <w:lvlJc w:val="left"/>
      <w:pPr>
        <w:ind w:left="1080" w:hanging="360"/>
      </w:pPr>
      <w:rPr>
        <w:rFonts w:hint="default"/>
      </w:rPr>
    </w:lvl>
    <w:lvl w:ilvl="1" w:tplc="9F18D6E2" w:tentative="1">
      <w:start w:val="1"/>
      <w:numFmt w:val="lowerLetter"/>
      <w:lvlText w:val="%2."/>
      <w:lvlJc w:val="left"/>
      <w:pPr>
        <w:ind w:left="1800" w:hanging="360"/>
      </w:pPr>
    </w:lvl>
    <w:lvl w:ilvl="2" w:tplc="25CC6412" w:tentative="1">
      <w:start w:val="1"/>
      <w:numFmt w:val="lowerRoman"/>
      <w:lvlText w:val="%3."/>
      <w:lvlJc w:val="right"/>
      <w:pPr>
        <w:ind w:left="2520" w:hanging="180"/>
      </w:pPr>
    </w:lvl>
    <w:lvl w:ilvl="3" w:tplc="9C76D5C6" w:tentative="1">
      <w:start w:val="1"/>
      <w:numFmt w:val="decimal"/>
      <w:lvlText w:val="%4."/>
      <w:lvlJc w:val="left"/>
      <w:pPr>
        <w:ind w:left="3240" w:hanging="360"/>
      </w:pPr>
    </w:lvl>
    <w:lvl w:ilvl="4" w:tplc="BE58B8A2" w:tentative="1">
      <w:start w:val="1"/>
      <w:numFmt w:val="lowerLetter"/>
      <w:lvlText w:val="%5."/>
      <w:lvlJc w:val="left"/>
      <w:pPr>
        <w:ind w:left="3960" w:hanging="360"/>
      </w:pPr>
    </w:lvl>
    <w:lvl w:ilvl="5" w:tplc="C0D06930" w:tentative="1">
      <w:start w:val="1"/>
      <w:numFmt w:val="lowerRoman"/>
      <w:lvlText w:val="%6."/>
      <w:lvlJc w:val="right"/>
      <w:pPr>
        <w:ind w:left="4680" w:hanging="180"/>
      </w:pPr>
    </w:lvl>
    <w:lvl w:ilvl="6" w:tplc="DC206758" w:tentative="1">
      <w:start w:val="1"/>
      <w:numFmt w:val="decimal"/>
      <w:lvlText w:val="%7."/>
      <w:lvlJc w:val="left"/>
      <w:pPr>
        <w:ind w:left="5400" w:hanging="360"/>
      </w:pPr>
    </w:lvl>
    <w:lvl w:ilvl="7" w:tplc="20AEFCBA" w:tentative="1">
      <w:start w:val="1"/>
      <w:numFmt w:val="lowerLetter"/>
      <w:lvlText w:val="%8."/>
      <w:lvlJc w:val="left"/>
      <w:pPr>
        <w:ind w:left="6120" w:hanging="360"/>
      </w:pPr>
    </w:lvl>
    <w:lvl w:ilvl="8" w:tplc="2A846B18" w:tentative="1">
      <w:start w:val="1"/>
      <w:numFmt w:val="lowerRoman"/>
      <w:lvlText w:val="%9."/>
      <w:lvlJc w:val="right"/>
      <w:pPr>
        <w:ind w:left="6840" w:hanging="180"/>
      </w:pPr>
    </w:lvl>
  </w:abstractNum>
  <w:abstractNum w:abstractNumId="23">
    <w:nsid w:val="614A14A3"/>
    <w:multiLevelType w:val="hybridMultilevel"/>
    <w:tmpl w:val="2BAA98E0"/>
    <w:lvl w:ilvl="0" w:tplc="3EB63EFA">
      <w:start w:val="1"/>
      <w:numFmt w:val="decimal"/>
      <w:lvlText w:val="%1."/>
      <w:lvlJc w:val="left"/>
      <w:pPr>
        <w:ind w:left="720" w:hanging="360"/>
      </w:pPr>
      <w:rPr>
        <w:rFonts w:hint="default"/>
      </w:rPr>
    </w:lvl>
    <w:lvl w:ilvl="1" w:tplc="6468545C" w:tentative="1">
      <w:start w:val="1"/>
      <w:numFmt w:val="lowerLetter"/>
      <w:lvlText w:val="%2."/>
      <w:lvlJc w:val="left"/>
      <w:pPr>
        <w:ind w:left="1440" w:hanging="360"/>
      </w:pPr>
    </w:lvl>
    <w:lvl w:ilvl="2" w:tplc="C4F477D0" w:tentative="1">
      <w:start w:val="1"/>
      <w:numFmt w:val="lowerRoman"/>
      <w:lvlText w:val="%3."/>
      <w:lvlJc w:val="right"/>
      <w:pPr>
        <w:ind w:left="2160" w:hanging="180"/>
      </w:pPr>
    </w:lvl>
    <w:lvl w:ilvl="3" w:tplc="F9C0FBAE" w:tentative="1">
      <w:start w:val="1"/>
      <w:numFmt w:val="decimal"/>
      <w:lvlText w:val="%4."/>
      <w:lvlJc w:val="left"/>
      <w:pPr>
        <w:ind w:left="2880" w:hanging="360"/>
      </w:pPr>
    </w:lvl>
    <w:lvl w:ilvl="4" w:tplc="F566E8AC" w:tentative="1">
      <w:start w:val="1"/>
      <w:numFmt w:val="lowerLetter"/>
      <w:lvlText w:val="%5."/>
      <w:lvlJc w:val="left"/>
      <w:pPr>
        <w:ind w:left="3600" w:hanging="360"/>
      </w:pPr>
    </w:lvl>
    <w:lvl w:ilvl="5" w:tplc="AC38831C" w:tentative="1">
      <w:start w:val="1"/>
      <w:numFmt w:val="lowerRoman"/>
      <w:lvlText w:val="%6."/>
      <w:lvlJc w:val="right"/>
      <w:pPr>
        <w:ind w:left="4320" w:hanging="180"/>
      </w:pPr>
    </w:lvl>
    <w:lvl w:ilvl="6" w:tplc="3FC601DE" w:tentative="1">
      <w:start w:val="1"/>
      <w:numFmt w:val="decimal"/>
      <w:lvlText w:val="%7."/>
      <w:lvlJc w:val="left"/>
      <w:pPr>
        <w:ind w:left="5040" w:hanging="360"/>
      </w:pPr>
    </w:lvl>
    <w:lvl w:ilvl="7" w:tplc="0218B5AC" w:tentative="1">
      <w:start w:val="1"/>
      <w:numFmt w:val="lowerLetter"/>
      <w:lvlText w:val="%8."/>
      <w:lvlJc w:val="left"/>
      <w:pPr>
        <w:ind w:left="5760" w:hanging="360"/>
      </w:pPr>
    </w:lvl>
    <w:lvl w:ilvl="8" w:tplc="371EFB8A" w:tentative="1">
      <w:start w:val="1"/>
      <w:numFmt w:val="lowerRoman"/>
      <w:lvlText w:val="%9."/>
      <w:lvlJc w:val="right"/>
      <w:pPr>
        <w:ind w:left="6480" w:hanging="180"/>
      </w:pPr>
    </w:lvl>
  </w:abstractNum>
  <w:abstractNum w:abstractNumId="24">
    <w:nsid w:val="624A0629"/>
    <w:multiLevelType w:val="hybridMultilevel"/>
    <w:tmpl w:val="28C0D622"/>
    <w:lvl w:ilvl="0" w:tplc="AED23322">
      <w:start w:val="1"/>
      <w:numFmt w:val="decimal"/>
      <w:lvlText w:val="%1."/>
      <w:lvlJc w:val="left"/>
      <w:pPr>
        <w:ind w:left="700" w:hanging="360"/>
      </w:pPr>
      <w:rPr>
        <w:rFonts w:hint="default"/>
      </w:rPr>
    </w:lvl>
    <w:lvl w:ilvl="1" w:tplc="0DDAE9DE" w:tentative="1">
      <w:start w:val="1"/>
      <w:numFmt w:val="lowerLetter"/>
      <w:lvlText w:val="%2."/>
      <w:lvlJc w:val="left"/>
      <w:pPr>
        <w:ind w:left="1440" w:hanging="360"/>
      </w:pPr>
    </w:lvl>
    <w:lvl w:ilvl="2" w:tplc="91DE9D62" w:tentative="1">
      <w:start w:val="1"/>
      <w:numFmt w:val="lowerRoman"/>
      <w:lvlText w:val="%3."/>
      <w:lvlJc w:val="right"/>
      <w:pPr>
        <w:ind w:left="2160" w:hanging="180"/>
      </w:pPr>
    </w:lvl>
    <w:lvl w:ilvl="3" w:tplc="268E757E" w:tentative="1">
      <w:start w:val="1"/>
      <w:numFmt w:val="decimal"/>
      <w:lvlText w:val="%4."/>
      <w:lvlJc w:val="left"/>
      <w:pPr>
        <w:ind w:left="2880" w:hanging="360"/>
      </w:pPr>
    </w:lvl>
    <w:lvl w:ilvl="4" w:tplc="CB446D04" w:tentative="1">
      <w:start w:val="1"/>
      <w:numFmt w:val="lowerLetter"/>
      <w:lvlText w:val="%5."/>
      <w:lvlJc w:val="left"/>
      <w:pPr>
        <w:ind w:left="3600" w:hanging="360"/>
      </w:pPr>
    </w:lvl>
    <w:lvl w:ilvl="5" w:tplc="C5D8776A" w:tentative="1">
      <w:start w:val="1"/>
      <w:numFmt w:val="lowerRoman"/>
      <w:lvlText w:val="%6."/>
      <w:lvlJc w:val="right"/>
      <w:pPr>
        <w:ind w:left="4320" w:hanging="180"/>
      </w:pPr>
    </w:lvl>
    <w:lvl w:ilvl="6" w:tplc="B64E8062" w:tentative="1">
      <w:start w:val="1"/>
      <w:numFmt w:val="decimal"/>
      <w:lvlText w:val="%7."/>
      <w:lvlJc w:val="left"/>
      <w:pPr>
        <w:ind w:left="5040" w:hanging="360"/>
      </w:pPr>
    </w:lvl>
    <w:lvl w:ilvl="7" w:tplc="9B767FBE" w:tentative="1">
      <w:start w:val="1"/>
      <w:numFmt w:val="lowerLetter"/>
      <w:lvlText w:val="%8."/>
      <w:lvlJc w:val="left"/>
      <w:pPr>
        <w:ind w:left="5760" w:hanging="360"/>
      </w:pPr>
    </w:lvl>
    <w:lvl w:ilvl="8" w:tplc="4216C254" w:tentative="1">
      <w:start w:val="1"/>
      <w:numFmt w:val="lowerRoman"/>
      <w:lvlText w:val="%9."/>
      <w:lvlJc w:val="right"/>
      <w:pPr>
        <w:ind w:left="6480" w:hanging="180"/>
      </w:pPr>
    </w:lvl>
  </w:abstractNum>
  <w:abstractNum w:abstractNumId="25">
    <w:nsid w:val="636C68EE"/>
    <w:multiLevelType w:val="hybridMultilevel"/>
    <w:tmpl w:val="FC5ACE30"/>
    <w:lvl w:ilvl="0" w:tplc="E2FC65FE">
      <w:start w:val="1"/>
      <w:numFmt w:val="bullet"/>
      <w:lvlText w:val=""/>
      <w:lvlJc w:val="left"/>
      <w:pPr>
        <w:ind w:left="720" w:hanging="360"/>
      </w:pPr>
      <w:rPr>
        <w:rFonts w:ascii="Symbol" w:hAnsi="Symbol" w:hint="default"/>
      </w:rPr>
    </w:lvl>
    <w:lvl w:ilvl="1" w:tplc="5C7EC4E8">
      <w:start w:val="1"/>
      <w:numFmt w:val="bullet"/>
      <w:lvlText w:val=""/>
      <w:lvlJc w:val="left"/>
      <w:pPr>
        <w:ind w:left="1440" w:hanging="360"/>
      </w:pPr>
      <w:rPr>
        <w:rFonts w:ascii="Symbol" w:hAnsi="Symbol" w:hint="default"/>
      </w:rPr>
    </w:lvl>
    <w:lvl w:ilvl="2" w:tplc="A88C9D0C">
      <w:start w:val="1"/>
      <w:numFmt w:val="lowerRoman"/>
      <w:lvlText w:val="%3."/>
      <w:lvlJc w:val="right"/>
      <w:pPr>
        <w:ind w:left="2160" w:hanging="180"/>
      </w:pPr>
    </w:lvl>
    <w:lvl w:ilvl="3" w:tplc="42E4A8C8" w:tentative="1">
      <w:start w:val="1"/>
      <w:numFmt w:val="decimal"/>
      <w:lvlText w:val="%4."/>
      <w:lvlJc w:val="left"/>
      <w:pPr>
        <w:ind w:left="2880" w:hanging="360"/>
      </w:pPr>
    </w:lvl>
    <w:lvl w:ilvl="4" w:tplc="A40E1BA2" w:tentative="1">
      <w:start w:val="1"/>
      <w:numFmt w:val="lowerLetter"/>
      <w:lvlText w:val="%5."/>
      <w:lvlJc w:val="left"/>
      <w:pPr>
        <w:ind w:left="3600" w:hanging="360"/>
      </w:pPr>
    </w:lvl>
    <w:lvl w:ilvl="5" w:tplc="926C9C52" w:tentative="1">
      <w:start w:val="1"/>
      <w:numFmt w:val="lowerRoman"/>
      <w:lvlText w:val="%6."/>
      <w:lvlJc w:val="right"/>
      <w:pPr>
        <w:ind w:left="4320" w:hanging="180"/>
      </w:pPr>
    </w:lvl>
    <w:lvl w:ilvl="6" w:tplc="820C8A9A" w:tentative="1">
      <w:start w:val="1"/>
      <w:numFmt w:val="decimal"/>
      <w:lvlText w:val="%7."/>
      <w:lvlJc w:val="left"/>
      <w:pPr>
        <w:ind w:left="5040" w:hanging="360"/>
      </w:pPr>
    </w:lvl>
    <w:lvl w:ilvl="7" w:tplc="D1F8B024" w:tentative="1">
      <w:start w:val="1"/>
      <w:numFmt w:val="lowerLetter"/>
      <w:lvlText w:val="%8."/>
      <w:lvlJc w:val="left"/>
      <w:pPr>
        <w:ind w:left="5760" w:hanging="360"/>
      </w:pPr>
    </w:lvl>
    <w:lvl w:ilvl="8" w:tplc="0240A08E" w:tentative="1">
      <w:start w:val="1"/>
      <w:numFmt w:val="lowerRoman"/>
      <w:lvlText w:val="%9."/>
      <w:lvlJc w:val="right"/>
      <w:pPr>
        <w:ind w:left="6480" w:hanging="180"/>
      </w:pPr>
    </w:lvl>
  </w:abstractNum>
  <w:abstractNum w:abstractNumId="26">
    <w:nsid w:val="637708BA"/>
    <w:multiLevelType w:val="hybridMultilevel"/>
    <w:tmpl w:val="C1F0B26E"/>
    <w:lvl w:ilvl="0" w:tplc="22A6AB60">
      <w:start w:val="1"/>
      <w:numFmt w:val="decimal"/>
      <w:lvlText w:val="(%1)"/>
      <w:lvlJc w:val="left"/>
      <w:pPr>
        <w:ind w:left="720" w:hanging="360"/>
      </w:pPr>
      <w:rPr>
        <w:rFonts w:hint="default"/>
        <w:b w:val="0"/>
        <w:color w:val="auto"/>
      </w:rPr>
    </w:lvl>
    <w:lvl w:ilvl="1" w:tplc="36EC8D78">
      <w:start w:val="1"/>
      <w:numFmt w:val="decimal"/>
      <w:lvlText w:val="%2."/>
      <w:lvlJc w:val="left"/>
      <w:pPr>
        <w:ind w:left="615" w:hanging="435"/>
      </w:pPr>
      <w:rPr>
        <w:rFonts w:ascii="Times New Roman" w:hAnsi="Times New Roman" w:cs="Times New Roman" w:hint="default"/>
        <w:sz w:val="24"/>
        <w:szCs w:val="24"/>
      </w:rPr>
    </w:lvl>
    <w:lvl w:ilvl="2" w:tplc="A296E34E" w:tentative="1">
      <w:start w:val="1"/>
      <w:numFmt w:val="lowerRoman"/>
      <w:lvlText w:val="%3."/>
      <w:lvlJc w:val="right"/>
      <w:pPr>
        <w:ind w:left="2160" w:hanging="180"/>
      </w:pPr>
    </w:lvl>
    <w:lvl w:ilvl="3" w:tplc="CE564748" w:tentative="1">
      <w:start w:val="1"/>
      <w:numFmt w:val="decimal"/>
      <w:lvlText w:val="%4."/>
      <w:lvlJc w:val="left"/>
      <w:pPr>
        <w:ind w:left="2880" w:hanging="360"/>
      </w:pPr>
    </w:lvl>
    <w:lvl w:ilvl="4" w:tplc="FD38DE66" w:tentative="1">
      <w:start w:val="1"/>
      <w:numFmt w:val="lowerLetter"/>
      <w:lvlText w:val="%5."/>
      <w:lvlJc w:val="left"/>
      <w:pPr>
        <w:ind w:left="3600" w:hanging="360"/>
      </w:pPr>
    </w:lvl>
    <w:lvl w:ilvl="5" w:tplc="6E2AD222" w:tentative="1">
      <w:start w:val="1"/>
      <w:numFmt w:val="lowerRoman"/>
      <w:lvlText w:val="%6."/>
      <w:lvlJc w:val="right"/>
      <w:pPr>
        <w:ind w:left="4320" w:hanging="180"/>
      </w:pPr>
    </w:lvl>
    <w:lvl w:ilvl="6" w:tplc="DD1AAFA4" w:tentative="1">
      <w:start w:val="1"/>
      <w:numFmt w:val="decimal"/>
      <w:lvlText w:val="%7."/>
      <w:lvlJc w:val="left"/>
      <w:pPr>
        <w:ind w:left="5040" w:hanging="360"/>
      </w:pPr>
    </w:lvl>
    <w:lvl w:ilvl="7" w:tplc="CE08C8CC" w:tentative="1">
      <w:start w:val="1"/>
      <w:numFmt w:val="lowerLetter"/>
      <w:lvlText w:val="%8."/>
      <w:lvlJc w:val="left"/>
      <w:pPr>
        <w:ind w:left="5760" w:hanging="360"/>
      </w:pPr>
    </w:lvl>
    <w:lvl w:ilvl="8" w:tplc="E6E47078" w:tentative="1">
      <w:start w:val="1"/>
      <w:numFmt w:val="lowerRoman"/>
      <w:lvlText w:val="%9."/>
      <w:lvlJc w:val="right"/>
      <w:pPr>
        <w:ind w:left="6480" w:hanging="180"/>
      </w:pPr>
    </w:lvl>
  </w:abstractNum>
  <w:abstractNum w:abstractNumId="27">
    <w:nsid w:val="6494430B"/>
    <w:multiLevelType w:val="hybridMultilevel"/>
    <w:tmpl w:val="A10A6AE2"/>
    <w:lvl w:ilvl="0" w:tplc="BC7EA46C">
      <w:start w:val="1"/>
      <w:numFmt w:val="decimal"/>
      <w:lvlText w:val="(%1)"/>
      <w:lvlJc w:val="left"/>
      <w:pPr>
        <w:ind w:left="720" w:hanging="360"/>
      </w:pPr>
      <w:rPr>
        <w:rFonts w:hint="default"/>
        <w:b w:val="0"/>
      </w:rPr>
    </w:lvl>
    <w:lvl w:ilvl="1" w:tplc="76B8F330" w:tentative="1">
      <w:start w:val="1"/>
      <w:numFmt w:val="lowerLetter"/>
      <w:lvlText w:val="%2."/>
      <w:lvlJc w:val="left"/>
      <w:pPr>
        <w:ind w:left="1440" w:hanging="360"/>
      </w:pPr>
    </w:lvl>
    <w:lvl w:ilvl="2" w:tplc="4036B1F8" w:tentative="1">
      <w:start w:val="1"/>
      <w:numFmt w:val="lowerRoman"/>
      <w:lvlText w:val="%3."/>
      <w:lvlJc w:val="right"/>
      <w:pPr>
        <w:ind w:left="2160" w:hanging="180"/>
      </w:pPr>
    </w:lvl>
    <w:lvl w:ilvl="3" w:tplc="0492C6E6" w:tentative="1">
      <w:start w:val="1"/>
      <w:numFmt w:val="decimal"/>
      <w:lvlText w:val="%4."/>
      <w:lvlJc w:val="left"/>
      <w:pPr>
        <w:ind w:left="2880" w:hanging="360"/>
      </w:pPr>
    </w:lvl>
    <w:lvl w:ilvl="4" w:tplc="F0F447BE" w:tentative="1">
      <w:start w:val="1"/>
      <w:numFmt w:val="lowerLetter"/>
      <w:lvlText w:val="%5."/>
      <w:lvlJc w:val="left"/>
      <w:pPr>
        <w:ind w:left="3600" w:hanging="360"/>
      </w:pPr>
    </w:lvl>
    <w:lvl w:ilvl="5" w:tplc="A7481304" w:tentative="1">
      <w:start w:val="1"/>
      <w:numFmt w:val="lowerRoman"/>
      <w:lvlText w:val="%6."/>
      <w:lvlJc w:val="right"/>
      <w:pPr>
        <w:ind w:left="4320" w:hanging="180"/>
      </w:pPr>
    </w:lvl>
    <w:lvl w:ilvl="6" w:tplc="0540C686" w:tentative="1">
      <w:start w:val="1"/>
      <w:numFmt w:val="decimal"/>
      <w:lvlText w:val="%7."/>
      <w:lvlJc w:val="left"/>
      <w:pPr>
        <w:ind w:left="5040" w:hanging="360"/>
      </w:pPr>
    </w:lvl>
    <w:lvl w:ilvl="7" w:tplc="AC7CAC30" w:tentative="1">
      <w:start w:val="1"/>
      <w:numFmt w:val="lowerLetter"/>
      <w:lvlText w:val="%8."/>
      <w:lvlJc w:val="left"/>
      <w:pPr>
        <w:ind w:left="5760" w:hanging="360"/>
      </w:pPr>
    </w:lvl>
    <w:lvl w:ilvl="8" w:tplc="2B9671B4" w:tentative="1">
      <w:start w:val="1"/>
      <w:numFmt w:val="lowerRoman"/>
      <w:lvlText w:val="%9."/>
      <w:lvlJc w:val="right"/>
      <w:pPr>
        <w:ind w:left="6480" w:hanging="180"/>
      </w:pPr>
    </w:lvl>
  </w:abstractNum>
  <w:abstractNum w:abstractNumId="28">
    <w:nsid w:val="657F0D3B"/>
    <w:multiLevelType w:val="hybridMultilevel"/>
    <w:tmpl w:val="66CAE68E"/>
    <w:lvl w:ilvl="0" w:tplc="64904A2E">
      <w:start w:val="1"/>
      <w:numFmt w:val="decimal"/>
      <w:lvlText w:val="(%1)"/>
      <w:lvlJc w:val="left"/>
      <w:pPr>
        <w:ind w:left="720" w:hanging="360"/>
      </w:pPr>
      <w:rPr>
        <w:rFonts w:hint="default"/>
        <w:b w:val="0"/>
      </w:rPr>
    </w:lvl>
    <w:lvl w:ilvl="1" w:tplc="3AF433F8">
      <w:start w:val="1"/>
      <w:numFmt w:val="decimal"/>
      <w:lvlText w:val="%2."/>
      <w:lvlJc w:val="left"/>
      <w:pPr>
        <w:ind w:left="6956" w:hanging="435"/>
      </w:pPr>
      <w:rPr>
        <w:rFonts w:hint="default"/>
      </w:rPr>
    </w:lvl>
    <w:lvl w:ilvl="2" w:tplc="16AC3B9A" w:tentative="1">
      <w:start w:val="1"/>
      <w:numFmt w:val="lowerRoman"/>
      <w:lvlText w:val="%3."/>
      <w:lvlJc w:val="right"/>
      <w:pPr>
        <w:ind w:left="2160" w:hanging="180"/>
      </w:pPr>
    </w:lvl>
    <w:lvl w:ilvl="3" w:tplc="EB0A7506" w:tentative="1">
      <w:start w:val="1"/>
      <w:numFmt w:val="decimal"/>
      <w:lvlText w:val="%4."/>
      <w:lvlJc w:val="left"/>
      <w:pPr>
        <w:ind w:left="2880" w:hanging="360"/>
      </w:pPr>
    </w:lvl>
    <w:lvl w:ilvl="4" w:tplc="E472889C" w:tentative="1">
      <w:start w:val="1"/>
      <w:numFmt w:val="lowerLetter"/>
      <w:lvlText w:val="%5."/>
      <w:lvlJc w:val="left"/>
      <w:pPr>
        <w:ind w:left="3600" w:hanging="360"/>
      </w:pPr>
    </w:lvl>
    <w:lvl w:ilvl="5" w:tplc="4462B33E" w:tentative="1">
      <w:start w:val="1"/>
      <w:numFmt w:val="lowerRoman"/>
      <w:lvlText w:val="%6."/>
      <w:lvlJc w:val="right"/>
      <w:pPr>
        <w:ind w:left="4320" w:hanging="180"/>
      </w:pPr>
    </w:lvl>
    <w:lvl w:ilvl="6" w:tplc="CE3419D8" w:tentative="1">
      <w:start w:val="1"/>
      <w:numFmt w:val="decimal"/>
      <w:lvlText w:val="%7."/>
      <w:lvlJc w:val="left"/>
      <w:pPr>
        <w:ind w:left="5040" w:hanging="360"/>
      </w:pPr>
    </w:lvl>
    <w:lvl w:ilvl="7" w:tplc="E098A2FC" w:tentative="1">
      <w:start w:val="1"/>
      <w:numFmt w:val="lowerLetter"/>
      <w:lvlText w:val="%8."/>
      <w:lvlJc w:val="left"/>
      <w:pPr>
        <w:ind w:left="5760" w:hanging="360"/>
      </w:pPr>
    </w:lvl>
    <w:lvl w:ilvl="8" w:tplc="15ACEE5A" w:tentative="1">
      <w:start w:val="1"/>
      <w:numFmt w:val="lowerRoman"/>
      <w:lvlText w:val="%9."/>
      <w:lvlJc w:val="right"/>
      <w:pPr>
        <w:ind w:left="6480" w:hanging="180"/>
      </w:pPr>
    </w:lvl>
  </w:abstractNum>
  <w:abstractNum w:abstractNumId="29">
    <w:nsid w:val="6D564893"/>
    <w:multiLevelType w:val="hybridMultilevel"/>
    <w:tmpl w:val="E8EC4A60"/>
    <w:lvl w:ilvl="0" w:tplc="4878B2E8">
      <w:start w:val="1"/>
      <w:numFmt w:val="upperLetter"/>
      <w:lvlText w:val="%1."/>
      <w:lvlJc w:val="left"/>
      <w:pPr>
        <w:ind w:left="1440" w:hanging="360"/>
      </w:pPr>
    </w:lvl>
    <w:lvl w:ilvl="1" w:tplc="DE620BA2" w:tentative="1">
      <w:start w:val="1"/>
      <w:numFmt w:val="lowerLetter"/>
      <w:lvlText w:val="%2."/>
      <w:lvlJc w:val="left"/>
      <w:pPr>
        <w:ind w:left="2160" w:hanging="360"/>
      </w:pPr>
    </w:lvl>
    <w:lvl w:ilvl="2" w:tplc="8162EE3E" w:tentative="1">
      <w:start w:val="1"/>
      <w:numFmt w:val="lowerRoman"/>
      <w:lvlText w:val="%3."/>
      <w:lvlJc w:val="right"/>
      <w:pPr>
        <w:ind w:left="2880" w:hanging="180"/>
      </w:pPr>
    </w:lvl>
    <w:lvl w:ilvl="3" w:tplc="81FC1A3C" w:tentative="1">
      <w:start w:val="1"/>
      <w:numFmt w:val="decimal"/>
      <w:lvlText w:val="%4."/>
      <w:lvlJc w:val="left"/>
      <w:pPr>
        <w:ind w:left="3600" w:hanging="360"/>
      </w:pPr>
    </w:lvl>
    <w:lvl w:ilvl="4" w:tplc="BC024432" w:tentative="1">
      <w:start w:val="1"/>
      <w:numFmt w:val="lowerLetter"/>
      <w:lvlText w:val="%5."/>
      <w:lvlJc w:val="left"/>
      <w:pPr>
        <w:ind w:left="4320" w:hanging="360"/>
      </w:pPr>
    </w:lvl>
    <w:lvl w:ilvl="5" w:tplc="B7582A6E" w:tentative="1">
      <w:start w:val="1"/>
      <w:numFmt w:val="lowerRoman"/>
      <w:lvlText w:val="%6."/>
      <w:lvlJc w:val="right"/>
      <w:pPr>
        <w:ind w:left="5040" w:hanging="180"/>
      </w:pPr>
    </w:lvl>
    <w:lvl w:ilvl="6" w:tplc="326E0B28" w:tentative="1">
      <w:start w:val="1"/>
      <w:numFmt w:val="decimal"/>
      <w:lvlText w:val="%7."/>
      <w:lvlJc w:val="left"/>
      <w:pPr>
        <w:ind w:left="5760" w:hanging="360"/>
      </w:pPr>
    </w:lvl>
    <w:lvl w:ilvl="7" w:tplc="3812642C" w:tentative="1">
      <w:start w:val="1"/>
      <w:numFmt w:val="lowerLetter"/>
      <w:lvlText w:val="%8."/>
      <w:lvlJc w:val="left"/>
      <w:pPr>
        <w:ind w:left="6480" w:hanging="360"/>
      </w:pPr>
    </w:lvl>
    <w:lvl w:ilvl="8" w:tplc="87962EE2" w:tentative="1">
      <w:start w:val="1"/>
      <w:numFmt w:val="lowerRoman"/>
      <w:lvlText w:val="%9."/>
      <w:lvlJc w:val="right"/>
      <w:pPr>
        <w:ind w:left="7200" w:hanging="180"/>
      </w:pPr>
    </w:lvl>
  </w:abstractNum>
  <w:abstractNum w:abstractNumId="30">
    <w:nsid w:val="6ED37128"/>
    <w:multiLevelType w:val="hybridMultilevel"/>
    <w:tmpl w:val="0D2EDAB6"/>
    <w:lvl w:ilvl="0" w:tplc="7A44FC56">
      <w:start w:val="1"/>
      <w:numFmt w:val="bullet"/>
      <w:lvlText w:val=""/>
      <w:lvlJc w:val="left"/>
      <w:pPr>
        <w:ind w:left="720" w:hanging="360"/>
      </w:pPr>
      <w:rPr>
        <w:rFonts w:ascii="Symbol" w:hAnsi="Symbol" w:hint="default"/>
        <w:b/>
        <w:color w:val="auto"/>
      </w:rPr>
    </w:lvl>
    <w:lvl w:ilvl="1" w:tplc="FD36B3F6" w:tentative="1">
      <w:start w:val="1"/>
      <w:numFmt w:val="bullet"/>
      <w:lvlText w:val="o"/>
      <w:lvlJc w:val="left"/>
      <w:pPr>
        <w:ind w:left="1440" w:hanging="360"/>
      </w:pPr>
      <w:rPr>
        <w:rFonts w:ascii="Courier New" w:hAnsi="Courier New" w:cs="Courier New" w:hint="default"/>
      </w:rPr>
    </w:lvl>
    <w:lvl w:ilvl="2" w:tplc="992CC942" w:tentative="1">
      <w:start w:val="1"/>
      <w:numFmt w:val="bullet"/>
      <w:lvlText w:val=""/>
      <w:lvlJc w:val="left"/>
      <w:pPr>
        <w:ind w:left="2160" w:hanging="360"/>
      </w:pPr>
      <w:rPr>
        <w:rFonts w:ascii="Wingdings" w:hAnsi="Wingdings" w:hint="default"/>
      </w:rPr>
    </w:lvl>
    <w:lvl w:ilvl="3" w:tplc="9B884FB8" w:tentative="1">
      <w:start w:val="1"/>
      <w:numFmt w:val="bullet"/>
      <w:lvlText w:val=""/>
      <w:lvlJc w:val="left"/>
      <w:pPr>
        <w:ind w:left="2880" w:hanging="360"/>
      </w:pPr>
      <w:rPr>
        <w:rFonts w:ascii="Symbol" w:hAnsi="Symbol" w:hint="default"/>
      </w:rPr>
    </w:lvl>
    <w:lvl w:ilvl="4" w:tplc="99EA1C26" w:tentative="1">
      <w:start w:val="1"/>
      <w:numFmt w:val="bullet"/>
      <w:lvlText w:val="o"/>
      <w:lvlJc w:val="left"/>
      <w:pPr>
        <w:ind w:left="3600" w:hanging="360"/>
      </w:pPr>
      <w:rPr>
        <w:rFonts w:ascii="Courier New" w:hAnsi="Courier New" w:cs="Courier New" w:hint="default"/>
      </w:rPr>
    </w:lvl>
    <w:lvl w:ilvl="5" w:tplc="27683572" w:tentative="1">
      <w:start w:val="1"/>
      <w:numFmt w:val="bullet"/>
      <w:lvlText w:val=""/>
      <w:lvlJc w:val="left"/>
      <w:pPr>
        <w:ind w:left="4320" w:hanging="360"/>
      </w:pPr>
      <w:rPr>
        <w:rFonts w:ascii="Wingdings" w:hAnsi="Wingdings" w:hint="default"/>
      </w:rPr>
    </w:lvl>
    <w:lvl w:ilvl="6" w:tplc="CF56CFD6" w:tentative="1">
      <w:start w:val="1"/>
      <w:numFmt w:val="bullet"/>
      <w:lvlText w:val=""/>
      <w:lvlJc w:val="left"/>
      <w:pPr>
        <w:ind w:left="5040" w:hanging="360"/>
      </w:pPr>
      <w:rPr>
        <w:rFonts w:ascii="Symbol" w:hAnsi="Symbol" w:hint="default"/>
      </w:rPr>
    </w:lvl>
    <w:lvl w:ilvl="7" w:tplc="FE8CEDB4" w:tentative="1">
      <w:start w:val="1"/>
      <w:numFmt w:val="bullet"/>
      <w:lvlText w:val="o"/>
      <w:lvlJc w:val="left"/>
      <w:pPr>
        <w:ind w:left="5760" w:hanging="360"/>
      </w:pPr>
      <w:rPr>
        <w:rFonts w:ascii="Courier New" w:hAnsi="Courier New" w:cs="Courier New" w:hint="default"/>
      </w:rPr>
    </w:lvl>
    <w:lvl w:ilvl="8" w:tplc="B106A18C" w:tentative="1">
      <w:start w:val="1"/>
      <w:numFmt w:val="bullet"/>
      <w:lvlText w:val=""/>
      <w:lvlJc w:val="left"/>
      <w:pPr>
        <w:ind w:left="6480" w:hanging="360"/>
      </w:pPr>
      <w:rPr>
        <w:rFonts w:ascii="Wingdings" w:hAnsi="Wingdings" w:hint="default"/>
      </w:rPr>
    </w:lvl>
  </w:abstractNum>
  <w:abstractNum w:abstractNumId="31">
    <w:nsid w:val="708B492F"/>
    <w:multiLevelType w:val="multilevel"/>
    <w:tmpl w:val="5732A416"/>
    <w:lvl w:ilvl="0">
      <w:start w:val="1"/>
      <w:numFmt w:val="upperRoman"/>
      <w:pStyle w:val="ECHR1"/>
      <w:lvlText w:val="%1."/>
      <w:lvlJc w:val="left"/>
      <w:pPr>
        <w:tabs>
          <w:tab w:val="num" w:pos="720"/>
        </w:tabs>
        <w:ind w:left="720" w:hanging="720"/>
      </w:pPr>
      <w:rPr>
        <w:rFonts w:hint="default"/>
      </w:rPr>
    </w:lvl>
    <w:lvl w:ilvl="1">
      <w:start w:val="1"/>
      <w:numFmt w:val="upperLetter"/>
      <w:pStyle w:val="ECHR2"/>
      <w:lvlText w:val="%2."/>
      <w:lvlJc w:val="left"/>
      <w:pPr>
        <w:tabs>
          <w:tab w:val="num" w:pos="720"/>
        </w:tabs>
        <w:ind w:left="720" w:hanging="720"/>
      </w:pPr>
      <w:rPr>
        <w:rFonts w:hint="default"/>
      </w:rPr>
    </w:lvl>
    <w:lvl w:ilvl="2">
      <w:start w:val="1"/>
      <w:numFmt w:val="decimal"/>
      <w:pStyle w:val="ECHR3"/>
      <w:lvlText w:val="%3."/>
      <w:lvlJc w:val="left"/>
      <w:pPr>
        <w:tabs>
          <w:tab w:val="num" w:pos="1440"/>
        </w:tabs>
        <w:ind w:left="1440" w:hanging="72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il"/>
        <w:shd w:val="clear" w:color="000000" w:fill="000000"/>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ECHR4"/>
      <w:lvlText w:val="%4."/>
      <w:lvlJc w:val="left"/>
      <w:pPr>
        <w:tabs>
          <w:tab w:val="num" w:pos="2160"/>
        </w:tabs>
        <w:ind w:left="2160" w:hanging="720"/>
      </w:pPr>
      <w:rPr>
        <w:rFonts w:hint="default"/>
      </w:rPr>
    </w:lvl>
    <w:lvl w:ilvl="4">
      <w:start w:val="1"/>
      <w:numFmt w:val="lowerRoman"/>
      <w:pStyle w:val="ECHR4Char"/>
      <w:lvlText w:val="%5."/>
      <w:lvlJc w:val="left"/>
      <w:pPr>
        <w:tabs>
          <w:tab w:val="num" w:pos="2880"/>
        </w:tabs>
        <w:ind w:left="2880" w:hanging="720"/>
      </w:pPr>
      <w:rPr>
        <w:rFonts w:hint="default"/>
      </w:rPr>
    </w:lvl>
    <w:lvl w:ilvl="5">
      <w:start w:val="1"/>
      <w:numFmt w:val="decimal"/>
      <w:lvlRestart w:val="0"/>
      <w:pStyle w:val="ECHR6"/>
      <w:lvlText w:val="%6."/>
      <w:lvlJc w:val="left"/>
      <w:pPr>
        <w:tabs>
          <w:tab w:val="num" w:pos="720"/>
        </w:tabs>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il"/>
        <w:shd w:val="clear" w:color="000000" w:fill="000000"/>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lowerLetter"/>
      <w:lvlText w:val="(%7)"/>
      <w:lvlJc w:val="left"/>
      <w:pPr>
        <w:tabs>
          <w:tab w:val="num" w:pos="1440"/>
        </w:tabs>
        <w:ind w:left="1440" w:hanging="720"/>
      </w:pPr>
      <w:rPr>
        <w:rFonts w:hint="default"/>
      </w:rPr>
    </w:lvl>
    <w:lvl w:ilvl="7">
      <w:start w:val="1"/>
      <w:numFmt w:val="lowerRoman"/>
      <w:pStyle w:val="ECHR7"/>
      <w:lvlText w:val="(%8)"/>
      <w:lvlJc w:val="left"/>
      <w:pPr>
        <w:tabs>
          <w:tab w:val="num" w:pos="2160"/>
        </w:tabs>
        <w:ind w:left="2160" w:hanging="720"/>
      </w:pPr>
      <w:rPr>
        <w:rFonts w:hint="default"/>
      </w:rPr>
    </w:lvl>
    <w:lvl w:ilvl="8">
      <w:start w:val="1"/>
      <w:numFmt w:val="lowerLetter"/>
      <w:pStyle w:val="ECHR8"/>
      <w:lvlText w:val="(%9)"/>
      <w:lvlJc w:val="left"/>
      <w:pPr>
        <w:tabs>
          <w:tab w:val="num" w:pos="720"/>
        </w:tabs>
        <w:ind w:left="720" w:hanging="720"/>
      </w:pPr>
      <w:rPr>
        <w:rFonts w:hint="default"/>
      </w:rPr>
    </w:lvl>
  </w:abstractNum>
  <w:abstractNum w:abstractNumId="32">
    <w:nsid w:val="7E474335"/>
    <w:multiLevelType w:val="hybridMultilevel"/>
    <w:tmpl w:val="A79ED036"/>
    <w:lvl w:ilvl="0" w:tplc="8EA6D9EA">
      <w:start w:val="1"/>
      <w:numFmt w:val="upperLetter"/>
      <w:lvlText w:val="%1."/>
      <w:lvlJc w:val="left"/>
      <w:pPr>
        <w:ind w:left="644" w:hanging="360"/>
      </w:pPr>
      <w:rPr>
        <w:rFonts w:hint="default"/>
      </w:rPr>
    </w:lvl>
    <w:lvl w:ilvl="1" w:tplc="9112F078" w:tentative="1">
      <w:start w:val="1"/>
      <w:numFmt w:val="lowerLetter"/>
      <w:lvlText w:val="%2."/>
      <w:lvlJc w:val="left"/>
      <w:pPr>
        <w:ind w:left="1364" w:hanging="360"/>
      </w:pPr>
    </w:lvl>
    <w:lvl w:ilvl="2" w:tplc="AA1C8EF0" w:tentative="1">
      <w:start w:val="1"/>
      <w:numFmt w:val="lowerRoman"/>
      <w:lvlText w:val="%3."/>
      <w:lvlJc w:val="right"/>
      <w:pPr>
        <w:ind w:left="2084" w:hanging="180"/>
      </w:pPr>
    </w:lvl>
    <w:lvl w:ilvl="3" w:tplc="3444A0DA" w:tentative="1">
      <w:start w:val="1"/>
      <w:numFmt w:val="decimal"/>
      <w:lvlText w:val="%4."/>
      <w:lvlJc w:val="left"/>
      <w:pPr>
        <w:ind w:left="2804" w:hanging="360"/>
      </w:pPr>
    </w:lvl>
    <w:lvl w:ilvl="4" w:tplc="5C1E5744" w:tentative="1">
      <w:start w:val="1"/>
      <w:numFmt w:val="lowerLetter"/>
      <w:lvlText w:val="%5."/>
      <w:lvlJc w:val="left"/>
      <w:pPr>
        <w:ind w:left="3524" w:hanging="360"/>
      </w:pPr>
    </w:lvl>
    <w:lvl w:ilvl="5" w:tplc="2DA6B19C" w:tentative="1">
      <w:start w:val="1"/>
      <w:numFmt w:val="lowerRoman"/>
      <w:lvlText w:val="%6."/>
      <w:lvlJc w:val="right"/>
      <w:pPr>
        <w:ind w:left="4244" w:hanging="180"/>
      </w:pPr>
    </w:lvl>
    <w:lvl w:ilvl="6" w:tplc="53FEA738" w:tentative="1">
      <w:start w:val="1"/>
      <w:numFmt w:val="decimal"/>
      <w:lvlText w:val="%7."/>
      <w:lvlJc w:val="left"/>
      <w:pPr>
        <w:ind w:left="4964" w:hanging="360"/>
      </w:pPr>
    </w:lvl>
    <w:lvl w:ilvl="7" w:tplc="B7BC3F04" w:tentative="1">
      <w:start w:val="1"/>
      <w:numFmt w:val="lowerLetter"/>
      <w:lvlText w:val="%8."/>
      <w:lvlJc w:val="left"/>
      <w:pPr>
        <w:ind w:left="5684" w:hanging="360"/>
      </w:pPr>
    </w:lvl>
    <w:lvl w:ilvl="8" w:tplc="FBEA07F4" w:tentative="1">
      <w:start w:val="1"/>
      <w:numFmt w:val="lowerRoman"/>
      <w:lvlText w:val="%9."/>
      <w:lvlJc w:val="right"/>
      <w:pPr>
        <w:ind w:left="6404" w:hanging="180"/>
      </w:pPr>
    </w:lvl>
  </w:abstractNum>
  <w:abstractNum w:abstractNumId="33">
    <w:nsid w:val="7EEC0353"/>
    <w:multiLevelType w:val="hybridMultilevel"/>
    <w:tmpl w:val="4CE421FE"/>
    <w:lvl w:ilvl="0" w:tplc="A5A4F78E">
      <w:start w:val="1"/>
      <w:numFmt w:val="decimal"/>
      <w:lvlText w:val="%1."/>
      <w:lvlJc w:val="left"/>
      <w:pPr>
        <w:ind w:left="720" w:hanging="360"/>
      </w:pPr>
      <w:rPr>
        <w:rFonts w:hint="default"/>
        <w:b w:val="0"/>
      </w:rPr>
    </w:lvl>
    <w:lvl w:ilvl="1" w:tplc="99D8874A" w:tentative="1">
      <w:start w:val="1"/>
      <w:numFmt w:val="lowerLetter"/>
      <w:lvlText w:val="%2."/>
      <w:lvlJc w:val="left"/>
      <w:pPr>
        <w:ind w:left="1440" w:hanging="360"/>
      </w:pPr>
    </w:lvl>
    <w:lvl w:ilvl="2" w:tplc="C38453F0" w:tentative="1">
      <w:start w:val="1"/>
      <w:numFmt w:val="lowerRoman"/>
      <w:lvlText w:val="%3."/>
      <w:lvlJc w:val="right"/>
      <w:pPr>
        <w:ind w:left="2160" w:hanging="180"/>
      </w:pPr>
    </w:lvl>
    <w:lvl w:ilvl="3" w:tplc="B6CAD390" w:tentative="1">
      <w:start w:val="1"/>
      <w:numFmt w:val="decimal"/>
      <w:lvlText w:val="%4."/>
      <w:lvlJc w:val="left"/>
      <w:pPr>
        <w:ind w:left="2880" w:hanging="360"/>
      </w:pPr>
    </w:lvl>
    <w:lvl w:ilvl="4" w:tplc="B1440A48" w:tentative="1">
      <w:start w:val="1"/>
      <w:numFmt w:val="lowerLetter"/>
      <w:lvlText w:val="%5."/>
      <w:lvlJc w:val="left"/>
      <w:pPr>
        <w:ind w:left="3600" w:hanging="360"/>
      </w:pPr>
    </w:lvl>
    <w:lvl w:ilvl="5" w:tplc="DA78B4B6" w:tentative="1">
      <w:start w:val="1"/>
      <w:numFmt w:val="lowerRoman"/>
      <w:lvlText w:val="%6."/>
      <w:lvlJc w:val="right"/>
      <w:pPr>
        <w:ind w:left="4320" w:hanging="180"/>
      </w:pPr>
    </w:lvl>
    <w:lvl w:ilvl="6" w:tplc="5D306892" w:tentative="1">
      <w:start w:val="1"/>
      <w:numFmt w:val="decimal"/>
      <w:lvlText w:val="%7."/>
      <w:lvlJc w:val="left"/>
      <w:pPr>
        <w:ind w:left="5040" w:hanging="360"/>
      </w:pPr>
    </w:lvl>
    <w:lvl w:ilvl="7" w:tplc="4544CC58" w:tentative="1">
      <w:start w:val="1"/>
      <w:numFmt w:val="lowerLetter"/>
      <w:lvlText w:val="%8."/>
      <w:lvlJc w:val="left"/>
      <w:pPr>
        <w:ind w:left="5760" w:hanging="360"/>
      </w:pPr>
    </w:lvl>
    <w:lvl w:ilvl="8" w:tplc="E1FAF6B0" w:tentative="1">
      <w:start w:val="1"/>
      <w:numFmt w:val="lowerRoman"/>
      <w:lvlText w:val="%9."/>
      <w:lvlJc w:val="right"/>
      <w:pPr>
        <w:ind w:left="6480" w:hanging="180"/>
      </w:pPr>
    </w:lvl>
  </w:abstractNum>
  <w:abstractNum w:abstractNumId="34">
    <w:nsid w:val="7F14743D"/>
    <w:multiLevelType w:val="hybridMultilevel"/>
    <w:tmpl w:val="17F45458"/>
    <w:lvl w:ilvl="0" w:tplc="8284A216">
      <w:start w:val="1"/>
      <w:numFmt w:val="decimal"/>
      <w:lvlText w:val="%1."/>
      <w:lvlJc w:val="left"/>
      <w:pPr>
        <w:ind w:left="720" w:hanging="360"/>
      </w:pPr>
    </w:lvl>
    <w:lvl w:ilvl="1" w:tplc="ADFAFDC6" w:tentative="1">
      <w:start w:val="1"/>
      <w:numFmt w:val="lowerLetter"/>
      <w:lvlText w:val="%2."/>
      <w:lvlJc w:val="left"/>
      <w:pPr>
        <w:ind w:left="1440" w:hanging="360"/>
      </w:pPr>
    </w:lvl>
    <w:lvl w:ilvl="2" w:tplc="3544CC8A" w:tentative="1">
      <w:start w:val="1"/>
      <w:numFmt w:val="lowerRoman"/>
      <w:lvlText w:val="%3."/>
      <w:lvlJc w:val="right"/>
      <w:pPr>
        <w:ind w:left="2160" w:hanging="180"/>
      </w:pPr>
    </w:lvl>
    <w:lvl w:ilvl="3" w:tplc="52DE749E" w:tentative="1">
      <w:start w:val="1"/>
      <w:numFmt w:val="decimal"/>
      <w:lvlText w:val="%4."/>
      <w:lvlJc w:val="left"/>
      <w:pPr>
        <w:ind w:left="2880" w:hanging="360"/>
      </w:pPr>
    </w:lvl>
    <w:lvl w:ilvl="4" w:tplc="4588BF10" w:tentative="1">
      <w:start w:val="1"/>
      <w:numFmt w:val="lowerLetter"/>
      <w:lvlText w:val="%5."/>
      <w:lvlJc w:val="left"/>
      <w:pPr>
        <w:ind w:left="3600" w:hanging="360"/>
      </w:pPr>
    </w:lvl>
    <w:lvl w:ilvl="5" w:tplc="77F0B08A" w:tentative="1">
      <w:start w:val="1"/>
      <w:numFmt w:val="lowerRoman"/>
      <w:lvlText w:val="%6."/>
      <w:lvlJc w:val="right"/>
      <w:pPr>
        <w:ind w:left="4320" w:hanging="180"/>
      </w:pPr>
    </w:lvl>
    <w:lvl w:ilvl="6" w:tplc="31C22916" w:tentative="1">
      <w:start w:val="1"/>
      <w:numFmt w:val="decimal"/>
      <w:lvlText w:val="%7."/>
      <w:lvlJc w:val="left"/>
      <w:pPr>
        <w:ind w:left="5040" w:hanging="360"/>
      </w:pPr>
    </w:lvl>
    <w:lvl w:ilvl="7" w:tplc="99A604CC" w:tentative="1">
      <w:start w:val="1"/>
      <w:numFmt w:val="lowerLetter"/>
      <w:lvlText w:val="%8."/>
      <w:lvlJc w:val="left"/>
      <w:pPr>
        <w:ind w:left="5760" w:hanging="360"/>
      </w:pPr>
    </w:lvl>
    <w:lvl w:ilvl="8" w:tplc="7A72CD6A" w:tentative="1">
      <w:start w:val="1"/>
      <w:numFmt w:val="lowerRoman"/>
      <w:lvlText w:val="%9."/>
      <w:lvlJc w:val="right"/>
      <w:pPr>
        <w:ind w:left="6480" w:hanging="180"/>
      </w:pPr>
    </w:lvl>
  </w:abstractNum>
  <w:num w:numId="1">
    <w:abstractNumId w:val="12"/>
  </w:num>
  <w:num w:numId="2">
    <w:abstractNumId w:val="2"/>
  </w:num>
  <w:num w:numId="3">
    <w:abstractNumId w:val="6"/>
  </w:num>
  <w:num w:numId="4">
    <w:abstractNumId w:val="0"/>
  </w:num>
  <w:num w:numId="5">
    <w:abstractNumId w:val="7"/>
  </w:num>
  <w:num w:numId="6">
    <w:abstractNumId w:val="25"/>
  </w:num>
  <w:num w:numId="7">
    <w:abstractNumId w:val="21"/>
  </w:num>
  <w:num w:numId="8">
    <w:abstractNumId w:val="9"/>
  </w:num>
  <w:num w:numId="9">
    <w:abstractNumId w:val="22"/>
  </w:num>
  <w:num w:numId="10">
    <w:abstractNumId w:val="14"/>
  </w:num>
  <w:num w:numId="11">
    <w:abstractNumId w:val="1"/>
  </w:num>
  <w:num w:numId="12">
    <w:abstractNumId w:val="3"/>
  </w:num>
  <w:num w:numId="13">
    <w:abstractNumId w:val="28"/>
  </w:num>
  <w:num w:numId="14">
    <w:abstractNumId w:val="27"/>
  </w:num>
  <w:num w:numId="15">
    <w:abstractNumId w:val="33"/>
  </w:num>
  <w:num w:numId="16">
    <w:abstractNumId w:val="32"/>
  </w:num>
  <w:num w:numId="17">
    <w:abstractNumId w:val="16"/>
  </w:num>
  <w:num w:numId="18">
    <w:abstractNumId w:val="31"/>
  </w:num>
  <w:num w:numId="19">
    <w:abstractNumId w:val="31"/>
  </w:num>
  <w:num w:numId="20">
    <w:abstractNumId w:val="31"/>
  </w:num>
  <w:num w:numId="21">
    <w:abstractNumId w:val="31"/>
  </w:num>
  <w:num w:numId="22">
    <w:abstractNumId w:val="31"/>
  </w:num>
  <w:num w:numId="23">
    <w:abstractNumId w:val="31"/>
  </w:num>
  <w:num w:numId="24">
    <w:abstractNumId w:val="8"/>
  </w:num>
  <w:num w:numId="25">
    <w:abstractNumId w:val="31"/>
  </w:num>
  <w:num w:numId="26">
    <w:abstractNumId w:val="31"/>
  </w:num>
  <w:num w:numId="27">
    <w:abstractNumId w:val="31"/>
  </w:num>
  <w:num w:numId="28">
    <w:abstractNumId w:val="31"/>
  </w:num>
  <w:num w:numId="29">
    <w:abstractNumId w:val="31"/>
  </w:num>
  <w:num w:numId="30">
    <w:abstractNumId w:val="31"/>
  </w:num>
  <w:num w:numId="31">
    <w:abstractNumId w:val="31"/>
  </w:num>
  <w:num w:numId="32">
    <w:abstractNumId w:val="31"/>
  </w:num>
  <w:num w:numId="33">
    <w:abstractNumId w:val="31"/>
  </w:num>
  <w:num w:numId="34">
    <w:abstractNumId w:val="30"/>
  </w:num>
  <w:num w:numId="35">
    <w:abstractNumId w:val="5"/>
  </w:num>
  <w:num w:numId="36">
    <w:abstractNumId w:val="15"/>
  </w:num>
  <w:num w:numId="37">
    <w:abstractNumId w:val="24"/>
  </w:num>
  <w:num w:numId="38">
    <w:abstractNumId w:val="23"/>
  </w:num>
  <w:num w:numId="39">
    <w:abstractNumId w:val="13"/>
  </w:num>
  <w:num w:numId="40">
    <w:abstractNumId w:val="20"/>
  </w:num>
  <w:num w:numId="41">
    <w:abstractNumId w:val="18"/>
  </w:num>
  <w:num w:numId="42">
    <w:abstractNumId w:val="19"/>
  </w:num>
  <w:num w:numId="43">
    <w:abstractNumId w:val="17"/>
  </w:num>
  <w:num w:numId="44">
    <w:abstractNumId w:val="10"/>
  </w:num>
  <w:num w:numId="45">
    <w:abstractNumId w:val="11"/>
  </w:num>
  <w:num w:numId="46">
    <w:abstractNumId w:val="34"/>
  </w:num>
  <w:num w:numId="47">
    <w:abstractNumId w:val="29"/>
  </w:num>
  <w:num w:numId="48">
    <w:abstractNumId w:val="4"/>
  </w:num>
  <w:num w:numId="4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doNotTrackMove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7E3B"/>
    <w:rsid w:val="00724637"/>
    <w:rsid w:val="00807E3B"/>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42DB"/>
    <w:pPr>
      <w:spacing w:after="200" w:line="276" w:lineRule="auto"/>
    </w:pPr>
    <w:rPr>
      <w:rFonts w:eastAsia="Times New Roman"/>
      <w:sz w:val="22"/>
      <w:szCs w:val="22"/>
    </w:rPr>
  </w:style>
  <w:style w:type="paragraph" w:styleId="Heading1">
    <w:name w:val="heading 1"/>
    <w:basedOn w:val="Normal"/>
    <w:next w:val="Normal"/>
    <w:link w:val="Heading1Char"/>
    <w:qFormat/>
    <w:rsid w:val="009B4A51"/>
    <w:pPr>
      <w:keepNext/>
      <w:keepLines/>
      <w:topLinePunct/>
      <w:spacing w:before="480" w:after="240" w:line="240" w:lineRule="atLeast"/>
      <w:ind w:left="681" w:hanging="397"/>
      <w:jc w:val="both"/>
      <w:outlineLvl w:val="0"/>
    </w:pPr>
    <w:rPr>
      <w:b/>
      <w:color w:val="244061"/>
      <w:kern w:val="32"/>
      <w:sz w:val="28"/>
      <w:szCs w:val="32"/>
    </w:rPr>
  </w:style>
  <w:style w:type="paragraph" w:styleId="Heading2">
    <w:name w:val="heading 2"/>
    <w:basedOn w:val="Normal"/>
    <w:next w:val="Normal"/>
    <w:link w:val="Heading2Char"/>
    <w:uiPriority w:val="9"/>
    <w:unhideWhenUsed/>
    <w:qFormat/>
    <w:rsid w:val="002342DB"/>
    <w:pPr>
      <w:keepNext/>
      <w:keepLines/>
      <w:topLinePunct/>
      <w:spacing w:before="120" w:after="240" w:line="240" w:lineRule="auto"/>
      <w:ind w:left="568" w:hanging="284"/>
      <w:outlineLvl w:val="1"/>
    </w:pPr>
    <w:rPr>
      <w:b/>
      <w:bCs/>
      <w:color w:val="0070C0"/>
      <w:sz w:val="24"/>
      <w:szCs w:val="26"/>
    </w:rPr>
  </w:style>
  <w:style w:type="paragraph" w:styleId="Heading3">
    <w:name w:val="heading 3"/>
    <w:basedOn w:val="Normal"/>
    <w:next w:val="Normal"/>
    <w:link w:val="Heading3Char"/>
    <w:uiPriority w:val="9"/>
    <w:unhideWhenUsed/>
    <w:qFormat/>
    <w:rsid w:val="00BA7928"/>
    <w:pPr>
      <w:keepNext/>
      <w:keepLines/>
      <w:spacing w:before="120" w:after="240"/>
      <w:ind w:left="567"/>
      <w:outlineLvl w:val="2"/>
    </w:pPr>
    <w:rPr>
      <w:b/>
      <w:bCs/>
      <w:i/>
      <w:color w:val="17365D"/>
      <w:sz w:val="24"/>
    </w:rPr>
  </w:style>
  <w:style w:type="paragraph" w:styleId="Heading4">
    <w:name w:val="heading 4"/>
    <w:basedOn w:val="Normal"/>
    <w:next w:val="Normal"/>
    <w:link w:val="Heading4Char"/>
    <w:uiPriority w:val="9"/>
    <w:unhideWhenUsed/>
    <w:qFormat/>
    <w:rsid w:val="002342DB"/>
    <w:pPr>
      <w:keepNext/>
      <w:keepLines/>
      <w:spacing w:after="240"/>
      <w:jc w:val="center"/>
      <w:outlineLvl w:val="3"/>
    </w:pPr>
    <w:rPr>
      <w:b/>
      <w:bCs/>
      <w:i/>
      <w:iCs/>
      <w:color w:val="000000"/>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B4A51"/>
    <w:rPr>
      <w:rFonts w:eastAsia="Times New Roman" w:cs="Arial"/>
      <w:b/>
      <w:color w:val="244061"/>
      <w:kern w:val="32"/>
      <w:sz w:val="28"/>
      <w:szCs w:val="32"/>
      <w:lang w:val="en-US" w:eastAsia="en-US"/>
    </w:rPr>
  </w:style>
  <w:style w:type="character" w:customStyle="1" w:styleId="Heading2Char">
    <w:name w:val="Heading 2 Char"/>
    <w:link w:val="Heading2"/>
    <w:uiPriority w:val="9"/>
    <w:rsid w:val="002342DB"/>
    <w:rPr>
      <w:rFonts w:eastAsia="Times New Roman"/>
      <w:b/>
      <w:bCs/>
      <w:color w:val="0070C0"/>
      <w:sz w:val="24"/>
      <w:szCs w:val="26"/>
    </w:rPr>
  </w:style>
  <w:style w:type="character" w:customStyle="1" w:styleId="Heading3Char">
    <w:name w:val="Heading 3 Char"/>
    <w:link w:val="Heading3"/>
    <w:uiPriority w:val="9"/>
    <w:rsid w:val="00BA7928"/>
    <w:rPr>
      <w:rFonts w:eastAsia="Times New Roman"/>
      <w:b/>
      <w:bCs/>
      <w:i/>
      <w:color w:val="17365D"/>
      <w:sz w:val="24"/>
      <w:szCs w:val="22"/>
      <w:lang w:val="en-US" w:eastAsia="en-US"/>
    </w:rPr>
  </w:style>
  <w:style w:type="character" w:customStyle="1" w:styleId="Heading4Char">
    <w:name w:val="Heading 4 Char"/>
    <w:link w:val="Heading4"/>
    <w:uiPriority w:val="9"/>
    <w:rsid w:val="002342DB"/>
    <w:rPr>
      <w:rFonts w:eastAsia="Times New Roman"/>
      <w:b/>
      <w:bCs/>
      <w:i/>
      <w:iCs/>
      <w:color w:val="000000"/>
      <w:sz w:val="24"/>
      <w:szCs w:val="22"/>
      <w:u w:val="single"/>
    </w:rPr>
  </w:style>
  <w:style w:type="paragraph" w:styleId="Header">
    <w:name w:val="header"/>
    <w:basedOn w:val="Normal"/>
    <w:link w:val="HeaderChar"/>
    <w:unhideWhenUsed/>
    <w:rsid w:val="002342DB"/>
    <w:pPr>
      <w:tabs>
        <w:tab w:val="center" w:pos="4320"/>
        <w:tab w:val="right" w:pos="8640"/>
      </w:tabs>
      <w:spacing w:after="0" w:line="240" w:lineRule="auto"/>
    </w:pPr>
    <w:rPr>
      <w:rFonts w:ascii="Times New Roman" w:hAnsi="Times New Roman"/>
      <w:sz w:val="24"/>
      <w:szCs w:val="20"/>
      <w:lang w:eastAsia="ko-KR"/>
    </w:rPr>
  </w:style>
  <w:style w:type="character" w:customStyle="1" w:styleId="HeaderChar">
    <w:name w:val="Header Char"/>
    <w:link w:val="Header"/>
    <w:rsid w:val="002342DB"/>
    <w:rPr>
      <w:rFonts w:ascii="Times New Roman" w:eastAsia="Times New Roman" w:hAnsi="Times New Roman"/>
      <w:sz w:val="24"/>
      <w:lang w:eastAsia="ko-KR"/>
    </w:rPr>
  </w:style>
  <w:style w:type="paragraph" w:styleId="Footer">
    <w:name w:val="footer"/>
    <w:basedOn w:val="Normal"/>
    <w:link w:val="FooterChar"/>
    <w:uiPriority w:val="99"/>
    <w:unhideWhenUsed/>
    <w:rsid w:val="002342DB"/>
    <w:pPr>
      <w:tabs>
        <w:tab w:val="center" w:pos="4320"/>
        <w:tab w:val="right" w:pos="8640"/>
      </w:tabs>
      <w:spacing w:after="0" w:line="240" w:lineRule="auto"/>
    </w:pPr>
    <w:rPr>
      <w:rFonts w:ascii="Times New Roman" w:hAnsi="Times New Roman"/>
      <w:sz w:val="24"/>
      <w:szCs w:val="20"/>
      <w:lang w:eastAsia="ko-KR"/>
    </w:rPr>
  </w:style>
  <w:style w:type="character" w:customStyle="1" w:styleId="FooterChar">
    <w:name w:val="Footer Char"/>
    <w:link w:val="Footer"/>
    <w:uiPriority w:val="99"/>
    <w:rsid w:val="002342DB"/>
    <w:rPr>
      <w:rFonts w:ascii="Times New Roman" w:eastAsia="Times New Roman" w:hAnsi="Times New Roman"/>
      <w:sz w:val="24"/>
      <w:lang w:eastAsia="ko-KR"/>
    </w:rPr>
  </w:style>
  <w:style w:type="paragraph" w:styleId="ListParagraph">
    <w:name w:val="List Paragraph"/>
    <w:basedOn w:val="Normal"/>
    <w:uiPriority w:val="34"/>
    <w:qFormat/>
    <w:rsid w:val="002342DB"/>
    <w:pPr>
      <w:ind w:left="720"/>
    </w:pPr>
  </w:style>
  <w:style w:type="table" w:styleId="MediumGrid1-Accent1">
    <w:name w:val="Medium Grid 1 Accent 1"/>
    <w:basedOn w:val="TableNormal"/>
    <w:uiPriority w:val="67"/>
    <w:rsid w:val="002342DB"/>
    <w:rPr>
      <w:rFonts w:eastAsia="Times New Roman"/>
      <w:lang w:val="fr-BE" w:eastAsia="fr-BE"/>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character" w:styleId="IntenseEmphasis">
    <w:name w:val="Intense Emphasis"/>
    <w:uiPriority w:val="21"/>
    <w:qFormat/>
    <w:rsid w:val="002342DB"/>
    <w:rPr>
      <w:b/>
      <w:bCs/>
      <w:i/>
      <w:iCs/>
      <w:color w:val="4F81BD"/>
    </w:rPr>
  </w:style>
  <w:style w:type="paragraph" w:styleId="TOCHeading">
    <w:name w:val="TOC Heading"/>
    <w:basedOn w:val="Heading1"/>
    <w:next w:val="Normal"/>
    <w:uiPriority w:val="39"/>
    <w:semiHidden/>
    <w:unhideWhenUsed/>
    <w:qFormat/>
    <w:rsid w:val="002342DB"/>
    <w:pPr>
      <w:spacing w:after="0" w:line="276" w:lineRule="auto"/>
      <w:jc w:val="left"/>
      <w:outlineLvl w:val="9"/>
    </w:pPr>
    <w:rPr>
      <w:rFonts w:ascii="Cambria" w:hAnsi="Cambria"/>
      <w:kern w:val="0"/>
      <w:szCs w:val="28"/>
      <w:lang w:eastAsia="ja-JP"/>
    </w:rPr>
  </w:style>
  <w:style w:type="paragraph" w:styleId="TOC1">
    <w:name w:val="toc 1"/>
    <w:basedOn w:val="Normal"/>
    <w:next w:val="Normal"/>
    <w:autoRedefine/>
    <w:uiPriority w:val="39"/>
    <w:unhideWhenUsed/>
    <w:qFormat/>
    <w:rsid w:val="002561FF"/>
    <w:pPr>
      <w:tabs>
        <w:tab w:val="left" w:pos="1080"/>
        <w:tab w:val="right" w:leader="dot" w:pos="9214"/>
      </w:tabs>
      <w:spacing w:before="240" w:after="0"/>
      <w:ind w:left="720" w:right="417"/>
      <w:jc w:val="both"/>
    </w:pPr>
    <w:rPr>
      <w:rFonts w:ascii="Times New Roman" w:eastAsia="Malgun Gothic" w:hAnsi="Times New Roman"/>
      <w:b/>
      <w:bCs/>
      <w:noProof/>
      <w:sz w:val="24"/>
      <w:szCs w:val="24"/>
    </w:rPr>
  </w:style>
  <w:style w:type="paragraph" w:styleId="TOC2">
    <w:name w:val="toc 2"/>
    <w:basedOn w:val="Normal"/>
    <w:next w:val="Normal"/>
    <w:autoRedefine/>
    <w:uiPriority w:val="39"/>
    <w:unhideWhenUsed/>
    <w:qFormat/>
    <w:rsid w:val="00DD22C9"/>
    <w:pPr>
      <w:tabs>
        <w:tab w:val="right" w:leader="dot" w:pos="9214"/>
      </w:tabs>
      <w:spacing w:before="120" w:after="240"/>
      <w:ind w:left="851" w:right="417" w:hanging="283"/>
    </w:pPr>
    <w:rPr>
      <w:lang w:eastAsia="ja-JP"/>
    </w:rPr>
  </w:style>
  <w:style w:type="paragraph" w:styleId="TOC3">
    <w:name w:val="toc 3"/>
    <w:basedOn w:val="Normal"/>
    <w:next w:val="Normal"/>
    <w:autoRedefine/>
    <w:uiPriority w:val="39"/>
    <w:unhideWhenUsed/>
    <w:qFormat/>
    <w:rsid w:val="00283777"/>
    <w:pPr>
      <w:tabs>
        <w:tab w:val="left" w:pos="2475"/>
        <w:tab w:val="right" w:leader="dot" w:pos="9214"/>
      </w:tabs>
      <w:spacing w:after="240"/>
      <w:ind w:left="851" w:right="700"/>
      <w:jc w:val="both"/>
    </w:pPr>
    <w:rPr>
      <w:lang w:eastAsia="ja-JP"/>
    </w:rPr>
  </w:style>
  <w:style w:type="character" w:styleId="Hyperlink">
    <w:name w:val="Hyperlink"/>
    <w:uiPriority w:val="99"/>
    <w:unhideWhenUsed/>
    <w:rsid w:val="002342DB"/>
    <w:rPr>
      <w:color w:val="0000FF"/>
      <w:u w:val="single"/>
    </w:rPr>
  </w:style>
  <w:style w:type="character" w:customStyle="1" w:styleId="SingleTxtGChar">
    <w:name w:val="_ Single Txt_G Char"/>
    <w:link w:val="SingleTxtG"/>
    <w:locked/>
    <w:rsid w:val="002342DB"/>
    <w:rPr>
      <w:lang w:val="fr-CH"/>
    </w:rPr>
  </w:style>
  <w:style w:type="paragraph" w:customStyle="1" w:styleId="SingleTxtG">
    <w:name w:val="_ Single Txt_G"/>
    <w:basedOn w:val="Normal"/>
    <w:link w:val="SingleTxtGChar"/>
    <w:rsid w:val="002342DB"/>
    <w:pPr>
      <w:suppressAutoHyphens/>
      <w:spacing w:after="120" w:line="240" w:lineRule="atLeast"/>
      <w:ind w:left="1134" w:right="1134"/>
      <w:jc w:val="both"/>
    </w:pPr>
    <w:rPr>
      <w:rFonts w:eastAsia="Calibri"/>
      <w:sz w:val="20"/>
      <w:szCs w:val="20"/>
      <w:lang w:val="fr-CH"/>
    </w:rPr>
  </w:style>
  <w:style w:type="paragraph" w:customStyle="1" w:styleId="H1G">
    <w:name w:val="_ H_1_G"/>
    <w:basedOn w:val="Normal"/>
    <w:next w:val="Normal"/>
    <w:rsid w:val="002342DB"/>
    <w:pPr>
      <w:keepNext/>
      <w:keepLines/>
      <w:tabs>
        <w:tab w:val="right" w:pos="851"/>
      </w:tabs>
      <w:suppressAutoHyphens/>
      <w:spacing w:before="360" w:after="240" w:line="270" w:lineRule="exact"/>
      <w:ind w:left="1134" w:right="1134" w:hanging="1134"/>
    </w:pPr>
    <w:rPr>
      <w:rFonts w:ascii="Times New Roman" w:hAnsi="Times New Roman"/>
      <w:b/>
      <w:sz w:val="24"/>
      <w:szCs w:val="20"/>
      <w:lang w:val="fr-CH"/>
    </w:rPr>
  </w:style>
  <w:style w:type="paragraph" w:customStyle="1" w:styleId="H23G">
    <w:name w:val="_ H_2/3_G"/>
    <w:basedOn w:val="Normal"/>
    <w:next w:val="Normal"/>
    <w:rsid w:val="002342DB"/>
    <w:pPr>
      <w:keepNext/>
      <w:keepLines/>
      <w:tabs>
        <w:tab w:val="right" w:pos="851"/>
      </w:tabs>
      <w:suppressAutoHyphens/>
      <w:spacing w:before="240" w:after="120" w:line="240" w:lineRule="exact"/>
      <w:ind w:left="1134" w:right="1134" w:hanging="1134"/>
    </w:pPr>
    <w:rPr>
      <w:rFonts w:ascii="Times New Roman" w:hAnsi="Times New Roman"/>
      <w:b/>
      <w:sz w:val="20"/>
      <w:szCs w:val="20"/>
      <w:lang w:val="fr-CH"/>
    </w:rPr>
  </w:style>
  <w:style w:type="paragraph" w:customStyle="1" w:styleId="HChG">
    <w:name w:val="_ H _Ch_G"/>
    <w:basedOn w:val="Normal"/>
    <w:next w:val="Normal"/>
    <w:rsid w:val="002342DB"/>
    <w:pPr>
      <w:keepNext/>
      <w:keepLines/>
      <w:tabs>
        <w:tab w:val="right" w:pos="851"/>
      </w:tabs>
      <w:suppressAutoHyphens/>
      <w:spacing w:before="360" w:after="240" w:line="300" w:lineRule="exact"/>
      <w:ind w:left="1134" w:right="1134" w:hanging="1134"/>
    </w:pPr>
    <w:rPr>
      <w:rFonts w:ascii="Times New Roman" w:hAnsi="Times New Roman"/>
      <w:b/>
      <w:sz w:val="28"/>
      <w:szCs w:val="20"/>
      <w:lang w:val="fr-CH"/>
    </w:rPr>
  </w:style>
  <w:style w:type="paragraph" w:customStyle="1" w:styleId="NormalFstLineInd">
    <w:name w:val="Normal Fst Line Ind"/>
    <w:basedOn w:val="Normal"/>
    <w:rsid w:val="002342DB"/>
    <w:pPr>
      <w:spacing w:before="120" w:after="120" w:line="240" w:lineRule="auto"/>
      <w:ind w:firstLine="567"/>
      <w:jc w:val="both"/>
    </w:pPr>
    <w:rPr>
      <w:rFonts w:ascii="Times New Roman" w:hAnsi="Times New Roman"/>
      <w:color w:val="000080"/>
      <w:sz w:val="24"/>
      <w:szCs w:val="24"/>
    </w:rPr>
  </w:style>
  <w:style w:type="paragraph" w:styleId="BodyText">
    <w:name w:val="Body Text"/>
    <w:basedOn w:val="Normal"/>
    <w:link w:val="BodyTextChar"/>
    <w:rsid w:val="002342DB"/>
    <w:pPr>
      <w:spacing w:after="120" w:line="240" w:lineRule="atLeast"/>
      <w:jc w:val="both"/>
    </w:pPr>
    <w:rPr>
      <w:rFonts w:ascii="Times New Roman" w:hAnsi="Times New Roman"/>
      <w:sz w:val="24"/>
      <w:szCs w:val="24"/>
    </w:rPr>
  </w:style>
  <w:style w:type="character" w:customStyle="1" w:styleId="BodyTextChar">
    <w:name w:val="Body Text Char"/>
    <w:link w:val="BodyText"/>
    <w:rsid w:val="002342DB"/>
    <w:rPr>
      <w:rFonts w:ascii="Times New Roman" w:eastAsia="Times New Roman" w:hAnsi="Times New Roman"/>
      <w:sz w:val="24"/>
      <w:szCs w:val="24"/>
    </w:rPr>
  </w:style>
  <w:style w:type="character" w:styleId="FootnoteReference">
    <w:name w:val="footnote reference"/>
    <w:uiPriority w:val="99"/>
    <w:semiHidden/>
    <w:unhideWhenUsed/>
    <w:rsid w:val="00281238"/>
    <w:rPr>
      <w:vertAlign w:val="superscript"/>
    </w:rPr>
  </w:style>
  <w:style w:type="paragraph" w:styleId="BalloonText">
    <w:name w:val="Balloon Text"/>
    <w:basedOn w:val="Normal"/>
    <w:link w:val="BalloonTextChar"/>
    <w:uiPriority w:val="99"/>
    <w:semiHidden/>
    <w:unhideWhenUsed/>
    <w:rsid w:val="00297798"/>
    <w:pPr>
      <w:spacing w:after="0" w:line="240" w:lineRule="auto"/>
    </w:pPr>
    <w:rPr>
      <w:rFonts w:ascii="Tahoma" w:hAnsi="Tahoma"/>
      <w:sz w:val="16"/>
      <w:szCs w:val="16"/>
    </w:rPr>
  </w:style>
  <w:style w:type="character" w:customStyle="1" w:styleId="BalloonTextChar">
    <w:name w:val="Balloon Text Char"/>
    <w:link w:val="BalloonText"/>
    <w:uiPriority w:val="99"/>
    <w:semiHidden/>
    <w:rsid w:val="00297798"/>
    <w:rPr>
      <w:rFonts w:ascii="Tahoma" w:eastAsia="Times New Roman" w:hAnsi="Tahoma" w:cs="Tahoma"/>
      <w:sz w:val="16"/>
      <w:szCs w:val="16"/>
    </w:rPr>
  </w:style>
  <w:style w:type="paragraph" w:styleId="FootnoteText">
    <w:name w:val="footnote text"/>
    <w:basedOn w:val="Normal"/>
    <w:link w:val="FootnoteTextChar"/>
    <w:uiPriority w:val="99"/>
    <w:semiHidden/>
    <w:unhideWhenUsed/>
    <w:rsid w:val="00540C0A"/>
    <w:pPr>
      <w:spacing w:after="0" w:line="240" w:lineRule="auto"/>
    </w:pPr>
    <w:rPr>
      <w:rFonts w:eastAsia="Calibri"/>
      <w:sz w:val="20"/>
      <w:szCs w:val="20"/>
    </w:rPr>
  </w:style>
  <w:style w:type="character" w:customStyle="1" w:styleId="FootnoteTextChar">
    <w:name w:val="Footnote Text Char"/>
    <w:link w:val="FootnoteText"/>
    <w:uiPriority w:val="99"/>
    <w:semiHidden/>
    <w:rsid w:val="00540C0A"/>
    <w:rPr>
      <w:lang w:eastAsia="en-US"/>
    </w:rPr>
  </w:style>
  <w:style w:type="character" w:styleId="CommentReference">
    <w:name w:val="annotation reference"/>
    <w:uiPriority w:val="99"/>
    <w:semiHidden/>
    <w:unhideWhenUsed/>
    <w:rsid w:val="00BA566B"/>
    <w:rPr>
      <w:sz w:val="16"/>
      <w:szCs w:val="16"/>
    </w:rPr>
  </w:style>
  <w:style w:type="paragraph" w:styleId="CommentText">
    <w:name w:val="annotation text"/>
    <w:basedOn w:val="Normal"/>
    <w:link w:val="CommentTextChar"/>
    <w:uiPriority w:val="99"/>
    <w:semiHidden/>
    <w:unhideWhenUsed/>
    <w:rsid w:val="00BA566B"/>
    <w:rPr>
      <w:sz w:val="20"/>
      <w:szCs w:val="20"/>
    </w:rPr>
  </w:style>
  <w:style w:type="character" w:customStyle="1" w:styleId="CommentTextChar">
    <w:name w:val="Comment Text Char"/>
    <w:link w:val="CommentText"/>
    <w:uiPriority w:val="99"/>
    <w:semiHidden/>
    <w:rsid w:val="00BA566B"/>
    <w:rPr>
      <w:rFonts w:eastAsia="Times New Roman"/>
      <w:lang w:val="en-US" w:eastAsia="en-US"/>
    </w:rPr>
  </w:style>
  <w:style w:type="paragraph" w:styleId="CommentSubject">
    <w:name w:val="annotation subject"/>
    <w:basedOn w:val="CommentText"/>
    <w:next w:val="CommentText"/>
    <w:link w:val="CommentSubjectChar"/>
    <w:uiPriority w:val="99"/>
    <w:semiHidden/>
    <w:unhideWhenUsed/>
    <w:rsid w:val="00BA566B"/>
    <w:rPr>
      <w:b/>
      <w:bCs/>
    </w:rPr>
  </w:style>
  <w:style w:type="character" w:customStyle="1" w:styleId="CommentSubjectChar">
    <w:name w:val="Comment Subject Char"/>
    <w:link w:val="CommentSubject"/>
    <w:uiPriority w:val="99"/>
    <w:semiHidden/>
    <w:rsid w:val="00BA566B"/>
    <w:rPr>
      <w:rFonts w:eastAsia="Times New Roman"/>
      <w:b/>
      <w:bCs/>
      <w:lang w:val="en-US" w:eastAsia="en-US"/>
    </w:rPr>
  </w:style>
  <w:style w:type="paragraph" w:styleId="Revision">
    <w:name w:val="Revision"/>
    <w:hidden/>
    <w:uiPriority w:val="99"/>
    <w:semiHidden/>
    <w:rsid w:val="00691425"/>
    <w:rPr>
      <w:rFonts w:eastAsia="Times New Roman"/>
      <w:sz w:val="22"/>
      <w:szCs w:val="22"/>
    </w:rPr>
  </w:style>
  <w:style w:type="paragraph" w:customStyle="1" w:styleId="ECHR1">
    <w:name w:val="ECHR 1"/>
    <w:basedOn w:val="Normal"/>
    <w:rsid w:val="00FD7B20"/>
    <w:pPr>
      <w:keepNext/>
      <w:numPr>
        <w:numId w:val="18"/>
      </w:numPr>
      <w:spacing w:before="400" w:after="120" w:line="240" w:lineRule="auto"/>
      <w:outlineLvl w:val="0"/>
    </w:pPr>
    <w:rPr>
      <w:rFonts w:ascii="Times New Roman Bold" w:hAnsi="Times New Roman Bold"/>
      <w:b/>
      <w:caps/>
      <w:sz w:val="24"/>
      <w:szCs w:val="24"/>
    </w:rPr>
  </w:style>
  <w:style w:type="paragraph" w:customStyle="1" w:styleId="ECHR2">
    <w:name w:val="ECHR 2"/>
    <w:basedOn w:val="Normal"/>
    <w:rsid w:val="00FD7B20"/>
    <w:pPr>
      <w:keepNext/>
      <w:numPr>
        <w:ilvl w:val="1"/>
        <w:numId w:val="18"/>
      </w:numPr>
      <w:spacing w:before="120" w:after="120" w:line="240" w:lineRule="auto"/>
      <w:outlineLvl w:val="1"/>
    </w:pPr>
    <w:rPr>
      <w:rFonts w:ascii="Times New Roman" w:hAnsi="Times New Roman"/>
      <w:b/>
      <w:sz w:val="24"/>
      <w:szCs w:val="24"/>
    </w:rPr>
  </w:style>
  <w:style w:type="paragraph" w:customStyle="1" w:styleId="ECHR3">
    <w:name w:val="ECHR 3"/>
    <w:basedOn w:val="Normal"/>
    <w:rsid w:val="00FD7B20"/>
    <w:pPr>
      <w:keepNext/>
      <w:numPr>
        <w:ilvl w:val="2"/>
        <w:numId w:val="18"/>
      </w:numPr>
      <w:spacing w:before="120" w:after="120" w:line="240" w:lineRule="auto"/>
      <w:outlineLvl w:val="2"/>
    </w:pPr>
    <w:rPr>
      <w:rFonts w:ascii="Times New Roman" w:hAnsi="Times New Roman"/>
      <w:b/>
      <w:sz w:val="24"/>
      <w:szCs w:val="24"/>
    </w:rPr>
  </w:style>
  <w:style w:type="paragraph" w:customStyle="1" w:styleId="ECHR4">
    <w:name w:val="ECHR 4"/>
    <w:basedOn w:val="Normal"/>
    <w:rsid w:val="00FD7B20"/>
    <w:pPr>
      <w:keepNext/>
      <w:numPr>
        <w:ilvl w:val="3"/>
        <w:numId w:val="18"/>
      </w:numPr>
      <w:spacing w:before="120" w:after="120" w:line="240" w:lineRule="auto"/>
      <w:outlineLvl w:val="3"/>
    </w:pPr>
    <w:rPr>
      <w:rFonts w:ascii="Times New Roman" w:hAnsi="Times New Roman"/>
      <w:b/>
      <w:sz w:val="24"/>
      <w:szCs w:val="24"/>
    </w:rPr>
  </w:style>
  <w:style w:type="paragraph" w:customStyle="1" w:styleId="ECHR6">
    <w:name w:val="ECHR 6"/>
    <w:basedOn w:val="Normal"/>
    <w:link w:val="ECHR6Char"/>
    <w:rsid w:val="00FD7B20"/>
    <w:pPr>
      <w:numPr>
        <w:ilvl w:val="5"/>
        <w:numId w:val="18"/>
      </w:numPr>
      <w:spacing w:after="120" w:line="300" w:lineRule="exact"/>
      <w:jc w:val="both"/>
    </w:pPr>
    <w:rPr>
      <w:rFonts w:ascii="Times New Roman" w:hAnsi="Times New Roman"/>
      <w:sz w:val="24"/>
      <w:szCs w:val="24"/>
    </w:rPr>
  </w:style>
  <w:style w:type="character" w:customStyle="1" w:styleId="ECHR6Char">
    <w:name w:val="ECHR 6 Char"/>
    <w:basedOn w:val="DefaultParagraphFont"/>
    <w:link w:val="ECHR6"/>
    <w:rsid w:val="00FD7B20"/>
    <w:rPr>
      <w:rFonts w:ascii="Times New Roman" w:eastAsia="Times New Roman" w:hAnsi="Times New Roman"/>
      <w:sz w:val="24"/>
      <w:szCs w:val="24"/>
    </w:rPr>
  </w:style>
  <w:style w:type="paragraph" w:customStyle="1" w:styleId="ECHR7">
    <w:name w:val="ECHR 7"/>
    <w:basedOn w:val="Normal"/>
    <w:rsid w:val="00FD7B20"/>
    <w:pPr>
      <w:numPr>
        <w:ilvl w:val="7"/>
        <w:numId w:val="18"/>
      </w:numPr>
      <w:spacing w:after="120" w:line="300" w:lineRule="exact"/>
      <w:jc w:val="both"/>
    </w:pPr>
    <w:rPr>
      <w:rFonts w:ascii="Times New Roman" w:hAnsi="Times New Roman"/>
      <w:sz w:val="24"/>
      <w:szCs w:val="24"/>
    </w:rPr>
  </w:style>
  <w:style w:type="paragraph" w:customStyle="1" w:styleId="ECHR8">
    <w:name w:val="ECHR 8"/>
    <w:basedOn w:val="Normal"/>
    <w:rsid w:val="00FD7B20"/>
    <w:pPr>
      <w:numPr>
        <w:ilvl w:val="8"/>
        <w:numId w:val="18"/>
      </w:numPr>
      <w:spacing w:after="120" w:line="300" w:lineRule="exact"/>
      <w:jc w:val="both"/>
    </w:pPr>
    <w:rPr>
      <w:rFonts w:ascii="Times New Roman" w:hAnsi="Times New Roman"/>
      <w:sz w:val="24"/>
      <w:szCs w:val="24"/>
    </w:rPr>
  </w:style>
  <w:style w:type="paragraph" w:customStyle="1" w:styleId="ECHR4Char">
    <w:name w:val="ECHR 4 Char"/>
    <w:basedOn w:val="Normal"/>
    <w:rsid w:val="00FD7B20"/>
    <w:pPr>
      <w:numPr>
        <w:ilvl w:val="4"/>
        <w:numId w:val="18"/>
      </w:numPr>
      <w:spacing w:after="120" w:line="240" w:lineRule="auto"/>
    </w:pPr>
    <w:rPr>
      <w:rFonts w:ascii="Times New Roman" w:hAnsi="Times New Roman"/>
      <w:sz w:val="24"/>
      <w:szCs w:val="24"/>
    </w:rPr>
  </w:style>
  <w:style w:type="paragraph" w:customStyle="1" w:styleId="Default">
    <w:name w:val="Default"/>
    <w:rsid w:val="00DD564B"/>
    <w:pPr>
      <w:autoSpaceDE w:val="0"/>
      <w:autoSpaceDN w:val="0"/>
      <w:adjustRightInd w:val="0"/>
    </w:pPr>
    <w:rPr>
      <w:rFonts w:cs="Calibri"/>
      <w:color w:val="000000"/>
      <w:sz w:val="24"/>
      <w:szCs w:val="24"/>
    </w:rPr>
  </w:style>
  <w:style w:type="character" w:styleId="FollowedHyperlink">
    <w:name w:val="FollowedHyperlink"/>
    <w:basedOn w:val="DefaultParagraphFont"/>
    <w:uiPriority w:val="99"/>
    <w:semiHidden/>
    <w:unhideWhenUsed/>
    <w:rsid w:val="00DC3B64"/>
    <w:rPr>
      <w:color w:val="800080" w:themeColor="followedHyperlink"/>
      <w:u w:val="single"/>
    </w:rPr>
  </w:style>
  <w:style w:type="table" w:styleId="TableGrid">
    <w:name w:val="Table Grid"/>
    <w:basedOn w:val="TableNormal"/>
    <w:uiPriority w:val="59"/>
    <w:rsid w:val="0063684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MainText">
    <w:name w:val="Legal-Main Text"/>
    <w:basedOn w:val="Normal"/>
    <w:link w:val="Legal-MainTextChar"/>
    <w:qFormat/>
    <w:rsid w:val="00A07917"/>
    <w:pPr>
      <w:tabs>
        <w:tab w:val="center" w:pos="5184"/>
        <w:tab w:val="right" w:pos="10368"/>
      </w:tabs>
      <w:spacing w:before="120" w:after="120" w:line="240" w:lineRule="auto"/>
      <w:jc w:val="both"/>
    </w:pPr>
    <w:rPr>
      <w:rFonts w:ascii="Times New Roman" w:hAnsi="Times New Roman"/>
      <w:sz w:val="24"/>
      <w:szCs w:val="24"/>
    </w:rPr>
  </w:style>
  <w:style w:type="character" w:customStyle="1" w:styleId="Legal-MainTextChar">
    <w:name w:val="Legal-Main Text Char"/>
    <w:basedOn w:val="DefaultParagraphFont"/>
    <w:link w:val="Legal-MainText"/>
    <w:rsid w:val="00A07917"/>
    <w:rPr>
      <w:rFonts w:ascii="Times New Roman" w:eastAsia="Times New Roman" w:hAnsi="Times New Roman"/>
      <w:sz w:val="24"/>
      <w:szCs w:val="24"/>
    </w:rPr>
  </w:style>
  <w:style w:type="character" w:customStyle="1" w:styleId="goog-gtc-translatable">
    <w:name w:val="goog-gtc-translatable"/>
    <w:basedOn w:val="DefaultParagraphFont"/>
    <w:rsid w:val="00F50C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42DB"/>
    <w:pPr>
      <w:spacing w:after="200" w:line="276" w:lineRule="auto"/>
    </w:pPr>
    <w:rPr>
      <w:rFonts w:eastAsia="Times New Roman"/>
      <w:sz w:val="22"/>
      <w:szCs w:val="22"/>
    </w:rPr>
  </w:style>
  <w:style w:type="paragraph" w:styleId="Heading1">
    <w:name w:val="heading 1"/>
    <w:basedOn w:val="Normal"/>
    <w:next w:val="Normal"/>
    <w:link w:val="Heading1Char"/>
    <w:qFormat/>
    <w:rsid w:val="009B4A51"/>
    <w:pPr>
      <w:keepNext/>
      <w:keepLines/>
      <w:topLinePunct/>
      <w:spacing w:before="480" w:after="240" w:line="240" w:lineRule="atLeast"/>
      <w:ind w:left="681" w:hanging="397"/>
      <w:jc w:val="both"/>
      <w:outlineLvl w:val="0"/>
    </w:pPr>
    <w:rPr>
      <w:b/>
      <w:color w:val="244061"/>
      <w:kern w:val="32"/>
      <w:sz w:val="28"/>
      <w:szCs w:val="32"/>
    </w:rPr>
  </w:style>
  <w:style w:type="paragraph" w:styleId="Heading2">
    <w:name w:val="heading 2"/>
    <w:basedOn w:val="Normal"/>
    <w:next w:val="Normal"/>
    <w:link w:val="Heading2Char"/>
    <w:uiPriority w:val="9"/>
    <w:unhideWhenUsed/>
    <w:qFormat/>
    <w:rsid w:val="002342DB"/>
    <w:pPr>
      <w:keepNext/>
      <w:keepLines/>
      <w:topLinePunct/>
      <w:spacing w:before="120" w:after="240" w:line="240" w:lineRule="auto"/>
      <w:ind w:left="568" w:hanging="284"/>
      <w:outlineLvl w:val="1"/>
    </w:pPr>
    <w:rPr>
      <w:b/>
      <w:bCs/>
      <w:color w:val="0070C0"/>
      <w:sz w:val="24"/>
      <w:szCs w:val="26"/>
    </w:rPr>
  </w:style>
  <w:style w:type="paragraph" w:styleId="Heading3">
    <w:name w:val="heading 3"/>
    <w:basedOn w:val="Normal"/>
    <w:next w:val="Normal"/>
    <w:link w:val="Heading3Char"/>
    <w:uiPriority w:val="9"/>
    <w:unhideWhenUsed/>
    <w:qFormat/>
    <w:rsid w:val="00BA7928"/>
    <w:pPr>
      <w:keepNext/>
      <w:keepLines/>
      <w:spacing w:before="120" w:after="240"/>
      <w:ind w:left="567"/>
      <w:outlineLvl w:val="2"/>
    </w:pPr>
    <w:rPr>
      <w:b/>
      <w:bCs/>
      <w:i/>
      <w:color w:val="17365D"/>
      <w:sz w:val="24"/>
    </w:rPr>
  </w:style>
  <w:style w:type="paragraph" w:styleId="Heading4">
    <w:name w:val="heading 4"/>
    <w:basedOn w:val="Normal"/>
    <w:next w:val="Normal"/>
    <w:link w:val="Heading4Char"/>
    <w:uiPriority w:val="9"/>
    <w:unhideWhenUsed/>
    <w:qFormat/>
    <w:rsid w:val="002342DB"/>
    <w:pPr>
      <w:keepNext/>
      <w:keepLines/>
      <w:spacing w:after="240"/>
      <w:jc w:val="center"/>
      <w:outlineLvl w:val="3"/>
    </w:pPr>
    <w:rPr>
      <w:b/>
      <w:bCs/>
      <w:i/>
      <w:iCs/>
      <w:color w:val="000000"/>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B4A51"/>
    <w:rPr>
      <w:rFonts w:eastAsia="Times New Roman" w:cs="Arial"/>
      <w:b/>
      <w:color w:val="244061"/>
      <w:kern w:val="32"/>
      <w:sz w:val="28"/>
      <w:szCs w:val="32"/>
      <w:lang w:val="en-US" w:eastAsia="en-US"/>
    </w:rPr>
  </w:style>
  <w:style w:type="character" w:customStyle="1" w:styleId="Heading2Char">
    <w:name w:val="Heading 2 Char"/>
    <w:link w:val="Heading2"/>
    <w:uiPriority w:val="9"/>
    <w:rsid w:val="002342DB"/>
    <w:rPr>
      <w:rFonts w:eastAsia="Times New Roman"/>
      <w:b/>
      <w:bCs/>
      <w:color w:val="0070C0"/>
      <w:sz w:val="24"/>
      <w:szCs w:val="26"/>
    </w:rPr>
  </w:style>
  <w:style w:type="character" w:customStyle="1" w:styleId="Heading3Char">
    <w:name w:val="Heading 3 Char"/>
    <w:link w:val="Heading3"/>
    <w:uiPriority w:val="9"/>
    <w:rsid w:val="00BA7928"/>
    <w:rPr>
      <w:rFonts w:eastAsia="Times New Roman"/>
      <w:b/>
      <w:bCs/>
      <w:i/>
      <w:color w:val="17365D"/>
      <w:sz w:val="24"/>
      <w:szCs w:val="22"/>
      <w:lang w:val="en-US" w:eastAsia="en-US"/>
    </w:rPr>
  </w:style>
  <w:style w:type="character" w:customStyle="1" w:styleId="Heading4Char">
    <w:name w:val="Heading 4 Char"/>
    <w:link w:val="Heading4"/>
    <w:uiPriority w:val="9"/>
    <w:rsid w:val="002342DB"/>
    <w:rPr>
      <w:rFonts w:eastAsia="Times New Roman"/>
      <w:b/>
      <w:bCs/>
      <w:i/>
      <w:iCs/>
      <w:color w:val="000000"/>
      <w:sz w:val="24"/>
      <w:szCs w:val="22"/>
      <w:u w:val="single"/>
    </w:rPr>
  </w:style>
  <w:style w:type="paragraph" w:styleId="Header">
    <w:name w:val="header"/>
    <w:basedOn w:val="Normal"/>
    <w:link w:val="HeaderChar"/>
    <w:unhideWhenUsed/>
    <w:rsid w:val="002342DB"/>
    <w:pPr>
      <w:tabs>
        <w:tab w:val="center" w:pos="4320"/>
        <w:tab w:val="right" w:pos="8640"/>
      </w:tabs>
      <w:spacing w:after="0" w:line="240" w:lineRule="auto"/>
    </w:pPr>
    <w:rPr>
      <w:rFonts w:ascii="Times New Roman" w:hAnsi="Times New Roman"/>
      <w:sz w:val="24"/>
      <w:szCs w:val="20"/>
      <w:lang w:eastAsia="ko-KR"/>
    </w:rPr>
  </w:style>
  <w:style w:type="character" w:customStyle="1" w:styleId="HeaderChar">
    <w:name w:val="Header Char"/>
    <w:link w:val="Header"/>
    <w:rsid w:val="002342DB"/>
    <w:rPr>
      <w:rFonts w:ascii="Times New Roman" w:eastAsia="Times New Roman" w:hAnsi="Times New Roman"/>
      <w:sz w:val="24"/>
      <w:lang w:eastAsia="ko-KR"/>
    </w:rPr>
  </w:style>
  <w:style w:type="paragraph" w:styleId="Footer">
    <w:name w:val="footer"/>
    <w:basedOn w:val="Normal"/>
    <w:link w:val="FooterChar"/>
    <w:uiPriority w:val="99"/>
    <w:unhideWhenUsed/>
    <w:rsid w:val="002342DB"/>
    <w:pPr>
      <w:tabs>
        <w:tab w:val="center" w:pos="4320"/>
        <w:tab w:val="right" w:pos="8640"/>
      </w:tabs>
      <w:spacing w:after="0" w:line="240" w:lineRule="auto"/>
    </w:pPr>
    <w:rPr>
      <w:rFonts w:ascii="Times New Roman" w:hAnsi="Times New Roman"/>
      <w:sz w:val="24"/>
      <w:szCs w:val="20"/>
      <w:lang w:eastAsia="ko-KR"/>
    </w:rPr>
  </w:style>
  <w:style w:type="character" w:customStyle="1" w:styleId="FooterChar">
    <w:name w:val="Footer Char"/>
    <w:link w:val="Footer"/>
    <w:uiPriority w:val="99"/>
    <w:rsid w:val="002342DB"/>
    <w:rPr>
      <w:rFonts w:ascii="Times New Roman" w:eastAsia="Times New Roman" w:hAnsi="Times New Roman"/>
      <w:sz w:val="24"/>
      <w:lang w:eastAsia="ko-KR"/>
    </w:rPr>
  </w:style>
  <w:style w:type="paragraph" w:styleId="ListParagraph">
    <w:name w:val="List Paragraph"/>
    <w:basedOn w:val="Normal"/>
    <w:uiPriority w:val="34"/>
    <w:qFormat/>
    <w:rsid w:val="002342DB"/>
    <w:pPr>
      <w:ind w:left="720"/>
    </w:pPr>
  </w:style>
  <w:style w:type="table" w:styleId="MediumGrid1-Accent1">
    <w:name w:val="Medium Grid 1 Accent 1"/>
    <w:basedOn w:val="TableNormal"/>
    <w:uiPriority w:val="67"/>
    <w:rsid w:val="002342DB"/>
    <w:rPr>
      <w:rFonts w:eastAsia="Times New Roman"/>
      <w:lang w:val="fr-BE" w:eastAsia="fr-BE"/>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character" w:styleId="IntenseEmphasis">
    <w:name w:val="Intense Emphasis"/>
    <w:uiPriority w:val="21"/>
    <w:qFormat/>
    <w:rsid w:val="002342DB"/>
    <w:rPr>
      <w:b/>
      <w:bCs/>
      <w:i/>
      <w:iCs/>
      <w:color w:val="4F81BD"/>
    </w:rPr>
  </w:style>
  <w:style w:type="paragraph" w:styleId="TOCHeading">
    <w:name w:val="TOC Heading"/>
    <w:basedOn w:val="Heading1"/>
    <w:next w:val="Normal"/>
    <w:uiPriority w:val="39"/>
    <w:semiHidden/>
    <w:unhideWhenUsed/>
    <w:qFormat/>
    <w:rsid w:val="002342DB"/>
    <w:pPr>
      <w:spacing w:after="0" w:line="276" w:lineRule="auto"/>
      <w:jc w:val="left"/>
      <w:outlineLvl w:val="9"/>
    </w:pPr>
    <w:rPr>
      <w:rFonts w:ascii="Cambria" w:hAnsi="Cambria"/>
      <w:kern w:val="0"/>
      <w:szCs w:val="28"/>
      <w:lang w:eastAsia="ja-JP"/>
    </w:rPr>
  </w:style>
  <w:style w:type="paragraph" w:styleId="TOC1">
    <w:name w:val="toc 1"/>
    <w:basedOn w:val="Normal"/>
    <w:next w:val="Normal"/>
    <w:autoRedefine/>
    <w:uiPriority w:val="39"/>
    <w:unhideWhenUsed/>
    <w:qFormat/>
    <w:rsid w:val="002561FF"/>
    <w:pPr>
      <w:tabs>
        <w:tab w:val="left" w:pos="1080"/>
        <w:tab w:val="right" w:leader="dot" w:pos="9214"/>
      </w:tabs>
      <w:spacing w:before="240" w:after="0"/>
      <w:ind w:left="720" w:right="417"/>
      <w:jc w:val="both"/>
    </w:pPr>
    <w:rPr>
      <w:rFonts w:ascii="Times New Roman" w:eastAsia="Malgun Gothic" w:hAnsi="Times New Roman"/>
      <w:b/>
      <w:bCs/>
      <w:noProof/>
      <w:sz w:val="24"/>
      <w:szCs w:val="24"/>
    </w:rPr>
  </w:style>
  <w:style w:type="paragraph" w:styleId="TOC2">
    <w:name w:val="toc 2"/>
    <w:basedOn w:val="Normal"/>
    <w:next w:val="Normal"/>
    <w:autoRedefine/>
    <w:uiPriority w:val="39"/>
    <w:unhideWhenUsed/>
    <w:qFormat/>
    <w:rsid w:val="00DD22C9"/>
    <w:pPr>
      <w:tabs>
        <w:tab w:val="right" w:leader="dot" w:pos="9214"/>
      </w:tabs>
      <w:spacing w:before="120" w:after="240"/>
      <w:ind w:left="851" w:right="417" w:hanging="283"/>
    </w:pPr>
    <w:rPr>
      <w:lang w:eastAsia="ja-JP"/>
    </w:rPr>
  </w:style>
  <w:style w:type="paragraph" w:styleId="TOC3">
    <w:name w:val="toc 3"/>
    <w:basedOn w:val="Normal"/>
    <w:next w:val="Normal"/>
    <w:autoRedefine/>
    <w:uiPriority w:val="39"/>
    <w:unhideWhenUsed/>
    <w:qFormat/>
    <w:rsid w:val="00283777"/>
    <w:pPr>
      <w:tabs>
        <w:tab w:val="left" w:pos="2475"/>
        <w:tab w:val="right" w:leader="dot" w:pos="9214"/>
      </w:tabs>
      <w:spacing w:after="240"/>
      <w:ind w:left="851" w:right="700"/>
      <w:jc w:val="both"/>
    </w:pPr>
    <w:rPr>
      <w:lang w:eastAsia="ja-JP"/>
    </w:rPr>
  </w:style>
  <w:style w:type="character" w:styleId="Hyperlink">
    <w:name w:val="Hyperlink"/>
    <w:uiPriority w:val="99"/>
    <w:unhideWhenUsed/>
    <w:rsid w:val="002342DB"/>
    <w:rPr>
      <w:color w:val="0000FF"/>
      <w:u w:val="single"/>
    </w:rPr>
  </w:style>
  <w:style w:type="character" w:customStyle="1" w:styleId="SingleTxtGChar">
    <w:name w:val="_ Single Txt_G Char"/>
    <w:link w:val="SingleTxtG"/>
    <w:locked/>
    <w:rsid w:val="002342DB"/>
    <w:rPr>
      <w:lang w:val="fr-CH"/>
    </w:rPr>
  </w:style>
  <w:style w:type="paragraph" w:customStyle="1" w:styleId="SingleTxtG">
    <w:name w:val="_ Single Txt_G"/>
    <w:basedOn w:val="Normal"/>
    <w:link w:val="SingleTxtGChar"/>
    <w:rsid w:val="002342DB"/>
    <w:pPr>
      <w:suppressAutoHyphens/>
      <w:spacing w:after="120" w:line="240" w:lineRule="atLeast"/>
      <w:ind w:left="1134" w:right="1134"/>
      <w:jc w:val="both"/>
    </w:pPr>
    <w:rPr>
      <w:rFonts w:eastAsia="Calibri"/>
      <w:sz w:val="20"/>
      <w:szCs w:val="20"/>
      <w:lang w:val="fr-CH"/>
    </w:rPr>
  </w:style>
  <w:style w:type="paragraph" w:customStyle="1" w:styleId="H1G">
    <w:name w:val="_ H_1_G"/>
    <w:basedOn w:val="Normal"/>
    <w:next w:val="Normal"/>
    <w:rsid w:val="002342DB"/>
    <w:pPr>
      <w:keepNext/>
      <w:keepLines/>
      <w:tabs>
        <w:tab w:val="right" w:pos="851"/>
      </w:tabs>
      <w:suppressAutoHyphens/>
      <w:spacing w:before="360" w:after="240" w:line="270" w:lineRule="exact"/>
      <w:ind w:left="1134" w:right="1134" w:hanging="1134"/>
    </w:pPr>
    <w:rPr>
      <w:rFonts w:ascii="Times New Roman" w:hAnsi="Times New Roman"/>
      <w:b/>
      <w:sz w:val="24"/>
      <w:szCs w:val="20"/>
      <w:lang w:val="fr-CH"/>
    </w:rPr>
  </w:style>
  <w:style w:type="paragraph" w:customStyle="1" w:styleId="H23G">
    <w:name w:val="_ H_2/3_G"/>
    <w:basedOn w:val="Normal"/>
    <w:next w:val="Normal"/>
    <w:rsid w:val="002342DB"/>
    <w:pPr>
      <w:keepNext/>
      <w:keepLines/>
      <w:tabs>
        <w:tab w:val="right" w:pos="851"/>
      </w:tabs>
      <w:suppressAutoHyphens/>
      <w:spacing w:before="240" w:after="120" w:line="240" w:lineRule="exact"/>
      <w:ind w:left="1134" w:right="1134" w:hanging="1134"/>
    </w:pPr>
    <w:rPr>
      <w:rFonts w:ascii="Times New Roman" w:hAnsi="Times New Roman"/>
      <w:b/>
      <w:sz w:val="20"/>
      <w:szCs w:val="20"/>
      <w:lang w:val="fr-CH"/>
    </w:rPr>
  </w:style>
  <w:style w:type="paragraph" w:customStyle="1" w:styleId="HChG">
    <w:name w:val="_ H _Ch_G"/>
    <w:basedOn w:val="Normal"/>
    <w:next w:val="Normal"/>
    <w:rsid w:val="002342DB"/>
    <w:pPr>
      <w:keepNext/>
      <w:keepLines/>
      <w:tabs>
        <w:tab w:val="right" w:pos="851"/>
      </w:tabs>
      <w:suppressAutoHyphens/>
      <w:spacing w:before="360" w:after="240" w:line="300" w:lineRule="exact"/>
      <w:ind w:left="1134" w:right="1134" w:hanging="1134"/>
    </w:pPr>
    <w:rPr>
      <w:rFonts w:ascii="Times New Roman" w:hAnsi="Times New Roman"/>
      <w:b/>
      <w:sz w:val="28"/>
      <w:szCs w:val="20"/>
      <w:lang w:val="fr-CH"/>
    </w:rPr>
  </w:style>
  <w:style w:type="paragraph" w:customStyle="1" w:styleId="NormalFstLineInd">
    <w:name w:val="Normal Fst Line Ind"/>
    <w:basedOn w:val="Normal"/>
    <w:rsid w:val="002342DB"/>
    <w:pPr>
      <w:spacing w:before="120" w:after="120" w:line="240" w:lineRule="auto"/>
      <w:ind w:firstLine="567"/>
      <w:jc w:val="both"/>
    </w:pPr>
    <w:rPr>
      <w:rFonts w:ascii="Times New Roman" w:hAnsi="Times New Roman"/>
      <w:color w:val="000080"/>
      <w:sz w:val="24"/>
      <w:szCs w:val="24"/>
    </w:rPr>
  </w:style>
  <w:style w:type="paragraph" w:styleId="BodyText">
    <w:name w:val="Body Text"/>
    <w:basedOn w:val="Normal"/>
    <w:link w:val="BodyTextChar"/>
    <w:rsid w:val="002342DB"/>
    <w:pPr>
      <w:spacing w:after="120" w:line="240" w:lineRule="atLeast"/>
      <w:jc w:val="both"/>
    </w:pPr>
    <w:rPr>
      <w:rFonts w:ascii="Times New Roman" w:hAnsi="Times New Roman"/>
      <w:sz w:val="24"/>
      <w:szCs w:val="24"/>
    </w:rPr>
  </w:style>
  <w:style w:type="character" w:customStyle="1" w:styleId="BodyTextChar">
    <w:name w:val="Body Text Char"/>
    <w:link w:val="BodyText"/>
    <w:rsid w:val="002342DB"/>
    <w:rPr>
      <w:rFonts w:ascii="Times New Roman" w:eastAsia="Times New Roman" w:hAnsi="Times New Roman"/>
      <w:sz w:val="24"/>
      <w:szCs w:val="24"/>
    </w:rPr>
  </w:style>
  <w:style w:type="character" w:styleId="FootnoteReference">
    <w:name w:val="footnote reference"/>
    <w:uiPriority w:val="99"/>
    <w:semiHidden/>
    <w:unhideWhenUsed/>
    <w:rsid w:val="00281238"/>
    <w:rPr>
      <w:vertAlign w:val="superscript"/>
    </w:rPr>
  </w:style>
  <w:style w:type="paragraph" w:styleId="BalloonText">
    <w:name w:val="Balloon Text"/>
    <w:basedOn w:val="Normal"/>
    <w:link w:val="BalloonTextChar"/>
    <w:uiPriority w:val="99"/>
    <w:semiHidden/>
    <w:unhideWhenUsed/>
    <w:rsid w:val="00297798"/>
    <w:pPr>
      <w:spacing w:after="0" w:line="240" w:lineRule="auto"/>
    </w:pPr>
    <w:rPr>
      <w:rFonts w:ascii="Tahoma" w:hAnsi="Tahoma"/>
      <w:sz w:val="16"/>
      <w:szCs w:val="16"/>
    </w:rPr>
  </w:style>
  <w:style w:type="character" w:customStyle="1" w:styleId="BalloonTextChar">
    <w:name w:val="Balloon Text Char"/>
    <w:link w:val="BalloonText"/>
    <w:uiPriority w:val="99"/>
    <w:semiHidden/>
    <w:rsid w:val="00297798"/>
    <w:rPr>
      <w:rFonts w:ascii="Tahoma" w:eastAsia="Times New Roman" w:hAnsi="Tahoma" w:cs="Tahoma"/>
      <w:sz w:val="16"/>
      <w:szCs w:val="16"/>
    </w:rPr>
  </w:style>
  <w:style w:type="paragraph" w:styleId="FootnoteText">
    <w:name w:val="footnote text"/>
    <w:basedOn w:val="Normal"/>
    <w:link w:val="FootnoteTextChar"/>
    <w:uiPriority w:val="99"/>
    <w:semiHidden/>
    <w:unhideWhenUsed/>
    <w:rsid w:val="00540C0A"/>
    <w:pPr>
      <w:spacing w:after="0" w:line="240" w:lineRule="auto"/>
    </w:pPr>
    <w:rPr>
      <w:rFonts w:eastAsia="Calibri"/>
      <w:sz w:val="20"/>
      <w:szCs w:val="20"/>
    </w:rPr>
  </w:style>
  <w:style w:type="character" w:customStyle="1" w:styleId="FootnoteTextChar">
    <w:name w:val="Footnote Text Char"/>
    <w:link w:val="FootnoteText"/>
    <w:uiPriority w:val="99"/>
    <w:semiHidden/>
    <w:rsid w:val="00540C0A"/>
    <w:rPr>
      <w:lang w:eastAsia="en-US"/>
    </w:rPr>
  </w:style>
  <w:style w:type="character" w:styleId="CommentReference">
    <w:name w:val="annotation reference"/>
    <w:uiPriority w:val="99"/>
    <w:semiHidden/>
    <w:unhideWhenUsed/>
    <w:rsid w:val="00BA566B"/>
    <w:rPr>
      <w:sz w:val="16"/>
      <w:szCs w:val="16"/>
    </w:rPr>
  </w:style>
  <w:style w:type="paragraph" w:styleId="CommentText">
    <w:name w:val="annotation text"/>
    <w:basedOn w:val="Normal"/>
    <w:link w:val="CommentTextChar"/>
    <w:uiPriority w:val="99"/>
    <w:semiHidden/>
    <w:unhideWhenUsed/>
    <w:rsid w:val="00BA566B"/>
    <w:rPr>
      <w:sz w:val="20"/>
      <w:szCs w:val="20"/>
    </w:rPr>
  </w:style>
  <w:style w:type="character" w:customStyle="1" w:styleId="CommentTextChar">
    <w:name w:val="Comment Text Char"/>
    <w:link w:val="CommentText"/>
    <w:uiPriority w:val="99"/>
    <w:semiHidden/>
    <w:rsid w:val="00BA566B"/>
    <w:rPr>
      <w:rFonts w:eastAsia="Times New Roman"/>
      <w:lang w:val="en-US" w:eastAsia="en-US"/>
    </w:rPr>
  </w:style>
  <w:style w:type="paragraph" w:styleId="CommentSubject">
    <w:name w:val="annotation subject"/>
    <w:basedOn w:val="CommentText"/>
    <w:next w:val="CommentText"/>
    <w:link w:val="CommentSubjectChar"/>
    <w:uiPriority w:val="99"/>
    <w:semiHidden/>
    <w:unhideWhenUsed/>
    <w:rsid w:val="00BA566B"/>
    <w:rPr>
      <w:b/>
      <w:bCs/>
    </w:rPr>
  </w:style>
  <w:style w:type="character" w:customStyle="1" w:styleId="CommentSubjectChar">
    <w:name w:val="Comment Subject Char"/>
    <w:link w:val="CommentSubject"/>
    <w:uiPriority w:val="99"/>
    <w:semiHidden/>
    <w:rsid w:val="00BA566B"/>
    <w:rPr>
      <w:rFonts w:eastAsia="Times New Roman"/>
      <w:b/>
      <w:bCs/>
      <w:lang w:val="en-US" w:eastAsia="en-US"/>
    </w:rPr>
  </w:style>
  <w:style w:type="paragraph" w:styleId="Revision">
    <w:name w:val="Revision"/>
    <w:hidden/>
    <w:uiPriority w:val="99"/>
    <w:semiHidden/>
    <w:rsid w:val="00691425"/>
    <w:rPr>
      <w:rFonts w:eastAsia="Times New Roman"/>
      <w:sz w:val="22"/>
      <w:szCs w:val="22"/>
    </w:rPr>
  </w:style>
  <w:style w:type="paragraph" w:customStyle="1" w:styleId="ECHR1">
    <w:name w:val="ECHR 1"/>
    <w:basedOn w:val="Normal"/>
    <w:rsid w:val="00FD7B20"/>
    <w:pPr>
      <w:keepNext/>
      <w:numPr>
        <w:numId w:val="18"/>
      </w:numPr>
      <w:spacing w:before="400" w:after="120" w:line="240" w:lineRule="auto"/>
      <w:outlineLvl w:val="0"/>
    </w:pPr>
    <w:rPr>
      <w:rFonts w:ascii="Times New Roman Bold" w:hAnsi="Times New Roman Bold"/>
      <w:b/>
      <w:caps/>
      <w:sz w:val="24"/>
      <w:szCs w:val="24"/>
    </w:rPr>
  </w:style>
  <w:style w:type="paragraph" w:customStyle="1" w:styleId="ECHR2">
    <w:name w:val="ECHR 2"/>
    <w:basedOn w:val="Normal"/>
    <w:rsid w:val="00FD7B20"/>
    <w:pPr>
      <w:keepNext/>
      <w:numPr>
        <w:ilvl w:val="1"/>
        <w:numId w:val="18"/>
      </w:numPr>
      <w:spacing w:before="120" w:after="120" w:line="240" w:lineRule="auto"/>
      <w:outlineLvl w:val="1"/>
    </w:pPr>
    <w:rPr>
      <w:rFonts w:ascii="Times New Roman" w:hAnsi="Times New Roman"/>
      <w:b/>
      <w:sz w:val="24"/>
      <w:szCs w:val="24"/>
    </w:rPr>
  </w:style>
  <w:style w:type="paragraph" w:customStyle="1" w:styleId="ECHR3">
    <w:name w:val="ECHR 3"/>
    <w:basedOn w:val="Normal"/>
    <w:rsid w:val="00FD7B20"/>
    <w:pPr>
      <w:keepNext/>
      <w:numPr>
        <w:ilvl w:val="2"/>
        <w:numId w:val="18"/>
      </w:numPr>
      <w:spacing w:before="120" w:after="120" w:line="240" w:lineRule="auto"/>
      <w:outlineLvl w:val="2"/>
    </w:pPr>
    <w:rPr>
      <w:rFonts w:ascii="Times New Roman" w:hAnsi="Times New Roman"/>
      <w:b/>
      <w:sz w:val="24"/>
      <w:szCs w:val="24"/>
    </w:rPr>
  </w:style>
  <w:style w:type="paragraph" w:customStyle="1" w:styleId="ECHR4">
    <w:name w:val="ECHR 4"/>
    <w:basedOn w:val="Normal"/>
    <w:rsid w:val="00FD7B20"/>
    <w:pPr>
      <w:keepNext/>
      <w:numPr>
        <w:ilvl w:val="3"/>
        <w:numId w:val="18"/>
      </w:numPr>
      <w:spacing w:before="120" w:after="120" w:line="240" w:lineRule="auto"/>
      <w:outlineLvl w:val="3"/>
    </w:pPr>
    <w:rPr>
      <w:rFonts w:ascii="Times New Roman" w:hAnsi="Times New Roman"/>
      <w:b/>
      <w:sz w:val="24"/>
      <w:szCs w:val="24"/>
    </w:rPr>
  </w:style>
  <w:style w:type="paragraph" w:customStyle="1" w:styleId="ECHR6">
    <w:name w:val="ECHR 6"/>
    <w:basedOn w:val="Normal"/>
    <w:link w:val="ECHR6Char"/>
    <w:rsid w:val="00FD7B20"/>
    <w:pPr>
      <w:numPr>
        <w:ilvl w:val="5"/>
        <w:numId w:val="18"/>
      </w:numPr>
      <w:spacing w:after="120" w:line="300" w:lineRule="exact"/>
      <w:jc w:val="both"/>
    </w:pPr>
    <w:rPr>
      <w:rFonts w:ascii="Times New Roman" w:hAnsi="Times New Roman"/>
      <w:sz w:val="24"/>
      <w:szCs w:val="24"/>
    </w:rPr>
  </w:style>
  <w:style w:type="character" w:customStyle="1" w:styleId="ECHR6Char">
    <w:name w:val="ECHR 6 Char"/>
    <w:basedOn w:val="DefaultParagraphFont"/>
    <w:link w:val="ECHR6"/>
    <w:rsid w:val="00FD7B20"/>
    <w:rPr>
      <w:rFonts w:ascii="Times New Roman" w:eastAsia="Times New Roman" w:hAnsi="Times New Roman"/>
      <w:sz w:val="24"/>
      <w:szCs w:val="24"/>
    </w:rPr>
  </w:style>
  <w:style w:type="paragraph" w:customStyle="1" w:styleId="ECHR7">
    <w:name w:val="ECHR 7"/>
    <w:basedOn w:val="Normal"/>
    <w:rsid w:val="00FD7B20"/>
    <w:pPr>
      <w:numPr>
        <w:ilvl w:val="7"/>
        <w:numId w:val="18"/>
      </w:numPr>
      <w:spacing w:after="120" w:line="300" w:lineRule="exact"/>
      <w:jc w:val="both"/>
    </w:pPr>
    <w:rPr>
      <w:rFonts w:ascii="Times New Roman" w:hAnsi="Times New Roman"/>
      <w:sz w:val="24"/>
      <w:szCs w:val="24"/>
    </w:rPr>
  </w:style>
  <w:style w:type="paragraph" w:customStyle="1" w:styleId="ECHR8">
    <w:name w:val="ECHR 8"/>
    <w:basedOn w:val="Normal"/>
    <w:rsid w:val="00FD7B20"/>
    <w:pPr>
      <w:numPr>
        <w:ilvl w:val="8"/>
        <w:numId w:val="18"/>
      </w:numPr>
      <w:spacing w:after="120" w:line="300" w:lineRule="exact"/>
      <w:jc w:val="both"/>
    </w:pPr>
    <w:rPr>
      <w:rFonts w:ascii="Times New Roman" w:hAnsi="Times New Roman"/>
      <w:sz w:val="24"/>
      <w:szCs w:val="24"/>
    </w:rPr>
  </w:style>
  <w:style w:type="paragraph" w:customStyle="1" w:styleId="ECHR4Char">
    <w:name w:val="ECHR 4 Char"/>
    <w:basedOn w:val="Normal"/>
    <w:rsid w:val="00FD7B20"/>
    <w:pPr>
      <w:numPr>
        <w:ilvl w:val="4"/>
        <w:numId w:val="18"/>
      </w:numPr>
      <w:spacing w:after="120" w:line="240" w:lineRule="auto"/>
    </w:pPr>
    <w:rPr>
      <w:rFonts w:ascii="Times New Roman" w:hAnsi="Times New Roman"/>
      <w:sz w:val="24"/>
      <w:szCs w:val="24"/>
    </w:rPr>
  </w:style>
  <w:style w:type="paragraph" w:customStyle="1" w:styleId="Default">
    <w:name w:val="Default"/>
    <w:rsid w:val="00DD564B"/>
    <w:pPr>
      <w:autoSpaceDE w:val="0"/>
      <w:autoSpaceDN w:val="0"/>
      <w:adjustRightInd w:val="0"/>
    </w:pPr>
    <w:rPr>
      <w:rFonts w:cs="Calibri"/>
      <w:color w:val="000000"/>
      <w:sz w:val="24"/>
      <w:szCs w:val="24"/>
    </w:rPr>
  </w:style>
  <w:style w:type="character" w:styleId="FollowedHyperlink">
    <w:name w:val="FollowedHyperlink"/>
    <w:basedOn w:val="DefaultParagraphFont"/>
    <w:uiPriority w:val="99"/>
    <w:semiHidden/>
    <w:unhideWhenUsed/>
    <w:rsid w:val="00DC3B64"/>
    <w:rPr>
      <w:color w:val="800080" w:themeColor="followedHyperlink"/>
      <w:u w:val="single"/>
    </w:rPr>
  </w:style>
  <w:style w:type="table" w:styleId="TableGrid">
    <w:name w:val="Table Grid"/>
    <w:basedOn w:val="TableNormal"/>
    <w:uiPriority w:val="59"/>
    <w:rsid w:val="0063684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MainText">
    <w:name w:val="Legal-Main Text"/>
    <w:basedOn w:val="Normal"/>
    <w:link w:val="Legal-MainTextChar"/>
    <w:qFormat/>
    <w:rsid w:val="00A07917"/>
    <w:pPr>
      <w:tabs>
        <w:tab w:val="center" w:pos="5184"/>
        <w:tab w:val="right" w:pos="10368"/>
      </w:tabs>
      <w:spacing w:before="120" w:after="120" w:line="240" w:lineRule="auto"/>
      <w:jc w:val="both"/>
    </w:pPr>
    <w:rPr>
      <w:rFonts w:ascii="Times New Roman" w:hAnsi="Times New Roman"/>
      <w:sz w:val="24"/>
      <w:szCs w:val="24"/>
    </w:rPr>
  </w:style>
  <w:style w:type="character" w:customStyle="1" w:styleId="Legal-MainTextChar">
    <w:name w:val="Legal-Main Text Char"/>
    <w:basedOn w:val="DefaultParagraphFont"/>
    <w:link w:val="Legal-MainText"/>
    <w:rsid w:val="00A07917"/>
    <w:rPr>
      <w:rFonts w:ascii="Times New Roman" w:eastAsia="Times New Roman" w:hAnsi="Times New Roman"/>
      <w:sz w:val="24"/>
      <w:szCs w:val="24"/>
    </w:rPr>
  </w:style>
  <w:style w:type="character" w:customStyle="1" w:styleId="goog-gtc-translatable">
    <w:name w:val="goog-gtc-translatable"/>
    <w:basedOn w:val="DefaultParagraphFont"/>
    <w:rsid w:val="00F50C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customXml" Target="../customXml/item4.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D94DC6E63E0E4C40BB58A92BBDBC479C" ma:contentTypeVersion="0" ma:contentTypeDescription="Create a new document." ma:contentTypeScope="" ma:versionID="b0a7ec33df2057392694119ebc3b6e38">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2FB42DC-4C4F-43E4-B7A0-DCD89C527F46}"/>
</file>

<file path=customXml/itemProps2.xml><?xml version="1.0" encoding="utf-8"?>
<ds:datastoreItem xmlns:ds="http://schemas.openxmlformats.org/officeDocument/2006/customXml" ds:itemID="{C8271168-0682-4164-9907-023D743638B8}"/>
</file>

<file path=customXml/itemProps3.xml><?xml version="1.0" encoding="utf-8"?>
<ds:datastoreItem xmlns:ds="http://schemas.openxmlformats.org/officeDocument/2006/customXml" ds:itemID="{E674A832-4896-4CF4-9AA8-750AED7D88CF}"/>
</file>

<file path=customXml/itemProps4.xml><?xml version="1.0" encoding="utf-8"?>
<ds:datastoreItem xmlns:ds="http://schemas.openxmlformats.org/officeDocument/2006/customXml" ds:itemID="{005DAA9D-1E0A-414E-A699-B44A59F8C696}"/>
</file>

<file path=docProps/app.xml><?xml version="1.0" encoding="utf-8"?>
<Properties xmlns="http://schemas.openxmlformats.org/officeDocument/2006/extended-properties" xmlns:vt="http://schemas.openxmlformats.org/officeDocument/2006/docPropsVTypes">
  <Template>A8D01602</Template>
  <TotalTime>0</TotalTime>
  <Pages>7</Pages>
  <Words>2346</Words>
  <Characters>12906</Characters>
  <Application>Microsoft Office Word</Application>
  <DocSecurity>4</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2016-02-10T08:46:00Z</dcterms:created>
  <dcterms:modified xsi:type="dcterms:W3CDTF">2016-02-10T08:46:00Z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0x010100D94DC6E63E0E4C40BB58A92BBDBC479C</vt:lpwstr>
  </property>
</Properties>
</file>