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DBB36" w14:textId="05124D53" w:rsidR="000D18D0" w:rsidRDefault="00CF667F">
      <w:r>
        <w:rPr>
          <w:noProof/>
        </w:rPr>
        <mc:AlternateContent>
          <mc:Choice Requires="wps">
            <w:drawing>
              <wp:anchor distT="0" distB="0" distL="114300" distR="114300" simplePos="0" relativeHeight="251659264" behindDoc="0" locked="0" layoutInCell="1" allowOverlap="1" wp14:anchorId="00552D2C" wp14:editId="19DBE39A">
                <wp:simplePos x="0" y="0"/>
                <wp:positionH relativeFrom="column">
                  <wp:posOffset>3099435</wp:posOffset>
                </wp:positionH>
                <wp:positionV relativeFrom="paragraph">
                  <wp:posOffset>-1075690</wp:posOffset>
                </wp:positionV>
                <wp:extent cx="2585545" cy="4225159"/>
                <wp:effectExtent l="57150" t="57150" r="386715" b="347345"/>
                <wp:wrapNone/>
                <wp:docPr id="2" name="Rectangle 2"/>
                <wp:cNvGraphicFramePr/>
                <a:graphic xmlns:a="http://schemas.openxmlformats.org/drawingml/2006/main">
                  <a:graphicData uri="http://schemas.microsoft.com/office/word/2010/wordprocessingShape">
                    <wps:wsp>
                      <wps:cNvSpPr/>
                      <wps:spPr>
                        <a:xfrm>
                          <a:off x="0" y="0"/>
                          <a:ext cx="2585545" cy="4225159"/>
                        </a:xfrm>
                        <a:custGeom>
                          <a:avLst/>
                          <a:gdLst>
                            <a:gd name="connsiteX0" fmla="*/ 0 w 2170216"/>
                            <a:gd name="connsiteY0" fmla="*/ 0 h 3886200"/>
                            <a:gd name="connsiteX1" fmla="*/ 2170216 w 2170216"/>
                            <a:gd name="connsiteY1" fmla="*/ 0 h 3886200"/>
                            <a:gd name="connsiteX2" fmla="*/ 2170216 w 2170216"/>
                            <a:gd name="connsiteY2" fmla="*/ 3886200 h 3886200"/>
                            <a:gd name="connsiteX3" fmla="*/ 0 w 2170216"/>
                            <a:gd name="connsiteY3" fmla="*/ 3886200 h 3886200"/>
                            <a:gd name="connsiteX4" fmla="*/ 0 w 2170216"/>
                            <a:gd name="connsiteY4" fmla="*/ 0 h 3886200"/>
                            <a:gd name="connsiteX0" fmla="*/ 0 w 2170216"/>
                            <a:gd name="connsiteY0" fmla="*/ 0 h 3886200"/>
                            <a:gd name="connsiteX1" fmla="*/ 2170216 w 2170216"/>
                            <a:gd name="connsiteY1" fmla="*/ 0 h 3886200"/>
                            <a:gd name="connsiteX2" fmla="*/ 2170216 w 2170216"/>
                            <a:gd name="connsiteY2" fmla="*/ 3886200 h 3886200"/>
                            <a:gd name="connsiteX3" fmla="*/ 1092530 w 2170216"/>
                            <a:gd name="connsiteY3" fmla="*/ 3859481 h 3886200"/>
                            <a:gd name="connsiteX4" fmla="*/ 0 w 2170216"/>
                            <a:gd name="connsiteY4" fmla="*/ 3886200 h 3886200"/>
                            <a:gd name="connsiteX5" fmla="*/ 0 w 2170216"/>
                            <a:gd name="connsiteY5" fmla="*/ 0 h 3886200"/>
                            <a:gd name="connsiteX0" fmla="*/ 0 w 2170216"/>
                            <a:gd name="connsiteY0" fmla="*/ 0 h 4329430"/>
                            <a:gd name="connsiteX1" fmla="*/ 2170216 w 2170216"/>
                            <a:gd name="connsiteY1" fmla="*/ 0 h 4329430"/>
                            <a:gd name="connsiteX2" fmla="*/ 2170216 w 2170216"/>
                            <a:gd name="connsiteY2" fmla="*/ 3886200 h 4329430"/>
                            <a:gd name="connsiteX3" fmla="*/ 1127765 w 2170216"/>
                            <a:gd name="connsiteY3" fmla="*/ 4329430 h 4329430"/>
                            <a:gd name="connsiteX4" fmla="*/ 0 w 2170216"/>
                            <a:gd name="connsiteY4" fmla="*/ 3886200 h 4329430"/>
                            <a:gd name="connsiteX5" fmla="*/ 0 w 2170216"/>
                            <a:gd name="connsiteY5" fmla="*/ 0 h 43294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170216" h="4329430">
                              <a:moveTo>
                                <a:pt x="0" y="0"/>
                              </a:moveTo>
                              <a:lnTo>
                                <a:pt x="2170216" y="0"/>
                              </a:lnTo>
                              <a:lnTo>
                                <a:pt x="2170216" y="3886200"/>
                              </a:lnTo>
                              <a:lnTo>
                                <a:pt x="1127765" y="4329430"/>
                              </a:lnTo>
                              <a:lnTo>
                                <a:pt x="0" y="3886200"/>
                              </a:lnTo>
                              <a:lnTo>
                                <a:pt x="0" y="0"/>
                              </a:lnTo>
                              <a:close/>
                            </a:path>
                          </a:pathLst>
                        </a:custGeom>
                        <a:solidFill>
                          <a:schemeClr val="accent1">
                            <a:lumMod val="75000"/>
                          </a:schemeClr>
                        </a:solidFill>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1">
                          <a:schemeClr val="accent1"/>
                        </a:lnRef>
                        <a:fillRef idx="3">
                          <a:schemeClr val="accent1"/>
                        </a:fillRef>
                        <a:effectRef idx="2">
                          <a:schemeClr val="accent1"/>
                        </a:effectRef>
                        <a:fontRef idx="minor">
                          <a:schemeClr val="lt1"/>
                        </a:fontRef>
                      </wps:style>
                      <wps:txbx>
                        <w:txbxContent>
                          <w:p w14:paraId="4D12373A" w14:textId="2F8B0CBD" w:rsidR="0098306F" w:rsidRPr="005D3FB0" w:rsidRDefault="0098306F" w:rsidP="000D18D0">
                            <w:pPr>
                              <w:jc w:val="center"/>
                              <w:rPr>
                                <w:rFonts w:asciiTheme="majorBidi" w:hAnsiTheme="majorBidi" w:cstheme="majorBidi"/>
                                <w:b/>
                                <w:outline/>
                                <w:color w:val="A6B727" w:themeColor="accent1"/>
                                <w:sz w:val="64"/>
                                <w:szCs w:val="64"/>
                                <w14:shadow w14:blurRad="38100" w14:dist="22860" w14:dir="5400000" w14:sx="100000" w14:sy="100000" w14:kx="0" w14:ky="0" w14:algn="tl">
                                  <w14:srgbClr w14:val="000000">
                                    <w14:alpha w14:val="70000"/>
                                  </w14:srgbClr>
                                </w14:shadow>
                                <w14:reflection w14:blurRad="63500" w14:stA="30000" w14:stPos="0" w14:endA="0" w14:endPos="60000" w14:dist="0" w14:dir="5400000" w14:fadeDir="5400000" w14:sx="100000" w14:sy="-100000" w14:kx="0" w14:ky="0" w14:algn="bl"/>
                                <w14:textOutline w14:w="10160" w14:cap="flat" w14:cmpd="sng" w14:algn="ctr">
                                  <w14:solidFill>
                                    <w14:schemeClr w14:val="accent1">
                                      <w14:lumMod w14:val="75000"/>
                                    </w14:schemeClr>
                                  </w14:solidFill>
                                  <w14:prstDash w14:val="solid"/>
                                  <w14:round/>
                                </w14:textOutline>
                                <w14:textFill>
                                  <w14:solidFill>
                                    <w14:srgbClr w14:val="FFFFFF"/>
                                  </w14:solidFill>
                                </w14:textFill>
                              </w:rPr>
                            </w:pPr>
                            <w:r w:rsidRPr="005D3FB0">
                              <w:rPr>
                                <w:rFonts w:asciiTheme="majorBidi" w:hAnsiTheme="majorBidi" w:cstheme="majorBidi"/>
                                <w:b/>
                                <w:outline/>
                                <w:color w:val="A6B727" w:themeColor="accent1"/>
                                <w:sz w:val="64"/>
                                <w:szCs w:val="64"/>
                                <w14:shadow w14:blurRad="38100" w14:dist="22860" w14:dir="5400000" w14:sx="100000" w14:sy="100000" w14:kx="0" w14:ky="0" w14:algn="tl">
                                  <w14:srgbClr w14:val="000000">
                                    <w14:alpha w14:val="70000"/>
                                  </w14:srgbClr>
                                </w14:shadow>
                                <w14:reflection w14:blurRad="63500" w14:stA="30000" w14:stPos="0" w14:endA="0" w14:endPos="60000" w14:dist="0" w14:dir="5400000" w14:fadeDir="5400000" w14:sx="100000" w14:sy="-100000" w14:kx="0" w14:ky="0" w14:algn="bl"/>
                                <w14:textOutline w14:w="10160" w14:cap="flat" w14:cmpd="sng" w14:algn="ctr">
                                  <w14:solidFill>
                                    <w14:schemeClr w14:val="accent1">
                                      <w14:lumMod w14:val="75000"/>
                                    </w14:schemeClr>
                                  </w14:solidFill>
                                  <w14:prstDash w14:val="solid"/>
                                  <w14:round/>
                                </w14:textOutline>
                                <w14:textFill>
                                  <w14:solidFill>
                                    <w14:srgbClr w14:val="FFFFFF"/>
                                  </w14:solidFill>
                                </w14:textFill>
                              </w:rPr>
                              <w:t>Mauritania</w:t>
                            </w:r>
                          </w:p>
                          <w:p w14:paraId="33AB796D" w14:textId="05221CF8" w:rsidR="0098306F" w:rsidRDefault="0098306F" w:rsidP="000D18D0">
                            <w:pPr>
                              <w:jc w:val="center"/>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22DE7E" w14:textId="733BB4ED" w:rsidR="0098306F" w:rsidRDefault="0098306F" w:rsidP="0069403D">
                            <w:pPr>
                              <w:jc w:val="center"/>
                              <w:rPr>
                                <w:rFonts w:cstheme="minorHAnsi"/>
                                <w:b/>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Civil &amp; Political Rights</w:t>
                            </w:r>
                          </w:p>
                          <w:p w14:paraId="6210B8CD" w14:textId="77777777" w:rsidR="0098306F" w:rsidRDefault="0098306F" w:rsidP="0069403D">
                            <w:pPr>
                              <w:jc w:val="center"/>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35CC619" w14:textId="1D53BD29" w:rsidR="0098306F" w:rsidRDefault="0098306F" w:rsidP="0069403D">
                            <w:pPr>
                              <w:jc w:val="center"/>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552D2C" id="Rectangle 2" o:spid="_x0000_s1026" style="position:absolute;margin-left:244.05pt;margin-top:-84.7pt;width:203.6pt;height:33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coordsize="2170216,43294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WRT7AQAANUQAAAOAAAAZHJzL2Uyb0RvYy54bWzsWEtv4zYQvhfofyB0LNDYku34gTiLIIsU&#10;BbK7QZJit0daoiwBFKmS9CP99f34kCxl28ppu7debNKc9zfkzPjq3bHiZM+ULqVYR/HFOCJMpDIr&#10;xXYd/fJ89+MiItpQkVEuBVtHL0xH766//+7qUK9YIgvJM6YIhAi9OtTrqDCmXo1GOi1YRfWFrJnA&#10;YS5VRQ22ajvKFD1AesVHyXh8OTpIldVKpkxr/PreH0bXTn6es9R8ynPNDOHrCLYZ96nc58Z+jq6v&#10;6GqraF2UaTCD/gMrKloKKG1FvaeGkp0qvxJVlamSWubmIpXVSOZ5mTLnA7yJx6+8eSpozZwvCI6u&#10;2zDp/05s+nH/oEiZraMkIoJWgOgRQaNiyxlJbHgOtV6B6ql+UGGnsbS+HnNV2W94QY4upC9tSNnR&#10;kBQ/JrPFbDadRSTF2TRJZvFsaaWOTuzpTpufmHSi6P5eG49JhpWLaBbsSqUQujTsC3DMKw6YfhiR&#10;MTmQJJ6Pk/gyYPma/Nc+eUEmi8UlUucvyL/EHelB8rCOLtOYDOpArFsPztbRZQo+DGuadDSdEasu&#10;+dk6pm/T0ScfjFUfvv/R/rvc7cIXj5fJbPJmzGfL6SIezqs+iIOodMnPziu8Gu0tOcOPPvm3zqvp&#10;JFlOJ9/2FRnQ0X0Q/uUrMqCpl1dxMp9fzobfxC5TkI+8GtDUTZQzMO+Sn/JqQEc/UQZzt0/e8wBV&#10;bNvUKVo0pSs9ilC7sCIopbYq2lJWS20LZbeQoSo2WxQqXxjBZakHmFFyuszxm5iROl1mV+jhzHma&#10;AWyXefImzUCsyzx9EzOg6DLPusze/BB4hR7GtnzctXwmImj5VETQ8m0sD6CgxuLVLMkBrUpoI0iB&#10;TiXcbnteyT17lo7SvOpzoPN0ykWXqpUGgxtgG4rmu3byupQhh4NfDV3z7eljfwFdKBo7feI0dM23&#10;p0cBhQ3nSPaUr61NudTMK7BRc71bGz4b9U7/piUvs7uScxsu18SzW67IngILmqZMmNjdBL6rPsjM&#10;/z6fjX03Blkti9PSk8bdpRDSSm/ctVqY6/IDlnJnmHoqsgPZ8J16pOhr4+UYCiKSlRrdf5IsLv0O&#10;GZHModnuKN9iekmNcsZptd20VjsKf30prwvqbZ44Pm9GIHcWt/rdrmeahvdsklmTU/TZipJaWYuk&#10;MoUME8idksI4G5RE/lIcwzpMTu5bsf0pl7wMK42X28I8lluiSrw0Wy4P1lm4NyBpunC+NbkWpPjA&#10;n2zV9SRzln6gCG1pgcQoZuxYQlcbtmf82V4e5KSLJO7O5cTGO8QG3JBoZwg/NbiVeeHMWS4eWY7h&#10;A2+iT4sW/n7GNHCD2rLlyICWceIhs/Pi16nmGQO9ZfWItMzJMHPL4TQDnpa5KoUMCdPXzpHkQbOn&#10;byLg/bYhMMfNESR2uZHZC0YwAO5A1nV6VyIx7qk2D1RhykEGYMA2n/CRA1xkTFhFpJDq9z/73dJj&#10;RsRpRA4YbteR/m1HFUMu/SwwPS7j6RRijdtMZ/MEG9U92XRPxK66lcAdFQfWuaWlN7xZ5kpWnzGH&#10;31itOKIihW771oblrcEOB5jjU3Zz49aYf/GK3IunOm3gtxfi+fiZqjrcDYMx8qNsxmC6asZDvBQn&#10;WguMkDc7I/PSzo4u23xUwwazM1a94by7d1SnfyOu/wAAAP//AwBQSwMEFAAGAAgAAAAhAEBWmp7h&#10;AAAADAEAAA8AAABkcnMvZG93bnJldi54bWxMj9FOg0AQRd9N/IfNmPjWLmhFQJYGbUx80MS2fsCW&#10;HYGUnUV2W/DvHZ/0cXJP7j1TrGfbizOOvnOkIF5GIJBqZzpqFHzsnxcpCB80Gd07QgXf6GFdXl4U&#10;Ojduoi2ed6ERXEI+1wraEIZcSl+3aLVfugGJs083Wh34HBtpRj1xue3lTRQl0uqOeKHVAz61WB93&#10;J6tAvjy+z76ir8kc95vX6j7ebt56pa6v5uoBRMA5/MHwq8/qULLTwZ3IeNErWKVpzKiCRZxkKxCM&#10;pNndLYgDZ1kSgSwL+f+J8gcAAP//AwBQSwECLQAUAAYACAAAACEAtoM4kv4AAADhAQAAEwAAAAAA&#10;AAAAAAAAAAAAAAAAW0NvbnRlbnRfVHlwZXNdLnhtbFBLAQItABQABgAIAAAAIQA4/SH/1gAAAJQB&#10;AAALAAAAAAAAAAAAAAAAAC8BAABfcmVscy8ucmVsc1BLAQItABQABgAIAAAAIQANFWRT7AQAANUQ&#10;AAAOAAAAAAAAAAAAAAAAAC4CAABkcnMvZTJvRG9jLnhtbFBLAQItABQABgAIAAAAIQBAVpqe4QAA&#10;AAwBAAAPAAAAAAAAAAAAAAAAAEYHAABkcnMvZG93bnJldi54bWxQSwUGAAAAAAQABADzAAAAVAgA&#10;AAAA&#10;" adj="-11796480,,5400" path="m,l2170216,r,3886200l1127765,4329430,,3886200,,xe" fillcolor="#7b881d [2404]" stroked="f" strokeweight=".27778mm">
                <v:stroke joinstyle="miter"/>
                <v:shadow on="t" color="black" opacity="19660f" offset="4.49014mm,4.49014mm"/>
                <v:formulas/>
                <v:path arrowok="t" o:connecttype="custom" o:connectlocs="0,0;2585545,0;2585545,3792604;1343593,4225159;0,3792604;0,0" o:connectangles="0,0,0,0,0,0" textboxrect="0,0,2170216,4329430"/>
                <v:textbox>
                  <w:txbxContent>
                    <w:p w14:paraId="4D12373A" w14:textId="2F8B0CBD" w:rsidR="0098306F" w:rsidRPr="005D3FB0" w:rsidRDefault="0098306F" w:rsidP="000D18D0">
                      <w:pPr>
                        <w:jc w:val="center"/>
                        <w:rPr>
                          <w:rFonts w:asciiTheme="majorBidi" w:hAnsiTheme="majorBidi" w:cstheme="majorBidi"/>
                          <w:b/>
                          <w:outline/>
                          <w:color w:val="A6B727" w:themeColor="accent1"/>
                          <w:sz w:val="64"/>
                          <w:szCs w:val="64"/>
                          <w14:shadow w14:blurRad="38100" w14:dist="22860" w14:dir="5400000" w14:sx="100000" w14:sy="100000" w14:kx="0" w14:ky="0" w14:algn="tl">
                            <w14:srgbClr w14:val="000000">
                              <w14:alpha w14:val="70000"/>
                            </w14:srgbClr>
                          </w14:shadow>
                          <w14:reflection w14:blurRad="63500" w14:stA="30000" w14:stPos="0" w14:endA="0" w14:endPos="60000" w14:dist="0" w14:dir="5400000" w14:fadeDir="5400000" w14:sx="100000" w14:sy="-100000" w14:kx="0" w14:ky="0" w14:algn="bl"/>
                          <w14:textOutline w14:w="10160" w14:cap="flat" w14:cmpd="sng" w14:algn="ctr">
                            <w14:solidFill>
                              <w14:schemeClr w14:val="accent1">
                                <w14:lumMod w14:val="75000"/>
                              </w14:schemeClr>
                            </w14:solidFill>
                            <w14:prstDash w14:val="solid"/>
                            <w14:round/>
                          </w14:textOutline>
                          <w14:textFill>
                            <w14:solidFill>
                              <w14:srgbClr w14:val="FFFFFF"/>
                            </w14:solidFill>
                          </w14:textFill>
                        </w:rPr>
                      </w:pPr>
                      <w:r w:rsidRPr="005D3FB0">
                        <w:rPr>
                          <w:rFonts w:asciiTheme="majorBidi" w:hAnsiTheme="majorBidi" w:cstheme="majorBidi"/>
                          <w:b/>
                          <w:outline/>
                          <w:color w:val="A6B727" w:themeColor="accent1"/>
                          <w:sz w:val="64"/>
                          <w:szCs w:val="64"/>
                          <w14:shadow w14:blurRad="38100" w14:dist="22860" w14:dir="5400000" w14:sx="100000" w14:sy="100000" w14:kx="0" w14:ky="0" w14:algn="tl">
                            <w14:srgbClr w14:val="000000">
                              <w14:alpha w14:val="70000"/>
                            </w14:srgbClr>
                          </w14:shadow>
                          <w14:reflection w14:blurRad="63500" w14:stA="30000" w14:stPos="0" w14:endA="0" w14:endPos="60000" w14:dist="0" w14:dir="5400000" w14:fadeDir="5400000" w14:sx="100000" w14:sy="-100000" w14:kx="0" w14:ky="0" w14:algn="bl"/>
                          <w14:textOutline w14:w="10160" w14:cap="flat" w14:cmpd="sng" w14:algn="ctr">
                            <w14:solidFill>
                              <w14:schemeClr w14:val="accent1">
                                <w14:lumMod w14:val="75000"/>
                              </w14:schemeClr>
                            </w14:solidFill>
                            <w14:prstDash w14:val="solid"/>
                            <w14:round/>
                          </w14:textOutline>
                          <w14:textFill>
                            <w14:solidFill>
                              <w14:srgbClr w14:val="FFFFFF"/>
                            </w14:solidFill>
                          </w14:textFill>
                        </w:rPr>
                        <w:t>Mauritania</w:t>
                      </w:r>
                    </w:p>
                    <w:p w14:paraId="33AB796D" w14:textId="05221CF8" w:rsidR="0098306F" w:rsidRDefault="0098306F" w:rsidP="000D18D0">
                      <w:pPr>
                        <w:jc w:val="center"/>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22DE7E" w14:textId="733BB4ED" w:rsidR="0098306F" w:rsidRDefault="0098306F" w:rsidP="0069403D">
                      <w:pPr>
                        <w:jc w:val="center"/>
                        <w:rPr>
                          <w:rFonts w:cstheme="minorHAnsi"/>
                          <w:b/>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Civil &amp; Political Rights</w:t>
                      </w:r>
                    </w:p>
                    <w:p w14:paraId="6210B8CD" w14:textId="77777777" w:rsidR="0098306F" w:rsidRDefault="0098306F" w:rsidP="0069403D">
                      <w:pPr>
                        <w:jc w:val="center"/>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35CC619" w14:textId="1D53BD29" w:rsidR="0098306F" w:rsidRDefault="0098306F" w:rsidP="0069403D">
                      <w:pPr>
                        <w:jc w:val="center"/>
                        <w:rPr>
                          <w:rFonts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2C04E8">
        <w:rPr>
          <w:noProof/>
        </w:rPr>
        <mc:AlternateContent>
          <mc:Choice Requires="wps">
            <w:drawing>
              <wp:anchor distT="0" distB="0" distL="114300" distR="114300" simplePos="0" relativeHeight="251657215" behindDoc="0" locked="0" layoutInCell="1" allowOverlap="1" wp14:anchorId="5DEEEF9B" wp14:editId="18D3CD54">
                <wp:simplePos x="0" y="0"/>
                <wp:positionH relativeFrom="column">
                  <wp:posOffset>-1295400</wp:posOffset>
                </wp:positionH>
                <wp:positionV relativeFrom="paragraph">
                  <wp:posOffset>-914400</wp:posOffset>
                </wp:positionV>
                <wp:extent cx="8096250" cy="857250"/>
                <wp:effectExtent l="38100" t="19050" r="57150" b="95250"/>
                <wp:wrapNone/>
                <wp:docPr id="10" name="Rectangle 10"/>
                <wp:cNvGraphicFramePr/>
                <a:graphic xmlns:a="http://schemas.openxmlformats.org/drawingml/2006/main">
                  <a:graphicData uri="http://schemas.microsoft.com/office/word/2010/wordprocessingShape">
                    <wps:wsp>
                      <wps:cNvSpPr/>
                      <wps:spPr>
                        <a:xfrm>
                          <a:off x="0" y="0"/>
                          <a:ext cx="8096250" cy="857250"/>
                        </a:xfrm>
                        <a:prstGeom prst="rect">
                          <a:avLst/>
                        </a:prstGeom>
                        <a:solidFill>
                          <a:schemeClr val="accent1">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2CFC95" id="Rectangle 10" o:spid="_x0000_s1026" style="position:absolute;margin-left:-102pt;margin-top:-1in;width:637.5pt;height:67.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THXgQIAAHoFAAAOAAAAZHJzL2Uyb0RvYy54bWysVFlPGzEQfq/U/2D5vewm5YzYoAhEVYkC&#10;AiqejddOVrI97tjJJv31HXsPjqJWqvqyO+O5vzlOz7bWsI3C0ICr+GSv5Ew5CXXjlhX//nD56Ziz&#10;EIWrhQGnKr5TgZ/NP344bf1MTWEFplbIyIkLs9ZXfBWjnxVFkCtlRdgDrxwJNaAVkVhcFjWKlrxb&#10;U0zL8rBoAWuPIFUI9HrRCfk8+9dayXijdVCRmYpTbjF/MX+f0reYn4rZEoVfNbJPQ/xDFlY0joKO&#10;ri5EFGyNzW+ubCMRAui4J8EWoHUjVa6BqpmUb6q5Xwmvci0ETvAjTOH/uZXXm1tkTU29I3icsNSj&#10;O0JNuKVRjN4IoNaHGend+1vsuUBkqnar0aY/1cG2GdTdCKraRibp8bg8OZwekHNJsuODo0STm+LZ&#10;2mOIXxRYloiKI4XPWIrNVYid6qCSggUwTX3ZGJOZNCjq3CDbCGqxkFK5OMnmZm2/Qd29Hx2U5RA2&#10;z1YyyUm88mZcCpfq7SrMVNwZlUIZd6c0QUU1dQFGR69jdxln7WSmKdPR8HPO7I+GvX4yVXmAR+Pp&#10;341HixwZXByNbeMA33NgCK4uZd3pDwh0dScInqDe0ZQgdOsTvLxsqFVXIsRbgbQv1F26AfGGPtpA&#10;W3HoKc5WgD/fe0/6NMYk5ayl/at4+LEWqDgzXx0N+Mlkfz8tbGb2aWyIwZeSp5cSt7bnQP2f0LXx&#10;MpNJP5qB1Aj2kU7FIkUlkXCSYldcRhyY89jdBTo2Ui0WWY2W1It45e69HLqeRvFh+yjQ9/MaadKv&#10;YdhVMXsztp1u6oeDxTqCbvJMP+Pa400LngeyP0bpgrzks9bzyZz/AgAA//8DAFBLAwQUAAYACAAA&#10;ACEAiF+VEN0AAAANAQAADwAAAGRycy9kb3ducmV2LnhtbEyPS0/DMBCE70j8B2uRuLV2qojSEKdC&#10;SAiuhMfZjZfEqh/Bdpv037M5wW12dzT7Tb2fnWVnjMkEL6FYC2Dou6CN7yV8vD+v7oGlrLxWNniU&#10;cMEE++b6qlaVDpN/w3Obe0YhPlVKwpDzWHGeugGdSuswoqfbd4hOZRpjz3VUE4U7yzdC3HGnjKcP&#10;gxrxacDu2J6chKPdvvxcbHoVcyw/zddkdrZvpby9mR8fgGWc858ZFnxCh4aYDuHkdWJWwmojSiqT&#10;SRXlohaP2BakDrTbCeBNzf+3aH4BAAD//wMAUEsBAi0AFAAGAAgAAAAhALaDOJL+AAAA4QEAABMA&#10;AAAAAAAAAAAAAAAAAAAAAFtDb250ZW50X1R5cGVzXS54bWxQSwECLQAUAAYACAAAACEAOP0h/9YA&#10;AACUAQAACwAAAAAAAAAAAAAAAAAvAQAAX3JlbHMvLnJlbHNQSwECLQAUAAYACAAAACEAzT0x14EC&#10;AAB6BQAADgAAAAAAAAAAAAAAAAAuAgAAZHJzL2Uyb0RvYy54bWxQSwECLQAUAAYACAAAACEAiF+V&#10;EN0AAAANAQAADwAAAAAAAAAAAAAAAADbBAAAZHJzL2Rvd25yZXYueG1sUEsFBgAAAAAEAAQA8wAA&#10;AOUFAAAAAA==&#10;" fillcolor="#7b881d [2404]" strokecolor="#a6b727 [3204]" strokeweight=".27778mm">
                <v:shadow on="t" color="black" opacity="29491f" origin=",.5" offset="0"/>
              </v:rect>
            </w:pict>
          </mc:Fallback>
        </mc:AlternateContent>
      </w:r>
    </w:p>
    <w:p w14:paraId="40E0123B" w14:textId="71671B66" w:rsidR="000D18D0" w:rsidRDefault="00D70B92">
      <w:r>
        <w:rPr>
          <w:noProof/>
        </w:rPr>
        <w:drawing>
          <wp:anchor distT="0" distB="0" distL="114300" distR="114300" simplePos="0" relativeHeight="251658240" behindDoc="0" locked="0" layoutInCell="1" allowOverlap="1" wp14:anchorId="37CFE7B2" wp14:editId="71A6D54B">
            <wp:simplePos x="0" y="0"/>
            <wp:positionH relativeFrom="column">
              <wp:posOffset>-13335</wp:posOffset>
            </wp:positionH>
            <wp:positionV relativeFrom="paragraph">
              <wp:posOffset>57150</wp:posOffset>
            </wp:positionV>
            <wp:extent cx="2171700" cy="2171700"/>
            <wp:effectExtent l="0" t="0" r="0" b="0"/>
            <wp:wrapNone/>
            <wp:docPr id="1" name="Picture 1" descr="A close up of a coi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7znSSRO_400x400.jpg"/>
                    <pic:cNvPicPr/>
                  </pic:nvPicPr>
                  <pic:blipFill>
                    <a:blip r:embed="rId8">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14:sizeRelH relativeFrom="page">
              <wp14:pctWidth>0</wp14:pctWidth>
            </wp14:sizeRelH>
            <wp14:sizeRelV relativeFrom="page">
              <wp14:pctHeight>0</wp14:pctHeight>
            </wp14:sizeRelV>
          </wp:anchor>
        </w:drawing>
      </w:r>
    </w:p>
    <w:p w14:paraId="7548C02B" w14:textId="77777777" w:rsidR="000D18D0" w:rsidRDefault="000D18D0"/>
    <w:p w14:paraId="5E37D08A" w14:textId="77777777" w:rsidR="000D18D0" w:rsidRDefault="000D18D0"/>
    <w:p w14:paraId="4F312F9B" w14:textId="77777777" w:rsidR="000D18D0" w:rsidRDefault="000D18D0"/>
    <w:p w14:paraId="606B2EFE" w14:textId="77777777" w:rsidR="000D18D0" w:rsidRDefault="000D18D0"/>
    <w:p w14:paraId="34D06E88" w14:textId="77777777" w:rsidR="000D18D0" w:rsidRDefault="000D18D0"/>
    <w:p w14:paraId="4FC70F8F" w14:textId="77777777" w:rsidR="000D18D0" w:rsidRDefault="000D18D0"/>
    <w:p w14:paraId="577569D4" w14:textId="5E6D12D2" w:rsidR="000D18D0" w:rsidRDefault="000D18D0"/>
    <w:p w14:paraId="1977E007" w14:textId="26DA28F0" w:rsidR="00427C17" w:rsidRDefault="00427C17"/>
    <w:p w14:paraId="1A61421A" w14:textId="20319ACA" w:rsidR="00427C17" w:rsidRDefault="00427C17"/>
    <w:p w14:paraId="2A0C0BD4" w14:textId="2B2E92B1" w:rsidR="00427C17" w:rsidRDefault="00427C17"/>
    <w:p w14:paraId="34BE5F80" w14:textId="06628B1E" w:rsidR="00427C17" w:rsidRDefault="00427C17"/>
    <w:p w14:paraId="6176A6B2" w14:textId="4D653380" w:rsidR="000D18D0" w:rsidRPr="00AA58E0" w:rsidRDefault="000D18D0" w:rsidP="00AA58E0">
      <w:pPr>
        <w:jc w:val="center"/>
        <w:rPr>
          <w:sz w:val="32"/>
          <w:szCs w:val="32"/>
        </w:rPr>
      </w:pPr>
      <w:r w:rsidRPr="00AA58E0">
        <w:rPr>
          <w:sz w:val="32"/>
          <w:szCs w:val="32"/>
        </w:rPr>
        <w:t xml:space="preserve">Shadow </w:t>
      </w:r>
      <w:r w:rsidR="005801A5" w:rsidRPr="00AA58E0">
        <w:rPr>
          <w:sz w:val="32"/>
          <w:szCs w:val="32"/>
        </w:rPr>
        <w:t>R</w:t>
      </w:r>
      <w:r w:rsidRPr="00AA58E0">
        <w:rPr>
          <w:sz w:val="32"/>
          <w:szCs w:val="32"/>
        </w:rPr>
        <w:t xml:space="preserve">eport </w:t>
      </w:r>
      <w:r w:rsidR="005801A5" w:rsidRPr="00AA58E0">
        <w:rPr>
          <w:sz w:val="32"/>
          <w:szCs w:val="32"/>
        </w:rPr>
        <w:t xml:space="preserve">on </w:t>
      </w:r>
      <w:r w:rsidR="004B6150">
        <w:rPr>
          <w:sz w:val="32"/>
          <w:szCs w:val="32"/>
        </w:rPr>
        <w:t>Mauritania</w:t>
      </w:r>
      <w:r w:rsidR="005801A5" w:rsidRPr="00AA58E0">
        <w:rPr>
          <w:sz w:val="32"/>
          <w:szCs w:val="32"/>
        </w:rPr>
        <w:t xml:space="preserve"> </w:t>
      </w:r>
      <w:r w:rsidRPr="00AA58E0">
        <w:rPr>
          <w:sz w:val="32"/>
          <w:szCs w:val="32"/>
        </w:rPr>
        <w:t>submitted by</w:t>
      </w:r>
    </w:p>
    <w:p w14:paraId="5214D348" w14:textId="09FCF40B" w:rsidR="000D18D0" w:rsidRPr="00A87CBB" w:rsidRDefault="000D18D0" w:rsidP="00AA58E0">
      <w:pPr>
        <w:jc w:val="center"/>
        <w:rPr>
          <w:rFonts w:ascii="Century Gothic" w:hAnsi="Century Gothic"/>
          <w:b/>
          <w:bCs/>
          <w:color w:val="7B881D" w:themeColor="accent1" w:themeShade="BF"/>
          <w:sz w:val="36"/>
          <w:szCs w:val="36"/>
        </w:rPr>
      </w:pPr>
      <w:r w:rsidRPr="00A87CBB">
        <w:rPr>
          <w:rFonts w:ascii="Century Gothic" w:hAnsi="Century Gothic"/>
          <w:b/>
          <w:bCs/>
          <w:color w:val="7B881D" w:themeColor="accent1" w:themeShade="BF"/>
          <w:sz w:val="36"/>
          <w:szCs w:val="36"/>
        </w:rPr>
        <w:t xml:space="preserve">Geneva International Centre </w:t>
      </w:r>
      <w:r w:rsidRPr="00A87CBB">
        <w:rPr>
          <w:rFonts w:ascii="Viner Hand ITC" w:hAnsi="Viner Hand ITC"/>
          <w:color w:val="7B881D" w:themeColor="accent1" w:themeShade="BF"/>
          <w:sz w:val="36"/>
          <w:szCs w:val="36"/>
        </w:rPr>
        <w:t>for</w:t>
      </w:r>
      <w:r w:rsidRPr="00A87CBB">
        <w:rPr>
          <w:rFonts w:ascii="Century Gothic" w:hAnsi="Century Gothic"/>
          <w:b/>
          <w:bCs/>
          <w:color w:val="7B881D" w:themeColor="accent1" w:themeShade="BF"/>
          <w:sz w:val="36"/>
          <w:szCs w:val="36"/>
        </w:rPr>
        <w:t xml:space="preserve"> Justice</w:t>
      </w:r>
      <w:r w:rsidR="0079679F" w:rsidRPr="00A87CBB">
        <w:rPr>
          <w:rFonts w:ascii="Century Gothic" w:hAnsi="Century Gothic"/>
          <w:b/>
          <w:bCs/>
          <w:color w:val="7B881D" w:themeColor="accent1" w:themeShade="BF"/>
          <w:sz w:val="36"/>
          <w:szCs w:val="36"/>
        </w:rPr>
        <w:t xml:space="preserve"> (GICJ)</w:t>
      </w:r>
    </w:p>
    <w:p w14:paraId="3B97F22E" w14:textId="04EDD12C" w:rsidR="000D18D0" w:rsidRPr="00AA58E0" w:rsidRDefault="000D18D0" w:rsidP="00AA58E0">
      <w:pPr>
        <w:jc w:val="center"/>
        <w:rPr>
          <w:sz w:val="32"/>
          <w:szCs w:val="32"/>
        </w:rPr>
      </w:pPr>
      <w:r w:rsidRPr="00AA58E0">
        <w:rPr>
          <w:sz w:val="32"/>
          <w:szCs w:val="32"/>
        </w:rPr>
        <w:t>to the</w:t>
      </w:r>
    </w:p>
    <w:p w14:paraId="664AD786" w14:textId="27A98884" w:rsidR="000D18D0" w:rsidRPr="00AA58E0" w:rsidRDefault="004B6150" w:rsidP="00AA58E0">
      <w:pPr>
        <w:jc w:val="center"/>
        <w:rPr>
          <w:b/>
          <w:bCs/>
          <w:color w:val="7B881D" w:themeColor="accent1" w:themeShade="BF"/>
          <w:sz w:val="36"/>
          <w:szCs w:val="36"/>
        </w:rPr>
      </w:pPr>
      <w:r>
        <w:rPr>
          <w:b/>
          <w:bCs/>
          <w:color w:val="7B881D" w:themeColor="accent1" w:themeShade="BF"/>
          <w:sz w:val="36"/>
          <w:szCs w:val="36"/>
        </w:rPr>
        <w:t>Human Rights Committee</w:t>
      </w:r>
    </w:p>
    <w:p w14:paraId="1428C5B7" w14:textId="0EA5E0F2" w:rsidR="008F1B36" w:rsidRDefault="004B6150" w:rsidP="00AA58E0">
      <w:pPr>
        <w:jc w:val="center"/>
        <w:rPr>
          <w:sz w:val="32"/>
          <w:szCs w:val="32"/>
        </w:rPr>
      </w:pPr>
      <w:r>
        <w:rPr>
          <w:sz w:val="32"/>
          <w:szCs w:val="32"/>
        </w:rPr>
        <w:t>126</w:t>
      </w:r>
      <w:r w:rsidR="000D18D0" w:rsidRPr="00AA58E0">
        <w:rPr>
          <w:sz w:val="32"/>
          <w:szCs w:val="32"/>
          <w:vertAlign w:val="superscript"/>
        </w:rPr>
        <w:t>th</w:t>
      </w:r>
      <w:r w:rsidR="000D18D0" w:rsidRPr="00AA58E0">
        <w:rPr>
          <w:sz w:val="32"/>
          <w:szCs w:val="32"/>
        </w:rPr>
        <w:t xml:space="preserve"> Session</w:t>
      </w:r>
    </w:p>
    <w:p w14:paraId="3134F88C" w14:textId="72F029A4" w:rsidR="0079679F" w:rsidRDefault="004B6150" w:rsidP="002953F5">
      <w:pPr>
        <w:jc w:val="center"/>
        <w:rPr>
          <w:sz w:val="32"/>
          <w:szCs w:val="32"/>
        </w:rPr>
      </w:pPr>
      <w:r>
        <w:rPr>
          <w:sz w:val="32"/>
          <w:szCs w:val="32"/>
        </w:rPr>
        <w:t>1</w:t>
      </w:r>
      <w:r w:rsidR="000D18D0" w:rsidRPr="00AA58E0">
        <w:rPr>
          <w:sz w:val="32"/>
          <w:szCs w:val="32"/>
        </w:rPr>
        <w:t xml:space="preserve"> </w:t>
      </w:r>
      <w:r w:rsidR="008F1B36">
        <w:rPr>
          <w:sz w:val="32"/>
          <w:szCs w:val="32"/>
        </w:rPr>
        <w:t xml:space="preserve">– </w:t>
      </w:r>
      <w:r>
        <w:rPr>
          <w:sz w:val="32"/>
          <w:szCs w:val="32"/>
        </w:rPr>
        <w:t>26</w:t>
      </w:r>
      <w:r w:rsidR="000D18D0" w:rsidRPr="00AA58E0">
        <w:rPr>
          <w:sz w:val="32"/>
          <w:szCs w:val="32"/>
        </w:rPr>
        <w:t xml:space="preserve"> </w:t>
      </w:r>
      <w:r>
        <w:rPr>
          <w:sz w:val="32"/>
          <w:szCs w:val="32"/>
        </w:rPr>
        <w:t>July 2019</w:t>
      </w:r>
    </w:p>
    <w:p w14:paraId="63950CE0" w14:textId="1B293BAE" w:rsidR="006F11B4" w:rsidRDefault="008E05F0" w:rsidP="002953F5">
      <w:pPr>
        <w:jc w:val="center"/>
        <w:rPr>
          <w:color w:val="7B881D" w:themeColor="accent1" w:themeShade="BF"/>
          <w:sz w:val="32"/>
          <w:szCs w:val="32"/>
        </w:rPr>
      </w:pPr>
      <w:r>
        <w:rPr>
          <w:noProof/>
        </w:rPr>
        <mc:AlternateContent>
          <mc:Choice Requires="wps">
            <w:drawing>
              <wp:anchor distT="0" distB="0" distL="114300" distR="114300" simplePos="0" relativeHeight="251660288" behindDoc="0" locked="0" layoutInCell="1" allowOverlap="1" wp14:anchorId="07CFFAB5" wp14:editId="365029D9">
                <wp:simplePos x="0" y="0"/>
                <wp:positionH relativeFrom="margin">
                  <wp:posOffset>-1042670</wp:posOffset>
                </wp:positionH>
                <wp:positionV relativeFrom="paragraph">
                  <wp:posOffset>991870</wp:posOffset>
                </wp:positionV>
                <wp:extent cx="7843520" cy="3241675"/>
                <wp:effectExtent l="57150" t="57150" r="347980" b="339725"/>
                <wp:wrapNone/>
                <wp:docPr id="3" name="Rectangle 3"/>
                <wp:cNvGraphicFramePr/>
                <a:graphic xmlns:a="http://schemas.openxmlformats.org/drawingml/2006/main">
                  <a:graphicData uri="http://schemas.microsoft.com/office/word/2010/wordprocessingShape">
                    <wps:wsp>
                      <wps:cNvSpPr/>
                      <wps:spPr>
                        <a:xfrm>
                          <a:off x="0" y="0"/>
                          <a:ext cx="7843520" cy="3241675"/>
                        </a:xfrm>
                        <a:prstGeom prst="rect">
                          <a:avLst/>
                        </a:prstGeom>
                        <a:solidFill>
                          <a:schemeClr val="accent1">
                            <a:lumMod val="75000"/>
                          </a:schemeClr>
                        </a:solidFill>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1">
                          <a:schemeClr val="accent1"/>
                        </a:lnRef>
                        <a:fillRef idx="3">
                          <a:schemeClr val="accent1"/>
                        </a:fillRef>
                        <a:effectRef idx="2">
                          <a:schemeClr val="accent1"/>
                        </a:effectRef>
                        <a:fontRef idx="minor">
                          <a:schemeClr val="lt1"/>
                        </a:fontRef>
                      </wps:style>
                      <wps:txbx>
                        <w:txbxContent>
                          <w:p w14:paraId="22CA3AB8" w14:textId="4AD5E2BC" w:rsidR="0098306F" w:rsidRPr="008E05F0" w:rsidRDefault="0098306F" w:rsidP="005801A5">
                            <w:pPr>
                              <w:jc w:val="center"/>
                              <w:rPr>
                                <w:b/>
                                <w:bCs/>
                              </w:rPr>
                            </w:pPr>
                            <w:r w:rsidRPr="008E05F0">
                              <w:rPr>
                                <w:b/>
                                <w:bCs/>
                              </w:rPr>
                              <w:t xml:space="preserve">Geneva International Centre </w:t>
                            </w:r>
                            <w:r w:rsidRPr="00D218A9">
                              <w:rPr>
                                <w:rFonts w:ascii="Viner Hand ITC" w:hAnsi="Viner Hand ITC"/>
                                <w:b/>
                                <w:bCs/>
                              </w:rPr>
                              <w:t>for</w:t>
                            </w:r>
                            <w:r w:rsidRPr="008E05F0">
                              <w:rPr>
                                <w:b/>
                                <w:bCs/>
                              </w:rPr>
                              <w:t xml:space="preserve"> Justice (GICJ)</w:t>
                            </w:r>
                          </w:p>
                          <w:p w14:paraId="296BCF4E" w14:textId="4B5F5199" w:rsidR="0098306F" w:rsidRPr="00EB2267" w:rsidRDefault="0098306F" w:rsidP="005801A5">
                            <w:pPr>
                              <w:jc w:val="center"/>
                            </w:pPr>
                            <w:r w:rsidRPr="00EB2267">
                              <w:rPr>
                                <w:b/>
                                <w:bCs/>
                              </w:rPr>
                              <w:t>Tel</w:t>
                            </w:r>
                            <w:r w:rsidRPr="00EB2267">
                              <w:t>: +41 227881971</w:t>
                            </w:r>
                            <w:r w:rsidRPr="00EB2267">
                              <w:tab/>
                            </w:r>
                            <w:r w:rsidRPr="00EB2267">
                              <w:tab/>
                            </w:r>
                            <w:r w:rsidRPr="00EB2267">
                              <w:rPr>
                                <w:b/>
                                <w:bCs/>
                              </w:rPr>
                              <w:t>Email</w:t>
                            </w:r>
                            <w:r w:rsidRPr="00EB2267">
                              <w:t>: info@gicj.org</w:t>
                            </w:r>
                          </w:p>
                          <w:p w14:paraId="1077F59B" w14:textId="7D763D70" w:rsidR="0098306F" w:rsidRDefault="0098306F" w:rsidP="005801A5">
                            <w:pPr>
                              <w:jc w:val="center"/>
                            </w:pPr>
                            <w:r w:rsidRPr="005801A5">
                              <w:rPr>
                                <w:b/>
                                <w:bCs/>
                              </w:rPr>
                              <w:t>Postal address</w:t>
                            </w:r>
                            <w:r w:rsidRPr="005801A5">
                              <w:t>: P.O. Box GICJ 598, Vernier, CH 1214 Geneva, Switzerland</w:t>
                            </w:r>
                          </w:p>
                          <w:p w14:paraId="3C1FDD83" w14:textId="72302183" w:rsidR="0098306F" w:rsidRPr="005801A5" w:rsidRDefault="0098306F" w:rsidP="005801A5">
                            <w:pPr>
                              <w:jc w:val="center"/>
                            </w:pPr>
                            <w:r w:rsidRPr="005801A5">
                              <w:rPr>
                                <w:b/>
                                <w:bCs/>
                              </w:rPr>
                              <w:t>Office</w:t>
                            </w:r>
                            <w:r w:rsidRPr="005801A5">
                              <w:t>: 150 Route de Ferney, CH 1211 Genev</w:t>
                            </w:r>
                            <w:r>
                              <w:t>a, Switzerland</w:t>
                            </w:r>
                          </w:p>
                          <w:p w14:paraId="1F8C6335" w14:textId="1DD744E2" w:rsidR="0098306F" w:rsidRPr="00A87CBB" w:rsidRDefault="003547B2" w:rsidP="005801A5">
                            <w:pPr>
                              <w:jc w:val="center"/>
                              <w:rPr>
                                <w:b/>
                                <w:bCs/>
                                <w:color w:val="FFFFFF" w:themeColor="background1"/>
                                <w:lang w:val="fr-FR"/>
                              </w:rPr>
                            </w:pPr>
                            <w:hyperlink r:id="rId9" w:history="1">
                              <w:r w:rsidR="0098306F" w:rsidRPr="00A87CBB">
                                <w:rPr>
                                  <w:rStyle w:val="Hyperlink"/>
                                  <w:b/>
                                  <w:bCs/>
                                  <w:color w:val="FFFFFF" w:themeColor="background1"/>
                                  <w:u w:val="none"/>
                                  <w:lang w:val="fr-FR"/>
                                </w:rPr>
                                <w:t>www.gicj.org</w:t>
                              </w:r>
                            </w:hyperlink>
                          </w:p>
                          <w:p w14:paraId="52F5C798" w14:textId="77777777" w:rsidR="0098306F" w:rsidRPr="00AA58E0" w:rsidRDefault="0098306F" w:rsidP="005801A5">
                            <w:pPr>
                              <w:jc w:val="center"/>
                              <w:rPr>
                                <w:b/>
                                <w:bCs/>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CFFAB5" id="Rectangle 3" o:spid="_x0000_s1027" style="position:absolute;left:0;text-align:left;margin-left:-82.1pt;margin-top:78.1pt;width:617.6pt;height:255.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X47WgMAAEEHAAAOAAAAZHJzL2Uyb0RvYy54bWysVdtu3DYQfS/QfyD4Xu9Fa6+zsBwYDlwU&#10;cBLDdpFnLkVJBCiSJbkX9+t7ONTKdhogQNEXiZe5njkzvPp4HAzbqxC1szVfnM05U1a6Rtuu5n8+&#10;3/12yVlMwjbCOKtq/qIi/3j96y9XB79RS9c706jAYMTGzcHXvE/Jb2azKHs1iHjmvLK4bF0YRMI2&#10;dLMmiAOsD2a2nM8vZgcXGh+cVDHi9FO55Ndkv22VTF/bNqrETM0RW6JvoO82f2fXV2LTBeF7Lccw&#10;xH+IYhDawulk6pNIgu2C/pepQcvgomvTmXTDzLWtlopyQDaL+XfZPPXCK8oF4EQ/wRT/P7Pyy/4h&#10;MN3UvOLMigElegRownZGsSrDc/BxA6kn/xDGXcQy53psw5D/yIIdCdKXCVJ1TEzicH25qs6XQF7i&#10;rlquFhfr82x19qruQ0y/KzewvKh5gHuCUuzvYyqiJ5HsLTqjmzttDG0yT9StCWwvUGEhpbJpQepm&#10;N3x2TTlfn8/nVGu4JWplFQrinTVjs03rsvXiuJwoIhKioWx3SYWnvjmwrdmFRwHoFh/mcMBZo3MC&#10;y+XlRdmBZ8s1POedMB0aRKZAwcXQbaeoSWJecja+FyXmivRKGKM4RexO/mn3LrSI7FXV5CglShnE&#10;CKkLqXcjye+CswXf4NAVAgEjOjQn/YPajyUEUsVGtmZ016dH3bGg0dadcYecLNL7iaXVJeU2Fvxk&#10;pQD/Gmv0VUORfhaAVudCottTZr7YbNVemWd2AMqEJWd9zS+qjPeIDbRhMdO0EJNW6cUoitw+qhb8&#10;BhULLabyv2fMqdyQzmotGDApVqVkP6ZaURzls2qpyKS8/LnypEGeUZ5JedDWjYR5792A5KPnIn9C&#10;oOSdIUjH7ZEamyTzydY1L2h21J1qHb2802i5exHTgwgYeyACRnn6ik+LGtfcjSuA7sLfPzrP8phG&#10;uOXsgDFa8/jXTgQFSv1hMac+LFYrmE20WZ2v8ygIb2+2b2/sbrh1KP8Cj4aXtMzyyZyWbXDDN0z8&#10;m+wVV8JK+C59NW5uE/a4wpsh1c0NrTFrvUj39snLEw/ySHk+fhPBj02SMLK+uNPIFZvvxk+RzRWy&#10;7maXXKtpNr3iOlYAc5r4PbZbfgje7knq9eW7/gcAAP//AwBQSwMEFAAGAAgAAAAhAK4u6KPgAAAA&#10;DQEAAA8AAABkcnMvZG93bnJldi54bWxMj8FOwzAQRO9I/IO1SFxQ66QqLoQ4VUAqd5ICVyfeJhGx&#10;HcVuk/w92xPcdjRPszPpfjY9u+DoO2clxOsIGNra6c42Eo7lYfUEzAdlteqdRQkLethntzepSrSb&#10;7AdeitAwCrE+URLaEIaEc1+3aJRfuwEteSc3GhVIjg3Xo5oo3PR8E0WCG9VZ+tCqAd9arH+Ks5Ew&#10;HcrXr6IqF6OOz+/fyynfPnzmUt7fzfkLsIBz+IPhWp+qQ0adKne22rNewioW2w2x5DwKOq5ItItp&#10;XyVBCLEDnqX8/4rsFwAA//8DAFBLAQItABQABgAIAAAAIQC2gziS/gAAAOEBAAATAAAAAAAAAAAA&#10;AAAAAAAAAABbQ29udGVudF9UeXBlc10ueG1sUEsBAi0AFAAGAAgAAAAhADj9If/WAAAAlAEAAAsA&#10;AAAAAAAAAAAAAAAALwEAAF9yZWxzLy5yZWxzUEsBAi0AFAAGAAgAAAAhAPiVfjtaAwAAQQcAAA4A&#10;AAAAAAAAAAAAAAAALgIAAGRycy9lMm9Eb2MueG1sUEsBAi0AFAAGAAgAAAAhAK4u6KPgAAAADQEA&#10;AA8AAAAAAAAAAAAAAAAAtAUAAGRycy9kb3ducmV2LnhtbFBLBQYAAAAABAAEAPMAAADBBgAAAAA=&#10;" fillcolor="#7b881d [2404]" stroked="f" strokeweight=".27778mm">
                <v:shadow on="t" color="black" opacity="19660f" offset="4.49014mm,4.49014mm"/>
                <v:textbox>
                  <w:txbxContent>
                    <w:p w14:paraId="22CA3AB8" w14:textId="4AD5E2BC" w:rsidR="0098306F" w:rsidRPr="008E05F0" w:rsidRDefault="0098306F" w:rsidP="005801A5">
                      <w:pPr>
                        <w:jc w:val="center"/>
                        <w:rPr>
                          <w:b/>
                          <w:bCs/>
                        </w:rPr>
                      </w:pPr>
                      <w:r w:rsidRPr="008E05F0">
                        <w:rPr>
                          <w:b/>
                          <w:bCs/>
                        </w:rPr>
                        <w:t xml:space="preserve">Geneva International Centre </w:t>
                      </w:r>
                      <w:r w:rsidRPr="00D218A9">
                        <w:rPr>
                          <w:rFonts w:ascii="Viner Hand ITC" w:hAnsi="Viner Hand ITC"/>
                          <w:b/>
                          <w:bCs/>
                        </w:rPr>
                        <w:t>for</w:t>
                      </w:r>
                      <w:r w:rsidRPr="008E05F0">
                        <w:rPr>
                          <w:b/>
                          <w:bCs/>
                        </w:rPr>
                        <w:t xml:space="preserve"> Justice (GICJ)</w:t>
                      </w:r>
                    </w:p>
                    <w:p w14:paraId="296BCF4E" w14:textId="4B5F5199" w:rsidR="0098306F" w:rsidRPr="00EB2267" w:rsidRDefault="0098306F" w:rsidP="005801A5">
                      <w:pPr>
                        <w:jc w:val="center"/>
                      </w:pPr>
                      <w:r w:rsidRPr="00EB2267">
                        <w:rPr>
                          <w:b/>
                          <w:bCs/>
                        </w:rPr>
                        <w:t>Tel</w:t>
                      </w:r>
                      <w:r w:rsidRPr="00EB2267">
                        <w:t>: +41 227881971</w:t>
                      </w:r>
                      <w:r w:rsidRPr="00EB2267">
                        <w:tab/>
                      </w:r>
                      <w:r w:rsidRPr="00EB2267">
                        <w:tab/>
                      </w:r>
                      <w:r w:rsidRPr="00EB2267">
                        <w:rPr>
                          <w:b/>
                          <w:bCs/>
                        </w:rPr>
                        <w:t>Email</w:t>
                      </w:r>
                      <w:r w:rsidRPr="00EB2267">
                        <w:t>: info@gicj.org</w:t>
                      </w:r>
                    </w:p>
                    <w:p w14:paraId="1077F59B" w14:textId="7D763D70" w:rsidR="0098306F" w:rsidRDefault="0098306F" w:rsidP="005801A5">
                      <w:pPr>
                        <w:jc w:val="center"/>
                      </w:pPr>
                      <w:r w:rsidRPr="005801A5">
                        <w:rPr>
                          <w:b/>
                          <w:bCs/>
                        </w:rPr>
                        <w:t>Postal address</w:t>
                      </w:r>
                      <w:r w:rsidRPr="005801A5">
                        <w:t>: P.O. Box GICJ 598, Vernier, CH 1214 Geneva, Switzerland</w:t>
                      </w:r>
                    </w:p>
                    <w:p w14:paraId="3C1FDD83" w14:textId="72302183" w:rsidR="0098306F" w:rsidRPr="005801A5" w:rsidRDefault="0098306F" w:rsidP="005801A5">
                      <w:pPr>
                        <w:jc w:val="center"/>
                      </w:pPr>
                      <w:r w:rsidRPr="005801A5">
                        <w:rPr>
                          <w:b/>
                          <w:bCs/>
                        </w:rPr>
                        <w:t>Office</w:t>
                      </w:r>
                      <w:r w:rsidRPr="005801A5">
                        <w:t>: 150 Route de Ferney, CH 1211 Genev</w:t>
                      </w:r>
                      <w:r>
                        <w:t>a, Switzerland</w:t>
                      </w:r>
                    </w:p>
                    <w:p w14:paraId="1F8C6335" w14:textId="1DD744E2" w:rsidR="0098306F" w:rsidRPr="00A87CBB" w:rsidRDefault="00B02600" w:rsidP="005801A5">
                      <w:pPr>
                        <w:jc w:val="center"/>
                        <w:rPr>
                          <w:b/>
                          <w:bCs/>
                          <w:color w:val="FFFFFF" w:themeColor="background1"/>
                          <w:lang w:val="fr-FR"/>
                        </w:rPr>
                      </w:pPr>
                      <w:hyperlink r:id="rId10" w:history="1">
                        <w:r w:rsidR="0098306F" w:rsidRPr="00A87CBB">
                          <w:rPr>
                            <w:rStyle w:val="Hyperlink"/>
                            <w:b/>
                            <w:bCs/>
                            <w:color w:val="FFFFFF" w:themeColor="background1"/>
                            <w:u w:val="none"/>
                            <w:lang w:val="fr-FR"/>
                          </w:rPr>
                          <w:t>www.gicj.org</w:t>
                        </w:r>
                      </w:hyperlink>
                    </w:p>
                    <w:p w14:paraId="52F5C798" w14:textId="77777777" w:rsidR="0098306F" w:rsidRPr="00AA58E0" w:rsidRDefault="0098306F" w:rsidP="005801A5">
                      <w:pPr>
                        <w:jc w:val="center"/>
                        <w:rPr>
                          <w:b/>
                          <w:bCs/>
                          <w:lang w:val="fr-FR"/>
                        </w:rPr>
                      </w:pPr>
                    </w:p>
                  </w:txbxContent>
                </v:textbox>
                <w10:wrap anchorx="margin"/>
              </v:rect>
            </w:pict>
          </mc:Fallback>
        </mc:AlternateContent>
      </w:r>
      <w:r w:rsidR="0079679F" w:rsidRPr="0079679F">
        <w:rPr>
          <w:sz w:val="32"/>
          <w:szCs w:val="32"/>
        </w:rPr>
        <w:t>Geneva, Switzerland</w:t>
      </w:r>
      <w:r w:rsidR="008159BD">
        <w:br w:type="page"/>
      </w:r>
    </w:p>
    <w:p w14:paraId="73D8B8C4" w14:textId="40E87EAC" w:rsidR="00B365AC" w:rsidRDefault="00B67910" w:rsidP="00294D12">
      <w:pPr>
        <w:rPr>
          <w:color w:val="7B881D" w:themeColor="accent1" w:themeShade="BF"/>
          <w:sz w:val="32"/>
          <w:szCs w:val="32"/>
        </w:rPr>
      </w:pPr>
      <w:r>
        <w:rPr>
          <w:noProof/>
        </w:rPr>
        <w:lastRenderedPageBreak/>
        <mc:AlternateContent>
          <mc:Choice Requires="wps">
            <w:drawing>
              <wp:anchor distT="0" distB="0" distL="114300" distR="114300" simplePos="0" relativeHeight="251673600" behindDoc="0" locked="0" layoutInCell="1" allowOverlap="1" wp14:anchorId="325071DD" wp14:editId="046B9060">
                <wp:simplePos x="0" y="0"/>
                <wp:positionH relativeFrom="column">
                  <wp:posOffset>-1295400</wp:posOffset>
                </wp:positionH>
                <wp:positionV relativeFrom="paragraph">
                  <wp:posOffset>-1018540</wp:posOffset>
                </wp:positionV>
                <wp:extent cx="9353550" cy="857250"/>
                <wp:effectExtent l="38100" t="19050" r="57150" b="95250"/>
                <wp:wrapNone/>
                <wp:docPr id="13" name="Rectangle 13"/>
                <wp:cNvGraphicFramePr/>
                <a:graphic xmlns:a="http://schemas.openxmlformats.org/drawingml/2006/main">
                  <a:graphicData uri="http://schemas.microsoft.com/office/word/2010/wordprocessingShape">
                    <wps:wsp>
                      <wps:cNvSpPr/>
                      <wps:spPr>
                        <a:xfrm>
                          <a:off x="0" y="0"/>
                          <a:ext cx="9353550" cy="857250"/>
                        </a:xfrm>
                        <a:prstGeom prst="rect">
                          <a:avLst/>
                        </a:prstGeom>
                        <a:solidFill>
                          <a:schemeClr val="accent1">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972F64" id="Rectangle 13" o:spid="_x0000_s1026" style="position:absolute;margin-left:-102pt;margin-top:-80.2pt;width:736.5pt;height: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1pgwIAAHoFAAAOAAAAZHJzL2Uyb0RvYy54bWysVFlPGzEQfq/U/2D5vWwOUiBigyIQVSUK&#10;CKh4Nl47Wcn2uGMnm/TXd+w9OIpaqerL7ozn/uY4PdtZw7YKQw2u5OODEWfKSahqtyr594fLT8ec&#10;hShcJQw4VfK9Cvxs8fHDaePnagJrMJVCRk5cmDe+5OsY/bwoglwrK8IBeOVIqAGtiMTiqqhQNOTd&#10;mmIyGn0uGsDKI0gVAr1etEK+yP61VjLeaB1UZKbklFvMX8zfp/QtFqdivkLh17Xs0hD/kIUVtaOg&#10;g6sLEQXbYP2bK1tLhAA6HkiwBWhdS5VroGrGozfV3K+FV7kWAif4Aabw/9zK6+0tsrqi3k05c8JS&#10;j+4INeFWRjF6I4AaH+akd+9vseMCkananUab/lQH22VQ9wOoaheZpMeT6Ww6mxH2kmTHs6MJ0eSm&#10;eLb2GOIXBZYlouRI4TOWYnsVYqvaq6RgAUxdXdbGZCYNijo3yLaCWiykVC6Os7nZ2G9Qte9Hs9Go&#10;D5tnK5nkJF55My6FS/W2FWYq7o1KoYy7U5qgopraAIOj17HbjLN2MtOU6WA4zZn90bDTT6YqD/Bg&#10;PPm78WCRI4OLg7GtHeB7DgzB1aasW/0egbbuBMETVHuaEoR2fYKXlzW16kqEeCuQ9oW6Szcg3tBH&#10;G2hKDh3F2Rrw53vvSZ/GmKScNbR/JQ8/NgIVZ+arowE/GR8epoXNzCGNDTH4UvL0UuI29hyo/2O6&#10;Nl5mMulH05MawT7SqVimqCQSTlLsksuIPXMe27tAx0aq5TKr0ZJ6Ea/cvZd919MoPuweBfpuXiNN&#10;+jX0uyrmb8a21U39cLDcRNB1nulnXDu8acHzQHbHKF2Ql3zWej6Zi18AAAD//wMAUEsDBBQABgAI&#10;AAAAIQDOOkzX3wAAAA4BAAAPAAAAZHJzL2Rvd25yZXYueG1sTI/BTsMwEETvSPyDtUjcWrtRCDTE&#10;qRASgispcHZjk1i11yF2m/Tv2Zzgtrszmn1T7Wbv2NmM0QaUsFkLYAbboC12Ej72L6sHYDEp1MoF&#10;NBIuJsKuvr6qVKnDhO/m3KSOUQjGUknoUxpKzmPbG6/iOgwGSfsOo1eJ1rHjelQThXvHMyEK7pVF&#10;+tCrwTz3pj02Jy/h6O5ffy4uvol5zD/t12S3rmukvL2Znx6BJTOnPzMs+IQONTEdwgl1ZE7CKhM5&#10;lUk0bQqRA1s8WbGl22FR73LgdcX/16h/AQAA//8DAFBLAQItABQABgAIAAAAIQC2gziS/gAAAOEB&#10;AAATAAAAAAAAAAAAAAAAAAAAAABbQ29udGVudF9UeXBlc10ueG1sUEsBAi0AFAAGAAgAAAAhADj9&#10;If/WAAAAlAEAAAsAAAAAAAAAAAAAAAAALwEAAF9yZWxzLy5yZWxzUEsBAi0AFAAGAAgAAAAhAOpf&#10;7WmDAgAAegUAAA4AAAAAAAAAAAAAAAAALgIAAGRycy9lMm9Eb2MueG1sUEsBAi0AFAAGAAgAAAAh&#10;AM46TNffAAAADgEAAA8AAAAAAAAAAAAAAAAA3QQAAGRycy9kb3ducmV2LnhtbFBLBQYAAAAABAAE&#10;APMAAADpBQAAAAA=&#10;" fillcolor="#7b881d [2404]" strokecolor="#a6b727 [3204]" strokeweight=".27778mm">
                <v:shadow on="t" color="black" opacity="29491f" origin=",.5" offset="0"/>
              </v:rect>
            </w:pict>
          </mc:Fallback>
        </mc:AlternateContent>
      </w:r>
    </w:p>
    <w:p w14:paraId="7D28EA27" w14:textId="6031F9B9" w:rsidR="00B365AC" w:rsidRDefault="00B365AC">
      <w:pPr>
        <w:rPr>
          <w:color w:val="7B881D" w:themeColor="accent1" w:themeShade="BF"/>
          <w:sz w:val="32"/>
          <w:szCs w:val="32"/>
        </w:rPr>
      </w:pPr>
    </w:p>
    <w:p w14:paraId="4CB46288" w14:textId="3A70F3DE" w:rsidR="00B365AC" w:rsidRDefault="00B365AC">
      <w:pPr>
        <w:rPr>
          <w:color w:val="7B881D" w:themeColor="accent1" w:themeShade="BF"/>
          <w:sz w:val="32"/>
          <w:szCs w:val="32"/>
        </w:rPr>
      </w:pPr>
    </w:p>
    <w:p w14:paraId="69EB37CA" w14:textId="653E10BE" w:rsidR="00B365AC" w:rsidRDefault="00B365AC">
      <w:pPr>
        <w:rPr>
          <w:color w:val="7B881D" w:themeColor="accent1" w:themeShade="BF"/>
          <w:sz w:val="32"/>
          <w:szCs w:val="32"/>
        </w:rPr>
      </w:pPr>
    </w:p>
    <w:p w14:paraId="3BDC2048" w14:textId="01C1DDFC" w:rsidR="00B365AC" w:rsidRDefault="00B365AC">
      <w:pPr>
        <w:rPr>
          <w:color w:val="7B881D" w:themeColor="accent1" w:themeShade="BF"/>
          <w:sz w:val="32"/>
          <w:szCs w:val="32"/>
        </w:rPr>
      </w:pPr>
    </w:p>
    <w:p w14:paraId="5A0E4CAF" w14:textId="78462929" w:rsidR="00B365AC" w:rsidRDefault="005E3874">
      <w:pPr>
        <w:rPr>
          <w:color w:val="7B881D" w:themeColor="accent1" w:themeShade="BF"/>
          <w:sz w:val="32"/>
          <w:szCs w:val="32"/>
        </w:rPr>
      </w:pPr>
      <w:r>
        <w:rPr>
          <w:noProof/>
          <w:color w:val="7B881D" w:themeColor="accent1" w:themeShade="BF"/>
          <w:sz w:val="32"/>
          <w:szCs w:val="32"/>
        </w:rPr>
        <mc:AlternateContent>
          <mc:Choice Requires="wps">
            <w:drawing>
              <wp:anchor distT="0" distB="0" distL="114300" distR="114300" simplePos="0" relativeHeight="251670528" behindDoc="0" locked="0" layoutInCell="1" allowOverlap="1" wp14:anchorId="131EDA37" wp14:editId="5B858C88">
                <wp:simplePos x="0" y="0"/>
                <wp:positionH relativeFrom="column">
                  <wp:posOffset>648335</wp:posOffset>
                </wp:positionH>
                <wp:positionV relativeFrom="paragraph">
                  <wp:posOffset>59690</wp:posOffset>
                </wp:positionV>
                <wp:extent cx="4017010" cy="3762375"/>
                <wp:effectExtent l="57150" t="57150" r="326390" b="352425"/>
                <wp:wrapNone/>
                <wp:docPr id="9" name="Oval 9"/>
                <wp:cNvGraphicFramePr/>
                <a:graphic xmlns:a="http://schemas.openxmlformats.org/drawingml/2006/main">
                  <a:graphicData uri="http://schemas.microsoft.com/office/word/2010/wordprocessingShape">
                    <wps:wsp>
                      <wps:cNvSpPr/>
                      <wps:spPr>
                        <a:xfrm>
                          <a:off x="0" y="0"/>
                          <a:ext cx="4017010" cy="3762375"/>
                        </a:xfrm>
                        <a:prstGeom prst="ellipse">
                          <a:avLst/>
                        </a:prstGeom>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2">
                          <a:schemeClr val="accent1">
                            <a:shade val="50000"/>
                          </a:schemeClr>
                        </a:lnRef>
                        <a:fillRef idx="1">
                          <a:schemeClr val="accent1"/>
                        </a:fillRef>
                        <a:effectRef idx="0">
                          <a:schemeClr val="accent1"/>
                        </a:effectRef>
                        <a:fontRef idx="minor">
                          <a:schemeClr val="lt1"/>
                        </a:fontRef>
                      </wps:style>
                      <wps:txbx>
                        <w:txbxContent>
                          <w:p w14:paraId="7221C6E6" w14:textId="77777777" w:rsidR="0098306F" w:rsidRPr="005731F3" w:rsidRDefault="0098306F" w:rsidP="00B365AC">
                            <w:pPr>
                              <w:ind w:right="26"/>
                              <w:jc w:val="center"/>
                              <w:rPr>
                                <w:rFonts w:asciiTheme="majorBidi" w:hAnsiTheme="majorBidi" w:cstheme="majorBidi"/>
                                <w:color w:val="FFFFFF" w:themeColor="background1"/>
                                <w14:textOutline w14:w="9525" w14:cap="rnd" w14:cmpd="sng" w14:algn="ctr">
                                  <w14:noFill/>
                                  <w14:prstDash w14:val="solid"/>
                                  <w14:bevel/>
                                </w14:textOutline>
                              </w:rPr>
                            </w:pPr>
                          </w:p>
                          <w:p w14:paraId="4EEC68B0" w14:textId="77777777" w:rsidR="00294D12" w:rsidRDefault="0098306F" w:rsidP="00987C03">
                            <w:pPr>
                              <w:spacing w:after="0"/>
                              <w:ind w:right="28"/>
                              <w:jc w:val="center"/>
                              <w:rPr>
                                <w:rFonts w:asciiTheme="majorBidi" w:hAnsiTheme="majorBidi" w:cstheme="majorBidi"/>
                                <w:color w:val="FFFFFF" w:themeColor="background1"/>
                                <w:sz w:val="24"/>
                                <w:szCs w:val="24"/>
                                <w14:textOutline w14:w="9525" w14:cap="rnd" w14:cmpd="sng" w14:algn="ctr">
                                  <w14:noFill/>
                                  <w14:prstDash w14:val="solid"/>
                                  <w14:bevel/>
                                </w14:textOutline>
                              </w:rPr>
                            </w:pPr>
                            <w:r w:rsidRPr="005731F3">
                              <w:rPr>
                                <w:rFonts w:asciiTheme="majorBidi" w:hAnsiTheme="majorBidi" w:cstheme="majorBidi"/>
                                <w:color w:val="FFFFFF" w:themeColor="background1"/>
                                <w:sz w:val="24"/>
                                <w:szCs w:val="24"/>
                                <w14:textOutline w14:w="9525" w14:cap="rnd" w14:cmpd="sng" w14:algn="ctr">
                                  <w14:noFill/>
                                  <w14:prstDash w14:val="solid"/>
                                  <w14:bevel/>
                                </w14:textOutline>
                              </w:rPr>
                              <w:t xml:space="preserve">This document is submitted by </w:t>
                            </w:r>
                          </w:p>
                          <w:p w14:paraId="650C2C88" w14:textId="77777777" w:rsidR="00294D12" w:rsidRDefault="0098306F" w:rsidP="00987C03">
                            <w:pPr>
                              <w:spacing w:after="0"/>
                              <w:ind w:left="-284" w:right="28"/>
                              <w:jc w:val="center"/>
                              <w:rPr>
                                <w:rFonts w:asciiTheme="majorBidi" w:hAnsiTheme="majorBidi" w:cstheme="majorBidi"/>
                                <w:color w:val="FFFFFF" w:themeColor="background1"/>
                                <w:sz w:val="24"/>
                                <w:szCs w:val="24"/>
                                <w14:textOutline w14:w="9525" w14:cap="rnd" w14:cmpd="sng" w14:algn="ctr">
                                  <w14:noFill/>
                                  <w14:prstDash w14:val="solid"/>
                                  <w14:bevel/>
                                </w14:textOutline>
                              </w:rPr>
                            </w:pPr>
                            <w:r w:rsidRPr="005731F3">
                              <w:rPr>
                                <w:rFonts w:asciiTheme="majorBidi" w:hAnsiTheme="majorBidi" w:cstheme="majorBidi"/>
                                <w:color w:val="FFFFFF" w:themeColor="background1"/>
                                <w:sz w:val="24"/>
                                <w:szCs w:val="24"/>
                                <w14:textOutline w14:w="9525" w14:cap="rnd" w14:cmpd="sng" w14:algn="ctr">
                                  <w14:noFill/>
                                  <w14:prstDash w14:val="solid"/>
                                  <w14:bevel/>
                                </w14:textOutline>
                              </w:rPr>
                              <w:t>Geneva International Centre for Justice (GICJ)</w:t>
                            </w:r>
                            <w:r w:rsidR="005731F3">
                              <w:rPr>
                                <w:rFonts w:asciiTheme="majorBidi" w:hAnsiTheme="majorBidi" w:cstheme="majorBidi"/>
                                <w:color w:val="FFFFFF" w:themeColor="background1"/>
                                <w:sz w:val="24"/>
                                <w:szCs w:val="24"/>
                                <w14:textOutline w14:w="9525" w14:cap="rnd" w14:cmpd="sng" w14:algn="ctr">
                                  <w14:noFill/>
                                  <w14:prstDash w14:val="solid"/>
                                  <w14:bevel/>
                                </w14:textOutline>
                              </w:rPr>
                              <w:t xml:space="preserve"> </w:t>
                            </w:r>
                          </w:p>
                          <w:p w14:paraId="2A9FF4A0" w14:textId="77777777" w:rsidR="005E3874" w:rsidRDefault="0098306F" w:rsidP="00987C03">
                            <w:pPr>
                              <w:spacing w:after="0"/>
                              <w:ind w:right="28"/>
                              <w:jc w:val="center"/>
                              <w:rPr>
                                <w:rFonts w:asciiTheme="majorBidi" w:hAnsiTheme="majorBidi" w:cstheme="majorBidi"/>
                                <w:color w:val="FFFFFF" w:themeColor="background1"/>
                                <w:sz w:val="24"/>
                                <w:szCs w:val="24"/>
                                <w14:textOutline w14:w="9525" w14:cap="rnd" w14:cmpd="sng" w14:algn="ctr">
                                  <w14:noFill/>
                                  <w14:prstDash w14:val="solid"/>
                                  <w14:bevel/>
                                </w14:textOutline>
                              </w:rPr>
                            </w:pPr>
                            <w:r w:rsidRPr="005731F3">
                              <w:rPr>
                                <w:rFonts w:asciiTheme="majorBidi" w:hAnsiTheme="majorBidi" w:cstheme="majorBidi"/>
                                <w:color w:val="FFFFFF" w:themeColor="background1"/>
                                <w:sz w:val="24"/>
                                <w:szCs w:val="24"/>
                                <w14:textOutline w14:w="9525" w14:cap="rnd" w14:cmpd="sng" w14:algn="ctr">
                                  <w14:noFill/>
                                  <w14:prstDash w14:val="solid"/>
                                  <w14:bevel/>
                                </w14:textOutline>
                              </w:rPr>
                              <w:t>as an alternative report for consideration by</w:t>
                            </w:r>
                          </w:p>
                          <w:p w14:paraId="0FC29AE1" w14:textId="30523267" w:rsidR="00294D12" w:rsidRDefault="0098306F" w:rsidP="005E3874">
                            <w:pPr>
                              <w:spacing w:after="0"/>
                              <w:ind w:right="28"/>
                              <w:jc w:val="center"/>
                              <w:rPr>
                                <w:rFonts w:asciiTheme="majorBidi" w:hAnsiTheme="majorBidi" w:cstheme="majorBidi"/>
                                <w:color w:val="FFFFFF" w:themeColor="background1"/>
                                <w:sz w:val="24"/>
                                <w:szCs w:val="24"/>
                                <w14:textOutline w14:w="9525" w14:cap="rnd" w14:cmpd="sng" w14:algn="ctr">
                                  <w14:noFill/>
                                  <w14:prstDash w14:val="solid"/>
                                  <w14:bevel/>
                                </w14:textOutline>
                              </w:rPr>
                            </w:pPr>
                            <w:r w:rsidRPr="005731F3">
                              <w:rPr>
                                <w:rFonts w:asciiTheme="majorBidi" w:hAnsiTheme="majorBidi" w:cstheme="majorBidi"/>
                                <w:color w:val="FFFFFF" w:themeColor="background1"/>
                                <w:sz w:val="24"/>
                                <w:szCs w:val="24"/>
                                <w14:textOutline w14:w="9525" w14:cap="rnd" w14:cmpd="sng" w14:algn="ctr">
                                  <w14:noFill/>
                                  <w14:prstDash w14:val="solid"/>
                                  <w14:bevel/>
                                </w14:textOutline>
                              </w:rPr>
                              <w:t xml:space="preserve"> the Human Rights Committee</w:t>
                            </w:r>
                          </w:p>
                          <w:p w14:paraId="14D853DA" w14:textId="0A9B498F" w:rsidR="0098306F" w:rsidRDefault="0098306F" w:rsidP="00987C03">
                            <w:pPr>
                              <w:spacing w:after="0"/>
                              <w:ind w:right="28"/>
                              <w:jc w:val="center"/>
                              <w:rPr>
                                <w:rFonts w:asciiTheme="majorBidi" w:hAnsiTheme="majorBidi" w:cstheme="majorBidi"/>
                                <w:color w:val="FFFFFF" w:themeColor="background1"/>
                                <w:sz w:val="24"/>
                                <w:szCs w:val="24"/>
                                <w14:textOutline w14:w="9525" w14:cap="rnd" w14:cmpd="sng" w14:algn="ctr">
                                  <w14:noFill/>
                                  <w14:prstDash w14:val="solid"/>
                                  <w14:bevel/>
                                </w14:textOutline>
                              </w:rPr>
                            </w:pPr>
                            <w:r w:rsidRPr="005731F3">
                              <w:rPr>
                                <w:rFonts w:asciiTheme="majorBidi" w:hAnsiTheme="majorBidi" w:cstheme="majorBidi"/>
                                <w:color w:val="FFFFFF" w:themeColor="background1"/>
                                <w:sz w:val="24"/>
                                <w:szCs w:val="24"/>
                                <w14:textOutline w14:w="9525" w14:cap="rnd" w14:cmpd="sng" w14:algn="ctr">
                                  <w14:noFill/>
                                  <w14:prstDash w14:val="solid"/>
                                  <w14:bevel/>
                                </w14:textOutline>
                              </w:rPr>
                              <w:t xml:space="preserve"> during its review of the State Party Report of Mauritania.</w:t>
                            </w:r>
                          </w:p>
                          <w:p w14:paraId="0261A8FA" w14:textId="77777777" w:rsidR="00987C03" w:rsidRPr="005731F3" w:rsidRDefault="00987C03" w:rsidP="00987C03">
                            <w:pPr>
                              <w:spacing w:after="0"/>
                              <w:ind w:right="28"/>
                              <w:jc w:val="center"/>
                              <w:rPr>
                                <w:rFonts w:asciiTheme="majorBidi" w:hAnsiTheme="majorBidi" w:cstheme="majorBidi"/>
                                <w:color w:val="FFFFFF" w:themeColor="background1"/>
                                <w:sz w:val="24"/>
                                <w:szCs w:val="24"/>
                                <w14:textOutline w14:w="9525" w14:cap="rnd" w14:cmpd="sng" w14:algn="ctr">
                                  <w14:noFill/>
                                  <w14:prstDash w14:val="solid"/>
                                  <w14:bevel/>
                                </w14:textOutline>
                              </w:rPr>
                            </w:pPr>
                          </w:p>
                          <w:p w14:paraId="4A15940F" w14:textId="6FA8289D" w:rsidR="0098306F" w:rsidRPr="005731F3" w:rsidRDefault="0098306F" w:rsidP="00B365AC">
                            <w:pPr>
                              <w:ind w:right="26"/>
                              <w:jc w:val="center"/>
                              <w:rPr>
                                <w:rFonts w:asciiTheme="majorBidi" w:hAnsiTheme="majorBidi" w:cstheme="majorBidi"/>
                                <w:color w:val="FFFFFF" w:themeColor="background1"/>
                                <w:sz w:val="24"/>
                                <w:szCs w:val="24"/>
                                <w14:textOutline w14:w="9525" w14:cap="rnd" w14:cmpd="sng" w14:algn="ctr">
                                  <w14:noFill/>
                                  <w14:prstDash w14:val="solid"/>
                                  <w14:bevel/>
                                </w14:textOutline>
                              </w:rPr>
                            </w:pPr>
                            <w:r w:rsidRPr="005731F3">
                              <w:rPr>
                                <w:rFonts w:asciiTheme="majorBidi" w:hAnsiTheme="majorBidi" w:cstheme="majorBidi"/>
                                <w:color w:val="FFFFFF" w:themeColor="background1"/>
                                <w:sz w:val="24"/>
                                <w:szCs w:val="24"/>
                                <w14:textOutline w14:w="9525" w14:cap="rnd" w14:cmpd="sng" w14:algn="ctr">
                                  <w14:noFill/>
                                  <w14:prstDash w14:val="solid"/>
                                  <w14:bevel/>
                                </w14:textOutline>
                              </w:rPr>
                              <w:t>Ju</w:t>
                            </w:r>
                            <w:r w:rsidR="005E3874">
                              <w:rPr>
                                <w:rFonts w:asciiTheme="majorBidi" w:hAnsiTheme="majorBidi" w:cstheme="majorBidi"/>
                                <w:color w:val="FFFFFF" w:themeColor="background1"/>
                                <w:sz w:val="24"/>
                                <w:szCs w:val="24"/>
                                <w14:textOutline w14:w="9525" w14:cap="rnd" w14:cmpd="sng" w14:algn="ctr">
                                  <w14:noFill/>
                                  <w14:prstDash w14:val="solid"/>
                                  <w14:bevel/>
                                </w14:textOutline>
                              </w:rPr>
                              <w:t>ly</w:t>
                            </w:r>
                            <w:r w:rsidRPr="005731F3">
                              <w:rPr>
                                <w:rFonts w:asciiTheme="majorBidi" w:hAnsiTheme="majorBidi" w:cstheme="majorBidi"/>
                                <w:color w:val="FFFFFF" w:themeColor="background1"/>
                                <w:sz w:val="24"/>
                                <w:szCs w:val="24"/>
                                <w14:textOutline w14:w="9525" w14:cap="rnd" w14:cmpd="sng" w14:algn="ctr">
                                  <w14:noFill/>
                                  <w14:prstDash w14:val="solid"/>
                                  <w14:bevel/>
                                </w14:textOutline>
                              </w:rPr>
                              <w:t xml:space="preserve"> 2019</w:t>
                            </w:r>
                          </w:p>
                          <w:p w14:paraId="670A7682" w14:textId="77777777" w:rsidR="0098306F" w:rsidRPr="005731F3" w:rsidRDefault="0098306F" w:rsidP="00B365AC">
                            <w:pPr>
                              <w:ind w:right="26"/>
                              <w:jc w:val="center"/>
                              <w:rPr>
                                <w:color w:val="FFFFFF" w:themeColor="background1"/>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1EDA37" id="Oval 9" o:spid="_x0000_s1028" style="position:absolute;margin-left:51.05pt;margin-top:4.7pt;width:316.3pt;height:29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7c3RgMAAAcHAAAOAAAAZHJzL2Uyb0RvYy54bWysVdtuEzEQfUfiHyy/02w2adNG3aKqqAip&#10;0Kot4tnxerOWvLaxnWzK13N8SVouAgmRB6/tmTkzczwzOX+7GxTZCuel0Q2dHlWUCM1NK/W6oZ8f&#10;r9+cUuID0y1TRouGPglP3168fnU+2qWoTW9UKxwBiPbL0Ta0D8EuJxPPezEwf2Ss0BB2xg0s4OjW&#10;k9axEeiDmtRVdTIZjWutM1x4j9t3WUgvEn7XCR5uu86LQFRDEVtIq0vrKq6Ti3O2XDtme8lLGOwf&#10;ohiY1HB6gHrHAiMbJ3+BGiR3xpsuHHEzTEzXSS5SDshmWv2UzUPPrEi5gBxvDzT5/wfLP23vHJFt&#10;Q88o0WzAE91umSJnkZnR+iUUHuydKyePbUxz17khfpEA2SU2nw5sil0gHJfzarpATpRwyGaLk3q2&#10;OI6ok2dz63x4L8xA4qahQilpfcyYLdn2xoesvdeK10rHVZtrqVSW5huR3homKapNEO6hb0eyUht3&#10;z5Dd9Kw6rhBLK6Ojuj49ySeUQr2o4o8SptaoYR5cCsC79epKOQI2kFpWSYEp27N8O0t2OYyintIz&#10;e//p9ENongstZm0E4mDbsZK6caE3pQ6vndEhxeAMCpchYESH/klfJ7bxm71mjIim5LoP93JNnETn&#10;rZUZY7JI7y9I89OcWiGzoKTAX8Tq7axNkX5koFZGStCQIT/VSmyFeiQjWE5cUtI39GQW+S7cwBqI&#10;sZxyAaVdeFIiRa7vRYcSRMnUmfnY/OLAPePgLEyzqGetyOQD/tnB3iLFrSJgRO5QJAfsArDXzCB7&#10;7Bxn0Y+m+dEOxtWfAsvGB4vkGS94MB6kNqWmfvSukFXxnPX3JGVqIktht9ql9qyjZrxZmfYJLYvS&#10;SOXgLb+W6J4b5sMdcxheqBUM5HCLpUMZNNSUHd7FuG+/u4/6mCmQUjJiGDbUf90wJ1B1HzSmzdl0&#10;PgdsSIf58aLGwb2UrF5K9Ga4MqiQKUa/5Wkb9YPabztnhi+Y25fRK0RMc/jOrVcOVwFniDD5ubi8&#10;THtMTMvCjX6wPIJHnuNoeNx9Yc6WPgqYPp/MfnD+MkaybrTU5nITTCfTjHnmtbwApm0qpdKRcZy/&#10;PCet5/+vi+8AAAD//wMAUEsDBBQABgAIAAAAIQDjiQR04QAAAAkBAAAPAAAAZHJzL2Rvd25yZXYu&#10;eG1sTI/BTsMwEETvSPyDtUjcqJNSNTTEqRCoUqHqgRaFqxsvSSBep7HbhL9nOcFxNKOZN9lytK04&#10;Y+8bRwriSQQCqXSmoUrB2351cwfCB01Gt45QwTd6WOaXF5lOjRvoFc+7UAkuIZ9qBXUIXSqlL2u0&#10;2k9ch8Teh+utDiz7SppeD1xuWzmNorm0uiFeqHWHjzWWX7uTVVAk2/XwUhzNZrUd6H39uS+Oz09K&#10;XV+ND/cgAo7hLwy/+IwOOTMd3ImMFy3raBpzVMFiBoL95HaWgDgomEfxAmSeyf8P8h8AAAD//wMA&#10;UEsBAi0AFAAGAAgAAAAhALaDOJL+AAAA4QEAABMAAAAAAAAAAAAAAAAAAAAAAFtDb250ZW50X1R5&#10;cGVzXS54bWxQSwECLQAUAAYACAAAACEAOP0h/9YAAACUAQAACwAAAAAAAAAAAAAAAAAvAQAAX3Jl&#10;bHMvLnJlbHNQSwECLQAUAAYACAAAACEAsQO3N0YDAAAHBwAADgAAAAAAAAAAAAAAAAAuAgAAZHJz&#10;L2Uyb0RvYy54bWxQSwECLQAUAAYACAAAACEA44kEdOEAAAAJAQAADwAAAAAAAAAAAAAAAACgBQAA&#10;ZHJzL2Rvd25yZXYueG1sUEsFBgAAAAAEAAQA8wAAAK4GAAAAAA==&#10;" fillcolor="#a6b727 [3204]" stroked="f" strokeweight="1.5pt">
                <v:shadow on="t" color="black" opacity="19660f" offset="4.49014mm,4.49014mm"/>
                <v:textbox>
                  <w:txbxContent>
                    <w:p w14:paraId="7221C6E6" w14:textId="77777777" w:rsidR="0098306F" w:rsidRPr="005731F3" w:rsidRDefault="0098306F" w:rsidP="00B365AC">
                      <w:pPr>
                        <w:ind w:right="26"/>
                        <w:jc w:val="center"/>
                        <w:rPr>
                          <w:rFonts w:asciiTheme="majorBidi" w:hAnsiTheme="majorBidi" w:cstheme="majorBidi"/>
                          <w:color w:val="FFFFFF" w:themeColor="background1"/>
                          <w14:textOutline w14:w="9525" w14:cap="rnd" w14:cmpd="sng" w14:algn="ctr">
                            <w14:noFill/>
                            <w14:prstDash w14:val="solid"/>
                            <w14:bevel/>
                          </w14:textOutline>
                        </w:rPr>
                      </w:pPr>
                    </w:p>
                    <w:p w14:paraId="4EEC68B0" w14:textId="77777777" w:rsidR="00294D12" w:rsidRDefault="0098306F" w:rsidP="00987C03">
                      <w:pPr>
                        <w:spacing w:after="0"/>
                        <w:ind w:right="28"/>
                        <w:jc w:val="center"/>
                        <w:rPr>
                          <w:rFonts w:asciiTheme="majorBidi" w:hAnsiTheme="majorBidi" w:cstheme="majorBidi"/>
                          <w:color w:val="FFFFFF" w:themeColor="background1"/>
                          <w:sz w:val="24"/>
                          <w:szCs w:val="24"/>
                          <w14:textOutline w14:w="9525" w14:cap="rnd" w14:cmpd="sng" w14:algn="ctr">
                            <w14:noFill/>
                            <w14:prstDash w14:val="solid"/>
                            <w14:bevel/>
                          </w14:textOutline>
                        </w:rPr>
                      </w:pPr>
                      <w:r w:rsidRPr="005731F3">
                        <w:rPr>
                          <w:rFonts w:asciiTheme="majorBidi" w:hAnsiTheme="majorBidi" w:cstheme="majorBidi"/>
                          <w:color w:val="FFFFFF" w:themeColor="background1"/>
                          <w:sz w:val="24"/>
                          <w:szCs w:val="24"/>
                          <w14:textOutline w14:w="9525" w14:cap="rnd" w14:cmpd="sng" w14:algn="ctr">
                            <w14:noFill/>
                            <w14:prstDash w14:val="solid"/>
                            <w14:bevel/>
                          </w14:textOutline>
                        </w:rPr>
                        <w:t xml:space="preserve">This document is submitted by </w:t>
                      </w:r>
                    </w:p>
                    <w:p w14:paraId="650C2C88" w14:textId="77777777" w:rsidR="00294D12" w:rsidRDefault="0098306F" w:rsidP="00987C03">
                      <w:pPr>
                        <w:spacing w:after="0"/>
                        <w:ind w:left="-284" w:right="28"/>
                        <w:jc w:val="center"/>
                        <w:rPr>
                          <w:rFonts w:asciiTheme="majorBidi" w:hAnsiTheme="majorBidi" w:cstheme="majorBidi"/>
                          <w:color w:val="FFFFFF" w:themeColor="background1"/>
                          <w:sz w:val="24"/>
                          <w:szCs w:val="24"/>
                          <w14:textOutline w14:w="9525" w14:cap="rnd" w14:cmpd="sng" w14:algn="ctr">
                            <w14:noFill/>
                            <w14:prstDash w14:val="solid"/>
                            <w14:bevel/>
                          </w14:textOutline>
                        </w:rPr>
                      </w:pPr>
                      <w:r w:rsidRPr="005731F3">
                        <w:rPr>
                          <w:rFonts w:asciiTheme="majorBidi" w:hAnsiTheme="majorBidi" w:cstheme="majorBidi"/>
                          <w:color w:val="FFFFFF" w:themeColor="background1"/>
                          <w:sz w:val="24"/>
                          <w:szCs w:val="24"/>
                          <w14:textOutline w14:w="9525" w14:cap="rnd" w14:cmpd="sng" w14:algn="ctr">
                            <w14:noFill/>
                            <w14:prstDash w14:val="solid"/>
                            <w14:bevel/>
                          </w14:textOutline>
                        </w:rPr>
                        <w:t>Geneva International Centre for Justice (GICJ)</w:t>
                      </w:r>
                      <w:r w:rsidR="005731F3">
                        <w:rPr>
                          <w:rFonts w:asciiTheme="majorBidi" w:hAnsiTheme="majorBidi" w:cstheme="majorBidi"/>
                          <w:color w:val="FFFFFF" w:themeColor="background1"/>
                          <w:sz w:val="24"/>
                          <w:szCs w:val="24"/>
                          <w14:textOutline w14:w="9525" w14:cap="rnd" w14:cmpd="sng" w14:algn="ctr">
                            <w14:noFill/>
                            <w14:prstDash w14:val="solid"/>
                            <w14:bevel/>
                          </w14:textOutline>
                        </w:rPr>
                        <w:t xml:space="preserve"> </w:t>
                      </w:r>
                    </w:p>
                    <w:p w14:paraId="2A9FF4A0" w14:textId="77777777" w:rsidR="005E3874" w:rsidRDefault="0098306F" w:rsidP="00987C03">
                      <w:pPr>
                        <w:spacing w:after="0"/>
                        <w:ind w:right="28"/>
                        <w:jc w:val="center"/>
                        <w:rPr>
                          <w:rFonts w:asciiTheme="majorBidi" w:hAnsiTheme="majorBidi" w:cstheme="majorBidi"/>
                          <w:color w:val="FFFFFF" w:themeColor="background1"/>
                          <w:sz w:val="24"/>
                          <w:szCs w:val="24"/>
                          <w14:textOutline w14:w="9525" w14:cap="rnd" w14:cmpd="sng" w14:algn="ctr">
                            <w14:noFill/>
                            <w14:prstDash w14:val="solid"/>
                            <w14:bevel/>
                          </w14:textOutline>
                        </w:rPr>
                      </w:pPr>
                      <w:r w:rsidRPr="005731F3">
                        <w:rPr>
                          <w:rFonts w:asciiTheme="majorBidi" w:hAnsiTheme="majorBidi" w:cstheme="majorBidi"/>
                          <w:color w:val="FFFFFF" w:themeColor="background1"/>
                          <w:sz w:val="24"/>
                          <w:szCs w:val="24"/>
                          <w14:textOutline w14:w="9525" w14:cap="rnd" w14:cmpd="sng" w14:algn="ctr">
                            <w14:noFill/>
                            <w14:prstDash w14:val="solid"/>
                            <w14:bevel/>
                          </w14:textOutline>
                        </w:rPr>
                        <w:t>as an alternative report for consideration by</w:t>
                      </w:r>
                    </w:p>
                    <w:p w14:paraId="0FC29AE1" w14:textId="30523267" w:rsidR="00294D12" w:rsidRDefault="0098306F" w:rsidP="005E3874">
                      <w:pPr>
                        <w:spacing w:after="0"/>
                        <w:ind w:right="28"/>
                        <w:jc w:val="center"/>
                        <w:rPr>
                          <w:rFonts w:asciiTheme="majorBidi" w:hAnsiTheme="majorBidi" w:cstheme="majorBidi"/>
                          <w:color w:val="FFFFFF" w:themeColor="background1"/>
                          <w:sz w:val="24"/>
                          <w:szCs w:val="24"/>
                          <w14:textOutline w14:w="9525" w14:cap="rnd" w14:cmpd="sng" w14:algn="ctr">
                            <w14:noFill/>
                            <w14:prstDash w14:val="solid"/>
                            <w14:bevel/>
                          </w14:textOutline>
                        </w:rPr>
                      </w:pPr>
                      <w:r w:rsidRPr="005731F3">
                        <w:rPr>
                          <w:rFonts w:asciiTheme="majorBidi" w:hAnsiTheme="majorBidi" w:cstheme="majorBidi"/>
                          <w:color w:val="FFFFFF" w:themeColor="background1"/>
                          <w:sz w:val="24"/>
                          <w:szCs w:val="24"/>
                          <w14:textOutline w14:w="9525" w14:cap="rnd" w14:cmpd="sng" w14:algn="ctr">
                            <w14:noFill/>
                            <w14:prstDash w14:val="solid"/>
                            <w14:bevel/>
                          </w14:textOutline>
                        </w:rPr>
                        <w:t xml:space="preserve"> the Human Rights Committee</w:t>
                      </w:r>
                    </w:p>
                    <w:p w14:paraId="14D853DA" w14:textId="0A9B498F" w:rsidR="0098306F" w:rsidRDefault="0098306F" w:rsidP="00987C03">
                      <w:pPr>
                        <w:spacing w:after="0"/>
                        <w:ind w:right="28"/>
                        <w:jc w:val="center"/>
                        <w:rPr>
                          <w:rFonts w:asciiTheme="majorBidi" w:hAnsiTheme="majorBidi" w:cstheme="majorBidi"/>
                          <w:color w:val="FFFFFF" w:themeColor="background1"/>
                          <w:sz w:val="24"/>
                          <w:szCs w:val="24"/>
                          <w14:textOutline w14:w="9525" w14:cap="rnd" w14:cmpd="sng" w14:algn="ctr">
                            <w14:noFill/>
                            <w14:prstDash w14:val="solid"/>
                            <w14:bevel/>
                          </w14:textOutline>
                        </w:rPr>
                      </w:pPr>
                      <w:r w:rsidRPr="005731F3">
                        <w:rPr>
                          <w:rFonts w:asciiTheme="majorBidi" w:hAnsiTheme="majorBidi" w:cstheme="majorBidi"/>
                          <w:color w:val="FFFFFF" w:themeColor="background1"/>
                          <w:sz w:val="24"/>
                          <w:szCs w:val="24"/>
                          <w14:textOutline w14:w="9525" w14:cap="rnd" w14:cmpd="sng" w14:algn="ctr">
                            <w14:noFill/>
                            <w14:prstDash w14:val="solid"/>
                            <w14:bevel/>
                          </w14:textOutline>
                        </w:rPr>
                        <w:t xml:space="preserve"> during its review of the State Party Report of Mauritania.</w:t>
                      </w:r>
                    </w:p>
                    <w:p w14:paraId="0261A8FA" w14:textId="77777777" w:rsidR="00987C03" w:rsidRPr="005731F3" w:rsidRDefault="00987C03" w:rsidP="00987C03">
                      <w:pPr>
                        <w:spacing w:after="0"/>
                        <w:ind w:right="28"/>
                        <w:jc w:val="center"/>
                        <w:rPr>
                          <w:rFonts w:asciiTheme="majorBidi" w:hAnsiTheme="majorBidi" w:cstheme="majorBidi"/>
                          <w:color w:val="FFFFFF" w:themeColor="background1"/>
                          <w:sz w:val="24"/>
                          <w:szCs w:val="24"/>
                          <w14:textOutline w14:w="9525" w14:cap="rnd" w14:cmpd="sng" w14:algn="ctr">
                            <w14:noFill/>
                            <w14:prstDash w14:val="solid"/>
                            <w14:bevel/>
                          </w14:textOutline>
                        </w:rPr>
                      </w:pPr>
                    </w:p>
                    <w:p w14:paraId="4A15940F" w14:textId="6FA8289D" w:rsidR="0098306F" w:rsidRPr="005731F3" w:rsidRDefault="0098306F" w:rsidP="00B365AC">
                      <w:pPr>
                        <w:ind w:right="26"/>
                        <w:jc w:val="center"/>
                        <w:rPr>
                          <w:rFonts w:asciiTheme="majorBidi" w:hAnsiTheme="majorBidi" w:cstheme="majorBidi"/>
                          <w:color w:val="FFFFFF" w:themeColor="background1"/>
                          <w:sz w:val="24"/>
                          <w:szCs w:val="24"/>
                          <w14:textOutline w14:w="9525" w14:cap="rnd" w14:cmpd="sng" w14:algn="ctr">
                            <w14:noFill/>
                            <w14:prstDash w14:val="solid"/>
                            <w14:bevel/>
                          </w14:textOutline>
                        </w:rPr>
                      </w:pPr>
                      <w:r w:rsidRPr="005731F3">
                        <w:rPr>
                          <w:rFonts w:asciiTheme="majorBidi" w:hAnsiTheme="majorBidi" w:cstheme="majorBidi"/>
                          <w:color w:val="FFFFFF" w:themeColor="background1"/>
                          <w:sz w:val="24"/>
                          <w:szCs w:val="24"/>
                          <w14:textOutline w14:w="9525" w14:cap="rnd" w14:cmpd="sng" w14:algn="ctr">
                            <w14:noFill/>
                            <w14:prstDash w14:val="solid"/>
                            <w14:bevel/>
                          </w14:textOutline>
                        </w:rPr>
                        <w:t>Ju</w:t>
                      </w:r>
                      <w:r w:rsidR="005E3874">
                        <w:rPr>
                          <w:rFonts w:asciiTheme="majorBidi" w:hAnsiTheme="majorBidi" w:cstheme="majorBidi"/>
                          <w:color w:val="FFFFFF" w:themeColor="background1"/>
                          <w:sz w:val="24"/>
                          <w:szCs w:val="24"/>
                          <w14:textOutline w14:w="9525" w14:cap="rnd" w14:cmpd="sng" w14:algn="ctr">
                            <w14:noFill/>
                            <w14:prstDash w14:val="solid"/>
                            <w14:bevel/>
                          </w14:textOutline>
                        </w:rPr>
                        <w:t>ly</w:t>
                      </w:r>
                      <w:r w:rsidRPr="005731F3">
                        <w:rPr>
                          <w:rFonts w:asciiTheme="majorBidi" w:hAnsiTheme="majorBidi" w:cstheme="majorBidi"/>
                          <w:color w:val="FFFFFF" w:themeColor="background1"/>
                          <w:sz w:val="24"/>
                          <w:szCs w:val="24"/>
                          <w14:textOutline w14:w="9525" w14:cap="rnd" w14:cmpd="sng" w14:algn="ctr">
                            <w14:noFill/>
                            <w14:prstDash w14:val="solid"/>
                            <w14:bevel/>
                          </w14:textOutline>
                        </w:rPr>
                        <w:t xml:space="preserve"> </w:t>
                      </w:r>
                      <w:bookmarkStart w:id="1" w:name="_GoBack"/>
                      <w:bookmarkEnd w:id="1"/>
                      <w:r w:rsidRPr="005731F3">
                        <w:rPr>
                          <w:rFonts w:asciiTheme="majorBidi" w:hAnsiTheme="majorBidi" w:cstheme="majorBidi"/>
                          <w:color w:val="FFFFFF" w:themeColor="background1"/>
                          <w:sz w:val="24"/>
                          <w:szCs w:val="24"/>
                          <w14:textOutline w14:w="9525" w14:cap="rnd" w14:cmpd="sng" w14:algn="ctr">
                            <w14:noFill/>
                            <w14:prstDash w14:val="solid"/>
                            <w14:bevel/>
                          </w14:textOutline>
                        </w:rPr>
                        <w:t>2019</w:t>
                      </w:r>
                    </w:p>
                    <w:p w14:paraId="670A7682" w14:textId="77777777" w:rsidR="0098306F" w:rsidRPr="005731F3" w:rsidRDefault="0098306F" w:rsidP="00B365AC">
                      <w:pPr>
                        <w:ind w:right="26"/>
                        <w:jc w:val="center"/>
                        <w:rPr>
                          <w:color w:val="FFFFFF" w:themeColor="background1"/>
                          <w14:textOutline w14:w="9525" w14:cap="rnd" w14:cmpd="sng" w14:algn="ctr">
                            <w14:noFill/>
                            <w14:prstDash w14:val="solid"/>
                            <w14:bevel/>
                          </w14:textOutline>
                        </w:rPr>
                      </w:pPr>
                    </w:p>
                  </w:txbxContent>
                </v:textbox>
              </v:oval>
            </w:pict>
          </mc:Fallback>
        </mc:AlternateContent>
      </w:r>
    </w:p>
    <w:p w14:paraId="3F72E4C8" w14:textId="7EB6A7B4" w:rsidR="00B365AC" w:rsidRDefault="00B365AC">
      <w:pPr>
        <w:rPr>
          <w:color w:val="7B881D" w:themeColor="accent1" w:themeShade="BF"/>
          <w:sz w:val="32"/>
          <w:szCs w:val="32"/>
        </w:rPr>
      </w:pPr>
    </w:p>
    <w:p w14:paraId="1104CE9C" w14:textId="77777777" w:rsidR="00B365AC" w:rsidRDefault="00B365AC">
      <w:pPr>
        <w:rPr>
          <w:color w:val="7B881D" w:themeColor="accent1" w:themeShade="BF"/>
          <w:sz w:val="32"/>
          <w:szCs w:val="32"/>
        </w:rPr>
      </w:pPr>
    </w:p>
    <w:p w14:paraId="6E3DB740" w14:textId="77777777" w:rsidR="00B365AC" w:rsidRDefault="00B365AC">
      <w:pPr>
        <w:rPr>
          <w:color w:val="7B881D" w:themeColor="accent1" w:themeShade="BF"/>
          <w:sz w:val="32"/>
          <w:szCs w:val="32"/>
        </w:rPr>
      </w:pPr>
    </w:p>
    <w:p w14:paraId="6F8A0042" w14:textId="77777777" w:rsidR="00B365AC" w:rsidRDefault="00B365AC">
      <w:pPr>
        <w:rPr>
          <w:color w:val="7B881D" w:themeColor="accent1" w:themeShade="BF"/>
          <w:sz w:val="32"/>
          <w:szCs w:val="32"/>
        </w:rPr>
      </w:pPr>
    </w:p>
    <w:p w14:paraId="4BCD7EF2" w14:textId="77777777" w:rsidR="00B365AC" w:rsidRDefault="00B365AC">
      <w:pPr>
        <w:rPr>
          <w:color w:val="7B881D" w:themeColor="accent1" w:themeShade="BF"/>
          <w:sz w:val="32"/>
          <w:szCs w:val="32"/>
        </w:rPr>
      </w:pPr>
    </w:p>
    <w:p w14:paraId="0311D043" w14:textId="77777777" w:rsidR="00B365AC" w:rsidRDefault="00B365AC">
      <w:pPr>
        <w:rPr>
          <w:color w:val="7B881D" w:themeColor="accent1" w:themeShade="BF"/>
          <w:sz w:val="32"/>
          <w:szCs w:val="32"/>
        </w:rPr>
      </w:pPr>
    </w:p>
    <w:p w14:paraId="13596D79" w14:textId="56BBA863" w:rsidR="00B365AC" w:rsidRDefault="00B365AC">
      <w:pPr>
        <w:rPr>
          <w:color w:val="7B881D" w:themeColor="accent1" w:themeShade="BF"/>
          <w:sz w:val="96"/>
          <w:szCs w:val="96"/>
        </w:rPr>
      </w:pPr>
    </w:p>
    <w:p w14:paraId="38A53782" w14:textId="3937DCA5" w:rsidR="00294D12" w:rsidRPr="005E3874" w:rsidRDefault="00294D12">
      <w:pPr>
        <w:rPr>
          <w:color w:val="7B881D" w:themeColor="accent1" w:themeShade="BF"/>
          <w:sz w:val="144"/>
          <w:szCs w:val="144"/>
        </w:rPr>
      </w:pPr>
    </w:p>
    <w:p w14:paraId="365861F0" w14:textId="3E1278B4" w:rsidR="00294D12" w:rsidRPr="005E3874" w:rsidRDefault="00294D12">
      <w:pPr>
        <w:rPr>
          <w:color w:val="7B881D" w:themeColor="accent1" w:themeShade="BF"/>
          <w:sz w:val="44"/>
          <w:szCs w:val="44"/>
        </w:rPr>
      </w:pPr>
    </w:p>
    <w:p w14:paraId="6725A91D" w14:textId="3C624971" w:rsidR="00CF2288" w:rsidRPr="005E3874" w:rsidRDefault="00CF2288" w:rsidP="005E3874">
      <w:pPr>
        <w:ind w:right="95"/>
        <w:jc w:val="center"/>
        <w:rPr>
          <w:i/>
          <w:iCs/>
          <w:sz w:val="24"/>
          <w:szCs w:val="24"/>
        </w:rPr>
      </w:pPr>
      <w:r w:rsidRPr="005E3874">
        <w:rPr>
          <w:i/>
          <w:iCs/>
          <w:sz w:val="24"/>
          <w:szCs w:val="24"/>
        </w:rPr>
        <w:t>Geneva International Centre for Justice (GICJ) is an international, independent, non-profit, non-governmental organisation based in Geneva-Switzerland. GICJ maintains partnerships with various NGOs, lawyers and a vast civil society and network. Through these channels, GICJ receives documentation and evidence of human rights violations and abuses as they occur and report</w:t>
      </w:r>
      <w:r w:rsidR="00987C03" w:rsidRPr="005E3874">
        <w:rPr>
          <w:i/>
          <w:iCs/>
          <w:sz w:val="24"/>
          <w:szCs w:val="24"/>
        </w:rPr>
        <w:t>s</w:t>
      </w:r>
      <w:r w:rsidRPr="005E3874">
        <w:rPr>
          <w:i/>
          <w:iCs/>
          <w:sz w:val="24"/>
          <w:szCs w:val="24"/>
        </w:rPr>
        <w:t xml:space="preserve"> </w:t>
      </w:r>
      <w:r w:rsidR="00987C03" w:rsidRPr="005E3874">
        <w:rPr>
          <w:i/>
          <w:iCs/>
          <w:sz w:val="24"/>
          <w:szCs w:val="24"/>
        </w:rPr>
        <w:t>them</w:t>
      </w:r>
      <w:r w:rsidRPr="005E3874">
        <w:rPr>
          <w:i/>
          <w:iCs/>
          <w:sz w:val="24"/>
          <w:szCs w:val="24"/>
        </w:rPr>
        <w:t xml:space="preserve"> to the human rights bodies in Geneva.</w:t>
      </w:r>
    </w:p>
    <w:p w14:paraId="0F5F195A" w14:textId="0A7C05B4" w:rsidR="00B365AC" w:rsidRPr="00294D12" w:rsidRDefault="005E3874" w:rsidP="00294D12">
      <w:pPr>
        <w:ind w:left="-142" w:right="-188"/>
        <w:jc w:val="both"/>
        <w:rPr>
          <w:sz w:val="32"/>
          <w:szCs w:val="32"/>
        </w:rPr>
      </w:pPr>
      <w:r>
        <w:rPr>
          <w:noProof/>
        </w:rPr>
        <mc:AlternateContent>
          <mc:Choice Requires="wps">
            <w:drawing>
              <wp:anchor distT="0" distB="0" distL="114300" distR="114300" simplePos="0" relativeHeight="251682816" behindDoc="0" locked="0" layoutInCell="1" allowOverlap="1" wp14:anchorId="49B32870" wp14:editId="65C24001">
                <wp:simplePos x="0" y="0"/>
                <wp:positionH relativeFrom="page">
                  <wp:posOffset>-1831340</wp:posOffset>
                </wp:positionH>
                <wp:positionV relativeFrom="paragraph">
                  <wp:posOffset>515620</wp:posOffset>
                </wp:positionV>
                <wp:extent cx="9810750" cy="1085850"/>
                <wp:effectExtent l="38100" t="19050" r="57150" b="95250"/>
                <wp:wrapNone/>
                <wp:docPr id="5" name="Rectangle 5"/>
                <wp:cNvGraphicFramePr/>
                <a:graphic xmlns:a="http://schemas.openxmlformats.org/drawingml/2006/main">
                  <a:graphicData uri="http://schemas.microsoft.com/office/word/2010/wordprocessingShape">
                    <wps:wsp>
                      <wps:cNvSpPr/>
                      <wps:spPr>
                        <a:xfrm>
                          <a:off x="0" y="0"/>
                          <a:ext cx="9810750" cy="1085850"/>
                        </a:xfrm>
                        <a:prstGeom prst="rect">
                          <a:avLst/>
                        </a:prstGeom>
                        <a:solidFill>
                          <a:schemeClr val="accent1">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A4BA13" id="Rectangle 5" o:spid="_x0000_s1026" style="position:absolute;margin-left:-144.2pt;margin-top:40.6pt;width:772.5pt;height:85.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6YqggIAAHkFAAAOAAAAZHJzL2Uyb0RvYy54bWysVFlPGzEQfq/U/2D5vexuSkqI2KAIRFWJ&#10;AgIqno3XTizZHtd2skl/fcfeg1OtVPVld8Zzf3OcnO6MJlvhgwJb0+qgpERYDo2yq5r+uL/4NKMk&#10;RGYbpsGKmu5FoKeLjx9OWjcXE1iDboQn6MSGeetquo7RzYsi8LUwLByAExaFErxhEVm/KhrPWvRu&#10;dDEpyy9FC75xHrgIAV/POyFdZP9SCh6vpQwiEl1TzC3mr8/fx/QtFidsvvLMrRXv02D/kIVhymLQ&#10;0dU5i4xsvHrjyijuIYCMBxxMAVIqLnINWE1Vvqrmbs2cyLUgOMGNMIX/55ZfbW88UU1Np5RYZrBF&#10;twgasystyDTB07owR607d+N7LiCZat1Jb9IfqyC7DOl+hFTsIuH4eDyryqMpIs9RVpWz6QwZ9FM8&#10;mTsf4lcBhiSiph7DZyjZ9jLETnVQSdECaNVcKK0zk+ZEnGlPtgw7zDgXNlbZXG/Md2i6d8ygHMLm&#10;0UomOYkX3rRN4VLBXYmZinstUihtb4VEpLCoLsDo6GXsLuOsncwkZjoafs6Z/dGw10+mIs/vaDz5&#10;u/FokSODjaOxURb8ew40wtWlLDv9AYGu7gTBIzR7HBIP3fYExy8UtuqShXjDPK4LthdPQLzGj9TQ&#10;1hR6ipI1+F/vvSd9nGKUUtLi+tU0/NwwLyjR3yzO93F1eJj2NTOH06MJMv655PG5xG7MGWD/Kzw2&#10;jmcy6Uc9kNKDecBLsUxRUcQsx9g15dEPzFnszgLeGi6Wy6yGO+pYvLR3jg9dT6N4v3tg3vXzGnHU&#10;r2BYVTZ/NbadbuqHheUmglR5pp9w7fHG/c4D2d+idECe81nr6WIufgMAAP//AwBQSwMEFAAGAAgA&#10;AAAhAL85YrffAAAADAEAAA8AAABkcnMvZG93bnJldi54bWxMj8tOwzAQRfdI/IM1SOxap1YbQhqn&#10;QkgItoTH2o2niVV7HGK3Sf8edwXL0T2690y1m51lZxyD8SRhtcyAIbVeG+okfH68LApgISrSynpC&#10;CRcMsKtvbypVaj/RO56b2LFUQqFUEvoYh5Lz0PboVFj6ASllBz86FdM5dlyPakrlznKRZTl3ylBa&#10;6NWAzz22x+bkJBztw+vPxYa3bB7XX+Z7Mo+2a6S8v5uftsAizvEPhqt+Uoc6Oe39iXRgVsJCFMU6&#10;sRKKlQB2JcQmz4HtJYiNEMDriv9/ov4FAAD//wMAUEsBAi0AFAAGAAgAAAAhALaDOJL+AAAA4QEA&#10;ABMAAAAAAAAAAAAAAAAAAAAAAFtDb250ZW50X1R5cGVzXS54bWxQSwECLQAUAAYACAAAACEAOP0h&#10;/9YAAACUAQAACwAAAAAAAAAAAAAAAAAvAQAAX3JlbHMvLnJlbHNQSwECLQAUAAYACAAAACEAwHum&#10;KoICAAB5BQAADgAAAAAAAAAAAAAAAAAuAgAAZHJzL2Uyb0RvYy54bWxQSwECLQAUAAYACAAAACEA&#10;vzlit98AAAAMAQAADwAAAAAAAAAAAAAAAADcBAAAZHJzL2Rvd25yZXYueG1sUEsFBgAAAAAEAAQA&#10;8wAAAOgFAAAAAA==&#10;" fillcolor="#7b881d [2404]" strokecolor="#a6b727 [3204]" strokeweight=".27778mm">
                <v:shadow on="t" color="black" opacity="29491f" origin=",.5" offset="0"/>
                <w10:wrap anchorx="page"/>
              </v:rect>
            </w:pict>
          </mc:Fallback>
        </mc:AlternateContent>
      </w:r>
    </w:p>
    <w:p w14:paraId="46AB0593" w14:textId="3FEF56DE" w:rsidR="00014F9C" w:rsidRDefault="00014F9C" w:rsidP="00AA58E0">
      <w:pPr>
        <w:jc w:val="center"/>
        <w:rPr>
          <w:sz w:val="32"/>
          <w:szCs w:val="32"/>
        </w:rPr>
      </w:pPr>
    </w:p>
    <w:p w14:paraId="36910ACF" w14:textId="30DF8848" w:rsidR="00294D12" w:rsidRDefault="00294D12" w:rsidP="00AA58E0">
      <w:pPr>
        <w:jc w:val="center"/>
        <w:rPr>
          <w:sz w:val="32"/>
          <w:szCs w:val="32"/>
        </w:rPr>
      </w:pPr>
    </w:p>
    <w:p w14:paraId="388F8E0E" w14:textId="76496E79" w:rsidR="00294D12" w:rsidRDefault="00294D12" w:rsidP="00AA58E0">
      <w:pPr>
        <w:jc w:val="center"/>
        <w:rPr>
          <w:sz w:val="32"/>
          <w:szCs w:val="32"/>
        </w:rPr>
      </w:pPr>
    </w:p>
    <w:p w14:paraId="3F48A112" w14:textId="5F2A270B" w:rsidR="008159BD" w:rsidRDefault="00AA58E0" w:rsidP="00AA58E0">
      <w:pPr>
        <w:jc w:val="center"/>
        <w:rPr>
          <w:color w:val="7B881D" w:themeColor="accent1" w:themeShade="BF"/>
          <w:sz w:val="32"/>
          <w:szCs w:val="32"/>
        </w:rPr>
      </w:pPr>
      <w:r w:rsidRPr="00AA58E0">
        <w:rPr>
          <w:color w:val="7B881D" w:themeColor="accent1" w:themeShade="BF"/>
          <w:sz w:val="32"/>
          <w:szCs w:val="32"/>
        </w:rPr>
        <w:t>Contents</w:t>
      </w:r>
    </w:p>
    <w:p w14:paraId="258506E2" w14:textId="51315DEB" w:rsidR="007F0DF6" w:rsidRPr="00AA58E0" w:rsidRDefault="007F0DF6" w:rsidP="00AA58E0">
      <w:pPr>
        <w:jc w:val="center"/>
        <w:rPr>
          <w:color w:val="7B881D" w:themeColor="accent1" w:themeShade="BF"/>
          <w:sz w:val="32"/>
          <w:szCs w:val="32"/>
        </w:rPr>
      </w:pPr>
      <w:r>
        <w:rPr>
          <w:noProof/>
          <w:color w:val="A6B727" w:themeColor="accent1"/>
          <w:sz w:val="32"/>
          <w:szCs w:val="32"/>
        </w:rPr>
        <mc:AlternateContent>
          <mc:Choice Requires="wps">
            <w:drawing>
              <wp:anchor distT="0" distB="0" distL="114300" distR="114300" simplePos="0" relativeHeight="251661312" behindDoc="0" locked="0" layoutInCell="1" allowOverlap="1" wp14:anchorId="7EAA2174" wp14:editId="25517F25">
                <wp:simplePos x="0" y="0"/>
                <wp:positionH relativeFrom="column">
                  <wp:posOffset>0</wp:posOffset>
                </wp:positionH>
                <wp:positionV relativeFrom="paragraph">
                  <wp:posOffset>310919</wp:posOffset>
                </wp:positionV>
                <wp:extent cx="571944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71944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59DF4C"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4.5pt" to="450.3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YkGwwEAANQDAAAOAAAAZHJzL2Uyb0RvYy54bWysU8tu2zAQvBfoPxC815ICO20Eyzk4SC9F&#10;ajTpBzDU0iLAF5asJf99l7StBGmBokUvFMmdmd1Zrta3kzXsABi1dx1vFjVn4KTvtdt3/PvT/YdP&#10;nMUkXC+Md9DxI0R+u3n/bj2GFq784E0PyEjExXYMHR9SCm1VRTmAFXHhAzgKKo9WJDrivupRjKRu&#10;TXVV19fV6LEP6CXESLd3pyDfFH2lQKavSkVIzHScaktlxbI+57XarEW7RxEGLc9liH+owgrtKOks&#10;dSeSYD9Q/yJltUQfvUoL6W3lldISigdy09Rv3DwOIkDxQs2JYW5T/H+y8uGwQ6b7ji85c8LSEz0m&#10;FHo/JLb1zlEDPbJl7tMYYkvwrdvh+RTDDrPpSaHNX7LDptLb49xbmBKTdLn62NwslyvO5CVWvRAD&#10;xvQZvGV503GjXbYtWnH4EhMlI+gFkq+NYyMN2029Kg9Y5cpOtZRdOho4wb6BIm+UvSlyZapga5Ad&#10;BM2DkBJcarI3SmAcoTNNaWNmYv1n4hmfqVAm7m/IM6Nk9i7NZKudx99lT9OlZHXCU/mvfOfts++P&#10;5ZVKgEanODyPeZ7N1+dCf/kZNz8BAAD//wMAUEsDBBQABgAIAAAAIQB9tSIo2AAAAAYBAAAPAAAA&#10;ZHJzL2Rvd25yZXYueG1sTI9BT8MwDIXvSPyHyEjcWAJMg5amE0Igce3GgaPXmLSicaom68q/x4gD&#10;nKznZ733udouYVAzTamPbOF6ZUARt9H17C287V+u7kGljOxwiEwWvijBtj4/q7B08cQNzbvslYRw&#10;KtFCl/NYap3ajgKmVRyJxfuIU8AscvLaTXiS8DDoG2M2OmDP0tDhSE8dtZ+7Y7DQrKcmjRjn59h4&#10;fJ9fsfC3G2svL5bHB1CZlvx3DD/4gg61MB3ikV1SgwV5JFtYFzLFLYy5A3X4Xei60v/x628AAAD/&#10;/wMAUEsBAi0AFAAGAAgAAAAhALaDOJL+AAAA4QEAABMAAAAAAAAAAAAAAAAAAAAAAFtDb250ZW50&#10;X1R5cGVzXS54bWxQSwECLQAUAAYACAAAACEAOP0h/9YAAACUAQAACwAAAAAAAAAAAAAAAAAvAQAA&#10;X3JlbHMvLnJlbHNQSwECLQAUAAYACAAAACEACC2JBsMBAADUAwAADgAAAAAAAAAAAAAAAAAuAgAA&#10;ZHJzL2Uyb0RvYy54bWxQSwECLQAUAAYACAAAACEAfbUiKNgAAAAGAQAADwAAAAAAAAAAAAAAAAAd&#10;BAAAZHJzL2Rvd25yZXYueG1sUEsFBgAAAAAEAAQA8wAAACIFAAAAAA==&#10;" strokecolor="#a6b727 [3204]" strokeweight="1.5pt"/>
            </w:pict>
          </mc:Fallback>
        </mc:AlternateContent>
      </w:r>
    </w:p>
    <w:sdt>
      <w:sdtPr>
        <w:rPr>
          <w:rFonts w:eastAsiaTheme="minorHAnsi" w:cstheme="minorBidi"/>
          <w:b w:val="0"/>
          <w:color w:val="auto"/>
          <w:sz w:val="22"/>
          <w:szCs w:val="22"/>
        </w:rPr>
        <w:id w:val="1120794747"/>
        <w:docPartObj>
          <w:docPartGallery w:val="Table of Contents"/>
          <w:docPartUnique/>
        </w:docPartObj>
      </w:sdtPr>
      <w:sdtEndPr>
        <w:rPr>
          <w:rFonts w:asciiTheme="majorBidi" w:hAnsiTheme="majorBidi"/>
          <w:bCs/>
          <w:noProof/>
        </w:rPr>
      </w:sdtEndPr>
      <w:sdtContent>
        <w:p w14:paraId="2327775B" w14:textId="3F22B0E5" w:rsidR="00AA58E0" w:rsidRPr="009B3CB7" w:rsidRDefault="00AA58E0" w:rsidP="009B3CB7">
          <w:pPr>
            <w:pStyle w:val="Heading1"/>
            <w:rPr>
              <w:rFonts w:asciiTheme="majorBidi" w:hAnsiTheme="majorBidi"/>
              <w:sz w:val="24"/>
              <w:szCs w:val="24"/>
            </w:rPr>
          </w:pPr>
        </w:p>
        <w:p w14:paraId="0E36C7FD" w14:textId="0A15FAB8" w:rsidR="005373EA" w:rsidRPr="005373EA" w:rsidRDefault="00AA58E0">
          <w:pPr>
            <w:pStyle w:val="TOC1"/>
            <w:tabs>
              <w:tab w:val="right" w:leader="dot" w:pos="9016"/>
            </w:tabs>
            <w:rPr>
              <w:rFonts w:ascii="Times New Roman" w:eastAsiaTheme="minorEastAsia" w:hAnsi="Times New Roman" w:cs="Times New Roman"/>
              <w:noProof/>
              <w:sz w:val="24"/>
              <w:szCs w:val="24"/>
              <w:lang w:eastAsia="en-GB"/>
            </w:rPr>
          </w:pPr>
          <w:r w:rsidRPr="005373EA">
            <w:rPr>
              <w:rFonts w:ascii="Times New Roman" w:hAnsi="Times New Roman" w:cs="Times New Roman"/>
              <w:b/>
              <w:bCs/>
              <w:noProof/>
              <w:sz w:val="24"/>
              <w:szCs w:val="24"/>
            </w:rPr>
            <w:fldChar w:fldCharType="begin"/>
          </w:r>
          <w:r w:rsidRPr="005373EA">
            <w:rPr>
              <w:rFonts w:ascii="Times New Roman" w:hAnsi="Times New Roman" w:cs="Times New Roman"/>
              <w:b/>
              <w:bCs/>
              <w:noProof/>
              <w:sz w:val="24"/>
              <w:szCs w:val="24"/>
            </w:rPr>
            <w:instrText xml:space="preserve"> TOC \o "1-3" \h \z \u </w:instrText>
          </w:r>
          <w:r w:rsidRPr="005373EA">
            <w:rPr>
              <w:rFonts w:ascii="Times New Roman" w:hAnsi="Times New Roman" w:cs="Times New Roman"/>
              <w:b/>
              <w:bCs/>
              <w:noProof/>
              <w:sz w:val="24"/>
              <w:szCs w:val="24"/>
            </w:rPr>
            <w:fldChar w:fldCharType="separate"/>
          </w:r>
          <w:hyperlink w:anchor="_Toc10126164" w:history="1">
            <w:r w:rsidR="005373EA" w:rsidRPr="005373EA">
              <w:rPr>
                <w:rStyle w:val="Hyperlink"/>
                <w:rFonts w:ascii="Times New Roman" w:hAnsi="Times New Roman" w:cs="Times New Roman"/>
                <w:noProof/>
                <w:sz w:val="24"/>
                <w:szCs w:val="24"/>
              </w:rPr>
              <w:t>Introduction</w:t>
            </w:r>
            <w:r w:rsidR="005373EA" w:rsidRPr="005373EA">
              <w:rPr>
                <w:rFonts w:ascii="Times New Roman" w:hAnsi="Times New Roman" w:cs="Times New Roman"/>
                <w:noProof/>
                <w:webHidden/>
                <w:sz w:val="24"/>
                <w:szCs w:val="24"/>
              </w:rPr>
              <w:tab/>
            </w:r>
            <w:r w:rsidR="005373EA" w:rsidRPr="005373EA">
              <w:rPr>
                <w:rFonts w:ascii="Times New Roman" w:hAnsi="Times New Roman" w:cs="Times New Roman"/>
                <w:noProof/>
                <w:webHidden/>
                <w:sz w:val="24"/>
                <w:szCs w:val="24"/>
              </w:rPr>
              <w:fldChar w:fldCharType="begin"/>
            </w:r>
            <w:r w:rsidR="005373EA" w:rsidRPr="005373EA">
              <w:rPr>
                <w:rFonts w:ascii="Times New Roman" w:hAnsi="Times New Roman" w:cs="Times New Roman"/>
                <w:noProof/>
                <w:webHidden/>
                <w:sz w:val="24"/>
                <w:szCs w:val="24"/>
              </w:rPr>
              <w:instrText xml:space="preserve"> PAGEREF _Toc10126164 \h </w:instrText>
            </w:r>
            <w:r w:rsidR="005373EA" w:rsidRPr="005373EA">
              <w:rPr>
                <w:rFonts w:ascii="Times New Roman" w:hAnsi="Times New Roman" w:cs="Times New Roman"/>
                <w:noProof/>
                <w:webHidden/>
                <w:sz w:val="24"/>
                <w:szCs w:val="24"/>
              </w:rPr>
            </w:r>
            <w:r w:rsidR="005373EA" w:rsidRPr="005373EA">
              <w:rPr>
                <w:rFonts w:ascii="Times New Roman" w:hAnsi="Times New Roman" w:cs="Times New Roman"/>
                <w:noProof/>
                <w:webHidden/>
                <w:sz w:val="24"/>
                <w:szCs w:val="24"/>
              </w:rPr>
              <w:fldChar w:fldCharType="separate"/>
            </w:r>
            <w:r w:rsidR="00031605">
              <w:rPr>
                <w:rFonts w:ascii="Times New Roman" w:hAnsi="Times New Roman" w:cs="Times New Roman"/>
                <w:noProof/>
                <w:webHidden/>
                <w:sz w:val="24"/>
                <w:szCs w:val="24"/>
              </w:rPr>
              <w:t>1</w:t>
            </w:r>
            <w:r w:rsidR="005373EA" w:rsidRPr="005373EA">
              <w:rPr>
                <w:rFonts w:ascii="Times New Roman" w:hAnsi="Times New Roman" w:cs="Times New Roman"/>
                <w:noProof/>
                <w:webHidden/>
                <w:sz w:val="24"/>
                <w:szCs w:val="24"/>
              </w:rPr>
              <w:fldChar w:fldCharType="end"/>
            </w:r>
          </w:hyperlink>
        </w:p>
        <w:p w14:paraId="66A2DEA5" w14:textId="7F2F7A1A" w:rsidR="005373EA" w:rsidRPr="005373EA" w:rsidRDefault="003547B2">
          <w:pPr>
            <w:pStyle w:val="TOC1"/>
            <w:tabs>
              <w:tab w:val="right" w:leader="dot" w:pos="9016"/>
            </w:tabs>
            <w:rPr>
              <w:rFonts w:ascii="Times New Roman" w:eastAsiaTheme="minorEastAsia" w:hAnsi="Times New Roman" w:cs="Times New Roman"/>
              <w:noProof/>
              <w:sz w:val="24"/>
              <w:szCs w:val="24"/>
              <w:lang w:eastAsia="en-GB"/>
            </w:rPr>
          </w:pPr>
          <w:hyperlink w:anchor="_Toc10126165" w:history="1">
            <w:r w:rsidR="005373EA" w:rsidRPr="005373EA">
              <w:rPr>
                <w:rStyle w:val="Hyperlink"/>
                <w:rFonts w:ascii="Times New Roman" w:hAnsi="Times New Roman" w:cs="Times New Roman"/>
                <w:noProof/>
                <w:sz w:val="24"/>
                <w:szCs w:val="24"/>
              </w:rPr>
              <w:t>Background</w:t>
            </w:r>
            <w:r w:rsidR="005373EA" w:rsidRPr="005373EA">
              <w:rPr>
                <w:rFonts w:ascii="Times New Roman" w:hAnsi="Times New Roman" w:cs="Times New Roman"/>
                <w:noProof/>
                <w:webHidden/>
                <w:sz w:val="24"/>
                <w:szCs w:val="24"/>
              </w:rPr>
              <w:tab/>
            </w:r>
            <w:r w:rsidR="005373EA" w:rsidRPr="005373EA">
              <w:rPr>
                <w:rFonts w:ascii="Times New Roman" w:hAnsi="Times New Roman" w:cs="Times New Roman"/>
                <w:noProof/>
                <w:webHidden/>
                <w:sz w:val="24"/>
                <w:szCs w:val="24"/>
              </w:rPr>
              <w:fldChar w:fldCharType="begin"/>
            </w:r>
            <w:r w:rsidR="005373EA" w:rsidRPr="005373EA">
              <w:rPr>
                <w:rFonts w:ascii="Times New Roman" w:hAnsi="Times New Roman" w:cs="Times New Roman"/>
                <w:noProof/>
                <w:webHidden/>
                <w:sz w:val="24"/>
                <w:szCs w:val="24"/>
              </w:rPr>
              <w:instrText xml:space="preserve"> PAGEREF _Toc10126165 \h </w:instrText>
            </w:r>
            <w:r w:rsidR="005373EA" w:rsidRPr="005373EA">
              <w:rPr>
                <w:rFonts w:ascii="Times New Roman" w:hAnsi="Times New Roman" w:cs="Times New Roman"/>
                <w:noProof/>
                <w:webHidden/>
                <w:sz w:val="24"/>
                <w:szCs w:val="24"/>
              </w:rPr>
            </w:r>
            <w:r w:rsidR="005373EA" w:rsidRPr="005373EA">
              <w:rPr>
                <w:rFonts w:ascii="Times New Roman" w:hAnsi="Times New Roman" w:cs="Times New Roman"/>
                <w:noProof/>
                <w:webHidden/>
                <w:sz w:val="24"/>
                <w:szCs w:val="24"/>
              </w:rPr>
              <w:fldChar w:fldCharType="separate"/>
            </w:r>
            <w:r w:rsidR="00031605">
              <w:rPr>
                <w:rFonts w:ascii="Times New Roman" w:hAnsi="Times New Roman" w:cs="Times New Roman"/>
                <w:noProof/>
                <w:webHidden/>
                <w:sz w:val="24"/>
                <w:szCs w:val="24"/>
              </w:rPr>
              <w:t>1</w:t>
            </w:r>
            <w:r w:rsidR="005373EA" w:rsidRPr="005373EA">
              <w:rPr>
                <w:rFonts w:ascii="Times New Roman" w:hAnsi="Times New Roman" w:cs="Times New Roman"/>
                <w:noProof/>
                <w:webHidden/>
                <w:sz w:val="24"/>
                <w:szCs w:val="24"/>
              </w:rPr>
              <w:fldChar w:fldCharType="end"/>
            </w:r>
          </w:hyperlink>
        </w:p>
        <w:p w14:paraId="11444074" w14:textId="601B9E6F" w:rsidR="005373EA" w:rsidRPr="005373EA" w:rsidRDefault="003547B2">
          <w:pPr>
            <w:pStyle w:val="TOC1"/>
            <w:tabs>
              <w:tab w:val="right" w:leader="dot" w:pos="9016"/>
            </w:tabs>
            <w:rPr>
              <w:rFonts w:ascii="Times New Roman" w:eastAsiaTheme="minorEastAsia" w:hAnsi="Times New Roman" w:cs="Times New Roman"/>
              <w:noProof/>
              <w:sz w:val="24"/>
              <w:szCs w:val="24"/>
              <w:lang w:eastAsia="en-GB"/>
            </w:rPr>
          </w:pPr>
          <w:hyperlink w:anchor="_Toc10126166" w:history="1">
            <w:r w:rsidR="005373EA" w:rsidRPr="005373EA">
              <w:rPr>
                <w:rStyle w:val="Hyperlink"/>
                <w:rFonts w:ascii="Times New Roman" w:hAnsi="Times New Roman" w:cs="Times New Roman"/>
                <w:noProof/>
                <w:sz w:val="24"/>
                <w:szCs w:val="24"/>
              </w:rPr>
              <w:t>Mauritania’s Obligations Under the Convention</w:t>
            </w:r>
            <w:r w:rsidR="005373EA" w:rsidRPr="005373EA">
              <w:rPr>
                <w:rFonts w:ascii="Times New Roman" w:hAnsi="Times New Roman" w:cs="Times New Roman"/>
                <w:noProof/>
                <w:webHidden/>
                <w:sz w:val="24"/>
                <w:szCs w:val="24"/>
              </w:rPr>
              <w:tab/>
            </w:r>
            <w:r w:rsidR="005373EA" w:rsidRPr="005373EA">
              <w:rPr>
                <w:rFonts w:ascii="Times New Roman" w:hAnsi="Times New Roman" w:cs="Times New Roman"/>
                <w:noProof/>
                <w:webHidden/>
                <w:sz w:val="24"/>
                <w:szCs w:val="24"/>
              </w:rPr>
              <w:fldChar w:fldCharType="begin"/>
            </w:r>
            <w:r w:rsidR="005373EA" w:rsidRPr="005373EA">
              <w:rPr>
                <w:rFonts w:ascii="Times New Roman" w:hAnsi="Times New Roman" w:cs="Times New Roman"/>
                <w:noProof/>
                <w:webHidden/>
                <w:sz w:val="24"/>
                <w:szCs w:val="24"/>
              </w:rPr>
              <w:instrText xml:space="preserve"> PAGEREF _Toc10126166 \h </w:instrText>
            </w:r>
            <w:r w:rsidR="005373EA" w:rsidRPr="005373EA">
              <w:rPr>
                <w:rFonts w:ascii="Times New Roman" w:hAnsi="Times New Roman" w:cs="Times New Roman"/>
                <w:noProof/>
                <w:webHidden/>
                <w:sz w:val="24"/>
                <w:szCs w:val="24"/>
              </w:rPr>
            </w:r>
            <w:r w:rsidR="005373EA" w:rsidRPr="005373EA">
              <w:rPr>
                <w:rFonts w:ascii="Times New Roman" w:hAnsi="Times New Roman" w:cs="Times New Roman"/>
                <w:noProof/>
                <w:webHidden/>
                <w:sz w:val="24"/>
                <w:szCs w:val="24"/>
              </w:rPr>
              <w:fldChar w:fldCharType="separate"/>
            </w:r>
            <w:r w:rsidR="00031605">
              <w:rPr>
                <w:rFonts w:ascii="Times New Roman" w:hAnsi="Times New Roman" w:cs="Times New Roman"/>
                <w:noProof/>
                <w:webHidden/>
                <w:sz w:val="24"/>
                <w:szCs w:val="24"/>
              </w:rPr>
              <w:t>2</w:t>
            </w:r>
            <w:r w:rsidR="005373EA" w:rsidRPr="005373EA">
              <w:rPr>
                <w:rFonts w:ascii="Times New Roman" w:hAnsi="Times New Roman" w:cs="Times New Roman"/>
                <w:noProof/>
                <w:webHidden/>
                <w:sz w:val="24"/>
                <w:szCs w:val="24"/>
              </w:rPr>
              <w:fldChar w:fldCharType="end"/>
            </w:r>
          </w:hyperlink>
        </w:p>
        <w:p w14:paraId="026953D2" w14:textId="1357B679" w:rsidR="005373EA" w:rsidRPr="005373EA" w:rsidRDefault="003547B2">
          <w:pPr>
            <w:pStyle w:val="TOC2"/>
            <w:tabs>
              <w:tab w:val="right" w:leader="dot" w:pos="9016"/>
            </w:tabs>
            <w:rPr>
              <w:rFonts w:ascii="Times New Roman" w:eastAsiaTheme="minorEastAsia" w:hAnsi="Times New Roman" w:cs="Times New Roman"/>
              <w:noProof/>
              <w:sz w:val="24"/>
              <w:szCs w:val="24"/>
              <w:lang w:eastAsia="en-GB"/>
            </w:rPr>
          </w:pPr>
          <w:hyperlink w:anchor="_Toc10126167" w:history="1">
            <w:r w:rsidR="005373EA" w:rsidRPr="005373EA">
              <w:rPr>
                <w:rStyle w:val="Hyperlink"/>
                <w:rFonts w:ascii="Times New Roman" w:eastAsia="Calibri" w:hAnsi="Times New Roman" w:cs="Times New Roman"/>
                <w:noProof/>
                <w:sz w:val="24"/>
                <w:szCs w:val="24"/>
                <w:lang w:val="en-US"/>
              </w:rPr>
              <w:t xml:space="preserve">Impunity and past human </w:t>
            </w:r>
            <w:r w:rsidR="005373EA" w:rsidRPr="005373EA">
              <w:rPr>
                <w:rStyle w:val="Hyperlink"/>
                <w:rFonts w:ascii="Times New Roman" w:hAnsi="Times New Roman" w:cs="Times New Roman"/>
                <w:noProof/>
                <w:sz w:val="24"/>
                <w:szCs w:val="24"/>
              </w:rPr>
              <w:t>rights</w:t>
            </w:r>
            <w:r w:rsidR="005373EA" w:rsidRPr="005373EA">
              <w:rPr>
                <w:rStyle w:val="Hyperlink"/>
                <w:rFonts w:ascii="Times New Roman" w:eastAsia="Calibri" w:hAnsi="Times New Roman" w:cs="Times New Roman"/>
                <w:noProof/>
                <w:sz w:val="24"/>
                <w:szCs w:val="24"/>
                <w:lang w:val="en-US"/>
              </w:rPr>
              <w:t xml:space="preserve"> violations (arts. 2, 6, 7, 14)</w:t>
            </w:r>
            <w:r w:rsidR="005373EA" w:rsidRPr="005373EA">
              <w:rPr>
                <w:rFonts w:ascii="Times New Roman" w:hAnsi="Times New Roman" w:cs="Times New Roman"/>
                <w:noProof/>
                <w:webHidden/>
                <w:sz w:val="24"/>
                <w:szCs w:val="24"/>
              </w:rPr>
              <w:tab/>
            </w:r>
            <w:r w:rsidR="005373EA" w:rsidRPr="005373EA">
              <w:rPr>
                <w:rFonts w:ascii="Times New Roman" w:hAnsi="Times New Roman" w:cs="Times New Roman"/>
                <w:noProof/>
                <w:webHidden/>
                <w:sz w:val="24"/>
                <w:szCs w:val="24"/>
              </w:rPr>
              <w:fldChar w:fldCharType="begin"/>
            </w:r>
            <w:r w:rsidR="005373EA" w:rsidRPr="005373EA">
              <w:rPr>
                <w:rFonts w:ascii="Times New Roman" w:hAnsi="Times New Roman" w:cs="Times New Roman"/>
                <w:noProof/>
                <w:webHidden/>
                <w:sz w:val="24"/>
                <w:szCs w:val="24"/>
              </w:rPr>
              <w:instrText xml:space="preserve"> PAGEREF _Toc10126167 \h </w:instrText>
            </w:r>
            <w:r w:rsidR="005373EA" w:rsidRPr="005373EA">
              <w:rPr>
                <w:rFonts w:ascii="Times New Roman" w:hAnsi="Times New Roman" w:cs="Times New Roman"/>
                <w:noProof/>
                <w:webHidden/>
                <w:sz w:val="24"/>
                <w:szCs w:val="24"/>
              </w:rPr>
            </w:r>
            <w:r w:rsidR="005373EA" w:rsidRPr="005373EA">
              <w:rPr>
                <w:rFonts w:ascii="Times New Roman" w:hAnsi="Times New Roman" w:cs="Times New Roman"/>
                <w:noProof/>
                <w:webHidden/>
                <w:sz w:val="24"/>
                <w:szCs w:val="24"/>
              </w:rPr>
              <w:fldChar w:fldCharType="separate"/>
            </w:r>
            <w:r w:rsidR="00031605">
              <w:rPr>
                <w:rFonts w:ascii="Times New Roman" w:hAnsi="Times New Roman" w:cs="Times New Roman"/>
                <w:noProof/>
                <w:webHidden/>
                <w:sz w:val="24"/>
                <w:szCs w:val="24"/>
              </w:rPr>
              <w:t>2</w:t>
            </w:r>
            <w:r w:rsidR="005373EA" w:rsidRPr="005373EA">
              <w:rPr>
                <w:rFonts w:ascii="Times New Roman" w:hAnsi="Times New Roman" w:cs="Times New Roman"/>
                <w:noProof/>
                <w:webHidden/>
                <w:sz w:val="24"/>
                <w:szCs w:val="24"/>
              </w:rPr>
              <w:fldChar w:fldCharType="end"/>
            </w:r>
          </w:hyperlink>
        </w:p>
        <w:p w14:paraId="1DC1632D" w14:textId="44501951" w:rsidR="005373EA" w:rsidRPr="005373EA" w:rsidRDefault="003547B2">
          <w:pPr>
            <w:pStyle w:val="TOC2"/>
            <w:tabs>
              <w:tab w:val="right" w:leader="dot" w:pos="9016"/>
            </w:tabs>
            <w:rPr>
              <w:rFonts w:ascii="Times New Roman" w:eastAsiaTheme="minorEastAsia" w:hAnsi="Times New Roman" w:cs="Times New Roman"/>
              <w:noProof/>
              <w:sz w:val="24"/>
              <w:szCs w:val="24"/>
              <w:lang w:eastAsia="en-GB"/>
            </w:rPr>
          </w:pPr>
          <w:hyperlink w:anchor="_Toc10126168" w:history="1">
            <w:r w:rsidR="005373EA" w:rsidRPr="005373EA">
              <w:rPr>
                <w:rStyle w:val="Hyperlink"/>
                <w:rFonts w:ascii="Times New Roman" w:eastAsia="Calibri" w:hAnsi="Times New Roman" w:cs="Times New Roman"/>
                <w:noProof/>
                <w:sz w:val="24"/>
                <w:szCs w:val="24"/>
                <w:lang w:val="en-US"/>
              </w:rPr>
              <w:t>Non-discrimination and minorities rights (arts. 2, 25, 26, 27)</w:t>
            </w:r>
            <w:r w:rsidR="005373EA" w:rsidRPr="005373EA">
              <w:rPr>
                <w:rFonts w:ascii="Times New Roman" w:hAnsi="Times New Roman" w:cs="Times New Roman"/>
                <w:noProof/>
                <w:webHidden/>
                <w:sz w:val="24"/>
                <w:szCs w:val="24"/>
              </w:rPr>
              <w:tab/>
            </w:r>
            <w:r w:rsidR="005373EA" w:rsidRPr="005373EA">
              <w:rPr>
                <w:rFonts w:ascii="Times New Roman" w:hAnsi="Times New Roman" w:cs="Times New Roman"/>
                <w:noProof/>
                <w:webHidden/>
                <w:sz w:val="24"/>
                <w:szCs w:val="24"/>
              </w:rPr>
              <w:fldChar w:fldCharType="begin"/>
            </w:r>
            <w:r w:rsidR="005373EA" w:rsidRPr="005373EA">
              <w:rPr>
                <w:rFonts w:ascii="Times New Roman" w:hAnsi="Times New Roman" w:cs="Times New Roman"/>
                <w:noProof/>
                <w:webHidden/>
                <w:sz w:val="24"/>
                <w:szCs w:val="24"/>
              </w:rPr>
              <w:instrText xml:space="preserve"> PAGEREF _Toc10126168 \h </w:instrText>
            </w:r>
            <w:r w:rsidR="005373EA" w:rsidRPr="005373EA">
              <w:rPr>
                <w:rFonts w:ascii="Times New Roman" w:hAnsi="Times New Roman" w:cs="Times New Roman"/>
                <w:noProof/>
                <w:webHidden/>
                <w:sz w:val="24"/>
                <w:szCs w:val="24"/>
              </w:rPr>
            </w:r>
            <w:r w:rsidR="005373EA" w:rsidRPr="005373EA">
              <w:rPr>
                <w:rFonts w:ascii="Times New Roman" w:hAnsi="Times New Roman" w:cs="Times New Roman"/>
                <w:noProof/>
                <w:webHidden/>
                <w:sz w:val="24"/>
                <w:szCs w:val="24"/>
              </w:rPr>
              <w:fldChar w:fldCharType="separate"/>
            </w:r>
            <w:r w:rsidR="00031605">
              <w:rPr>
                <w:rFonts w:ascii="Times New Roman" w:hAnsi="Times New Roman" w:cs="Times New Roman"/>
                <w:noProof/>
                <w:webHidden/>
                <w:sz w:val="24"/>
                <w:szCs w:val="24"/>
              </w:rPr>
              <w:t>3</w:t>
            </w:r>
            <w:r w:rsidR="005373EA" w:rsidRPr="005373EA">
              <w:rPr>
                <w:rFonts w:ascii="Times New Roman" w:hAnsi="Times New Roman" w:cs="Times New Roman"/>
                <w:noProof/>
                <w:webHidden/>
                <w:sz w:val="24"/>
                <w:szCs w:val="24"/>
              </w:rPr>
              <w:fldChar w:fldCharType="end"/>
            </w:r>
          </w:hyperlink>
        </w:p>
        <w:p w14:paraId="1F067E8F" w14:textId="12B8C768" w:rsidR="005373EA" w:rsidRPr="005373EA" w:rsidRDefault="003547B2">
          <w:pPr>
            <w:pStyle w:val="TOC2"/>
            <w:tabs>
              <w:tab w:val="right" w:leader="dot" w:pos="9016"/>
            </w:tabs>
            <w:rPr>
              <w:rFonts w:ascii="Times New Roman" w:eastAsiaTheme="minorEastAsia" w:hAnsi="Times New Roman" w:cs="Times New Roman"/>
              <w:noProof/>
              <w:sz w:val="24"/>
              <w:szCs w:val="24"/>
              <w:lang w:eastAsia="en-GB"/>
            </w:rPr>
          </w:pPr>
          <w:hyperlink w:anchor="_Toc10126169" w:history="1">
            <w:r w:rsidR="005373EA" w:rsidRPr="005373EA">
              <w:rPr>
                <w:rStyle w:val="Hyperlink"/>
                <w:rFonts w:ascii="Times New Roman" w:eastAsia="Calibri" w:hAnsi="Times New Roman" w:cs="Times New Roman"/>
                <w:noProof/>
                <w:sz w:val="24"/>
                <w:szCs w:val="24"/>
                <w:lang w:val="en-US"/>
              </w:rPr>
              <w:t>Equality between men and women, and discrimination against women (arts. 2, 3, 23, 25, 26)</w:t>
            </w:r>
            <w:r w:rsidR="005373EA" w:rsidRPr="005373EA">
              <w:rPr>
                <w:rFonts w:ascii="Times New Roman" w:hAnsi="Times New Roman" w:cs="Times New Roman"/>
                <w:noProof/>
                <w:webHidden/>
                <w:sz w:val="24"/>
                <w:szCs w:val="24"/>
              </w:rPr>
              <w:tab/>
            </w:r>
            <w:r w:rsidR="005373EA" w:rsidRPr="005373EA">
              <w:rPr>
                <w:rFonts w:ascii="Times New Roman" w:hAnsi="Times New Roman" w:cs="Times New Roman"/>
                <w:noProof/>
                <w:webHidden/>
                <w:sz w:val="24"/>
                <w:szCs w:val="24"/>
              </w:rPr>
              <w:fldChar w:fldCharType="begin"/>
            </w:r>
            <w:r w:rsidR="005373EA" w:rsidRPr="005373EA">
              <w:rPr>
                <w:rFonts w:ascii="Times New Roman" w:hAnsi="Times New Roman" w:cs="Times New Roman"/>
                <w:noProof/>
                <w:webHidden/>
                <w:sz w:val="24"/>
                <w:szCs w:val="24"/>
              </w:rPr>
              <w:instrText xml:space="preserve"> PAGEREF _Toc10126169 \h </w:instrText>
            </w:r>
            <w:r w:rsidR="005373EA" w:rsidRPr="005373EA">
              <w:rPr>
                <w:rFonts w:ascii="Times New Roman" w:hAnsi="Times New Roman" w:cs="Times New Roman"/>
                <w:noProof/>
                <w:webHidden/>
                <w:sz w:val="24"/>
                <w:szCs w:val="24"/>
              </w:rPr>
            </w:r>
            <w:r w:rsidR="005373EA" w:rsidRPr="005373EA">
              <w:rPr>
                <w:rFonts w:ascii="Times New Roman" w:hAnsi="Times New Roman" w:cs="Times New Roman"/>
                <w:noProof/>
                <w:webHidden/>
                <w:sz w:val="24"/>
                <w:szCs w:val="24"/>
              </w:rPr>
              <w:fldChar w:fldCharType="separate"/>
            </w:r>
            <w:r w:rsidR="00031605">
              <w:rPr>
                <w:rFonts w:ascii="Times New Roman" w:hAnsi="Times New Roman" w:cs="Times New Roman"/>
                <w:noProof/>
                <w:webHidden/>
                <w:sz w:val="24"/>
                <w:szCs w:val="24"/>
              </w:rPr>
              <w:t>4</w:t>
            </w:r>
            <w:r w:rsidR="005373EA" w:rsidRPr="005373EA">
              <w:rPr>
                <w:rFonts w:ascii="Times New Roman" w:hAnsi="Times New Roman" w:cs="Times New Roman"/>
                <w:noProof/>
                <w:webHidden/>
                <w:sz w:val="24"/>
                <w:szCs w:val="24"/>
              </w:rPr>
              <w:fldChar w:fldCharType="end"/>
            </w:r>
          </w:hyperlink>
        </w:p>
        <w:p w14:paraId="5731E9D2" w14:textId="40B93C8D" w:rsidR="005373EA" w:rsidRPr="005373EA" w:rsidRDefault="003547B2">
          <w:pPr>
            <w:pStyle w:val="TOC2"/>
            <w:tabs>
              <w:tab w:val="right" w:leader="dot" w:pos="9016"/>
            </w:tabs>
            <w:rPr>
              <w:rFonts w:ascii="Times New Roman" w:eastAsiaTheme="minorEastAsia" w:hAnsi="Times New Roman" w:cs="Times New Roman"/>
              <w:noProof/>
              <w:sz w:val="24"/>
              <w:szCs w:val="24"/>
              <w:lang w:eastAsia="en-GB"/>
            </w:rPr>
          </w:pPr>
          <w:hyperlink w:anchor="_Toc10126170" w:history="1">
            <w:r w:rsidR="005373EA" w:rsidRPr="005373EA">
              <w:rPr>
                <w:rStyle w:val="Hyperlink"/>
                <w:rFonts w:ascii="Times New Roman" w:eastAsia="Calibri" w:hAnsi="Times New Roman" w:cs="Times New Roman"/>
                <w:noProof/>
                <w:sz w:val="24"/>
                <w:szCs w:val="24"/>
                <w:lang w:val="en-US" w:eastAsia="en-GB"/>
              </w:rPr>
              <w:t>Right to life and discrimination in Penal Law (arts. 6,</w:t>
            </w:r>
            <w:r w:rsidR="005373EA" w:rsidRPr="005373EA">
              <w:rPr>
                <w:rStyle w:val="Hyperlink"/>
                <w:rFonts w:ascii="Times New Roman" w:eastAsia="Calibri" w:hAnsi="Times New Roman" w:cs="Times New Roman"/>
                <w:noProof/>
                <w:sz w:val="24"/>
                <w:szCs w:val="24"/>
                <w:lang w:val="en-US"/>
              </w:rPr>
              <w:t xml:space="preserve"> 2, 25, 26</w:t>
            </w:r>
            <w:r w:rsidR="005373EA" w:rsidRPr="005373EA">
              <w:rPr>
                <w:rStyle w:val="Hyperlink"/>
                <w:rFonts w:ascii="Times New Roman" w:eastAsia="Calibri" w:hAnsi="Times New Roman" w:cs="Times New Roman"/>
                <w:noProof/>
                <w:sz w:val="24"/>
                <w:szCs w:val="24"/>
                <w:lang w:val="en-US" w:eastAsia="en-GB"/>
              </w:rPr>
              <w:t>)</w:t>
            </w:r>
            <w:r w:rsidR="005373EA" w:rsidRPr="005373EA">
              <w:rPr>
                <w:rFonts w:ascii="Times New Roman" w:hAnsi="Times New Roman" w:cs="Times New Roman"/>
                <w:noProof/>
                <w:webHidden/>
                <w:sz w:val="24"/>
                <w:szCs w:val="24"/>
              </w:rPr>
              <w:tab/>
            </w:r>
            <w:r w:rsidR="005373EA" w:rsidRPr="005373EA">
              <w:rPr>
                <w:rFonts w:ascii="Times New Roman" w:hAnsi="Times New Roman" w:cs="Times New Roman"/>
                <w:noProof/>
                <w:webHidden/>
                <w:sz w:val="24"/>
                <w:szCs w:val="24"/>
              </w:rPr>
              <w:fldChar w:fldCharType="begin"/>
            </w:r>
            <w:r w:rsidR="005373EA" w:rsidRPr="005373EA">
              <w:rPr>
                <w:rFonts w:ascii="Times New Roman" w:hAnsi="Times New Roman" w:cs="Times New Roman"/>
                <w:noProof/>
                <w:webHidden/>
                <w:sz w:val="24"/>
                <w:szCs w:val="24"/>
              </w:rPr>
              <w:instrText xml:space="preserve"> PAGEREF _Toc10126170 \h </w:instrText>
            </w:r>
            <w:r w:rsidR="005373EA" w:rsidRPr="005373EA">
              <w:rPr>
                <w:rFonts w:ascii="Times New Roman" w:hAnsi="Times New Roman" w:cs="Times New Roman"/>
                <w:noProof/>
                <w:webHidden/>
                <w:sz w:val="24"/>
                <w:szCs w:val="24"/>
              </w:rPr>
            </w:r>
            <w:r w:rsidR="005373EA" w:rsidRPr="005373EA">
              <w:rPr>
                <w:rFonts w:ascii="Times New Roman" w:hAnsi="Times New Roman" w:cs="Times New Roman"/>
                <w:noProof/>
                <w:webHidden/>
                <w:sz w:val="24"/>
                <w:szCs w:val="24"/>
              </w:rPr>
              <w:fldChar w:fldCharType="separate"/>
            </w:r>
            <w:r w:rsidR="00031605">
              <w:rPr>
                <w:rFonts w:ascii="Times New Roman" w:hAnsi="Times New Roman" w:cs="Times New Roman"/>
                <w:noProof/>
                <w:webHidden/>
                <w:sz w:val="24"/>
                <w:szCs w:val="24"/>
              </w:rPr>
              <w:t>5</w:t>
            </w:r>
            <w:r w:rsidR="005373EA" w:rsidRPr="005373EA">
              <w:rPr>
                <w:rFonts w:ascii="Times New Roman" w:hAnsi="Times New Roman" w:cs="Times New Roman"/>
                <w:noProof/>
                <w:webHidden/>
                <w:sz w:val="24"/>
                <w:szCs w:val="24"/>
              </w:rPr>
              <w:fldChar w:fldCharType="end"/>
            </w:r>
          </w:hyperlink>
        </w:p>
        <w:p w14:paraId="30E40E22" w14:textId="575A2E83" w:rsidR="005373EA" w:rsidRPr="005373EA" w:rsidRDefault="003547B2">
          <w:pPr>
            <w:pStyle w:val="TOC2"/>
            <w:tabs>
              <w:tab w:val="right" w:leader="dot" w:pos="9016"/>
            </w:tabs>
            <w:rPr>
              <w:rFonts w:ascii="Times New Roman" w:eastAsiaTheme="minorEastAsia" w:hAnsi="Times New Roman" w:cs="Times New Roman"/>
              <w:noProof/>
              <w:sz w:val="24"/>
              <w:szCs w:val="24"/>
              <w:lang w:eastAsia="en-GB"/>
            </w:rPr>
          </w:pPr>
          <w:hyperlink w:anchor="_Toc10126171" w:history="1">
            <w:r w:rsidR="005373EA" w:rsidRPr="005373EA">
              <w:rPr>
                <w:rStyle w:val="Hyperlink"/>
                <w:rFonts w:ascii="Times New Roman" w:eastAsia="Calibri" w:hAnsi="Times New Roman" w:cs="Times New Roman"/>
                <w:noProof/>
                <w:sz w:val="24"/>
                <w:szCs w:val="24"/>
                <w:lang w:val="en-US"/>
              </w:rPr>
              <w:t>Prohibition of torture and of cruel, inhuman or degrading treatment and treatment of persons deprived of their liberty (arts. 6, 7, 10)</w:t>
            </w:r>
            <w:r w:rsidR="005373EA" w:rsidRPr="005373EA">
              <w:rPr>
                <w:rFonts w:ascii="Times New Roman" w:hAnsi="Times New Roman" w:cs="Times New Roman"/>
                <w:noProof/>
                <w:webHidden/>
                <w:sz w:val="24"/>
                <w:szCs w:val="24"/>
              </w:rPr>
              <w:tab/>
            </w:r>
            <w:r w:rsidR="005373EA" w:rsidRPr="005373EA">
              <w:rPr>
                <w:rFonts w:ascii="Times New Roman" w:hAnsi="Times New Roman" w:cs="Times New Roman"/>
                <w:noProof/>
                <w:webHidden/>
                <w:sz w:val="24"/>
                <w:szCs w:val="24"/>
              </w:rPr>
              <w:fldChar w:fldCharType="begin"/>
            </w:r>
            <w:r w:rsidR="005373EA" w:rsidRPr="005373EA">
              <w:rPr>
                <w:rFonts w:ascii="Times New Roman" w:hAnsi="Times New Roman" w:cs="Times New Roman"/>
                <w:noProof/>
                <w:webHidden/>
                <w:sz w:val="24"/>
                <w:szCs w:val="24"/>
              </w:rPr>
              <w:instrText xml:space="preserve"> PAGEREF _Toc10126171 \h </w:instrText>
            </w:r>
            <w:r w:rsidR="005373EA" w:rsidRPr="005373EA">
              <w:rPr>
                <w:rFonts w:ascii="Times New Roman" w:hAnsi="Times New Roman" w:cs="Times New Roman"/>
                <w:noProof/>
                <w:webHidden/>
                <w:sz w:val="24"/>
                <w:szCs w:val="24"/>
              </w:rPr>
            </w:r>
            <w:r w:rsidR="005373EA" w:rsidRPr="005373EA">
              <w:rPr>
                <w:rFonts w:ascii="Times New Roman" w:hAnsi="Times New Roman" w:cs="Times New Roman"/>
                <w:noProof/>
                <w:webHidden/>
                <w:sz w:val="24"/>
                <w:szCs w:val="24"/>
              </w:rPr>
              <w:fldChar w:fldCharType="separate"/>
            </w:r>
            <w:r w:rsidR="00031605">
              <w:rPr>
                <w:rFonts w:ascii="Times New Roman" w:hAnsi="Times New Roman" w:cs="Times New Roman"/>
                <w:noProof/>
                <w:webHidden/>
                <w:sz w:val="24"/>
                <w:szCs w:val="24"/>
              </w:rPr>
              <w:t>6</w:t>
            </w:r>
            <w:r w:rsidR="005373EA" w:rsidRPr="005373EA">
              <w:rPr>
                <w:rFonts w:ascii="Times New Roman" w:hAnsi="Times New Roman" w:cs="Times New Roman"/>
                <w:noProof/>
                <w:webHidden/>
                <w:sz w:val="24"/>
                <w:szCs w:val="24"/>
              </w:rPr>
              <w:fldChar w:fldCharType="end"/>
            </w:r>
          </w:hyperlink>
        </w:p>
        <w:p w14:paraId="37FEF6F5" w14:textId="43D07C0E" w:rsidR="005373EA" w:rsidRPr="005373EA" w:rsidRDefault="003547B2">
          <w:pPr>
            <w:pStyle w:val="TOC2"/>
            <w:tabs>
              <w:tab w:val="right" w:leader="dot" w:pos="9016"/>
            </w:tabs>
            <w:rPr>
              <w:rFonts w:ascii="Times New Roman" w:eastAsiaTheme="minorEastAsia" w:hAnsi="Times New Roman" w:cs="Times New Roman"/>
              <w:noProof/>
              <w:sz w:val="24"/>
              <w:szCs w:val="24"/>
              <w:lang w:eastAsia="en-GB"/>
            </w:rPr>
          </w:pPr>
          <w:hyperlink w:anchor="_Toc10126172" w:history="1">
            <w:r w:rsidR="005373EA" w:rsidRPr="005373EA">
              <w:rPr>
                <w:rStyle w:val="Hyperlink"/>
                <w:rFonts w:ascii="Times New Roman" w:hAnsi="Times New Roman" w:cs="Times New Roman"/>
                <w:noProof/>
                <w:sz w:val="24"/>
                <w:szCs w:val="24"/>
              </w:rPr>
              <w:t>Refugees, asylum seekers, stateless persons and freedom of movement (arts. 7, 12, 13, 16, 26)</w:t>
            </w:r>
            <w:r w:rsidR="005373EA" w:rsidRPr="005373EA">
              <w:rPr>
                <w:rFonts w:ascii="Times New Roman" w:hAnsi="Times New Roman" w:cs="Times New Roman"/>
                <w:noProof/>
                <w:webHidden/>
                <w:sz w:val="24"/>
                <w:szCs w:val="24"/>
              </w:rPr>
              <w:tab/>
            </w:r>
            <w:r w:rsidR="005373EA" w:rsidRPr="005373EA">
              <w:rPr>
                <w:rFonts w:ascii="Times New Roman" w:hAnsi="Times New Roman" w:cs="Times New Roman"/>
                <w:noProof/>
                <w:webHidden/>
                <w:sz w:val="24"/>
                <w:szCs w:val="24"/>
              </w:rPr>
              <w:fldChar w:fldCharType="begin"/>
            </w:r>
            <w:r w:rsidR="005373EA" w:rsidRPr="005373EA">
              <w:rPr>
                <w:rFonts w:ascii="Times New Roman" w:hAnsi="Times New Roman" w:cs="Times New Roman"/>
                <w:noProof/>
                <w:webHidden/>
                <w:sz w:val="24"/>
                <w:szCs w:val="24"/>
              </w:rPr>
              <w:instrText xml:space="preserve"> PAGEREF _Toc10126172 \h </w:instrText>
            </w:r>
            <w:r w:rsidR="005373EA" w:rsidRPr="005373EA">
              <w:rPr>
                <w:rFonts w:ascii="Times New Roman" w:hAnsi="Times New Roman" w:cs="Times New Roman"/>
                <w:noProof/>
                <w:webHidden/>
                <w:sz w:val="24"/>
                <w:szCs w:val="24"/>
              </w:rPr>
            </w:r>
            <w:r w:rsidR="005373EA" w:rsidRPr="005373EA">
              <w:rPr>
                <w:rFonts w:ascii="Times New Roman" w:hAnsi="Times New Roman" w:cs="Times New Roman"/>
                <w:noProof/>
                <w:webHidden/>
                <w:sz w:val="24"/>
                <w:szCs w:val="24"/>
              </w:rPr>
              <w:fldChar w:fldCharType="separate"/>
            </w:r>
            <w:r w:rsidR="00031605">
              <w:rPr>
                <w:rFonts w:ascii="Times New Roman" w:hAnsi="Times New Roman" w:cs="Times New Roman"/>
                <w:noProof/>
                <w:webHidden/>
                <w:sz w:val="24"/>
                <w:szCs w:val="24"/>
              </w:rPr>
              <w:t>6</w:t>
            </w:r>
            <w:r w:rsidR="005373EA" w:rsidRPr="005373EA">
              <w:rPr>
                <w:rFonts w:ascii="Times New Roman" w:hAnsi="Times New Roman" w:cs="Times New Roman"/>
                <w:noProof/>
                <w:webHidden/>
                <w:sz w:val="24"/>
                <w:szCs w:val="24"/>
              </w:rPr>
              <w:fldChar w:fldCharType="end"/>
            </w:r>
          </w:hyperlink>
        </w:p>
        <w:p w14:paraId="4B54EF38" w14:textId="56C1B084" w:rsidR="005373EA" w:rsidRPr="005373EA" w:rsidRDefault="003547B2">
          <w:pPr>
            <w:pStyle w:val="TOC1"/>
            <w:tabs>
              <w:tab w:val="right" w:leader="dot" w:pos="9016"/>
            </w:tabs>
            <w:rPr>
              <w:rFonts w:ascii="Times New Roman" w:eastAsiaTheme="minorEastAsia" w:hAnsi="Times New Roman" w:cs="Times New Roman"/>
              <w:noProof/>
              <w:sz w:val="24"/>
              <w:szCs w:val="24"/>
              <w:lang w:eastAsia="en-GB"/>
            </w:rPr>
          </w:pPr>
          <w:hyperlink w:anchor="_Toc10126173" w:history="1">
            <w:r w:rsidR="005373EA" w:rsidRPr="005373EA">
              <w:rPr>
                <w:rStyle w:val="Hyperlink"/>
                <w:rFonts w:ascii="Times New Roman" w:hAnsi="Times New Roman" w:cs="Times New Roman"/>
                <w:noProof/>
                <w:sz w:val="24"/>
                <w:szCs w:val="24"/>
              </w:rPr>
              <w:t>Recommendation</w:t>
            </w:r>
            <w:r w:rsidR="005373EA" w:rsidRPr="005373EA">
              <w:rPr>
                <w:rFonts w:ascii="Times New Roman" w:hAnsi="Times New Roman" w:cs="Times New Roman"/>
                <w:noProof/>
                <w:webHidden/>
                <w:sz w:val="24"/>
                <w:szCs w:val="24"/>
              </w:rPr>
              <w:tab/>
            </w:r>
            <w:r w:rsidR="005373EA" w:rsidRPr="005373EA">
              <w:rPr>
                <w:rFonts w:ascii="Times New Roman" w:hAnsi="Times New Roman" w:cs="Times New Roman"/>
                <w:noProof/>
                <w:webHidden/>
                <w:sz w:val="24"/>
                <w:szCs w:val="24"/>
              </w:rPr>
              <w:fldChar w:fldCharType="begin"/>
            </w:r>
            <w:r w:rsidR="005373EA" w:rsidRPr="005373EA">
              <w:rPr>
                <w:rFonts w:ascii="Times New Roman" w:hAnsi="Times New Roman" w:cs="Times New Roman"/>
                <w:noProof/>
                <w:webHidden/>
                <w:sz w:val="24"/>
                <w:szCs w:val="24"/>
              </w:rPr>
              <w:instrText xml:space="preserve"> PAGEREF _Toc10126173 \h </w:instrText>
            </w:r>
            <w:r w:rsidR="005373EA" w:rsidRPr="005373EA">
              <w:rPr>
                <w:rFonts w:ascii="Times New Roman" w:hAnsi="Times New Roman" w:cs="Times New Roman"/>
                <w:noProof/>
                <w:webHidden/>
                <w:sz w:val="24"/>
                <w:szCs w:val="24"/>
              </w:rPr>
            </w:r>
            <w:r w:rsidR="005373EA" w:rsidRPr="005373EA">
              <w:rPr>
                <w:rFonts w:ascii="Times New Roman" w:hAnsi="Times New Roman" w:cs="Times New Roman"/>
                <w:noProof/>
                <w:webHidden/>
                <w:sz w:val="24"/>
                <w:szCs w:val="24"/>
              </w:rPr>
              <w:fldChar w:fldCharType="separate"/>
            </w:r>
            <w:r w:rsidR="00031605">
              <w:rPr>
                <w:rFonts w:ascii="Times New Roman" w:hAnsi="Times New Roman" w:cs="Times New Roman"/>
                <w:noProof/>
                <w:webHidden/>
                <w:sz w:val="24"/>
                <w:szCs w:val="24"/>
              </w:rPr>
              <w:t>7</w:t>
            </w:r>
            <w:r w:rsidR="005373EA" w:rsidRPr="005373EA">
              <w:rPr>
                <w:rFonts w:ascii="Times New Roman" w:hAnsi="Times New Roman" w:cs="Times New Roman"/>
                <w:noProof/>
                <w:webHidden/>
                <w:sz w:val="24"/>
                <w:szCs w:val="24"/>
              </w:rPr>
              <w:fldChar w:fldCharType="end"/>
            </w:r>
          </w:hyperlink>
        </w:p>
        <w:p w14:paraId="3C1AA40B" w14:textId="54CB16CE" w:rsidR="00AA58E0" w:rsidRPr="007C6583" w:rsidRDefault="00AA58E0">
          <w:pPr>
            <w:rPr>
              <w:rFonts w:asciiTheme="majorBidi" w:hAnsiTheme="majorBidi" w:cstheme="majorBidi"/>
            </w:rPr>
          </w:pPr>
          <w:r w:rsidRPr="005373EA">
            <w:rPr>
              <w:rFonts w:ascii="Times New Roman" w:hAnsi="Times New Roman" w:cs="Times New Roman"/>
              <w:b/>
              <w:bCs/>
              <w:noProof/>
              <w:sz w:val="24"/>
              <w:szCs w:val="24"/>
            </w:rPr>
            <w:fldChar w:fldCharType="end"/>
          </w:r>
        </w:p>
      </w:sdtContent>
    </w:sdt>
    <w:p w14:paraId="5457D18F" w14:textId="0393D02C" w:rsidR="00BC6621" w:rsidRPr="007C6583" w:rsidRDefault="0003084C">
      <w:pPr>
        <w:rPr>
          <w:rFonts w:asciiTheme="majorBidi" w:eastAsiaTheme="majorEastAsia" w:hAnsiTheme="majorBidi" w:cstheme="majorBidi"/>
          <w:color w:val="7B881D" w:themeColor="accent1" w:themeShade="BF"/>
          <w:sz w:val="32"/>
          <w:szCs w:val="32"/>
        </w:rPr>
      </w:pPr>
      <w:r w:rsidRPr="007C6583">
        <w:rPr>
          <w:rFonts w:asciiTheme="majorBidi" w:hAnsiTheme="majorBidi" w:cstheme="majorBidi"/>
          <w:noProof/>
          <w:color w:val="A6B727" w:themeColor="accent1"/>
          <w:sz w:val="32"/>
          <w:szCs w:val="32"/>
        </w:rPr>
        <mc:AlternateContent>
          <mc:Choice Requires="wps">
            <w:drawing>
              <wp:anchor distT="0" distB="0" distL="114300" distR="114300" simplePos="0" relativeHeight="251663360" behindDoc="0" locked="0" layoutInCell="1" allowOverlap="1" wp14:anchorId="0696EDD6" wp14:editId="11325B5F">
                <wp:simplePos x="0" y="0"/>
                <wp:positionH relativeFrom="column">
                  <wp:posOffset>-1905</wp:posOffset>
                </wp:positionH>
                <wp:positionV relativeFrom="paragraph">
                  <wp:posOffset>114927</wp:posOffset>
                </wp:positionV>
                <wp:extent cx="571944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71944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48348A" id="Straight Connector 7"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9.05pt" to="450.2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n/DwwEAANQDAAAOAAAAZHJzL2Uyb0RvYy54bWysU8tu2zAQvBfoPxC815KCOG4Eyzk4SC9F&#10;azTtBzDU0iLAF5aMJf99lrStBG2BokUvFMmdmd1ZrtZ3kzXsABi1dx1vFjVn4KTvtdt3/Mf3hw8f&#10;OYtJuF4Y76DjR4j8bvP+3XoMLVz5wZsekJGIi+0YOj6kFNqqinIAK+LCB3AUVB6tSHTEfdWjGEnd&#10;muqqrm+q0WMf0EuIkW7vT0G+KfpKgUxflYqQmOk41ZbKimV9ymu1WYt2jyIMWp7LEP9QhRXaUdJZ&#10;6l4kwZ5R/yJltUQfvUoL6W3lldISigdy09Q/uXkcRIDihZoTw9ym+P9k5ZfDDpnuO77izAlLT/SY&#10;UOj9kNjWO0cN9MhWuU9jiC3Bt26H51MMO8ymJ4U2f8kOm0pvj3NvYUpM0uVy1dxeXy85k5dY9UoM&#10;GNMn8JblTceNdtm2aMXhc0yUjKAXSL42jo00bLf1sjxglSs71VJ26WjgBPsGirxR9qbIlamCrUF2&#10;EDQPQkpwqcneKIFxhM40pY2ZifWfiWd8pkKZuL8hz4yS2bs0k612Hn+XPU2XktUJT+W/8Z23T74/&#10;llcqARqd4vA85nk2354L/fVn3LwAAAD//wMAUEsDBBQABgAIAAAAIQDLyJvE1wAAAAcBAAAPAAAA&#10;ZHJzL2Rvd25yZXYueG1sTI7NTsMwEITvSLyDtUjcWqe0qtoQp0IIJK4pHDhu48WJiNeR7abh7VnE&#10;AY7zo5mvOsx+UBPF1Ac2sFoWoIjbYHt2Bt5enxc7UCkjWxwCk4EvSnCor68qLG24cEPTMTslI5xK&#10;NNDlPJZap7Yjj2kZRmLJPkL0mEVGp23Ei4z7Qd8VxVZ77FkeOhzpsaP283j2BppNbNKIYXoKjcP3&#10;6QX3br015vZmfrgHlWnOf2X4wRd0qIXpFM5skxoMLNZSFHu3AiXxvig2oE6/hq4r/Z+//gYAAP//&#10;AwBQSwECLQAUAAYACAAAACEAtoM4kv4AAADhAQAAEwAAAAAAAAAAAAAAAAAAAAAAW0NvbnRlbnRf&#10;VHlwZXNdLnhtbFBLAQItABQABgAIAAAAIQA4/SH/1gAAAJQBAAALAAAAAAAAAAAAAAAAAC8BAABf&#10;cmVscy8ucmVsc1BLAQItABQABgAIAAAAIQArGn/DwwEAANQDAAAOAAAAAAAAAAAAAAAAAC4CAABk&#10;cnMvZTJvRG9jLnhtbFBLAQItABQABgAIAAAAIQDLyJvE1wAAAAcBAAAPAAAAAAAAAAAAAAAAAB0E&#10;AABkcnMvZG93bnJldi54bWxQSwUGAAAAAAQABADzAAAAIQUAAAAA&#10;" strokecolor="#a6b727 [3204]" strokeweight="1.5pt"/>
            </w:pict>
          </mc:Fallback>
        </mc:AlternateContent>
      </w:r>
    </w:p>
    <w:p w14:paraId="7DB6075A" w14:textId="77777777" w:rsidR="00014F9C" w:rsidRDefault="00014F9C" w:rsidP="0003084C">
      <w:pPr>
        <w:ind w:left="1260" w:right="1286"/>
        <w:jc w:val="center"/>
        <w:rPr>
          <w:rFonts w:asciiTheme="majorBidi" w:hAnsiTheme="majorBidi" w:cstheme="majorBidi"/>
        </w:rPr>
      </w:pPr>
    </w:p>
    <w:p w14:paraId="2FD190F5" w14:textId="77777777" w:rsidR="00014F9C" w:rsidRDefault="00014F9C" w:rsidP="0003084C">
      <w:pPr>
        <w:ind w:left="1260" w:right="1286"/>
        <w:jc w:val="center"/>
        <w:rPr>
          <w:rFonts w:asciiTheme="majorBidi" w:hAnsiTheme="majorBidi" w:cstheme="majorBidi"/>
        </w:rPr>
      </w:pPr>
    </w:p>
    <w:p w14:paraId="0201D135" w14:textId="70487919" w:rsidR="00AA58E0" w:rsidRPr="00AA58E0" w:rsidRDefault="00AA58E0" w:rsidP="00AA58E0">
      <w:pPr>
        <w:sectPr w:rsidR="00AA58E0" w:rsidRPr="00AA58E0" w:rsidSect="00C342C7">
          <w:headerReference w:type="default" r:id="rId11"/>
          <w:footerReference w:type="default" r:id="rId12"/>
          <w:pgSz w:w="11906" w:h="16838"/>
          <w:pgMar w:top="1440" w:right="1440" w:bottom="1440" w:left="1440" w:header="708" w:footer="455" w:gutter="0"/>
          <w:pgNumType w:fmt="lowerRoman"/>
          <w:cols w:space="708"/>
          <w:titlePg/>
          <w:docGrid w:linePitch="360"/>
        </w:sectPr>
      </w:pPr>
    </w:p>
    <w:p w14:paraId="3E052D6B" w14:textId="2B8D4E59" w:rsidR="005D7DD7" w:rsidRPr="0073232E" w:rsidRDefault="005D7DD7" w:rsidP="009B3CB7">
      <w:pPr>
        <w:pStyle w:val="Heading1"/>
      </w:pPr>
      <w:bookmarkStart w:id="0" w:name="_Toc10126164"/>
      <w:r w:rsidRPr="009B3CB7">
        <w:lastRenderedPageBreak/>
        <w:t>Introduction</w:t>
      </w:r>
      <w:bookmarkEnd w:id="0"/>
    </w:p>
    <w:p w14:paraId="44390BBE" w14:textId="212AF2C4" w:rsidR="0093164C" w:rsidRPr="00824F87" w:rsidRDefault="00E06F78" w:rsidP="00824F87">
      <w:pPr>
        <w:pStyle w:val="Body"/>
        <w:ind w:left="360"/>
        <w:rPr>
          <w:lang w:val="en-US"/>
        </w:rPr>
      </w:pPr>
      <w:r w:rsidRPr="00824F87">
        <w:rPr>
          <w:lang w:val="en-US"/>
        </w:rPr>
        <w:t>Geneva International Centre for Justice (GICJ) is pleased to offer this submission to the Human Rights Committee</w:t>
      </w:r>
      <w:r w:rsidR="005731F3">
        <w:rPr>
          <w:lang w:val="en-US"/>
        </w:rPr>
        <w:t xml:space="preserve"> (the Committee)</w:t>
      </w:r>
      <w:r w:rsidRPr="00824F87">
        <w:rPr>
          <w:lang w:val="en-US"/>
        </w:rPr>
        <w:t xml:space="preserve"> during its 126</w:t>
      </w:r>
      <w:r w:rsidRPr="005E3874">
        <w:rPr>
          <w:vertAlign w:val="superscript"/>
          <w:lang w:val="en-US"/>
        </w:rPr>
        <w:t>th</w:t>
      </w:r>
      <w:r w:rsidR="005E3874">
        <w:rPr>
          <w:lang w:val="en-US"/>
        </w:rPr>
        <w:t xml:space="preserve"> </w:t>
      </w:r>
      <w:r w:rsidRPr="00824F87">
        <w:rPr>
          <w:lang w:val="en-US"/>
        </w:rPr>
        <w:t xml:space="preserve"> session, taking place from 1 to 26 July 2019, as a contribution toward the second periodic review of the Islamic Republic of Mauritania, and in response to the State party report (CCPR/C/MRT/2). We hope the information will prove useful to the Committee in the development of its Concluding Observations to the country</w:t>
      </w:r>
      <w:r w:rsidR="0093164C" w:rsidRPr="00824F87">
        <w:rPr>
          <w:lang w:val="en-US"/>
        </w:rPr>
        <w:t>.</w:t>
      </w:r>
    </w:p>
    <w:p w14:paraId="202029A5" w14:textId="4D788663" w:rsidR="00785FD6" w:rsidRPr="0073232E" w:rsidRDefault="00785FD6" w:rsidP="00187393">
      <w:pPr>
        <w:pStyle w:val="Heading1"/>
      </w:pPr>
      <w:bookmarkStart w:id="1" w:name="_Toc10126165"/>
      <w:r w:rsidRPr="0073232E">
        <w:t>Background</w:t>
      </w:r>
      <w:bookmarkEnd w:id="1"/>
    </w:p>
    <w:p w14:paraId="24C98B2D" w14:textId="4D60A9B2" w:rsidR="00E06F78" w:rsidRPr="00FA2692" w:rsidRDefault="00E06F78" w:rsidP="00E06F78">
      <w:pPr>
        <w:pStyle w:val="Body"/>
        <w:ind w:left="360"/>
        <w:rPr>
          <w:lang w:val="en-US"/>
        </w:rPr>
      </w:pPr>
      <w:r w:rsidRPr="00C25890">
        <w:rPr>
          <w:lang w:val="en-US"/>
        </w:rPr>
        <w:t>Mauritania signed and ratified the International Covenant on</w:t>
      </w:r>
      <w:r w:rsidRPr="00E82C99">
        <w:rPr>
          <w:lang w:val="en-US"/>
        </w:rPr>
        <w:t xml:space="preserve"> Civil and Political Rights (ICCPR) </w:t>
      </w:r>
      <w:r>
        <w:rPr>
          <w:lang w:val="en-US"/>
        </w:rPr>
        <w:t>o</w:t>
      </w:r>
      <w:r w:rsidRPr="00E82C99">
        <w:rPr>
          <w:lang w:val="en-US"/>
        </w:rPr>
        <w:t xml:space="preserve">n </w:t>
      </w:r>
      <w:r>
        <w:rPr>
          <w:lang w:val="en-US"/>
        </w:rPr>
        <w:t xml:space="preserve">17 </w:t>
      </w:r>
      <w:r w:rsidRPr="00E82C99">
        <w:rPr>
          <w:lang w:val="en-US"/>
        </w:rPr>
        <w:t>November 2004. However, the State has reserv</w:t>
      </w:r>
      <w:r>
        <w:rPr>
          <w:lang w:val="en-US"/>
        </w:rPr>
        <w:t>ations</w:t>
      </w:r>
      <w:r w:rsidRPr="00E82C99">
        <w:rPr>
          <w:lang w:val="en-US"/>
        </w:rPr>
        <w:t xml:space="preserve"> to articles 18 and 23.4 of the ICCPR, and did not ratif</w:t>
      </w:r>
      <w:r>
        <w:rPr>
          <w:lang w:val="en-US"/>
        </w:rPr>
        <w:t>y</w:t>
      </w:r>
      <w:r w:rsidRPr="00E82C99">
        <w:rPr>
          <w:lang w:val="en-US"/>
        </w:rPr>
        <w:t xml:space="preserve"> either the first optional Protocol to the Covenant that </w:t>
      </w:r>
      <w:r w:rsidRPr="00FA2692">
        <w:rPr>
          <w:lang w:val="en-US"/>
        </w:rPr>
        <w:t>gives the Committee competence to examine individual complaints or the second optional Protocol to the Covenant on the abolition of the death penalty with regard to States who have accepted the Protocol.</w:t>
      </w:r>
    </w:p>
    <w:p w14:paraId="38BFAABA" w14:textId="77777777" w:rsidR="00E06F78" w:rsidRPr="00C25890" w:rsidRDefault="00E06F78" w:rsidP="00E06F78">
      <w:pPr>
        <w:pStyle w:val="Body"/>
        <w:ind w:left="360"/>
      </w:pPr>
      <w:r w:rsidRPr="00FA2692">
        <w:rPr>
          <w:lang w:val="en-US"/>
        </w:rPr>
        <w:t>Articles 18 and 23.4 of the ICCPR establish, respectively, the recognition of the principle that both parents have common responsibilities for the upbringing and development of the child and the promotion of international cooperation to the exchange of appropriate</w:t>
      </w:r>
      <w:r w:rsidRPr="00E82C99">
        <w:t xml:space="preserve"> information in the field of preventive health care and of medical, psychological and functional treatment of disabled children. The State has declared in its report that </w:t>
      </w:r>
      <w:r>
        <w:t xml:space="preserve">its </w:t>
      </w:r>
      <w:r w:rsidRPr="00E82C99">
        <w:t xml:space="preserve">reservations to articles 18 and 23.4 </w:t>
      </w:r>
      <w:r w:rsidRPr="00C25890">
        <w:t xml:space="preserve">of the ICCPR are necessary since they are contrary to the provisions of </w:t>
      </w:r>
      <w:r>
        <w:t>S</w:t>
      </w:r>
      <w:r w:rsidRPr="00C25890">
        <w:t>haria</w:t>
      </w:r>
      <w:r>
        <w:t xml:space="preserve"> law</w:t>
      </w:r>
      <w:r w:rsidRPr="00C25890">
        <w:t xml:space="preserve">, </w:t>
      </w:r>
      <w:r>
        <w:t xml:space="preserve">the </w:t>
      </w:r>
      <w:r w:rsidRPr="00C25890">
        <w:t xml:space="preserve">source of Mauritanian Law, in accordance to the Constitution. </w:t>
      </w:r>
    </w:p>
    <w:p w14:paraId="2C057D49" w14:textId="03E5F43B" w:rsidR="00E06F78" w:rsidRPr="00E82C99" w:rsidRDefault="00E06F78" w:rsidP="00E06F78">
      <w:pPr>
        <w:pStyle w:val="Body"/>
        <w:ind w:left="360"/>
      </w:pPr>
      <w:r w:rsidRPr="00E82C99">
        <w:t xml:space="preserve">Mauritania is a country where the White </w:t>
      </w:r>
      <w:proofErr w:type="spellStart"/>
      <w:r w:rsidRPr="00E82C99">
        <w:t>Maure</w:t>
      </w:r>
      <w:proofErr w:type="spellEnd"/>
      <w:r w:rsidRPr="00E82C99">
        <w:t xml:space="preserve">, or Arab-Berbers, </w:t>
      </w:r>
      <w:r>
        <w:t>are a majority</w:t>
      </w:r>
      <w:r w:rsidRPr="00E82C99">
        <w:t xml:space="preserve"> at the State, business and the faith community level</w:t>
      </w:r>
      <w:r w:rsidR="005373EA">
        <w:t>s</w:t>
      </w:r>
      <w:r w:rsidRPr="00E82C99">
        <w:t>.</w:t>
      </w:r>
      <w:r w:rsidRPr="00350EFF">
        <w:rPr>
          <w:rStyle w:val="FootnoteReference"/>
          <w:rFonts w:asciiTheme="majorBidi" w:hAnsiTheme="majorBidi" w:cstheme="majorBidi"/>
          <w:sz w:val="23"/>
          <w:szCs w:val="23"/>
        </w:rPr>
        <w:footnoteReference w:id="1"/>
      </w:r>
      <w:r w:rsidRPr="004037E1">
        <w:rPr>
          <w:vertAlign w:val="superscript"/>
        </w:rPr>
        <w:t>,</w:t>
      </w:r>
      <w:r w:rsidRPr="00350EFF">
        <w:rPr>
          <w:rStyle w:val="FootnoteReference"/>
          <w:rFonts w:asciiTheme="majorBidi" w:hAnsiTheme="majorBidi" w:cstheme="majorBidi"/>
          <w:sz w:val="23"/>
          <w:szCs w:val="23"/>
        </w:rPr>
        <w:footnoteReference w:id="2"/>
      </w:r>
      <w:r w:rsidRPr="00E82C99">
        <w:t xml:space="preserve"> Historically, Mauritania has carried out slavery</w:t>
      </w:r>
      <w:r w:rsidR="005373EA">
        <w:t>-</w:t>
      </w:r>
      <w:r w:rsidRPr="00E82C99">
        <w:t>related practices against the so</w:t>
      </w:r>
      <w:r w:rsidR="005373EA">
        <w:t>-</w:t>
      </w:r>
      <w:r w:rsidRPr="00E82C99">
        <w:t xml:space="preserve">called </w:t>
      </w:r>
      <w:proofErr w:type="spellStart"/>
      <w:r w:rsidRPr="00E82C99">
        <w:t>Harratines</w:t>
      </w:r>
      <w:proofErr w:type="spellEnd"/>
      <w:r w:rsidR="005373EA">
        <w:t>,</w:t>
      </w:r>
      <w:r w:rsidRPr="00E82C99">
        <w:t xml:space="preserve"> or Black </w:t>
      </w:r>
      <w:proofErr w:type="spellStart"/>
      <w:r w:rsidRPr="00E82C99">
        <w:t>Maure</w:t>
      </w:r>
      <w:proofErr w:type="spellEnd"/>
      <w:r w:rsidRPr="00E82C99">
        <w:t xml:space="preserve">. Even though a </w:t>
      </w:r>
      <w:r w:rsidR="005373EA">
        <w:t>l</w:t>
      </w:r>
      <w:r w:rsidRPr="00E82C99">
        <w:t xml:space="preserve">aw </w:t>
      </w:r>
      <w:r>
        <w:t>was</w:t>
      </w:r>
      <w:r w:rsidRPr="00E82C99">
        <w:t xml:space="preserve"> approved in 2015 regarding the prohibition of slavery and discrimination in Mauritania, this </w:t>
      </w:r>
      <w:r>
        <w:t>l</w:t>
      </w:r>
      <w:r w:rsidRPr="00E82C99">
        <w:t>aw is far from being fully implemented and so slavery and discrimination still very present in the country.</w:t>
      </w:r>
    </w:p>
    <w:p w14:paraId="69A41995" w14:textId="77777777" w:rsidR="00E06F78" w:rsidRPr="00E82C99" w:rsidRDefault="00E06F78" w:rsidP="00E06F78">
      <w:pPr>
        <w:pStyle w:val="Body"/>
        <w:ind w:left="360"/>
      </w:pPr>
      <w:r w:rsidRPr="00E82C99">
        <w:t xml:space="preserve">Mauritanian laws impose the death penalty for a broad range of offenses, including blasphemy, adultery, and homosexuality, that will be developed below. </w:t>
      </w:r>
    </w:p>
    <w:p w14:paraId="57764E95" w14:textId="23BDFB5F" w:rsidR="00E06F78" w:rsidRPr="00E06F78" w:rsidRDefault="00E06F78" w:rsidP="00E06F78">
      <w:pPr>
        <w:pStyle w:val="Body"/>
        <w:ind w:left="360"/>
      </w:pPr>
      <w:r w:rsidRPr="00E82C99">
        <w:rPr>
          <w:sz w:val="23"/>
          <w:szCs w:val="23"/>
        </w:rPr>
        <w:t>In addition, the so</w:t>
      </w:r>
      <w:r w:rsidR="00FA2692">
        <w:rPr>
          <w:sz w:val="23"/>
          <w:szCs w:val="23"/>
        </w:rPr>
        <w:t>-</w:t>
      </w:r>
      <w:r w:rsidRPr="00E82C99">
        <w:rPr>
          <w:sz w:val="23"/>
          <w:szCs w:val="23"/>
        </w:rPr>
        <w:t xml:space="preserve">called </w:t>
      </w:r>
      <w:proofErr w:type="spellStart"/>
      <w:r w:rsidRPr="00FA2692">
        <w:rPr>
          <w:i/>
          <w:iCs/>
          <w:sz w:val="23"/>
          <w:szCs w:val="23"/>
        </w:rPr>
        <w:t>passif</w:t>
      </w:r>
      <w:proofErr w:type="spellEnd"/>
      <w:r w:rsidRPr="00FA2692">
        <w:rPr>
          <w:i/>
          <w:iCs/>
          <w:sz w:val="23"/>
          <w:szCs w:val="23"/>
        </w:rPr>
        <w:t xml:space="preserve"> </w:t>
      </w:r>
      <w:proofErr w:type="spellStart"/>
      <w:r w:rsidRPr="00FA2692">
        <w:rPr>
          <w:i/>
          <w:iCs/>
          <w:sz w:val="23"/>
          <w:szCs w:val="23"/>
        </w:rPr>
        <w:t>humanitaire</w:t>
      </w:r>
      <w:proofErr w:type="spellEnd"/>
      <w:r w:rsidRPr="00E82C99">
        <w:rPr>
          <w:sz w:val="23"/>
          <w:szCs w:val="23"/>
        </w:rPr>
        <w:t xml:space="preserve"> that took place</w:t>
      </w:r>
      <w:r w:rsidRPr="00E82C99">
        <w:t xml:space="preserve"> between 1989 and 1991 in the country, </w:t>
      </w:r>
      <w:r>
        <w:t xml:space="preserve">a </w:t>
      </w:r>
      <w:r w:rsidRPr="00E82C99">
        <w:t xml:space="preserve">period in which serious human rights violations where committed due to the inter-ethnic conflict </w:t>
      </w:r>
      <w:r>
        <w:t>in the country</w:t>
      </w:r>
      <w:r w:rsidRPr="00E82C99">
        <w:t>,</w:t>
      </w:r>
      <w:r>
        <w:t xml:space="preserve"> is</w:t>
      </w:r>
      <w:r w:rsidRPr="00E82C99">
        <w:t xml:space="preserve"> still unresolved.</w:t>
      </w:r>
      <w:r w:rsidRPr="00E82C99">
        <w:rPr>
          <w:sz w:val="23"/>
          <w:szCs w:val="23"/>
        </w:rPr>
        <w:t xml:space="preserve"> State agents committed serious crimes and human rights violation. The Government has not succeeded in solving the </w:t>
      </w:r>
      <w:r w:rsidRPr="00E82C99">
        <w:rPr>
          <w:sz w:val="23"/>
          <w:szCs w:val="23"/>
        </w:rPr>
        <w:lastRenderedPageBreak/>
        <w:t xml:space="preserve">historical conflict and still today Mauritanians are living </w:t>
      </w:r>
      <w:r>
        <w:rPr>
          <w:sz w:val="23"/>
          <w:szCs w:val="23"/>
        </w:rPr>
        <w:t xml:space="preserve">with </w:t>
      </w:r>
      <w:r w:rsidRPr="00E82C99">
        <w:rPr>
          <w:sz w:val="23"/>
          <w:szCs w:val="23"/>
        </w:rPr>
        <w:t xml:space="preserve">the consequences, which does not allow full national reconciliation between communities. </w:t>
      </w:r>
    </w:p>
    <w:p w14:paraId="66D442F8" w14:textId="0BD55FBD" w:rsidR="00EA5E6A" w:rsidRDefault="0098306F" w:rsidP="00187393">
      <w:pPr>
        <w:pStyle w:val="Heading1"/>
      </w:pPr>
      <w:bookmarkStart w:id="2" w:name="_Toc10126166"/>
      <w:r>
        <w:t>Mauritania</w:t>
      </w:r>
      <w:r w:rsidR="00444579" w:rsidRPr="0073232E">
        <w:t>’s Obligations Under the Convention</w:t>
      </w:r>
      <w:bookmarkEnd w:id="2"/>
    </w:p>
    <w:p w14:paraId="13C69906" w14:textId="78B5D893" w:rsidR="0098306F" w:rsidRPr="0098306F" w:rsidRDefault="0098306F" w:rsidP="0098306F">
      <w:pPr>
        <w:pStyle w:val="Heading2"/>
      </w:pPr>
      <w:bookmarkStart w:id="3" w:name="_Toc10126167"/>
      <w:r w:rsidRPr="004037E1">
        <w:rPr>
          <w:rFonts w:eastAsia="Calibri"/>
          <w:lang w:val="en-US"/>
        </w:rPr>
        <w:t xml:space="preserve">Impunity and past human </w:t>
      </w:r>
      <w:r w:rsidRPr="0098306F">
        <w:t>rights</w:t>
      </w:r>
      <w:r w:rsidRPr="004037E1">
        <w:rPr>
          <w:rFonts w:eastAsia="Calibri"/>
          <w:lang w:val="en-US"/>
        </w:rPr>
        <w:t xml:space="preserve"> violations (arts. 2, 6, 7, 14</w:t>
      </w:r>
      <w:r>
        <w:rPr>
          <w:rFonts w:eastAsia="Calibri"/>
          <w:lang w:val="en-US"/>
        </w:rPr>
        <w:t>)</w:t>
      </w:r>
      <w:bookmarkEnd w:id="3"/>
    </w:p>
    <w:p w14:paraId="3EB5E841" w14:textId="130DD7DF" w:rsidR="0098306F" w:rsidRPr="00E82C99" w:rsidRDefault="0098306F" w:rsidP="0098306F">
      <w:pPr>
        <w:pStyle w:val="Body"/>
        <w:ind w:left="360"/>
        <w:rPr>
          <w:lang w:val="en-US"/>
        </w:rPr>
      </w:pPr>
      <w:r w:rsidRPr="00E82C99">
        <w:rPr>
          <w:lang w:val="en-US"/>
        </w:rPr>
        <w:t xml:space="preserve">As </w:t>
      </w:r>
      <w:r w:rsidR="00824F87">
        <w:rPr>
          <w:lang w:val="en-US"/>
        </w:rPr>
        <w:t>previously mentioned</w:t>
      </w:r>
      <w:r w:rsidRPr="00E82C99">
        <w:rPr>
          <w:lang w:val="en-US"/>
        </w:rPr>
        <w:t xml:space="preserve">, </w:t>
      </w:r>
      <w:r>
        <w:rPr>
          <w:lang w:val="en-US"/>
        </w:rPr>
        <w:t>h</w:t>
      </w:r>
      <w:r w:rsidRPr="00E82C99">
        <w:rPr>
          <w:lang w:val="en-US"/>
        </w:rPr>
        <w:t xml:space="preserve">uman </w:t>
      </w:r>
      <w:r>
        <w:rPr>
          <w:lang w:val="en-US"/>
        </w:rPr>
        <w:t>r</w:t>
      </w:r>
      <w:r w:rsidRPr="00E82C99">
        <w:rPr>
          <w:lang w:val="en-US"/>
        </w:rPr>
        <w:t xml:space="preserve">ights violations and International Humanitarian Law violations where committed in the period between 1989 and 1991 in Mauritania due to the inter-ethnic conflict that the </w:t>
      </w:r>
      <w:r w:rsidRPr="00C25890">
        <w:rPr>
          <w:lang w:val="en-US"/>
        </w:rPr>
        <w:t xml:space="preserve">country went through. </w:t>
      </w:r>
      <w:r w:rsidR="00824F87">
        <w:rPr>
          <w:lang w:val="en-US"/>
        </w:rPr>
        <w:t>As of t</w:t>
      </w:r>
      <w:r w:rsidRPr="00C25890">
        <w:rPr>
          <w:lang w:val="en-US"/>
        </w:rPr>
        <w:t xml:space="preserve">oday, in 2019, these violations </w:t>
      </w:r>
      <w:r w:rsidR="00824F87">
        <w:rPr>
          <w:lang w:val="en-US"/>
        </w:rPr>
        <w:t xml:space="preserve">still </w:t>
      </w:r>
      <w:r w:rsidRPr="00C25890">
        <w:rPr>
          <w:lang w:val="en-US"/>
        </w:rPr>
        <w:t>have not been properly investigated by the Mauritanian Government</w:t>
      </w:r>
      <w:r w:rsidRPr="00E82C99">
        <w:rPr>
          <w:lang w:val="en-US"/>
        </w:rPr>
        <w:t xml:space="preserve">, and so the perpetrators still </w:t>
      </w:r>
      <w:r>
        <w:rPr>
          <w:lang w:val="en-US"/>
        </w:rPr>
        <w:t xml:space="preserve">have </w:t>
      </w:r>
      <w:r w:rsidRPr="00E82C99">
        <w:rPr>
          <w:lang w:val="en-US"/>
        </w:rPr>
        <w:t xml:space="preserve">not </w:t>
      </w:r>
      <w:r>
        <w:rPr>
          <w:lang w:val="en-US"/>
        </w:rPr>
        <w:t>been made accountable</w:t>
      </w:r>
      <w:r w:rsidRPr="00E82C99">
        <w:rPr>
          <w:lang w:val="en-US"/>
        </w:rPr>
        <w:t xml:space="preserve">. </w:t>
      </w:r>
    </w:p>
    <w:p w14:paraId="6EB2ACFB" w14:textId="77777777" w:rsidR="0098306F" w:rsidRPr="00E82C99" w:rsidRDefault="0098306F" w:rsidP="0098306F">
      <w:pPr>
        <w:pStyle w:val="Body"/>
        <w:ind w:left="360"/>
        <w:rPr>
          <w:sz w:val="23"/>
          <w:szCs w:val="23"/>
          <w:lang w:val="en-US"/>
        </w:rPr>
      </w:pPr>
      <w:r w:rsidRPr="00E82C99">
        <w:rPr>
          <w:lang w:val="en-US"/>
        </w:rPr>
        <w:t xml:space="preserve">The lack of prosecutions is in part due to the existence of Law No. 93-23 of 14 June 1993 granting amnesty to the members of the army and security forces having committed grave acts and massive human rights violations, in particular, discrimination for ethnic reasons, torture, illegal detention, extrajudicial executions </w:t>
      </w:r>
      <w:r w:rsidRPr="00E82C99">
        <w:rPr>
          <w:sz w:val="23"/>
          <w:szCs w:val="23"/>
          <w:lang w:val="en-US"/>
        </w:rPr>
        <w:t>and mass expulsions of black Mauritanians.</w:t>
      </w:r>
      <w:r w:rsidRPr="00E82C99">
        <w:rPr>
          <w:rStyle w:val="FootnoteReference"/>
          <w:rFonts w:asciiTheme="majorBidi" w:eastAsia="Calibri" w:hAnsiTheme="majorBidi" w:cstheme="majorBidi"/>
          <w:sz w:val="23"/>
          <w:szCs w:val="23"/>
          <w:lang w:val="en-US"/>
        </w:rPr>
        <w:footnoteReference w:id="3"/>
      </w:r>
    </w:p>
    <w:p w14:paraId="260F085A" w14:textId="1D327206" w:rsidR="0098306F" w:rsidRPr="00E82C99" w:rsidRDefault="0098306F" w:rsidP="0098306F">
      <w:pPr>
        <w:pStyle w:val="Body"/>
        <w:ind w:left="360"/>
        <w:rPr>
          <w:lang w:val="en-US"/>
        </w:rPr>
      </w:pPr>
      <w:r w:rsidRPr="00E82C99">
        <w:rPr>
          <w:lang w:val="en-US"/>
        </w:rPr>
        <w:t xml:space="preserve">Even though different UN bodies, including the Human Rights </w:t>
      </w:r>
      <w:r>
        <w:rPr>
          <w:lang w:val="en-US"/>
        </w:rPr>
        <w:t xml:space="preserve">Committee, </w:t>
      </w:r>
      <w:r w:rsidRPr="00E82C99">
        <w:rPr>
          <w:lang w:val="en-US"/>
        </w:rPr>
        <w:t xml:space="preserve">have reiterated the need for </w:t>
      </w:r>
      <w:r>
        <w:rPr>
          <w:lang w:val="en-US"/>
        </w:rPr>
        <w:t xml:space="preserve">the </w:t>
      </w:r>
      <w:r w:rsidRPr="00C25890">
        <w:rPr>
          <w:lang w:val="en-US"/>
        </w:rPr>
        <w:t>Mauritanian Government</w:t>
      </w:r>
      <w:r w:rsidRPr="00E82C99">
        <w:rPr>
          <w:lang w:val="en-US"/>
        </w:rPr>
        <w:t xml:space="preserve"> to engage </w:t>
      </w:r>
      <w:r>
        <w:rPr>
          <w:lang w:val="en-US"/>
        </w:rPr>
        <w:t xml:space="preserve">in </w:t>
      </w:r>
      <w:r w:rsidRPr="00E82C99">
        <w:rPr>
          <w:lang w:val="en-US"/>
        </w:rPr>
        <w:t xml:space="preserve">a serious investigation regarding the crimes committed, the State party has not address the issue in </w:t>
      </w:r>
      <w:r>
        <w:rPr>
          <w:lang w:val="en-US"/>
        </w:rPr>
        <w:t>its most recent</w:t>
      </w:r>
      <w:r w:rsidRPr="00E82C99">
        <w:rPr>
          <w:lang w:val="en-US"/>
        </w:rPr>
        <w:t xml:space="preserve"> report presented to the Human Rights Committee, which illustrates its lack of will to prosecute th</w:t>
      </w:r>
      <w:r>
        <w:rPr>
          <w:lang w:val="en-US"/>
        </w:rPr>
        <w:t>os</w:t>
      </w:r>
      <w:r w:rsidRPr="00E82C99">
        <w:rPr>
          <w:lang w:val="en-US"/>
        </w:rPr>
        <w:t>e responsible f</w:t>
      </w:r>
      <w:r>
        <w:rPr>
          <w:lang w:val="en-US"/>
        </w:rPr>
        <w:t>or</w:t>
      </w:r>
      <w:r w:rsidRPr="00E82C99">
        <w:rPr>
          <w:lang w:val="en-US"/>
        </w:rPr>
        <w:t xml:space="preserve"> such serious human rights violations.</w:t>
      </w:r>
      <w:r w:rsidRPr="00E82C99">
        <w:rPr>
          <w:rStyle w:val="FootnoteReference"/>
          <w:rFonts w:asciiTheme="majorBidi" w:eastAsia="Calibri" w:hAnsiTheme="majorBidi" w:cstheme="majorBidi"/>
          <w:sz w:val="23"/>
          <w:szCs w:val="23"/>
          <w:lang w:val="en-US"/>
        </w:rPr>
        <w:footnoteReference w:id="4"/>
      </w:r>
      <w:r w:rsidRPr="00E82C99">
        <w:rPr>
          <w:lang w:val="en-US"/>
        </w:rPr>
        <w:t xml:space="preserve"> </w:t>
      </w:r>
      <w:r>
        <w:rPr>
          <w:lang w:val="en-US"/>
        </w:rPr>
        <w:t>No</w:t>
      </w:r>
      <w:r w:rsidRPr="00E82C99">
        <w:rPr>
          <w:lang w:val="en-US"/>
        </w:rPr>
        <w:t xml:space="preserve"> official report concerning these events has been published by the Government until today, as indicated by </w:t>
      </w:r>
      <w:proofErr w:type="spellStart"/>
      <w:r w:rsidRPr="00E82C99">
        <w:rPr>
          <w:lang w:val="en-US"/>
        </w:rPr>
        <w:t>Mutuma</w:t>
      </w:r>
      <w:proofErr w:type="spellEnd"/>
      <w:r w:rsidRPr="00E82C99">
        <w:rPr>
          <w:lang w:val="en-US"/>
        </w:rPr>
        <w:t xml:space="preserve"> </w:t>
      </w:r>
      <w:proofErr w:type="spellStart"/>
      <w:r w:rsidRPr="00E82C99">
        <w:rPr>
          <w:lang w:val="en-US"/>
        </w:rPr>
        <w:t>Ruteere</w:t>
      </w:r>
      <w:proofErr w:type="spellEnd"/>
      <w:r w:rsidRPr="00E82C99">
        <w:rPr>
          <w:lang w:val="en-US"/>
        </w:rPr>
        <w:t>, special rapporteur for contemporary forms of racism, racial discrimination, xenophobia and intolerance.</w:t>
      </w:r>
    </w:p>
    <w:p w14:paraId="4E3D4A2D" w14:textId="77777777" w:rsidR="0098306F" w:rsidRPr="00E82C99" w:rsidRDefault="0098306F" w:rsidP="0098306F">
      <w:pPr>
        <w:pStyle w:val="Body"/>
        <w:ind w:left="360"/>
      </w:pPr>
      <w:r w:rsidRPr="00E82C99">
        <w:rPr>
          <w:rFonts w:eastAsia="Calibri"/>
          <w:lang w:val="en-US"/>
        </w:rPr>
        <w:t xml:space="preserve">Additional Protocol II to the Geneva Conventions, </w:t>
      </w:r>
      <w:r w:rsidRPr="00E82C99">
        <w:rPr>
          <w:color w:val="222222"/>
        </w:rPr>
        <w:t>relating to non-international armed conflicts</w:t>
      </w:r>
      <w:r>
        <w:rPr>
          <w:color w:val="222222"/>
        </w:rPr>
        <w:t>,</w:t>
      </w:r>
      <w:r w:rsidRPr="00E82C99">
        <w:rPr>
          <w:color w:val="222222"/>
        </w:rPr>
        <w:t xml:space="preserve"> </w:t>
      </w:r>
      <w:r w:rsidRPr="00E82C99">
        <w:rPr>
          <w:rFonts w:eastAsia="Calibri"/>
          <w:lang w:val="en-US"/>
        </w:rPr>
        <w:t>establish</w:t>
      </w:r>
      <w:r>
        <w:rPr>
          <w:rFonts w:eastAsia="Calibri"/>
          <w:lang w:val="en-US"/>
        </w:rPr>
        <w:t>es</w:t>
      </w:r>
      <w:r w:rsidRPr="00E82C99">
        <w:rPr>
          <w:rFonts w:eastAsia="Calibri"/>
          <w:lang w:val="en-US"/>
        </w:rPr>
        <w:t xml:space="preserve"> in its</w:t>
      </w:r>
      <w:r w:rsidRPr="00E82C99">
        <w:rPr>
          <w:lang w:val="en-US"/>
        </w:rPr>
        <w:t xml:space="preserve"> </w:t>
      </w:r>
      <w:r w:rsidRPr="00E82C99">
        <w:t>article 6(5) that at “the end of hostilities, the authorities in power shall endeavour to grant the broadest possible amnesty to persons who have participated in the armed conflict, or those deprived of their liberty for reasons related to the armed conflict, whether they are interned or detained”.</w:t>
      </w:r>
    </w:p>
    <w:p w14:paraId="3CF67B72" w14:textId="77777777" w:rsidR="0098306F" w:rsidRPr="00E82C99" w:rsidRDefault="0098306F" w:rsidP="0098306F">
      <w:pPr>
        <w:pStyle w:val="Body"/>
        <w:ind w:left="360"/>
      </w:pPr>
      <w:r w:rsidRPr="00E82C99">
        <w:t>However, customary IHL exclude</w:t>
      </w:r>
      <w:r>
        <w:t>s</w:t>
      </w:r>
      <w:r w:rsidRPr="00E82C99">
        <w:t xml:space="preserve"> from the benefit of amnesty people who</w:t>
      </w:r>
      <w:r>
        <w:t>,</w:t>
      </w:r>
      <w:r w:rsidRPr="00E82C99">
        <w:t xml:space="preserve"> in the framework of a non-international armed conflict, are suspected or accused of war crimes or who have been condemned for such crimes.</w:t>
      </w:r>
      <w:r w:rsidRPr="00E82C99">
        <w:rPr>
          <w:rStyle w:val="FootnoteReference"/>
          <w:rFonts w:asciiTheme="majorBidi" w:eastAsia="Calibri" w:hAnsiTheme="majorBidi" w:cstheme="majorBidi"/>
          <w:sz w:val="23"/>
          <w:szCs w:val="23"/>
        </w:rPr>
        <w:footnoteReference w:id="5"/>
      </w:r>
    </w:p>
    <w:p w14:paraId="0338C49B" w14:textId="77777777" w:rsidR="0098306F" w:rsidRPr="00E82C99" w:rsidRDefault="0098306F" w:rsidP="0098306F">
      <w:pPr>
        <w:pStyle w:val="Body"/>
        <w:ind w:left="360"/>
      </w:pPr>
      <w:r w:rsidRPr="00E82C99">
        <w:rPr>
          <w:rFonts w:eastAsia="Calibri"/>
        </w:rPr>
        <w:t xml:space="preserve">Additionally, several regional courts have concluded </w:t>
      </w:r>
      <w:r>
        <w:rPr>
          <w:rFonts w:eastAsia="Calibri"/>
        </w:rPr>
        <w:t>that</w:t>
      </w:r>
      <w:r w:rsidRPr="00E82C99">
        <w:rPr>
          <w:rFonts w:eastAsia="Calibri"/>
        </w:rPr>
        <w:t xml:space="preserve"> amnesties that preclude </w:t>
      </w:r>
      <w:r w:rsidRPr="00E82C99">
        <w:t>the investigation and prosecution of war crimes as well as serious human rights violations</w:t>
      </w:r>
      <w:r>
        <w:t xml:space="preserve"> are </w:t>
      </w:r>
      <w:r w:rsidRPr="00E82C99">
        <w:t>incompatib</w:t>
      </w:r>
      <w:r>
        <w:t xml:space="preserve">le with </w:t>
      </w:r>
      <w:r w:rsidRPr="00E82C99">
        <w:t xml:space="preserve">the obligation of States to investigate acts constituting crimes in </w:t>
      </w:r>
      <w:r w:rsidRPr="00E82C99">
        <w:lastRenderedPageBreak/>
        <w:t xml:space="preserve">international </w:t>
      </w:r>
      <w:r>
        <w:t>l</w:t>
      </w:r>
      <w:r w:rsidRPr="00E82C99">
        <w:t xml:space="preserve">aw and the grave violations of International Human Rights Law that do not </w:t>
      </w:r>
      <w:r>
        <w:t xml:space="preserve">permit </w:t>
      </w:r>
      <w:r w:rsidRPr="00E82C99">
        <w:t>any derogation.</w:t>
      </w:r>
      <w:r w:rsidRPr="00E82C99">
        <w:rPr>
          <w:rStyle w:val="FootnoteReference"/>
          <w:rFonts w:asciiTheme="majorBidi" w:hAnsiTheme="majorBidi" w:cstheme="majorBidi"/>
          <w:sz w:val="23"/>
          <w:szCs w:val="23"/>
        </w:rPr>
        <w:footnoteReference w:id="6"/>
      </w:r>
    </w:p>
    <w:p w14:paraId="796C8507" w14:textId="77777777" w:rsidR="0098306F" w:rsidRPr="00E82C99" w:rsidRDefault="0098306F" w:rsidP="0098306F">
      <w:pPr>
        <w:pStyle w:val="Body"/>
        <w:ind w:left="360"/>
        <w:rPr>
          <w:lang w:val="en-US"/>
        </w:rPr>
      </w:pPr>
      <w:r w:rsidRPr="00E82C99">
        <w:rPr>
          <w:lang w:val="en-US"/>
        </w:rPr>
        <w:t>Moreover, the African Commission on Human Rights and Peoples Rights ha</w:t>
      </w:r>
      <w:r>
        <w:rPr>
          <w:lang w:val="en-US"/>
        </w:rPr>
        <w:t>s</w:t>
      </w:r>
      <w:r w:rsidRPr="00E82C99">
        <w:rPr>
          <w:lang w:val="en-US"/>
        </w:rPr>
        <w:t xml:space="preserve"> already h</w:t>
      </w:r>
      <w:r>
        <w:rPr>
          <w:lang w:val="en-US"/>
        </w:rPr>
        <w:t>e</w:t>
      </w:r>
      <w:r w:rsidRPr="00E82C99">
        <w:rPr>
          <w:lang w:val="en-US"/>
        </w:rPr>
        <w:t>ld Mauritanian authorities responsible for such crimes in 2000. The Commission had recommended to the Government the opening of an independent enquiry to hold accountable the perpetrators of horrific acts, to ensure the repatriation and rein</w:t>
      </w:r>
      <w:r>
        <w:rPr>
          <w:lang w:val="en-US"/>
        </w:rPr>
        <w:t>tegration</w:t>
      </w:r>
      <w:r w:rsidRPr="00E82C99">
        <w:rPr>
          <w:lang w:val="en-US"/>
        </w:rPr>
        <w:t xml:space="preserve"> of deported people, </w:t>
      </w:r>
      <w:r>
        <w:rPr>
          <w:lang w:val="en-US"/>
        </w:rPr>
        <w:t xml:space="preserve">and to </w:t>
      </w:r>
      <w:r w:rsidRPr="00E82C99">
        <w:rPr>
          <w:lang w:val="en-US"/>
        </w:rPr>
        <w:t xml:space="preserve">provide reparation to the victims as well as </w:t>
      </w:r>
      <w:r>
        <w:rPr>
          <w:lang w:val="en-US"/>
        </w:rPr>
        <w:t xml:space="preserve">to </w:t>
      </w:r>
      <w:r w:rsidRPr="00E82C99">
        <w:rPr>
          <w:lang w:val="en-US"/>
        </w:rPr>
        <w:t>eradicat</w:t>
      </w:r>
      <w:r>
        <w:rPr>
          <w:lang w:val="en-US"/>
        </w:rPr>
        <w:t>e</w:t>
      </w:r>
      <w:r w:rsidRPr="00E82C99">
        <w:rPr>
          <w:lang w:val="en-US"/>
        </w:rPr>
        <w:t xml:space="preserve"> slavery.</w:t>
      </w:r>
      <w:r w:rsidRPr="00E82C99">
        <w:rPr>
          <w:rStyle w:val="FootnoteReference"/>
          <w:rFonts w:asciiTheme="majorBidi" w:eastAsia="Calibri" w:hAnsiTheme="majorBidi" w:cstheme="majorBidi"/>
          <w:sz w:val="23"/>
          <w:szCs w:val="23"/>
          <w:lang w:val="en-US"/>
        </w:rPr>
        <w:footnoteReference w:id="7"/>
      </w:r>
    </w:p>
    <w:p w14:paraId="30F0627C" w14:textId="480BB9F3" w:rsidR="0098306F" w:rsidRPr="00E82C99" w:rsidRDefault="0098306F" w:rsidP="0098306F">
      <w:pPr>
        <w:pStyle w:val="Body"/>
        <w:ind w:left="360"/>
        <w:rPr>
          <w:lang w:val="en-US"/>
        </w:rPr>
      </w:pPr>
      <w:r w:rsidRPr="00E82C99">
        <w:rPr>
          <w:lang w:val="en-US"/>
        </w:rPr>
        <w:t xml:space="preserve">Oumar </w:t>
      </w:r>
      <w:proofErr w:type="spellStart"/>
      <w:r w:rsidRPr="00E82C99">
        <w:rPr>
          <w:lang w:val="en-US"/>
        </w:rPr>
        <w:t>Ould</w:t>
      </w:r>
      <w:proofErr w:type="spellEnd"/>
      <w:r w:rsidRPr="00E82C99">
        <w:rPr>
          <w:lang w:val="en-US"/>
        </w:rPr>
        <w:t xml:space="preserve"> </w:t>
      </w:r>
      <w:proofErr w:type="spellStart"/>
      <w:r w:rsidRPr="00E82C99">
        <w:rPr>
          <w:lang w:val="en-US"/>
        </w:rPr>
        <w:t>Beibacar</w:t>
      </w:r>
      <w:proofErr w:type="spellEnd"/>
      <w:r w:rsidRPr="00E82C99">
        <w:rPr>
          <w:lang w:val="en-US"/>
        </w:rPr>
        <w:t>, ex</w:t>
      </w:r>
      <w:r>
        <w:rPr>
          <w:lang w:val="en-US"/>
        </w:rPr>
        <w:t>-</w:t>
      </w:r>
      <w:r w:rsidRPr="00E82C99">
        <w:rPr>
          <w:lang w:val="en-US"/>
        </w:rPr>
        <w:t xml:space="preserve">colonel of the Garde </w:t>
      </w:r>
      <w:proofErr w:type="spellStart"/>
      <w:r w:rsidRPr="00E82C99">
        <w:rPr>
          <w:lang w:val="en-US"/>
        </w:rPr>
        <w:t>nationale</w:t>
      </w:r>
      <w:proofErr w:type="spellEnd"/>
      <w:r w:rsidRPr="00E82C99">
        <w:rPr>
          <w:lang w:val="en-US"/>
        </w:rPr>
        <w:t xml:space="preserve">, </w:t>
      </w:r>
      <w:r>
        <w:rPr>
          <w:lang w:val="en-US"/>
        </w:rPr>
        <w:t>has been</w:t>
      </w:r>
      <w:r w:rsidRPr="00E82C99">
        <w:rPr>
          <w:lang w:val="en-US"/>
        </w:rPr>
        <w:t xml:space="preserve"> under judicial control for </w:t>
      </w:r>
      <w:r>
        <w:rPr>
          <w:lang w:val="en-US"/>
        </w:rPr>
        <w:t>three</w:t>
      </w:r>
      <w:r w:rsidRPr="00E82C99">
        <w:rPr>
          <w:lang w:val="en-US"/>
        </w:rPr>
        <w:t xml:space="preserve"> years now and face</w:t>
      </w:r>
      <w:r>
        <w:rPr>
          <w:lang w:val="en-US"/>
        </w:rPr>
        <w:t>s</w:t>
      </w:r>
      <w:r w:rsidRPr="00E82C99">
        <w:rPr>
          <w:lang w:val="en-US"/>
        </w:rPr>
        <w:t xml:space="preserve"> accusations under the Law relating to the fight against terroris</w:t>
      </w:r>
      <w:r>
        <w:rPr>
          <w:lang w:val="en-US"/>
        </w:rPr>
        <w:t>m</w:t>
      </w:r>
      <w:r w:rsidRPr="00E82C99">
        <w:rPr>
          <w:lang w:val="en-US"/>
        </w:rPr>
        <w:t xml:space="preserve"> only because</w:t>
      </w:r>
      <w:r>
        <w:rPr>
          <w:lang w:val="en-US"/>
        </w:rPr>
        <w:t>,</w:t>
      </w:r>
      <w:r w:rsidRPr="00E82C99">
        <w:rPr>
          <w:lang w:val="en-US"/>
        </w:rPr>
        <w:t xml:space="preserve"> </w:t>
      </w:r>
      <w:r>
        <w:rPr>
          <w:lang w:val="en-US"/>
        </w:rPr>
        <w:t>i</w:t>
      </w:r>
      <w:r w:rsidRPr="00E82C99">
        <w:rPr>
          <w:lang w:val="en-US"/>
        </w:rPr>
        <w:t>n November 2015</w:t>
      </w:r>
      <w:r>
        <w:rPr>
          <w:lang w:val="en-US"/>
        </w:rPr>
        <w:t>,</w:t>
      </w:r>
      <w:r w:rsidRPr="00E82C99">
        <w:rPr>
          <w:lang w:val="en-US"/>
        </w:rPr>
        <w:t xml:space="preserve"> </w:t>
      </w:r>
      <w:r>
        <w:rPr>
          <w:lang w:val="en-US"/>
        </w:rPr>
        <w:t xml:space="preserve">he </w:t>
      </w:r>
      <w:r w:rsidRPr="00E82C99">
        <w:rPr>
          <w:lang w:val="en-US"/>
        </w:rPr>
        <w:t>denounc</w:t>
      </w:r>
      <w:r>
        <w:rPr>
          <w:lang w:val="en-US"/>
        </w:rPr>
        <w:t>ed</w:t>
      </w:r>
      <w:r w:rsidRPr="00E82C99">
        <w:rPr>
          <w:lang w:val="en-US"/>
        </w:rPr>
        <w:t xml:space="preserve"> the authorities</w:t>
      </w:r>
      <w:r>
        <w:rPr>
          <w:lang w:val="en-US"/>
        </w:rPr>
        <w:t>’</w:t>
      </w:r>
      <w:r w:rsidRPr="00E82C99">
        <w:rPr>
          <w:lang w:val="en-US"/>
        </w:rPr>
        <w:t xml:space="preserve"> response to the atrocities committed during the </w:t>
      </w:r>
      <w:r w:rsidRPr="00C25890">
        <w:rPr>
          <w:lang w:val="en-US"/>
        </w:rPr>
        <w:t xml:space="preserve">so called </w:t>
      </w:r>
      <w:proofErr w:type="spellStart"/>
      <w:r w:rsidRPr="00FA2692">
        <w:rPr>
          <w:i/>
          <w:iCs/>
          <w:lang w:val="en-US"/>
        </w:rPr>
        <w:t>passif</w:t>
      </w:r>
      <w:proofErr w:type="spellEnd"/>
      <w:r w:rsidRPr="00FA2692">
        <w:rPr>
          <w:i/>
          <w:iCs/>
          <w:lang w:val="en-US"/>
        </w:rPr>
        <w:t xml:space="preserve"> </w:t>
      </w:r>
      <w:proofErr w:type="spellStart"/>
      <w:r w:rsidRPr="00FA2692">
        <w:rPr>
          <w:i/>
          <w:iCs/>
          <w:lang w:val="en-US"/>
        </w:rPr>
        <w:t>humanitaire</w:t>
      </w:r>
      <w:proofErr w:type="spellEnd"/>
      <w:r w:rsidRPr="00C25890">
        <w:rPr>
          <w:lang w:val="en-US"/>
        </w:rPr>
        <w:t xml:space="preserve">. </w:t>
      </w:r>
      <w:proofErr w:type="spellStart"/>
      <w:r w:rsidRPr="00C25890">
        <w:rPr>
          <w:lang w:val="en-US"/>
        </w:rPr>
        <w:t>Beibacar</w:t>
      </w:r>
      <w:proofErr w:type="spellEnd"/>
      <w:r w:rsidRPr="00C25890">
        <w:rPr>
          <w:lang w:val="en-US"/>
        </w:rPr>
        <w:t xml:space="preserve"> has declared that the grave repercussions he suffered are due to </w:t>
      </w:r>
      <w:r>
        <w:rPr>
          <w:lang w:val="en-US"/>
        </w:rPr>
        <w:t xml:space="preserve">him being </w:t>
      </w:r>
      <w:r w:rsidRPr="00C25890">
        <w:rPr>
          <w:lang w:val="en-US"/>
        </w:rPr>
        <w:t xml:space="preserve">one of the rare </w:t>
      </w:r>
      <w:proofErr w:type="spellStart"/>
      <w:r w:rsidRPr="00C25890">
        <w:rPr>
          <w:lang w:val="en-US"/>
        </w:rPr>
        <w:t>Beydanes</w:t>
      </w:r>
      <w:proofErr w:type="spellEnd"/>
      <w:r w:rsidRPr="00C25890">
        <w:rPr>
          <w:lang w:val="en-US"/>
        </w:rPr>
        <w:t xml:space="preserve">, and </w:t>
      </w:r>
      <w:r>
        <w:rPr>
          <w:lang w:val="en-US"/>
        </w:rPr>
        <w:t xml:space="preserve">an army </w:t>
      </w:r>
      <w:r w:rsidRPr="00C25890">
        <w:rPr>
          <w:lang w:val="en-US"/>
        </w:rPr>
        <w:t xml:space="preserve">official </w:t>
      </w:r>
      <w:r>
        <w:rPr>
          <w:lang w:val="en-US"/>
        </w:rPr>
        <w:t>as well,</w:t>
      </w:r>
      <w:r w:rsidRPr="00C25890">
        <w:rPr>
          <w:lang w:val="en-US"/>
        </w:rPr>
        <w:t xml:space="preserve"> asking the authorities to </w:t>
      </w:r>
      <w:r>
        <w:rPr>
          <w:lang w:val="en-US"/>
        </w:rPr>
        <w:t xml:space="preserve">exert </w:t>
      </w:r>
      <w:r w:rsidRPr="00C25890">
        <w:rPr>
          <w:lang w:val="en-US"/>
        </w:rPr>
        <w:t xml:space="preserve">more efforts </w:t>
      </w:r>
      <w:r>
        <w:rPr>
          <w:lang w:val="en-US"/>
        </w:rPr>
        <w:t xml:space="preserve">to </w:t>
      </w:r>
      <w:r w:rsidRPr="00C25890">
        <w:rPr>
          <w:lang w:val="en-US"/>
        </w:rPr>
        <w:t>recogniz</w:t>
      </w:r>
      <w:r>
        <w:rPr>
          <w:lang w:val="en-US"/>
        </w:rPr>
        <w:t>e and address</w:t>
      </w:r>
      <w:r w:rsidRPr="00C25890">
        <w:rPr>
          <w:lang w:val="en-US"/>
        </w:rPr>
        <w:t xml:space="preserve"> the summary executions of Black </w:t>
      </w:r>
      <w:proofErr w:type="spellStart"/>
      <w:r w:rsidRPr="00C25890">
        <w:rPr>
          <w:lang w:val="en-US"/>
        </w:rPr>
        <w:t>Maures</w:t>
      </w:r>
      <w:proofErr w:type="spellEnd"/>
      <w:r w:rsidRPr="00C25890">
        <w:rPr>
          <w:lang w:val="en-US"/>
        </w:rPr>
        <w:t>.</w:t>
      </w:r>
      <w:r w:rsidRPr="00E82C99">
        <w:rPr>
          <w:lang w:val="en-US"/>
        </w:rPr>
        <w:t xml:space="preserve"> </w:t>
      </w:r>
    </w:p>
    <w:p w14:paraId="2135F2F6" w14:textId="77777777" w:rsidR="0098306F" w:rsidRPr="00C25890" w:rsidRDefault="0098306F" w:rsidP="0098306F">
      <w:pPr>
        <w:pStyle w:val="Body"/>
        <w:ind w:left="360"/>
      </w:pPr>
      <w:r w:rsidRPr="00E82C99">
        <w:t xml:space="preserve">GICJ believes that there must be a balance between the aim of achieving peace and the fight against impunity. The State of Mauritania must Repeal Act No.93-23 of 14 June 1993 granting amnesty in respect of the events that took place in the country between 1989 and 1991, establish the historical truth and provide proper reparation to the victims or their dependents. </w:t>
      </w:r>
    </w:p>
    <w:p w14:paraId="4E344F63" w14:textId="77777777" w:rsidR="0098306F" w:rsidRPr="004037E1" w:rsidRDefault="0098306F" w:rsidP="0098306F">
      <w:pPr>
        <w:pStyle w:val="Heading2"/>
        <w:rPr>
          <w:rFonts w:eastAsia="Calibri"/>
          <w:lang w:val="en-US"/>
        </w:rPr>
      </w:pPr>
      <w:bookmarkStart w:id="4" w:name="_Toc10126168"/>
      <w:r w:rsidRPr="004037E1">
        <w:rPr>
          <w:rFonts w:eastAsia="Calibri"/>
          <w:lang w:val="en-US"/>
        </w:rPr>
        <w:t>Non-discrimination and minorities rights (arts. 2, 25, 26, 27)</w:t>
      </w:r>
      <w:bookmarkEnd w:id="4"/>
      <w:r w:rsidRPr="004037E1">
        <w:rPr>
          <w:rFonts w:eastAsia="Calibri"/>
          <w:lang w:val="en-US"/>
        </w:rPr>
        <w:t xml:space="preserve"> </w:t>
      </w:r>
    </w:p>
    <w:p w14:paraId="08F7CF39" w14:textId="77777777" w:rsidR="0098306F" w:rsidRPr="00E82C99" w:rsidRDefault="0098306F" w:rsidP="0098306F">
      <w:pPr>
        <w:pStyle w:val="Body"/>
        <w:ind w:left="360"/>
        <w:rPr>
          <w:lang w:val="en-US"/>
        </w:rPr>
      </w:pPr>
      <w:r w:rsidRPr="00E82C99">
        <w:rPr>
          <w:lang w:val="en-US"/>
        </w:rPr>
        <w:t>Mauritanian Constitution recognizes in its art</w:t>
      </w:r>
      <w:r>
        <w:rPr>
          <w:lang w:val="en-US"/>
        </w:rPr>
        <w:t>icle</w:t>
      </w:r>
      <w:r w:rsidRPr="00E82C99">
        <w:rPr>
          <w:lang w:val="en-US"/>
        </w:rPr>
        <w:t xml:space="preserve"> 1(2) that the Republic should ensure the equality of all citizens before the Law.</w:t>
      </w:r>
      <w:r w:rsidRPr="00E82C99">
        <w:rPr>
          <w:rStyle w:val="FootnoteReference"/>
          <w:rFonts w:asciiTheme="majorBidi" w:eastAsia="Calibri" w:hAnsiTheme="majorBidi" w:cstheme="majorBidi"/>
          <w:lang w:val="en-US"/>
        </w:rPr>
        <w:footnoteReference w:id="8"/>
      </w:r>
      <w:r w:rsidRPr="00E82C99">
        <w:rPr>
          <w:lang w:val="en-US"/>
        </w:rPr>
        <w:t xml:space="preserve"> However, the reality shows that </w:t>
      </w:r>
      <w:r>
        <w:rPr>
          <w:lang w:val="en-US"/>
        </w:rPr>
        <w:t xml:space="preserve">the </w:t>
      </w:r>
      <w:proofErr w:type="spellStart"/>
      <w:r w:rsidRPr="00E82C99">
        <w:rPr>
          <w:lang w:val="en-US"/>
        </w:rPr>
        <w:t>Harratine</w:t>
      </w:r>
      <w:proofErr w:type="spellEnd"/>
      <w:r w:rsidRPr="00E82C99">
        <w:rPr>
          <w:lang w:val="en-US"/>
        </w:rPr>
        <w:t xml:space="preserve"> community still fac</w:t>
      </w:r>
      <w:r>
        <w:rPr>
          <w:lang w:val="en-US"/>
        </w:rPr>
        <w:t>es</w:t>
      </w:r>
      <w:r w:rsidRPr="00E82C99">
        <w:rPr>
          <w:lang w:val="en-US"/>
        </w:rPr>
        <w:t xml:space="preserve"> discrimination because of their slave </w:t>
      </w:r>
      <w:r>
        <w:rPr>
          <w:lang w:val="en-US"/>
        </w:rPr>
        <w:t>ancestry</w:t>
      </w:r>
      <w:r w:rsidRPr="00E82C99">
        <w:rPr>
          <w:lang w:val="en-US"/>
        </w:rPr>
        <w:t xml:space="preserve">. </w:t>
      </w:r>
    </w:p>
    <w:p w14:paraId="0A3E3469" w14:textId="77777777" w:rsidR="0098306F" w:rsidRPr="00E82C99" w:rsidRDefault="0098306F" w:rsidP="0098306F">
      <w:pPr>
        <w:pStyle w:val="Body"/>
        <w:ind w:left="360"/>
        <w:rPr>
          <w:lang w:val="en-US"/>
        </w:rPr>
      </w:pPr>
      <w:r>
        <w:rPr>
          <w:lang w:val="en-US"/>
        </w:rPr>
        <w:t>I</w:t>
      </w:r>
      <w:r w:rsidRPr="00E82C99">
        <w:rPr>
          <w:lang w:val="en-US"/>
        </w:rPr>
        <w:t xml:space="preserve">t is difficult to </w:t>
      </w:r>
      <w:r>
        <w:rPr>
          <w:lang w:val="en-US"/>
        </w:rPr>
        <w:t xml:space="preserve">know exactly </w:t>
      </w:r>
      <w:r w:rsidRPr="00E82C99">
        <w:rPr>
          <w:lang w:val="en-US"/>
        </w:rPr>
        <w:t xml:space="preserve">how many people </w:t>
      </w:r>
      <w:r>
        <w:rPr>
          <w:lang w:val="en-US"/>
        </w:rPr>
        <w:t xml:space="preserve">are </w:t>
      </w:r>
      <w:r w:rsidRPr="00E82C99">
        <w:rPr>
          <w:lang w:val="en-US"/>
        </w:rPr>
        <w:t xml:space="preserve">still reduced to slavery in Mauritania </w:t>
      </w:r>
      <w:r>
        <w:rPr>
          <w:lang w:val="en-US"/>
        </w:rPr>
        <w:t xml:space="preserve">because </w:t>
      </w:r>
      <w:r w:rsidRPr="00E82C99">
        <w:rPr>
          <w:lang w:val="en-US"/>
        </w:rPr>
        <w:t>the Government refuses to carry out a deep investigation regarding the nature and exten</w:t>
      </w:r>
      <w:r>
        <w:rPr>
          <w:lang w:val="en-US"/>
        </w:rPr>
        <w:t xml:space="preserve">t </w:t>
      </w:r>
      <w:r w:rsidRPr="00E82C99">
        <w:rPr>
          <w:lang w:val="en-US"/>
        </w:rPr>
        <w:t xml:space="preserve">of the practice of slavery in the country. However, a large number of local members of civil society have been denouncing the phenomenon for years, including physical, psychological and sexual violence against people reduced to slavery. </w:t>
      </w:r>
    </w:p>
    <w:p w14:paraId="71B1DAF9" w14:textId="77777777" w:rsidR="0098306F" w:rsidRPr="00E82C99" w:rsidRDefault="0098306F" w:rsidP="0098306F">
      <w:pPr>
        <w:pStyle w:val="Body"/>
        <w:ind w:left="360"/>
        <w:rPr>
          <w:lang w:val="en-US"/>
        </w:rPr>
      </w:pPr>
      <w:proofErr w:type="spellStart"/>
      <w:r w:rsidRPr="00E82C99">
        <w:rPr>
          <w:lang w:val="en-US"/>
        </w:rPr>
        <w:t>Harratines</w:t>
      </w:r>
      <w:proofErr w:type="spellEnd"/>
      <w:r w:rsidRPr="00E82C99">
        <w:rPr>
          <w:lang w:val="en-US"/>
        </w:rPr>
        <w:t xml:space="preserve"> fac</w:t>
      </w:r>
      <w:r>
        <w:rPr>
          <w:lang w:val="en-US"/>
        </w:rPr>
        <w:t>e</w:t>
      </w:r>
      <w:r w:rsidRPr="00E82C99">
        <w:rPr>
          <w:lang w:val="en-US"/>
        </w:rPr>
        <w:t xml:space="preserve"> discrimination in land ownership</w:t>
      </w:r>
      <w:r w:rsidRPr="00E82C99" w:rsidDel="00F7777E">
        <w:rPr>
          <w:lang w:val="en-US"/>
        </w:rPr>
        <w:t xml:space="preserve"> </w:t>
      </w:r>
      <w:r>
        <w:rPr>
          <w:lang w:val="en-US"/>
        </w:rPr>
        <w:t xml:space="preserve">as well as </w:t>
      </w:r>
      <w:r w:rsidRPr="00E82C99">
        <w:rPr>
          <w:lang w:val="en-US"/>
        </w:rPr>
        <w:t xml:space="preserve">access to resources and services </w:t>
      </w:r>
      <w:r>
        <w:rPr>
          <w:lang w:val="en-US"/>
        </w:rPr>
        <w:t xml:space="preserve">such </w:t>
      </w:r>
      <w:r w:rsidRPr="00E82C99">
        <w:rPr>
          <w:lang w:val="en-US"/>
        </w:rPr>
        <w:t xml:space="preserve">as water, food, employment, education, housing, </w:t>
      </w:r>
      <w:r>
        <w:rPr>
          <w:lang w:val="en-US"/>
        </w:rPr>
        <w:t xml:space="preserve">and </w:t>
      </w:r>
      <w:r w:rsidRPr="00E82C99">
        <w:rPr>
          <w:lang w:val="en-US"/>
        </w:rPr>
        <w:t xml:space="preserve">health </w:t>
      </w:r>
      <w:r>
        <w:rPr>
          <w:lang w:val="en-US"/>
        </w:rPr>
        <w:t>care</w:t>
      </w:r>
      <w:r w:rsidRPr="00E82C99">
        <w:rPr>
          <w:lang w:val="en-US"/>
        </w:rPr>
        <w:t xml:space="preserve">. </w:t>
      </w:r>
    </w:p>
    <w:p w14:paraId="29EF6115" w14:textId="0DBA95BE" w:rsidR="0098306F" w:rsidRPr="00E82C99" w:rsidRDefault="0098306F" w:rsidP="0098306F">
      <w:pPr>
        <w:pStyle w:val="Body"/>
        <w:ind w:left="360"/>
        <w:rPr>
          <w:lang w:val="en-US"/>
        </w:rPr>
      </w:pPr>
      <w:r w:rsidRPr="00E82C99">
        <w:rPr>
          <w:lang w:val="en-US"/>
        </w:rPr>
        <w:t>The Senegal Rive</w:t>
      </w:r>
      <w:r>
        <w:rPr>
          <w:lang w:val="en-US"/>
        </w:rPr>
        <w:t>r</w:t>
      </w:r>
      <w:r w:rsidRPr="00E82C99">
        <w:rPr>
          <w:lang w:val="en-US"/>
        </w:rPr>
        <w:t xml:space="preserve"> Valley is one of the most important system</w:t>
      </w:r>
      <w:r>
        <w:rPr>
          <w:lang w:val="en-US"/>
        </w:rPr>
        <w:t>s</w:t>
      </w:r>
      <w:r w:rsidRPr="00E82C99">
        <w:rPr>
          <w:lang w:val="en-US"/>
        </w:rPr>
        <w:t xml:space="preserve"> of agricultural production in Mauritania. In 1983, the entire system of land rights was reformed allowing exploitation by White </w:t>
      </w:r>
      <w:proofErr w:type="spellStart"/>
      <w:r w:rsidRPr="00E82C99">
        <w:rPr>
          <w:lang w:val="en-US"/>
        </w:rPr>
        <w:t>Maures</w:t>
      </w:r>
      <w:proofErr w:type="spellEnd"/>
      <w:r w:rsidRPr="00E82C99">
        <w:rPr>
          <w:lang w:val="en-US"/>
        </w:rPr>
        <w:t xml:space="preserve"> of lands traditionally belonging to </w:t>
      </w:r>
      <w:proofErr w:type="spellStart"/>
      <w:r w:rsidRPr="00E82C99">
        <w:rPr>
          <w:lang w:val="en-US"/>
        </w:rPr>
        <w:t>Harratines</w:t>
      </w:r>
      <w:proofErr w:type="spellEnd"/>
      <w:r w:rsidRPr="00E82C99">
        <w:rPr>
          <w:lang w:val="en-US"/>
        </w:rPr>
        <w:t>. The consequence was a situation of “land slavery”</w:t>
      </w:r>
      <w:r>
        <w:rPr>
          <w:lang w:val="en-US"/>
        </w:rPr>
        <w:t xml:space="preserve"> where prior </w:t>
      </w:r>
      <w:proofErr w:type="spellStart"/>
      <w:r>
        <w:rPr>
          <w:lang w:val="en-US"/>
        </w:rPr>
        <w:t>Harratine</w:t>
      </w:r>
      <w:proofErr w:type="spellEnd"/>
      <w:r>
        <w:rPr>
          <w:lang w:val="en-US"/>
        </w:rPr>
        <w:t xml:space="preserve"> owners</w:t>
      </w:r>
      <w:r w:rsidRPr="00E82C99">
        <w:rPr>
          <w:lang w:val="en-US"/>
        </w:rPr>
        <w:t xml:space="preserve"> los</w:t>
      </w:r>
      <w:r>
        <w:rPr>
          <w:lang w:val="en-US"/>
        </w:rPr>
        <w:t>t</w:t>
      </w:r>
      <w:r w:rsidRPr="00E82C99">
        <w:rPr>
          <w:lang w:val="en-US"/>
        </w:rPr>
        <w:t xml:space="preserve"> </w:t>
      </w:r>
      <w:r>
        <w:rPr>
          <w:lang w:val="en-US"/>
        </w:rPr>
        <w:t xml:space="preserve">ownership of </w:t>
      </w:r>
      <w:r w:rsidRPr="00E82C99">
        <w:rPr>
          <w:lang w:val="en-US"/>
        </w:rPr>
        <w:t xml:space="preserve">land and starting to work for the new </w:t>
      </w:r>
      <w:r>
        <w:rPr>
          <w:lang w:val="en-US"/>
        </w:rPr>
        <w:t xml:space="preserve">White </w:t>
      </w:r>
      <w:proofErr w:type="spellStart"/>
      <w:r>
        <w:rPr>
          <w:lang w:val="en-US"/>
        </w:rPr>
        <w:t>Maure</w:t>
      </w:r>
      <w:proofErr w:type="spellEnd"/>
      <w:r>
        <w:rPr>
          <w:lang w:val="en-US"/>
        </w:rPr>
        <w:t xml:space="preserve"> owners </w:t>
      </w:r>
      <w:r w:rsidRPr="00E82C99">
        <w:rPr>
          <w:lang w:val="en-US"/>
        </w:rPr>
        <w:t xml:space="preserve">under unhuman </w:t>
      </w:r>
      <w:r w:rsidRPr="00E82C99">
        <w:rPr>
          <w:lang w:val="en-US"/>
        </w:rPr>
        <w:lastRenderedPageBreak/>
        <w:t>conditions. This exploitation worse</w:t>
      </w:r>
      <w:r>
        <w:rPr>
          <w:lang w:val="en-US"/>
        </w:rPr>
        <w:t>ned</w:t>
      </w:r>
      <w:r w:rsidRPr="00E82C99">
        <w:rPr>
          <w:lang w:val="en-US"/>
        </w:rPr>
        <w:t xml:space="preserve"> during the </w:t>
      </w:r>
      <w:proofErr w:type="spellStart"/>
      <w:r w:rsidRPr="00FA2692">
        <w:rPr>
          <w:i/>
          <w:iCs/>
          <w:lang w:val="en-US"/>
        </w:rPr>
        <w:t>passif</w:t>
      </w:r>
      <w:proofErr w:type="spellEnd"/>
      <w:r w:rsidRPr="00FA2692">
        <w:rPr>
          <w:i/>
          <w:iCs/>
          <w:lang w:val="en-US"/>
        </w:rPr>
        <w:t xml:space="preserve"> </w:t>
      </w:r>
      <w:proofErr w:type="spellStart"/>
      <w:r w:rsidRPr="00FA2692">
        <w:rPr>
          <w:i/>
          <w:iCs/>
          <w:lang w:val="en-US"/>
        </w:rPr>
        <w:t>humanitaire</w:t>
      </w:r>
      <w:proofErr w:type="spellEnd"/>
      <w:r w:rsidRPr="00E82C99">
        <w:rPr>
          <w:lang w:val="en-US"/>
        </w:rPr>
        <w:t xml:space="preserve"> when thousands of </w:t>
      </w:r>
      <w:proofErr w:type="spellStart"/>
      <w:r w:rsidRPr="00E82C99">
        <w:rPr>
          <w:lang w:val="en-US"/>
        </w:rPr>
        <w:t>Harratines</w:t>
      </w:r>
      <w:proofErr w:type="spellEnd"/>
      <w:r w:rsidRPr="00E82C99" w:rsidDel="00736B82">
        <w:rPr>
          <w:lang w:val="en-US"/>
        </w:rPr>
        <w:t xml:space="preserve"> </w:t>
      </w:r>
      <w:r w:rsidRPr="00E82C99">
        <w:rPr>
          <w:lang w:val="en-US"/>
        </w:rPr>
        <w:t xml:space="preserve">were sent to Senegal, which encouraged the confiscation of </w:t>
      </w:r>
      <w:r>
        <w:rPr>
          <w:lang w:val="en-US"/>
        </w:rPr>
        <w:t xml:space="preserve">their </w:t>
      </w:r>
      <w:r w:rsidRPr="00E82C99">
        <w:rPr>
          <w:lang w:val="en-US"/>
        </w:rPr>
        <w:t>lands. This situation</w:t>
      </w:r>
      <w:r>
        <w:rPr>
          <w:lang w:val="en-US"/>
        </w:rPr>
        <w:t>, which</w:t>
      </w:r>
      <w:r w:rsidRPr="00E82C99">
        <w:rPr>
          <w:lang w:val="en-US"/>
        </w:rPr>
        <w:t xml:space="preserve"> still exist</w:t>
      </w:r>
      <w:r>
        <w:rPr>
          <w:lang w:val="en-US"/>
        </w:rPr>
        <w:t>s</w:t>
      </w:r>
      <w:r w:rsidRPr="00E82C99">
        <w:rPr>
          <w:lang w:val="en-US"/>
        </w:rPr>
        <w:t xml:space="preserve"> today</w:t>
      </w:r>
      <w:r>
        <w:rPr>
          <w:lang w:val="en-US"/>
        </w:rPr>
        <w:t>,</w:t>
      </w:r>
      <w:r w:rsidRPr="00E82C99">
        <w:rPr>
          <w:lang w:val="en-US"/>
        </w:rPr>
        <w:t xml:space="preserve"> established the basis of inequality in access to land and other resources. </w:t>
      </w:r>
    </w:p>
    <w:p w14:paraId="51FA6B93" w14:textId="77777777" w:rsidR="0098306F" w:rsidRPr="00E82C99" w:rsidRDefault="0098306F" w:rsidP="0098306F">
      <w:pPr>
        <w:pStyle w:val="Body"/>
        <w:ind w:left="360"/>
        <w:rPr>
          <w:lang w:val="en-US"/>
        </w:rPr>
      </w:pPr>
      <w:r w:rsidRPr="00ED38D1">
        <w:rPr>
          <w:lang w:val="en-US"/>
        </w:rPr>
        <w:t xml:space="preserve">The Government of Mauritania has exposed in its response to the list of issues, the prosecutions </w:t>
      </w:r>
      <w:r w:rsidRPr="004037E1">
        <w:rPr>
          <w:lang w:val="en-US"/>
        </w:rPr>
        <w:t>made by the Government against individuals who have violated article 11 of Law No. 2018-023. Regarding the case RP101/</w:t>
      </w:r>
      <w:proofErr w:type="spellStart"/>
      <w:r w:rsidRPr="004037E1">
        <w:rPr>
          <w:lang w:val="en-US"/>
        </w:rPr>
        <w:t>Golgol</w:t>
      </w:r>
      <w:proofErr w:type="spellEnd"/>
      <w:r w:rsidRPr="004037E1">
        <w:rPr>
          <w:lang w:val="en-US"/>
        </w:rPr>
        <w:t xml:space="preserve">, the defendant has been condemned for discrimination in the process of procuring materials for a local development association. However, while the Government explains that this discrimination was based in the slave condition of the worker, it seems that the investigation did not go further in examining the existence of slavery, rather the authorities were content to condemn the person only on the basis of discrimination under Law No. 2018-023. </w:t>
      </w:r>
      <w:r w:rsidRPr="00E82C99">
        <w:rPr>
          <w:lang w:val="en-US"/>
        </w:rPr>
        <w:t>This case shows the Government</w:t>
      </w:r>
      <w:r>
        <w:rPr>
          <w:lang w:val="en-US"/>
        </w:rPr>
        <w:t>’s</w:t>
      </w:r>
      <w:r w:rsidRPr="00E82C99">
        <w:rPr>
          <w:lang w:val="en-US"/>
        </w:rPr>
        <w:t xml:space="preserve"> </w:t>
      </w:r>
      <w:r>
        <w:rPr>
          <w:lang w:val="en-US"/>
        </w:rPr>
        <w:t xml:space="preserve">lack of </w:t>
      </w:r>
      <w:r w:rsidRPr="00E82C99">
        <w:rPr>
          <w:lang w:val="en-US"/>
        </w:rPr>
        <w:t xml:space="preserve">respect </w:t>
      </w:r>
      <w:r>
        <w:rPr>
          <w:lang w:val="en-US"/>
        </w:rPr>
        <w:t xml:space="preserve">for </w:t>
      </w:r>
      <w:r w:rsidRPr="00E82C99">
        <w:rPr>
          <w:lang w:val="en-US"/>
        </w:rPr>
        <w:t xml:space="preserve">international standards and national </w:t>
      </w:r>
      <w:r>
        <w:rPr>
          <w:lang w:val="en-US"/>
        </w:rPr>
        <w:t>l</w:t>
      </w:r>
      <w:r w:rsidRPr="00E82C99">
        <w:rPr>
          <w:lang w:val="en-US"/>
        </w:rPr>
        <w:t xml:space="preserve">aws regarding the prohibition of slavery. </w:t>
      </w:r>
    </w:p>
    <w:p w14:paraId="367A4B12" w14:textId="77777777" w:rsidR="0098306F" w:rsidRPr="00E82C99" w:rsidRDefault="0098306F" w:rsidP="0098306F">
      <w:pPr>
        <w:pStyle w:val="Body"/>
        <w:ind w:left="360"/>
        <w:rPr>
          <w:lang w:val="en-US"/>
        </w:rPr>
      </w:pPr>
      <w:r w:rsidRPr="00ED38D1">
        <w:rPr>
          <w:lang w:val="en-US"/>
        </w:rPr>
        <w:t>In 2008, refugees began returning to Mauritania</w:t>
      </w:r>
      <w:r w:rsidRPr="00973626">
        <w:rPr>
          <w:lang w:val="en-US"/>
        </w:rPr>
        <w:t xml:space="preserve"> from Senegal</w:t>
      </w:r>
      <w:r w:rsidRPr="004037E1">
        <w:rPr>
          <w:lang w:val="en-US"/>
        </w:rPr>
        <w:t xml:space="preserve"> within the framework of a tripartite agreement signed between Senegal, Mauritania and the UNHCR. The UNHCR was in charge of delivering a document authorizing the returnees to obtain a national identity card in Mauritania. </w:t>
      </w:r>
      <w:r w:rsidRPr="00E82C99">
        <w:rPr>
          <w:lang w:val="en-US"/>
        </w:rPr>
        <w:t xml:space="preserve">In March 2011, Mauritanian authorities </w:t>
      </w:r>
      <w:r>
        <w:rPr>
          <w:lang w:val="en-US"/>
        </w:rPr>
        <w:t xml:space="preserve">conducted </w:t>
      </w:r>
      <w:r w:rsidRPr="00E82C99">
        <w:rPr>
          <w:lang w:val="en-US"/>
        </w:rPr>
        <w:t xml:space="preserve">a national census. The census was </w:t>
      </w:r>
      <w:r>
        <w:rPr>
          <w:lang w:val="en-US"/>
        </w:rPr>
        <w:t xml:space="preserve">carried out </w:t>
      </w:r>
      <w:r w:rsidRPr="00E82C99">
        <w:rPr>
          <w:lang w:val="en-US"/>
        </w:rPr>
        <w:t>in two steps. Fi</w:t>
      </w:r>
      <w:r>
        <w:rPr>
          <w:lang w:val="en-US"/>
        </w:rPr>
        <w:t>r</w:t>
      </w:r>
      <w:r w:rsidRPr="00E82C99">
        <w:rPr>
          <w:lang w:val="en-US"/>
        </w:rPr>
        <w:t>st, people had to submit several documents and information, including a national identity card, the numbers of national identification of their parents</w:t>
      </w:r>
      <w:r>
        <w:rPr>
          <w:lang w:val="en-US"/>
        </w:rPr>
        <w:t>,</w:t>
      </w:r>
      <w:r w:rsidRPr="00E82C99">
        <w:rPr>
          <w:lang w:val="en-US"/>
        </w:rPr>
        <w:t xml:space="preserve"> and either a passport or an old birth certificate. Two years after the process had begun, the authorities announced that in order to register the children, parents had to present a marriage certificate. The Special Rapporteur about extreme poverty and human rights, Philip Alston, during his visit to Mauritania in 2016</w:t>
      </w:r>
      <w:r>
        <w:rPr>
          <w:lang w:val="en-US"/>
        </w:rPr>
        <w:t>,</w:t>
      </w:r>
      <w:r w:rsidRPr="00E82C99">
        <w:rPr>
          <w:lang w:val="en-US"/>
        </w:rPr>
        <w:t xml:space="preserve"> said that this system presents particular </w:t>
      </w:r>
      <w:r>
        <w:rPr>
          <w:lang w:val="en-US"/>
        </w:rPr>
        <w:t xml:space="preserve">problems </w:t>
      </w:r>
      <w:r w:rsidRPr="00E82C99">
        <w:rPr>
          <w:lang w:val="en-US"/>
        </w:rPr>
        <w:t xml:space="preserve">for the </w:t>
      </w:r>
      <w:proofErr w:type="spellStart"/>
      <w:r w:rsidRPr="00E82C99">
        <w:rPr>
          <w:lang w:val="en-US"/>
        </w:rPr>
        <w:t>Harratines</w:t>
      </w:r>
      <w:proofErr w:type="spellEnd"/>
      <w:r w:rsidRPr="00E82C99">
        <w:rPr>
          <w:lang w:val="en-US"/>
        </w:rPr>
        <w:t xml:space="preserve"> because the majority of their parents and grandparents have never been registered </w:t>
      </w:r>
      <w:r>
        <w:rPr>
          <w:lang w:val="en-US"/>
        </w:rPr>
        <w:t xml:space="preserve">or </w:t>
      </w:r>
      <w:r w:rsidRPr="00E82C99">
        <w:rPr>
          <w:lang w:val="en-US"/>
        </w:rPr>
        <w:t xml:space="preserve">the parents </w:t>
      </w:r>
      <w:r>
        <w:rPr>
          <w:lang w:val="en-US"/>
        </w:rPr>
        <w:t xml:space="preserve">did not have civil documentation of their marriage, </w:t>
      </w:r>
      <w:r w:rsidRPr="00E82C99">
        <w:rPr>
          <w:lang w:val="en-US"/>
        </w:rPr>
        <w:t xml:space="preserve">and because of that they could </w:t>
      </w:r>
      <w:r>
        <w:rPr>
          <w:lang w:val="en-US"/>
        </w:rPr>
        <w:t xml:space="preserve">not obtain </w:t>
      </w:r>
      <w:r w:rsidRPr="00E82C99">
        <w:rPr>
          <w:lang w:val="en-US"/>
        </w:rPr>
        <w:t xml:space="preserve">the nationality. In </w:t>
      </w:r>
      <w:r>
        <w:rPr>
          <w:lang w:val="en-US"/>
        </w:rPr>
        <w:t>summary</w:t>
      </w:r>
      <w:r w:rsidRPr="00E82C99">
        <w:rPr>
          <w:lang w:val="en-US"/>
        </w:rPr>
        <w:t xml:space="preserve">, the exigences of this process were clearly discriminatory and led a big number of Mauritanians </w:t>
      </w:r>
      <w:r>
        <w:rPr>
          <w:lang w:val="en-US"/>
        </w:rPr>
        <w:t xml:space="preserve">being </w:t>
      </w:r>
      <w:r w:rsidRPr="00E82C99">
        <w:rPr>
          <w:lang w:val="en-US"/>
        </w:rPr>
        <w:t xml:space="preserve">excluded </w:t>
      </w:r>
      <w:r>
        <w:rPr>
          <w:lang w:val="en-US"/>
        </w:rPr>
        <w:t>from</w:t>
      </w:r>
      <w:r w:rsidRPr="00E82C99">
        <w:rPr>
          <w:lang w:val="en-US"/>
        </w:rPr>
        <w:t xml:space="preserve"> rights of citizenship and </w:t>
      </w:r>
      <w:r>
        <w:rPr>
          <w:lang w:val="en-US"/>
        </w:rPr>
        <w:t xml:space="preserve">they </w:t>
      </w:r>
      <w:r w:rsidRPr="00E82C99">
        <w:rPr>
          <w:lang w:val="en-US"/>
        </w:rPr>
        <w:t>rem</w:t>
      </w:r>
      <w:r>
        <w:rPr>
          <w:lang w:val="en-US"/>
        </w:rPr>
        <w:t>a</w:t>
      </w:r>
      <w:r w:rsidRPr="00E82C99">
        <w:rPr>
          <w:lang w:val="en-US"/>
        </w:rPr>
        <w:t xml:space="preserve">in stateless. </w:t>
      </w:r>
    </w:p>
    <w:p w14:paraId="3F24657E" w14:textId="77777777" w:rsidR="0098306F" w:rsidRPr="00D93D27" w:rsidRDefault="0098306F" w:rsidP="0098306F">
      <w:pPr>
        <w:pStyle w:val="Body"/>
        <w:ind w:left="360"/>
        <w:rPr>
          <w:lang w:val="en-US"/>
        </w:rPr>
      </w:pPr>
      <w:r w:rsidRPr="00E82C99">
        <w:rPr>
          <w:lang w:val="en-US"/>
        </w:rPr>
        <w:t>In regard</w:t>
      </w:r>
      <w:r>
        <w:rPr>
          <w:lang w:val="en-US"/>
        </w:rPr>
        <w:t xml:space="preserve"> to</w:t>
      </w:r>
      <w:r w:rsidRPr="00E82C99">
        <w:rPr>
          <w:lang w:val="en-US"/>
        </w:rPr>
        <w:t xml:space="preserve"> the rights of minorities, we are deeply concerned about the fact that </w:t>
      </w:r>
      <w:proofErr w:type="spellStart"/>
      <w:r w:rsidRPr="00E82C99">
        <w:rPr>
          <w:lang w:val="en-US"/>
        </w:rPr>
        <w:t>Harratines</w:t>
      </w:r>
      <w:proofErr w:type="spellEnd"/>
      <w:r w:rsidRPr="00E82C99">
        <w:rPr>
          <w:lang w:val="en-US"/>
        </w:rPr>
        <w:t xml:space="preserve"> are not even recognized as a separate </w:t>
      </w:r>
      <w:r>
        <w:rPr>
          <w:lang w:val="en-US"/>
        </w:rPr>
        <w:t xml:space="preserve">ethnic minority </w:t>
      </w:r>
      <w:r w:rsidRPr="00E82C99">
        <w:rPr>
          <w:lang w:val="en-US"/>
        </w:rPr>
        <w:t>group</w:t>
      </w:r>
      <w:r>
        <w:rPr>
          <w:lang w:val="en-US"/>
        </w:rPr>
        <w:t xml:space="preserve"> while </w:t>
      </w:r>
      <w:r w:rsidRPr="00E82C99">
        <w:rPr>
          <w:lang w:val="en-US"/>
        </w:rPr>
        <w:t>the State of Mauritania recognizes other</w:t>
      </w:r>
      <w:r>
        <w:rPr>
          <w:lang w:val="en-US"/>
        </w:rPr>
        <w:t xml:space="preserve"> ethnic</w:t>
      </w:r>
      <w:r w:rsidRPr="00E82C99">
        <w:rPr>
          <w:lang w:val="en-US"/>
        </w:rPr>
        <w:t xml:space="preserve"> minorities </w:t>
      </w:r>
      <w:r>
        <w:rPr>
          <w:lang w:val="en-US"/>
        </w:rPr>
        <w:t>like the</w:t>
      </w:r>
      <w:r w:rsidRPr="00E82C99">
        <w:t xml:space="preserve"> </w:t>
      </w:r>
      <w:proofErr w:type="spellStart"/>
      <w:r w:rsidRPr="00E82C99">
        <w:t>Peulh</w:t>
      </w:r>
      <w:proofErr w:type="spellEnd"/>
      <w:r>
        <w:t>,</w:t>
      </w:r>
      <w:r w:rsidRPr="00E82C99">
        <w:t xml:space="preserve"> Toucouleur, </w:t>
      </w:r>
      <w:proofErr w:type="spellStart"/>
      <w:r w:rsidRPr="00E82C99">
        <w:t>Soninké</w:t>
      </w:r>
      <w:proofErr w:type="spellEnd"/>
      <w:r w:rsidRPr="00E82C99">
        <w:t xml:space="preserve">, </w:t>
      </w:r>
      <w:r>
        <w:t xml:space="preserve">and </w:t>
      </w:r>
      <w:r w:rsidRPr="00E82C99">
        <w:t>Wolof</w:t>
      </w:r>
      <w:r w:rsidRPr="00E82C99">
        <w:rPr>
          <w:lang w:val="en-US"/>
        </w:rPr>
        <w:t xml:space="preserve">. This </w:t>
      </w:r>
      <w:r w:rsidRPr="00D93D27">
        <w:rPr>
          <w:lang w:val="en-US"/>
        </w:rPr>
        <w:t>situation makes it difficult to address the issues of discrimination based on ethnicity that are still facing the country. Moreover, their identity is systematically denied</w:t>
      </w:r>
      <w:r>
        <w:rPr>
          <w:lang w:val="en-US"/>
        </w:rPr>
        <w:t>.</w:t>
      </w:r>
      <w:r w:rsidRPr="00D93D27">
        <w:rPr>
          <w:lang w:val="en-US"/>
        </w:rPr>
        <w:t xml:space="preserve"> </w:t>
      </w:r>
      <w:r>
        <w:rPr>
          <w:lang w:val="en-US"/>
        </w:rPr>
        <w:t>T</w:t>
      </w:r>
      <w:r w:rsidRPr="00D93D27">
        <w:rPr>
          <w:lang w:val="en-US"/>
        </w:rPr>
        <w:t xml:space="preserve">heir cultural practices, </w:t>
      </w:r>
      <w:r>
        <w:rPr>
          <w:lang w:val="en-US"/>
        </w:rPr>
        <w:t xml:space="preserve">such </w:t>
      </w:r>
      <w:r w:rsidRPr="00D93D27">
        <w:rPr>
          <w:lang w:val="en-US"/>
        </w:rPr>
        <w:t xml:space="preserve">as traditional music, are being assimilated </w:t>
      </w:r>
      <w:r>
        <w:rPr>
          <w:lang w:val="en-US"/>
        </w:rPr>
        <w:t>in</w:t>
      </w:r>
      <w:r w:rsidRPr="00D93D27">
        <w:rPr>
          <w:lang w:val="en-US"/>
        </w:rPr>
        <w:t xml:space="preserve">to the majority culture </w:t>
      </w:r>
      <w:r>
        <w:rPr>
          <w:lang w:val="en-US"/>
        </w:rPr>
        <w:t xml:space="preserve">and </w:t>
      </w:r>
      <w:r w:rsidRPr="00E82C99">
        <w:rPr>
          <w:lang w:val="en-US"/>
        </w:rPr>
        <w:t>Arab</w:t>
      </w:r>
      <w:r>
        <w:rPr>
          <w:lang w:val="en-US"/>
        </w:rPr>
        <w:t>ic is</w:t>
      </w:r>
      <w:r w:rsidRPr="00E82C99">
        <w:rPr>
          <w:lang w:val="en-US"/>
        </w:rPr>
        <w:t xml:space="preserve"> the only official language despite the number of speakers of others languages </w:t>
      </w:r>
      <w:r>
        <w:rPr>
          <w:lang w:val="en-US"/>
        </w:rPr>
        <w:t xml:space="preserve">such </w:t>
      </w:r>
      <w:r w:rsidRPr="00E82C99">
        <w:rPr>
          <w:lang w:val="en-US"/>
        </w:rPr>
        <w:t xml:space="preserve">as Soninke, Wolof and </w:t>
      </w:r>
      <w:proofErr w:type="spellStart"/>
      <w:r w:rsidRPr="00E82C99">
        <w:rPr>
          <w:lang w:val="en-US"/>
        </w:rPr>
        <w:t>Pular</w:t>
      </w:r>
      <w:proofErr w:type="spellEnd"/>
      <w:r>
        <w:rPr>
          <w:lang w:val="en-US"/>
        </w:rPr>
        <w:t>. These are</w:t>
      </w:r>
      <w:r w:rsidRPr="00D93D27">
        <w:rPr>
          <w:lang w:val="en-US"/>
        </w:rPr>
        <w:t xml:space="preserve"> violation</w:t>
      </w:r>
      <w:r>
        <w:rPr>
          <w:lang w:val="en-US"/>
        </w:rPr>
        <w:t>s</w:t>
      </w:r>
      <w:r w:rsidRPr="00D93D27">
        <w:rPr>
          <w:lang w:val="en-US"/>
        </w:rPr>
        <w:t xml:space="preserve"> of their rights as a minority. All this approach regarding </w:t>
      </w:r>
      <w:proofErr w:type="spellStart"/>
      <w:r w:rsidRPr="00D93D27">
        <w:rPr>
          <w:lang w:val="en-US"/>
        </w:rPr>
        <w:t>Harratines</w:t>
      </w:r>
      <w:proofErr w:type="spellEnd"/>
      <w:r w:rsidRPr="00D93D27">
        <w:rPr>
          <w:lang w:val="en-US"/>
        </w:rPr>
        <w:t xml:space="preserve"> is part of a political strategy to create a bigger ethnic majority. </w:t>
      </w:r>
    </w:p>
    <w:p w14:paraId="79A86829" w14:textId="77777777" w:rsidR="0098306F" w:rsidRPr="004037E1" w:rsidRDefault="0098306F" w:rsidP="0098306F">
      <w:pPr>
        <w:pStyle w:val="Heading2"/>
        <w:rPr>
          <w:rFonts w:eastAsia="Calibri"/>
          <w:lang w:val="en-US"/>
        </w:rPr>
      </w:pPr>
      <w:bookmarkStart w:id="5" w:name="_Toc10126169"/>
      <w:r w:rsidRPr="004037E1">
        <w:rPr>
          <w:rFonts w:eastAsia="Calibri"/>
          <w:lang w:val="en-US"/>
        </w:rPr>
        <w:t>Equality between men and women, and discrimination against women (arts. 2, 3, 23, 25, 26)</w:t>
      </w:r>
      <w:bookmarkEnd w:id="5"/>
      <w:r w:rsidRPr="004037E1">
        <w:rPr>
          <w:rFonts w:eastAsia="Calibri"/>
          <w:lang w:val="en-US"/>
        </w:rPr>
        <w:t xml:space="preserve"> </w:t>
      </w:r>
    </w:p>
    <w:p w14:paraId="380C4648" w14:textId="77777777" w:rsidR="0098306F" w:rsidRPr="00E82C99" w:rsidRDefault="0098306F" w:rsidP="0098306F">
      <w:pPr>
        <w:pStyle w:val="Body"/>
        <w:ind w:left="360"/>
        <w:rPr>
          <w:lang w:val="en-US"/>
        </w:rPr>
      </w:pPr>
      <w:r w:rsidRPr="00E82C99">
        <w:rPr>
          <w:lang w:val="en-US"/>
        </w:rPr>
        <w:t>We welcome the advancements made by the Government in regard</w:t>
      </w:r>
      <w:r>
        <w:rPr>
          <w:lang w:val="en-US"/>
        </w:rPr>
        <w:t xml:space="preserve"> to</w:t>
      </w:r>
      <w:r w:rsidRPr="00E82C99">
        <w:rPr>
          <w:lang w:val="en-US"/>
        </w:rPr>
        <w:t xml:space="preserve"> equality between men and women. However, concern</w:t>
      </w:r>
      <w:r>
        <w:rPr>
          <w:lang w:val="en-US"/>
        </w:rPr>
        <w:t>ing</w:t>
      </w:r>
      <w:r w:rsidRPr="00E82C99">
        <w:rPr>
          <w:lang w:val="en-US"/>
        </w:rPr>
        <w:t xml:space="preserve"> representation in political life we regret that the </w:t>
      </w:r>
      <w:r w:rsidRPr="00E82C99">
        <w:rPr>
          <w:lang w:val="en-US"/>
        </w:rPr>
        <w:lastRenderedPageBreak/>
        <w:t xml:space="preserve">plans and actions of the Government did not take into account the specific discrimination faced by </w:t>
      </w:r>
      <w:proofErr w:type="spellStart"/>
      <w:r w:rsidRPr="00E82C99">
        <w:rPr>
          <w:lang w:val="en-US"/>
        </w:rPr>
        <w:t>Harratine</w:t>
      </w:r>
      <w:proofErr w:type="spellEnd"/>
      <w:r w:rsidRPr="00E82C99">
        <w:rPr>
          <w:lang w:val="en-US"/>
        </w:rPr>
        <w:t xml:space="preserve"> women. </w:t>
      </w:r>
    </w:p>
    <w:p w14:paraId="3F29E25F" w14:textId="77777777" w:rsidR="0098306F" w:rsidRDefault="0098306F" w:rsidP="0098306F">
      <w:pPr>
        <w:pStyle w:val="Body"/>
        <w:ind w:left="360"/>
        <w:rPr>
          <w:lang w:val="en-US" w:eastAsia="en-GB"/>
        </w:rPr>
      </w:pPr>
      <w:r w:rsidRPr="00E82C99">
        <w:rPr>
          <w:lang w:val="en-US" w:eastAsia="en-GB"/>
        </w:rPr>
        <w:t xml:space="preserve">Inequalities in Mauritania still are present in all sectors of the society, </w:t>
      </w:r>
      <w:r>
        <w:rPr>
          <w:lang w:val="en-US" w:eastAsia="en-GB"/>
        </w:rPr>
        <w:t xml:space="preserve">such </w:t>
      </w:r>
      <w:r w:rsidRPr="00E82C99">
        <w:rPr>
          <w:lang w:val="en-US" w:eastAsia="en-GB"/>
        </w:rPr>
        <w:t>as education, justice and health. For example, as pointed out by the CEDAW, the participation of women in the labor market is very l</w:t>
      </w:r>
      <w:r>
        <w:rPr>
          <w:lang w:val="en-US" w:eastAsia="en-GB"/>
        </w:rPr>
        <w:t>o</w:t>
      </w:r>
      <w:r w:rsidRPr="00E82C99">
        <w:rPr>
          <w:lang w:val="en-US" w:eastAsia="en-GB"/>
        </w:rPr>
        <w:t>w.</w:t>
      </w:r>
      <w:r w:rsidRPr="00006E61">
        <w:rPr>
          <w:rStyle w:val="FootnoteReference"/>
          <w:rFonts w:asciiTheme="majorBidi" w:eastAsia="Calibri" w:hAnsiTheme="majorBidi" w:cstheme="majorBidi"/>
          <w:lang w:val="en-US" w:eastAsia="en-GB"/>
        </w:rPr>
        <w:t xml:space="preserve"> </w:t>
      </w:r>
      <w:r w:rsidRPr="00E82C99">
        <w:rPr>
          <w:rStyle w:val="FootnoteReference"/>
          <w:rFonts w:asciiTheme="majorBidi" w:eastAsia="Calibri" w:hAnsiTheme="majorBidi" w:cstheme="majorBidi"/>
          <w:lang w:val="en-US" w:eastAsia="en-GB"/>
        </w:rPr>
        <w:footnoteReference w:id="9"/>
      </w:r>
      <w:r w:rsidRPr="00E82C99">
        <w:rPr>
          <w:lang w:val="en-US" w:eastAsia="en-GB"/>
        </w:rPr>
        <w:t xml:space="preserve"> Moreover, women, </w:t>
      </w:r>
      <w:r>
        <w:rPr>
          <w:lang w:val="en-US" w:eastAsia="en-GB"/>
        </w:rPr>
        <w:t xml:space="preserve">especially </w:t>
      </w:r>
      <w:r w:rsidRPr="00E82C99">
        <w:rPr>
          <w:lang w:val="en-US" w:eastAsia="en-GB"/>
        </w:rPr>
        <w:t>those belonging to ethnic minorities</w:t>
      </w:r>
      <w:r>
        <w:rPr>
          <w:lang w:val="en-US" w:eastAsia="en-GB"/>
        </w:rPr>
        <w:t>,</w:t>
      </w:r>
      <w:r w:rsidRPr="00E82C99">
        <w:rPr>
          <w:lang w:val="en-US" w:eastAsia="en-GB"/>
        </w:rPr>
        <w:t xml:space="preserve"> are under-represented in decision-making positions </w:t>
      </w:r>
      <w:r>
        <w:rPr>
          <w:lang w:val="en-US" w:eastAsia="en-GB"/>
        </w:rPr>
        <w:t xml:space="preserve">in </w:t>
      </w:r>
      <w:r w:rsidRPr="00E82C99">
        <w:rPr>
          <w:lang w:val="en-US" w:eastAsia="en-GB"/>
        </w:rPr>
        <w:t xml:space="preserve">both </w:t>
      </w:r>
      <w:r>
        <w:rPr>
          <w:lang w:val="en-US" w:eastAsia="en-GB"/>
        </w:rPr>
        <w:t xml:space="preserve">the </w:t>
      </w:r>
      <w:r w:rsidRPr="00E82C99">
        <w:rPr>
          <w:lang w:val="en-US" w:eastAsia="en-GB"/>
        </w:rPr>
        <w:t>public and private secto</w:t>
      </w:r>
      <w:r>
        <w:rPr>
          <w:lang w:val="en-US" w:eastAsia="en-GB"/>
        </w:rPr>
        <w:t>rs.</w:t>
      </w:r>
    </w:p>
    <w:p w14:paraId="1A03291B" w14:textId="77777777" w:rsidR="0098306F" w:rsidRPr="004037E1" w:rsidRDefault="0098306F" w:rsidP="0098306F">
      <w:pPr>
        <w:pStyle w:val="Heading2"/>
        <w:rPr>
          <w:rFonts w:eastAsia="Calibri"/>
          <w:lang w:val="en-US" w:eastAsia="en-GB"/>
        </w:rPr>
      </w:pPr>
      <w:bookmarkStart w:id="6" w:name="_Toc10126170"/>
      <w:r w:rsidRPr="004037E1">
        <w:rPr>
          <w:rFonts w:eastAsia="Calibri"/>
          <w:lang w:val="en-US" w:eastAsia="en-GB"/>
        </w:rPr>
        <w:t>Right to life and discrimination in Penal Law (arts. 6,</w:t>
      </w:r>
      <w:r w:rsidRPr="004037E1">
        <w:rPr>
          <w:rFonts w:eastAsia="Calibri"/>
          <w:lang w:val="en-US"/>
        </w:rPr>
        <w:t xml:space="preserve"> 2, 25, 26</w:t>
      </w:r>
      <w:r w:rsidRPr="004037E1">
        <w:rPr>
          <w:rFonts w:eastAsia="Calibri"/>
          <w:lang w:val="en-US" w:eastAsia="en-GB"/>
        </w:rPr>
        <w:t>)</w:t>
      </w:r>
      <w:bookmarkEnd w:id="6"/>
      <w:r w:rsidRPr="004037E1">
        <w:rPr>
          <w:rFonts w:eastAsia="Calibri"/>
          <w:lang w:val="en-US" w:eastAsia="en-GB"/>
        </w:rPr>
        <w:t xml:space="preserve"> </w:t>
      </w:r>
    </w:p>
    <w:p w14:paraId="44BA7C87" w14:textId="77777777" w:rsidR="0098306F" w:rsidRPr="00E82C99" w:rsidRDefault="0098306F" w:rsidP="0098306F">
      <w:pPr>
        <w:pStyle w:val="Body"/>
        <w:ind w:left="360"/>
        <w:rPr>
          <w:lang w:val="en-US" w:eastAsia="en-GB"/>
        </w:rPr>
      </w:pPr>
      <w:r>
        <w:rPr>
          <w:lang w:val="en-US" w:eastAsia="en-GB"/>
        </w:rPr>
        <w:t>The d</w:t>
      </w:r>
      <w:r w:rsidRPr="00E82C99">
        <w:rPr>
          <w:lang w:val="en-US" w:eastAsia="en-GB"/>
        </w:rPr>
        <w:t xml:space="preserve">eath penalty </w:t>
      </w:r>
      <w:r>
        <w:rPr>
          <w:lang w:val="en-US" w:eastAsia="en-GB"/>
        </w:rPr>
        <w:t xml:space="preserve">is </w:t>
      </w:r>
      <w:r w:rsidRPr="00E82C99">
        <w:rPr>
          <w:lang w:val="en-US" w:eastAsia="en-GB"/>
        </w:rPr>
        <w:t xml:space="preserve">still </w:t>
      </w:r>
      <w:r>
        <w:rPr>
          <w:lang w:val="en-US" w:eastAsia="en-GB"/>
        </w:rPr>
        <w:t xml:space="preserve">applied to </w:t>
      </w:r>
      <w:r w:rsidRPr="00E82C99">
        <w:rPr>
          <w:lang w:val="en-US" w:eastAsia="en-GB"/>
        </w:rPr>
        <w:t>a broad range of offences, including murder from a mother to her child</w:t>
      </w:r>
      <w:r w:rsidRPr="00E82C99">
        <w:rPr>
          <w:rStyle w:val="FootnoteReference"/>
          <w:rFonts w:asciiTheme="majorBidi" w:eastAsia="Calibri" w:hAnsiTheme="majorBidi" w:cstheme="majorBidi"/>
          <w:lang w:val="en-US" w:eastAsia="en-GB"/>
        </w:rPr>
        <w:footnoteReference w:id="10"/>
      </w:r>
      <w:r w:rsidRPr="00E82C99">
        <w:rPr>
          <w:lang w:val="en-US" w:eastAsia="en-GB"/>
        </w:rPr>
        <w:t>, murder between people from the same religion</w:t>
      </w:r>
      <w:r w:rsidRPr="00E82C99">
        <w:rPr>
          <w:rStyle w:val="FootnoteReference"/>
          <w:rFonts w:asciiTheme="majorBidi" w:eastAsia="Calibri" w:hAnsiTheme="majorBidi" w:cstheme="majorBidi"/>
          <w:lang w:val="en-US" w:eastAsia="en-GB"/>
        </w:rPr>
        <w:footnoteReference w:id="11"/>
      </w:r>
      <w:r w:rsidRPr="00E82C99">
        <w:rPr>
          <w:lang w:val="en-US" w:eastAsia="en-GB"/>
        </w:rPr>
        <w:t>, rape</w:t>
      </w:r>
      <w:r w:rsidRPr="00E82C99">
        <w:rPr>
          <w:rStyle w:val="FootnoteReference"/>
          <w:rFonts w:asciiTheme="majorBidi" w:eastAsia="Calibri" w:hAnsiTheme="majorBidi" w:cstheme="majorBidi"/>
          <w:lang w:val="en-US" w:eastAsia="en-GB"/>
        </w:rPr>
        <w:footnoteReference w:id="12"/>
      </w:r>
      <w:r w:rsidRPr="00E82C99">
        <w:rPr>
          <w:lang w:val="en-US" w:eastAsia="en-GB"/>
        </w:rPr>
        <w:t>, blasphemy</w:t>
      </w:r>
      <w:r w:rsidRPr="00E82C99">
        <w:rPr>
          <w:rStyle w:val="FootnoteReference"/>
          <w:rFonts w:asciiTheme="majorBidi" w:eastAsia="Calibri" w:hAnsiTheme="majorBidi" w:cstheme="majorBidi"/>
          <w:lang w:val="en-US" w:eastAsia="en-GB"/>
        </w:rPr>
        <w:footnoteReference w:id="13"/>
      </w:r>
      <w:r w:rsidRPr="00E82C99">
        <w:rPr>
          <w:lang w:val="en-US" w:eastAsia="en-GB"/>
        </w:rPr>
        <w:t>, adultery</w:t>
      </w:r>
      <w:r w:rsidRPr="00E82C99">
        <w:rPr>
          <w:rStyle w:val="FootnoteReference"/>
          <w:rFonts w:asciiTheme="majorBidi" w:eastAsia="Calibri" w:hAnsiTheme="majorBidi" w:cstheme="majorBidi"/>
          <w:lang w:val="en-US" w:eastAsia="en-GB"/>
        </w:rPr>
        <w:footnoteReference w:id="14"/>
      </w:r>
      <w:r w:rsidRPr="00E82C99">
        <w:rPr>
          <w:lang w:val="en-US" w:eastAsia="en-GB"/>
        </w:rPr>
        <w:t>, homosexual relationships</w:t>
      </w:r>
      <w:r w:rsidRPr="00E82C99">
        <w:rPr>
          <w:rStyle w:val="FootnoteReference"/>
          <w:rFonts w:asciiTheme="majorBidi" w:eastAsia="Calibri" w:hAnsiTheme="majorBidi" w:cstheme="majorBidi"/>
          <w:lang w:val="en-US" w:eastAsia="en-GB"/>
        </w:rPr>
        <w:footnoteReference w:id="15"/>
      </w:r>
      <w:r w:rsidRPr="00E82C99">
        <w:rPr>
          <w:lang w:val="en-US" w:eastAsia="en-GB"/>
        </w:rPr>
        <w:t>, etc.</w:t>
      </w:r>
      <w:r>
        <w:rPr>
          <w:lang w:val="en-US" w:eastAsia="en-GB"/>
        </w:rPr>
        <w:t xml:space="preserve"> </w:t>
      </w:r>
    </w:p>
    <w:p w14:paraId="08951F18" w14:textId="77777777" w:rsidR="0098306F" w:rsidRPr="00E82C99" w:rsidRDefault="0098306F" w:rsidP="0098306F">
      <w:pPr>
        <w:pStyle w:val="Body"/>
        <w:ind w:left="360"/>
        <w:rPr>
          <w:lang w:val="en-US" w:eastAsia="en-GB"/>
        </w:rPr>
      </w:pPr>
      <w:r w:rsidRPr="00C25890">
        <w:rPr>
          <w:lang w:val="en-US" w:eastAsia="en-GB"/>
        </w:rPr>
        <w:t xml:space="preserve">GICJ is deeply concern about these provisions of the Mauritanian </w:t>
      </w:r>
      <w:r>
        <w:rPr>
          <w:lang w:val="en-US" w:eastAsia="en-GB"/>
        </w:rPr>
        <w:t>Penal</w:t>
      </w:r>
      <w:r w:rsidRPr="00C25890">
        <w:rPr>
          <w:lang w:val="en-US" w:eastAsia="en-GB"/>
        </w:rPr>
        <w:t xml:space="preserve"> Code. We regret </w:t>
      </w:r>
      <w:r>
        <w:rPr>
          <w:lang w:val="en-US" w:eastAsia="en-GB"/>
        </w:rPr>
        <w:t xml:space="preserve">the </w:t>
      </w:r>
      <w:r w:rsidRPr="00C25890">
        <w:rPr>
          <w:lang w:val="en-US" w:eastAsia="en-GB"/>
        </w:rPr>
        <w:t xml:space="preserve">amendment of </w:t>
      </w:r>
      <w:r>
        <w:rPr>
          <w:lang w:val="en-US" w:eastAsia="en-GB"/>
        </w:rPr>
        <w:t>a</w:t>
      </w:r>
      <w:r w:rsidRPr="00C25890">
        <w:rPr>
          <w:lang w:val="en-US" w:eastAsia="en-GB"/>
        </w:rPr>
        <w:t>rt. 306</w:t>
      </w:r>
      <w:r>
        <w:rPr>
          <w:lang w:val="en-US" w:eastAsia="en-GB"/>
        </w:rPr>
        <w:t>,</w:t>
      </w:r>
      <w:r w:rsidRPr="00C25890">
        <w:rPr>
          <w:lang w:val="en-US" w:eastAsia="en-GB"/>
        </w:rPr>
        <w:t xml:space="preserve"> </w:t>
      </w:r>
      <w:r w:rsidRPr="004037E1">
        <w:rPr>
          <w:lang w:val="en-US" w:eastAsia="en-GB"/>
        </w:rPr>
        <w:t>paragraph 4</w:t>
      </w:r>
      <w:r w:rsidRPr="00C25890">
        <w:rPr>
          <w:i/>
          <w:iCs/>
          <w:lang w:val="en-US" w:eastAsia="en-GB"/>
        </w:rPr>
        <w:t xml:space="preserve"> </w:t>
      </w:r>
      <w:r w:rsidRPr="00C25890">
        <w:rPr>
          <w:lang w:val="en-US" w:eastAsia="en-GB"/>
        </w:rPr>
        <w:t>of the Penal Code, adopted</w:t>
      </w:r>
      <w:r>
        <w:rPr>
          <w:lang w:val="en-US" w:eastAsia="en-GB"/>
        </w:rPr>
        <w:t xml:space="preserve"> </w:t>
      </w:r>
      <w:r w:rsidRPr="00E82C99">
        <w:rPr>
          <w:lang w:val="en-US" w:eastAsia="en-GB"/>
        </w:rPr>
        <w:t xml:space="preserve">by the parliament </w:t>
      </w:r>
      <w:r>
        <w:rPr>
          <w:lang w:val="en-US" w:eastAsia="en-GB"/>
        </w:rPr>
        <w:t xml:space="preserve">on </w:t>
      </w:r>
      <w:r w:rsidRPr="00E82C99">
        <w:rPr>
          <w:lang w:val="en-US" w:eastAsia="en-GB"/>
        </w:rPr>
        <w:t>27 April 2018</w:t>
      </w:r>
      <w:r>
        <w:rPr>
          <w:lang w:val="en-US" w:eastAsia="en-GB"/>
        </w:rPr>
        <w:t>,</w:t>
      </w:r>
      <w:r w:rsidRPr="00E82C99">
        <w:rPr>
          <w:lang w:val="en-US" w:eastAsia="en-GB"/>
        </w:rPr>
        <w:t xml:space="preserve"> </w:t>
      </w:r>
      <w:r>
        <w:rPr>
          <w:lang w:val="en-US" w:eastAsia="en-GB"/>
        </w:rPr>
        <w:t xml:space="preserve">with the aim of increasing </w:t>
      </w:r>
      <w:r w:rsidRPr="00E82C99">
        <w:rPr>
          <w:lang w:val="en-US" w:eastAsia="en-GB"/>
        </w:rPr>
        <w:t>the penalty for blasphemy. While the old text of the article establishe</w:t>
      </w:r>
      <w:r>
        <w:rPr>
          <w:lang w:val="en-US" w:eastAsia="en-GB"/>
        </w:rPr>
        <w:t>d</w:t>
      </w:r>
      <w:r w:rsidRPr="00E82C99">
        <w:rPr>
          <w:lang w:val="en-US" w:eastAsia="en-GB"/>
        </w:rPr>
        <w:t xml:space="preserve"> that any Muslim guilty of blasphemy, either by word or action, would be </w:t>
      </w:r>
      <w:r>
        <w:rPr>
          <w:lang w:val="en-US" w:eastAsia="en-GB"/>
        </w:rPr>
        <w:t xml:space="preserve">allowed </w:t>
      </w:r>
      <w:r w:rsidRPr="00E82C99">
        <w:rPr>
          <w:lang w:val="en-US" w:eastAsia="en-GB"/>
        </w:rPr>
        <w:t xml:space="preserve">to regret </w:t>
      </w:r>
      <w:r>
        <w:rPr>
          <w:lang w:val="en-US" w:eastAsia="en-GB"/>
        </w:rPr>
        <w:t xml:space="preserve">the </w:t>
      </w:r>
      <w:r w:rsidRPr="00E82C99">
        <w:rPr>
          <w:lang w:val="en-US" w:eastAsia="en-GB"/>
        </w:rPr>
        <w:t>acts within 3 days</w:t>
      </w:r>
      <w:r>
        <w:rPr>
          <w:lang w:val="en-US" w:eastAsia="en-GB"/>
        </w:rPr>
        <w:t xml:space="preserve">, </w:t>
      </w:r>
      <w:r w:rsidRPr="00E82C99">
        <w:rPr>
          <w:lang w:val="en-US" w:eastAsia="en-GB"/>
        </w:rPr>
        <w:t xml:space="preserve">the new </w:t>
      </w:r>
      <w:r>
        <w:rPr>
          <w:lang w:val="en-US" w:eastAsia="en-GB"/>
        </w:rPr>
        <w:t xml:space="preserve">text does </w:t>
      </w:r>
      <w:r w:rsidRPr="00E82C99">
        <w:rPr>
          <w:lang w:val="en-US" w:eastAsia="en-GB"/>
        </w:rPr>
        <w:t xml:space="preserve">not allow this possibility. The death penalty is now the </w:t>
      </w:r>
      <w:r>
        <w:rPr>
          <w:lang w:val="en-US" w:eastAsia="en-GB"/>
        </w:rPr>
        <w:t xml:space="preserve">only option. </w:t>
      </w:r>
    </w:p>
    <w:p w14:paraId="5200DA2C" w14:textId="77777777" w:rsidR="0098306F" w:rsidRPr="00E82C99" w:rsidRDefault="0098306F" w:rsidP="0098306F">
      <w:pPr>
        <w:pStyle w:val="Body"/>
        <w:ind w:left="360"/>
        <w:rPr>
          <w:lang w:val="en-US" w:eastAsia="en-GB"/>
        </w:rPr>
      </w:pPr>
      <w:r w:rsidRPr="00E82C99">
        <w:rPr>
          <w:lang w:val="en-US" w:eastAsia="en-GB"/>
        </w:rPr>
        <w:t xml:space="preserve">The State said in its responses to the list of issues that the death penalty </w:t>
      </w:r>
      <w:r>
        <w:rPr>
          <w:lang w:val="en-US" w:eastAsia="en-GB"/>
        </w:rPr>
        <w:t xml:space="preserve">applied </w:t>
      </w:r>
      <w:r w:rsidRPr="00E82C99">
        <w:rPr>
          <w:lang w:val="en-US" w:eastAsia="en-GB"/>
        </w:rPr>
        <w:t xml:space="preserve">only </w:t>
      </w:r>
      <w:r>
        <w:rPr>
          <w:lang w:val="en-US" w:eastAsia="en-GB"/>
        </w:rPr>
        <w:t xml:space="preserve">to </w:t>
      </w:r>
      <w:r w:rsidRPr="00E82C99">
        <w:rPr>
          <w:lang w:val="en-US" w:eastAsia="en-GB"/>
        </w:rPr>
        <w:t>the gravest crimes. However, blasphemy is not considered by the international community as a grave crime. Therefore, the provision of art</w:t>
      </w:r>
      <w:r>
        <w:rPr>
          <w:lang w:val="en-US" w:eastAsia="en-GB"/>
        </w:rPr>
        <w:t>.</w:t>
      </w:r>
      <w:r w:rsidRPr="00E82C99">
        <w:rPr>
          <w:lang w:val="en-US" w:eastAsia="en-GB"/>
        </w:rPr>
        <w:t xml:space="preserve"> 306</w:t>
      </w:r>
      <w:r>
        <w:rPr>
          <w:lang w:val="en-US" w:eastAsia="en-GB"/>
        </w:rPr>
        <w:t>,</w:t>
      </w:r>
      <w:r w:rsidRPr="00ED38D1">
        <w:rPr>
          <w:lang w:val="en-US" w:eastAsia="en-GB"/>
        </w:rPr>
        <w:t xml:space="preserve"> </w:t>
      </w:r>
      <w:r w:rsidRPr="004037E1">
        <w:rPr>
          <w:lang w:val="en-US" w:eastAsia="en-GB"/>
        </w:rPr>
        <w:t>paragraph 4</w:t>
      </w:r>
      <w:r w:rsidRPr="00E82C99">
        <w:rPr>
          <w:lang w:val="en-US" w:eastAsia="en-GB"/>
        </w:rPr>
        <w:t xml:space="preserve"> should be abolished by the State.  </w:t>
      </w:r>
    </w:p>
    <w:p w14:paraId="7C6C1529" w14:textId="77777777" w:rsidR="0098306F" w:rsidRPr="00E82C99" w:rsidRDefault="0098306F" w:rsidP="0098306F">
      <w:pPr>
        <w:pStyle w:val="Body"/>
        <w:ind w:left="360"/>
        <w:rPr>
          <w:lang w:val="en-US" w:eastAsia="en-GB"/>
        </w:rPr>
      </w:pPr>
      <w:r>
        <w:rPr>
          <w:lang w:val="en-US" w:eastAsia="en-GB"/>
        </w:rPr>
        <w:t>T</w:t>
      </w:r>
      <w:r w:rsidRPr="00E82C99">
        <w:rPr>
          <w:lang w:val="en-US" w:eastAsia="en-GB"/>
        </w:rPr>
        <w:t>he State claims to provide protection against discrimination against women</w:t>
      </w:r>
      <w:r>
        <w:rPr>
          <w:lang w:val="en-US" w:eastAsia="en-GB"/>
        </w:rPr>
        <w:t>; however,</w:t>
      </w:r>
      <w:r w:rsidRPr="00E82C99">
        <w:rPr>
          <w:lang w:val="en-US" w:eastAsia="en-GB"/>
        </w:rPr>
        <w:t xml:space="preserve"> art</w:t>
      </w:r>
      <w:r>
        <w:rPr>
          <w:lang w:val="en-US" w:eastAsia="en-GB"/>
        </w:rPr>
        <w:t>.</w:t>
      </w:r>
      <w:r w:rsidRPr="00E82C99">
        <w:rPr>
          <w:lang w:val="en-US" w:eastAsia="en-GB"/>
        </w:rPr>
        <w:t xml:space="preserve"> 278 of the Penal Code provides that </w:t>
      </w:r>
      <w:r>
        <w:rPr>
          <w:lang w:val="en-US" w:eastAsia="en-GB"/>
        </w:rPr>
        <w:t xml:space="preserve">the </w:t>
      </w:r>
      <w:r w:rsidRPr="00E82C99">
        <w:rPr>
          <w:lang w:val="en-US" w:eastAsia="en-GB"/>
        </w:rPr>
        <w:t xml:space="preserve">death penalty will apply to </w:t>
      </w:r>
      <w:r>
        <w:rPr>
          <w:lang w:val="en-US" w:eastAsia="en-GB"/>
        </w:rPr>
        <w:t xml:space="preserve">a </w:t>
      </w:r>
      <w:r w:rsidRPr="00E82C99">
        <w:rPr>
          <w:lang w:val="en-US" w:eastAsia="en-GB"/>
        </w:rPr>
        <w:t xml:space="preserve">mother </w:t>
      </w:r>
      <w:r>
        <w:rPr>
          <w:lang w:val="en-US" w:eastAsia="en-GB"/>
        </w:rPr>
        <w:t xml:space="preserve">who </w:t>
      </w:r>
      <w:r w:rsidRPr="00E82C99">
        <w:rPr>
          <w:lang w:val="en-US" w:eastAsia="en-GB"/>
        </w:rPr>
        <w:t>murder</w:t>
      </w:r>
      <w:r>
        <w:rPr>
          <w:lang w:val="en-US" w:eastAsia="en-GB"/>
        </w:rPr>
        <w:t>s</w:t>
      </w:r>
      <w:r w:rsidRPr="00E82C99">
        <w:rPr>
          <w:lang w:val="en-US" w:eastAsia="en-GB"/>
        </w:rPr>
        <w:t xml:space="preserve"> her child</w:t>
      </w:r>
      <w:r>
        <w:rPr>
          <w:lang w:val="en-US" w:eastAsia="en-GB"/>
        </w:rPr>
        <w:t xml:space="preserve">, but not to a </w:t>
      </w:r>
      <w:r w:rsidRPr="00E82C99">
        <w:rPr>
          <w:lang w:val="en-US" w:eastAsia="en-GB"/>
        </w:rPr>
        <w:t xml:space="preserve">father </w:t>
      </w:r>
      <w:r>
        <w:rPr>
          <w:lang w:val="en-US" w:eastAsia="en-GB"/>
        </w:rPr>
        <w:t xml:space="preserve">who </w:t>
      </w:r>
      <w:r w:rsidRPr="00E82C99">
        <w:rPr>
          <w:lang w:val="en-US" w:eastAsia="en-GB"/>
        </w:rPr>
        <w:t>murder</w:t>
      </w:r>
      <w:r>
        <w:rPr>
          <w:lang w:val="en-US" w:eastAsia="en-GB"/>
        </w:rPr>
        <w:t>s</w:t>
      </w:r>
      <w:r w:rsidRPr="00E82C99">
        <w:rPr>
          <w:lang w:val="en-US" w:eastAsia="en-GB"/>
        </w:rPr>
        <w:t xml:space="preserve"> his child</w:t>
      </w:r>
      <w:r>
        <w:rPr>
          <w:lang w:val="en-US" w:eastAsia="en-GB"/>
        </w:rPr>
        <w:t>. This is</w:t>
      </w:r>
      <w:r w:rsidRPr="00E82C99">
        <w:rPr>
          <w:lang w:val="en-US" w:eastAsia="en-GB"/>
        </w:rPr>
        <w:t xml:space="preserve"> a clear violation </w:t>
      </w:r>
      <w:r>
        <w:rPr>
          <w:lang w:val="en-US" w:eastAsia="en-GB"/>
        </w:rPr>
        <w:t xml:space="preserve">of </w:t>
      </w:r>
      <w:r w:rsidRPr="00E82C99">
        <w:rPr>
          <w:lang w:val="en-US" w:eastAsia="en-GB"/>
        </w:rPr>
        <w:t xml:space="preserve">the right to equality and non-discrimination. </w:t>
      </w:r>
    </w:p>
    <w:p w14:paraId="6CE6C12C" w14:textId="77777777" w:rsidR="0098306F" w:rsidRPr="00E82C99" w:rsidRDefault="0098306F" w:rsidP="0098306F">
      <w:pPr>
        <w:pStyle w:val="Body"/>
        <w:ind w:left="360"/>
        <w:rPr>
          <w:lang w:val="en-US" w:eastAsia="en-GB"/>
        </w:rPr>
      </w:pPr>
      <w:r>
        <w:rPr>
          <w:lang w:val="en-US" w:eastAsia="en-GB"/>
        </w:rPr>
        <w:t>A</w:t>
      </w:r>
      <w:r w:rsidRPr="00E82C99">
        <w:rPr>
          <w:lang w:val="en-US" w:eastAsia="en-GB"/>
        </w:rPr>
        <w:t>rt</w:t>
      </w:r>
      <w:r>
        <w:rPr>
          <w:lang w:val="en-US" w:eastAsia="en-GB"/>
        </w:rPr>
        <w:t>.</w:t>
      </w:r>
      <w:r w:rsidRPr="00E82C99">
        <w:rPr>
          <w:lang w:val="en-US" w:eastAsia="en-GB"/>
        </w:rPr>
        <w:t xml:space="preserve"> 306 of the Penal Code on the crime of adultery</w:t>
      </w:r>
      <w:r>
        <w:rPr>
          <w:lang w:val="en-US" w:eastAsia="en-GB"/>
        </w:rPr>
        <w:t xml:space="preserve"> is also discriminatory because it </w:t>
      </w:r>
      <w:r w:rsidRPr="00E82C99">
        <w:rPr>
          <w:lang w:val="en-US" w:eastAsia="en-GB"/>
        </w:rPr>
        <w:t xml:space="preserve">provides </w:t>
      </w:r>
      <w:r>
        <w:rPr>
          <w:lang w:val="en-US" w:eastAsia="en-GB"/>
        </w:rPr>
        <w:t xml:space="preserve">for </w:t>
      </w:r>
      <w:r w:rsidRPr="00E82C99">
        <w:rPr>
          <w:lang w:val="en-US" w:eastAsia="en-GB"/>
        </w:rPr>
        <w:t xml:space="preserve">different means of </w:t>
      </w:r>
      <w:r>
        <w:rPr>
          <w:lang w:val="en-US" w:eastAsia="en-GB"/>
        </w:rPr>
        <w:t>proof</w:t>
      </w:r>
      <w:r w:rsidRPr="00E82C99">
        <w:rPr>
          <w:lang w:val="en-US" w:eastAsia="en-GB"/>
        </w:rPr>
        <w:t xml:space="preserve"> depending if the </w:t>
      </w:r>
      <w:r>
        <w:rPr>
          <w:lang w:val="en-US" w:eastAsia="en-GB"/>
        </w:rPr>
        <w:t xml:space="preserve">alleged perpetrator </w:t>
      </w:r>
      <w:r w:rsidRPr="00E82C99">
        <w:rPr>
          <w:lang w:val="en-US" w:eastAsia="en-GB"/>
        </w:rPr>
        <w:t xml:space="preserve">is a man or a woman. </w:t>
      </w:r>
      <w:r>
        <w:rPr>
          <w:lang w:val="en-US" w:eastAsia="en-GB"/>
        </w:rPr>
        <w:t xml:space="preserve">If the alleged perpetrator is </w:t>
      </w:r>
      <w:r w:rsidRPr="00E82C99">
        <w:rPr>
          <w:lang w:val="en-US" w:eastAsia="en-GB"/>
        </w:rPr>
        <w:t>a man</w:t>
      </w:r>
      <w:r>
        <w:rPr>
          <w:lang w:val="en-US" w:eastAsia="en-GB"/>
        </w:rPr>
        <w:t>,</w:t>
      </w:r>
      <w:r w:rsidRPr="00E82C99">
        <w:rPr>
          <w:lang w:val="en-US" w:eastAsia="en-GB"/>
        </w:rPr>
        <w:t xml:space="preserve"> the </w:t>
      </w:r>
      <w:r>
        <w:rPr>
          <w:lang w:val="en-US" w:eastAsia="en-GB"/>
        </w:rPr>
        <w:t xml:space="preserve">required </w:t>
      </w:r>
      <w:r w:rsidRPr="00E82C99">
        <w:rPr>
          <w:lang w:val="en-US" w:eastAsia="en-GB"/>
        </w:rPr>
        <w:t xml:space="preserve">evidence </w:t>
      </w:r>
      <w:r>
        <w:rPr>
          <w:lang w:val="en-US" w:eastAsia="en-GB"/>
        </w:rPr>
        <w:t xml:space="preserve">is </w:t>
      </w:r>
      <w:r w:rsidRPr="00E82C99">
        <w:rPr>
          <w:lang w:val="en-US" w:eastAsia="en-GB"/>
        </w:rPr>
        <w:t xml:space="preserve">the testimony of four witness or the confession of the </w:t>
      </w:r>
      <w:r>
        <w:rPr>
          <w:lang w:val="en-US" w:eastAsia="en-GB"/>
        </w:rPr>
        <w:t>man,</w:t>
      </w:r>
      <w:r w:rsidRPr="00E82C99">
        <w:rPr>
          <w:lang w:val="en-US" w:eastAsia="en-GB"/>
        </w:rPr>
        <w:t xml:space="preserve"> </w:t>
      </w:r>
      <w:r>
        <w:rPr>
          <w:lang w:val="en-US" w:eastAsia="en-GB"/>
        </w:rPr>
        <w:t>w</w:t>
      </w:r>
      <w:r w:rsidRPr="00E82C99">
        <w:rPr>
          <w:lang w:val="en-US" w:eastAsia="en-GB"/>
        </w:rPr>
        <w:t xml:space="preserve">hile </w:t>
      </w:r>
      <w:r>
        <w:rPr>
          <w:lang w:val="en-US" w:eastAsia="en-GB"/>
        </w:rPr>
        <w:t xml:space="preserve">if the alleged perpetrator is </w:t>
      </w:r>
      <w:r w:rsidRPr="00E82C99">
        <w:rPr>
          <w:lang w:val="en-US" w:eastAsia="en-GB"/>
        </w:rPr>
        <w:t>a woman</w:t>
      </w:r>
      <w:r>
        <w:rPr>
          <w:lang w:val="en-US" w:eastAsia="en-GB"/>
        </w:rPr>
        <w:t>,</w:t>
      </w:r>
      <w:r w:rsidRPr="00E82C99">
        <w:rPr>
          <w:lang w:val="en-US" w:eastAsia="en-GB"/>
        </w:rPr>
        <w:t xml:space="preserve"> the pregnancy of the wom</w:t>
      </w:r>
      <w:r>
        <w:rPr>
          <w:lang w:val="en-US" w:eastAsia="en-GB"/>
        </w:rPr>
        <w:t>a</w:t>
      </w:r>
      <w:r w:rsidRPr="00E82C99">
        <w:rPr>
          <w:lang w:val="en-US" w:eastAsia="en-GB"/>
        </w:rPr>
        <w:t xml:space="preserve">n is </w:t>
      </w:r>
      <w:r>
        <w:rPr>
          <w:lang w:val="en-US" w:eastAsia="en-GB"/>
        </w:rPr>
        <w:t xml:space="preserve">sufficient for determining </w:t>
      </w:r>
      <w:r w:rsidRPr="00E82C99">
        <w:rPr>
          <w:lang w:val="en-US" w:eastAsia="en-GB"/>
        </w:rPr>
        <w:t xml:space="preserve">guilt. </w:t>
      </w:r>
    </w:p>
    <w:p w14:paraId="3561704A" w14:textId="77777777" w:rsidR="0098306F" w:rsidRPr="00E82C99" w:rsidRDefault="0098306F" w:rsidP="0098306F">
      <w:pPr>
        <w:pStyle w:val="Body"/>
        <w:ind w:left="360"/>
        <w:rPr>
          <w:lang w:val="en-US" w:eastAsia="en-GB"/>
        </w:rPr>
      </w:pPr>
      <w:r w:rsidRPr="00E82C99">
        <w:rPr>
          <w:lang w:val="en-US" w:eastAsia="en-GB"/>
        </w:rPr>
        <w:t>Regarding art</w:t>
      </w:r>
      <w:r>
        <w:rPr>
          <w:lang w:val="en-US" w:eastAsia="en-GB"/>
        </w:rPr>
        <w:t>.</w:t>
      </w:r>
      <w:r w:rsidRPr="00E82C99">
        <w:rPr>
          <w:lang w:val="en-US" w:eastAsia="en-GB"/>
        </w:rPr>
        <w:t xml:space="preserve"> 309 of the Penal Code on the crime of rape, </w:t>
      </w:r>
      <w:r>
        <w:rPr>
          <w:lang w:val="en-US" w:eastAsia="en-GB"/>
        </w:rPr>
        <w:t>if</w:t>
      </w:r>
      <w:r w:rsidRPr="00E82C99">
        <w:rPr>
          <w:lang w:val="en-US" w:eastAsia="en-GB"/>
        </w:rPr>
        <w:t xml:space="preserve"> the </w:t>
      </w:r>
      <w:r>
        <w:rPr>
          <w:lang w:val="en-US" w:eastAsia="en-GB"/>
        </w:rPr>
        <w:t xml:space="preserve">perpetrator </w:t>
      </w:r>
      <w:r w:rsidRPr="00E82C99">
        <w:rPr>
          <w:lang w:val="en-US" w:eastAsia="en-GB"/>
        </w:rPr>
        <w:t>of a rape is married, the penalty is death, while for a single person the penalty is forced labor and</w:t>
      </w:r>
      <w:r>
        <w:rPr>
          <w:lang w:val="en-US" w:eastAsia="en-GB"/>
        </w:rPr>
        <w:t xml:space="preserve">, in some cases, </w:t>
      </w:r>
      <w:r w:rsidRPr="00E82C99">
        <w:rPr>
          <w:lang w:val="en-US" w:eastAsia="en-GB"/>
        </w:rPr>
        <w:t xml:space="preserve">flagellation. There is no justification for such a </w:t>
      </w:r>
      <w:r>
        <w:rPr>
          <w:lang w:val="en-US" w:eastAsia="en-GB"/>
        </w:rPr>
        <w:t>difference in</w:t>
      </w:r>
      <w:r w:rsidRPr="00E82C99">
        <w:rPr>
          <w:lang w:val="en-US" w:eastAsia="en-GB"/>
        </w:rPr>
        <w:t xml:space="preserve"> the </w:t>
      </w:r>
      <w:r>
        <w:rPr>
          <w:lang w:val="en-US" w:eastAsia="en-GB"/>
        </w:rPr>
        <w:t xml:space="preserve">penalty for </w:t>
      </w:r>
      <w:r w:rsidRPr="00E82C99">
        <w:rPr>
          <w:lang w:val="en-US" w:eastAsia="en-GB"/>
        </w:rPr>
        <w:t>a</w:t>
      </w:r>
      <w:r>
        <w:rPr>
          <w:lang w:val="en-US" w:eastAsia="en-GB"/>
        </w:rPr>
        <w:t>n</w:t>
      </w:r>
      <w:r w:rsidRPr="00E82C99">
        <w:rPr>
          <w:lang w:val="en-US" w:eastAsia="en-GB"/>
        </w:rPr>
        <w:t xml:space="preserve"> act only bas</w:t>
      </w:r>
      <w:r>
        <w:rPr>
          <w:lang w:val="en-US" w:eastAsia="en-GB"/>
        </w:rPr>
        <w:t>ed</w:t>
      </w:r>
      <w:r w:rsidRPr="00E82C99">
        <w:rPr>
          <w:lang w:val="en-US" w:eastAsia="en-GB"/>
        </w:rPr>
        <w:t xml:space="preserve"> in the </w:t>
      </w:r>
      <w:r>
        <w:rPr>
          <w:lang w:val="en-US" w:eastAsia="en-GB"/>
        </w:rPr>
        <w:t xml:space="preserve">marital </w:t>
      </w:r>
      <w:r w:rsidRPr="00E82C99">
        <w:rPr>
          <w:lang w:val="en-US" w:eastAsia="en-GB"/>
        </w:rPr>
        <w:t xml:space="preserve">status of the </w:t>
      </w:r>
      <w:r>
        <w:rPr>
          <w:lang w:val="en-US" w:eastAsia="en-GB"/>
        </w:rPr>
        <w:t>perpetrator</w:t>
      </w:r>
      <w:r w:rsidRPr="00E82C99">
        <w:rPr>
          <w:lang w:val="en-US" w:eastAsia="en-GB"/>
        </w:rPr>
        <w:t xml:space="preserve">. </w:t>
      </w:r>
      <w:r>
        <w:rPr>
          <w:lang w:val="en-US" w:eastAsia="en-GB"/>
        </w:rPr>
        <w:t>T</w:t>
      </w:r>
      <w:r w:rsidRPr="00E82C99">
        <w:rPr>
          <w:lang w:val="en-US" w:eastAsia="en-GB"/>
        </w:rPr>
        <w:t xml:space="preserve">his provision is discriminatory since a high proportion of perpetrators of rape are men, which means that single men are </w:t>
      </w:r>
      <w:r w:rsidRPr="00E82C99">
        <w:rPr>
          <w:lang w:val="en-US" w:eastAsia="en-GB"/>
        </w:rPr>
        <w:lastRenderedPageBreak/>
        <w:t>less dissuade</w:t>
      </w:r>
      <w:r>
        <w:rPr>
          <w:lang w:val="en-US" w:eastAsia="en-GB"/>
        </w:rPr>
        <w:t>d</w:t>
      </w:r>
      <w:r w:rsidRPr="00E82C99">
        <w:rPr>
          <w:lang w:val="en-US" w:eastAsia="en-GB"/>
        </w:rPr>
        <w:t xml:space="preserve"> by the Penal Code than non-married man. Thus, the provision puts women </w:t>
      </w:r>
      <w:r>
        <w:rPr>
          <w:lang w:val="en-US" w:eastAsia="en-GB"/>
        </w:rPr>
        <w:t>at</w:t>
      </w:r>
      <w:r w:rsidRPr="00E82C99">
        <w:rPr>
          <w:lang w:val="en-US" w:eastAsia="en-GB"/>
        </w:rPr>
        <w:t xml:space="preserve"> a </w:t>
      </w:r>
      <w:r>
        <w:rPr>
          <w:lang w:val="en-US" w:eastAsia="en-GB"/>
        </w:rPr>
        <w:t xml:space="preserve">disadvantage and in a </w:t>
      </w:r>
      <w:r w:rsidRPr="00E82C99">
        <w:rPr>
          <w:lang w:val="en-US" w:eastAsia="en-GB"/>
        </w:rPr>
        <w:t xml:space="preserve">vulnerable situation. </w:t>
      </w:r>
    </w:p>
    <w:p w14:paraId="65E5D655" w14:textId="77777777" w:rsidR="0098306F" w:rsidRPr="004037E1" w:rsidRDefault="0098306F" w:rsidP="0098306F">
      <w:pPr>
        <w:pStyle w:val="Heading2"/>
        <w:rPr>
          <w:rFonts w:eastAsia="Calibri"/>
          <w:lang w:val="en-US"/>
        </w:rPr>
      </w:pPr>
      <w:bookmarkStart w:id="7" w:name="_Toc10126171"/>
      <w:r w:rsidRPr="004037E1">
        <w:rPr>
          <w:rFonts w:eastAsia="Calibri"/>
          <w:lang w:val="en-US"/>
        </w:rPr>
        <w:t>Prohibition of torture and of cruel, inhuman or degrading treatment and treatment of persons deprived of their liberty (arts. 6, 7, 10)</w:t>
      </w:r>
      <w:bookmarkEnd w:id="7"/>
    </w:p>
    <w:p w14:paraId="1AA962D4" w14:textId="77777777" w:rsidR="0098306F" w:rsidRPr="00E82C99" w:rsidRDefault="0098306F" w:rsidP="0098306F">
      <w:pPr>
        <w:pStyle w:val="Body"/>
        <w:ind w:left="360"/>
        <w:rPr>
          <w:lang w:val="en-US"/>
        </w:rPr>
      </w:pPr>
      <w:r w:rsidRPr="00E82C99">
        <w:rPr>
          <w:lang w:val="en-US"/>
        </w:rPr>
        <w:t xml:space="preserve">The use of torture has </w:t>
      </w:r>
      <w:r>
        <w:rPr>
          <w:lang w:val="en-US"/>
        </w:rPr>
        <w:t>declined</w:t>
      </w:r>
      <w:r w:rsidRPr="00E82C99">
        <w:rPr>
          <w:lang w:val="en-US"/>
        </w:rPr>
        <w:t xml:space="preserve"> since the </w:t>
      </w:r>
      <w:r>
        <w:rPr>
          <w:lang w:val="en-US"/>
        </w:rPr>
        <w:t>19</w:t>
      </w:r>
      <w:r w:rsidRPr="00E82C99">
        <w:rPr>
          <w:lang w:val="en-US"/>
        </w:rPr>
        <w:t xml:space="preserve">90s, as indicated by the special rapporteur on torture and inhuman or degrading treatment </w:t>
      </w:r>
      <w:r>
        <w:rPr>
          <w:lang w:val="en-US"/>
        </w:rPr>
        <w:t>i</w:t>
      </w:r>
      <w:r w:rsidRPr="00E82C99">
        <w:rPr>
          <w:lang w:val="en-US"/>
        </w:rPr>
        <w:t>n 2017. Nevertheless, national NG</w:t>
      </w:r>
      <w:r>
        <w:rPr>
          <w:lang w:val="en-US"/>
        </w:rPr>
        <w:t>O</w:t>
      </w:r>
      <w:r w:rsidRPr="00E82C99">
        <w:rPr>
          <w:lang w:val="en-US"/>
        </w:rPr>
        <w:t>s reported during the 64</w:t>
      </w:r>
      <w:r w:rsidRPr="00E82C99">
        <w:rPr>
          <w:vertAlign w:val="superscript"/>
          <w:lang w:val="en-US"/>
        </w:rPr>
        <w:t xml:space="preserve">th </w:t>
      </w:r>
      <w:r w:rsidRPr="00E82C99">
        <w:rPr>
          <w:lang w:val="en-US"/>
        </w:rPr>
        <w:t>session of the C</w:t>
      </w:r>
      <w:r>
        <w:rPr>
          <w:lang w:val="en-US"/>
        </w:rPr>
        <w:t xml:space="preserve">ommittee against </w:t>
      </w:r>
      <w:r w:rsidRPr="00E82C99">
        <w:rPr>
          <w:lang w:val="en-US"/>
        </w:rPr>
        <w:t>T</w:t>
      </w:r>
      <w:r>
        <w:rPr>
          <w:lang w:val="en-US"/>
        </w:rPr>
        <w:t>orture</w:t>
      </w:r>
      <w:r w:rsidRPr="00E82C99">
        <w:rPr>
          <w:lang w:val="en-US"/>
        </w:rPr>
        <w:t xml:space="preserve"> </w:t>
      </w:r>
      <w:r>
        <w:rPr>
          <w:lang w:val="en-US"/>
        </w:rPr>
        <w:t xml:space="preserve">that </w:t>
      </w:r>
      <w:r w:rsidRPr="00E82C99">
        <w:rPr>
          <w:lang w:val="en-US"/>
        </w:rPr>
        <w:t xml:space="preserve">torture </w:t>
      </w:r>
      <w:r>
        <w:rPr>
          <w:lang w:val="en-US"/>
        </w:rPr>
        <w:t xml:space="preserve">is </w:t>
      </w:r>
      <w:r w:rsidRPr="00E82C99">
        <w:rPr>
          <w:lang w:val="en-US"/>
        </w:rPr>
        <w:t xml:space="preserve">still being used against detainees and people arrested because of political reasons. </w:t>
      </w:r>
    </w:p>
    <w:p w14:paraId="2FF06C1E" w14:textId="77777777" w:rsidR="0098306F" w:rsidRDefault="0098306F" w:rsidP="0098306F">
      <w:pPr>
        <w:pStyle w:val="Body"/>
        <w:ind w:left="360"/>
        <w:rPr>
          <w:lang w:val="en-US"/>
        </w:rPr>
      </w:pPr>
      <w:r w:rsidRPr="00E82C99">
        <w:rPr>
          <w:lang w:val="en-US"/>
        </w:rPr>
        <w:t>The use of torture takes place during arrest, transport to the place of detention</w:t>
      </w:r>
      <w:r>
        <w:rPr>
          <w:lang w:val="en-US"/>
        </w:rPr>
        <w:t>,</w:t>
      </w:r>
      <w:r w:rsidRPr="00E82C99">
        <w:rPr>
          <w:lang w:val="en-US"/>
        </w:rPr>
        <w:t xml:space="preserve"> and </w:t>
      </w:r>
      <w:r>
        <w:rPr>
          <w:lang w:val="en-US"/>
        </w:rPr>
        <w:t xml:space="preserve">generally </w:t>
      </w:r>
      <w:r w:rsidRPr="00E82C99">
        <w:rPr>
          <w:lang w:val="en-US"/>
        </w:rPr>
        <w:t>during police custody.</w:t>
      </w:r>
      <w:r>
        <w:rPr>
          <w:lang w:val="en-US"/>
        </w:rPr>
        <w:t xml:space="preserve"> </w:t>
      </w:r>
      <w:r w:rsidRPr="00E82C99">
        <w:rPr>
          <w:lang w:val="en-US"/>
        </w:rPr>
        <w:t xml:space="preserve">The </w:t>
      </w:r>
      <w:r>
        <w:rPr>
          <w:lang w:val="en-US"/>
        </w:rPr>
        <w:t>use</w:t>
      </w:r>
      <w:r w:rsidRPr="00E82C99">
        <w:rPr>
          <w:lang w:val="en-US"/>
        </w:rPr>
        <w:t xml:space="preserve"> of forced confession</w:t>
      </w:r>
      <w:r>
        <w:rPr>
          <w:lang w:val="en-US"/>
        </w:rPr>
        <w:t>s</w:t>
      </w:r>
      <w:r w:rsidRPr="00E82C99">
        <w:rPr>
          <w:lang w:val="en-US"/>
        </w:rPr>
        <w:t xml:space="preserve"> is </w:t>
      </w:r>
      <w:r>
        <w:rPr>
          <w:lang w:val="en-US"/>
        </w:rPr>
        <w:t>also</w:t>
      </w:r>
      <w:r w:rsidRPr="00E82C99">
        <w:rPr>
          <w:lang w:val="en-US"/>
        </w:rPr>
        <w:t xml:space="preserve"> a common practice as an investigation method.</w:t>
      </w:r>
    </w:p>
    <w:p w14:paraId="38B1033C" w14:textId="77777777" w:rsidR="0098306F" w:rsidRPr="00E82C99" w:rsidRDefault="0098306F" w:rsidP="0098306F">
      <w:pPr>
        <w:pStyle w:val="Body"/>
        <w:ind w:left="360"/>
        <w:rPr>
          <w:lang w:val="en-US"/>
        </w:rPr>
      </w:pPr>
      <w:r w:rsidRPr="00E82C99">
        <w:rPr>
          <w:lang w:val="en-US"/>
        </w:rPr>
        <w:t xml:space="preserve">A variety of groups are victims of torture and </w:t>
      </w:r>
      <w:r>
        <w:rPr>
          <w:lang w:val="en-US"/>
        </w:rPr>
        <w:t>i</w:t>
      </w:r>
      <w:r w:rsidRPr="00E82C99">
        <w:rPr>
          <w:lang w:val="en-US"/>
        </w:rPr>
        <w:t xml:space="preserve">nhuman treatment. From the detained opposing resistance to authority, during the detention, until migrants or ethnic minorities during identity controls, as well as anti-slavery activist from the IRA group. </w:t>
      </w:r>
    </w:p>
    <w:p w14:paraId="1B59A11E" w14:textId="0D9D9B3C" w:rsidR="0098306F" w:rsidRPr="00E82C99" w:rsidRDefault="0098306F" w:rsidP="0098306F">
      <w:pPr>
        <w:pStyle w:val="Body"/>
        <w:ind w:left="360"/>
        <w:rPr>
          <w:lang w:val="en-US"/>
        </w:rPr>
      </w:pPr>
      <w:r w:rsidRPr="00E82C99">
        <w:rPr>
          <w:lang w:val="en-US"/>
        </w:rPr>
        <w:t xml:space="preserve">The </w:t>
      </w:r>
      <w:r>
        <w:rPr>
          <w:lang w:val="en-US"/>
        </w:rPr>
        <w:t xml:space="preserve">perpetrators of these </w:t>
      </w:r>
      <w:r w:rsidRPr="00E82C99">
        <w:rPr>
          <w:lang w:val="en-US"/>
        </w:rPr>
        <w:t>practices are members of national police</w:t>
      </w:r>
      <w:r>
        <w:rPr>
          <w:lang w:val="en-US"/>
        </w:rPr>
        <w:t>,</w:t>
      </w:r>
      <w:r w:rsidRPr="00E82C99">
        <w:rPr>
          <w:lang w:val="en-US"/>
        </w:rPr>
        <w:t xml:space="preserve"> gendarmerie</w:t>
      </w:r>
      <w:r>
        <w:rPr>
          <w:lang w:val="en-US"/>
        </w:rPr>
        <w:t>, security forces</w:t>
      </w:r>
      <w:r w:rsidRPr="00E82C99">
        <w:rPr>
          <w:lang w:val="en-US"/>
        </w:rPr>
        <w:t xml:space="preserve"> as well as the so</w:t>
      </w:r>
      <w:r w:rsidR="00FA2692">
        <w:rPr>
          <w:lang w:val="en-US"/>
        </w:rPr>
        <w:t>-</w:t>
      </w:r>
      <w:r w:rsidRPr="00E82C99">
        <w:rPr>
          <w:lang w:val="en-US"/>
        </w:rPr>
        <w:t xml:space="preserve">called </w:t>
      </w:r>
      <w:proofErr w:type="spellStart"/>
      <w:r w:rsidRPr="00FA2692">
        <w:rPr>
          <w:i/>
          <w:iCs/>
          <w:lang w:val="en-US"/>
        </w:rPr>
        <w:t>officiers</w:t>
      </w:r>
      <w:proofErr w:type="spellEnd"/>
      <w:r w:rsidRPr="00FA2692">
        <w:rPr>
          <w:i/>
          <w:iCs/>
          <w:lang w:val="en-US"/>
        </w:rPr>
        <w:t xml:space="preserve"> de police </w:t>
      </w:r>
      <w:proofErr w:type="spellStart"/>
      <w:r w:rsidRPr="00FA2692">
        <w:rPr>
          <w:i/>
          <w:iCs/>
          <w:lang w:val="en-US"/>
        </w:rPr>
        <w:t>judiciaire</w:t>
      </w:r>
      <w:proofErr w:type="spellEnd"/>
      <w:r w:rsidRPr="00E82C99">
        <w:rPr>
          <w:lang w:val="en-US"/>
        </w:rPr>
        <w:t xml:space="preserve"> in charge of monitoring infractions to Penal Law and </w:t>
      </w:r>
      <w:r>
        <w:rPr>
          <w:lang w:val="en-US"/>
        </w:rPr>
        <w:t>finding evidence</w:t>
      </w:r>
      <w:r w:rsidRPr="00E82C99">
        <w:rPr>
          <w:lang w:val="en-US"/>
        </w:rPr>
        <w:t>.</w:t>
      </w:r>
      <w:r w:rsidRPr="00E82C99">
        <w:rPr>
          <w:rStyle w:val="FootnoteReference"/>
          <w:rFonts w:asciiTheme="majorBidi" w:eastAsia="Calibri" w:hAnsiTheme="majorBidi" w:cstheme="majorBidi"/>
          <w:lang w:val="en-US"/>
        </w:rPr>
        <w:footnoteReference w:id="16"/>
      </w:r>
      <w:r w:rsidRPr="00B71B00">
        <w:rPr>
          <w:lang w:val="en-US"/>
        </w:rPr>
        <w:t xml:space="preserve"> </w:t>
      </w:r>
    </w:p>
    <w:p w14:paraId="46301770" w14:textId="77777777" w:rsidR="0098306F" w:rsidRPr="004037E1" w:rsidRDefault="0098306F" w:rsidP="0098306F">
      <w:pPr>
        <w:pStyle w:val="Heading2"/>
        <w:rPr>
          <w:rFonts w:eastAsia="Calibri"/>
          <w:lang w:val="en-US"/>
        </w:rPr>
      </w:pPr>
      <w:bookmarkStart w:id="8" w:name="_Toc10126172"/>
      <w:r w:rsidRPr="004037E1">
        <w:t>Refugees, asylum seekers, stateless persons and freedom of movement (arts. 7, 12, 13, 16, 26)</w:t>
      </w:r>
      <w:bookmarkEnd w:id="8"/>
    </w:p>
    <w:p w14:paraId="20D633E8" w14:textId="77777777" w:rsidR="0098306F" w:rsidRPr="00E82C99" w:rsidRDefault="0098306F" w:rsidP="0098306F">
      <w:pPr>
        <w:pStyle w:val="Body"/>
        <w:ind w:left="360"/>
        <w:rPr>
          <w:rFonts w:eastAsia="Calibri"/>
          <w:u w:val="single"/>
          <w:lang w:val="en-US"/>
        </w:rPr>
      </w:pPr>
      <w:r w:rsidRPr="00E82C99">
        <w:t xml:space="preserve">The State did not provide clear information about the Status of the asylum bill, which should contain a concrete procedure </w:t>
      </w:r>
      <w:r>
        <w:t>for</w:t>
      </w:r>
      <w:r w:rsidRPr="00E82C99">
        <w:t xml:space="preserve"> seek</w:t>
      </w:r>
      <w:r>
        <w:t>ing</w:t>
      </w:r>
      <w:r w:rsidRPr="00E82C99">
        <w:t xml:space="preserve"> asylum in the country. </w:t>
      </w:r>
    </w:p>
    <w:p w14:paraId="02B00A14" w14:textId="5F494246" w:rsidR="0098306F" w:rsidRPr="00E82C99" w:rsidRDefault="0098306F" w:rsidP="0098306F">
      <w:pPr>
        <w:pStyle w:val="Body"/>
        <w:ind w:left="360"/>
        <w:rPr>
          <w:rFonts w:eastAsia="Calibri"/>
          <w:u w:val="single"/>
          <w:lang w:val="en-US"/>
        </w:rPr>
      </w:pPr>
      <w:r>
        <w:rPr>
          <w:lang w:val="en-US"/>
        </w:rPr>
        <w:t>Regarding</w:t>
      </w:r>
      <w:r w:rsidRPr="00E82C99">
        <w:t xml:space="preserve"> returnees from Senegal that were forcedly displaced because of political matters and their ethnical origin, </w:t>
      </w:r>
      <w:r>
        <w:t>who</w:t>
      </w:r>
      <w:r w:rsidRPr="00E82C99">
        <w:t xml:space="preserve"> hav</w:t>
      </w:r>
      <w:r>
        <w:t>e</w:t>
      </w:r>
      <w:r w:rsidRPr="00E82C99">
        <w:t xml:space="preserve"> been victims of torture and unhuman treatment, arbitrary detentions</w:t>
      </w:r>
      <w:r>
        <w:t>,</w:t>
      </w:r>
      <w:r w:rsidRPr="00E82C99">
        <w:t xml:space="preserve"> etc. during the </w:t>
      </w:r>
      <w:proofErr w:type="spellStart"/>
      <w:r w:rsidRPr="00FA2692">
        <w:rPr>
          <w:i/>
          <w:iCs/>
        </w:rPr>
        <w:t>passif</w:t>
      </w:r>
      <w:proofErr w:type="spellEnd"/>
      <w:r w:rsidRPr="00FA2692">
        <w:rPr>
          <w:i/>
          <w:iCs/>
        </w:rPr>
        <w:t xml:space="preserve"> </w:t>
      </w:r>
      <w:proofErr w:type="spellStart"/>
      <w:r w:rsidRPr="00FA2692">
        <w:rPr>
          <w:i/>
          <w:iCs/>
        </w:rPr>
        <w:t>humanitaire</w:t>
      </w:r>
      <w:proofErr w:type="spellEnd"/>
      <w:r w:rsidRPr="00E82C99">
        <w:t>, we consider that there is still a lot of work to do to reintegrate th</w:t>
      </w:r>
      <w:r>
        <w:t>ese</w:t>
      </w:r>
      <w:r w:rsidRPr="00E82C99">
        <w:t xml:space="preserve"> people in</w:t>
      </w:r>
      <w:r>
        <w:t>to</w:t>
      </w:r>
      <w:r w:rsidRPr="00E82C99">
        <w:t xml:space="preserve"> Mauritanian society. The level of </w:t>
      </w:r>
      <w:r>
        <w:t xml:space="preserve">ongoing </w:t>
      </w:r>
      <w:r w:rsidRPr="00E82C99">
        <w:t xml:space="preserve">discrimination against </w:t>
      </w:r>
      <w:proofErr w:type="spellStart"/>
      <w:r w:rsidRPr="00E82C99">
        <w:t>Harratine</w:t>
      </w:r>
      <w:proofErr w:type="spellEnd"/>
      <w:r w:rsidRPr="00E82C99">
        <w:t xml:space="preserve"> and other minorities </w:t>
      </w:r>
      <w:r>
        <w:t xml:space="preserve">demonstrates the need for </w:t>
      </w:r>
      <w:r w:rsidRPr="00E82C99">
        <w:t xml:space="preserve">a real investigation </w:t>
      </w:r>
      <w:r>
        <w:t xml:space="preserve">to hold </w:t>
      </w:r>
      <w:r w:rsidRPr="00E82C99">
        <w:t xml:space="preserve">the perpetrators of </w:t>
      </w:r>
      <w:r>
        <w:t xml:space="preserve">discriminatory </w:t>
      </w:r>
      <w:r w:rsidRPr="00E82C99">
        <w:t xml:space="preserve">crimes accountable. </w:t>
      </w:r>
    </w:p>
    <w:p w14:paraId="4FE277AD" w14:textId="77777777" w:rsidR="0098306F" w:rsidRPr="00E82C99" w:rsidRDefault="0098306F" w:rsidP="0098306F">
      <w:pPr>
        <w:pStyle w:val="Body"/>
        <w:ind w:left="360"/>
        <w:rPr>
          <w:rFonts w:eastAsia="Calibri"/>
          <w:u w:val="single"/>
          <w:lang w:val="en-US"/>
        </w:rPr>
      </w:pPr>
      <w:r w:rsidRPr="00E82C99">
        <w:t xml:space="preserve">The Committee recommended to the Government of Mauritania to work </w:t>
      </w:r>
      <w:r>
        <w:t>toward</w:t>
      </w:r>
      <w:r w:rsidRPr="00E82C99">
        <w:t xml:space="preserve"> an agreement with Mali similar to the “Accord </w:t>
      </w:r>
      <w:proofErr w:type="spellStart"/>
      <w:r w:rsidRPr="00E82C99">
        <w:t>Tripa</w:t>
      </w:r>
      <w:r>
        <w:t>r</w:t>
      </w:r>
      <w:r w:rsidRPr="00E82C99">
        <w:t>tide</w:t>
      </w:r>
      <w:proofErr w:type="spellEnd"/>
      <w:r w:rsidRPr="00E82C99">
        <w:t xml:space="preserve">” signed between Mauritania and Senegal, in order to better </w:t>
      </w:r>
      <w:r>
        <w:t>satisfy</w:t>
      </w:r>
      <w:r w:rsidRPr="00E82C99">
        <w:t xml:space="preserve"> the </w:t>
      </w:r>
      <w:r>
        <w:t xml:space="preserve">needs </w:t>
      </w:r>
      <w:r w:rsidRPr="00E82C99">
        <w:t xml:space="preserve">of a vast </w:t>
      </w:r>
      <w:r>
        <w:t xml:space="preserve">number </w:t>
      </w:r>
      <w:r w:rsidRPr="00E82C99">
        <w:t>of migrants fl</w:t>
      </w:r>
      <w:r>
        <w:t>ee</w:t>
      </w:r>
      <w:r w:rsidRPr="00E82C99">
        <w:t>ing the violence they are facing in Mali. The Government of Mauritania did not say anything in its report regarding this issue.</w:t>
      </w:r>
    </w:p>
    <w:p w14:paraId="6FFA8FB3" w14:textId="77777777" w:rsidR="0098306F" w:rsidRPr="00C25890" w:rsidRDefault="0098306F" w:rsidP="0098306F">
      <w:pPr>
        <w:pStyle w:val="Body"/>
        <w:ind w:left="360"/>
        <w:rPr>
          <w:rFonts w:eastAsia="Calibri"/>
          <w:u w:val="single"/>
          <w:lang w:val="en-US"/>
        </w:rPr>
      </w:pPr>
      <w:r w:rsidRPr="00E82C99">
        <w:t>The Government of Mauritania did not address the issue of stateless people. As mentioned, below, the census process carried out by the Government in 2008 let returnees and families from rural areas without recognized citizenship.</w:t>
      </w:r>
    </w:p>
    <w:p w14:paraId="7B244BB3" w14:textId="77777777" w:rsidR="00722435" w:rsidRDefault="00722435" w:rsidP="009B3CB7">
      <w:pPr>
        <w:pStyle w:val="Heading1"/>
      </w:pPr>
      <w:bookmarkStart w:id="9" w:name="_Toc10126173"/>
    </w:p>
    <w:p w14:paraId="16028B5B" w14:textId="5917A510" w:rsidR="00B365AC" w:rsidRPr="0073232E" w:rsidRDefault="00EB3EB3" w:rsidP="009B3CB7">
      <w:pPr>
        <w:pStyle w:val="Heading1"/>
      </w:pPr>
      <w:r w:rsidRPr="0073232E">
        <w:t>Recom</w:t>
      </w:r>
      <w:bookmarkStart w:id="10" w:name="_GoBack"/>
      <w:bookmarkEnd w:id="10"/>
      <w:r w:rsidRPr="0073232E">
        <w:t>mendation</w:t>
      </w:r>
      <w:bookmarkEnd w:id="9"/>
    </w:p>
    <w:p w14:paraId="37F00D13" w14:textId="2ED107AB" w:rsidR="00776F4C" w:rsidRDefault="00776F4C" w:rsidP="00FA2692">
      <w:pPr>
        <w:pStyle w:val="Body"/>
        <w:ind w:left="360"/>
      </w:pPr>
      <w:r w:rsidRPr="00FA2692">
        <w:t xml:space="preserve">Geneva International Centre for Justice (GICJ) believes </w:t>
      </w:r>
      <w:r w:rsidR="00FA2692" w:rsidRPr="00FA2692">
        <w:t xml:space="preserve">the Human Rights Committee can play a crucial role in encouraging the Mauritanian government to increase its efforts to address discrimination, achieve justice for the victims of human rights violations, and work toward national reconciliation for the harms caused during the </w:t>
      </w:r>
      <w:proofErr w:type="spellStart"/>
      <w:r w:rsidR="00FA2692" w:rsidRPr="00FA2692">
        <w:rPr>
          <w:i/>
          <w:iCs/>
        </w:rPr>
        <w:t>passif</w:t>
      </w:r>
      <w:proofErr w:type="spellEnd"/>
      <w:r w:rsidR="00FA2692" w:rsidRPr="00FA2692">
        <w:rPr>
          <w:i/>
          <w:iCs/>
        </w:rPr>
        <w:t xml:space="preserve"> </w:t>
      </w:r>
      <w:proofErr w:type="spellStart"/>
      <w:r w:rsidR="00FA2692" w:rsidRPr="00FA2692">
        <w:rPr>
          <w:i/>
          <w:iCs/>
        </w:rPr>
        <w:t>humanitaire</w:t>
      </w:r>
      <w:proofErr w:type="spellEnd"/>
      <w:r w:rsidR="00FA2692" w:rsidRPr="00FA2692">
        <w:t xml:space="preserve">. In particular, </w:t>
      </w:r>
      <w:r w:rsidRPr="00FA2692">
        <w:t xml:space="preserve">we </w:t>
      </w:r>
      <w:r w:rsidR="00FA2692" w:rsidRPr="00FA2692">
        <w:t xml:space="preserve">offer </w:t>
      </w:r>
      <w:r w:rsidRPr="00FA2692">
        <w:t xml:space="preserve">the following specific recommendations. It is our hope that </w:t>
      </w:r>
      <w:r w:rsidR="00FA2692" w:rsidRPr="00FA2692">
        <w:t xml:space="preserve">the Committee </w:t>
      </w:r>
      <w:r w:rsidRPr="00FA2692">
        <w:t>will address the</w:t>
      </w:r>
      <w:r w:rsidR="00FA2692" w:rsidRPr="00FA2692">
        <w:t>se</w:t>
      </w:r>
      <w:r w:rsidRPr="00FA2692">
        <w:t xml:space="preserve"> recommendations to </w:t>
      </w:r>
      <w:r w:rsidR="00FA2692" w:rsidRPr="00FA2692">
        <w:t xml:space="preserve">Mauritania </w:t>
      </w:r>
      <w:r w:rsidRPr="00FA2692">
        <w:t>and incorporate them into its concluding observations report.</w:t>
      </w:r>
    </w:p>
    <w:p w14:paraId="241FE87D" w14:textId="22E06EDB" w:rsidR="007D3B6D" w:rsidRPr="00A17311" w:rsidRDefault="007D3B6D" w:rsidP="00FA2692">
      <w:pPr>
        <w:pStyle w:val="Body"/>
        <w:ind w:left="360"/>
      </w:pPr>
      <w:r>
        <w:t>GICJ requests the Committee to encourage Mauritania to do the following:</w:t>
      </w:r>
    </w:p>
    <w:p w14:paraId="36DAE000" w14:textId="64D25AFB" w:rsidR="00824F87" w:rsidRDefault="00824F87" w:rsidP="007D3B6D">
      <w:pPr>
        <w:pStyle w:val="Body"/>
        <w:numPr>
          <w:ilvl w:val="0"/>
          <w:numId w:val="34"/>
        </w:numPr>
      </w:pPr>
      <w:r>
        <w:t xml:space="preserve">Ensure full </w:t>
      </w:r>
      <w:r w:rsidR="007D3B6D">
        <w:t>implementation of</w:t>
      </w:r>
      <w:r>
        <w:t xml:space="preserve"> the international conventions ratified by the Country, without any reservation. </w:t>
      </w:r>
    </w:p>
    <w:p w14:paraId="1F1CCC3B" w14:textId="1638C5FD" w:rsidR="00824F87" w:rsidRDefault="00824F87" w:rsidP="007D3B6D">
      <w:pPr>
        <w:pStyle w:val="Body"/>
        <w:numPr>
          <w:ilvl w:val="0"/>
          <w:numId w:val="34"/>
        </w:numPr>
      </w:pPr>
      <w:r>
        <w:t>Ratify the Second Optional Protocol to the International Covenant on Civil and Political Rights, aimed at aboli</w:t>
      </w:r>
      <w:r w:rsidR="007D3B6D">
        <w:t>shing</w:t>
      </w:r>
      <w:r>
        <w:t xml:space="preserve"> the death penalty. </w:t>
      </w:r>
    </w:p>
    <w:p w14:paraId="09A2BFB7" w14:textId="213EDF34" w:rsidR="00824F87" w:rsidRDefault="00824F87" w:rsidP="007D3B6D">
      <w:pPr>
        <w:pStyle w:val="Body"/>
        <w:numPr>
          <w:ilvl w:val="0"/>
          <w:numId w:val="34"/>
        </w:numPr>
      </w:pPr>
      <w:r>
        <w:t xml:space="preserve">Amend arts. 278, 280, 306, 307, 308, 353 and 354 of the Penal Code in order to abolish the death penalty and remove discriminatory provisions based on gender and religion. </w:t>
      </w:r>
    </w:p>
    <w:p w14:paraId="273236C8" w14:textId="04059D52" w:rsidR="00824F87" w:rsidRDefault="00824F87" w:rsidP="007D3B6D">
      <w:pPr>
        <w:pStyle w:val="Body"/>
        <w:numPr>
          <w:ilvl w:val="0"/>
          <w:numId w:val="34"/>
        </w:numPr>
      </w:pPr>
      <w:r>
        <w:t xml:space="preserve">Abolish Law No. 93-23 of 14 June 1993 granting amnesty to the members of the army and security forces who committed grave acts and massive human rights violations. </w:t>
      </w:r>
    </w:p>
    <w:p w14:paraId="72000509" w14:textId="1663CEE6" w:rsidR="00824F87" w:rsidRDefault="00824F87" w:rsidP="007D3B6D">
      <w:pPr>
        <w:pStyle w:val="Body"/>
        <w:numPr>
          <w:ilvl w:val="0"/>
          <w:numId w:val="34"/>
        </w:numPr>
      </w:pPr>
      <w:r>
        <w:t xml:space="preserve">Establish a judicial investigation into the crimes committed during the </w:t>
      </w:r>
      <w:proofErr w:type="spellStart"/>
      <w:r w:rsidRPr="00FA2692">
        <w:rPr>
          <w:i/>
          <w:iCs/>
        </w:rPr>
        <w:t>passif</w:t>
      </w:r>
      <w:proofErr w:type="spellEnd"/>
      <w:r w:rsidRPr="00FA2692">
        <w:rPr>
          <w:i/>
          <w:iCs/>
        </w:rPr>
        <w:t xml:space="preserve"> </w:t>
      </w:r>
      <w:proofErr w:type="spellStart"/>
      <w:r w:rsidRPr="00FA2692">
        <w:rPr>
          <w:i/>
          <w:iCs/>
        </w:rPr>
        <w:t>humanitaire</w:t>
      </w:r>
      <w:proofErr w:type="spellEnd"/>
      <w:r>
        <w:t xml:space="preserve"> in order to hold accountable those responsible, grant compensation to the victims or their families and promote national reconciliation. </w:t>
      </w:r>
    </w:p>
    <w:p w14:paraId="5254294A" w14:textId="7C29A04D" w:rsidR="00824F87" w:rsidRDefault="00824F87" w:rsidP="007D3B6D">
      <w:pPr>
        <w:pStyle w:val="Body"/>
        <w:numPr>
          <w:ilvl w:val="0"/>
          <w:numId w:val="34"/>
        </w:numPr>
      </w:pPr>
      <w:r>
        <w:t xml:space="preserve">Recognize </w:t>
      </w:r>
      <w:proofErr w:type="spellStart"/>
      <w:r>
        <w:t>Harratines</w:t>
      </w:r>
      <w:proofErr w:type="spellEnd"/>
      <w:r>
        <w:t xml:space="preserve"> as an ethnic minority and ensure specific actions protecting against discrimination of this community, including a multi-perspective approach incorporating both ethnicity and gender. </w:t>
      </w:r>
    </w:p>
    <w:p w14:paraId="5D021551" w14:textId="2FBB4CEC" w:rsidR="00824F87" w:rsidRDefault="00824F87" w:rsidP="007D3B6D">
      <w:pPr>
        <w:pStyle w:val="Body"/>
        <w:numPr>
          <w:ilvl w:val="0"/>
          <w:numId w:val="34"/>
        </w:numPr>
      </w:pPr>
      <w:r>
        <w:t xml:space="preserve">Avoid assimilationist politics towards </w:t>
      </w:r>
      <w:proofErr w:type="spellStart"/>
      <w:r>
        <w:t>Harratines</w:t>
      </w:r>
      <w:proofErr w:type="spellEnd"/>
      <w:r>
        <w:t xml:space="preserve"> and develop policies aiming to recognize their history, cultural particularities and patrimony. </w:t>
      </w:r>
    </w:p>
    <w:p w14:paraId="68A2286A" w14:textId="1840A87C" w:rsidR="00824F87" w:rsidRDefault="00824F87" w:rsidP="007D3B6D">
      <w:pPr>
        <w:pStyle w:val="Body"/>
        <w:numPr>
          <w:ilvl w:val="0"/>
          <w:numId w:val="34"/>
        </w:numPr>
      </w:pPr>
      <w:r>
        <w:t xml:space="preserve">Conduct a national study about slavery to investigate the causes, nature and scale of the phenomenon in the country. Once the study concludes, carry out procedures to hold responsible the individuals engaging in this forbidden practice. </w:t>
      </w:r>
    </w:p>
    <w:p w14:paraId="6FDB9589" w14:textId="19AF20A0" w:rsidR="00824F87" w:rsidRDefault="00824F87" w:rsidP="007D3B6D">
      <w:pPr>
        <w:pStyle w:val="Body"/>
        <w:numPr>
          <w:ilvl w:val="0"/>
          <w:numId w:val="34"/>
        </w:numPr>
      </w:pPr>
      <w:r>
        <w:t xml:space="preserve">Stop persecuting human rights defenders who speak -out about the issue of slavery in the country. </w:t>
      </w:r>
    </w:p>
    <w:p w14:paraId="099FC38E" w14:textId="2B9857DE" w:rsidR="00824F87" w:rsidRDefault="00824F87" w:rsidP="007D3B6D">
      <w:pPr>
        <w:pStyle w:val="Body"/>
        <w:numPr>
          <w:ilvl w:val="0"/>
          <w:numId w:val="34"/>
        </w:numPr>
      </w:pPr>
      <w:r>
        <w:t>Provide gender-based training to State actors.</w:t>
      </w:r>
    </w:p>
    <w:p w14:paraId="015B129E" w14:textId="38CED84B" w:rsidR="00824F87" w:rsidRDefault="00824F87" w:rsidP="007D3B6D">
      <w:pPr>
        <w:pStyle w:val="Body"/>
        <w:numPr>
          <w:ilvl w:val="0"/>
          <w:numId w:val="34"/>
        </w:numPr>
      </w:pPr>
      <w:r>
        <w:t xml:space="preserve">Provide training to police and security forces about the use of torture and other forms of inhuman treatment. </w:t>
      </w:r>
    </w:p>
    <w:p w14:paraId="1656DD3C" w14:textId="7BCCCB2C" w:rsidR="00824F87" w:rsidRDefault="00824F87" w:rsidP="007D3B6D">
      <w:pPr>
        <w:pStyle w:val="Body"/>
        <w:numPr>
          <w:ilvl w:val="0"/>
          <w:numId w:val="34"/>
        </w:numPr>
      </w:pPr>
      <w:r>
        <w:lastRenderedPageBreak/>
        <w:t xml:space="preserve">Ensure the drafting of a law on asylum, including procedures to seek asylum, designating national authorities in charge of reviewing asylum applications, and rights for asylum seekers that considers their specific vulnerabilities. </w:t>
      </w:r>
    </w:p>
    <w:p w14:paraId="22A3785D" w14:textId="7A9B57A2" w:rsidR="00FA2692" w:rsidRDefault="00824F87" w:rsidP="007D3B6D">
      <w:pPr>
        <w:pStyle w:val="Body"/>
        <w:numPr>
          <w:ilvl w:val="0"/>
          <w:numId w:val="34"/>
        </w:numPr>
      </w:pPr>
      <w:r>
        <w:t xml:space="preserve">Sign an agreement with the Government of Mali to properly address the issue of Malian refugees. </w:t>
      </w:r>
    </w:p>
    <w:p w14:paraId="50AFC760" w14:textId="5BA3CCD9" w:rsidR="00824F87" w:rsidRPr="00A17311" w:rsidRDefault="00824F87" w:rsidP="007D3B6D">
      <w:pPr>
        <w:pStyle w:val="Body"/>
        <w:numPr>
          <w:ilvl w:val="0"/>
          <w:numId w:val="34"/>
        </w:numPr>
      </w:pPr>
      <w:r>
        <w:t>Conduct a national study about the presence of stateless people in remote areas of the country and ensure access to citizenship for those who are in this situation.</w:t>
      </w:r>
    </w:p>
    <w:p w14:paraId="5FA23BB6" w14:textId="49E38F9F" w:rsidR="00776F4C" w:rsidRDefault="00776F4C" w:rsidP="00776F4C">
      <w:pPr>
        <w:rPr>
          <w:sz w:val="24"/>
          <w:szCs w:val="24"/>
        </w:rPr>
      </w:pPr>
    </w:p>
    <w:p w14:paraId="3A09A09A" w14:textId="77777777" w:rsidR="009B3CB7" w:rsidRPr="00A17311" w:rsidRDefault="009B3CB7" w:rsidP="00776F4C">
      <w:pPr>
        <w:rPr>
          <w:sz w:val="24"/>
          <w:szCs w:val="24"/>
        </w:rPr>
      </w:pPr>
    </w:p>
    <w:p w14:paraId="04B11C9F" w14:textId="77D22174" w:rsidR="00B365AC" w:rsidRDefault="00B365AC" w:rsidP="00EB3EB3">
      <w:pPr>
        <w:jc w:val="center"/>
      </w:pPr>
    </w:p>
    <w:p w14:paraId="320E626D" w14:textId="77777777" w:rsidR="009B3CB7" w:rsidRDefault="009B3CB7">
      <w:r>
        <w:br w:type="page"/>
      </w:r>
    </w:p>
    <w:p w14:paraId="5F7CF569" w14:textId="4C6D7EF8" w:rsidR="008E05F0" w:rsidRDefault="008E05F0" w:rsidP="008E05F0">
      <w:pPr>
        <w:pStyle w:val="Body"/>
        <w:numPr>
          <w:ilvl w:val="0"/>
          <w:numId w:val="0"/>
        </w:numPr>
        <w:tabs>
          <w:tab w:val="left" w:pos="1080"/>
        </w:tabs>
        <w:ind w:left="720" w:hanging="360"/>
      </w:pPr>
      <w:r>
        <w:rPr>
          <w:noProof/>
        </w:rPr>
        <w:lastRenderedPageBreak/>
        <mc:AlternateContent>
          <mc:Choice Requires="wps">
            <w:drawing>
              <wp:anchor distT="0" distB="0" distL="114300" distR="114300" simplePos="0" relativeHeight="251665408" behindDoc="1" locked="0" layoutInCell="1" allowOverlap="1" wp14:anchorId="05027C85" wp14:editId="0121B8F8">
                <wp:simplePos x="0" y="0"/>
                <wp:positionH relativeFrom="margin">
                  <wp:align>center</wp:align>
                </wp:positionH>
                <wp:positionV relativeFrom="paragraph">
                  <wp:posOffset>-1228725</wp:posOffset>
                </wp:positionV>
                <wp:extent cx="9791700" cy="5612524"/>
                <wp:effectExtent l="38100" t="19050" r="57150" b="102870"/>
                <wp:wrapNone/>
                <wp:docPr id="6" name="Rectangle 6"/>
                <wp:cNvGraphicFramePr/>
                <a:graphic xmlns:a="http://schemas.openxmlformats.org/drawingml/2006/main">
                  <a:graphicData uri="http://schemas.microsoft.com/office/word/2010/wordprocessingShape">
                    <wps:wsp>
                      <wps:cNvSpPr/>
                      <wps:spPr>
                        <a:xfrm>
                          <a:off x="0" y="0"/>
                          <a:ext cx="9791700" cy="5612524"/>
                        </a:xfrm>
                        <a:prstGeom prst="rect">
                          <a:avLst/>
                        </a:prstGeom>
                        <a:solidFill>
                          <a:schemeClr val="accent1">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35E091" id="Rectangle 6" o:spid="_x0000_s1026" style="position:absolute;margin-left:0;margin-top:-96.75pt;width:771pt;height:441.95pt;z-index:-251651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gn5hgIAAHkFAAAOAAAAZHJzL2Uyb0RvYy54bWysVEtPGzEQvlfqf7B8L5tN84CIDYpAVJUo&#10;IKDi7HjtZCXb49pONumv79jebICiVqp62Z3xvL95nF/stCJb4XwDpqLlyYASYTjUjVlV9PvT9adT&#10;SnxgpmYKjKjoXnh6Mf/44by1MzGENahaOIJOjJ+1tqLrEOysKDxfC838CVhhUCjBaRaQdauidqxF&#10;71oVw8FgUrTgauuAC+/x9SoL6Tz5l1LwcCelF4GoimJuIX1d+i7jt5ifs9nKMbtueJcG+4csNGsM&#10;Bu1dXbHAyMY1v7nSDXfgQYYTDroAKRsuUg1YTTl4U83jmlmRakFwvO1h8v/PLb/d3jvS1BWdUGKY&#10;xhY9IGjMrJQgkwhPa/0MtR7tves4j2SsdSedjn+sguwSpPseUrELhOPj2fSsnA4QeY6y8aQcjoej&#10;6LU4mlvnwxcBmkSiog7DJyjZ9saHrHpQidE8qKa+bpRKTJwTcakc2TLsMONcmFAmc7XR36DO79Px&#10;AHPIvtJoRZOUxCtvykSVWHAuMVFhr0QMpcyDkIgUFpUD9I5ex85RknY0k5hpb/g5ZfZHw04/moo0&#10;v73x8O/GvUWKDCb0xrox4N5zoBCunLLM+gcEct0RgiXUexwSB3l7vOXXDbbqhvlwzxyuC7YXT0C4&#10;w49U0FYUOoqSNbif771HfZxilFLS4vpV1P/YMCcoUV8NzvdZORrFfU3MaDwdIuNeSpYvJWajLwH7&#10;X+KxsTyRUT+oAykd6Ge8FIsYFUXMcIxdUR7cgbkM+SzgreFisUhquKOWhRvzaPmh63EUn3bPzNlu&#10;XgOO+i0cVpXN3oxt1o39MLDYBJBNmukjrh3euN9pILtbFA/ISz5pHS/m/BcAAAD//wMAUEsDBBQA&#10;BgAIAAAAIQA+zvuC3gAAAAoBAAAPAAAAZHJzL2Rvd25yZXYueG1sTI/NTsMwEITvSLyDtUjcWqcl&#10;LU3IpkJICK4E6NmNl8Sqf4LtNunb457ocXZWM99U28lodiIflLMIi3kGjGzrpLIdwtfn62wDLERh&#10;pdDOEsKZAmzr25tKlNKN9oNOTexYCrGhFAh9jEPJeWh7MiLM3UA2eT/OGxGT9B2XXowp3Gi+zLI1&#10;N0LZ1NCLgV56ag/N0SAc9OPb71mH92zy+bfajarQXYN4fzc9PwGLNMX/Z7jgJ3SoE9PeHa0MTCOk&#10;IRFhtigeVsAu/ipfptseYV1kOfC64tcT6j8AAAD//wMAUEsBAi0AFAAGAAgAAAAhALaDOJL+AAAA&#10;4QEAABMAAAAAAAAAAAAAAAAAAAAAAFtDb250ZW50X1R5cGVzXS54bWxQSwECLQAUAAYACAAAACEA&#10;OP0h/9YAAACUAQAACwAAAAAAAAAAAAAAAAAvAQAAX3JlbHMvLnJlbHNQSwECLQAUAAYACAAAACEA&#10;VjoJ+YYCAAB5BQAADgAAAAAAAAAAAAAAAAAuAgAAZHJzL2Uyb0RvYy54bWxQSwECLQAUAAYACAAA&#10;ACEAPs77gt4AAAAKAQAADwAAAAAAAAAAAAAAAADgBAAAZHJzL2Rvd25yZXYueG1sUEsFBgAAAAAE&#10;AAQA8wAAAOsFAAAAAA==&#10;" fillcolor="#7b881d [2404]" strokecolor="#a6b727 [3204]" strokeweight=".27778mm">
                <v:shadow on="t" color="black" opacity="29491f" origin=",.5" offset="0"/>
                <w10:wrap anchorx="margin"/>
              </v:rect>
            </w:pict>
          </mc:Fallback>
        </mc:AlternateContent>
      </w:r>
    </w:p>
    <w:p w14:paraId="72651F27" w14:textId="29339D3F" w:rsidR="008E05F0" w:rsidRDefault="008E05F0" w:rsidP="008E05F0">
      <w:pPr>
        <w:pStyle w:val="Body"/>
        <w:numPr>
          <w:ilvl w:val="0"/>
          <w:numId w:val="0"/>
        </w:numPr>
        <w:tabs>
          <w:tab w:val="left" w:pos="1080"/>
        </w:tabs>
        <w:ind w:left="720" w:hanging="360"/>
      </w:pPr>
      <w:r>
        <w:rPr>
          <w:noProof/>
        </w:rPr>
        <w:drawing>
          <wp:anchor distT="0" distB="0" distL="114300" distR="114300" simplePos="0" relativeHeight="251668480" behindDoc="0" locked="0" layoutInCell="1" allowOverlap="1" wp14:anchorId="3D616FDC" wp14:editId="73E22AB6">
            <wp:simplePos x="0" y="0"/>
            <wp:positionH relativeFrom="margin">
              <wp:align>center</wp:align>
            </wp:positionH>
            <wp:positionV relativeFrom="paragraph">
              <wp:posOffset>257810</wp:posOffset>
            </wp:positionV>
            <wp:extent cx="2002155" cy="1922780"/>
            <wp:effectExtent l="0" t="0" r="0" b="1270"/>
            <wp:wrapSquare wrapText="bothSides"/>
            <wp:docPr id="12" name="Picture 11"/>
            <wp:cNvGraphicFramePr/>
            <a:graphic xmlns:a="http://schemas.openxmlformats.org/drawingml/2006/main">
              <a:graphicData uri="http://schemas.openxmlformats.org/drawingml/2006/picture">
                <pic:pic xmlns:pic="http://schemas.openxmlformats.org/drawingml/2006/picture">
                  <pic:nvPicPr>
                    <pic:cNvPr id="12" name="Picture 1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2155" cy="19227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0A1754" w14:textId="7499D872" w:rsidR="008E05F0" w:rsidRDefault="008E05F0" w:rsidP="008E05F0">
      <w:pPr>
        <w:pStyle w:val="Body"/>
        <w:numPr>
          <w:ilvl w:val="0"/>
          <w:numId w:val="0"/>
        </w:numPr>
        <w:tabs>
          <w:tab w:val="left" w:pos="1080"/>
        </w:tabs>
        <w:ind w:left="720" w:hanging="360"/>
      </w:pPr>
    </w:p>
    <w:p w14:paraId="42E5BA10" w14:textId="0984453C" w:rsidR="008E05F0" w:rsidRDefault="008E05F0" w:rsidP="008E05F0">
      <w:pPr>
        <w:pStyle w:val="Body"/>
        <w:numPr>
          <w:ilvl w:val="0"/>
          <w:numId w:val="0"/>
        </w:numPr>
        <w:tabs>
          <w:tab w:val="left" w:pos="1080"/>
        </w:tabs>
        <w:ind w:left="720" w:hanging="360"/>
      </w:pPr>
    </w:p>
    <w:p w14:paraId="16D80694" w14:textId="6B46B611" w:rsidR="008E05F0" w:rsidRDefault="008E05F0" w:rsidP="008E05F0">
      <w:pPr>
        <w:pStyle w:val="Body"/>
        <w:numPr>
          <w:ilvl w:val="0"/>
          <w:numId w:val="0"/>
        </w:numPr>
        <w:tabs>
          <w:tab w:val="left" w:pos="1080"/>
        </w:tabs>
        <w:ind w:left="720" w:hanging="360"/>
      </w:pPr>
    </w:p>
    <w:p w14:paraId="0D9F5EC2" w14:textId="3A9C15F8" w:rsidR="008E05F0" w:rsidRDefault="008E05F0" w:rsidP="008E05F0">
      <w:pPr>
        <w:pStyle w:val="Body"/>
        <w:numPr>
          <w:ilvl w:val="0"/>
          <w:numId w:val="0"/>
        </w:numPr>
        <w:tabs>
          <w:tab w:val="left" w:pos="1080"/>
        </w:tabs>
        <w:ind w:left="720" w:hanging="360"/>
      </w:pPr>
    </w:p>
    <w:p w14:paraId="291741D5" w14:textId="6208B767" w:rsidR="008E05F0" w:rsidRDefault="008E05F0" w:rsidP="008E05F0">
      <w:pPr>
        <w:pStyle w:val="Body"/>
        <w:numPr>
          <w:ilvl w:val="0"/>
          <w:numId w:val="0"/>
        </w:numPr>
        <w:tabs>
          <w:tab w:val="left" w:pos="1080"/>
        </w:tabs>
        <w:ind w:left="720" w:hanging="360"/>
      </w:pPr>
    </w:p>
    <w:p w14:paraId="097D368F" w14:textId="0667270E" w:rsidR="008E05F0" w:rsidRDefault="008E05F0" w:rsidP="008E05F0">
      <w:pPr>
        <w:pStyle w:val="Body"/>
        <w:numPr>
          <w:ilvl w:val="0"/>
          <w:numId w:val="0"/>
        </w:numPr>
        <w:tabs>
          <w:tab w:val="left" w:pos="1080"/>
        </w:tabs>
        <w:ind w:left="720" w:hanging="360"/>
      </w:pPr>
    </w:p>
    <w:p w14:paraId="35968A45" w14:textId="327A3C3C" w:rsidR="008E05F0" w:rsidRDefault="008E05F0" w:rsidP="008E05F0">
      <w:pPr>
        <w:pStyle w:val="Body"/>
        <w:numPr>
          <w:ilvl w:val="0"/>
          <w:numId w:val="0"/>
        </w:numPr>
        <w:tabs>
          <w:tab w:val="left" w:pos="1080"/>
        </w:tabs>
        <w:ind w:left="720" w:hanging="360"/>
      </w:pPr>
    </w:p>
    <w:p w14:paraId="10BF20BB" w14:textId="55140F08" w:rsidR="008E05F0" w:rsidRDefault="008E05F0" w:rsidP="008E05F0">
      <w:pPr>
        <w:pStyle w:val="Body"/>
        <w:numPr>
          <w:ilvl w:val="0"/>
          <w:numId w:val="0"/>
        </w:numPr>
        <w:tabs>
          <w:tab w:val="left" w:pos="1080"/>
        </w:tabs>
        <w:ind w:left="720" w:hanging="360"/>
      </w:pPr>
    </w:p>
    <w:p w14:paraId="28B138EB" w14:textId="49C34F67" w:rsidR="008E05F0" w:rsidRDefault="008E05F0" w:rsidP="008E05F0">
      <w:pPr>
        <w:pStyle w:val="Body"/>
        <w:numPr>
          <w:ilvl w:val="0"/>
          <w:numId w:val="0"/>
        </w:numPr>
        <w:tabs>
          <w:tab w:val="left" w:pos="1080"/>
        </w:tabs>
        <w:ind w:left="720" w:hanging="360"/>
      </w:pPr>
    </w:p>
    <w:p w14:paraId="2ADC8459" w14:textId="0DDCD0A0" w:rsidR="008E05F0" w:rsidRDefault="008E05F0" w:rsidP="008E05F0">
      <w:pPr>
        <w:pStyle w:val="Body"/>
        <w:numPr>
          <w:ilvl w:val="0"/>
          <w:numId w:val="0"/>
        </w:numPr>
        <w:tabs>
          <w:tab w:val="left" w:pos="1080"/>
        </w:tabs>
        <w:ind w:left="720" w:hanging="360"/>
      </w:pPr>
    </w:p>
    <w:p w14:paraId="46AD84E6" w14:textId="3662317C" w:rsidR="008E05F0" w:rsidRDefault="008E05F0" w:rsidP="008E05F0">
      <w:pPr>
        <w:pStyle w:val="Body"/>
        <w:numPr>
          <w:ilvl w:val="0"/>
          <w:numId w:val="0"/>
        </w:numPr>
        <w:tabs>
          <w:tab w:val="left" w:pos="1080"/>
        </w:tabs>
        <w:ind w:left="720" w:hanging="360"/>
      </w:pPr>
    </w:p>
    <w:p w14:paraId="1608C51C" w14:textId="0D34FA19" w:rsidR="008E05F0" w:rsidRDefault="005731F3" w:rsidP="008E05F0">
      <w:pPr>
        <w:pStyle w:val="Body"/>
        <w:numPr>
          <w:ilvl w:val="0"/>
          <w:numId w:val="0"/>
        </w:numPr>
        <w:tabs>
          <w:tab w:val="left" w:pos="1080"/>
        </w:tabs>
        <w:ind w:left="720" w:hanging="360"/>
      </w:pPr>
      <w:r>
        <w:rPr>
          <w:noProof/>
        </w:rPr>
        <mc:AlternateContent>
          <mc:Choice Requires="wps">
            <w:drawing>
              <wp:anchor distT="0" distB="0" distL="114300" distR="114300" simplePos="0" relativeHeight="251656190" behindDoc="1" locked="0" layoutInCell="1" allowOverlap="1" wp14:anchorId="54A74B7B" wp14:editId="30F1AB10">
                <wp:simplePos x="0" y="0"/>
                <wp:positionH relativeFrom="margin">
                  <wp:align>center</wp:align>
                </wp:positionH>
                <wp:positionV relativeFrom="paragraph">
                  <wp:posOffset>483870</wp:posOffset>
                </wp:positionV>
                <wp:extent cx="11049000" cy="3429000"/>
                <wp:effectExtent l="38100" t="19050" r="57150" b="95250"/>
                <wp:wrapNone/>
                <wp:docPr id="17" name="Rectangle 17"/>
                <wp:cNvGraphicFramePr/>
                <a:graphic xmlns:a="http://schemas.openxmlformats.org/drawingml/2006/main">
                  <a:graphicData uri="http://schemas.microsoft.com/office/word/2010/wordprocessingShape">
                    <wps:wsp>
                      <wps:cNvSpPr/>
                      <wps:spPr>
                        <a:xfrm>
                          <a:off x="0" y="0"/>
                          <a:ext cx="11049000" cy="3429000"/>
                        </a:xfrm>
                        <a:prstGeom prst="rect">
                          <a:avLst/>
                        </a:prstGeom>
                        <a:solidFill>
                          <a:srgbClr val="7F5B1B"/>
                        </a:solidFill>
                        <a:ln/>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1FFBC5" id="Rectangle 17" o:spid="_x0000_s1026" style="position:absolute;margin-left:0;margin-top:38.1pt;width:870pt;height:270pt;z-index:-25166029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ixdwIAAFUFAAAOAAAAZHJzL2Uyb0RvYy54bWysVN1P2zAQf5+0/8Hy+0hSCoyKFBVQp0kI&#10;KmDi2XXsNpLj885u0+6v39lJA2NISNNekjvf9+8+Li53jWFbhb4GW/LiKOdMWQlVbVcl//E0//KV&#10;Mx+ErYQBq0q+V55fTj9/umjdRI1gDaZSyMiJ9ZPWlXwdgptkmZdr1Qh/BE5ZEmrARgRicZVVKFry&#10;3phslOenWQtYOQSpvKfXm07Ip8m/1kqGe629CsyUnHIL6Yvpu4zfbHohJisUbl3LPg3xD1k0orYU&#10;dHB1I4JgG6z/ctXUEsGDDkcSmgy0rqVKNVA1Rf6mmse1cCrVQuB4N8Dk/59bebddIKsr6t0ZZ1Y0&#10;1KMHQk3YlVGM3gig1vkJ6T26BfacJzJWu9PYxD/VwXYJ1P0AqtoFJumxKPLxeZ4T+JKEx+NRYshR&#10;9mLv0IdvChoWiZIjJZDQFNtbHzrVg0oM58HU1bw2JjG4Wl4bZFtBLT6bn1wVVzFp8v6HmrHxMZbS&#10;JZ+osDcq+jD2QWlCIaabAqf5U4NbIaWy4bT3m7SjmaYUBsPjjw17/Wiq0mwOxqOPjQeLFBlsGIyb&#10;2gK+58CEok9Zd/oHBLq6IwRLqPY0AAjdZngn5zX14Fb4sBBIq0B9o/UO9/TRBtqSQ09xtgb89d57&#10;1KcJJSlnLa1Wyf3PjUDFmfluaXbPi/E47mJixidnI2LwtWT5WmI3zTVQaws6JE4mMuoHcyA1QvNM&#10;V2AWo5JIWEmxSy4DHpjr0K083RGpZrOkRvvnRLi1j04euh5n7Gn3LND1gxhoiO/gsIZi8mYeO93Y&#10;DwuzTQBdp2F9wbXHm3Y3DWR/Z+JxeM0nrZdrOP0NAAD//wMAUEsDBBQABgAIAAAAIQCSm48t2wAA&#10;AAgBAAAPAAAAZHJzL2Rvd25yZXYueG1sTI/BTsMwEETvSP0Haytxo04rlFYhTkUrQEKcWvgAJ17i&#10;CHudxG6b/j3bExx3ZvR2ptxO3okzjrELpGC5yEAgNcF01Cr4+nx92ICISZPRLhAquGKEbTW7K3Vh&#10;woUOeD6mVjCEYqEV2JT6QsrYWPQ6LkKPxN53GL1OfI6tNKO+MNw7ucqyXHrdEX+wuse9xebnePIK&#10;8mHnXq4b19Yfdji8NfW7oaFX6n4+PT+BSDilvzDc6nN1qLhTHU5konAKeEhSsM5XIG7u+jFjpWb2&#10;kiVZlfL/gOoXAAD//wMAUEsBAi0AFAAGAAgAAAAhALaDOJL+AAAA4QEAABMAAAAAAAAAAAAAAAAA&#10;AAAAAFtDb250ZW50X1R5cGVzXS54bWxQSwECLQAUAAYACAAAACEAOP0h/9YAAACUAQAACwAAAAAA&#10;AAAAAAAAAAAvAQAAX3JlbHMvLnJlbHNQSwECLQAUAAYACAAAACEAPsyosXcCAABVBQAADgAAAAAA&#10;AAAAAAAAAAAuAgAAZHJzL2Uyb0RvYy54bWxQSwECLQAUAAYACAAAACEAkpuPLdsAAAAIAQAADwAA&#10;AAAAAAAAAAAAAADRBAAAZHJzL2Rvd25yZXYueG1sUEsFBgAAAAAEAAQA8wAAANkFAAAAAA==&#10;" fillcolor="#7f5b1b" strokecolor="#818183 [3209]" strokeweight=".27778mm">
                <v:shadow on="t" color="black" opacity="29491f" origin=",.5" offset="0"/>
                <w10:wrap anchorx="margin"/>
              </v:rect>
            </w:pict>
          </mc:Fallback>
        </mc:AlternateContent>
      </w:r>
    </w:p>
    <w:p w14:paraId="324D1EFB" w14:textId="7738BD20" w:rsidR="008E05F0" w:rsidRDefault="008E05F0" w:rsidP="008E05F0">
      <w:pPr>
        <w:pStyle w:val="Body"/>
        <w:numPr>
          <w:ilvl w:val="0"/>
          <w:numId w:val="0"/>
        </w:numPr>
        <w:tabs>
          <w:tab w:val="left" w:pos="1080"/>
        </w:tabs>
        <w:ind w:left="720" w:hanging="360"/>
      </w:pPr>
    </w:p>
    <w:p w14:paraId="4694E552" w14:textId="56E553F7" w:rsidR="008E05F0" w:rsidRDefault="008E05F0" w:rsidP="008E05F0">
      <w:pPr>
        <w:pStyle w:val="Body"/>
        <w:numPr>
          <w:ilvl w:val="0"/>
          <w:numId w:val="0"/>
        </w:numPr>
        <w:tabs>
          <w:tab w:val="left" w:pos="1080"/>
        </w:tabs>
        <w:ind w:left="720" w:hanging="360"/>
      </w:pPr>
    </w:p>
    <w:p w14:paraId="4A33D893" w14:textId="23143F64" w:rsidR="008E05F0" w:rsidRPr="007D3B6D" w:rsidRDefault="008E05F0" w:rsidP="00987C03">
      <w:pPr>
        <w:pStyle w:val="Body"/>
        <w:numPr>
          <w:ilvl w:val="0"/>
          <w:numId w:val="0"/>
        </w:numPr>
        <w:tabs>
          <w:tab w:val="left" w:pos="1080"/>
        </w:tabs>
        <w:spacing w:after="0" w:line="240" w:lineRule="auto"/>
        <w:jc w:val="center"/>
        <w:rPr>
          <w:rFonts w:ascii="Century Gothic" w:hAnsi="Century Gothic"/>
          <w:b/>
          <w:bCs/>
          <w:color w:val="FFFFFF" w:themeColor="background1"/>
          <w14:shadow w14:blurRad="50800" w14:dist="38100" w14:dir="5400000" w14:sx="100000" w14:sy="100000" w14:kx="0" w14:ky="0" w14:algn="t">
            <w14:srgbClr w14:val="000000">
              <w14:alpha w14:val="60000"/>
            </w14:srgbClr>
          </w14:shadow>
        </w:rPr>
      </w:pPr>
      <w:r w:rsidRPr="007D3B6D">
        <w:rPr>
          <w:rFonts w:ascii="Century Gothic" w:hAnsi="Century Gothic"/>
          <w:b/>
          <w:bCs/>
          <w:color w:val="FFFFFF" w:themeColor="background1"/>
          <w14:shadow w14:blurRad="50800" w14:dist="38100" w14:dir="5400000" w14:sx="100000" w14:sy="100000" w14:kx="0" w14:ky="0" w14:algn="t">
            <w14:srgbClr w14:val="000000">
              <w14:alpha w14:val="60000"/>
            </w14:srgbClr>
          </w14:shadow>
        </w:rPr>
        <w:t>Geneva International Centre</w:t>
      </w:r>
      <w:r w:rsidRPr="007D3B6D">
        <w:rPr>
          <w:color w:val="FFFFFF" w:themeColor="background1"/>
          <w14:shadow w14:blurRad="50800" w14:dist="38100" w14:dir="5400000" w14:sx="100000" w14:sy="100000" w14:kx="0" w14:ky="0" w14:algn="t">
            <w14:srgbClr w14:val="000000">
              <w14:alpha w14:val="60000"/>
            </w14:srgbClr>
          </w14:shadow>
        </w:rPr>
        <w:t xml:space="preserve"> </w:t>
      </w:r>
      <w:r w:rsidRPr="007D3B6D">
        <w:rPr>
          <w:rFonts w:ascii="Viner Hand ITC" w:hAnsi="Viner Hand ITC"/>
          <w:color w:val="FFFFFF" w:themeColor="background1"/>
          <w14:shadow w14:blurRad="50800" w14:dist="38100" w14:dir="5400000" w14:sx="100000" w14:sy="100000" w14:kx="0" w14:ky="0" w14:algn="t">
            <w14:srgbClr w14:val="000000">
              <w14:alpha w14:val="60000"/>
            </w14:srgbClr>
          </w14:shadow>
        </w:rPr>
        <w:t>for</w:t>
      </w:r>
      <w:r w:rsidRPr="007D3B6D">
        <w:rPr>
          <w:color w:val="FFFFFF" w:themeColor="background1"/>
          <w14:shadow w14:blurRad="50800" w14:dist="38100" w14:dir="5400000" w14:sx="100000" w14:sy="100000" w14:kx="0" w14:ky="0" w14:algn="t">
            <w14:srgbClr w14:val="000000">
              <w14:alpha w14:val="60000"/>
            </w14:srgbClr>
          </w14:shadow>
        </w:rPr>
        <w:t xml:space="preserve"> </w:t>
      </w:r>
      <w:r w:rsidRPr="007D3B6D">
        <w:rPr>
          <w:rFonts w:ascii="Century Gothic" w:hAnsi="Century Gothic"/>
          <w:b/>
          <w:bCs/>
          <w:color w:val="FFFFFF" w:themeColor="background1"/>
          <w14:shadow w14:blurRad="50800" w14:dist="38100" w14:dir="5400000" w14:sx="100000" w14:sy="100000" w14:kx="0" w14:ky="0" w14:algn="t">
            <w14:srgbClr w14:val="000000">
              <w14:alpha w14:val="60000"/>
            </w14:srgbClr>
          </w14:shadow>
        </w:rPr>
        <w:t>Justice</w:t>
      </w:r>
    </w:p>
    <w:p w14:paraId="6DD2C7F1" w14:textId="276A617F" w:rsidR="008E05F0" w:rsidRPr="007D3B6D" w:rsidRDefault="008E05F0" w:rsidP="00987C03">
      <w:pPr>
        <w:pStyle w:val="Body"/>
        <w:numPr>
          <w:ilvl w:val="0"/>
          <w:numId w:val="0"/>
        </w:numPr>
        <w:tabs>
          <w:tab w:val="left" w:pos="1080"/>
        </w:tabs>
        <w:jc w:val="center"/>
        <w:rPr>
          <w:b/>
          <w:bCs/>
          <w:color w:val="FFFFFF" w:themeColor="background1"/>
        </w:rPr>
      </w:pPr>
      <w:r w:rsidRPr="007D3B6D">
        <w:rPr>
          <w:rFonts w:ascii="Century Gothic" w:hAnsi="Century Gothic"/>
          <w:b/>
          <w:bCs/>
          <w:color w:val="FFFFFF" w:themeColor="background1"/>
        </w:rPr>
        <w:t xml:space="preserve"> (GICJ)</w:t>
      </w:r>
    </w:p>
    <w:p w14:paraId="49078DD5" w14:textId="60779971" w:rsidR="008E05F0" w:rsidRPr="00D372D9" w:rsidRDefault="008E05F0" w:rsidP="00987C03">
      <w:pPr>
        <w:jc w:val="center"/>
        <w:rPr>
          <w:rFonts w:ascii="Century Gothic" w:hAnsi="Century Gothic" w:cs="Aharoni"/>
          <w:color w:val="FFFFFF" w:themeColor="background1"/>
          <w:lang w:val="en-US"/>
        </w:rPr>
      </w:pPr>
      <w:r w:rsidRPr="00D372D9">
        <w:rPr>
          <w:rFonts w:ascii="Century Gothic" w:hAnsi="Century Gothic" w:cs="Aharoni"/>
          <w:b/>
          <w:bCs/>
          <w:color w:val="FFFFFF" w:themeColor="background1"/>
          <w:lang w:val="en-US"/>
        </w:rPr>
        <w:t>Postal address:</w:t>
      </w:r>
      <w:r w:rsidRPr="00D372D9">
        <w:rPr>
          <w:rFonts w:ascii="Century Gothic" w:hAnsi="Century Gothic" w:cs="Aharoni"/>
          <w:color w:val="FFFFFF" w:themeColor="background1"/>
          <w:lang w:val="en-US"/>
        </w:rPr>
        <w:t xml:space="preserve">  P.O. Box: GICJ  598 CH-1214 Vernier</w:t>
      </w:r>
      <w:r w:rsidRPr="00D372D9">
        <w:rPr>
          <w:rFonts w:ascii="Century Gothic" w:hAnsi="Century Gothic" w:cs="Aharoni"/>
          <w:color w:val="FFFFFF" w:themeColor="background1"/>
        </w:rPr>
        <w:t>,</w:t>
      </w:r>
      <w:r w:rsidRPr="00D372D9">
        <w:rPr>
          <w:rFonts w:ascii="Century Gothic" w:hAnsi="Century Gothic" w:cs="Aharoni"/>
          <w:color w:val="FFFFFF" w:themeColor="background1"/>
          <w:lang w:val="en-US"/>
        </w:rPr>
        <w:t xml:space="preserve"> Geneva – Switzerland</w:t>
      </w:r>
    </w:p>
    <w:p w14:paraId="616CF6FF" w14:textId="773A050F" w:rsidR="008E05F0" w:rsidRPr="00D372D9" w:rsidRDefault="008E05F0" w:rsidP="00987C03">
      <w:pPr>
        <w:jc w:val="center"/>
        <w:rPr>
          <w:rFonts w:ascii="Century Gothic" w:hAnsi="Century Gothic" w:cs="Aharoni"/>
          <w:color w:val="FFFFFF" w:themeColor="background1"/>
        </w:rPr>
      </w:pPr>
      <w:r w:rsidRPr="00D372D9">
        <w:rPr>
          <w:rFonts w:ascii="Century Gothic" w:hAnsi="Century Gothic" w:cs="Aharoni"/>
          <w:color w:val="FFFFFF" w:themeColor="background1"/>
        </w:rPr>
        <w:t xml:space="preserve">Email: </w:t>
      </w:r>
      <w:hyperlink r:id="rId14" w:history="1">
        <w:r w:rsidRPr="00D372D9">
          <w:rPr>
            <w:rStyle w:val="Hyperlink"/>
            <w:rFonts w:ascii="Century Gothic" w:hAnsi="Century Gothic" w:cs="Aharoni"/>
            <w:color w:val="FFFFFF" w:themeColor="background1"/>
            <w:u w:val="none"/>
          </w:rPr>
          <w:t>info@gicj.org</w:t>
        </w:r>
      </w:hyperlink>
    </w:p>
    <w:p w14:paraId="41D90C3B" w14:textId="3EF988F9" w:rsidR="008E05F0" w:rsidRPr="00D372D9" w:rsidRDefault="008E05F0" w:rsidP="00987C03">
      <w:pPr>
        <w:jc w:val="center"/>
        <w:rPr>
          <w:rFonts w:ascii="Century Gothic" w:hAnsi="Century Gothic" w:cs="Aharoni"/>
          <w:color w:val="FFFFFF" w:themeColor="background1"/>
        </w:rPr>
      </w:pPr>
      <w:r w:rsidRPr="00D372D9">
        <w:rPr>
          <w:rFonts w:ascii="Century Gothic" w:hAnsi="Century Gothic" w:cs="Aharoni"/>
          <w:color w:val="FFFFFF" w:themeColor="background1"/>
          <w:lang w:val="en-US"/>
        </w:rPr>
        <w:t>Tel: +41 22 788 19 71</w:t>
      </w:r>
    </w:p>
    <w:p w14:paraId="3EB703D5" w14:textId="69C42E50" w:rsidR="008E05F0" w:rsidRPr="00D372D9" w:rsidRDefault="008E05F0" w:rsidP="00987C03">
      <w:pPr>
        <w:jc w:val="center"/>
        <w:rPr>
          <w:rFonts w:ascii="Century Gothic" w:hAnsi="Century Gothic" w:cs="Aharoni"/>
          <w:color w:val="FFFFFF" w:themeColor="background1"/>
          <w:lang w:val="en-US"/>
        </w:rPr>
      </w:pPr>
      <w:r w:rsidRPr="00D372D9">
        <w:rPr>
          <w:rFonts w:ascii="Century Gothic" w:hAnsi="Century Gothic" w:cs="Aharoni"/>
          <w:b/>
          <w:bCs/>
          <w:color w:val="FFFFFF" w:themeColor="background1"/>
          <w:lang w:val="en-US"/>
        </w:rPr>
        <w:t>Office:</w:t>
      </w:r>
      <w:r w:rsidRPr="00D372D9">
        <w:rPr>
          <w:rFonts w:ascii="Century Gothic" w:hAnsi="Century Gothic" w:cs="Aharoni"/>
          <w:color w:val="FFFFFF" w:themeColor="background1"/>
          <w:lang w:val="en-US"/>
        </w:rPr>
        <w:t xml:space="preserve"> 150 Route de Ferney, CH 1211 Geneva 2 – Switzerland</w:t>
      </w:r>
    </w:p>
    <w:p w14:paraId="0E1AD866" w14:textId="5BEB10F7" w:rsidR="008E05F0" w:rsidRPr="00D372D9" w:rsidRDefault="008E05F0" w:rsidP="00987C03">
      <w:pPr>
        <w:jc w:val="center"/>
        <w:rPr>
          <w:rFonts w:ascii="Century Gothic" w:hAnsi="Century Gothic" w:cs="Aharoni"/>
          <w:color w:val="FFFFFF" w:themeColor="background1"/>
          <w:rtl/>
        </w:rPr>
      </w:pPr>
      <w:r w:rsidRPr="00D372D9">
        <w:rPr>
          <w:rFonts w:ascii="Century Gothic" w:hAnsi="Century Gothic" w:cs="Aharoni"/>
          <w:b/>
          <w:bCs/>
          <w:color w:val="FFFFFF" w:themeColor="background1"/>
          <w:lang w:val="en-US"/>
        </w:rPr>
        <w:t>Facebook:</w:t>
      </w:r>
      <w:r w:rsidRPr="00D372D9">
        <w:rPr>
          <w:rFonts w:ascii="Century Gothic" w:hAnsi="Century Gothic" w:cs="Aharoni"/>
          <w:color w:val="FFFFFF" w:themeColor="background1"/>
          <w:lang w:val="en-US"/>
        </w:rPr>
        <w:t xml:space="preserve"> </w:t>
      </w:r>
      <w:hyperlink r:id="rId15" w:history="1">
        <w:r w:rsidRPr="00D372D9">
          <w:rPr>
            <w:rStyle w:val="Hyperlink"/>
            <w:rFonts w:ascii="Century Gothic" w:hAnsi="Century Gothic" w:cs="Aharoni"/>
            <w:color w:val="FFFFFF" w:themeColor="background1"/>
            <w:u w:val="none"/>
          </w:rPr>
          <w:t>https://www.facebook.com/GIC4J</w:t>
        </w:r>
      </w:hyperlink>
    </w:p>
    <w:p w14:paraId="36EC889D" w14:textId="0BE84A49" w:rsidR="008E05F0" w:rsidRPr="00D372D9" w:rsidRDefault="008E05F0" w:rsidP="00987C03">
      <w:pPr>
        <w:jc w:val="center"/>
        <w:rPr>
          <w:rFonts w:ascii="Century Gothic" w:hAnsi="Century Gothic" w:cs="Aharoni"/>
          <w:color w:val="FFFFFF" w:themeColor="background1"/>
        </w:rPr>
      </w:pPr>
      <w:r w:rsidRPr="00D372D9">
        <w:rPr>
          <w:rFonts w:ascii="Century Gothic" w:hAnsi="Century Gothic" w:cs="Aharoni"/>
          <w:b/>
          <w:bCs/>
          <w:color w:val="FFFFFF" w:themeColor="background1"/>
        </w:rPr>
        <w:t>Twitter:</w:t>
      </w:r>
      <w:r w:rsidRPr="00D372D9">
        <w:rPr>
          <w:rFonts w:ascii="Century Gothic" w:hAnsi="Century Gothic" w:cs="Aharoni"/>
          <w:color w:val="FFFFFF" w:themeColor="background1"/>
        </w:rPr>
        <w:t xml:space="preserve"> @Geneva4Justice      </w:t>
      </w:r>
      <w:r w:rsidRPr="00D372D9">
        <w:rPr>
          <w:rFonts w:ascii="Century Gothic" w:hAnsi="Century Gothic" w:cs="Aharoni"/>
          <w:b/>
          <w:bCs/>
          <w:color w:val="FFFFFF" w:themeColor="background1"/>
        </w:rPr>
        <w:t>Skype:</w:t>
      </w:r>
      <w:r w:rsidRPr="00D372D9">
        <w:rPr>
          <w:rFonts w:ascii="Century Gothic" w:hAnsi="Century Gothic" w:cs="Aharoni"/>
          <w:color w:val="FFFFFF" w:themeColor="background1"/>
        </w:rPr>
        <w:t xml:space="preserve"> Geneva4Justice</w:t>
      </w:r>
      <w:r w:rsidRPr="00D372D9">
        <w:rPr>
          <w:rFonts w:ascii="Century Gothic" w:hAnsi="Century Gothic" w:cs="Aharoni"/>
          <w:color w:val="FFFFFF" w:themeColor="background1"/>
          <w:rtl/>
        </w:rPr>
        <w:t xml:space="preserve"> </w:t>
      </w:r>
      <w:r w:rsidR="00987C03">
        <w:rPr>
          <w:rFonts w:ascii="Century Gothic" w:hAnsi="Century Gothic" w:cs="Aharoni"/>
          <w:color w:val="FFFFFF" w:themeColor="background1"/>
        </w:rPr>
        <w:t xml:space="preserve">  </w:t>
      </w:r>
      <w:r w:rsidRPr="00D372D9">
        <w:rPr>
          <w:rFonts w:ascii="Century Gothic" w:hAnsi="Century Gothic" w:cs="Aharoni"/>
          <w:color w:val="FFFFFF" w:themeColor="background1"/>
          <w:rtl/>
        </w:rPr>
        <w:t xml:space="preserve"> </w:t>
      </w:r>
      <w:r w:rsidRPr="00D372D9">
        <w:rPr>
          <w:rFonts w:ascii="Century Gothic" w:hAnsi="Century Gothic" w:cs="Aharoni"/>
          <w:b/>
          <w:bCs/>
          <w:color w:val="FFFFFF" w:themeColor="background1"/>
        </w:rPr>
        <w:t>Instagram:</w:t>
      </w:r>
      <w:r w:rsidRPr="00D372D9">
        <w:rPr>
          <w:rFonts w:ascii="Century Gothic" w:hAnsi="Century Gothic" w:cs="Aharoni"/>
          <w:color w:val="FFFFFF" w:themeColor="background1"/>
        </w:rPr>
        <w:t xml:space="preserve"> geneva4justice</w:t>
      </w:r>
    </w:p>
    <w:p w14:paraId="54491D39" w14:textId="6DC08180" w:rsidR="008E05F0" w:rsidRPr="008E05F0" w:rsidRDefault="002C04E8" w:rsidP="00987C03">
      <w:pPr>
        <w:jc w:val="center"/>
        <w:rPr>
          <w:rFonts w:ascii="Century Gothic" w:hAnsi="Century Gothic" w:cs="Aharoni"/>
          <w:b/>
          <w:bCs/>
          <w:color w:val="2B2924" w:themeColor="text2" w:themeShade="80"/>
        </w:rPr>
      </w:pPr>
      <w:r w:rsidRPr="00D372D9">
        <w:rPr>
          <w:noProof/>
          <w:color w:val="FFFFFF" w:themeColor="background1"/>
        </w:rPr>
        <mc:AlternateContent>
          <mc:Choice Requires="wps">
            <w:drawing>
              <wp:anchor distT="0" distB="0" distL="114300" distR="114300" simplePos="0" relativeHeight="251680768" behindDoc="0" locked="0" layoutInCell="1" allowOverlap="1" wp14:anchorId="1B454EFF" wp14:editId="7AFDF74A">
                <wp:simplePos x="0" y="0"/>
                <wp:positionH relativeFrom="margin">
                  <wp:align>center</wp:align>
                </wp:positionH>
                <wp:positionV relativeFrom="paragraph">
                  <wp:posOffset>359410</wp:posOffset>
                </wp:positionV>
                <wp:extent cx="11049000" cy="3429000"/>
                <wp:effectExtent l="57150" t="57150" r="361950" b="342900"/>
                <wp:wrapNone/>
                <wp:docPr id="8" name="Rectangle 8"/>
                <wp:cNvGraphicFramePr/>
                <a:graphic xmlns:a="http://schemas.openxmlformats.org/drawingml/2006/main">
                  <a:graphicData uri="http://schemas.microsoft.com/office/word/2010/wordprocessingShape">
                    <wps:wsp>
                      <wps:cNvSpPr/>
                      <wps:spPr>
                        <a:xfrm>
                          <a:off x="0" y="0"/>
                          <a:ext cx="11049000" cy="3429000"/>
                        </a:xfrm>
                        <a:prstGeom prst="rect">
                          <a:avLst/>
                        </a:prstGeom>
                        <a:solidFill>
                          <a:schemeClr val="accent1">
                            <a:lumMod val="75000"/>
                          </a:schemeClr>
                        </a:solidFill>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425ABC" id="Rectangle 8" o:spid="_x0000_s1026" style="position:absolute;margin-left:0;margin-top:28.3pt;width:870pt;height:270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sGLSQMAADAHAAAOAAAAZHJzL2Uyb0RvYy54bWysVdtu3DYQfS+QfyD4Hq/2El8WlgPDgYsC&#10;TmLYLvLMpSiJAEWyQ+5q3a/vIald22kAA0VfKA45Mzxz5qLLz/vBsJ2ioJ2t+fyk4kxZ6Rptu5r/&#10;+XT78ZyzEIVthHFW1fxZBf756sNvl6Nfq4XrnWkUMTixYT36mvcx+vVsFmSvBhFOnFcWl62jQUSI&#10;1M0aEiO8D2a2qKrT2eio8eSkCgGnX8olv8r+21bJ+L1tg4rM1BzYYl4pr5u0zq4uxboj4XstJxji&#10;P6AYhLZ49Ojqi4iCbUn/y9WgJbng2ngi3TBzbaulyjEgmnn1UzSPvfAqxwJygj/SFP4/t/Lb7p6Y&#10;bmqORFkxIEUPIE3Yzih2nugZfVhD69Hf0yQFbFOs+5aG9EUUbJ8pfT5SqvaRSRzO59XqoqpAvcTl&#10;crXIAhzNXuw9hfi7cgNLm5oT3s9cit1diEX1oJKeC87o5lYbk4VUKOrGENsJpFhIqWycZ3OzHb66&#10;ppyffUoYiq9cW8kkg3jjzdjk07rkvSiXE5UrCWhyuNuo6LFvRrYxW3oQ4G5+UeEBzhqdAlgszk+L&#10;hEJbnOHlJAnToUNkpAwuULc5os4aVYnZ+F4UzMtsN2Eu6hmxO7yfpTfQAqJXyyahlMgliYlSR7F3&#10;U5XfkrOFX3JoCwHAQIfuzF9SuymHSFDxkbwZ3fXxQXeMNPq6M25MwSK8dzytznNsE/MHL4X4F6zB&#10;L5uM9KsAtTolEu0eU+mL9UbtlHliI1jOXHLW1/x0mfieuIE1PKY6LZWZd/HZqIzcPqgWBZ5qsTD/&#10;64o5pBvayaxFBRwNl+8bTvrJtGTkaLx43/hokV9Geo7Gg7ZuKpi3sA2KvEBui/6BgRJ3omDjmmf0&#10;NrKcMxu8vNVosDsR4r0gTDmkHZM7fsfSIqM1d9MOFDv6+1fnSR/DB7ecjZiaNQ9/bQUpFNAfFmPp&#10;Yr5awW3MwurT2QICvb7ZvL6x2+HGIdlz/CO8zNukH81h25IbfmDAX6dXcSWsxNuliybhJkLGFX4R&#10;Ul1f5z1Gqxfxzj56ech6GiBP+x+C/NQSERPqmztMWLH+adgU3ZQP66630bU6T6IXXie+MZZzNU/N&#10;leb+azlrvfzorv4BAAD//wMAUEsDBBQABgAIAAAAIQBQ2DbR2wAAAAgBAAAPAAAAZHJzL2Rvd25y&#10;ZXYueG1sTI9BT4NAEIXvJv6HzZh4MXbRVLTI0qBJvQtVrwM7BSK7S9htgX/v9FSP872XN++l29n0&#10;4kSj75xV8LCKQJCtne5so2Bf7u5fQPiAVmPvLClYyMM2u75KMdFusp90KkIjOMT6BBW0IQyJlL5u&#10;yaBfuYEsawc3Ggx8jo3UI04cbnr5GEWxNNhZ/tDiQO8t1b/F0SiYduXbd1GVi8H95uNnOeTru69c&#10;qdubOX8FEWgOFzOc63N1yLhT5Y5We9Er4CFBwVMcgzirz+uIScVkw0hmqfw/IPsDAAD//wMAUEsB&#10;Ai0AFAAGAAgAAAAhALaDOJL+AAAA4QEAABMAAAAAAAAAAAAAAAAAAAAAAFtDb250ZW50X1R5cGVz&#10;XS54bWxQSwECLQAUAAYACAAAACEAOP0h/9YAAACUAQAACwAAAAAAAAAAAAAAAAAvAQAAX3JlbHMv&#10;LnJlbHNQSwECLQAUAAYACAAAACEAzx7Bi0kDAAAwBwAADgAAAAAAAAAAAAAAAAAuAgAAZHJzL2Uy&#10;b0RvYy54bWxQSwECLQAUAAYACAAAACEAUNg20dsAAAAIAQAADwAAAAAAAAAAAAAAAACjBQAAZHJz&#10;L2Rvd25yZXYueG1sUEsFBgAAAAAEAAQA8wAAAKsGAAAAAA==&#10;" fillcolor="#7b881d [2404]" stroked="f" strokeweight=".27778mm">
                <v:shadow on="t" color="black" opacity="19660f" offset="4.49014mm,4.49014mm"/>
                <w10:wrap anchorx="margin"/>
              </v:rect>
            </w:pict>
          </mc:Fallback>
        </mc:AlternateContent>
      </w:r>
      <w:r w:rsidR="008E05F0" w:rsidRPr="00D372D9">
        <w:rPr>
          <w:rFonts w:ascii="Century Gothic" w:hAnsi="Century Gothic" w:cs="Aharoni"/>
          <w:b/>
          <w:bCs/>
          <w:color w:val="FFFFFF" w:themeColor="background1"/>
        </w:rPr>
        <w:t xml:space="preserve">Website: </w:t>
      </w:r>
      <w:r w:rsidR="008E05F0" w:rsidRPr="00D372D9">
        <w:rPr>
          <w:rFonts w:ascii="Century Gothic" w:hAnsi="Century Gothic" w:cs="Aharoni"/>
          <w:color w:val="FFFFFF" w:themeColor="background1"/>
        </w:rPr>
        <w:t>www.gicj.org</w:t>
      </w:r>
    </w:p>
    <w:p w14:paraId="20F15112" w14:textId="43ECCC70" w:rsidR="008E05F0" w:rsidRDefault="008E05F0" w:rsidP="008E05F0">
      <w:pPr>
        <w:pStyle w:val="Body"/>
        <w:numPr>
          <w:ilvl w:val="0"/>
          <w:numId w:val="0"/>
        </w:numPr>
        <w:tabs>
          <w:tab w:val="left" w:pos="1080"/>
        </w:tabs>
        <w:ind w:left="720" w:hanging="360"/>
      </w:pPr>
    </w:p>
    <w:p w14:paraId="144BB323" w14:textId="79D47A85" w:rsidR="008E05F0" w:rsidRDefault="008E05F0" w:rsidP="008E05F0">
      <w:pPr>
        <w:pStyle w:val="Body"/>
        <w:numPr>
          <w:ilvl w:val="0"/>
          <w:numId w:val="0"/>
        </w:numPr>
        <w:tabs>
          <w:tab w:val="left" w:pos="1080"/>
        </w:tabs>
        <w:ind w:left="720" w:hanging="360"/>
      </w:pPr>
    </w:p>
    <w:p w14:paraId="7D829749" w14:textId="0BE92A38" w:rsidR="008E05F0" w:rsidRPr="00C342C7" w:rsidRDefault="008E05F0" w:rsidP="008E05F0">
      <w:pPr>
        <w:pStyle w:val="Body"/>
        <w:numPr>
          <w:ilvl w:val="0"/>
          <w:numId w:val="0"/>
        </w:numPr>
        <w:tabs>
          <w:tab w:val="left" w:pos="1080"/>
        </w:tabs>
        <w:ind w:left="720" w:hanging="360"/>
      </w:pPr>
    </w:p>
    <w:sectPr w:rsidR="008E05F0" w:rsidRPr="00C342C7" w:rsidSect="001625C4">
      <w:footerReference w:type="first" r:id="rId16"/>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D2B1F" w14:textId="77777777" w:rsidR="003547B2" w:rsidRDefault="003547B2" w:rsidP="00A837AA">
      <w:pPr>
        <w:spacing w:after="0" w:line="240" w:lineRule="auto"/>
      </w:pPr>
      <w:r>
        <w:separator/>
      </w:r>
    </w:p>
  </w:endnote>
  <w:endnote w:type="continuationSeparator" w:id="0">
    <w:p w14:paraId="6B2E8323" w14:textId="77777777" w:rsidR="003547B2" w:rsidRDefault="003547B2" w:rsidP="00A83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haroni">
    <w:panose1 w:val="02010803020104030203"/>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86117" w14:textId="22AFFDF0" w:rsidR="0098306F" w:rsidRPr="008C0731" w:rsidRDefault="0098306F">
    <w:pPr>
      <w:pStyle w:val="Footer"/>
      <w:jc w:val="center"/>
      <w:rPr>
        <w:sz w:val="24"/>
        <w:szCs w:val="24"/>
      </w:rPr>
    </w:pPr>
  </w:p>
  <w:p w14:paraId="795D486A" w14:textId="77777777" w:rsidR="0098306F" w:rsidRDefault="009830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49B7E" w14:textId="77777777" w:rsidR="0098306F" w:rsidRDefault="009830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D27E3" w14:textId="77777777" w:rsidR="003547B2" w:rsidRDefault="003547B2" w:rsidP="00A837AA">
      <w:pPr>
        <w:spacing w:after="0" w:line="240" w:lineRule="auto"/>
      </w:pPr>
      <w:r>
        <w:separator/>
      </w:r>
    </w:p>
  </w:footnote>
  <w:footnote w:type="continuationSeparator" w:id="0">
    <w:p w14:paraId="171D1095" w14:textId="77777777" w:rsidR="003547B2" w:rsidRDefault="003547B2" w:rsidP="00A837AA">
      <w:pPr>
        <w:spacing w:after="0" w:line="240" w:lineRule="auto"/>
      </w:pPr>
      <w:r>
        <w:continuationSeparator/>
      </w:r>
    </w:p>
  </w:footnote>
  <w:footnote w:id="1">
    <w:p w14:paraId="70B181B8" w14:textId="4CF2500B" w:rsidR="0098306F" w:rsidRPr="0053656A" w:rsidRDefault="0098306F" w:rsidP="00FA2692">
      <w:pPr>
        <w:pStyle w:val="Footnote"/>
        <w:rPr>
          <w:lang w:val="fr-FR"/>
        </w:rPr>
      </w:pPr>
      <w:r w:rsidRPr="0053656A">
        <w:rPr>
          <w:rStyle w:val="FootnoteReference"/>
          <w:rFonts w:asciiTheme="majorBidi" w:hAnsiTheme="majorBidi" w:cstheme="majorBidi"/>
        </w:rPr>
        <w:footnoteRef/>
      </w:r>
      <w:r w:rsidRPr="0053656A">
        <w:rPr>
          <w:lang w:val="fr-FR"/>
        </w:rPr>
        <w:t xml:space="preserve">  Rapport de mission en Mauritanie de la Commission Africaine des Droits de l'Homme et des Peuples Nouakchott</w:t>
      </w:r>
      <w:r w:rsidR="00824F87">
        <w:rPr>
          <w:lang w:val="fr-FR"/>
        </w:rPr>
        <w:t>,</w:t>
      </w:r>
      <w:r w:rsidRPr="0053656A">
        <w:rPr>
          <w:lang w:val="fr-FR"/>
        </w:rPr>
        <w:t xml:space="preserve"> 1996</w:t>
      </w:r>
      <w:r w:rsidR="00824F87">
        <w:rPr>
          <w:lang w:val="fr-FR"/>
        </w:rPr>
        <w:t>.</w:t>
      </w:r>
    </w:p>
    <w:p w14:paraId="64CA56A5" w14:textId="77777777" w:rsidR="0098306F" w:rsidRPr="0053656A" w:rsidRDefault="0098306F" w:rsidP="00FA2692">
      <w:pPr>
        <w:pStyle w:val="Footnote"/>
        <w:rPr>
          <w:lang w:val="fr-FR"/>
        </w:rPr>
      </w:pPr>
      <w:r w:rsidRPr="0053656A">
        <w:rPr>
          <w:lang w:val="fr-FR"/>
        </w:rPr>
        <w:t>http://www.achpr.org/files/sessions/20th/missionreports/mauritania/achpr21_promotion_1996_fra.pdf</w:t>
      </w:r>
    </w:p>
  </w:footnote>
  <w:footnote w:id="2">
    <w:p w14:paraId="0180971A" w14:textId="14328CA2" w:rsidR="0098306F" w:rsidRPr="005E3874" w:rsidRDefault="0098306F" w:rsidP="005E3874">
      <w:pPr>
        <w:pStyle w:val="Footnote"/>
        <w:rPr>
          <w:rFonts w:eastAsia="Times New Roman"/>
          <w:lang w:val="fr-FR"/>
        </w:rPr>
      </w:pPr>
      <w:r w:rsidRPr="0053656A">
        <w:rPr>
          <w:rStyle w:val="FootnoteReference"/>
          <w:rFonts w:asciiTheme="majorBidi" w:hAnsiTheme="majorBidi" w:cstheme="majorBidi"/>
        </w:rPr>
        <w:footnoteRef/>
      </w:r>
      <w:r w:rsidRPr="00CF667F">
        <w:rPr>
          <w:rStyle w:val="FootnoteReference"/>
          <w:rFonts w:asciiTheme="majorBidi" w:hAnsiTheme="majorBidi" w:cstheme="majorBidi"/>
          <w:lang w:val="fr-CH"/>
        </w:rPr>
        <w:t xml:space="preserve"> </w:t>
      </w:r>
      <w:r w:rsidRPr="0053656A">
        <w:rPr>
          <w:rFonts w:eastAsia="Times New Roman"/>
          <w:lang w:val="fr-FR"/>
        </w:rPr>
        <w:t>Conseil des droits de l’homme des Nations Unies, « Rapport du Rapporteur spécial sur les formes contemporaines de</w:t>
      </w:r>
      <w:r>
        <w:rPr>
          <w:rFonts w:eastAsia="Times New Roman"/>
          <w:lang w:val="fr-FR"/>
        </w:rPr>
        <w:t xml:space="preserve"> </w:t>
      </w:r>
      <w:r w:rsidRPr="0053656A">
        <w:rPr>
          <w:rFonts w:eastAsia="Times New Roman"/>
          <w:lang w:val="fr-FR"/>
        </w:rPr>
        <w:t xml:space="preserve">racisme, de discrimination raciale, de xénophobie et de l’intolérance qui y est associée, </w:t>
      </w:r>
      <w:proofErr w:type="spellStart"/>
      <w:r w:rsidRPr="0053656A">
        <w:rPr>
          <w:rFonts w:eastAsia="Times New Roman"/>
          <w:lang w:val="fr-FR"/>
        </w:rPr>
        <w:t>Mutuma</w:t>
      </w:r>
      <w:proofErr w:type="spellEnd"/>
      <w:r w:rsidRPr="0053656A">
        <w:rPr>
          <w:rFonts w:eastAsia="Times New Roman"/>
          <w:lang w:val="fr-FR"/>
        </w:rPr>
        <w:t xml:space="preserve"> </w:t>
      </w:r>
      <w:proofErr w:type="spellStart"/>
      <w:r w:rsidRPr="0053656A">
        <w:rPr>
          <w:rFonts w:eastAsia="Times New Roman"/>
          <w:lang w:val="fr-FR"/>
        </w:rPr>
        <w:t>Ruteere</w:t>
      </w:r>
      <w:proofErr w:type="spellEnd"/>
      <w:r w:rsidRPr="0053656A">
        <w:rPr>
          <w:rFonts w:eastAsia="Times New Roman"/>
          <w:lang w:val="fr-FR"/>
        </w:rPr>
        <w:t xml:space="preserve"> »,</w:t>
      </w:r>
      <w:r w:rsidR="005E3874">
        <w:rPr>
          <w:rFonts w:eastAsia="Times New Roman"/>
          <w:lang w:val="fr-FR"/>
        </w:rPr>
        <w:t xml:space="preserve"> </w:t>
      </w:r>
      <w:r w:rsidRPr="0053656A">
        <w:rPr>
          <w:rFonts w:eastAsia="Times New Roman"/>
          <w:lang w:val="fr-FR"/>
        </w:rPr>
        <w:t xml:space="preserve">A/HRC/26/49/Add.1, 3 juin 2014, p. </w:t>
      </w:r>
      <w:proofErr w:type="gramStart"/>
      <w:r w:rsidRPr="0053656A">
        <w:rPr>
          <w:rFonts w:eastAsia="Times New Roman"/>
          <w:lang w:val="fr-FR"/>
        </w:rPr>
        <w:t>4,.</w:t>
      </w:r>
      <w:proofErr w:type="gramEnd"/>
    </w:p>
  </w:footnote>
  <w:footnote w:id="3">
    <w:p w14:paraId="763BA47F" w14:textId="28374657" w:rsidR="0098306F" w:rsidRPr="005373EA" w:rsidRDefault="0098306F" w:rsidP="00FA2692">
      <w:pPr>
        <w:pStyle w:val="Footnote"/>
        <w:rPr>
          <w:lang w:val="fr-FR"/>
        </w:rPr>
      </w:pPr>
      <w:r w:rsidRPr="005373EA">
        <w:rPr>
          <w:rStyle w:val="FootnoteReference"/>
          <w:rFonts w:asciiTheme="majorBidi" w:hAnsiTheme="majorBidi" w:cstheme="majorBidi"/>
          <w:lang w:val="fr-FR"/>
        </w:rPr>
        <w:footnoteRef/>
      </w:r>
      <w:r w:rsidRPr="005373EA">
        <w:rPr>
          <w:rStyle w:val="FootnoteReference"/>
          <w:rFonts w:asciiTheme="majorBidi" w:hAnsiTheme="majorBidi" w:cstheme="majorBidi"/>
          <w:lang w:val="fr-FR"/>
        </w:rPr>
        <w:t xml:space="preserve"> </w:t>
      </w:r>
      <w:r w:rsidRPr="005373EA">
        <w:rPr>
          <w:i/>
          <w:iCs/>
          <w:lang w:val="fr-FR"/>
        </w:rPr>
        <w:t>Journal officiel de la république islamique de Mauritanie</w:t>
      </w:r>
      <w:r w:rsidRPr="005373EA">
        <w:rPr>
          <w:lang w:val="fr-FR"/>
        </w:rPr>
        <w:t>, « Loi numéro 93-23 du 14 juin 1993 portant Amnistie »,</w:t>
      </w:r>
      <w:r w:rsidR="00824F87" w:rsidRPr="005373EA">
        <w:rPr>
          <w:lang w:val="fr-FR"/>
        </w:rPr>
        <w:t xml:space="preserve"> </w:t>
      </w:r>
      <w:r w:rsidRPr="005373EA">
        <w:rPr>
          <w:lang w:val="fr-FR"/>
        </w:rPr>
        <w:t>http://fliim90.canalblog.com/archives/2012/12/22/25970745.html (consulté le 27 novembre 2017).</w:t>
      </w:r>
    </w:p>
  </w:footnote>
  <w:footnote w:id="4">
    <w:p w14:paraId="6E141B86" w14:textId="153A1AD0" w:rsidR="0098306F" w:rsidRPr="005373EA" w:rsidRDefault="0098306F" w:rsidP="00FA2692">
      <w:pPr>
        <w:pStyle w:val="Footnote"/>
        <w:rPr>
          <w:lang w:val="fr-FR"/>
        </w:rPr>
      </w:pPr>
      <w:r w:rsidRPr="005373EA">
        <w:rPr>
          <w:rStyle w:val="FootnoteReference"/>
          <w:rFonts w:asciiTheme="majorBidi" w:hAnsiTheme="majorBidi" w:cstheme="majorBidi"/>
          <w:lang w:val="fr-FR"/>
        </w:rPr>
        <w:footnoteRef/>
      </w:r>
      <w:r w:rsidRPr="005373EA">
        <w:rPr>
          <w:rStyle w:val="FootnoteReference"/>
          <w:rFonts w:asciiTheme="majorBidi" w:hAnsiTheme="majorBidi" w:cstheme="majorBidi"/>
          <w:lang w:val="fr-FR"/>
        </w:rPr>
        <w:t xml:space="preserve"> </w:t>
      </w:r>
      <w:r w:rsidRPr="005373EA">
        <w:rPr>
          <w:lang w:val="fr-FR"/>
        </w:rPr>
        <w:t>Comité des Nations Unies contre la torture, « Observations finales du rapport initial de la Mauritanie adoptées par le Comité lors de sa cinquantième session (6-31 mai 2013) », UN Doc. CAT/C/MRT/CO/1, 18 juin 2013,</w:t>
      </w:r>
      <w:r w:rsidR="00824F87" w:rsidRPr="005373EA">
        <w:rPr>
          <w:lang w:val="fr-FR"/>
        </w:rPr>
        <w:t xml:space="preserve"> </w:t>
      </w:r>
      <w:r w:rsidRPr="005373EA">
        <w:rPr>
          <w:lang w:val="fr-FR"/>
        </w:rPr>
        <w:t>http://www.fr.alakhbar.info/files/cat_mauritania.pdf (consulté le 16 décembre 2017).</w:t>
      </w:r>
    </w:p>
  </w:footnote>
  <w:footnote w:id="5">
    <w:p w14:paraId="3C357B4B" w14:textId="74BD26F6" w:rsidR="0098306F" w:rsidRPr="00FA2692" w:rsidRDefault="0098306F" w:rsidP="00FA2692">
      <w:pPr>
        <w:pStyle w:val="Footnote"/>
      </w:pPr>
      <w:r w:rsidRPr="005731F3">
        <w:rPr>
          <w:rStyle w:val="FootnoteReference"/>
          <w:rFonts w:asciiTheme="majorBidi" w:hAnsiTheme="majorBidi" w:cstheme="majorBidi"/>
        </w:rPr>
        <w:footnoteRef/>
      </w:r>
      <w:r w:rsidRPr="005731F3">
        <w:rPr>
          <w:rStyle w:val="FootnoteReference"/>
          <w:rFonts w:asciiTheme="majorBidi" w:hAnsiTheme="majorBidi" w:cstheme="majorBidi"/>
        </w:rPr>
        <w:t xml:space="preserve"> </w:t>
      </w:r>
      <w:r w:rsidRPr="00FA2692">
        <w:t>See rule 159 of the ICRH study on customary IHL</w:t>
      </w:r>
      <w:r w:rsidR="005731F3">
        <w:t>,</w:t>
      </w:r>
      <w:r w:rsidRPr="00FA2692">
        <w:t xml:space="preserve"> https://www.icrc.org/en/doc/resources/documents/publication/pcustom.htm</w:t>
      </w:r>
      <w:r w:rsidR="005731F3">
        <w:t>.</w:t>
      </w:r>
    </w:p>
  </w:footnote>
  <w:footnote w:id="6">
    <w:p w14:paraId="6AC7C7F5" w14:textId="77777777" w:rsidR="0098306F" w:rsidRPr="005731F3" w:rsidRDefault="0098306F" w:rsidP="005731F3">
      <w:pPr>
        <w:pStyle w:val="Footnote"/>
      </w:pPr>
      <w:r w:rsidRPr="005731F3">
        <w:rPr>
          <w:rStyle w:val="FootnoteReference"/>
          <w:rFonts w:asciiTheme="majorBidi" w:hAnsiTheme="majorBidi" w:cstheme="majorBidi"/>
        </w:rPr>
        <w:footnoteRef/>
      </w:r>
      <w:r w:rsidRPr="005731F3">
        <w:t xml:space="preserve"> For example, see Juan Gelman et al. v. Uruguay, Case 438-06, Report No. 30/07, Inter-American Commission on Human Rights, OEA/</w:t>
      </w:r>
      <w:proofErr w:type="spellStart"/>
      <w:r w:rsidRPr="005731F3">
        <w:t>Ser.L</w:t>
      </w:r>
      <w:proofErr w:type="spellEnd"/>
      <w:r w:rsidRPr="005731F3">
        <w:t xml:space="preserve">/V/II.130 Doc. 22, rev. 1 (2007) and </w:t>
      </w:r>
      <w:proofErr w:type="spellStart"/>
      <w:r w:rsidRPr="005731F3">
        <w:t>Cour</w:t>
      </w:r>
      <w:proofErr w:type="spellEnd"/>
      <w:r w:rsidRPr="005731F3">
        <w:t xml:space="preserve"> EDH, 17 mars 2009, </w:t>
      </w:r>
      <w:proofErr w:type="spellStart"/>
      <w:r w:rsidRPr="005731F3">
        <w:rPr>
          <w:rStyle w:val="Emphasis"/>
          <w:i w:val="0"/>
          <w:iCs w:val="0"/>
        </w:rPr>
        <w:t>Ould</w:t>
      </w:r>
      <w:proofErr w:type="spellEnd"/>
      <w:r w:rsidRPr="005731F3">
        <w:rPr>
          <w:rStyle w:val="Emphasis"/>
          <w:i w:val="0"/>
          <w:iCs w:val="0"/>
        </w:rPr>
        <w:t xml:space="preserve"> Dah</w:t>
      </w:r>
      <w:r w:rsidRPr="005731F3">
        <w:t xml:space="preserve"> c/ </w:t>
      </w:r>
      <w:r w:rsidRPr="005731F3">
        <w:rPr>
          <w:rStyle w:val="Emphasis"/>
          <w:i w:val="0"/>
          <w:iCs w:val="0"/>
        </w:rPr>
        <w:t>France.</w:t>
      </w:r>
    </w:p>
  </w:footnote>
  <w:footnote w:id="7">
    <w:p w14:paraId="0D4EE86F" w14:textId="77777777" w:rsidR="0098306F" w:rsidRPr="00FD4EC9" w:rsidRDefault="0098306F" w:rsidP="00FA2692">
      <w:pPr>
        <w:pStyle w:val="Footnote"/>
        <w:rPr>
          <w:rFonts w:eastAsia="Times New Roman"/>
          <w:lang w:val="fr-FR"/>
        </w:rPr>
      </w:pPr>
      <w:r w:rsidRPr="00FD4EC9">
        <w:rPr>
          <w:rStyle w:val="FootnoteReference"/>
          <w:rFonts w:asciiTheme="majorBidi" w:hAnsiTheme="majorBidi" w:cstheme="majorBidi"/>
        </w:rPr>
        <w:footnoteRef/>
      </w:r>
      <w:r w:rsidRPr="00FE0F3C">
        <w:rPr>
          <w:lang w:val="fr-FR"/>
        </w:rPr>
        <w:t xml:space="preserve"> </w:t>
      </w:r>
      <w:r w:rsidRPr="00FD4EC9">
        <w:rPr>
          <w:rFonts w:eastAsia="Times New Roman"/>
          <w:i/>
          <w:iCs/>
          <w:lang w:val="fr-FR"/>
        </w:rPr>
        <w:t xml:space="preserve">Commission africaine, Malawi </w:t>
      </w:r>
      <w:proofErr w:type="spellStart"/>
      <w:r w:rsidRPr="00FD4EC9">
        <w:rPr>
          <w:rFonts w:eastAsia="Times New Roman"/>
          <w:i/>
          <w:iCs/>
          <w:lang w:val="fr-FR"/>
        </w:rPr>
        <w:t>Africa</w:t>
      </w:r>
      <w:proofErr w:type="spellEnd"/>
      <w:r w:rsidRPr="00FD4EC9">
        <w:rPr>
          <w:rFonts w:eastAsia="Times New Roman"/>
          <w:i/>
          <w:iCs/>
          <w:lang w:val="fr-FR"/>
        </w:rPr>
        <w:t xml:space="preserve"> Association, Amnesty International, Ms </w:t>
      </w:r>
      <w:proofErr w:type="spellStart"/>
      <w:r w:rsidRPr="00FD4EC9">
        <w:rPr>
          <w:rFonts w:eastAsia="Times New Roman"/>
          <w:i/>
          <w:iCs/>
          <w:lang w:val="fr-FR"/>
        </w:rPr>
        <w:t>Sarr</w:t>
      </w:r>
      <w:proofErr w:type="spellEnd"/>
      <w:r w:rsidRPr="00FD4EC9">
        <w:rPr>
          <w:rFonts w:eastAsia="Times New Roman"/>
          <w:i/>
          <w:iCs/>
          <w:lang w:val="fr-FR"/>
        </w:rPr>
        <w:t xml:space="preserve"> Diop, Union interafricaine des droits de l’homme and RADDHO, Collectif des veuves et ayants droit, Association mauritanienne des droits de l’homme / Mauritanie</w:t>
      </w:r>
      <w:r w:rsidRPr="00824F87">
        <w:rPr>
          <w:rFonts w:eastAsia="Times New Roman"/>
          <w:lang w:val="fr-FR"/>
        </w:rPr>
        <w:t>,</w:t>
      </w:r>
      <w:r w:rsidRPr="00FD4EC9">
        <w:rPr>
          <w:rFonts w:eastAsia="Times New Roman"/>
          <w:lang w:val="fr-FR"/>
        </w:rPr>
        <w:t xml:space="preserve"> 2000.</w:t>
      </w:r>
    </w:p>
  </w:footnote>
  <w:footnote w:id="8">
    <w:p w14:paraId="2737A97E" w14:textId="77777777" w:rsidR="0098306F" w:rsidRDefault="0098306F" w:rsidP="00FA2692">
      <w:pPr>
        <w:pStyle w:val="Footnote"/>
        <w:rPr>
          <w:lang w:val="fr-FR"/>
        </w:rPr>
      </w:pPr>
      <w:r w:rsidRPr="005731F3">
        <w:rPr>
          <w:rStyle w:val="FootnoteReference"/>
          <w:rFonts w:asciiTheme="majorBidi" w:hAnsiTheme="majorBidi" w:cstheme="majorBidi"/>
        </w:rPr>
        <w:footnoteRef/>
      </w:r>
      <w:r w:rsidRPr="005731F3">
        <w:rPr>
          <w:lang w:val="fr-FR"/>
        </w:rPr>
        <w:t xml:space="preserve"> </w:t>
      </w:r>
      <w:r w:rsidRPr="00FD4EC9">
        <w:rPr>
          <w:i/>
          <w:iCs/>
          <w:lang w:val="fr-FR"/>
        </w:rPr>
        <w:t>Loi constitutionnelle n° 2012-015</w:t>
      </w:r>
      <w:r w:rsidRPr="00FD4EC9">
        <w:rPr>
          <w:lang w:val="fr-FR"/>
        </w:rPr>
        <w:t xml:space="preserve"> du 20 mars 2012 de la République Islamique de Mauritanie.</w:t>
      </w:r>
    </w:p>
    <w:p w14:paraId="1D6DFEF9" w14:textId="77777777" w:rsidR="0098306F" w:rsidRPr="00CF667F" w:rsidRDefault="0098306F" w:rsidP="0098306F">
      <w:pPr>
        <w:pStyle w:val="FootnoteText"/>
        <w:jc w:val="right"/>
        <w:rPr>
          <w:lang w:val="fr-CH"/>
        </w:rPr>
      </w:pPr>
    </w:p>
  </w:footnote>
  <w:footnote w:id="9">
    <w:p w14:paraId="1FDB52C7" w14:textId="6A5AD52F" w:rsidR="0098306F" w:rsidRPr="005731F3" w:rsidRDefault="0098306F" w:rsidP="00FA2692">
      <w:pPr>
        <w:pStyle w:val="Footnote"/>
        <w:rPr>
          <w:rFonts w:cs="Times New Roman"/>
        </w:rPr>
      </w:pPr>
      <w:r w:rsidRPr="005731F3">
        <w:rPr>
          <w:rStyle w:val="FootnoteReference"/>
          <w:rFonts w:cs="Times New Roman"/>
        </w:rPr>
        <w:footnoteRef/>
      </w:r>
      <w:r w:rsidRPr="005731F3">
        <w:rPr>
          <w:rFonts w:cs="Times New Roman"/>
        </w:rPr>
        <w:t xml:space="preserve"> CEDAW, Concluding Comment to Mauritania, 11 June 2007, http://hdr.undp.org/en/countries/profiles/MRT#.</w:t>
      </w:r>
    </w:p>
  </w:footnote>
  <w:footnote w:id="10">
    <w:p w14:paraId="3C03583C" w14:textId="77777777" w:rsidR="0098306F" w:rsidRPr="005731F3" w:rsidRDefault="0098306F" w:rsidP="00FA2692">
      <w:pPr>
        <w:pStyle w:val="Footnote"/>
        <w:rPr>
          <w:rFonts w:cs="Times New Roman"/>
        </w:rPr>
      </w:pPr>
      <w:r w:rsidRPr="005731F3">
        <w:rPr>
          <w:rStyle w:val="FootnoteReference"/>
          <w:rFonts w:cs="Times New Roman"/>
        </w:rPr>
        <w:footnoteRef/>
      </w:r>
      <w:r w:rsidRPr="005731F3">
        <w:rPr>
          <w:rFonts w:cs="Times New Roman"/>
        </w:rPr>
        <w:t xml:space="preserve"> Penal Code of Mauritania, art. 278, Ordinance No. 83-162, Jul. 9, 1983.</w:t>
      </w:r>
    </w:p>
  </w:footnote>
  <w:footnote w:id="11">
    <w:p w14:paraId="675CDB9F" w14:textId="77777777" w:rsidR="0098306F" w:rsidRPr="005731F3" w:rsidRDefault="0098306F" w:rsidP="00FA2692">
      <w:pPr>
        <w:pStyle w:val="Footnote"/>
        <w:rPr>
          <w:rFonts w:cs="Times New Roman"/>
        </w:rPr>
      </w:pPr>
      <w:r w:rsidRPr="005731F3">
        <w:rPr>
          <w:rStyle w:val="FootnoteReference"/>
          <w:rFonts w:cs="Times New Roman"/>
        </w:rPr>
        <w:footnoteRef/>
      </w:r>
      <w:r w:rsidRPr="005731F3">
        <w:rPr>
          <w:rFonts w:cs="Times New Roman"/>
        </w:rPr>
        <w:t xml:space="preserve"> Penal Code of Mauritania, art. 280, Ordinance No. 83-162, Jul</w:t>
      </w:r>
      <w:r w:rsidRPr="005731F3">
        <w:rPr>
          <w:rFonts w:cs="Times New Roman"/>
          <w:color w:val="000000"/>
        </w:rPr>
        <w:t>. 9, 1983.</w:t>
      </w:r>
    </w:p>
  </w:footnote>
  <w:footnote w:id="12">
    <w:p w14:paraId="70625D31" w14:textId="77777777" w:rsidR="0098306F" w:rsidRPr="005731F3" w:rsidRDefault="0098306F" w:rsidP="00FA2692">
      <w:pPr>
        <w:pStyle w:val="Footnote"/>
        <w:rPr>
          <w:rFonts w:cs="Times New Roman"/>
        </w:rPr>
      </w:pPr>
      <w:r w:rsidRPr="005731F3">
        <w:rPr>
          <w:rStyle w:val="FootnoteReference"/>
          <w:rFonts w:cs="Times New Roman"/>
        </w:rPr>
        <w:footnoteRef/>
      </w:r>
      <w:r w:rsidRPr="005731F3">
        <w:rPr>
          <w:rFonts w:cs="Times New Roman"/>
        </w:rPr>
        <w:t xml:space="preserve"> </w:t>
      </w:r>
      <w:r w:rsidRPr="005731F3">
        <w:rPr>
          <w:rFonts w:cs="Times New Roman"/>
          <w:color w:val="000000"/>
        </w:rPr>
        <w:t>Penal Code of Mauritania, art. 309, Ordinance No. 83-162, Jul. 9, 1983.</w:t>
      </w:r>
    </w:p>
  </w:footnote>
  <w:footnote w:id="13">
    <w:p w14:paraId="089E195D" w14:textId="77777777" w:rsidR="0098306F" w:rsidRPr="005731F3" w:rsidRDefault="0098306F" w:rsidP="00FA2692">
      <w:pPr>
        <w:pStyle w:val="Footnote"/>
        <w:rPr>
          <w:rFonts w:cs="Times New Roman"/>
        </w:rPr>
      </w:pPr>
      <w:r w:rsidRPr="005731F3">
        <w:rPr>
          <w:rStyle w:val="FootnoteReference"/>
          <w:rFonts w:cs="Times New Roman"/>
        </w:rPr>
        <w:footnoteRef/>
      </w:r>
      <w:r w:rsidRPr="005731F3">
        <w:rPr>
          <w:rFonts w:cs="Times New Roman"/>
        </w:rPr>
        <w:t xml:space="preserve"> </w:t>
      </w:r>
      <w:r w:rsidRPr="005731F3">
        <w:rPr>
          <w:rFonts w:cs="Times New Roman"/>
          <w:color w:val="000000"/>
        </w:rPr>
        <w:t>Penal Code of Mauritania, art. 306, Ordinance No. 83-162, Jul. 9, 1983.</w:t>
      </w:r>
    </w:p>
  </w:footnote>
  <w:footnote w:id="14">
    <w:p w14:paraId="343FC24D" w14:textId="77777777" w:rsidR="0098306F" w:rsidRPr="005731F3" w:rsidRDefault="0098306F" w:rsidP="00FA2692">
      <w:pPr>
        <w:pStyle w:val="Footnote"/>
        <w:rPr>
          <w:rFonts w:cs="Times New Roman"/>
        </w:rPr>
      </w:pPr>
      <w:r w:rsidRPr="005731F3">
        <w:rPr>
          <w:rStyle w:val="FootnoteReference"/>
          <w:rFonts w:cs="Times New Roman"/>
        </w:rPr>
        <w:footnoteRef/>
      </w:r>
      <w:r w:rsidRPr="005731F3">
        <w:rPr>
          <w:rFonts w:cs="Times New Roman"/>
        </w:rPr>
        <w:t xml:space="preserve"> </w:t>
      </w:r>
      <w:r w:rsidRPr="005731F3">
        <w:rPr>
          <w:rFonts w:cs="Times New Roman"/>
          <w:color w:val="000000"/>
        </w:rPr>
        <w:t>Penal Code of Mauritania, art. 307, Ordinance No. 83-162, Jul. 9, 1983, as amended in 2018.</w:t>
      </w:r>
    </w:p>
  </w:footnote>
  <w:footnote w:id="15">
    <w:p w14:paraId="0D0DE2AF" w14:textId="77777777" w:rsidR="0098306F" w:rsidRPr="005731F3" w:rsidRDefault="0098306F" w:rsidP="00FA2692">
      <w:pPr>
        <w:pStyle w:val="Footnote"/>
        <w:rPr>
          <w:rFonts w:cs="Times New Roman"/>
          <w:color w:val="000000"/>
        </w:rPr>
      </w:pPr>
      <w:r w:rsidRPr="005731F3">
        <w:rPr>
          <w:rStyle w:val="FootnoteReference"/>
          <w:rFonts w:cs="Times New Roman"/>
        </w:rPr>
        <w:footnoteRef/>
      </w:r>
      <w:r w:rsidRPr="005731F3">
        <w:rPr>
          <w:rFonts w:cs="Times New Roman"/>
        </w:rPr>
        <w:t xml:space="preserve"> </w:t>
      </w:r>
      <w:r w:rsidRPr="005731F3">
        <w:rPr>
          <w:rFonts w:cs="Times New Roman"/>
          <w:color w:val="000000"/>
        </w:rPr>
        <w:t>Penal Code of Mauritania, art. 308, Ordinance No. 83-162, Jul. 9, 1983.</w:t>
      </w:r>
    </w:p>
    <w:p w14:paraId="68BE1DD3" w14:textId="77777777" w:rsidR="0098306F" w:rsidRPr="00CF667F" w:rsidRDefault="0098306F" w:rsidP="0098306F">
      <w:pPr>
        <w:pStyle w:val="FootnoteText"/>
        <w:jc w:val="right"/>
      </w:pPr>
    </w:p>
  </w:footnote>
  <w:footnote w:id="16">
    <w:p w14:paraId="608B2814" w14:textId="3D59E32C" w:rsidR="0098306F" w:rsidRPr="00CF667F" w:rsidRDefault="0098306F" w:rsidP="00FA2692">
      <w:pPr>
        <w:pStyle w:val="Footnote"/>
        <w:rPr>
          <w:lang w:val="fr-CH"/>
        </w:rPr>
      </w:pPr>
      <w:r w:rsidRPr="00FD4EC9">
        <w:rPr>
          <w:rStyle w:val="FootnoteReference"/>
          <w:rFonts w:asciiTheme="majorBidi" w:hAnsiTheme="majorBidi" w:cstheme="majorBidi"/>
        </w:rPr>
        <w:footnoteRef/>
      </w:r>
      <w:r w:rsidRPr="00FE0F3C">
        <w:rPr>
          <w:lang w:val="fr-FR"/>
        </w:rPr>
        <w:t xml:space="preserve"> </w:t>
      </w:r>
      <w:r w:rsidRPr="005731F3">
        <w:rPr>
          <w:i/>
          <w:iCs/>
          <w:lang w:val="fr-FR"/>
        </w:rPr>
        <w:t>Rapport alternatif conjoint concernant la torture et autres peines ou traitements cruels, inhumains ou dégradants</w:t>
      </w:r>
      <w:r w:rsidR="005731F3">
        <w:rPr>
          <w:lang w:val="fr-FR"/>
        </w:rPr>
        <w:t>,</w:t>
      </w:r>
      <w:r w:rsidRPr="00FE0F3C">
        <w:rPr>
          <w:lang w:val="fr-FR"/>
        </w:rPr>
        <w:t xml:space="preserve"> </w:t>
      </w:r>
      <w:r w:rsidRPr="00CF667F">
        <w:rPr>
          <w:lang w:val="fr-CH"/>
        </w:rPr>
        <w:t>Association Mauritanienne pour les droits de l’Homme et autres</w:t>
      </w:r>
      <w:r w:rsidR="005373EA" w:rsidRPr="00CF667F">
        <w:rPr>
          <w:lang w:val="fr-CH"/>
        </w:rPr>
        <w:t>, 2018</w:t>
      </w:r>
      <w:r w:rsidRPr="00CF667F">
        <w:rPr>
          <w:lang w:val="fr-CH"/>
        </w:rPr>
        <w:t>.</w:t>
      </w:r>
    </w:p>
    <w:p w14:paraId="558D6DD7" w14:textId="77777777" w:rsidR="0098306F" w:rsidRPr="00CF667F" w:rsidRDefault="0098306F" w:rsidP="0098306F">
      <w:pPr>
        <w:pStyle w:val="FootnoteText"/>
        <w:jc w:val="right"/>
        <w:rPr>
          <w:rFonts w:asciiTheme="majorBidi" w:hAnsiTheme="majorBidi" w:cstheme="majorBidi"/>
          <w:lang w:val="fr-C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983B3" w14:textId="2A0626C4" w:rsidR="0098306F" w:rsidRDefault="0098306F" w:rsidP="007F0DF6">
    <w:pPr>
      <w:pStyle w:val="Header"/>
      <w:pBdr>
        <w:bottom w:val="single" w:sz="4" w:space="1" w:color="7B881D" w:themeColor="accent1" w:themeShade="BF"/>
      </w:pBdr>
      <w:tabs>
        <w:tab w:val="clear" w:pos="4513"/>
      </w:tabs>
      <w:rPr>
        <w:color w:val="7B881D" w:themeColor="accent1" w:themeShade="BF"/>
      </w:rPr>
    </w:pPr>
    <w:r w:rsidRPr="007F0DF6">
      <w:rPr>
        <w:color w:val="7B881D" w:themeColor="accent1" w:themeShade="BF"/>
      </w:rPr>
      <w:t xml:space="preserve">GICJ Shadow Report on </w:t>
    </w:r>
    <w:r>
      <w:rPr>
        <w:color w:val="7B881D" w:themeColor="accent1" w:themeShade="BF"/>
      </w:rPr>
      <w:t>Mauritania</w:t>
    </w:r>
    <w:r w:rsidRPr="007F0DF6">
      <w:rPr>
        <w:color w:val="7B881D" w:themeColor="accent1" w:themeShade="BF"/>
      </w:rPr>
      <w:t xml:space="preserve"> to </w:t>
    </w:r>
    <w:r>
      <w:rPr>
        <w:color w:val="7B881D" w:themeColor="accent1" w:themeShade="BF"/>
      </w:rPr>
      <w:t>Human Rights Committee</w:t>
    </w:r>
    <w:r>
      <w:rPr>
        <w:color w:val="7B881D" w:themeColor="accent1" w:themeShade="BF"/>
      </w:rPr>
      <w:tab/>
      <w:t xml:space="preserve">Page </w:t>
    </w:r>
    <w:r>
      <w:rPr>
        <w:color w:val="7B881D" w:themeColor="accent1" w:themeShade="BF"/>
      </w:rPr>
      <w:fldChar w:fldCharType="begin"/>
    </w:r>
    <w:r>
      <w:rPr>
        <w:color w:val="7B881D" w:themeColor="accent1" w:themeShade="BF"/>
      </w:rPr>
      <w:instrText xml:space="preserve"> PAGE   \* MERGEFORMAT </w:instrText>
    </w:r>
    <w:r>
      <w:rPr>
        <w:color w:val="7B881D" w:themeColor="accent1" w:themeShade="BF"/>
      </w:rPr>
      <w:fldChar w:fldCharType="separate"/>
    </w:r>
    <w:r>
      <w:rPr>
        <w:noProof/>
        <w:color w:val="7B881D" w:themeColor="accent1" w:themeShade="BF"/>
      </w:rPr>
      <w:t>ii</w:t>
    </w:r>
    <w:r>
      <w:rPr>
        <w:color w:val="7B881D" w:themeColor="accent1" w:themeShade="BF"/>
      </w:rPr>
      <w:fldChar w:fldCharType="end"/>
    </w:r>
  </w:p>
  <w:p w14:paraId="67FD620B" w14:textId="3C7D51A0" w:rsidR="0098306F" w:rsidRDefault="0098306F" w:rsidP="007F0DF6">
    <w:pPr>
      <w:pStyle w:val="Header"/>
      <w:pBdr>
        <w:bottom w:val="single" w:sz="4" w:space="1" w:color="7B881D" w:themeColor="accent1" w:themeShade="BF"/>
      </w:pBdr>
      <w:tabs>
        <w:tab w:val="clear" w:pos="4513"/>
      </w:tabs>
      <w:rPr>
        <w:color w:val="7B881D" w:themeColor="accent1" w:themeShade="BF"/>
      </w:rPr>
    </w:pPr>
  </w:p>
  <w:p w14:paraId="2EB13B45" w14:textId="77777777" w:rsidR="0098306F" w:rsidRPr="007F0DF6" w:rsidRDefault="0098306F" w:rsidP="00C342C7">
    <w:pPr>
      <w:pStyle w:val="Header"/>
      <w:tabs>
        <w:tab w:val="clear" w:pos="4513"/>
      </w:tabs>
      <w:rPr>
        <w:color w:val="7B881D" w:themeColor="accent1" w:themeShade="B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06B38"/>
    <w:multiLevelType w:val="hybridMultilevel"/>
    <w:tmpl w:val="AD8AF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A67ADD"/>
    <w:multiLevelType w:val="hybridMultilevel"/>
    <w:tmpl w:val="A72CE0E2"/>
    <w:lvl w:ilvl="0" w:tplc="49662C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F5D60BD"/>
    <w:multiLevelType w:val="hybridMultilevel"/>
    <w:tmpl w:val="1D98970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261122"/>
    <w:multiLevelType w:val="hybridMultilevel"/>
    <w:tmpl w:val="E5F0D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9E1617"/>
    <w:multiLevelType w:val="hybridMultilevel"/>
    <w:tmpl w:val="F95E30B8"/>
    <w:lvl w:ilvl="0" w:tplc="08090019">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E35C1E"/>
    <w:multiLevelType w:val="hybridMultilevel"/>
    <w:tmpl w:val="8C704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6B4D9A"/>
    <w:multiLevelType w:val="hybridMultilevel"/>
    <w:tmpl w:val="99189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3153A4"/>
    <w:multiLevelType w:val="hybridMultilevel"/>
    <w:tmpl w:val="0BDC332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6158BC"/>
    <w:multiLevelType w:val="hybridMultilevel"/>
    <w:tmpl w:val="8E6A1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F86406"/>
    <w:multiLevelType w:val="hybridMultilevel"/>
    <w:tmpl w:val="2F0AFB44"/>
    <w:lvl w:ilvl="0" w:tplc="9F46C3B6">
      <w:start w:val="1"/>
      <w:numFmt w:val="decimal"/>
      <w:pStyle w:val="Body"/>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9712FA"/>
    <w:multiLevelType w:val="hybridMultilevel"/>
    <w:tmpl w:val="0568C96C"/>
    <w:lvl w:ilvl="0" w:tplc="B3EE1F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4"/>
  </w:num>
  <w:num w:numId="3">
    <w:abstractNumId w:val="10"/>
  </w:num>
  <w:num w:numId="4">
    <w:abstractNumId w:val="5"/>
  </w:num>
  <w:num w:numId="5">
    <w:abstractNumId w:val="3"/>
  </w:num>
  <w:num w:numId="6">
    <w:abstractNumId w:val="6"/>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8"/>
  </w:num>
  <w:num w:numId="29">
    <w:abstractNumId w:val="0"/>
  </w:num>
  <w:num w:numId="30">
    <w:abstractNumId w:val="9"/>
  </w:num>
  <w:num w:numId="31">
    <w:abstractNumId w:val="9"/>
  </w:num>
  <w:num w:numId="32">
    <w:abstractNumId w:val="9"/>
  </w:num>
  <w:num w:numId="33">
    <w:abstractNumId w:val="2"/>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3CA"/>
    <w:rsid w:val="0000485C"/>
    <w:rsid w:val="00010CAA"/>
    <w:rsid w:val="00013951"/>
    <w:rsid w:val="00014F9C"/>
    <w:rsid w:val="00015257"/>
    <w:rsid w:val="000214E4"/>
    <w:rsid w:val="0002281B"/>
    <w:rsid w:val="00025AF3"/>
    <w:rsid w:val="0003084C"/>
    <w:rsid w:val="00031605"/>
    <w:rsid w:val="00073966"/>
    <w:rsid w:val="000845ED"/>
    <w:rsid w:val="000916EA"/>
    <w:rsid w:val="000A45CC"/>
    <w:rsid w:val="000B7E89"/>
    <w:rsid w:val="000C304A"/>
    <w:rsid w:val="000D18D0"/>
    <w:rsid w:val="000D4494"/>
    <w:rsid w:val="000E0165"/>
    <w:rsid w:val="000E1BD1"/>
    <w:rsid w:val="000F0347"/>
    <w:rsid w:val="000F0BDE"/>
    <w:rsid w:val="00104418"/>
    <w:rsid w:val="001064CA"/>
    <w:rsid w:val="00114C10"/>
    <w:rsid w:val="001163DD"/>
    <w:rsid w:val="00117E60"/>
    <w:rsid w:val="00130F87"/>
    <w:rsid w:val="00144179"/>
    <w:rsid w:val="00160F67"/>
    <w:rsid w:val="00161D9C"/>
    <w:rsid w:val="001625C4"/>
    <w:rsid w:val="001720E3"/>
    <w:rsid w:val="0017574F"/>
    <w:rsid w:val="00187393"/>
    <w:rsid w:val="00196FC4"/>
    <w:rsid w:val="001A6A87"/>
    <w:rsid w:val="001B2B4B"/>
    <w:rsid w:val="001B45C2"/>
    <w:rsid w:val="001C67A8"/>
    <w:rsid w:val="001C7888"/>
    <w:rsid w:val="001D630C"/>
    <w:rsid w:val="001E0D60"/>
    <w:rsid w:val="001E19A6"/>
    <w:rsid w:val="001F7E1C"/>
    <w:rsid w:val="00207CD1"/>
    <w:rsid w:val="00223DDD"/>
    <w:rsid w:val="002360C8"/>
    <w:rsid w:val="00243D22"/>
    <w:rsid w:val="002456BF"/>
    <w:rsid w:val="002500B6"/>
    <w:rsid w:val="00253719"/>
    <w:rsid w:val="002542B2"/>
    <w:rsid w:val="002630AA"/>
    <w:rsid w:val="00263475"/>
    <w:rsid w:val="00266B8A"/>
    <w:rsid w:val="00282652"/>
    <w:rsid w:val="00292B94"/>
    <w:rsid w:val="0029420A"/>
    <w:rsid w:val="00294D12"/>
    <w:rsid w:val="002953F5"/>
    <w:rsid w:val="002A6506"/>
    <w:rsid w:val="002B0BBD"/>
    <w:rsid w:val="002B131C"/>
    <w:rsid w:val="002C04E8"/>
    <w:rsid w:val="002D4C9B"/>
    <w:rsid w:val="002E219B"/>
    <w:rsid w:val="002E2589"/>
    <w:rsid w:val="002F22D4"/>
    <w:rsid w:val="002F3530"/>
    <w:rsid w:val="00300A6A"/>
    <w:rsid w:val="003041C4"/>
    <w:rsid w:val="00313126"/>
    <w:rsid w:val="00315E70"/>
    <w:rsid w:val="003165F8"/>
    <w:rsid w:val="00317B64"/>
    <w:rsid w:val="003274E6"/>
    <w:rsid w:val="003420D5"/>
    <w:rsid w:val="0034292A"/>
    <w:rsid w:val="003527EC"/>
    <w:rsid w:val="003542C3"/>
    <w:rsid w:val="003547B2"/>
    <w:rsid w:val="00376F6E"/>
    <w:rsid w:val="00381D49"/>
    <w:rsid w:val="00384420"/>
    <w:rsid w:val="003900FD"/>
    <w:rsid w:val="003B7534"/>
    <w:rsid w:val="003D6655"/>
    <w:rsid w:val="003E4333"/>
    <w:rsid w:val="003E434F"/>
    <w:rsid w:val="003F0A22"/>
    <w:rsid w:val="003F1349"/>
    <w:rsid w:val="00401D41"/>
    <w:rsid w:val="00405C6B"/>
    <w:rsid w:val="00425513"/>
    <w:rsid w:val="00427C17"/>
    <w:rsid w:val="004301FC"/>
    <w:rsid w:val="00430814"/>
    <w:rsid w:val="00435C7A"/>
    <w:rsid w:val="004366A3"/>
    <w:rsid w:val="00444579"/>
    <w:rsid w:val="004531EB"/>
    <w:rsid w:val="00463F2D"/>
    <w:rsid w:val="00466703"/>
    <w:rsid w:val="00473E20"/>
    <w:rsid w:val="004853FD"/>
    <w:rsid w:val="00486387"/>
    <w:rsid w:val="00494C93"/>
    <w:rsid w:val="004A6740"/>
    <w:rsid w:val="004A6F30"/>
    <w:rsid w:val="004B10A8"/>
    <w:rsid w:val="004B173B"/>
    <w:rsid w:val="004B6150"/>
    <w:rsid w:val="004D3396"/>
    <w:rsid w:val="004D41F9"/>
    <w:rsid w:val="004D7141"/>
    <w:rsid w:val="004E3953"/>
    <w:rsid w:val="004E7092"/>
    <w:rsid w:val="005043E1"/>
    <w:rsid w:val="00516D4C"/>
    <w:rsid w:val="005241ED"/>
    <w:rsid w:val="0053533C"/>
    <w:rsid w:val="005373EA"/>
    <w:rsid w:val="005547E7"/>
    <w:rsid w:val="00557461"/>
    <w:rsid w:val="0055746A"/>
    <w:rsid w:val="005731F3"/>
    <w:rsid w:val="00573B1B"/>
    <w:rsid w:val="00577C1E"/>
    <w:rsid w:val="005801A5"/>
    <w:rsid w:val="005831E4"/>
    <w:rsid w:val="00592A58"/>
    <w:rsid w:val="005A1261"/>
    <w:rsid w:val="005A14E8"/>
    <w:rsid w:val="005B7DA1"/>
    <w:rsid w:val="005C5BC8"/>
    <w:rsid w:val="005D3FB0"/>
    <w:rsid w:val="005D7DD7"/>
    <w:rsid w:val="005E2945"/>
    <w:rsid w:val="005E3874"/>
    <w:rsid w:val="00630C64"/>
    <w:rsid w:val="00632063"/>
    <w:rsid w:val="00632B22"/>
    <w:rsid w:val="00632BD0"/>
    <w:rsid w:val="00643E10"/>
    <w:rsid w:val="006461C5"/>
    <w:rsid w:val="00663ADB"/>
    <w:rsid w:val="00672F5C"/>
    <w:rsid w:val="00681B57"/>
    <w:rsid w:val="0069403D"/>
    <w:rsid w:val="006A3125"/>
    <w:rsid w:val="006A31EA"/>
    <w:rsid w:val="006A5B2E"/>
    <w:rsid w:val="006C7EE7"/>
    <w:rsid w:val="006D0C0E"/>
    <w:rsid w:val="006E2EE6"/>
    <w:rsid w:val="006E5949"/>
    <w:rsid w:val="006E791D"/>
    <w:rsid w:val="006F0985"/>
    <w:rsid w:val="006F11B4"/>
    <w:rsid w:val="006F19E6"/>
    <w:rsid w:val="006F1C12"/>
    <w:rsid w:val="006F212D"/>
    <w:rsid w:val="006F24BE"/>
    <w:rsid w:val="00705E5C"/>
    <w:rsid w:val="0071112C"/>
    <w:rsid w:val="00722435"/>
    <w:rsid w:val="00722E4D"/>
    <w:rsid w:val="007247E7"/>
    <w:rsid w:val="0073232E"/>
    <w:rsid w:val="00745007"/>
    <w:rsid w:val="00747F84"/>
    <w:rsid w:val="007677A0"/>
    <w:rsid w:val="00776F4C"/>
    <w:rsid w:val="007778A4"/>
    <w:rsid w:val="00781EBC"/>
    <w:rsid w:val="00785FD6"/>
    <w:rsid w:val="00792316"/>
    <w:rsid w:val="00792582"/>
    <w:rsid w:val="00792608"/>
    <w:rsid w:val="0079679F"/>
    <w:rsid w:val="007A12CF"/>
    <w:rsid w:val="007A56C5"/>
    <w:rsid w:val="007A6679"/>
    <w:rsid w:val="007C1E82"/>
    <w:rsid w:val="007C32DD"/>
    <w:rsid w:val="007C555F"/>
    <w:rsid w:val="007C6583"/>
    <w:rsid w:val="007D3B6D"/>
    <w:rsid w:val="007E1840"/>
    <w:rsid w:val="007F0DF6"/>
    <w:rsid w:val="008159BD"/>
    <w:rsid w:val="00823117"/>
    <w:rsid w:val="00823A49"/>
    <w:rsid w:val="00824F87"/>
    <w:rsid w:val="008323CA"/>
    <w:rsid w:val="0084212E"/>
    <w:rsid w:val="00845934"/>
    <w:rsid w:val="00852D41"/>
    <w:rsid w:val="008634AB"/>
    <w:rsid w:val="00887ACC"/>
    <w:rsid w:val="00896CDD"/>
    <w:rsid w:val="008B2D94"/>
    <w:rsid w:val="008C0731"/>
    <w:rsid w:val="008C38B9"/>
    <w:rsid w:val="008D2907"/>
    <w:rsid w:val="008D4F96"/>
    <w:rsid w:val="008D553F"/>
    <w:rsid w:val="008D756B"/>
    <w:rsid w:val="008E05F0"/>
    <w:rsid w:val="008F1B36"/>
    <w:rsid w:val="008F781D"/>
    <w:rsid w:val="00902E35"/>
    <w:rsid w:val="00913F11"/>
    <w:rsid w:val="009159AE"/>
    <w:rsid w:val="00924DFA"/>
    <w:rsid w:val="00925E8D"/>
    <w:rsid w:val="0093164C"/>
    <w:rsid w:val="00933296"/>
    <w:rsid w:val="00935B48"/>
    <w:rsid w:val="00944970"/>
    <w:rsid w:val="00946317"/>
    <w:rsid w:val="00957811"/>
    <w:rsid w:val="00970E06"/>
    <w:rsid w:val="00976BB4"/>
    <w:rsid w:val="0098306F"/>
    <w:rsid w:val="00984AB4"/>
    <w:rsid w:val="00987C03"/>
    <w:rsid w:val="00995F01"/>
    <w:rsid w:val="009B3CB7"/>
    <w:rsid w:val="009D4C89"/>
    <w:rsid w:val="009E180D"/>
    <w:rsid w:val="009E32EF"/>
    <w:rsid w:val="009E3847"/>
    <w:rsid w:val="009F0CC2"/>
    <w:rsid w:val="009F3FDD"/>
    <w:rsid w:val="009F4C79"/>
    <w:rsid w:val="009F526E"/>
    <w:rsid w:val="009F7D20"/>
    <w:rsid w:val="00A038C9"/>
    <w:rsid w:val="00A11949"/>
    <w:rsid w:val="00A17311"/>
    <w:rsid w:val="00A26B5D"/>
    <w:rsid w:val="00A33D82"/>
    <w:rsid w:val="00A35673"/>
    <w:rsid w:val="00A42A95"/>
    <w:rsid w:val="00A42DC8"/>
    <w:rsid w:val="00A5033B"/>
    <w:rsid w:val="00A64FDB"/>
    <w:rsid w:val="00A706CA"/>
    <w:rsid w:val="00A712C1"/>
    <w:rsid w:val="00A75BF2"/>
    <w:rsid w:val="00A75F6C"/>
    <w:rsid w:val="00A837AA"/>
    <w:rsid w:val="00A87CBB"/>
    <w:rsid w:val="00A9369F"/>
    <w:rsid w:val="00AA0715"/>
    <w:rsid w:val="00AA1A55"/>
    <w:rsid w:val="00AA58E0"/>
    <w:rsid w:val="00AB7233"/>
    <w:rsid w:val="00AC1A6F"/>
    <w:rsid w:val="00AE6EBF"/>
    <w:rsid w:val="00AF493E"/>
    <w:rsid w:val="00B010B4"/>
    <w:rsid w:val="00B02600"/>
    <w:rsid w:val="00B248CB"/>
    <w:rsid w:val="00B25958"/>
    <w:rsid w:val="00B35A79"/>
    <w:rsid w:val="00B365AC"/>
    <w:rsid w:val="00B431A0"/>
    <w:rsid w:val="00B50B90"/>
    <w:rsid w:val="00B517D3"/>
    <w:rsid w:val="00B67910"/>
    <w:rsid w:val="00B701C7"/>
    <w:rsid w:val="00B745BB"/>
    <w:rsid w:val="00B82D27"/>
    <w:rsid w:val="00B9004C"/>
    <w:rsid w:val="00B91DFD"/>
    <w:rsid w:val="00BB1677"/>
    <w:rsid w:val="00BC32B7"/>
    <w:rsid w:val="00BC4BB8"/>
    <w:rsid w:val="00BC6621"/>
    <w:rsid w:val="00BD1ADA"/>
    <w:rsid w:val="00BD3E93"/>
    <w:rsid w:val="00BD4C8E"/>
    <w:rsid w:val="00BE0EA6"/>
    <w:rsid w:val="00BE20A2"/>
    <w:rsid w:val="00BE455F"/>
    <w:rsid w:val="00C12475"/>
    <w:rsid w:val="00C12872"/>
    <w:rsid w:val="00C342C7"/>
    <w:rsid w:val="00C45FBE"/>
    <w:rsid w:val="00C64A24"/>
    <w:rsid w:val="00C72B06"/>
    <w:rsid w:val="00C74B77"/>
    <w:rsid w:val="00CA15E9"/>
    <w:rsid w:val="00CC1BD1"/>
    <w:rsid w:val="00CF0605"/>
    <w:rsid w:val="00CF2288"/>
    <w:rsid w:val="00CF667F"/>
    <w:rsid w:val="00D11143"/>
    <w:rsid w:val="00D118A3"/>
    <w:rsid w:val="00D21862"/>
    <w:rsid w:val="00D218A9"/>
    <w:rsid w:val="00D30BA5"/>
    <w:rsid w:val="00D3644F"/>
    <w:rsid w:val="00D372D9"/>
    <w:rsid w:val="00D515C2"/>
    <w:rsid w:val="00D54ACF"/>
    <w:rsid w:val="00D608FB"/>
    <w:rsid w:val="00D64CBE"/>
    <w:rsid w:val="00D6592E"/>
    <w:rsid w:val="00D70B92"/>
    <w:rsid w:val="00D82667"/>
    <w:rsid w:val="00D96609"/>
    <w:rsid w:val="00D97039"/>
    <w:rsid w:val="00DA55F7"/>
    <w:rsid w:val="00DA72CF"/>
    <w:rsid w:val="00DB0F25"/>
    <w:rsid w:val="00DB4227"/>
    <w:rsid w:val="00DC05EB"/>
    <w:rsid w:val="00DD3D63"/>
    <w:rsid w:val="00DF1AC2"/>
    <w:rsid w:val="00E06F78"/>
    <w:rsid w:val="00E2345A"/>
    <w:rsid w:val="00E26432"/>
    <w:rsid w:val="00E33A8F"/>
    <w:rsid w:val="00E66896"/>
    <w:rsid w:val="00E72CB9"/>
    <w:rsid w:val="00E7690B"/>
    <w:rsid w:val="00E8182E"/>
    <w:rsid w:val="00EA0EAA"/>
    <w:rsid w:val="00EA2BF4"/>
    <w:rsid w:val="00EA36D4"/>
    <w:rsid w:val="00EA5E6A"/>
    <w:rsid w:val="00EB2267"/>
    <w:rsid w:val="00EB2E29"/>
    <w:rsid w:val="00EB3A2B"/>
    <w:rsid w:val="00EB3EB3"/>
    <w:rsid w:val="00EB45F5"/>
    <w:rsid w:val="00EE4F5A"/>
    <w:rsid w:val="00F016A3"/>
    <w:rsid w:val="00F2186F"/>
    <w:rsid w:val="00F21F6F"/>
    <w:rsid w:val="00F2601E"/>
    <w:rsid w:val="00F27DB2"/>
    <w:rsid w:val="00F31C33"/>
    <w:rsid w:val="00F3461C"/>
    <w:rsid w:val="00F458C1"/>
    <w:rsid w:val="00F56E40"/>
    <w:rsid w:val="00F57C6D"/>
    <w:rsid w:val="00F80635"/>
    <w:rsid w:val="00FA004E"/>
    <w:rsid w:val="00FA05A4"/>
    <w:rsid w:val="00FA2692"/>
    <w:rsid w:val="00FB5D08"/>
    <w:rsid w:val="00FC4520"/>
    <w:rsid w:val="00FC6C41"/>
    <w:rsid w:val="00FD219B"/>
    <w:rsid w:val="00FD2875"/>
    <w:rsid w:val="00FE5533"/>
    <w:rsid w:val="00FF1DA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3C55F"/>
  <w15:chartTrackingRefBased/>
  <w15:docId w15:val="{D351B669-A145-4881-B766-77AEF1137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3CB7"/>
    <w:pPr>
      <w:keepNext/>
      <w:keepLines/>
      <w:spacing w:before="360" w:after="120"/>
      <w:jc w:val="center"/>
      <w:outlineLvl w:val="0"/>
    </w:pPr>
    <w:rPr>
      <w:rFonts w:eastAsiaTheme="majorEastAsia" w:cstheme="majorBidi"/>
      <w:b/>
      <w:color w:val="7B881D" w:themeColor="accent1" w:themeShade="BF"/>
      <w:sz w:val="32"/>
      <w:szCs w:val="32"/>
    </w:rPr>
  </w:style>
  <w:style w:type="paragraph" w:styleId="Heading2">
    <w:name w:val="heading 2"/>
    <w:basedOn w:val="Normal"/>
    <w:next w:val="Normal"/>
    <w:link w:val="Heading2Char"/>
    <w:uiPriority w:val="9"/>
    <w:unhideWhenUsed/>
    <w:qFormat/>
    <w:rsid w:val="00632B22"/>
    <w:pPr>
      <w:keepNext/>
      <w:keepLines/>
      <w:spacing w:before="40" w:after="0"/>
      <w:outlineLvl w:val="1"/>
    </w:pPr>
    <w:rPr>
      <w:rFonts w:asciiTheme="majorHAnsi" w:eastAsiaTheme="majorEastAsia" w:hAnsiTheme="majorHAnsi" w:cstheme="majorBidi"/>
      <w:b/>
      <w:color w:val="7B881D"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C41"/>
    <w:pPr>
      <w:ind w:left="720"/>
      <w:contextualSpacing/>
    </w:pPr>
  </w:style>
  <w:style w:type="paragraph" w:styleId="NormalWeb">
    <w:name w:val="Normal (Web)"/>
    <w:basedOn w:val="Normal"/>
    <w:uiPriority w:val="99"/>
    <w:unhideWhenUsed/>
    <w:rsid w:val="009F7D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unhideWhenUsed/>
    <w:rsid w:val="00A837AA"/>
    <w:pPr>
      <w:spacing w:after="0" w:line="240" w:lineRule="auto"/>
    </w:pPr>
    <w:rPr>
      <w:sz w:val="20"/>
      <w:szCs w:val="20"/>
    </w:rPr>
  </w:style>
  <w:style w:type="character" w:customStyle="1" w:styleId="FootnoteTextChar">
    <w:name w:val="Footnote Text Char"/>
    <w:basedOn w:val="DefaultParagraphFont"/>
    <w:link w:val="FootnoteText"/>
    <w:uiPriority w:val="99"/>
    <w:rsid w:val="00A837AA"/>
    <w:rPr>
      <w:sz w:val="20"/>
      <w:szCs w:val="20"/>
    </w:rPr>
  </w:style>
  <w:style w:type="character" w:styleId="FootnoteReference">
    <w:name w:val="footnote reference"/>
    <w:basedOn w:val="DefaultParagraphFont"/>
    <w:uiPriority w:val="99"/>
    <w:semiHidden/>
    <w:unhideWhenUsed/>
    <w:rsid w:val="00A837AA"/>
    <w:rPr>
      <w:vertAlign w:val="superscript"/>
    </w:rPr>
  </w:style>
  <w:style w:type="paragraph" w:styleId="Header">
    <w:name w:val="header"/>
    <w:basedOn w:val="Normal"/>
    <w:link w:val="HeaderChar"/>
    <w:uiPriority w:val="99"/>
    <w:unhideWhenUsed/>
    <w:rsid w:val="008C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731"/>
  </w:style>
  <w:style w:type="paragraph" w:styleId="Footer">
    <w:name w:val="footer"/>
    <w:basedOn w:val="Normal"/>
    <w:link w:val="FooterChar"/>
    <w:uiPriority w:val="99"/>
    <w:unhideWhenUsed/>
    <w:rsid w:val="008C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731"/>
  </w:style>
  <w:style w:type="paragraph" w:styleId="BalloonText">
    <w:name w:val="Balloon Text"/>
    <w:basedOn w:val="Normal"/>
    <w:link w:val="BalloonTextChar"/>
    <w:uiPriority w:val="99"/>
    <w:semiHidden/>
    <w:unhideWhenUsed/>
    <w:rsid w:val="005574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461"/>
    <w:rPr>
      <w:rFonts w:ascii="Segoe UI" w:hAnsi="Segoe UI" w:cs="Segoe UI"/>
      <w:sz w:val="18"/>
      <w:szCs w:val="18"/>
    </w:rPr>
  </w:style>
  <w:style w:type="character" w:customStyle="1" w:styleId="Heading1Char">
    <w:name w:val="Heading 1 Char"/>
    <w:basedOn w:val="DefaultParagraphFont"/>
    <w:link w:val="Heading1"/>
    <w:uiPriority w:val="9"/>
    <w:rsid w:val="009B3CB7"/>
    <w:rPr>
      <w:rFonts w:eastAsiaTheme="majorEastAsia" w:cstheme="majorBidi"/>
      <w:b/>
      <w:color w:val="7B881D" w:themeColor="accent1" w:themeShade="BF"/>
      <w:sz w:val="32"/>
      <w:szCs w:val="32"/>
    </w:rPr>
  </w:style>
  <w:style w:type="character" w:customStyle="1" w:styleId="Heading2Char">
    <w:name w:val="Heading 2 Char"/>
    <w:basedOn w:val="DefaultParagraphFont"/>
    <w:link w:val="Heading2"/>
    <w:uiPriority w:val="9"/>
    <w:rsid w:val="00632B22"/>
    <w:rPr>
      <w:rFonts w:asciiTheme="majorHAnsi" w:eastAsiaTheme="majorEastAsia" w:hAnsiTheme="majorHAnsi" w:cstheme="majorBidi"/>
      <w:b/>
      <w:color w:val="7B881D" w:themeColor="accent1" w:themeShade="BF"/>
      <w:sz w:val="26"/>
      <w:szCs w:val="26"/>
    </w:rPr>
  </w:style>
  <w:style w:type="paragraph" w:customStyle="1" w:styleId="Body">
    <w:name w:val="Body"/>
    <w:basedOn w:val="Normal"/>
    <w:link w:val="BodyChar"/>
    <w:qFormat/>
    <w:rsid w:val="007A12CF"/>
    <w:pPr>
      <w:numPr>
        <w:numId w:val="7"/>
      </w:numPr>
    </w:pPr>
    <w:rPr>
      <w:rFonts w:ascii="Times New Roman" w:hAnsi="Times New Roman"/>
      <w:sz w:val="24"/>
      <w:szCs w:val="24"/>
    </w:rPr>
  </w:style>
  <w:style w:type="paragraph" w:customStyle="1" w:styleId="Footnote">
    <w:name w:val="Footnote"/>
    <w:basedOn w:val="FootnoteText"/>
    <w:link w:val="FootnoteChar"/>
    <w:qFormat/>
    <w:rsid w:val="00632B22"/>
    <w:rPr>
      <w:rFonts w:ascii="Times New Roman" w:hAnsi="Times New Roman"/>
    </w:rPr>
  </w:style>
  <w:style w:type="character" w:customStyle="1" w:styleId="BodyChar">
    <w:name w:val="Body Char"/>
    <w:basedOn w:val="DefaultParagraphFont"/>
    <w:link w:val="Body"/>
    <w:rsid w:val="007A12CF"/>
    <w:rPr>
      <w:rFonts w:ascii="Times New Roman" w:hAnsi="Times New Roman"/>
      <w:sz w:val="24"/>
      <w:szCs w:val="24"/>
    </w:rPr>
  </w:style>
  <w:style w:type="character" w:styleId="Hyperlink">
    <w:name w:val="Hyperlink"/>
    <w:basedOn w:val="DefaultParagraphFont"/>
    <w:uiPriority w:val="99"/>
    <w:unhideWhenUsed/>
    <w:rsid w:val="005801A5"/>
    <w:rPr>
      <w:color w:val="F59E00" w:themeColor="hyperlink"/>
      <w:u w:val="single"/>
    </w:rPr>
  </w:style>
  <w:style w:type="character" w:customStyle="1" w:styleId="FootnoteChar">
    <w:name w:val="Footnote Char"/>
    <w:basedOn w:val="FootnoteTextChar"/>
    <w:link w:val="Footnote"/>
    <w:rsid w:val="00632B22"/>
    <w:rPr>
      <w:rFonts w:ascii="Times New Roman" w:hAnsi="Times New Roman"/>
      <w:sz w:val="20"/>
      <w:szCs w:val="20"/>
    </w:rPr>
  </w:style>
  <w:style w:type="character" w:styleId="UnresolvedMention">
    <w:name w:val="Unresolved Mention"/>
    <w:basedOn w:val="DefaultParagraphFont"/>
    <w:uiPriority w:val="99"/>
    <w:semiHidden/>
    <w:unhideWhenUsed/>
    <w:rsid w:val="005801A5"/>
    <w:rPr>
      <w:color w:val="605E5C"/>
      <w:shd w:val="clear" w:color="auto" w:fill="E1DFDD"/>
    </w:rPr>
  </w:style>
  <w:style w:type="paragraph" w:styleId="TOCHeading">
    <w:name w:val="TOC Heading"/>
    <w:basedOn w:val="Heading1"/>
    <w:next w:val="Normal"/>
    <w:uiPriority w:val="39"/>
    <w:unhideWhenUsed/>
    <w:qFormat/>
    <w:rsid w:val="00AA58E0"/>
    <w:pPr>
      <w:jc w:val="left"/>
      <w:outlineLvl w:val="9"/>
    </w:pPr>
    <w:rPr>
      <w:rFonts w:asciiTheme="majorHAnsi" w:hAnsiTheme="majorHAnsi"/>
      <w:lang w:val="en-US"/>
    </w:rPr>
  </w:style>
  <w:style w:type="paragraph" w:styleId="TOC1">
    <w:name w:val="toc 1"/>
    <w:basedOn w:val="Normal"/>
    <w:next w:val="Normal"/>
    <w:autoRedefine/>
    <w:uiPriority w:val="39"/>
    <w:unhideWhenUsed/>
    <w:rsid w:val="00AA58E0"/>
    <w:pPr>
      <w:spacing w:after="100"/>
    </w:pPr>
  </w:style>
  <w:style w:type="paragraph" w:styleId="TOC2">
    <w:name w:val="toc 2"/>
    <w:basedOn w:val="Normal"/>
    <w:next w:val="Normal"/>
    <w:autoRedefine/>
    <w:uiPriority w:val="39"/>
    <w:unhideWhenUsed/>
    <w:rsid w:val="00AA58E0"/>
    <w:pPr>
      <w:spacing w:after="100"/>
      <w:ind w:left="220"/>
    </w:pPr>
  </w:style>
  <w:style w:type="paragraph" w:customStyle="1" w:styleId="Default">
    <w:name w:val="Default"/>
    <w:rsid w:val="00E06F7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Emphasis">
    <w:name w:val="Emphasis"/>
    <w:basedOn w:val="DefaultParagraphFont"/>
    <w:uiPriority w:val="20"/>
    <w:qFormat/>
    <w:rsid w:val="009830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942214">
      <w:bodyDiv w:val="1"/>
      <w:marLeft w:val="0"/>
      <w:marRight w:val="0"/>
      <w:marTop w:val="0"/>
      <w:marBottom w:val="0"/>
      <w:divBdr>
        <w:top w:val="none" w:sz="0" w:space="0" w:color="auto"/>
        <w:left w:val="none" w:sz="0" w:space="0" w:color="auto"/>
        <w:bottom w:val="none" w:sz="0" w:space="0" w:color="auto"/>
        <w:right w:val="none" w:sz="0" w:space="0" w:color="auto"/>
      </w:divBdr>
    </w:div>
    <w:div w:id="398601204">
      <w:bodyDiv w:val="1"/>
      <w:marLeft w:val="0"/>
      <w:marRight w:val="0"/>
      <w:marTop w:val="0"/>
      <w:marBottom w:val="0"/>
      <w:divBdr>
        <w:top w:val="none" w:sz="0" w:space="0" w:color="auto"/>
        <w:left w:val="none" w:sz="0" w:space="0" w:color="auto"/>
        <w:bottom w:val="none" w:sz="0" w:space="0" w:color="auto"/>
        <w:right w:val="none" w:sz="0" w:space="0" w:color="auto"/>
      </w:divBdr>
    </w:div>
    <w:div w:id="1255092347">
      <w:bodyDiv w:val="1"/>
      <w:marLeft w:val="0"/>
      <w:marRight w:val="0"/>
      <w:marTop w:val="0"/>
      <w:marBottom w:val="0"/>
      <w:divBdr>
        <w:top w:val="none" w:sz="0" w:space="0" w:color="auto"/>
        <w:left w:val="none" w:sz="0" w:space="0" w:color="auto"/>
        <w:bottom w:val="none" w:sz="0" w:space="0" w:color="auto"/>
        <w:right w:val="none" w:sz="0" w:space="0" w:color="auto"/>
      </w:divBdr>
    </w:div>
    <w:div w:id="1822037407">
      <w:bodyDiv w:val="1"/>
      <w:marLeft w:val="0"/>
      <w:marRight w:val="0"/>
      <w:marTop w:val="0"/>
      <w:marBottom w:val="0"/>
      <w:divBdr>
        <w:top w:val="none" w:sz="0" w:space="0" w:color="auto"/>
        <w:left w:val="none" w:sz="0" w:space="0" w:color="auto"/>
        <w:bottom w:val="none" w:sz="0" w:space="0" w:color="auto"/>
        <w:right w:val="none" w:sz="0" w:space="0" w:color="auto"/>
      </w:divBdr>
    </w:div>
    <w:div w:id="1991589242">
      <w:bodyDiv w:val="1"/>
      <w:marLeft w:val="0"/>
      <w:marRight w:val="0"/>
      <w:marTop w:val="0"/>
      <w:marBottom w:val="0"/>
      <w:divBdr>
        <w:top w:val="none" w:sz="0" w:space="0" w:color="auto"/>
        <w:left w:val="none" w:sz="0" w:space="0" w:color="auto"/>
        <w:bottom w:val="none" w:sz="0" w:space="0" w:color="auto"/>
        <w:right w:val="none" w:sz="0" w:space="0" w:color="auto"/>
      </w:divBdr>
    </w:div>
    <w:div w:id="207731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facebook.com/GIC4J" TargetMode="External"/><Relationship Id="rId10" Type="http://schemas.openxmlformats.org/officeDocument/2006/relationships/hyperlink" Target="http://www.gicj.org"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gicj.org" TargetMode="External"/><Relationship Id="rId14" Type="http://schemas.openxmlformats.org/officeDocument/2006/relationships/hyperlink" Target="mailto:info@gicj.org" TargetMode="External"/></Relationships>
</file>

<file path=word/theme/theme1.xml><?xml version="1.0" encoding="utf-8"?>
<a:theme xmlns:a="http://schemas.openxmlformats.org/drawingml/2006/main" name="Basis">
  <a:themeElements>
    <a:clrScheme name="Basis">
      <a:dk1>
        <a:srgbClr val="000000"/>
      </a:dk1>
      <a:lt1>
        <a:srgbClr val="FFFFFF"/>
      </a:lt1>
      <a:dk2>
        <a:srgbClr val="565349"/>
      </a:dk2>
      <a:lt2>
        <a:srgbClr val="DDDDDD"/>
      </a:lt2>
      <a:accent1>
        <a:srgbClr val="A6B727"/>
      </a:accent1>
      <a:accent2>
        <a:srgbClr val="DF5327"/>
      </a:accent2>
      <a:accent3>
        <a:srgbClr val="FE9E00"/>
      </a:accent3>
      <a:accent4>
        <a:srgbClr val="418AB3"/>
      </a:accent4>
      <a:accent5>
        <a:srgbClr val="D7D447"/>
      </a:accent5>
      <a:accent6>
        <a:srgbClr val="818183"/>
      </a:accent6>
      <a:hlink>
        <a:srgbClr val="F59E00"/>
      </a:hlink>
      <a:folHlink>
        <a:srgbClr val="B2B2B2"/>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1473A7-5056-4BBC-AFC2-B6141E7DB34F}">
  <ds:schemaRefs>
    <ds:schemaRef ds:uri="http://schemas.openxmlformats.org/officeDocument/2006/bibliography"/>
  </ds:schemaRefs>
</ds:datastoreItem>
</file>

<file path=customXml/itemProps2.xml><?xml version="1.0" encoding="utf-8"?>
<ds:datastoreItem xmlns:ds="http://schemas.openxmlformats.org/officeDocument/2006/customXml" ds:itemID="{0DDAACA3-FD00-4AF1-8719-2B5A3F001C36}"/>
</file>

<file path=customXml/itemProps3.xml><?xml version="1.0" encoding="utf-8"?>
<ds:datastoreItem xmlns:ds="http://schemas.openxmlformats.org/officeDocument/2006/customXml" ds:itemID="{45AF640A-4EF7-4F49-BD4D-B5888FB5600C}"/>
</file>

<file path=customXml/itemProps4.xml><?xml version="1.0" encoding="utf-8"?>
<ds:datastoreItem xmlns:ds="http://schemas.openxmlformats.org/officeDocument/2006/customXml" ds:itemID="{63E825C8-6FA7-4683-9737-E551E346D11D}"/>
</file>

<file path=docProps/app.xml><?xml version="1.0" encoding="utf-8"?>
<Properties xmlns="http://schemas.openxmlformats.org/officeDocument/2006/extended-properties" xmlns:vt="http://schemas.openxmlformats.org/officeDocument/2006/docPropsVTypes">
  <Template>Normal</Template>
  <TotalTime>0</TotalTime>
  <Pages>12</Pages>
  <Words>3290</Words>
  <Characters>18755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GICJ</dc:creator>
  <cp:keywords/>
  <dc:description/>
  <cp:lastModifiedBy>GI CJ</cp:lastModifiedBy>
  <cp:revision>6</cp:revision>
  <cp:lastPrinted>2019-05-31T15:35:00Z</cp:lastPrinted>
  <dcterms:created xsi:type="dcterms:W3CDTF">2019-05-31T15:17:00Z</dcterms:created>
  <dcterms:modified xsi:type="dcterms:W3CDTF">2019-05-31T15:35:00Z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